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D5475B" w14:textId="77777777" w:rsidR="002C12E0" w:rsidRPr="00FA578B" w:rsidRDefault="002C12E0" w:rsidP="00A908EC">
      <w:pPr>
        <w:jc w:val="center"/>
        <w:rPr>
          <w:rFonts w:ascii="Arial" w:hAnsi="Arial" w:cs="Arial"/>
          <w:b/>
          <w:bCs/>
          <w:sz w:val="22"/>
          <w:lang w:val="en-GB"/>
        </w:rPr>
      </w:pPr>
    </w:p>
    <w:p w14:paraId="6F7EEBA6" w14:textId="14452DE8" w:rsidR="002C12E0" w:rsidRPr="00FA578B" w:rsidRDefault="008C1A62" w:rsidP="00A908EC">
      <w:pPr>
        <w:jc w:val="center"/>
        <w:rPr>
          <w:rFonts w:ascii="Arial" w:hAnsi="Arial" w:cs="Arial"/>
          <w:b/>
          <w:bCs/>
          <w:sz w:val="22"/>
          <w:lang w:val="en-GB"/>
        </w:rPr>
      </w:pPr>
      <w:r w:rsidRPr="00FA578B">
        <w:rPr>
          <w:rFonts w:ascii="Arial" w:hAnsi="Arial" w:cs="Arial"/>
          <w:b/>
          <w:bCs/>
          <w:sz w:val="22"/>
          <w:lang w:val="en-GB"/>
        </w:rPr>
        <w:drawing>
          <wp:inline distT="0" distB="0" distL="0" distR="0" wp14:anchorId="3CFECC56" wp14:editId="10FD47DB">
            <wp:extent cx="2011680" cy="776583"/>
            <wp:effectExtent l="0" t="0" r="762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019232" cy="779498"/>
                    </a:xfrm>
                    <a:prstGeom prst="rect">
                      <a:avLst/>
                    </a:prstGeom>
                  </pic:spPr>
                </pic:pic>
              </a:graphicData>
            </a:graphic>
          </wp:inline>
        </w:drawing>
      </w:r>
    </w:p>
    <w:p w14:paraId="28038A19" w14:textId="77777777" w:rsidR="002C12E0" w:rsidRPr="00FA578B" w:rsidRDefault="002C12E0" w:rsidP="00A908EC">
      <w:pPr>
        <w:jc w:val="center"/>
        <w:rPr>
          <w:rFonts w:ascii="Arial" w:hAnsi="Arial" w:cs="Arial"/>
          <w:b/>
          <w:bCs/>
          <w:sz w:val="22"/>
          <w:lang w:val="en-GB"/>
        </w:rPr>
      </w:pPr>
    </w:p>
    <w:p w14:paraId="63B309F1" w14:textId="77777777" w:rsidR="002C12E0" w:rsidRPr="00FA578B" w:rsidRDefault="002C12E0" w:rsidP="00A908EC">
      <w:pPr>
        <w:jc w:val="center"/>
        <w:rPr>
          <w:rFonts w:ascii="Arial" w:hAnsi="Arial" w:cs="Arial"/>
          <w:b/>
          <w:bCs/>
          <w:sz w:val="22"/>
          <w:lang w:val="en-GB"/>
        </w:rPr>
      </w:pPr>
    </w:p>
    <w:p w14:paraId="488A11BD" w14:textId="77777777" w:rsidR="002C12E0" w:rsidRPr="00FA578B" w:rsidRDefault="002C12E0" w:rsidP="00A908EC">
      <w:pPr>
        <w:rPr>
          <w:rFonts w:ascii="Arial" w:hAnsi="Arial" w:cs="Arial"/>
          <w:b/>
          <w:bCs/>
          <w:sz w:val="22"/>
          <w:lang w:val="en-GB"/>
        </w:rPr>
      </w:pPr>
    </w:p>
    <w:p w14:paraId="7C2D821F" w14:textId="77777777" w:rsidR="00E942F2" w:rsidRPr="00FA578B" w:rsidRDefault="00E942F2" w:rsidP="00A908EC">
      <w:pPr>
        <w:rPr>
          <w:rFonts w:ascii="Arial" w:hAnsi="Arial" w:cs="Arial"/>
          <w:b/>
          <w:bCs/>
          <w:sz w:val="22"/>
          <w:lang w:val="en-GB"/>
        </w:rPr>
      </w:pPr>
    </w:p>
    <w:p w14:paraId="23D7BFB5" w14:textId="77777777" w:rsidR="00E942F2" w:rsidRPr="00FA578B" w:rsidRDefault="00E942F2" w:rsidP="00A908EC">
      <w:pPr>
        <w:rPr>
          <w:rFonts w:ascii="Arial" w:hAnsi="Arial" w:cs="Arial"/>
          <w:b/>
          <w:bCs/>
          <w:sz w:val="22"/>
          <w:lang w:val="en-GB"/>
        </w:rPr>
      </w:pPr>
    </w:p>
    <w:p w14:paraId="28632BBC" w14:textId="77777777" w:rsidR="002C12E0" w:rsidRPr="00FA578B" w:rsidRDefault="002C12E0" w:rsidP="00A908EC">
      <w:pPr>
        <w:jc w:val="center"/>
        <w:rPr>
          <w:rFonts w:ascii="Arial" w:hAnsi="Arial" w:cs="Arial"/>
          <w:b/>
          <w:bCs/>
          <w:sz w:val="22"/>
          <w:lang w:val="en-GB"/>
        </w:rPr>
      </w:pPr>
    </w:p>
    <w:p w14:paraId="628283CB" w14:textId="4F887D80" w:rsidR="00FB36E2" w:rsidRPr="00FA578B" w:rsidRDefault="00E942F2" w:rsidP="00A908EC">
      <w:pPr>
        <w:jc w:val="center"/>
        <w:rPr>
          <w:rFonts w:ascii="Arial" w:hAnsi="Arial" w:cs="Arial"/>
          <w:b/>
          <w:bCs/>
          <w:sz w:val="28"/>
          <w:szCs w:val="28"/>
          <w:lang w:val="en-GB"/>
        </w:rPr>
      </w:pPr>
      <w:r w:rsidRPr="00FA578B">
        <w:rPr>
          <w:rFonts w:ascii="Arial" w:hAnsi="Arial" w:cs="Arial"/>
          <w:b/>
          <w:bCs/>
          <w:sz w:val="28"/>
          <w:szCs w:val="28"/>
          <w:lang w:val="en-GB"/>
        </w:rPr>
        <w:t xml:space="preserve">Module Code and Title: </w:t>
      </w:r>
      <w:r w:rsidR="00FB36E2" w:rsidRPr="00FA578B">
        <w:rPr>
          <w:rFonts w:ascii="Arial" w:hAnsi="Arial" w:cs="Arial"/>
          <w:b/>
          <w:bCs/>
          <w:sz w:val="28"/>
          <w:szCs w:val="28"/>
          <w:lang w:val="en-GB"/>
        </w:rPr>
        <w:t>LCLM5002</w:t>
      </w:r>
      <w:r w:rsidR="00FB36E2" w:rsidRPr="00FA578B">
        <w:rPr>
          <w:rFonts w:ascii="Arial" w:hAnsi="Arial" w:cs="Arial"/>
          <w:b/>
          <w:bCs/>
          <w:sz w:val="28"/>
          <w:szCs w:val="28"/>
          <w:lang w:val="en-GB"/>
        </w:rPr>
        <w:t xml:space="preserve"> </w:t>
      </w:r>
      <w:r w:rsidR="002C12E0" w:rsidRPr="00FA578B">
        <w:rPr>
          <w:rFonts w:ascii="Arial" w:hAnsi="Arial" w:cs="Arial"/>
          <w:b/>
          <w:bCs/>
          <w:sz w:val="28"/>
          <w:szCs w:val="28"/>
          <w:lang w:val="en-GB"/>
        </w:rPr>
        <w:t>DEVELOPING AND MANAGING INDIVIDUALS AND TEAMS</w:t>
      </w:r>
    </w:p>
    <w:p w14:paraId="578B29AE" w14:textId="77777777" w:rsidR="00FB36E2" w:rsidRPr="00FA578B" w:rsidRDefault="00FB36E2" w:rsidP="00A908EC">
      <w:pPr>
        <w:jc w:val="center"/>
        <w:rPr>
          <w:rFonts w:ascii="Arial" w:hAnsi="Arial" w:cs="Arial"/>
          <w:b/>
          <w:bCs/>
          <w:sz w:val="28"/>
          <w:szCs w:val="28"/>
          <w:lang w:val="en-GB"/>
        </w:rPr>
      </w:pPr>
    </w:p>
    <w:p w14:paraId="68891D9C" w14:textId="36C13B81" w:rsidR="00FB36E2" w:rsidRPr="00FA578B" w:rsidRDefault="00E942F2" w:rsidP="00A908EC">
      <w:pPr>
        <w:jc w:val="center"/>
        <w:rPr>
          <w:rFonts w:ascii="Arial" w:hAnsi="Arial" w:cs="Arial"/>
          <w:b/>
          <w:bCs/>
          <w:sz w:val="28"/>
          <w:szCs w:val="28"/>
          <w:lang w:val="en-GB"/>
        </w:rPr>
      </w:pPr>
      <w:r w:rsidRPr="00FA578B">
        <w:rPr>
          <w:rFonts w:ascii="Arial" w:hAnsi="Arial" w:cs="Arial"/>
          <w:b/>
          <w:bCs/>
          <w:sz w:val="28"/>
          <w:szCs w:val="28"/>
          <w:lang w:val="en-GB"/>
        </w:rPr>
        <w:t>Lecturer</w:t>
      </w:r>
      <w:r w:rsidR="00FB36E2" w:rsidRPr="00FA578B">
        <w:rPr>
          <w:rFonts w:ascii="Arial" w:hAnsi="Arial" w:cs="Arial"/>
          <w:b/>
          <w:bCs/>
          <w:sz w:val="28"/>
          <w:szCs w:val="28"/>
          <w:lang w:val="en-GB"/>
        </w:rPr>
        <w:t>:</w:t>
      </w:r>
      <w:r w:rsidR="00FB36E2" w:rsidRPr="00FA578B">
        <w:rPr>
          <w:rFonts w:ascii="Arial" w:hAnsi="Arial" w:cs="Arial"/>
          <w:b/>
          <w:bCs/>
          <w:sz w:val="28"/>
          <w:szCs w:val="28"/>
          <w:lang w:val="en-GB"/>
        </w:rPr>
        <w:t xml:space="preserve"> </w:t>
      </w:r>
      <w:r w:rsidR="00FB36E2" w:rsidRPr="00FA578B">
        <w:rPr>
          <w:rFonts w:ascii="Arial" w:hAnsi="Arial" w:cs="Arial"/>
          <w:b/>
          <w:bCs/>
          <w:sz w:val="28"/>
          <w:szCs w:val="28"/>
          <w:lang w:val="en-GB"/>
        </w:rPr>
        <w:t>Mudassar Hasan</w:t>
      </w:r>
      <w:r w:rsidR="00FB36E2" w:rsidRPr="00FA578B">
        <w:rPr>
          <w:rFonts w:ascii="Arial" w:hAnsi="Arial" w:cs="Arial"/>
          <w:b/>
          <w:bCs/>
          <w:sz w:val="28"/>
          <w:szCs w:val="28"/>
          <w:lang w:val="en-GB"/>
        </w:rPr>
        <w:t xml:space="preserve">, </w:t>
      </w:r>
      <w:r w:rsidR="00FB36E2" w:rsidRPr="00FA578B">
        <w:rPr>
          <w:rFonts w:ascii="Arial" w:hAnsi="Arial" w:cs="Arial"/>
          <w:b/>
          <w:bCs/>
          <w:sz w:val="28"/>
          <w:szCs w:val="28"/>
          <w:lang w:val="en-GB"/>
        </w:rPr>
        <w:t>Amer Kareem</w:t>
      </w:r>
    </w:p>
    <w:p w14:paraId="4BD6378A" w14:textId="77777777" w:rsidR="00FB36E2" w:rsidRPr="00FA578B" w:rsidRDefault="00FB36E2" w:rsidP="00A908EC">
      <w:pPr>
        <w:jc w:val="center"/>
        <w:rPr>
          <w:rFonts w:ascii="Arial" w:hAnsi="Arial" w:cs="Arial"/>
          <w:b/>
          <w:bCs/>
          <w:sz w:val="28"/>
          <w:szCs w:val="28"/>
          <w:lang w:val="en-GB"/>
        </w:rPr>
      </w:pPr>
    </w:p>
    <w:p w14:paraId="40A3D6EB" w14:textId="39B00778" w:rsidR="00FB36E2" w:rsidRPr="00FA578B" w:rsidRDefault="00E942F2" w:rsidP="00A908EC">
      <w:pPr>
        <w:jc w:val="center"/>
        <w:rPr>
          <w:rFonts w:ascii="Arial" w:hAnsi="Arial" w:cs="Arial"/>
          <w:b/>
          <w:bCs/>
          <w:sz w:val="28"/>
          <w:szCs w:val="28"/>
          <w:lang w:val="en-GB"/>
        </w:rPr>
      </w:pPr>
      <w:r w:rsidRPr="00FA578B">
        <w:rPr>
          <w:rFonts w:ascii="Arial" w:hAnsi="Arial" w:cs="Arial"/>
          <w:b/>
          <w:bCs/>
          <w:sz w:val="28"/>
          <w:szCs w:val="28"/>
          <w:lang w:val="en-GB"/>
        </w:rPr>
        <w:t xml:space="preserve">Assessment title: </w:t>
      </w:r>
      <w:r w:rsidR="00FB36E2" w:rsidRPr="00FA578B">
        <w:rPr>
          <w:rFonts w:ascii="Arial" w:hAnsi="Arial" w:cs="Arial"/>
          <w:b/>
          <w:bCs/>
          <w:sz w:val="28"/>
          <w:szCs w:val="28"/>
          <w:lang w:val="en-GB"/>
        </w:rPr>
        <w:t>Component 2- Individual</w:t>
      </w:r>
      <w:r w:rsidR="00FB36E2" w:rsidRPr="00FA578B">
        <w:rPr>
          <w:rFonts w:ascii="Arial" w:hAnsi="Arial" w:cs="Arial"/>
          <w:b/>
          <w:bCs/>
          <w:sz w:val="28"/>
          <w:szCs w:val="28"/>
          <w:lang w:val="en-GB"/>
        </w:rPr>
        <w:t xml:space="preserve"> </w:t>
      </w:r>
      <w:r w:rsidR="00FB36E2" w:rsidRPr="00FA578B">
        <w:rPr>
          <w:rFonts w:ascii="Arial" w:hAnsi="Arial" w:cs="Arial"/>
          <w:b/>
          <w:bCs/>
          <w:sz w:val="28"/>
          <w:szCs w:val="28"/>
          <w:lang w:val="en-GB"/>
        </w:rPr>
        <w:t>Report</w:t>
      </w:r>
    </w:p>
    <w:p w14:paraId="7E75937E" w14:textId="77777777" w:rsidR="00FB36E2" w:rsidRPr="00FA578B" w:rsidRDefault="00FB36E2" w:rsidP="00A908EC">
      <w:pPr>
        <w:jc w:val="center"/>
        <w:rPr>
          <w:rFonts w:ascii="Arial" w:hAnsi="Arial" w:cs="Arial"/>
          <w:b/>
          <w:bCs/>
          <w:sz w:val="28"/>
          <w:szCs w:val="28"/>
          <w:lang w:val="en-GB"/>
        </w:rPr>
      </w:pPr>
    </w:p>
    <w:p w14:paraId="0E2D86DA" w14:textId="77777777" w:rsidR="00E942F2" w:rsidRPr="00FA578B" w:rsidRDefault="00FB36E2" w:rsidP="00A908EC">
      <w:pPr>
        <w:jc w:val="center"/>
        <w:rPr>
          <w:rFonts w:ascii="Arial" w:hAnsi="Arial" w:cs="Arial"/>
          <w:b/>
          <w:bCs/>
          <w:sz w:val="28"/>
          <w:szCs w:val="28"/>
          <w:lang w:val="en-GB"/>
        </w:rPr>
      </w:pPr>
      <w:r w:rsidRPr="00FA578B">
        <w:rPr>
          <w:rFonts w:ascii="Arial" w:hAnsi="Arial" w:cs="Arial"/>
          <w:b/>
          <w:bCs/>
          <w:sz w:val="28"/>
          <w:szCs w:val="28"/>
          <w:lang w:val="en-GB"/>
        </w:rPr>
        <w:t xml:space="preserve">Student Name: </w:t>
      </w:r>
      <w:proofErr w:type="spellStart"/>
      <w:r w:rsidRPr="00FA578B">
        <w:rPr>
          <w:rFonts w:ascii="Arial" w:hAnsi="Arial" w:cs="Arial"/>
          <w:b/>
          <w:bCs/>
          <w:sz w:val="28"/>
          <w:szCs w:val="28"/>
          <w:lang w:val="en-GB"/>
        </w:rPr>
        <w:t>Aminat</w:t>
      </w:r>
      <w:proofErr w:type="spellEnd"/>
      <w:r w:rsidRPr="00FA578B">
        <w:rPr>
          <w:rFonts w:ascii="Arial" w:hAnsi="Arial" w:cs="Arial"/>
          <w:b/>
          <w:bCs/>
          <w:sz w:val="28"/>
          <w:szCs w:val="28"/>
          <w:lang w:val="en-GB"/>
        </w:rPr>
        <w:t xml:space="preserve"> </w:t>
      </w:r>
      <w:proofErr w:type="spellStart"/>
      <w:r w:rsidRPr="00FA578B">
        <w:rPr>
          <w:rFonts w:ascii="Arial" w:hAnsi="Arial" w:cs="Arial"/>
          <w:b/>
          <w:bCs/>
          <w:sz w:val="28"/>
          <w:szCs w:val="28"/>
          <w:lang w:val="en-GB"/>
        </w:rPr>
        <w:t>Jimoh</w:t>
      </w:r>
      <w:proofErr w:type="spellEnd"/>
    </w:p>
    <w:p w14:paraId="3909B4E5" w14:textId="5248F0B7" w:rsidR="001F639A" w:rsidRPr="00FA578B" w:rsidRDefault="00E942F2" w:rsidP="00A908EC">
      <w:pPr>
        <w:jc w:val="center"/>
        <w:rPr>
          <w:rFonts w:ascii="Arial" w:hAnsi="Arial" w:cs="Arial"/>
          <w:b/>
          <w:bCs/>
          <w:sz w:val="22"/>
          <w:lang w:val="en-GB"/>
        </w:rPr>
      </w:pPr>
      <w:r w:rsidRPr="00FA578B">
        <w:rPr>
          <w:rFonts w:ascii="Arial" w:hAnsi="Arial" w:cs="Arial"/>
          <w:b/>
          <w:bCs/>
          <w:sz w:val="28"/>
          <w:szCs w:val="28"/>
          <w:lang w:val="en-GB"/>
        </w:rPr>
        <w:t xml:space="preserve">Student Number: </w:t>
      </w:r>
      <w:r w:rsidR="002C12E0" w:rsidRPr="00FA578B">
        <w:rPr>
          <w:rFonts w:ascii="Arial" w:hAnsi="Arial" w:cs="Arial"/>
          <w:b/>
          <w:bCs/>
          <w:sz w:val="22"/>
          <w:lang w:val="en-GB"/>
        </w:rPr>
        <w:br w:type="page"/>
      </w:r>
    </w:p>
    <w:p w14:paraId="23A8AF56" w14:textId="6A3CC976" w:rsidR="001F639A" w:rsidRPr="00FA578B" w:rsidRDefault="001F639A" w:rsidP="00A908EC">
      <w:pPr>
        <w:rPr>
          <w:rFonts w:ascii="Arial" w:hAnsi="Arial" w:cs="Arial"/>
          <w:b/>
          <w:bCs/>
          <w:sz w:val="22"/>
          <w:lang w:val="en-GB"/>
        </w:rPr>
      </w:pPr>
      <w:r w:rsidRPr="00FA578B">
        <w:rPr>
          <w:rFonts w:ascii="Arial" w:hAnsi="Arial" w:cs="Arial"/>
          <w:b/>
          <w:bCs/>
          <w:sz w:val="22"/>
          <w:lang w:val="en-GB"/>
        </w:rPr>
        <w:lastRenderedPageBreak/>
        <w:t>Executive Summary</w:t>
      </w:r>
    </w:p>
    <w:p w14:paraId="195B437F" w14:textId="31BA7C43" w:rsidR="001F639A" w:rsidRPr="00FA578B" w:rsidRDefault="001F639A" w:rsidP="00A908EC">
      <w:pPr>
        <w:rPr>
          <w:rFonts w:ascii="Arial" w:hAnsi="Arial" w:cs="Arial"/>
          <w:sz w:val="22"/>
          <w:lang w:val="en-GB"/>
        </w:rPr>
      </w:pPr>
      <w:r w:rsidRPr="00FA578B">
        <w:rPr>
          <w:rFonts w:ascii="Arial" w:hAnsi="Arial" w:cs="Arial"/>
          <w:sz w:val="22"/>
          <w:lang w:val="en-GB"/>
        </w:rPr>
        <w:t>This report gives an analysis of the HR challenges in the present which ASDA is facing in Project Future</w:t>
      </w:r>
      <w:r w:rsidR="006C68BB" w:rsidRPr="00FA578B">
        <w:rPr>
          <w:rFonts w:ascii="Arial" w:hAnsi="Arial" w:cs="Arial"/>
          <w:sz w:val="22"/>
          <w:lang w:val="en-GB"/>
        </w:rPr>
        <w:t xml:space="preserve">, </w:t>
      </w:r>
      <w:r w:rsidRPr="00FA578B">
        <w:rPr>
          <w:rFonts w:ascii="Arial" w:hAnsi="Arial" w:cs="Arial"/>
          <w:sz w:val="22"/>
          <w:lang w:val="en-GB"/>
        </w:rPr>
        <w:t>their transformation plan to autonomous HR and Technology level. It explores the effect which technology adoption, talent acquisition and retention, as well as inclusion, diversity and equity (DEI) have on organisation performance, employee affinity and sustainability. This report aims to critically discuss existing HR practices, such as the use of digital HR systems, workforce analysis, strategic workforce planning, employer brand, employee engagement, inclusive recruitment, employee development and leadership, and their strengths and weaknesses within the framework of the organisation ASDA. It also examines how important the role of the Departmental Managers is in this area in order to lead and take responsibility for these practices, communicate effectively, monitor behaviours and engage in an organisational culture that embraces everyone. The last few recommendations put forward by the report are ongoing workforce development, integrated workforce management and increased managerial responsibility which ASDA must incorporate to ensure their sustainable performance whilst fulfilling the objectives of Project Future.</w:t>
      </w:r>
    </w:p>
    <w:p w14:paraId="731B70BA" w14:textId="77777777" w:rsidR="001F639A" w:rsidRPr="00FA578B" w:rsidRDefault="001F639A" w:rsidP="00A908EC">
      <w:pPr>
        <w:rPr>
          <w:rFonts w:ascii="Arial" w:hAnsi="Arial" w:cs="Arial"/>
          <w:sz w:val="22"/>
          <w:lang w:val="en-GB"/>
        </w:rPr>
      </w:pPr>
    </w:p>
    <w:p w14:paraId="38D8C5CE" w14:textId="77777777" w:rsidR="001F639A" w:rsidRPr="00FA578B" w:rsidRDefault="001F639A" w:rsidP="00A908EC">
      <w:pPr>
        <w:jc w:val="left"/>
        <w:rPr>
          <w:rFonts w:ascii="Arial" w:eastAsiaTheme="majorEastAsia" w:hAnsi="Arial" w:cs="Arial"/>
          <w:b/>
          <w:kern w:val="0"/>
          <w:sz w:val="22"/>
          <w:lang w:val="en-GB"/>
          <w14:ligatures w14:val="none"/>
        </w:rPr>
      </w:pPr>
      <w:r w:rsidRPr="00FA578B">
        <w:rPr>
          <w:rFonts w:ascii="Arial" w:hAnsi="Arial" w:cs="Arial"/>
          <w:sz w:val="22"/>
          <w:lang w:val="en-GB"/>
        </w:rPr>
        <w:br w:type="page"/>
      </w:r>
    </w:p>
    <w:sdt>
      <w:sdtPr>
        <w:rPr>
          <w:rFonts w:ascii="Arial" w:eastAsiaTheme="minorHAnsi" w:hAnsi="Arial" w:cs="Arial"/>
          <w:b/>
          <w:bCs/>
          <w:color w:val="000000" w:themeColor="text1"/>
          <w:kern w:val="2"/>
          <w:sz w:val="22"/>
          <w:szCs w:val="22"/>
          <w:lang w:val="en-GB"/>
          <w14:ligatures w14:val="standardContextual"/>
        </w:rPr>
        <w:id w:val="1667740226"/>
        <w:docPartObj>
          <w:docPartGallery w:val="Table of Contents"/>
          <w:docPartUnique/>
        </w:docPartObj>
      </w:sdtPr>
      <w:sdtEndPr>
        <w:rPr>
          <w:noProof/>
        </w:rPr>
      </w:sdtEndPr>
      <w:sdtContent>
        <w:p w14:paraId="76AB1F71" w14:textId="323EE3BE" w:rsidR="002C12E0" w:rsidRPr="00FA578B" w:rsidRDefault="002C12E0" w:rsidP="00A908EC">
          <w:pPr>
            <w:pStyle w:val="TOCHeading"/>
            <w:spacing w:line="360" w:lineRule="auto"/>
            <w:jc w:val="center"/>
            <w:rPr>
              <w:rFonts w:ascii="Arial" w:hAnsi="Arial" w:cs="Arial"/>
              <w:b/>
              <w:bCs/>
              <w:color w:val="000000" w:themeColor="text1"/>
              <w:sz w:val="22"/>
              <w:szCs w:val="22"/>
              <w:lang w:val="en-GB"/>
            </w:rPr>
          </w:pPr>
          <w:r w:rsidRPr="00FA578B">
            <w:rPr>
              <w:rFonts w:ascii="Arial" w:hAnsi="Arial" w:cs="Arial"/>
              <w:b/>
              <w:bCs/>
              <w:color w:val="000000" w:themeColor="text1"/>
              <w:sz w:val="22"/>
              <w:szCs w:val="22"/>
              <w:lang w:val="en-GB"/>
            </w:rPr>
            <w:t>Table of Contents</w:t>
          </w:r>
        </w:p>
        <w:p w14:paraId="7C3FFADD" w14:textId="28AD00DF" w:rsidR="002C12E0" w:rsidRPr="00FA578B" w:rsidRDefault="002C12E0" w:rsidP="00A908EC">
          <w:pPr>
            <w:pStyle w:val="TOC1"/>
            <w:tabs>
              <w:tab w:val="right" w:leader="dot" w:pos="9016"/>
            </w:tabs>
            <w:rPr>
              <w:rFonts w:ascii="Arial" w:hAnsi="Arial" w:cs="Arial"/>
              <w:noProof/>
              <w:sz w:val="22"/>
              <w:lang w:val="en-GB"/>
            </w:rPr>
          </w:pPr>
          <w:r w:rsidRPr="00FA578B">
            <w:rPr>
              <w:rFonts w:ascii="Arial" w:hAnsi="Arial" w:cs="Arial"/>
              <w:sz w:val="22"/>
              <w:lang w:val="en-GB"/>
            </w:rPr>
            <w:fldChar w:fldCharType="begin"/>
          </w:r>
          <w:r w:rsidRPr="00FA578B">
            <w:rPr>
              <w:rFonts w:ascii="Arial" w:hAnsi="Arial" w:cs="Arial"/>
              <w:sz w:val="22"/>
              <w:lang w:val="en-GB"/>
            </w:rPr>
            <w:instrText xml:space="preserve"> TOC \o "1-3" \h \z \u </w:instrText>
          </w:r>
          <w:r w:rsidRPr="00FA578B">
            <w:rPr>
              <w:rFonts w:ascii="Arial" w:hAnsi="Arial" w:cs="Arial"/>
              <w:sz w:val="22"/>
              <w:lang w:val="en-GB"/>
            </w:rPr>
            <w:fldChar w:fldCharType="separate"/>
          </w:r>
          <w:hyperlink w:anchor="_Toc236565004" w:history="1">
            <w:r w:rsidRPr="00FA578B">
              <w:rPr>
                <w:rStyle w:val="Hyperlink"/>
                <w:rFonts w:ascii="Arial" w:hAnsi="Arial" w:cs="Arial"/>
                <w:noProof/>
                <w:sz w:val="22"/>
                <w:lang w:val="en-GB"/>
              </w:rPr>
              <w:t>Introduction</w:t>
            </w:r>
            <w:r w:rsidRPr="00FA578B">
              <w:rPr>
                <w:rFonts w:ascii="Arial" w:hAnsi="Arial" w:cs="Arial"/>
                <w:noProof/>
                <w:webHidden/>
                <w:sz w:val="22"/>
                <w:lang w:val="en-GB"/>
              </w:rPr>
              <w:tab/>
            </w:r>
            <w:r w:rsidRPr="00FA578B">
              <w:rPr>
                <w:rFonts w:ascii="Arial" w:hAnsi="Arial" w:cs="Arial"/>
                <w:noProof/>
                <w:webHidden/>
                <w:sz w:val="22"/>
                <w:lang w:val="en-GB"/>
              </w:rPr>
              <w:fldChar w:fldCharType="begin"/>
            </w:r>
            <w:r w:rsidRPr="00FA578B">
              <w:rPr>
                <w:rFonts w:ascii="Arial" w:hAnsi="Arial" w:cs="Arial"/>
                <w:noProof/>
                <w:webHidden/>
                <w:sz w:val="22"/>
                <w:lang w:val="en-GB"/>
              </w:rPr>
              <w:instrText xml:space="preserve"> PAGEREF _Toc236565004 \h </w:instrText>
            </w:r>
            <w:r w:rsidRPr="00FA578B">
              <w:rPr>
                <w:rFonts w:ascii="Arial" w:hAnsi="Arial" w:cs="Arial"/>
                <w:noProof/>
                <w:webHidden/>
                <w:sz w:val="22"/>
                <w:lang w:val="en-GB"/>
              </w:rPr>
            </w:r>
            <w:r w:rsidRPr="00FA578B">
              <w:rPr>
                <w:rFonts w:ascii="Arial" w:hAnsi="Arial" w:cs="Arial"/>
                <w:noProof/>
                <w:webHidden/>
                <w:sz w:val="22"/>
                <w:lang w:val="en-GB"/>
              </w:rPr>
              <w:fldChar w:fldCharType="separate"/>
            </w:r>
            <w:r w:rsidR="00B97D52" w:rsidRPr="00FA578B">
              <w:rPr>
                <w:rFonts w:ascii="Arial" w:hAnsi="Arial" w:cs="Arial"/>
                <w:noProof/>
                <w:webHidden/>
                <w:sz w:val="22"/>
                <w:lang w:val="en-GB"/>
              </w:rPr>
              <w:t>4</w:t>
            </w:r>
            <w:r w:rsidRPr="00FA578B">
              <w:rPr>
                <w:rFonts w:ascii="Arial" w:hAnsi="Arial" w:cs="Arial"/>
                <w:noProof/>
                <w:webHidden/>
                <w:sz w:val="22"/>
                <w:lang w:val="en-GB"/>
              </w:rPr>
              <w:fldChar w:fldCharType="end"/>
            </w:r>
          </w:hyperlink>
        </w:p>
        <w:p w14:paraId="3D87D91C" w14:textId="3469EBEF" w:rsidR="002C12E0" w:rsidRPr="00FA578B" w:rsidRDefault="00000000" w:rsidP="00A908EC">
          <w:pPr>
            <w:pStyle w:val="TOC1"/>
            <w:tabs>
              <w:tab w:val="right" w:leader="dot" w:pos="9016"/>
            </w:tabs>
            <w:rPr>
              <w:rFonts w:ascii="Arial" w:hAnsi="Arial" w:cs="Arial"/>
              <w:noProof/>
              <w:sz w:val="22"/>
              <w:lang w:val="en-GB"/>
            </w:rPr>
          </w:pPr>
          <w:hyperlink w:anchor="_Toc236565005" w:history="1">
            <w:r w:rsidR="002C12E0" w:rsidRPr="00FA578B">
              <w:rPr>
                <w:rStyle w:val="Hyperlink"/>
                <w:rFonts w:ascii="Arial" w:hAnsi="Arial" w:cs="Arial"/>
                <w:noProof/>
                <w:sz w:val="22"/>
                <w:lang w:val="en-GB"/>
              </w:rPr>
              <w:t>Explanation of Key Factors</w:t>
            </w:r>
            <w:r w:rsidR="002C12E0" w:rsidRPr="00FA578B">
              <w:rPr>
                <w:rFonts w:ascii="Arial" w:hAnsi="Arial" w:cs="Arial"/>
                <w:noProof/>
                <w:webHidden/>
                <w:sz w:val="22"/>
                <w:lang w:val="en-GB"/>
              </w:rPr>
              <w:tab/>
            </w:r>
            <w:r w:rsidR="002C12E0" w:rsidRPr="00FA578B">
              <w:rPr>
                <w:rFonts w:ascii="Arial" w:hAnsi="Arial" w:cs="Arial"/>
                <w:noProof/>
                <w:webHidden/>
                <w:sz w:val="22"/>
                <w:lang w:val="en-GB"/>
              </w:rPr>
              <w:fldChar w:fldCharType="begin"/>
            </w:r>
            <w:r w:rsidR="002C12E0" w:rsidRPr="00FA578B">
              <w:rPr>
                <w:rFonts w:ascii="Arial" w:hAnsi="Arial" w:cs="Arial"/>
                <w:noProof/>
                <w:webHidden/>
                <w:sz w:val="22"/>
                <w:lang w:val="en-GB"/>
              </w:rPr>
              <w:instrText xml:space="preserve"> PAGEREF _Toc236565005 \h </w:instrText>
            </w:r>
            <w:r w:rsidR="002C12E0" w:rsidRPr="00FA578B">
              <w:rPr>
                <w:rFonts w:ascii="Arial" w:hAnsi="Arial" w:cs="Arial"/>
                <w:noProof/>
                <w:webHidden/>
                <w:sz w:val="22"/>
                <w:lang w:val="en-GB"/>
              </w:rPr>
            </w:r>
            <w:r w:rsidR="002C12E0" w:rsidRPr="00FA578B">
              <w:rPr>
                <w:rFonts w:ascii="Arial" w:hAnsi="Arial" w:cs="Arial"/>
                <w:noProof/>
                <w:webHidden/>
                <w:sz w:val="22"/>
                <w:lang w:val="en-GB"/>
              </w:rPr>
              <w:fldChar w:fldCharType="separate"/>
            </w:r>
            <w:r w:rsidR="00B97D52" w:rsidRPr="00FA578B">
              <w:rPr>
                <w:rFonts w:ascii="Arial" w:hAnsi="Arial" w:cs="Arial"/>
                <w:noProof/>
                <w:webHidden/>
                <w:sz w:val="22"/>
                <w:lang w:val="en-GB"/>
              </w:rPr>
              <w:t>4</w:t>
            </w:r>
            <w:r w:rsidR="002C12E0" w:rsidRPr="00FA578B">
              <w:rPr>
                <w:rFonts w:ascii="Arial" w:hAnsi="Arial" w:cs="Arial"/>
                <w:noProof/>
                <w:webHidden/>
                <w:sz w:val="22"/>
                <w:lang w:val="en-GB"/>
              </w:rPr>
              <w:fldChar w:fldCharType="end"/>
            </w:r>
          </w:hyperlink>
        </w:p>
        <w:p w14:paraId="1FA0E582" w14:textId="0922183D" w:rsidR="002C12E0" w:rsidRPr="00FA578B" w:rsidRDefault="00000000" w:rsidP="00A908EC">
          <w:pPr>
            <w:pStyle w:val="TOC2"/>
            <w:tabs>
              <w:tab w:val="right" w:leader="dot" w:pos="9016"/>
            </w:tabs>
            <w:rPr>
              <w:rFonts w:ascii="Arial" w:hAnsi="Arial" w:cs="Arial"/>
              <w:noProof/>
              <w:sz w:val="22"/>
              <w:lang w:val="en-GB"/>
            </w:rPr>
          </w:pPr>
          <w:hyperlink w:anchor="_Toc236565006" w:history="1">
            <w:r w:rsidR="002C12E0" w:rsidRPr="00FA578B">
              <w:rPr>
                <w:rStyle w:val="Hyperlink"/>
                <w:rFonts w:ascii="Arial" w:hAnsi="Arial" w:cs="Arial"/>
                <w:noProof/>
                <w:sz w:val="22"/>
                <w:lang w:val="en-GB"/>
              </w:rPr>
              <w:t>Adapting to Technological Advancements</w:t>
            </w:r>
            <w:r w:rsidR="002C12E0" w:rsidRPr="00FA578B">
              <w:rPr>
                <w:rFonts w:ascii="Arial" w:hAnsi="Arial" w:cs="Arial"/>
                <w:noProof/>
                <w:webHidden/>
                <w:sz w:val="22"/>
                <w:lang w:val="en-GB"/>
              </w:rPr>
              <w:tab/>
            </w:r>
            <w:r w:rsidR="002C12E0" w:rsidRPr="00FA578B">
              <w:rPr>
                <w:rFonts w:ascii="Arial" w:hAnsi="Arial" w:cs="Arial"/>
                <w:noProof/>
                <w:webHidden/>
                <w:sz w:val="22"/>
                <w:lang w:val="en-GB"/>
              </w:rPr>
              <w:fldChar w:fldCharType="begin"/>
            </w:r>
            <w:r w:rsidR="002C12E0" w:rsidRPr="00FA578B">
              <w:rPr>
                <w:rFonts w:ascii="Arial" w:hAnsi="Arial" w:cs="Arial"/>
                <w:noProof/>
                <w:webHidden/>
                <w:sz w:val="22"/>
                <w:lang w:val="en-GB"/>
              </w:rPr>
              <w:instrText xml:space="preserve"> PAGEREF _Toc236565006 \h </w:instrText>
            </w:r>
            <w:r w:rsidR="002C12E0" w:rsidRPr="00FA578B">
              <w:rPr>
                <w:rFonts w:ascii="Arial" w:hAnsi="Arial" w:cs="Arial"/>
                <w:noProof/>
                <w:webHidden/>
                <w:sz w:val="22"/>
                <w:lang w:val="en-GB"/>
              </w:rPr>
            </w:r>
            <w:r w:rsidR="002C12E0" w:rsidRPr="00FA578B">
              <w:rPr>
                <w:rFonts w:ascii="Arial" w:hAnsi="Arial" w:cs="Arial"/>
                <w:noProof/>
                <w:webHidden/>
                <w:sz w:val="22"/>
                <w:lang w:val="en-GB"/>
              </w:rPr>
              <w:fldChar w:fldCharType="separate"/>
            </w:r>
            <w:r w:rsidR="00B97D52" w:rsidRPr="00FA578B">
              <w:rPr>
                <w:rFonts w:ascii="Arial" w:hAnsi="Arial" w:cs="Arial"/>
                <w:noProof/>
                <w:webHidden/>
                <w:sz w:val="22"/>
                <w:lang w:val="en-GB"/>
              </w:rPr>
              <w:t>4</w:t>
            </w:r>
            <w:r w:rsidR="002C12E0" w:rsidRPr="00FA578B">
              <w:rPr>
                <w:rFonts w:ascii="Arial" w:hAnsi="Arial" w:cs="Arial"/>
                <w:noProof/>
                <w:webHidden/>
                <w:sz w:val="22"/>
                <w:lang w:val="en-GB"/>
              </w:rPr>
              <w:fldChar w:fldCharType="end"/>
            </w:r>
          </w:hyperlink>
        </w:p>
        <w:p w14:paraId="7A917A00" w14:textId="15BC4BB4" w:rsidR="002C12E0" w:rsidRPr="00FA578B" w:rsidRDefault="00000000" w:rsidP="00A908EC">
          <w:pPr>
            <w:pStyle w:val="TOC2"/>
            <w:tabs>
              <w:tab w:val="right" w:leader="dot" w:pos="9016"/>
            </w:tabs>
            <w:rPr>
              <w:rFonts w:ascii="Arial" w:hAnsi="Arial" w:cs="Arial"/>
              <w:noProof/>
              <w:sz w:val="22"/>
              <w:lang w:val="en-GB"/>
            </w:rPr>
          </w:pPr>
          <w:hyperlink w:anchor="_Toc236565007" w:history="1">
            <w:r w:rsidR="002C12E0" w:rsidRPr="00FA578B">
              <w:rPr>
                <w:rStyle w:val="Hyperlink"/>
                <w:rFonts w:ascii="Arial" w:hAnsi="Arial" w:cs="Arial"/>
                <w:noProof/>
                <w:sz w:val="22"/>
                <w:lang w:val="en-GB"/>
              </w:rPr>
              <w:t>Talent Acquisition and Retention</w:t>
            </w:r>
            <w:r w:rsidR="002C12E0" w:rsidRPr="00FA578B">
              <w:rPr>
                <w:rFonts w:ascii="Arial" w:hAnsi="Arial" w:cs="Arial"/>
                <w:noProof/>
                <w:webHidden/>
                <w:sz w:val="22"/>
                <w:lang w:val="en-GB"/>
              </w:rPr>
              <w:tab/>
            </w:r>
            <w:r w:rsidR="002C12E0" w:rsidRPr="00FA578B">
              <w:rPr>
                <w:rFonts w:ascii="Arial" w:hAnsi="Arial" w:cs="Arial"/>
                <w:noProof/>
                <w:webHidden/>
                <w:sz w:val="22"/>
                <w:lang w:val="en-GB"/>
              </w:rPr>
              <w:fldChar w:fldCharType="begin"/>
            </w:r>
            <w:r w:rsidR="002C12E0" w:rsidRPr="00FA578B">
              <w:rPr>
                <w:rFonts w:ascii="Arial" w:hAnsi="Arial" w:cs="Arial"/>
                <w:noProof/>
                <w:webHidden/>
                <w:sz w:val="22"/>
                <w:lang w:val="en-GB"/>
              </w:rPr>
              <w:instrText xml:space="preserve"> PAGEREF _Toc236565007 \h </w:instrText>
            </w:r>
            <w:r w:rsidR="002C12E0" w:rsidRPr="00FA578B">
              <w:rPr>
                <w:rFonts w:ascii="Arial" w:hAnsi="Arial" w:cs="Arial"/>
                <w:noProof/>
                <w:webHidden/>
                <w:sz w:val="22"/>
                <w:lang w:val="en-GB"/>
              </w:rPr>
            </w:r>
            <w:r w:rsidR="002C12E0" w:rsidRPr="00FA578B">
              <w:rPr>
                <w:rFonts w:ascii="Arial" w:hAnsi="Arial" w:cs="Arial"/>
                <w:noProof/>
                <w:webHidden/>
                <w:sz w:val="22"/>
                <w:lang w:val="en-GB"/>
              </w:rPr>
              <w:fldChar w:fldCharType="separate"/>
            </w:r>
            <w:r w:rsidR="00B97D52" w:rsidRPr="00FA578B">
              <w:rPr>
                <w:rFonts w:ascii="Arial" w:hAnsi="Arial" w:cs="Arial"/>
                <w:noProof/>
                <w:webHidden/>
                <w:sz w:val="22"/>
                <w:lang w:val="en-GB"/>
              </w:rPr>
              <w:t>4</w:t>
            </w:r>
            <w:r w:rsidR="002C12E0" w:rsidRPr="00FA578B">
              <w:rPr>
                <w:rFonts w:ascii="Arial" w:hAnsi="Arial" w:cs="Arial"/>
                <w:noProof/>
                <w:webHidden/>
                <w:sz w:val="22"/>
                <w:lang w:val="en-GB"/>
              </w:rPr>
              <w:fldChar w:fldCharType="end"/>
            </w:r>
          </w:hyperlink>
        </w:p>
        <w:p w14:paraId="3A0240AB" w14:textId="044A8C23" w:rsidR="002C12E0" w:rsidRPr="00FA578B" w:rsidRDefault="00000000" w:rsidP="00A908EC">
          <w:pPr>
            <w:pStyle w:val="TOC2"/>
            <w:tabs>
              <w:tab w:val="right" w:leader="dot" w:pos="9016"/>
            </w:tabs>
            <w:rPr>
              <w:rFonts w:ascii="Arial" w:hAnsi="Arial" w:cs="Arial"/>
              <w:noProof/>
              <w:sz w:val="22"/>
              <w:lang w:val="en-GB"/>
            </w:rPr>
          </w:pPr>
          <w:hyperlink w:anchor="_Toc236565008" w:history="1">
            <w:r w:rsidR="002C12E0" w:rsidRPr="00FA578B">
              <w:rPr>
                <w:rStyle w:val="Hyperlink"/>
                <w:rFonts w:ascii="Arial" w:hAnsi="Arial" w:cs="Arial"/>
                <w:noProof/>
                <w:sz w:val="22"/>
                <w:lang w:val="en-GB"/>
              </w:rPr>
              <w:t>Diversity, Equity and Inclusion (DEI)</w:t>
            </w:r>
            <w:r w:rsidR="002C12E0" w:rsidRPr="00FA578B">
              <w:rPr>
                <w:rFonts w:ascii="Arial" w:hAnsi="Arial" w:cs="Arial"/>
                <w:noProof/>
                <w:webHidden/>
                <w:sz w:val="22"/>
                <w:lang w:val="en-GB"/>
              </w:rPr>
              <w:tab/>
            </w:r>
            <w:r w:rsidR="002C12E0" w:rsidRPr="00FA578B">
              <w:rPr>
                <w:rFonts w:ascii="Arial" w:hAnsi="Arial" w:cs="Arial"/>
                <w:noProof/>
                <w:webHidden/>
                <w:sz w:val="22"/>
                <w:lang w:val="en-GB"/>
              </w:rPr>
              <w:fldChar w:fldCharType="begin"/>
            </w:r>
            <w:r w:rsidR="002C12E0" w:rsidRPr="00FA578B">
              <w:rPr>
                <w:rFonts w:ascii="Arial" w:hAnsi="Arial" w:cs="Arial"/>
                <w:noProof/>
                <w:webHidden/>
                <w:sz w:val="22"/>
                <w:lang w:val="en-GB"/>
              </w:rPr>
              <w:instrText xml:space="preserve"> PAGEREF _Toc236565008 \h </w:instrText>
            </w:r>
            <w:r w:rsidR="002C12E0" w:rsidRPr="00FA578B">
              <w:rPr>
                <w:rFonts w:ascii="Arial" w:hAnsi="Arial" w:cs="Arial"/>
                <w:noProof/>
                <w:webHidden/>
                <w:sz w:val="22"/>
                <w:lang w:val="en-GB"/>
              </w:rPr>
            </w:r>
            <w:r w:rsidR="002C12E0" w:rsidRPr="00FA578B">
              <w:rPr>
                <w:rFonts w:ascii="Arial" w:hAnsi="Arial" w:cs="Arial"/>
                <w:noProof/>
                <w:webHidden/>
                <w:sz w:val="22"/>
                <w:lang w:val="en-GB"/>
              </w:rPr>
              <w:fldChar w:fldCharType="separate"/>
            </w:r>
            <w:r w:rsidR="00B97D52" w:rsidRPr="00FA578B">
              <w:rPr>
                <w:rFonts w:ascii="Arial" w:hAnsi="Arial" w:cs="Arial"/>
                <w:noProof/>
                <w:webHidden/>
                <w:sz w:val="22"/>
                <w:lang w:val="en-GB"/>
              </w:rPr>
              <w:t>5</w:t>
            </w:r>
            <w:r w:rsidR="002C12E0" w:rsidRPr="00FA578B">
              <w:rPr>
                <w:rFonts w:ascii="Arial" w:hAnsi="Arial" w:cs="Arial"/>
                <w:noProof/>
                <w:webHidden/>
                <w:sz w:val="22"/>
                <w:lang w:val="en-GB"/>
              </w:rPr>
              <w:fldChar w:fldCharType="end"/>
            </w:r>
          </w:hyperlink>
        </w:p>
        <w:p w14:paraId="0377C4E7" w14:textId="52BDF260" w:rsidR="002C12E0" w:rsidRPr="00FA578B" w:rsidRDefault="00000000" w:rsidP="00A908EC">
          <w:pPr>
            <w:pStyle w:val="TOC1"/>
            <w:tabs>
              <w:tab w:val="right" w:leader="dot" w:pos="9016"/>
            </w:tabs>
            <w:rPr>
              <w:rFonts w:ascii="Arial" w:hAnsi="Arial" w:cs="Arial"/>
              <w:noProof/>
              <w:sz w:val="22"/>
              <w:lang w:val="en-GB"/>
            </w:rPr>
          </w:pPr>
          <w:hyperlink w:anchor="_Toc236565009" w:history="1">
            <w:r w:rsidR="002C12E0" w:rsidRPr="00FA578B">
              <w:rPr>
                <w:rStyle w:val="Hyperlink"/>
                <w:rFonts w:ascii="Arial" w:hAnsi="Arial" w:cs="Arial"/>
                <w:noProof/>
                <w:sz w:val="22"/>
                <w:lang w:val="en-GB"/>
              </w:rPr>
              <w:t>Evaluation of Contemporary HR Practices</w:t>
            </w:r>
            <w:r w:rsidR="002C12E0" w:rsidRPr="00FA578B">
              <w:rPr>
                <w:rFonts w:ascii="Arial" w:hAnsi="Arial" w:cs="Arial"/>
                <w:noProof/>
                <w:webHidden/>
                <w:sz w:val="22"/>
                <w:lang w:val="en-GB"/>
              </w:rPr>
              <w:tab/>
            </w:r>
            <w:r w:rsidR="002C12E0" w:rsidRPr="00FA578B">
              <w:rPr>
                <w:rFonts w:ascii="Arial" w:hAnsi="Arial" w:cs="Arial"/>
                <w:noProof/>
                <w:webHidden/>
                <w:sz w:val="22"/>
                <w:lang w:val="en-GB"/>
              </w:rPr>
              <w:fldChar w:fldCharType="begin"/>
            </w:r>
            <w:r w:rsidR="002C12E0" w:rsidRPr="00FA578B">
              <w:rPr>
                <w:rFonts w:ascii="Arial" w:hAnsi="Arial" w:cs="Arial"/>
                <w:noProof/>
                <w:webHidden/>
                <w:sz w:val="22"/>
                <w:lang w:val="en-GB"/>
              </w:rPr>
              <w:instrText xml:space="preserve"> PAGEREF _Toc236565009 \h </w:instrText>
            </w:r>
            <w:r w:rsidR="002C12E0" w:rsidRPr="00FA578B">
              <w:rPr>
                <w:rFonts w:ascii="Arial" w:hAnsi="Arial" w:cs="Arial"/>
                <w:noProof/>
                <w:webHidden/>
                <w:sz w:val="22"/>
                <w:lang w:val="en-GB"/>
              </w:rPr>
            </w:r>
            <w:r w:rsidR="002C12E0" w:rsidRPr="00FA578B">
              <w:rPr>
                <w:rFonts w:ascii="Arial" w:hAnsi="Arial" w:cs="Arial"/>
                <w:noProof/>
                <w:webHidden/>
                <w:sz w:val="22"/>
                <w:lang w:val="en-GB"/>
              </w:rPr>
              <w:fldChar w:fldCharType="separate"/>
            </w:r>
            <w:r w:rsidR="00B97D52" w:rsidRPr="00FA578B">
              <w:rPr>
                <w:rFonts w:ascii="Arial" w:hAnsi="Arial" w:cs="Arial"/>
                <w:noProof/>
                <w:webHidden/>
                <w:sz w:val="22"/>
                <w:lang w:val="en-GB"/>
              </w:rPr>
              <w:t>6</w:t>
            </w:r>
            <w:r w:rsidR="002C12E0" w:rsidRPr="00FA578B">
              <w:rPr>
                <w:rFonts w:ascii="Arial" w:hAnsi="Arial" w:cs="Arial"/>
                <w:noProof/>
                <w:webHidden/>
                <w:sz w:val="22"/>
                <w:lang w:val="en-GB"/>
              </w:rPr>
              <w:fldChar w:fldCharType="end"/>
            </w:r>
          </w:hyperlink>
        </w:p>
        <w:p w14:paraId="24C99129" w14:textId="514972B9" w:rsidR="002C12E0" w:rsidRPr="00FA578B" w:rsidRDefault="00000000" w:rsidP="00A908EC">
          <w:pPr>
            <w:pStyle w:val="TOC2"/>
            <w:tabs>
              <w:tab w:val="right" w:leader="dot" w:pos="9016"/>
            </w:tabs>
            <w:rPr>
              <w:rFonts w:ascii="Arial" w:hAnsi="Arial" w:cs="Arial"/>
              <w:noProof/>
              <w:sz w:val="22"/>
              <w:lang w:val="en-GB"/>
            </w:rPr>
          </w:pPr>
          <w:hyperlink w:anchor="_Toc236565010" w:history="1">
            <w:r w:rsidR="002C12E0" w:rsidRPr="00FA578B">
              <w:rPr>
                <w:rStyle w:val="Hyperlink"/>
                <w:rFonts w:ascii="Arial" w:hAnsi="Arial" w:cs="Arial"/>
                <w:noProof/>
                <w:sz w:val="22"/>
                <w:lang w:val="en-GB"/>
              </w:rPr>
              <w:t>Digital HR Systems and Workforce Analytics</w:t>
            </w:r>
            <w:r w:rsidR="002C12E0" w:rsidRPr="00FA578B">
              <w:rPr>
                <w:rFonts w:ascii="Arial" w:hAnsi="Arial" w:cs="Arial"/>
                <w:noProof/>
                <w:webHidden/>
                <w:sz w:val="22"/>
                <w:lang w:val="en-GB"/>
              </w:rPr>
              <w:tab/>
            </w:r>
            <w:r w:rsidR="002C12E0" w:rsidRPr="00FA578B">
              <w:rPr>
                <w:rFonts w:ascii="Arial" w:hAnsi="Arial" w:cs="Arial"/>
                <w:noProof/>
                <w:webHidden/>
                <w:sz w:val="22"/>
                <w:lang w:val="en-GB"/>
              </w:rPr>
              <w:fldChar w:fldCharType="begin"/>
            </w:r>
            <w:r w:rsidR="002C12E0" w:rsidRPr="00FA578B">
              <w:rPr>
                <w:rFonts w:ascii="Arial" w:hAnsi="Arial" w:cs="Arial"/>
                <w:noProof/>
                <w:webHidden/>
                <w:sz w:val="22"/>
                <w:lang w:val="en-GB"/>
              </w:rPr>
              <w:instrText xml:space="preserve"> PAGEREF _Toc236565010 \h </w:instrText>
            </w:r>
            <w:r w:rsidR="002C12E0" w:rsidRPr="00FA578B">
              <w:rPr>
                <w:rFonts w:ascii="Arial" w:hAnsi="Arial" w:cs="Arial"/>
                <w:noProof/>
                <w:webHidden/>
                <w:sz w:val="22"/>
                <w:lang w:val="en-GB"/>
              </w:rPr>
            </w:r>
            <w:r w:rsidR="002C12E0" w:rsidRPr="00FA578B">
              <w:rPr>
                <w:rFonts w:ascii="Arial" w:hAnsi="Arial" w:cs="Arial"/>
                <w:noProof/>
                <w:webHidden/>
                <w:sz w:val="22"/>
                <w:lang w:val="en-GB"/>
              </w:rPr>
              <w:fldChar w:fldCharType="separate"/>
            </w:r>
            <w:r w:rsidR="00B97D52" w:rsidRPr="00FA578B">
              <w:rPr>
                <w:rFonts w:ascii="Arial" w:hAnsi="Arial" w:cs="Arial"/>
                <w:noProof/>
                <w:webHidden/>
                <w:sz w:val="22"/>
                <w:lang w:val="en-GB"/>
              </w:rPr>
              <w:t>6</w:t>
            </w:r>
            <w:r w:rsidR="002C12E0" w:rsidRPr="00FA578B">
              <w:rPr>
                <w:rFonts w:ascii="Arial" w:hAnsi="Arial" w:cs="Arial"/>
                <w:noProof/>
                <w:webHidden/>
                <w:sz w:val="22"/>
                <w:lang w:val="en-GB"/>
              </w:rPr>
              <w:fldChar w:fldCharType="end"/>
            </w:r>
          </w:hyperlink>
        </w:p>
        <w:p w14:paraId="63D2910F" w14:textId="667B5B6A" w:rsidR="002C12E0" w:rsidRPr="00FA578B" w:rsidRDefault="00000000" w:rsidP="00A908EC">
          <w:pPr>
            <w:pStyle w:val="TOC2"/>
            <w:tabs>
              <w:tab w:val="right" w:leader="dot" w:pos="9016"/>
            </w:tabs>
            <w:rPr>
              <w:rFonts w:ascii="Arial" w:hAnsi="Arial" w:cs="Arial"/>
              <w:noProof/>
              <w:sz w:val="22"/>
              <w:lang w:val="en-GB"/>
            </w:rPr>
          </w:pPr>
          <w:hyperlink w:anchor="_Toc236565011" w:history="1">
            <w:r w:rsidR="002C12E0" w:rsidRPr="00FA578B">
              <w:rPr>
                <w:rStyle w:val="Hyperlink"/>
                <w:rFonts w:ascii="Arial" w:hAnsi="Arial" w:cs="Arial"/>
                <w:noProof/>
                <w:sz w:val="22"/>
                <w:lang w:val="en-GB"/>
              </w:rPr>
              <w:t>Employer Branding and Strategic Workforce Planning</w:t>
            </w:r>
            <w:r w:rsidR="002C12E0" w:rsidRPr="00FA578B">
              <w:rPr>
                <w:rFonts w:ascii="Arial" w:hAnsi="Arial" w:cs="Arial"/>
                <w:noProof/>
                <w:webHidden/>
                <w:sz w:val="22"/>
                <w:lang w:val="en-GB"/>
              </w:rPr>
              <w:tab/>
            </w:r>
            <w:r w:rsidR="002C12E0" w:rsidRPr="00FA578B">
              <w:rPr>
                <w:rFonts w:ascii="Arial" w:hAnsi="Arial" w:cs="Arial"/>
                <w:noProof/>
                <w:webHidden/>
                <w:sz w:val="22"/>
                <w:lang w:val="en-GB"/>
              </w:rPr>
              <w:fldChar w:fldCharType="begin"/>
            </w:r>
            <w:r w:rsidR="002C12E0" w:rsidRPr="00FA578B">
              <w:rPr>
                <w:rFonts w:ascii="Arial" w:hAnsi="Arial" w:cs="Arial"/>
                <w:noProof/>
                <w:webHidden/>
                <w:sz w:val="22"/>
                <w:lang w:val="en-GB"/>
              </w:rPr>
              <w:instrText xml:space="preserve"> PAGEREF _Toc236565011 \h </w:instrText>
            </w:r>
            <w:r w:rsidR="002C12E0" w:rsidRPr="00FA578B">
              <w:rPr>
                <w:rFonts w:ascii="Arial" w:hAnsi="Arial" w:cs="Arial"/>
                <w:noProof/>
                <w:webHidden/>
                <w:sz w:val="22"/>
                <w:lang w:val="en-GB"/>
              </w:rPr>
            </w:r>
            <w:r w:rsidR="002C12E0" w:rsidRPr="00FA578B">
              <w:rPr>
                <w:rFonts w:ascii="Arial" w:hAnsi="Arial" w:cs="Arial"/>
                <w:noProof/>
                <w:webHidden/>
                <w:sz w:val="22"/>
                <w:lang w:val="en-GB"/>
              </w:rPr>
              <w:fldChar w:fldCharType="separate"/>
            </w:r>
            <w:r w:rsidR="00B97D52" w:rsidRPr="00FA578B">
              <w:rPr>
                <w:rFonts w:ascii="Arial" w:hAnsi="Arial" w:cs="Arial"/>
                <w:noProof/>
                <w:webHidden/>
                <w:sz w:val="22"/>
                <w:lang w:val="en-GB"/>
              </w:rPr>
              <w:t>6</w:t>
            </w:r>
            <w:r w:rsidR="002C12E0" w:rsidRPr="00FA578B">
              <w:rPr>
                <w:rFonts w:ascii="Arial" w:hAnsi="Arial" w:cs="Arial"/>
                <w:noProof/>
                <w:webHidden/>
                <w:sz w:val="22"/>
                <w:lang w:val="en-GB"/>
              </w:rPr>
              <w:fldChar w:fldCharType="end"/>
            </w:r>
          </w:hyperlink>
        </w:p>
        <w:p w14:paraId="2013CB03" w14:textId="3AE43922" w:rsidR="002C12E0" w:rsidRPr="00FA578B" w:rsidRDefault="00000000" w:rsidP="00A908EC">
          <w:pPr>
            <w:pStyle w:val="TOC2"/>
            <w:tabs>
              <w:tab w:val="right" w:leader="dot" w:pos="9016"/>
            </w:tabs>
            <w:rPr>
              <w:rFonts w:ascii="Arial" w:hAnsi="Arial" w:cs="Arial"/>
              <w:noProof/>
              <w:sz w:val="22"/>
              <w:lang w:val="en-GB"/>
            </w:rPr>
          </w:pPr>
          <w:hyperlink w:anchor="_Toc236565012" w:history="1">
            <w:r w:rsidR="002C12E0" w:rsidRPr="00FA578B">
              <w:rPr>
                <w:rStyle w:val="Hyperlink"/>
                <w:rFonts w:ascii="Arial" w:hAnsi="Arial" w:cs="Arial"/>
                <w:noProof/>
                <w:sz w:val="22"/>
                <w:lang w:val="en-GB"/>
              </w:rPr>
              <w:t>Employee Engagement, Inclusive Recruitment and Leadership Development</w:t>
            </w:r>
            <w:r w:rsidR="002C12E0" w:rsidRPr="00FA578B">
              <w:rPr>
                <w:rFonts w:ascii="Arial" w:hAnsi="Arial" w:cs="Arial"/>
                <w:noProof/>
                <w:webHidden/>
                <w:sz w:val="22"/>
                <w:lang w:val="en-GB"/>
              </w:rPr>
              <w:tab/>
            </w:r>
            <w:r w:rsidR="002C12E0" w:rsidRPr="00FA578B">
              <w:rPr>
                <w:rFonts w:ascii="Arial" w:hAnsi="Arial" w:cs="Arial"/>
                <w:noProof/>
                <w:webHidden/>
                <w:sz w:val="22"/>
                <w:lang w:val="en-GB"/>
              </w:rPr>
              <w:fldChar w:fldCharType="begin"/>
            </w:r>
            <w:r w:rsidR="002C12E0" w:rsidRPr="00FA578B">
              <w:rPr>
                <w:rFonts w:ascii="Arial" w:hAnsi="Arial" w:cs="Arial"/>
                <w:noProof/>
                <w:webHidden/>
                <w:sz w:val="22"/>
                <w:lang w:val="en-GB"/>
              </w:rPr>
              <w:instrText xml:space="preserve"> PAGEREF _Toc236565012 \h </w:instrText>
            </w:r>
            <w:r w:rsidR="002C12E0" w:rsidRPr="00FA578B">
              <w:rPr>
                <w:rFonts w:ascii="Arial" w:hAnsi="Arial" w:cs="Arial"/>
                <w:noProof/>
                <w:webHidden/>
                <w:sz w:val="22"/>
                <w:lang w:val="en-GB"/>
              </w:rPr>
            </w:r>
            <w:r w:rsidR="002C12E0" w:rsidRPr="00FA578B">
              <w:rPr>
                <w:rFonts w:ascii="Arial" w:hAnsi="Arial" w:cs="Arial"/>
                <w:noProof/>
                <w:webHidden/>
                <w:sz w:val="22"/>
                <w:lang w:val="en-GB"/>
              </w:rPr>
              <w:fldChar w:fldCharType="separate"/>
            </w:r>
            <w:r w:rsidR="00B97D52" w:rsidRPr="00FA578B">
              <w:rPr>
                <w:rFonts w:ascii="Arial" w:hAnsi="Arial" w:cs="Arial"/>
                <w:noProof/>
                <w:webHidden/>
                <w:sz w:val="22"/>
                <w:lang w:val="en-GB"/>
              </w:rPr>
              <w:t>7</w:t>
            </w:r>
            <w:r w:rsidR="002C12E0" w:rsidRPr="00FA578B">
              <w:rPr>
                <w:rFonts w:ascii="Arial" w:hAnsi="Arial" w:cs="Arial"/>
                <w:noProof/>
                <w:webHidden/>
                <w:sz w:val="22"/>
                <w:lang w:val="en-GB"/>
              </w:rPr>
              <w:fldChar w:fldCharType="end"/>
            </w:r>
          </w:hyperlink>
        </w:p>
        <w:p w14:paraId="325FEE69" w14:textId="2CF93DCA" w:rsidR="002C12E0" w:rsidRPr="00FA578B" w:rsidRDefault="00000000" w:rsidP="00A908EC">
          <w:pPr>
            <w:pStyle w:val="TOC1"/>
            <w:tabs>
              <w:tab w:val="right" w:leader="dot" w:pos="9016"/>
            </w:tabs>
            <w:rPr>
              <w:rFonts w:ascii="Arial" w:hAnsi="Arial" w:cs="Arial"/>
              <w:noProof/>
              <w:sz w:val="22"/>
              <w:lang w:val="en-GB"/>
            </w:rPr>
          </w:pPr>
          <w:hyperlink w:anchor="_Toc236565013" w:history="1">
            <w:r w:rsidR="002C12E0" w:rsidRPr="00FA578B">
              <w:rPr>
                <w:rStyle w:val="Hyperlink"/>
                <w:rFonts w:ascii="Arial" w:hAnsi="Arial" w:cs="Arial"/>
                <w:noProof/>
                <w:sz w:val="22"/>
                <w:lang w:val="en-GB"/>
              </w:rPr>
              <w:t>Critical Evaluation of Managerial Implementation</w:t>
            </w:r>
            <w:r w:rsidR="002C12E0" w:rsidRPr="00FA578B">
              <w:rPr>
                <w:rFonts w:ascii="Arial" w:hAnsi="Arial" w:cs="Arial"/>
                <w:noProof/>
                <w:webHidden/>
                <w:sz w:val="22"/>
                <w:lang w:val="en-GB"/>
              </w:rPr>
              <w:tab/>
            </w:r>
            <w:r w:rsidR="002C12E0" w:rsidRPr="00FA578B">
              <w:rPr>
                <w:rFonts w:ascii="Arial" w:hAnsi="Arial" w:cs="Arial"/>
                <w:noProof/>
                <w:webHidden/>
                <w:sz w:val="22"/>
                <w:lang w:val="en-GB"/>
              </w:rPr>
              <w:fldChar w:fldCharType="begin"/>
            </w:r>
            <w:r w:rsidR="002C12E0" w:rsidRPr="00FA578B">
              <w:rPr>
                <w:rFonts w:ascii="Arial" w:hAnsi="Arial" w:cs="Arial"/>
                <w:noProof/>
                <w:webHidden/>
                <w:sz w:val="22"/>
                <w:lang w:val="en-GB"/>
              </w:rPr>
              <w:instrText xml:space="preserve"> PAGEREF _Toc236565013 \h </w:instrText>
            </w:r>
            <w:r w:rsidR="002C12E0" w:rsidRPr="00FA578B">
              <w:rPr>
                <w:rFonts w:ascii="Arial" w:hAnsi="Arial" w:cs="Arial"/>
                <w:noProof/>
                <w:webHidden/>
                <w:sz w:val="22"/>
                <w:lang w:val="en-GB"/>
              </w:rPr>
            </w:r>
            <w:r w:rsidR="002C12E0" w:rsidRPr="00FA578B">
              <w:rPr>
                <w:rFonts w:ascii="Arial" w:hAnsi="Arial" w:cs="Arial"/>
                <w:noProof/>
                <w:webHidden/>
                <w:sz w:val="22"/>
                <w:lang w:val="en-GB"/>
              </w:rPr>
              <w:fldChar w:fldCharType="separate"/>
            </w:r>
            <w:r w:rsidR="00B97D52" w:rsidRPr="00FA578B">
              <w:rPr>
                <w:rFonts w:ascii="Arial" w:hAnsi="Arial" w:cs="Arial"/>
                <w:noProof/>
                <w:webHidden/>
                <w:sz w:val="22"/>
                <w:lang w:val="en-GB"/>
              </w:rPr>
              <w:t>8</w:t>
            </w:r>
            <w:r w:rsidR="002C12E0" w:rsidRPr="00FA578B">
              <w:rPr>
                <w:rFonts w:ascii="Arial" w:hAnsi="Arial" w:cs="Arial"/>
                <w:noProof/>
                <w:webHidden/>
                <w:sz w:val="22"/>
                <w:lang w:val="en-GB"/>
              </w:rPr>
              <w:fldChar w:fldCharType="end"/>
            </w:r>
          </w:hyperlink>
        </w:p>
        <w:p w14:paraId="2549EE17" w14:textId="11A8DD45" w:rsidR="002C12E0" w:rsidRPr="00FA578B" w:rsidRDefault="00000000" w:rsidP="00A908EC">
          <w:pPr>
            <w:pStyle w:val="TOC1"/>
            <w:tabs>
              <w:tab w:val="right" w:leader="dot" w:pos="9016"/>
            </w:tabs>
            <w:rPr>
              <w:rFonts w:ascii="Arial" w:hAnsi="Arial" w:cs="Arial"/>
              <w:noProof/>
              <w:sz w:val="22"/>
              <w:lang w:val="en-GB"/>
            </w:rPr>
          </w:pPr>
          <w:hyperlink w:anchor="_Toc236565014" w:history="1">
            <w:r w:rsidR="002C12E0" w:rsidRPr="00FA578B">
              <w:rPr>
                <w:rStyle w:val="Hyperlink"/>
                <w:rFonts w:ascii="Arial" w:hAnsi="Arial" w:cs="Arial"/>
                <w:noProof/>
                <w:sz w:val="22"/>
                <w:lang w:val="en-GB"/>
              </w:rPr>
              <w:t>Recommendations</w:t>
            </w:r>
            <w:r w:rsidR="002C12E0" w:rsidRPr="00FA578B">
              <w:rPr>
                <w:rFonts w:ascii="Arial" w:hAnsi="Arial" w:cs="Arial"/>
                <w:noProof/>
                <w:webHidden/>
                <w:sz w:val="22"/>
                <w:lang w:val="en-GB"/>
              </w:rPr>
              <w:tab/>
            </w:r>
            <w:r w:rsidR="002C12E0" w:rsidRPr="00FA578B">
              <w:rPr>
                <w:rFonts w:ascii="Arial" w:hAnsi="Arial" w:cs="Arial"/>
                <w:noProof/>
                <w:webHidden/>
                <w:sz w:val="22"/>
                <w:lang w:val="en-GB"/>
              </w:rPr>
              <w:fldChar w:fldCharType="begin"/>
            </w:r>
            <w:r w:rsidR="002C12E0" w:rsidRPr="00FA578B">
              <w:rPr>
                <w:rFonts w:ascii="Arial" w:hAnsi="Arial" w:cs="Arial"/>
                <w:noProof/>
                <w:webHidden/>
                <w:sz w:val="22"/>
                <w:lang w:val="en-GB"/>
              </w:rPr>
              <w:instrText xml:space="preserve"> PAGEREF _Toc236565014 \h </w:instrText>
            </w:r>
            <w:r w:rsidR="002C12E0" w:rsidRPr="00FA578B">
              <w:rPr>
                <w:rFonts w:ascii="Arial" w:hAnsi="Arial" w:cs="Arial"/>
                <w:noProof/>
                <w:webHidden/>
                <w:sz w:val="22"/>
                <w:lang w:val="en-GB"/>
              </w:rPr>
            </w:r>
            <w:r w:rsidR="002C12E0" w:rsidRPr="00FA578B">
              <w:rPr>
                <w:rFonts w:ascii="Arial" w:hAnsi="Arial" w:cs="Arial"/>
                <w:noProof/>
                <w:webHidden/>
                <w:sz w:val="22"/>
                <w:lang w:val="en-GB"/>
              </w:rPr>
              <w:fldChar w:fldCharType="separate"/>
            </w:r>
            <w:r w:rsidR="00B97D52" w:rsidRPr="00FA578B">
              <w:rPr>
                <w:rFonts w:ascii="Arial" w:hAnsi="Arial" w:cs="Arial"/>
                <w:noProof/>
                <w:webHidden/>
                <w:sz w:val="22"/>
                <w:lang w:val="en-GB"/>
              </w:rPr>
              <w:t>9</w:t>
            </w:r>
            <w:r w:rsidR="002C12E0" w:rsidRPr="00FA578B">
              <w:rPr>
                <w:rFonts w:ascii="Arial" w:hAnsi="Arial" w:cs="Arial"/>
                <w:noProof/>
                <w:webHidden/>
                <w:sz w:val="22"/>
                <w:lang w:val="en-GB"/>
              </w:rPr>
              <w:fldChar w:fldCharType="end"/>
            </w:r>
          </w:hyperlink>
        </w:p>
        <w:p w14:paraId="203FA7D2" w14:textId="5418417B" w:rsidR="002C12E0" w:rsidRPr="00FA578B" w:rsidRDefault="00000000" w:rsidP="00A908EC">
          <w:pPr>
            <w:pStyle w:val="TOC1"/>
            <w:tabs>
              <w:tab w:val="right" w:leader="dot" w:pos="9016"/>
            </w:tabs>
            <w:rPr>
              <w:rFonts w:ascii="Arial" w:hAnsi="Arial" w:cs="Arial"/>
              <w:noProof/>
              <w:sz w:val="22"/>
              <w:lang w:val="en-GB"/>
            </w:rPr>
          </w:pPr>
          <w:hyperlink w:anchor="_Toc236565015" w:history="1">
            <w:r w:rsidR="002C12E0" w:rsidRPr="00FA578B">
              <w:rPr>
                <w:rStyle w:val="Hyperlink"/>
                <w:rFonts w:ascii="Arial" w:hAnsi="Arial" w:cs="Arial"/>
                <w:noProof/>
                <w:sz w:val="22"/>
                <w:lang w:val="en-GB"/>
              </w:rPr>
              <w:t>Conclusion</w:t>
            </w:r>
            <w:r w:rsidR="002C12E0" w:rsidRPr="00FA578B">
              <w:rPr>
                <w:rFonts w:ascii="Arial" w:hAnsi="Arial" w:cs="Arial"/>
                <w:noProof/>
                <w:webHidden/>
                <w:sz w:val="22"/>
                <w:lang w:val="en-GB"/>
              </w:rPr>
              <w:tab/>
            </w:r>
            <w:r w:rsidR="002C12E0" w:rsidRPr="00FA578B">
              <w:rPr>
                <w:rFonts w:ascii="Arial" w:hAnsi="Arial" w:cs="Arial"/>
                <w:noProof/>
                <w:webHidden/>
                <w:sz w:val="22"/>
                <w:lang w:val="en-GB"/>
              </w:rPr>
              <w:fldChar w:fldCharType="begin"/>
            </w:r>
            <w:r w:rsidR="002C12E0" w:rsidRPr="00FA578B">
              <w:rPr>
                <w:rFonts w:ascii="Arial" w:hAnsi="Arial" w:cs="Arial"/>
                <w:noProof/>
                <w:webHidden/>
                <w:sz w:val="22"/>
                <w:lang w:val="en-GB"/>
              </w:rPr>
              <w:instrText xml:space="preserve"> PAGEREF _Toc236565015 \h </w:instrText>
            </w:r>
            <w:r w:rsidR="002C12E0" w:rsidRPr="00FA578B">
              <w:rPr>
                <w:rFonts w:ascii="Arial" w:hAnsi="Arial" w:cs="Arial"/>
                <w:noProof/>
                <w:webHidden/>
                <w:sz w:val="22"/>
                <w:lang w:val="en-GB"/>
              </w:rPr>
            </w:r>
            <w:r w:rsidR="002C12E0" w:rsidRPr="00FA578B">
              <w:rPr>
                <w:rFonts w:ascii="Arial" w:hAnsi="Arial" w:cs="Arial"/>
                <w:noProof/>
                <w:webHidden/>
                <w:sz w:val="22"/>
                <w:lang w:val="en-GB"/>
              </w:rPr>
              <w:fldChar w:fldCharType="separate"/>
            </w:r>
            <w:r w:rsidR="00B97D52" w:rsidRPr="00FA578B">
              <w:rPr>
                <w:rFonts w:ascii="Arial" w:hAnsi="Arial" w:cs="Arial"/>
                <w:noProof/>
                <w:webHidden/>
                <w:sz w:val="22"/>
                <w:lang w:val="en-GB"/>
              </w:rPr>
              <w:t>10</w:t>
            </w:r>
            <w:r w:rsidR="002C12E0" w:rsidRPr="00FA578B">
              <w:rPr>
                <w:rFonts w:ascii="Arial" w:hAnsi="Arial" w:cs="Arial"/>
                <w:noProof/>
                <w:webHidden/>
                <w:sz w:val="22"/>
                <w:lang w:val="en-GB"/>
              </w:rPr>
              <w:fldChar w:fldCharType="end"/>
            </w:r>
          </w:hyperlink>
        </w:p>
        <w:p w14:paraId="4515F75C" w14:textId="39EC7432" w:rsidR="002C12E0" w:rsidRPr="00FA578B" w:rsidRDefault="00000000" w:rsidP="00A908EC">
          <w:pPr>
            <w:pStyle w:val="TOC1"/>
            <w:tabs>
              <w:tab w:val="right" w:leader="dot" w:pos="9016"/>
            </w:tabs>
            <w:rPr>
              <w:rFonts w:ascii="Arial" w:hAnsi="Arial" w:cs="Arial"/>
              <w:noProof/>
              <w:sz w:val="22"/>
              <w:lang w:val="en-GB"/>
            </w:rPr>
          </w:pPr>
          <w:hyperlink w:anchor="_Toc236565016" w:history="1">
            <w:r w:rsidR="002C12E0" w:rsidRPr="00FA578B">
              <w:rPr>
                <w:rStyle w:val="Hyperlink"/>
                <w:rFonts w:ascii="Arial" w:hAnsi="Arial" w:cs="Arial"/>
                <w:noProof/>
                <w:sz w:val="22"/>
                <w:lang w:val="en-GB"/>
              </w:rPr>
              <w:t>References</w:t>
            </w:r>
            <w:r w:rsidR="002C12E0" w:rsidRPr="00FA578B">
              <w:rPr>
                <w:rFonts w:ascii="Arial" w:hAnsi="Arial" w:cs="Arial"/>
                <w:noProof/>
                <w:webHidden/>
                <w:sz w:val="22"/>
                <w:lang w:val="en-GB"/>
              </w:rPr>
              <w:tab/>
            </w:r>
            <w:r w:rsidR="002C12E0" w:rsidRPr="00FA578B">
              <w:rPr>
                <w:rFonts w:ascii="Arial" w:hAnsi="Arial" w:cs="Arial"/>
                <w:noProof/>
                <w:webHidden/>
                <w:sz w:val="22"/>
                <w:lang w:val="en-GB"/>
              </w:rPr>
              <w:fldChar w:fldCharType="begin"/>
            </w:r>
            <w:r w:rsidR="002C12E0" w:rsidRPr="00FA578B">
              <w:rPr>
                <w:rFonts w:ascii="Arial" w:hAnsi="Arial" w:cs="Arial"/>
                <w:noProof/>
                <w:webHidden/>
                <w:sz w:val="22"/>
                <w:lang w:val="en-GB"/>
              </w:rPr>
              <w:instrText xml:space="preserve"> PAGEREF _Toc236565016 \h </w:instrText>
            </w:r>
            <w:r w:rsidR="002C12E0" w:rsidRPr="00FA578B">
              <w:rPr>
                <w:rFonts w:ascii="Arial" w:hAnsi="Arial" w:cs="Arial"/>
                <w:noProof/>
                <w:webHidden/>
                <w:sz w:val="22"/>
                <w:lang w:val="en-GB"/>
              </w:rPr>
            </w:r>
            <w:r w:rsidR="002C12E0" w:rsidRPr="00FA578B">
              <w:rPr>
                <w:rFonts w:ascii="Arial" w:hAnsi="Arial" w:cs="Arial"/>
                <w:noProof/>
                <w:webHidden/>
                <w:sz w:val="22"/>
                <w:lang w:val="en-GB"/>
              </w:rPr>
              <w:fldChar w:fldCharType="separate"/>
            </w:r>
            <w:r w:rsidR="00B97D52" w:rsidRPr="00FA578B">
              <w:rPr>
                <w:rFonts w:ascii="Arial" w:hAnsi="Arial" w:cs="Arial"/>
                <w:noProof/>
                <w:webHidden/>
                <w:sz w:val="22"/>
                <w:lang w:val="en-GB"/>
              </w:rPr>
              <w:t>11</w:t>
            </w:r>
            <w:r w:rsidR="002C12E0" w:rsidRPr="00FA578B">
              <w:rPr>
                <w:rFonts w:ascii="Arial" w:hAnsi="Arial" w:cs="Arial"/>
                <w:noProof/>
                <w:webHidden/>
                <w:sz w:val="22"/>
                <w:lang w:val="en-GB"/>
              </w:rPr>
              <w:fldChar w:fldCharType="end"/>
            </w:r>
          </w:hyperlink>
        </w:p>
        <w:p w14:paraId="1DE22631" w14:textId="0FF4827E" w:rsidR="002C12E0" w:rsidRPr="00FA578B" w:rsidRDefault="002C12E0" w:rsidP="00A908EC">
          <w:pPr>
            <w:rPr>
              <w:rFonts w:ascii="Arial" w:hAnsi="Arial" w:cs="Arial"/>
              <w:sz w:val="22"/>
              <w:lang w:val="en-GB"/>
            </w:rPr>
          </w:pPr>
          <w:r w:rsidRPr="00FA578B">
            <w:rPr>
              <w:rFonts w:ascii="Arial" w:hAnsi="Arial" w:cs="Arial"/>
              <w:b/>
              <w:bCs/>
              <w:noProof/>
              <w:sz w:val="22"/>
              <w:lang w:val="en-GB"/>
            </w:rPr>
            <w:fldChar w:fldCharType="end"/>
          </w:r>
        </w:p>
      </w:sdtContent>
    </w:sdt>
    <w:p w14:paraId="1CDCD074" w14:textId="77777777" w:rsidR="001F639A" w:rsidRPr="00FA578B" w:rsidRDefault="001F639A" w:rsidP="00A908EC">
      <w:pPr>
        <w:jc w:val="left"/>
        <w:rPr>
          <w:rFonts w:ascii="Arial" w:eastAsiaTheme="majorEastAsia" w:hAnsi="Arial" w:cs="Arial"/>
          <w:b/>
          <w:kern w:val="0"/>
          <w:sz w:val="22"/>
          <w:lang w:val="en-GB"/>
          <w14:ligatures w14:val="none"/>
        </w:rPr>
      </w:pPr>
      <w:r w:rsidRPr="00FA578B">
        <w:rPr>
          <w:rFonts w:ascii="Arial" w:hAnsi="Arial" w:cs="Arial"/>
          <w:sz w:val="22"/>
          <w:lang w:val="en-GB"/>
        </w:rPr>
        <w:br w:type="page"/>
      </w:r>
    </w:p>
    <w:p w14:paraId="6A603E92" w14:textId="6F29422E" w:rsidR="001F639A" w:rsidRPr="00FA578B" w:rsidRDefault="001F639A" w:rsidP="00A908EC">
      <w:pPr>
        <w:pStyle w:val="Heading1"/>
        <w:spacing w:line="360" w:lineRule="auto"/>
        <w:rPr>
          <w:rFonts w:ascii="Arial" w:hAnsi="Arial" w:cs="Arial"/>
          <w:sz w:val="22"/>
          <w:szCs w:val="22"/>
        </w:rPr>
      </w:pPr>
      <w:bookmarkStart w:id="0" w:name="_Toc236565004"/>
      <w:r w:rsidRPr="00FA578B">
        <w:rPr>
          <w:rFonts w:ascii="Arial" w:hAnsi="Arial" w:cs="Arial"/>
          <w:sz w:val="22"/>
          <w:szCs w:val="22"/>
        </w:rPr>
        <w:lastRenderedPageBreak/>
        <w:t>Introduction</w:t>
      </w:r>
      <w:bookmarkEnd w:id="0"/>
    </w:p>
    <w:p w14:paraId="094D5FFA" w14:textId="77777777" w:rsidR="001F639A" w:rsidRPr="00FA578B" w:rsidRDefault="001F639A" w:rsidP="00A908EC">
      <w:pPr>
        <w:rPr>
          <w:rFonts w:ascii="Arial" w:hAnsi="Arial" w:cs="Arial"/>
          <w:sz w:val="22"/>
          <w:lang w:val="en-GB"/>
        </w:rPr>
      </w:pPr>
      <w:r w:rsidRPr="00FA578B">
        <w:rPr>
          <w:rFonts w:ascii="Arial" w:hAnsi="Arial" w:cs="Arial"/>
          <w:sz w:val="22"/>
          <w:lang w:val="en-GB"/>
        </w:rPr>
        <w:t>This report will examine the problems of HRM that ASDA is facing today as part of its Project Future large scale transformation and examine them critically. The report builds on and synthesises the outcomes of Component 1 exploring the impact of technological development, recruitment and retention of talent, and Diversity, Equity and Inclusion (DEI) on organisational performance, employee engagement, long term sustainability. It also examines current HR practices and managerial action needed to successfully employ such practices in ASDA's changing business environment.</w:t>
      </w:r>
    </w:p>
    <w:p w14:paraId="271D64B2" w14:textId="77777777" w:rsidR="001F639A" w:rsidRPr="00FA578B" w:rsidRDefault="001F639A" w:rsidP="00A908EC">
      <w:pPr>
        <w:pStyle w:val="Heading1"/>
        <w:spacing w:line="360" w:lineRule="auto"/>
        <w:rPr>
          <w:rFonts w:ascii="Arial" w:hAnsi="Arial" w:cs="Arial"/>
          <w:sz w:val="22"/>
          <w:szCs w:val="22"/>
        </w:rPr>
      </w:pPr>
      <w:bookmarkStart w:id="1" w:name="_Toc236565005"/>
      <w:r w:rsidRPr="00FA578B">
        <w:rPr>
          <w:rFonts w:ascii="Arial" w:hAnsi="Arial" w:cs="Arial"/>
          <w:sz w:val="22"/>
          <w:szCs w:val="22"/>
        </w:rPr>
        <w:t>Explanation of Key Factors</w:t>
      </w:r>
      <w:bookmarkEnd w:id="1"/>
    </w:p>
    <w:p w14:paraId="2DACCBD2" w14:textId="77777777" w:rsidR="001F639A" w:rsidRPr="00FA578B" w:rsidRDefault="001F639A" w:rsidP="00A908EC">
      <w:pPr>
        <w:pStyle w:val="Heading2"/>
        <w:spacing w:line="360" w:lineRule="auto"/>
        <w:rPr>
          <w:rFonts w:ascii="Arial" w:hAnsi="Arial" w:cs="Arial"/>
          <w:sz w:val="22"/>
          <w:szCs w:val="22"/>
        </w:rPr>
      </w:pPr>
      <w:bookmarkStart w:id="2" w:name="_Toc236565006"/>
      <w:r w:rsidRPr="00FA578B">
        <w:rPr>
          <w:rFonts w:ascii="Arial" w:hAnsi="Arial" w:cs="Arial"/>
          <w:sz w:val="22"/>
          <w:szCs w:val="22"/>
        </w:rPr>
        <w:t>Adapting to Technological Advancements</w:t>
      </w:r>
      <w:bookmarkEnd w:id="2"/>
    </w:p>
    <w:p w14:paraId="405F4A59" w14:textId="77777777" w:rsidR="009A3379" w:rsidRPr="00FA578B" w:rsidRDefault="001F639A" w:rsidP="00A908EC">
      <w:pPr>
        <w:rPr>
          <w:rFonts w:ascii="Arial" w:hAnsi="Arial" w:cs="Arial"/>
          <w:sz w:val="22"/>
          <w:lang w:val="en-GB"/>
        </w:rPr>
      </w:pPr>
      <w:r w:rsidRPr="00FA578B">
        <w:rPr>
          <w:rFonts w:ascii="Arial" w:hAnsi="Arial" w:cs="Arial"/>
          <w:sz w:val="22"/>
          <w:lang w:val="en-GB"/>
        </w:rPr>
        <w:t>By being focused by their Project Future, ASDA is undergoing a massive transformation of their employers' focus as it is basically a change in the way their operational and technological systems are exploited by Walmart, and a change to business independent systems</w:t>
      </w:r>
      <w:r w:rsidR="00E337EB" w:rsidRPr="00FA578B">
        <w:rPr>
          <w:rFonts w:ascii="Arial" w:hAnsi="Arial" w:cs="Arial"/>
          <w:sz w:val="22"/>
          <w:lang w:val="en-GB"/>
        </w:rPr>
        <w:t xml:space="preserve"> (ASDA, 2024)</w:t>
      </w:r>
      <w:r w:rsidRPr="00FA578B">
        <w:rPr>
          <w:rFonts w:ascii="Arial" w:hAnsi="Arial" w:cs="Arial"/>
          <w:sz w:val="22"/>
          <w:lang w:val="en-GB"/>
        </w:rPr>
        <w:t xml:space="preserve">. This change is not only about buying new technology; it's also about educating users on how to use a new digital platform and reconceptualizing and digitizing processes to integrate new functions into businesses. </w:t>
      </w:r>
      <w:r w:rsidR="00E337EB" w:rsidRPr="00FA578B">
        <w:rPr>
          <w:rFonts w:ascii="Arial" w:hAnsi="Arial" w:cs="Arial"/>
          <w:sz w:val="22"/>
          <w:lang w:val="en-GB"/>
        </w:rPr>
        <w:t>T</w:t>
      </w:r>
      <w:r w:rsidRPr="00FA578B">
        <w:rPr>
          <w:rFonts w:ascii="Arial" w:hAnsi="Arial" w:cs="Arial"/>
          <w:sz w:val="22"/>
          <w:lang w:val="en-GB"/>
        </w:rPr>
        <w:t>his programme has helped develop a demand for digital skills around organisation change and business as usual. Therefore, technological advancement isn't just an IT motion however an action plan human resource management challenge which needs ongoing personnel advancement</w:t>
      </w:r>
      <w:r w:rsidR="00E337EB" w:rsidRPr="00FA578B">
        <w:rPr>
          <w:rFonts w:ascii="Arial" w:hAnsi="Arial" w:cs="Arial"/>
          <w:sz w:val="22"/>
          <w:lang w:val="en-GB"/>
        </w:rPr>
        <w:t xml:space="preserve"> (</w:t>
      </w:r>
      <w:proofErr w:type="spellStart"/>
      <w:r w:rsidR="00E337EB" w:rsidRPr="00FA578B">
        <w:rPr>
          <w:rFonts w:ascii="Arial" w:hAnsi="Arial" w:cs="Arial"/>
          <w:sz w:val="22"/>
          <w:lang w:val="en-GB"/>
        </w:rPr>
        <w:t>Naoum</w:t>
      </w:r>
      <w:proofErr w:type="spellEnd"/>
      <w:r w:rsidR="00E337EB" w:rsidRPr="00FA578B">
        <w:rPr>
          <w:rFonts w:ascii="Arial" w:hAnsi="Arial" w:cs="Arial"/>
          <w:sz w:val="22"/>
          <w:lang w:val="en-GB"/>
        </w:rPr>
        <w:t xml:space="preserve">, </w:t>
      </w:r>
      <w:proofErr w:type="spellStart"/>
      <w:r w:rsidR="00E337EB" w:rsidRPr="00FA578B">
        <w:rPr>
          <w:rFonts w:ascii="Arial" w:hAnsi="Arial" w:cs="Arial"/>
          <w:sz w:val="22"/>
          <w:lang w:val="en-GB"/>
        </w:rPr>
        <w:t>Szakadáti</w:t>
      </w:r>
      <w:proofErr w:type="spellEnd"/>
      <w:r w:rsidR="00E337EB" w:rsidRPr="00FA578B">
        <w:rPr>
          <w:rFonts w:ascii="Arial" w:hAnsi="Arial" w:cs="Arial"/>
          <w:sz w:val="22"/>
          <w:lang w:val="en-GB"/>
        </w:rPr>
        <w:t xml:space="preserve"> and Balogh, 2026)</w:t>
      </w:r>
      <w:r w:rsidRPr="00FA578B">
        <w:rPr>
          <w:rFonts w:ascii="Arial" w:hAnsi="Arial" w:cs="Arial"/>
          <w:sz w:val="22"/>
          <w:lang w:val="en-GB"/>
        </w:rPr>
        <w:t xml:space="preserve">. </w:t>
      </w:r>
    </w:p>
    <w:p w14:paraId="3D884C25" w14:textId="19D5F687" w:rsidR="001F639A" w:rsidRPr="00FA578B" w:rsidRDefault="001F639A" w:rsidP="00A908EC">
      <w:pPr>
        <w:rPr>
          <w:rFonts w:ascii="Arial" w:hAnsi="Arial" w:cs="Arial"/>
          <w:sz w:val="22"/>
          <w:lang w:val="en-GB"/>
        </w:rPr>
      </w:pPr>
      <w:r w:rsidRPr="00FA578B">
        <w:rPr>
          <w:rFonts w:ascii="Arial" w:hAnsi="Arial" w:cs="Arial"/>
          <w:sz w:val="22"/>
          <w:lang w:val="en-GB"/>
        </w:rPr>
        <w:t>Due to advances in technology, the World Economic Forum predicted that about 39% of all the jobs that currently exist will need employees to learn new skills by 2030</w:t>
      </w:r>
      <w:r w:rsidR="00E337EB" w:rsidRPr="00FA578B">
        <w:rPr>
          <w:rFonts w:ascii="Arial" w:hAnsi="Arial" w:cs="Arial"/>
          <w:sz w:val="22"/>
          <w:lang w:val="en-GB"/>
        </w:rPr>
        <w:t xml:space="preserve"> (World Economic Forum, 2025)</w:t>
      </w:r>
      <w:r w:rsidRPr="00FA578B">
        <w:rPr>
          <w:rFonts w:ascii="Arial" w:hAnsi="Arial" w:cs="Arial"/>
          <w:sz w:val="22"/>
          <w:lang w:val="en-GB"/>
        </w:rPr>
        <w:t xml:space="preserve">. </w:t>
      </w:r>
      <w:r w:rsidR="00E337EB" w:rsidRPr="00FA578B">
        <w:rPr>
          <w:rFonts w:ascii="Arial" w:hAnsi="Arial" w:cs="Arial"/>
          <w:sz w:val="22"/>
          <w:lang w:val="en-GB"/>
        </w:rPr>
        <w:t>Therefore,</w:t>
      </w:r>
      <w:r w:rsidRPr="00FA578B">
        <w:rPr>
          <w:rFonts w:ascii="Arial" w:hAnsi="Arial" w:cs="Arial"/>
          <w:sz w:val="22"/>
          <w:lang w:val="en-GB"/>
        </w:rPr>
        <w:t xml:space="preserve"> ASDA should continuously train their employees to decrease the resistance to change, maximize the employee's performance and raise their confidence. It may lead to decrease in productivity, higher risk of implementation as well as poor service quality for the customers leading to poor organisational performance and sustainability if skill of man-power is not matched with technological innovation</w:t>
      </w:r>
      <w:r w:rsidR="00E337EB" w:rsidRPr="00FA578B">
        <w:rPr>
          <w:rFonts w:ascii="Arial" w:hAnsi="Arial" w:cs="Arial"/>
          <w:sz w:val="22"/>
          <w:lang w:val="en-GB"/>
        </w:rPr>
        <w:t xml:space="preserve"> (</w:t>
      </w:r>
      <w:proofErr w:type="spellStart"/>
      <w:r w:rsidR="00E337EB" w:rsidRPr="00FA578B">
        <w:rPr>
          <w:rFonts w:ascii="Arial" w:hAnsi="Arial" w:cs="Arial"/>
          <w:sz w:val="22"/>
          <w:lang w:val="en-GB"/>
        </w:rPr>
        <w:t>Naoum</w:t>
      </w:r>
      <w:proofErr w:type="spellEnd"/>
      <w:r w:rsidR="00E337EB" w:rsidRPr="00FA578B">
        <w:rPr>
          <w:rFonts w:ascii="Arial" w:hAnsi="Arial" w:cs="Arial"/>
          <w:sz w:val="22"/>
          <w:lang w:val="en-GB"/>
        </w:rPr>
        <w:t xml:space="preserve">, </w:t>
      </w:r>
      <w:proofErr w:type="spellStart"/>
      <w:r w:rsidR="00E337EB" w:rsidRPr="00FA578B">
        <w:rPr>
          <w:rFonts w:ascii="Arial" w:hAnsi="Arial" w:cs="Arial"/>
          <w:sz w:val="22"/>
          <w:lang w:val="en-GB"/>
        </w:rPr>
        <w:t>Szakadáti</w:t>
      </w:r>
      <w:proofErr w:type="spellEnd"/>
      <w:r w:rsidR="00E337EB" w:rsidRPr="00FA578B">
        <w:rPr>
          <w:rFonts w:ascii="Arial" w:hAnsi="Arial" w:cs="Arial"/>
          <w:sz w:val="22"/>
          <w:lang w:val="en-GB"/>
        </w:rPr>
        <w:t xml:space="preserve"> and Balogh, 2026)</w:t>
      </w:r>
      <w:r w:rsidRPr="00FA578B">
        <w:rPr>
          <w:rFonts w:ascii="Arial" w:hAnsi="Arial" w:cs="Arial"/>
          <w:sz w:val="22"/>
          <w:lang w:val="en-GB"/>
        </w:rPr>
        <w:t>.</w:t>
      </w:r>
    </w:p>
    <w:p w14:paraId="6D648665" w14:textId="77777777" w:rsidR="001F639A" w:rsidRPr="00FA578B" w:rsidRDefault="001F639A" w:rsidP="00A908EC">
      <w:pPr>
        <w:pStyle w:val="Heading2"/>
        <w:spacing w:line="360" w:lineRule="auto"/>
        <w:rPr>
          <w:rFonts w:ascii="Arial" w:hAnsi="Arial" w:cs="Arial"/>
          <w:sz w:val="22"/>
          <w:szCs w:val="22"/>
        </w:rPr>
      </w:pPr>
      <w:bookmarkStart w:id="3" w:name="_Toc236565007"/>
      <w:r w:rsidRPr="00FA578B">
        <w:rPr>
          <w:rFonts w:ascii="Arial" w:hAnsi="Arial" w:cs="Arial"/>
          <w:sz w:val="22"/>
          <w:szCs w:val="22"/>
        </w:rPr>
        <w:t>Talent Acquisition and Retention</w:t>
      </w:r>
      <w:bookmarkEnd w:id="3"/>
    </w:p>
    <w:p w14:paraId="4D3AB77A" w14:textId="7C747086" w:rsidR="001F639A" w:rsidRPr="00FA578B" w:rsidRDefault="001F639A" w:rsidP="00A908EC">
      <w:pPr>
        <w:rPr>
          <w:rFonts w:ascii="Arial" w:hAnsi="Arial" w:cs="Arial"/>
          <w:sz w:val="22"/>
          <w:lang w:val="en-GB"/>
        </w:rPr>
      </w:pPr>
      <w:r w:rsidRPr="00FA578B">
        <w:rPr>
          <w:rFonts w:ascii="Arial" w:hAnsi="Arial" w:cs="Arial"/>
          <w:sz w:val="22"/>
          <w:lang w:val="en-GB"/>
        </w:rPr>
        <w:t>More challenging, however, is the need to recruit highly skilled workers who can master complex technological and organisational changes that has intensified for ASDA as part of project Future</w:t>
      </w:r>
      <w:r w:rsidR="00E337EB" w:rsidRPr="00FA578B">
        <w:rPr>
          <w:rFonts w:ascii="Arial" w:hAnsi="Arial" w:cs="Arial"/>
          <w:sz w:val="22"/>
          <w:lang w:val="en-GB"/>
        </w:rPr>
        <w:t xml:space="preserve"> (Mendonça, 2024)</w:t>
      </w:r>
      <w:r w:rsidRPr="00FA578B">
        <w:rPr>
          <w:rFonts w:ascii="Arial" w:hAnsi="Arial" w:cs="Arial"/>
          <w:sz w:val="22"/>
          <w:lang w:val="en-GB"/>
        </w:rPr>
        <w:t xml:space="preserve">. </w:t>
      </w:r>
      <w:r w:rsidR="00E337EB" w:rsidRPr="00FA578B">
        <w:rPr>
          <w:rFonts w:ascii="Arial" w:hAnsi="Arial" w:cs="Arial"/>
          <w:sz w:val="22"/>
          <w:lang w:val="en-GB"/>
        </w:rPr>
        <w:t>S</w:t>
      </w:r>
      <w:r w:rsidRPr="00FA578B">
        <w:rPr>
          <w:rFonts w:ascii="Arial" w:hAnsi="Arial" w:cs="Arial"/>
          <w:sz w:val="22"/>
          <w:lang w:val="en-GB"/>
        </w:rPr>
        <w:t xml:space="preserve">trong recruitment begins by systematically analysing a job, creating a job description and person specification along with structured selection criteria that will enable selection of candidates who are technically competent and have the appropriate </w:t>
      </w:r>
      <w:r w:rsidRPr="00FA578B">
        <w:rPr>
          <w:rFonts w:ascii="Arial" w:hAnsi="Arial" w:cs="Arial"/>
          <w:sz w:val="22"/>
          <w:lang w:val="en-GB"/>
        </w:rPr>
        <w:lastRenderedPageBreak/>
        <w:t>change leadership skills. But recruiting is not enough as well as retaining experienced workers will help maintain knowledge within the organisation and minimise the impact on other workers in the transition process. Despite the many advances and exciting potential of AI, Labour shortages and skills gaps remain an issue for employers in the UK, with the Chartered Institute of Personnel and Development (CIPD) finding it something of a concern</w:t>
      </w:r>
      <w:r w:rsidR="00E337EB" w:rsidRPr="00FA578B">
        <w:rPr>
          <w:rFonts w:ascii="Arial" w:hAnsi="Arial" w:cs="Arial"/>
          <w:sz w:val="22"/>
          <w:lang w:val="en-GB"/>
        </w:rPr>
        <w:t xml:space="preserve"> (CIPD, 2026)</w:t>
      </w:r>
      <w:r w:rsidRPr="00FA578B">
        <w:rPr>
          <w:rFonts w:ascii="Arial" w:hAnsi="Arial" w:cs="Arial"/>
          <w:sz w:val="22"/>
          <w:lang w:val="en-GB"/>
        </w:rPr>
        <w:t>. This implies that ASDA should also design strategic recruitment and career development programs with additional learning experiences and wellbeing programs to further develop organisational commitment</w:t>
      </w:r>
      <w:r w:rsidR="00E337EB" w:rsidRPr="00FA578B">
        <w:rPr>
          <w:rFonts w:ascii="Arial" w:hAnsi="Arial" w:cs="Arial"/>
          <w:sz w:val="22"/>
          <w:lang w:val="en-GB"/>
        </w:rPr>
        <w:t xml:space="preserve"> (CIPD, 2026)</w:t>
      </w:r>
      <w:r w:rsidRPr="00FA578B">
        <w:rPr>
          <w:rFonts w:ascii="Arial" w:hAnsi="Arial" w:cs="Arial"/>
          <w:sz w:val="22"/>
          <w:lang w:val="en-GB"/>
        </w:rPr>
        <w:t xml:space="preserve">. </w:t>
      </w:r>
    </w:p>
    <w:p w14:paraId="609DAE51" w14:textId="77777777" w:rsidR="001F639A" w:rsidRPr="00FA578B" w:rsidRDefault="001F639A" w:rsidP="00A908EC">
      <w:pPr>
        <w:pStyle w:val="Heading2"/>
        <w:spacing w:line="360" w:lineRule="auto"/>
        <w:rPr>
          <w:rFonts w:ascii="Arial" w:hAnsi="Arial" w:cs="Arial"/>
          <w:sz w:val="22"/>
          <w:szCs w:val="22"/>
        </w:rPr>
      </w:pPr>
      <w:bookmarkStart w:id="4" w:name="_Toc236565008"/>
      <w:r w:rsidRPr="00FA578B">
        <w:rPr>
          <w:rFonts w:ascii="Arial" w:hAnsi="Arial" w:cs="Arial"/>
          <w:sz w:val="22"/>
          <w:szCs w:val="22"/>
        </w:rPr>
        <w:t>Diversity, Equity and Inclusion (DEI)</w:t>
      </w:r>
      <w:bookmarkEnd w:id="4"/>
    </w:p>
    <w:p w14:paraId="2864E2EE" w14:textId="1D561685" w:rsidR="00025BD4" w:rsidRPr="00FA578B" w:rsidRDefault="001F639A" w:rsidP="00A908EC">
      <w:pPr>
        <w:rPr>
          <w:rFonts w:ascii="Arial" w:hAnsi="Arial" w:cs="Arial"/>
          <w:sz w:val="22"/>
          <w:lang w:val="en-GB"/>
        </w:rPr>
      </w:pPr>
      <w:r w:rsidRPr="00FA578B">
        <w:rPr>
          <w:rFonts w:ascii="Arial" w:hAnsi="Arial" w:cs="Arial"/>
          <w:sz w:val="22"/>
          <w:lang w:val="en-GB"/>
        </w:rPr>
        <w:t>Diversity, Equity and Inclusion are integral drivers of effective organisational change strategies and key to doing this well are collaboration, innovation and equality in employment practices. A competency-based, structured interview for Component 1 coupled with non-unconscious biased selection of staff as ASDA recruits Project Future staff, means having a principled approach towards the nature of the interview and selection of staff</w:t>
      </w:r>
      <w:r w:rsidR="00E337EB" w:rsidRPr="00FA578B">
        <w:rPr>
          <w:rFonts w:ascii="Arial" w:hAnsi="Arial" w:cs="Arial"/>
          <w:sz w:val="22"/>
          <w:lang w:val="en-GB"/>
        </w:rPr>
        <w:t xml:space="preserve"> (Sindhu and Bansal, 2025)</w:t>
      </w:r>
      <w:r w:rsidRPr="00FA578B">
        <w:rPr>
          <w:rFonts w:ascii="Arial" w:hAnsi="Arial" w:cs="Arial"/>
          <w:sz w:val="22"/>
          <w:lang w:val="en-GB"/>
        </w:rPr>
        <w:t xml:space="preserve">. </w:t>
      </w:r>
      <w:r w:rsidR="009A3379" w:rsidRPr="00FA578B">
        <w:rPr>
          <w:rFonts w:ascii="Arial" w:hAnsi="Arial" w:cs="Arial"/>
          <w:sz w:val="22"/>
          <w:lang w:val="en-GB"/>
        </w:rPr>
        <w:t>O</w:t>
      </w:r>
      <w:r w:rsidRPr="00FA578B">
        <w:rPr>
          <w:rFonts w:ascii="Arial" w:hAnsi="Arial" w:cs="Arial"/>
          <w:sz w:val="22"/>
          <w:lang w:val="en-GB"/>
        </w:rPr>
        <w:t>rganisations with diverse leadership outperform and out-innovate the ones with less diverse leadership teams</w:t>
      </w:r>
      <w:r w:rsidR="00025BD4" w:rsidRPr="00FA578B">
        <w:rPr>
          <w:rFonts w:ascii="Arial" w:hAnsi="Arial" w:cs="Arial"/>
          <w:sz w:val="22"/>
          <w:lang w:val="en-GB"/>
        </w:rPr>
        <w:t xml:space="preserve"> (McKinsey &amp; Company, 2023)</w:t>
      </w:r>
      <w:r w:rsidRPr="00FA578B">
        <w:rPr>
          <w:rFonts w:ascii="Arial" w:hAnsi="Arial" w:cs="Arial"/>
          <w:sz w:val="22"/>
          <w:lang w:val="en-GB"/>
        </w:rPr>
        <w:t xml:space="preserve">. </w:t>
      </w:r>
    </w:p>
    <w:p w14:paraId="0DFDDA46" w14:textId="2C972466" w:rsidR="009A3379" w:rsidRPr="00FA578B" w:rsidRDefault="009A3379" w:rsidP="00A908EC">
      <w:pPr>
        <w:jc w:val="center"/>
        <w:rPr>
          <w:rFonts w:ascii="Arial" w:hAnsi="Arial" w:cs="Arial"/>
          <w:sz w:val="22"/>
          <w:lang w:val="en-GB"/>
        </w:rPr>
      </w:pPr>
      <w:r w:rsidRPr="00FA578B">
        <w:rPr>
          <w:rFonts w:ascii="Arial" w:hAnsi="Arial" w:cs="Arial"/>
          <w:noProof/>
          <w:sz w:val="22"/>
          <w:lang w:val="en-GB"/>
        </w:rPr>
        <w:drawing>
          <wp:inline distT="0" distB="0" distL="0" distR="0" wp14:anchorId="3D5C3625" wp14:editId="04B25606">
            <wp:extent cx="5731510" cy="2915285"/>
            <wp:effectExtent l="0" t="0" r="2540" b="0"/>
            <wp:docPr id="2112326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326678" name=""/>
                    <pic:cNvPicPr/>
                  </pic:nvPicPr>
                  <pic:blipFill>
                    <a:blip r:embed="rId8"/>
                    <a:stretch>
                      <a:fillRect/>
                    </a:stretch>
                  </pic:blipFill>
                  <pic:spPr>
                    <a:xfrm>
                      <a:off x="0" y="0"/>
                      <a:ext cx="5731510" cy="2915285"/>
                    </a:xfrm>
                    <a:prstGeom prst="rect">
                      <a:avLst/>
                    </a:prstGeom>
                  </pic:spPr>
                </pic:pic>
              </a:graphicData>
            </a:graphic>
          </wp:inline>
        </w:drawing>
      </w:r>
    </w:p>
    <w:p w14:paraId="769B01D9" w14:textId="6753E688" w:rsidR="009A3379" w:rsidRPr="00FA578B" w:rsidRDefault="009A3379" w:rsidP="00A908EC">
      <w:pPr>
        <w:jc w:val="center"/>
        <w:rPr>
          <w:rFonts w:ascii="Arial" w:hAnsi="Arial" w:cs="Arial"/>
          <w:b/>
          <w:bCs/>
          <w:sz w:val="22"/>
          <w:lang w:val="en-GB"/>
        </w:rPr>
      </w:pPr>
      <w:r w:rsidRPr="00FA578B">
        <w:rPr>
          <w:rFonts w:ascii="Arial" w:hAnsi="Arial" w:cs="Arial"/>
          <w:b/>
          <w:bCs/>
          <w:sz w:val="22"/>
          <w:lang w:val="en-GB"/>
        </w:rPr>
        <w:t>Figure 1: Why diversity is important</w:t>
      </w:r>
    </w:p>
    <w:p w14:paraId="14415D67" w14:textId="275953F4" w:rsidR="009A3379" w:rsidRPr="00FA578B" w:rsidRDefault="009A3379" w:rsidP="00A908EC">
      <w:pPr>
        <w:jc w:val="center"/>
        <w:rPr>
          <w:rFonts w:ascii="Arial" w:hAnsi="Arial" w:cs="Arial"/>
          <w:sz w:val="22"/>
          <w:lang w:val="en-GB"/>
        </w:rPr>
      </w:pPr>
      <w:r w:rsidRPr="00FA578B">
        <w:rPr>
          <w:rFonts w:ascii="Arial" w:hAnsi="Arial" w:cs="Arial"/>
          <w:sz w:val="22"/>
          <w:lang w:val="en-GB"/>
        </w:rPr>
        <w:t xml:space="preserve">(Source: Lorenzo </w:t>
      </w:r>
      <w:r w:rsidR="002C12E0" w:rsidRPr="00FA578B">
        <w:rPr>
          <w:rFonts w:ascii="Arial" w:hAnsi="Arial" w:cs="Arial"/>
          <w:i/>
          <w:sz w:val="22"/>
          <w:lang w:val="en-GB"/>
        </w:rPr>
        <w:t>et al</w:t>
      </w:r>
      <w:r w:rsidRPr="00FA578B">
        <w:rPr>
          <w:rFonts w:ascii="Arial" w:hAnsi="Arial" w:cs="Arial"/>
          <w:sz w:val="22"/>
          <w:lang w:val="en-GB"/>
        </w:rPr>
        <w:t>., 2018)</w:t>
      </w:r>
    </w:p>
    <w:p w14:paraId="4B63738D" w14:textId="44F03038" w:rsidR="008E1182" w:rsidRPr="00FA578B" w:rsidRDefault="001F639A" w:rsidP="00A908EC">
      <w:pPr>
        <w:rPr>
          <w:rFonts w:ascii="Arial" w:hAnsi="Arial" w:cs="Arial"/>
          <w:sz w:val="22"/>
          <w:lang w:val="en-GB"/>
        </w:rPr>
      </w:pPr>
      <w:r w:rsidRPr="00FA578B">
        <w:rPr>
          <w:rFonts w:ascii="Arial" w:hAnsi="Arial" w:cs="Arial"/>
          <w:sz w:val="22"/>
          <w:lang w:val="en-GB"/>
        </w:rPr>
        <w:t>A cross-cultural recruitment process enables ASDA to create an organisation that embraces diversity in culture and values, increase employees' engagement and enhance the brands value</w:t>
      </w:r>
      <w:r w:rsidR="00E337EB" w:rsidRPr="00FA578B">
        <w:rPr>
          <w:rFonts w:ascii="Arial" w:hAnsi="Arial" w:cs="Arial"/>
          <w:sz w:val="22"/>
          <w:lang w:val="en-GB"/>
        </w:rPr>
        <w:t xml:space="preserve"> (Sehgal and Raut, 2025)</w:t>
      </w:r>
      <w:r w:rsidRPr="00FA578B">
        <w:rPr>
          <w:rFonts w:ascii="Arial" w:hAnsi="Arial" w:cs="Arial"/>
          <w:sz w:val="22"/>
          <w:lang w:val="en-GB"/>
        </w:rPr>
        <w:t xml:space="preserve">. Also, diversity within the workforce proves to be a strong relationship between that diversity and creating an inclusive staff that can adapt and make </w:t>
      </w:r>
      <w:r w:rsidRPr="00FA578B">
        <w:rPr>
          <w:rFonts w:ascii="Arial" w:hAnsi="Arial" w:cs="Arial"/>
          <w:sz w:val="22"/>
          <w:lang w:val="en-GB"/>
        </w:rPr>
        <w:lastRenderedPageBreak/>
        <w:t>decisions in the face of changing customer needs as there is ASDA's diverse customers too</w:t>
      </w:r>
      <w:r w:rsidR="00E337EB" w:rsidRPr="00FA578B">
        <w:rPr>
          <w:rFonts w:ascii="Arial" w:hAnsi="Arial" w:cs="Arial"/>
          <w:sz w:val="22"/>
          <w:lang w:val="en-GB"/>
        </w:rPr>
        <w:t xml:space="preserve"> (Ellul and </w:t>
      </w:r>
      <w:proofErr w:type="spellStart"/>
      <w:r w:rsidR="00E337EB" w:rsidRPr="00FA578B">
        <w:rPr>
          <w:rFonts w:ascii="Arial" w:hAnsi="Arial" w:cs="Arial"/>
          <w:sz w:val="22"/>
          <w:lang w:val="en-GB"/>
        </w:rPr>
        <w:t>Friggieri</w:t>
      </w:r>
      <w:proofErr w:type="spellEnd"/>
      <w:r w:rsidR="00E337EB" w:rsidRPr="00FA578B">
        <w:rPr>
          <w:rFonts w:ascii="Arial" w:hAnsi="Arial" w:cs="Arial"/>
          <w:sz w:val="22"/>
          <w:lang w:val="en-GB"/>
        </w:rPr>
        <w:t>, 2025)</w:t>
      </w:r>
      <w:r w:rsidRPr="00FA578B">
        <w:rPr>
          <w:rFonts w:ascii="Arial" w:hAnsi="Arial" w:cs="Arial"/>
          <w:sz w:val="22"/>
          <w:lang w:val="en-GB"/>
        </w:rPr>
        <w:t>. The effect of DEI on dimensions such as operational resilience, sustainability, and an engaged workforce with diverse representation at Project Future, for a workforce to be innovative and adaptable</w:t>
      </w:r>
      <w:r w:rsidR="00FA578B" w:rsidRPr="00FA578B">
        <w:rPr>
          <w:rFonts w:ascii="Arial" w:hAnsi="Arial" w:cs="Arial"/>
          <w:sz w:val="22"/>
          <w:lang w:val="en-GB"/>
        </w:rPr>
        <w:t xml:space="preserve">; </w:t>
      </w:r>
      <w:r w:rsidRPr="00FA578B">
        <w:rPr>
          <w:rFonts w:ascii="Arial" w:hAnsi="Arial" w:cs="Arial"/>
          <w:sz w:val="22"/>
          <w:lang w:val="en-GB"/>
        </w:rPr>
        <w:t>these are just a few of the results of DEI</w:t>
      </w:r>
      <w:r w:rsidR="00E337EB" w:rsidRPr="00FA578B">
        <w:rPr>
          <w:rFonts w:ascii="Arial" w:hAnsi="Arial" w:cs="Arial"/>
          <w:sz w:val="22"/>
          <w:lang w:val="en-GB"/>
        </w:rPr>
        <w:t xml:space="preserve"> (Ellul and </w:t>
      </w:r>
      <w:proofErr w:type="spellStart"/>
      <w:r w:rsidR="00E337EB" w:rsidRPr="00FA578B">
        <w:rPr>
          <w:rFonts w:ascii="Arial" w:hAnsi="Arial" w:cs="Arial"/>
          <w:sz w:val="22"/>
          <w:lang w:val="en-GB"/>
        </w:rPr>
        <w:t>Friggieri</w:t>
      </w:r>
      <w:proofErr w:type="spellEnd"/>
      <w:r w:rsidR="00E337EB" w:rsidRPr="00FA578B">
        <w:rPr>
          <w:rFonts w:ascii="Arial" w:hAnsi="Arial" w:cs="Arial"/>
          <w:sz w:val="22"/>
          <w:lang w:val="en-GB"/>
        </w:rPr>
        <w:t>, 2025)</w:t>
      </w:r>
      <w:r w:rsidRPr="00FA578B">
        <w:rPr>
          <w:rFonts w:ascii="Arial" w:hAnsi="Arial" w:cs="Arial"/>
          <w:sz w:val="22"/>
          <w:lang w:val="en-GB"/>
        </w:rPr>
        <w:t>.</w:t>
      </w:r>
    </w:p>
    <w:p w14:paraId="4CBDCCD3" w14:textId="77777777" w:rsidR="001F639A" w:rsidRPr="00FA578B" w:rsidRDefault="001F639A" w:rsidP="00A908EC">
      <w:pPr>
        <w:pStyle w:val="Heading1"/>
        <w:spacing w:line="360" w:lineRule="auto"/>
        <w:rPr>
          <w:rFonts w:ascii="Arial" w:hAnsi="Arial" w:cs="Arial"/>
          <w:sz w:val="22"/>
          <w:szCs w:val="22"/>
        </w:rPr>
      </w:pPr>
      <w:bookmarkStart w:id="5" w:name="_Toc236565009"/>
      <w:r w:rsidRPr="00FA578B">
        <w:rPr>
          <w:rFonts w:ascii="Arial" w:hAnsi="Arial" w:cs="Arial"/>
          <w:sz w:val="22"/>
          <w:szCs w:val="22"/>
        </w:rPr>
        <w:t>Evaluation of Contemporary HR Practices</w:t>
      </w:r>
      <w:bookmarkEnd w:id="5"/>
    </w:p>
    <w:p w14:paraId="21B07BD0" w14:textId="77777777" w:rsidR="001F639A" w:rsidRPr="00FA578B" w:rsidRDefault="001F639A" w:rsidP="00A908EC">
      <w:pPr>
        <w:pStyle w:val="Heading2"/>
        <w:spacing w:line="360" w:lineRule="auto"/>
        <w:rPr>
          <w:rFonts w:ascii="Arial" w:hAnsi="Arial" w:cs="Arial"/>
          <w:sz w:val="22"/>
          <w:szCs w:val="22"/>
        </w:rPr>
      </w:pPr>
      <w:bookmarkStart w:id="6" w:name="_Toc236565010"/>
      <w:r w:rsidRPr="00FA578B">
        <w:rPr>
          <w:rFonts w:ascii="Arial" w:hAnsi="Arial" w:cs="Arial"/>
          <w:sz w:val="22"/>
          <w:szCs w:val="22"/>
        </w:rPr>
        <w:t>Digital HR Systems and Workforce Analytics</w:t>
      </w:r>
      <w:bookmarkEnd w:id="6"/>
    </w:p>
    <w:p w14:paraId="295CEB55" w14:textId="77777777" w:rsidR="00025BD4" w:rsidRPr="00FA578B" w:rsidRDefault="001F639A" w:rsidP="00A908EC">
      <w:pPr>
        <w:rPr>
          <w:rFonts w:ascii="Arial" w:hAnsi="Arial" w:cs="Arial"/>
          <w:sz w:val="22"/>
          <w:lang w:val="en-GB"/>
        </w:rPr>
      </w:pPr>
      <w:r w:rsidRPr="00FA578B">
        <w:rPr>
          <w:rFonts w:ascii="Arial" w:hAnsi="Arial" w:cs="Arial"/>
          <w:sz w:val="22"/>
          <w:lang w:val="en-GB"/>
        </w:rPr>
        <w:t>ASDA needs to put in place modern digital HR tools based on workforce analytics to improve strategic choices</w:t>
      </w:r>
      <w:r w:rsidR="00E337EB" w:rsidRPr="00FA578B">
        <w:rPr>
          <w:rFonts w:ascii="Arial" w:hAnsi="Arial" w:cs="Arial"/>
          <w:sz w:val="22"/>
          <w:lang w:val="en-GB"/>
        </w:rPr>
        <w:t xml:space="preserve"> (Service Now, 2025)</w:t>
      </w:r>
      <w:r w:rsidRPr="00FA578B">
        <w:rPr>
          <w:rFonts w:ascii="Arial" w:hAnsi="Arial" w:cs="Arial"/>
          <w:sz w:val="22"/>
          <w:lang w:val="en-GB"/>
        </w:rPr>
        <w:t>. The discussion in component 1 demonstrated that there is need to have new systems in operation in the organisation and recruit specialist staff to help the organisation implement the technological revolution following demerger from Walmart.</w:t>
      </w:r>
      <w:r w:rsidR="00E337EB" w:rsidRPr="00FA578B">
        <w:rPr>
          <w:rFonts w:ascii="Arial" w:hAnsi="Arial" w:cs="Arial"/>
          <w:sz w:val="22"/>
          <w:lang w:val="en-GB"/>
        </w:rPr>
        <w:t xml:space="preserve"> </w:t>
      </w:r>
      <w:r w:rsidRPr="00FA578B">
        <w:rPr>
          <w:rFonts w:ascii="Arial" w:hAnsi="Arial" w:cs="Arial"/>
          <w:sz w:val="22"/>
          <w:lang w:val="en-GB"/>
        </w:rPr>
        <w:t xml:space="preserve">The organisation, needs to come up with new operational systems and hire specialist employees that will help implement the technological revolution after the demerger from Walmart. HR information systems now have the ability to track the capacity of a workforce, recruitment indicators, employee productivity and training needs and therefore enable HR managers to </w:t>
      </w:r>
      <w:proofErr w:type="spellStart"/>
      <w:r w:rsidRPr="00FA578B">
        <w:rPr>
          <w:rFonts w:ascii="Arial" w:hAnsi="Arial" w:cs="Arial"/>
          <w:sz w:val="22"/>
          <w:lang w:val="en-GB"/>
        </w:rPr>
        <w:t>preemptively</w:t>
      </w:r>
      <w:proofErr w:type="spellEnd"/>
      <w:r w:rsidRPr="00FA578B">
        <w:rPr>
          <w:rFonts w:ascii="Arial" w:hAnsi="Arial" w:cs="Arial"/>
          <w:sz w:val="22"/>
          <w:lang w:val="en-GB"/>
        </w:rPr>
        <w:t xml:space="preserve"> act to address future skills shortages instead of reacting to them</w:t>
      </w:r>
      <w:r w:rsidR="00E337EB" w:rsidRPr="00FA578B">
        <w:rPr>
          <w:rFonts w:ascii="Arial" w:hAnsi="Arial" w:cs="Arial"/>
          <w:sz w:val="22"/>
          <w:lang w:val="en-GB"/>
        </w:rPr>
        <w:t xml:space="preserve"> (Service Now, 2025)</w:t>
      </w:r>
      <w:r w:rsidRPr="00FA578B">
        <w:rPr>
          <w:rFonts w:ascii="Arial" w:hAnsi="Arial" w:cs="Arial"/>
          <w:sz w:val="22"/>
          <w:lang w:val="en-GB"/>
        </w:rPr>
        <w:t xml:space="preserve">. </w:t>
      </w:r>
    </w:p>
    <w:p w14:paraId="11E475D3" w14:textId="7C945D3D" w:rsidR="001F639A" w:rsidRPr="00FA578B" w:rsidRDefault="001F639A" w:rsidP="00A908EC">
      <w:pPr>
        <w:rPr>
          <w:rFonts w:ascii="Arial" w:hAnsi="Arial" w:cs="Arial"/>
          <w:sz w:val="22"/>
          <w:lang w:val="en-GB"/>
        </w:rPr>
      </w:pPr>
      <w:r w:rsidRPr="00FA578B">
        <w:rPr>
          <w:rFonts w:ascii="Arial" w:hAnsi="Arial" w:cs="Arial"/>
          <w:sz w:val="22"/>
          <w:lang w:val="en-GB"/>
        </w:rPr>
        <w:t>Workforce analytics also provides evidence for making decisions, including predictions for workforce turnover/absenteeism, workforce learning outcomes, and an intervention plan. Yet, the impact of digital HR systems is reliant on reliable data quality and acceptance and managerial ability to understand analytical insights</w:t>
      </w:r>
      <w:r w:rsidR="00E337EB" w:rsidRPr="00FA578B">
        <w:rPr>
          <w:rFonts w:ascii="Arial" w:hAnsi="Arial" w:cs="Arial"/>
          <w:sz w:val="22"/>
          <w:lang w:val="en-GB"/>
        </w:rPr>
        <w:t xml:space="preserve"> (Hossain, </w:t>
      </w:r>
      <w:proofErr w:type="spellStart"/>
      <w:r w:rsidR="00E337EB" w:rsidRPr="00FA578B">
        <w:rPr>
          <w:rFonts w:ascii="Arial" w:hAnsi="Arial" w:cs="Arial"/>
          <w:sz w:val="22"/>
          <w:lang w:val="en-GB"/>
        </w:rPr>
        <w:t>Ikbal</w:t>
      </w:r>
      <w:proofErr w:type="spellEnd"/>
      <w:r w:rsidR="00E337EB" w:rsidRPr="00FA578B">
        <w:rPr>
          <w:rFonts w:ascii="Arial" w:hAnsi="Arial" w:cs="Arial"/>
          <w:sz w:val="22"/>
          <w:lang w:val="en-GB"/>
        </w:rPr>
        <w:t xml:space="preserve"> and Rahman, 2025)</w:t>
      </w:r>
      <w:r w:rsidRPr="00FA578B">
        <w:rPr>
          <w:rFonts w:ascii="Arial" w:hAnsi="Arial" w:cs="Arial"/>
          <w:sz w:val="22"/>
          <w:lang w:val="en-GB"/>
        </w:rPr>
        <w:t>. Without the core digital literacy skills, or if lack of core skills is rectified to invest in training but none of its digital components is, there simply will be all the numbers and there will be all the details but nothing of any strategic significance to the organisations can happen</w:t>
      </w:r>
      <w:r w:rsidR="00025BD4" w:rsidRPr="00FA578B">
        <w:rPr>
          <w:rFonts w:ascii="Arial" w:hAnsi="Arial" w:cs="Arial"/>
          <w:sz w:val="22"/>
          <w:lang w:val="en-GB"/>
        </w:rPr>
        <w:t xml:space="preserve"> (McKinsey &amp; Company, 2023)</w:t>
      </w:r>
      <w:r w:rsidRPr="00FA578B">
        <w:rPr>
          <w:rFonts w:ascii="Arial" w:hAnsi="Arial" w:cs="Arial"/>
          <w:sz w:val="22"/>
          <w:lang w:val="en-GB"/>
        </w:rPr>
        <w:t xml:space="preserve">. </w:t>
      </w:r>
    </w:p>
    <w:p w14:paraId="533E83F5" w14:textId="77777777" w:rsidR="001F639A" w:rsidRPr="00FA578B" w:rsidRDefault="001F639A" w:rsidP="00A908EC">
      <w:pPr>
        <w:pStyle w:val="Heading2"/>
        <w:spacing w:line="360" w:lineRule="auto"/>
        <w:rPr>
          <w:rFonts w:ascii="Arial" w:hAnsi="Arial" w:cs="Arial"/>
          <w:sz w:val="22"/>
          <w:szCs w:val="22"/>
        </w:rPr>
      </w:pPr>
      <w:bookmarkStart w:id="7" w:name="_Toc236565011"/>
      <w:r w:rsidRPr="00FA578B">
        <w:rPr>
          <w:rFonts w:ascii="Arial" w:hAnsi="Arial" w:cs="Arial"/>
          <w:sz w:val="22"/>
          <w:szCs w:val="22"/>
        </w:rPr>
        <w:t>Employer Branding and Strategic Workforce Planning</w:t>
      </w:r>
      <w:bookmarkEnd w:id="7"/>
    </w:p>
    <w:p w14:paraId="69783520" w14:textId="77777777" w:rsidR="00025BD4" w:rsidRPr="00FA578B" w:rsidRDefault="001F639A" w:rsidP="00A908EC">
      <w:pPr>
        <w:rPr>
          <w:rFonts w:ascii="Arial" w:hAnsi="Arial" w:cs="Arial"/>
          <w:sz w:val="22"/>
          <w:lang w:val="en-GB"/>
        </w:rPr>
      </w:pPr>
      <w:r w:rsidRPr="00FA578B">
        <w:rPr>
          <w:rFonts w:ascii="Arial" w:hAnsi="Arial" w:cs="Arial"/>
          <w:sz w:val="22"/>
          <w:lang w:val="en-GB"/>
        </w:rPr>
        <w:t>In today's HR context, employer branding and strategic workforce planning is a good idea for ASDA's high demand for workers who have digital knowledge, project management skills and skills to be a good leader of change, since the company can be categorized into the Service sector</w:t>
      </w:r>
      <w:r w:rsidR="00025BD4" w:rsidRPr="00FA578B">
        <w:rPr>
          <w:rFonts w:ascii="Arial" w:hAnsi="Arial" w:cs="Arial"/>
          <w:sz w:val="22"/>
          <w:lang w:val="en-GB"/>
        </w:rPr>
        <w:t xml:space="preserve"> (Rahman, 2026)</w:t>
      </w:r>
      <w:r w:rsidRPr="00FA578B">
        <w:rPr>
          <w:rFonts w:ascii="Arial" w:hAnsi="Arial" w:cs="Arial"/>
          <w:sz w:val="22"/>
          <w:lang w:val="en-GB"/>
        </w:rPr>
        <w:t>.</w:t>
      </w:r>
      <w:r w:rsidR="00025BD4" w:rsidRPr="00FA578B">
        <w:rPr>
          <w:rFonts w:ascii="Arial" w:hAnsi="Arial" w:cs="Arial"/>
          <w:sz w:val="22"/>
          <w:lang w:val="en-GB"/>
        </w:rPr>
        <w:t xml:space="preserve"> </w:t>
      </w:r>
      <w:r w:rsidRPr="00FA578B">
        <w:rPr>
          <w:rFonts w:ascii="Arial" w:hAnsi="Arial" w:cs="Arial"/>
          <w:sz w:val="22"/>
          <w:lang w:val="en-GB"/>
        </w:rPr>
        <w:t>In the HR context of today, it is a good idea to add to ASDA's high requirement of staff having digital knowledge, project management skills, and skills in the aspect of leadership of changes, to be included in the Service sector</w:t>
      </w:r>
      <w:r w:rsidR="00025BD4" w:rsidRPr="00FA578B">
        <w:rPr>
          <w:rFonts w:ascii="Arial" w:hAnsi="Arial" w:cs="Arial"/>
          <w:sz w:val="22"/>
          <w:lang w:val="en-GB"/>
        </w:rPr>
        <w:t xml:space="preserve"> (John and </w:t>
      </w:r>
      <w:proofErr w:type="spellStart"/>
      <w:r w:rsidR="00025BD4" w:rsidRPr="00FA578B">
        <w:rPr>
          <w:rFonts w:ascii="Arial" w:hAnsi="Arial" w:cs="Arial"/>
          <w:sz w:val="22"/>
          <w:lang w:val="en-GB"/>
        </w:rPr>
        <w:t>Hajam</w:t>
      </w:r>
      <w:proofErr w:type="spellEnd"/>
      <w:r w:rsidR="00025BD4" w:rsidRPr="00FA578B">
        <w:rPr>
          <w:rFonts w:ascii="Arial" w:hAnsi="Arial" w:cs="Arial"/>
          <w:sz w:val="22"/>
          <w:lang w:val="en-GB"/>
        </w:rPr>
        <w:t>, 2024)</w:t>
      </w:r>
      <w:r w:rsidRPr="00FA578B">
        <w:rPr>
          <w:rFonts w:ascii="Arial" w:hAnsi="Arial" w:cs="Arial"/>
          <w:sz w:val="22"/>
          <w:lang w:val="en-GB"/>
        </w:rPr>
        <w:t xml:space="preserve">. In Component 1, structured job analysis and person specifications identified and recruitment advertising campaigns to target the correct job seekers for Project Future targeted. </w:t>
      </w:r>
    </w:p>
    <w:p w14:paraId="100FCB0D" w14:textId="3F44DDC4" w:rsidR="001F639A" w:rsidRPr="00FA578B" w:rsidRDefault="001F639A" w:rsidP="00A908EC">
      <w:pPr>
        <w:rPr>
          <w:rFonts w:ascii="Arial" w:hAnsi="Arial" w:cs="Arial"/>
          <w:sz w:val="22"/>
          <w:lang w:val="en-GB"/>
        </w:rPr>
      </w:pPr>
      <w:r w:rsidRPr="00FA578B">
        <w:rPr>
          <w:rFonts w:ascii="Arial" w:hAnsi="Arial" w:cs="Arial"/>
          <w:sz w:val="22"/>
          <w:lang w:val="en-GB"/>
        </w:rPr>
        <w:lastRenderedPageBreak/>
        <w:t>Based on these practices, employer branding provides an opportunity to connect to job-seekers' values, career prospects and willingness to be the first employer to provide and HMG to be the first to adopt, thus differentiating ASDA in an increasingly competitive job market</w:t>
      </w:r>
      <w:r w:rsidR="00025BD4" w:rsidRPr="00FA578B">
        <w:rPr>
          <w:rFonts w:ascii="Arial" w:hAnsi="Arial" w:cs="Arial"/>
          <w:sz w:val="22"/>
          <w:lang w:val="en-GB"/>
        </w:rPr>
        <w:t xml:space="preserve"> (Koski, 2020)</w:t>
      </w:r>
      <w:r w:rsidRPr="00FA578B">
        <w:rPr>
          <w:rFonts w:ascii="Arial" w:hAnsi="Arial" w:cs="Arial"/>
          <w:sz w:val="22"/>
          <w:lang w:val="en-GB"/>
        </w:rPr>
        <w:t>. Furthermore, strategic workforce planning helps with recruitment and has a predictive quality as it can be used to anticipate the need for an organisation's workforce based on its goals and objectives rather than simply when a job is available</w:t>
      </w:r>
      <w:r w:rsidR="00025BD4" w:rsidRPr="00FA578B">
        <w:rPr>
          <w:rFonts w:ascii="Arial" w:hAnsi="Arial" w:cs="Arial"/>
          <w:sz w:val="22"/>
          <w:lang w:val="en-GB"/>
        </w:rPr>
        <w:t xml:space="preserve"> (John and </w:t>
      </w:r>
      <w:proofErr w:type="spellStart"/>
      <w:r w:rsidR="00025BD4" w:rsidRPr="00FA578B">
        <w:rPr>
          <w:rFonts w:ascii="Arial" w:hAnsi="Arial" w:cs="Arial"/>
          <w:sz w:val="22"/>
          <w:lang w:val="en-GB"/>
        </w:rPr>
        <w:t>Hajam</w:t>
      </w:r>
      <w:proofErr w:type="spellEnd"/>
      <w:r w:rsidR="00025BD4" w:rsidRPr="00FA578B">
        <w:rPr>
          <w:rFonts w:ascii="Arial" w:hAnsi="Arial" w:cs="Arial"/>
          <w:sz w:val="22"/>
          <w:lang w:val="en-GB"/>
        </w:rPr>
        <w:t>, 2024)</w:t>
      </w:r>
      <w:r w:rsidRPr="00FA578B">
        <w:rPr>
          <w:rFonts w:ascii="Arial" w:hAnsi="Arial" w:cs="Arial"/>
          <w:sz w:val="22"/>
          <w:lang w:val="en-GB"/>
        </w:rPr>
        <w:t>. However, without compromising on employee-to-employer prospects, employer branding is not enough to ensure winning in recruiting when there is little career advancement and the culture of the organisation is not uniform</w:t>
      </w:r>
      <w:r w:rsidR="00025BD4" w:rsidRPr="00FA578B">
        <w:rPr>
          <w:rFonts w:ascii="Arial" w:hAnsi="Arial" w:cs="Arial"/>
          <w:sz w:val="22"/>
          <w:lang w:val="en-GB"/>
        </w:rPr>
        <w:t xml:space="preserve"> (McKinsey &amp; Company, 2023)</w:t>
      </w:r>
      <w:r w:rsidRPr="00FA578B">
        <w:rPr>
          <w:rFonts w:ascii="Arial" w:hAnsi="Arial" w:cs="Arial"/>
          <w:sz w:val="22"/>
          <w:lang w:val="en-GB"/>
        </w:rPr>
        <w:t xml:space="preserve">. </w:t>
      </w:r>
    </w:p>
    <w:p w14:paraId="77B10948" w14:textId="77777777" w:rsidR="001F639A" w:rsidRPr="00FA578B" w:rsidRDefault="001F639A" w:rsidP="00A908EC">
      <w:pPr>
        <w:pStyle w:val="Heading2"/>
        <w:spacing w:line="360" w:lineRule="auto"/>
        <w:rPr>
          <w:rFonts w:ascii="Arial" w:hAnsi="Arial" w:cs="Arial"/>
          <w:sz w:val="22"/>
          <w:szCs w:val="22"/>
        </w:rPr>
      </w:pPr>
      <w:bookmarkStart w:id="8" w:name="_Toc236565012"/>
      <w:r w:rsidRPr="00FA578B">
        <w:rPr>
          <w:rFonts w:ascii="Arial" w:hAnsi="Arial" w:cs="Arial"/>
          <w:sz w:val="22"/>
          <w:szCs w:val="22"/>
        </w:rPr>
        <w:t>Employee Engagement, Inclusive Recruitment and Leadership Development</w:t>
      </w:r>
      <w:bookmarkEnd w:id="8"/>
    </w:p>
    <w:p w14:paraId="4F031104" w14:textId="77777777" w:rsidR="00025BD4" w:rsidRPr="00FA578B" w:rsidRDefault="001F639A" w:rsidP="00A908EC">
      <w:pPr>
        <w:rPr>
          <w:rFonts w:ascii="Arial" w:hAnsi="Arial" w:cs="Arial"/>
          <w:sz w:val="22"/>
          <w:lang w:val="en-GB"/>
        </w:rPr>
      </w:pPr>
      <w:r w:rsidRPr="00FA578B">
        <w:rPr>
          <w:rFonts w:ascii="Arial" w:hAnsi="Arial" w:cs="Arial"/>
          <w:sz w:val="22"/>
          <w:lang w:val="en-GB"/>
        </w:rPr>
        <w:t>During transformation, organisations build up their strength by employee engagement strategies, inclusive recruitment processes and leadership development initiatives</w:t>
      </w:r>
      <w:r w:rsidR="00025BD4" w:rsidRPr="00FA578B">
        <w:rPr>
          <w:rFonts w:ascii="Arial" w:hAnsi="Arial" w:cs="Arial"/>
          <w:sz w:val="22"/>
          <w:lang w:val="en-GB"/>
        </w:rPr>
        <w:t xml:space="preserve"> (Atiku, </w:t>
      </w:r>
      <w:proofErr w:type="spellStart"/>
      <w:r w:rsidR="00025BD4" w:rsidRPr="00FA578B">
        <w:rPr>
          <w:rFonts w:ascii="Arial" w:hAnsi="Arial" w:cs="Arial"/>
          <w:sz w:val="22"/>
          <w:lang w:val="en-GB"/>
        </w:rPr>
        <w:t>Naunyango</w:t>
      </w:r>
      <w:proofErr w:type="spellEnd"/>
      <w:r w:rsidR="00025BD4" w:rsidRPr="00FA578B">
        <w:rPr>
          <w:rFonts w:ascii="Arial" w:hAnsi="Arial" w:cs="Arial"/>
          <w:sz w:val="22"/>
          <w:lang w:val="en-GB"/>
        </w:rPr>
        <w:t xml:space="preserve"> and </w:t>
      </w:r>
      <w:proofErr w:type="spellStart"/>
      <w:r w:rsidR="00025BD4" w:rsidRPr="00FA578B">
        <w:rPr>
          <w:rFonts w:ascii="Arial" w:hAnsi="Arial" w:cs="Arial"/>
          <w:sz w:val="22"/>
          <w:lang w:val="en-GB"/>
        </w:rPr>
        <w:t>Oladejo</w:t>
      </w:r>
      <w:proofErr w:type="spellEnd"/>
      <w:r w:rsidR="00025BD4" w:rsidRPr="00FA578B">
        <w:rPr>
          <w:rFonts w:ascii="Arial" w:hAnsi="Arial" w:cs="Arial"/>
          <w:sz w:val="22"/>
          <w:lang w:val="en-GB"/>
        </w:rPr>
        <w:t>, 2024)</w:t>
      </w:r>
      <w:r w:rsidRPr="00FA578B">
        <w:rPr>
          <w:rFonts w:ascii="Arial" w:hAnsi="Arial" w:cs="Arial"/>
          <w:sz w:val="22"/>
          <w:lang w:val="en-GB"/>
        </w:rPr>
        <w:t xml:space="preserve">. Structured, competency and </w:t>
      </w:r>
      <w:r w:rsidR="00025BD4" w:rsidRPr="00FA578B">
        <w:rPr>
          <w:rFonts w:ascii="Arial" w:hAnsi="Arial" w:cs="Arial"/>
          <w:sz w:val="22"/>
          <w:lang w:val="en-GB"/>
        </w:rPr>
        <w:t>behaviour-based</w:t>
      </w:r>
      <w:r w:rsidRPr="00FA578B">
        <w:rPr>
          <w:rFonts w:ascii="Arial" w:hAnsi="Arial" w:cs="Arial"/>
          <w:sz w:val="22"/>
          <w:lang w:val="en-GB"/>
        </w:rPr>
        <w:t xml:space="preserve"> interviews (as requested in Component 1) have been introduced whereby a view of candidate performance is determined against a set of consistent criteria, rather than the subjective view of the interviewer. Newer methods of recruitment </w:t>
      </w:r>
      <w:r w:rsidR="00025BD4" w:rsidRPr="00FA578B">
        <w:rPr>
          <w:rFonts w:ascii="Arial" w:hAnsi="Arial" w:cs="Arial"/>
          <w:sz w:val="22"/>
          <w:lang w:val="en-GB"/>
        </w:rPr>
        <w:t xml:space="preserve">- </w:t>
      </w:r>
      <w:r w:rsidRPr="00FA578B">
        <w:rPr>
          <w:rFonts w:ascii="Arial" w:hAnsi="Arial" w:cs="Arial"/>
          <w:sz w:val="22"/>
          <w:lang w:val="en-GB"/>
        </w:rPr>
        <w:t>that embrace a wider range of people beyond the traditional outlet – open the door to new talent and help to minimize unconscious bias, which in turn foster innovation and decision-making within an organization</w:t>
      </w:r>
      <w:r w:rsidR="00025BD4" w:rsidRPr="00FA578B">
        <w:rPr>
          <w:rFonts w:ascii="Arial" w:hAnsi="Arial" w:cs="Arial"/>
          <w:sz w:val="22"/>
          <w:lang w:val="en-GB"/>
        </w:rPr>
        <w:t xml:space="preserve"> (Mahajan, 2024)</w:t>
      </w:r>
      <w:r w:rsidRPr="00FA578B">
        <w:rPr>
          <w:rFonts w:ascii="Arial" w:hAnsi="Arial" w:cs="Arial"/>
          <w:sz w:val="22"/>
          <w:lang w:val="en-GB"/>
        </w:rPr>
        <w:t>. At the same time, leadership development training helps departmental leaders with the relevant attributes, such as employee changing habits, communication and coaching skills, needed for the continuity of employee motivation during the process of technical transformation. Additional initiatives by teams to engage these staff members by providing continuous development and training, acknowledging achievements through reward schemes and development paths help achieve succession planning</w:t>
      </w:r>
      <w:r w:rsidR="00025BD4" w:rsidRPr="00FA578B">
        <w:rPr>
          <w:rFonts w:ascii="Arial" w:hAnsi="Arial" w:cs="Arial"/>
          <w:sz w:val="22"/>
          <w:lang w:val="en-GB"/>
        </w:rPr>
        <w:t xml:space="preserve"> (</w:t>
      </w:r>
      <w:proofErr w:type="spellStart"/>
      <w:r w:rsidR="00025BD4" w:rsidRPr="00FA578B">
        <w:rPr>
          <w:rFonts w:ascii="Arial" w:hAnsi="Arial" w:cs="Arial"/>
          <w:sz w:val="22"/>
          <w:lang w:val="en-GB"/>
        </w:rPr>
        <w:t>Ingale</w:t>
      </w:r>
      <w:proofErr w:type="spellEnd"/>
      <w:r w:rsidR="00025BD4" w:rsidRPr="00FA578B">
        <w:rPr>
          <w:rFonts w:ascii="Arial" w:hAnsi="Arial" w:cs="Arial"/>
          <w:sz w:val="22"/>
          <w:lang w:val="en-GB"/>
        </w:rPr>
        <w:t>, 2025)</w:t>
      </w:r>
      <w:r w:rsidRPr="00FA578B">
        <w:rPr>
          <w:rFonts w:ascii="Arial" w:hAnsi="Arial" w:cs="Arial"/>
          <w:sz w:val="22"/>
          <w:lang w:val="en-GB"/>
        </w:rPr>
        <w:t xml:space="preserve">. </w:t>
      </w:r>
    </w:p>
    <w:p w14:paraId="581932A3" w14:textId="69491EA8" w:rsidR="001F639A" w:rsidRPr="00FA578B" w:rsidRDefault="001F639A" w:rsidP="00A908EC">
      <w:pPr>
        <w:rPr>
          <w:rFonts w:ascii="Arial" w:hAnsi="Arial" w:cs="Arial"/>
          <w:sz w:val="22"/>
          <w:lang w:val="en-GB"/>
        </w:rPr>
      </w:pPr>
      <w:r w:rsidRPr="00FA578B">
        <w:rPr>
          <w:rFonts w:ascii="Arial" w:hAnsi="Arial" w:cs="Arial"/>
          <w:sz w:val="22"/>
          <w:lang w:val="en-GB"/>
        </w:rPr>
        <w:t xml:space="preserve">These practices, however, can only be instituted and maintained with the ongoing oversight and investment of management and organization. They are recruiting into the culture and being inclusive in recruitment isn't sufficient in all cases, or </w:t>
      </w:r>
      <w:proofErr w:type="spellStart"/>
      <w:r w:rsidRPr="00FA578B">
        <w:rPr>
          <w:rFonts w:ascii="Arial" w:hAnsi="Arial" w:cs="Arial"/>
          <w:sz w:val="22"/>
          <w:lang w:val="en-GB"/>
        </w:rPr>
        <w:t>wast</w:t>
      </w:r>
      <w:proofErr w:type="spellEnd"/>
      <w:r w:rsidRPr="00FA578B">
        <w:rPr>
          <w:rFonts w:ascii="Arial" w:hAnsi="Arial" w:cs="Arial"/>
          <w:sz w:val="22"/>
          <w:lang w:val="en-GB"/>
        </w:rPr>
        <w:t xml:space="preserve"> a strategy which will work if the leader isn't </w:t>
      </w:r>
      <w:r w:rsidR="009A3379" w:rsidRPr="00FA578B">
        <w:rPr>
          <w:rFonts w:ascii="Arial" w:hAnsi="Arial" w:cs="Arial"/>
          <w:sz w:val="22"/>
          <w:lang w:val="en-GB"/>
        </w:rPr>
        <w:t>modelling</w:t>
      </w:r>
      <w:r w:rsidRPr="00FA578B">
        <w:rPr>
          <w:rFonts w:ascii="Arial" w:hAnsi="Arial" w:cs="Arial"/>
          <w:sz w:val="22"/>
          <w:lang w:val="en-GB"/>
        </w:rPr>
        <w:t xml:space="preserve"> </w:t>
      </w:r>
      <w:r w:rsidR="00FA578B" w:rsidRPr="00FA578B">
        <w:rPr>
          <w:rFonts w:ascii="Arial" w:hAnsi="Arial" w:cs="Arial"/>
          <w:sz w:val="22"/>
          <w:lang w:val="en-GB"/>
        </w:rPr>
        <w:t>behaviours</w:t>
      </w:r>
      <w:r w:rsidRPr="00FA578B">
        <w:rPr>
          <w:rFonts w:ascii="Arial" w:hAnsi="Arial" w:cs="Arial"/>
          <w:sz w:val="22"/>
          <w:lang w:val="en-GB"/>
        </w:rPr>
        <w:t xml:space="preserve"> for inclusion. Thus, to maintain the sustainability of these 'new' HR practices so they lead to improvements in organisational performance, employee engagement and future-oriented business survivability, ASDA needs to incorporate "accountability" with the leaders for the HR practices, "feedback" from the employees and “measurable” performance indicators</w:t>
      </w:r>
      <w:r w:rsidR="00025BD4" w:rsidRPr="00FA578B">
        <w:rPr>
          <w:rFonts w:ascii="Arial" w:hAnsi="Arial" w:cs="Arial"/>
          <w:sz w:val="22"/>
          <w:lang w:val="en-GB"/>
        </w:rPr>
        <w:t xml:space="preserve"> (Mahajan, 2024)</w:t>
      </w:r>
      <w:r w:rsidRPr="00FA578B">
        <w:rPr>
          <w:rFonts w:ascii="Arial" w:hAnsi="Arial" w:cs="Arial"/>
          <w:sz w:val="22"/>
          <w:lang w:val="en-GB"/>
        </w:rPr>
        <w:t>.</w:t>
      </w:r>
    </w:p>
    <w:p w14:paraId="5A1B9217" w14:textId="77777777" w:rsidR="001F639A" w:rsidRPr="00FA578B" w:rsidRDefault="001F639A" w:rsidP="00A908EC">
      <w:pPr>
        <w:pStyle w:val="Heading1"/>
        <w:spacing w:line="360" w:lineRule="auto"/>
        <w:rPr>
          <w:rFonts w:ascii="Arial" w:hAnsi="Arial" w:cs="Arial"/>
          <w:sz w:val="22"/>
          <w:szCs w:val="22"/>
        </w:rPr>
      </w:pPr>
      <w:bookmarkStart w:id="9" w:name="_Toc236565013"/>
      <w:r w:rsidRPr="00FA578B">
        <w:rPr>
          <w:rFonts w:ascii="Arial" w:hAnsi="Arial" w:cs="Arial"/>
          <w:sz w:val="22"/>
          <w:szCs w:val="22"/>
        </w:rPr>
        <w:lastRenderedPageBreak/>
        <w:t>Critical Evaluation of Managerial Implementation</w:t>
      </w:r>
      <w:bookmarkEnd w:id="9"/>
    </w:p>
    <w:p w14:paraId="134EDDD7" w14:textId="6743D196" w:rsidR="001F639A" w:rsidRPr="00FA578B" w:rsidRDefault="001F639A" w:rsidP="00A908EC">
      <w:pPr>
        <w:rPr>
          <w:rFonts w:ascii="Arial" w:hAnsi="Arial" w:cs="Arial"/>
          <w:sz w:val="22"/>
          <w:lang w:val="en-GB"/>
        </w:rPr>
      </w:pPr>
      <w:r w:rsidRPr="00FA578B">
        <w:rPr>
          <w:rFonts w:ascii="Arial" w:hAnsi="Arial" w:cs="Arial"/>
          <w:sz w:val="22"/>
          <w:lang w:val="en-GB"/>
        </w:rPr>
        <w:t xml:space="preserve">Managers within the departments have been responsible for making the strategic objectives into consistent operational measures throughout ASDA's Project Future. With a critical role between the senior leaders and the </w:t>
      </w:r>
      <w:r w:rsidR="00025BD4" w:rsidRPr="00FA578B">
        <w:rPr>
          <w:rFonts w:ascii="Arial" w:hAnsi="Arial" w:cs="Arial"/>
          <w:sz w:val="22"/>
          <w:lang w:val="en-GB"/>
        </w:rPr>
        <w:t>front-line</w:t>
      </w:r>
      <w:r w:rsidRPr="00FA578B">
        <w:rPr>
          <w:rFonts w:ascii="Arial" w:hAnsi="Arial" w:cs="Arial"/>
          <w:sz w:val="22"/>
          <w:lang w:val="en-GB"/>
        </w:rPr>
        <w:t xml:space="preserve"> staff, managers are tasked to make sure digital transformation, talent management and DEI policies become part of the day-to-day business</w:t>
      </w:r>
      <w:r w:rsidR="00025BD4" w:rsidRPr="00FA578B">
        <w:rPr>
          <w:rFonts w:ascii="Arial" w:hAnsi="Arial" w:cs="Arial"/>
          <w:sz w:val="22"/>
          <w:lang w:val="en-GB"/>
        </w:rPr>
        <w:t xml:space="preserve"> (Solis, 2024)</w:t>
      </w:r>
      <w:r w:rsidRPr="00FA578B">
        <w:rPr>
          <w:rFonts w:ascii="Arial" w:hAnsi="Arial" w:cs="Arial"/>
          <w:sz w:val="22"/>
          <w:lang w:val="en-GB"/>
        </w:rPr>
        <w:t xml:space="preserve">. </w:t>
      </w:r>
      <w:r w:rsidR="00025BD4" w:rsidRPr="00FA578B">
        <w:rPr>
          <w:rFonts w:ascii="Arial" w:hAnsi="Arial" w:cs="Arial"/>
          <w:sz w:val="22"/>
          <w:lang w:val="en-GB"/>
        </w:rPr>
        <w:t>Thus,</w:t>
      </w:r>
      <w:r w:rsidRPr="00FA578B">
        <w:rPr>
          <w:rFonts w:ascii="Arial" w:hAnsi="Arial" w:cs="Arial"/>
          <w:sz w:val="22"/>
          <w:lang w:val="en-GB"/>
        </w:rPr>
        <w:t xml:space="preserve"> leaders must hold accountable, ensure good communication and transparency, maintain performance monitoring, foster a collaborative organisational approach and proactively manage challenges to the implementation process</w:t>
      </w:r>
      <w:r w:rsidR="00025BD4" w:rsidRPr="00FA578B">
        <w:rPr>
          <w:rFonts w:ascii="Arial" w:hAnsi="Arial" w:cs="Arial"/>
          <w:sz w:val="22"/>
          <w:lang w:val="en-GB"/>
        </w:rPr>
        <w:t xml:space="preserve"> (</w:t>
      </w:r>
      <w:proofErr w:type="spellStart"/>
      <w:r w:rsidR="00025BD4" w:rsidRPr="00FA578B">
        <w:rPr>
          <w:rFonts w:ascii="Arial" w:hAnsi="Arial" w:cs="Arial"/>
          <w:sz w:val="22"/>
          <w:lang w:val="en-GB"/>
        </w:rPr>
        <w:t>Valtonen</w:t>
      </w:r>
      <w:proofErr w:type="spellEnd"/>
      <w:r w:rsidR="00025BD4" w:rsidRPr="00FA578B">
        <w:rPr>
          <w:rFonts w:ascii="Arial" w:hAnsi="Arial" w:cs="Arial"/>
          <w:sz w:val="22"/>
          <w:lang w:val="en-GB"/>
        </w:rPr>
        <w:t xml:space="preserve"> and </w:t>
      </w:r>
      <w:proofErr w:type="spellStart"/>
      <w:r w:rsidR="00025BD4" w:rsidRPr="00FA578B">
        <w:rPr>
          <w:rFonts w:ascii="Arial" w:hAnsi="Arial" w:cs="Arial"/>
          <w:sz w:val="22"/>
          <w:lang w:val="en-GB"/>
        </w:rPr>
        <w:t>Holopainen</w:t>
      </w:r>
      <w:proofErr w:type="spellEnd"/>
      <w:r w:rsidR="00025BD4" w:rsidRPr="00FA578B">
        <w:rPr>
          <w:rFonts w:ascii="Arial" w:hAnsi="Arial" w:cs="Arial"/>
          <w:sz w:val="22"/>
          <w:lang w:val="en-GB"/>
        </w:rPr>
        <w:t>, 2025)</w:t>
      </w:r>
      <w:r w:rsidRPr="00FA578B">
        <w:rPr>
          <w:rFonts w:ascii="Arial" w:hAnsi="Arial" w:cs="Arial"/>
          <w:sz w:val="22"/>
          <w:lang w:val="en-GB"/>
        </w:rPr>
        <w:t>.</w:t>
      </w:r>
    </w:p>
    <w:p w14:paraId="53A13601" w14:textId="30EC1AA7" w:rsidR="001F639A" w:rsidRPr="00FA578B" w:rsidRDefault="001F639A" w:rsidP="00A908EC">
      <w:pPr>
        <w:rPr>
          <w:rFonts w:ascii="Arial" w:hAnsi="Arial" w:cs="Arial"/>
          <w:sz w:val="22"/>
          <w:lang w:val="en-GB"/>
        </w:rPr>
      </w:pPr>
      <w:r w:rsidRPr="00FA578B">
        <w:rPr>
          <w:rFonts w:ascii="Arial" w:hAnsi="Arial" w:cs="Arial"/>
          <w:sz w:val="22"/>
          <w:lang w:val="en-GB"/>
        </w:rPr>
        <w:t xml:space="preserve">Accountability is critical as managers have </w:t>
      </w:r>
      <w:r w:rsidR="009A3379" w:rsidRPr="00FA578B">
        <w:rPr>
          <w:rFonts w:ascii="Arial" w:hAnsi="Arial" w:cs="Arial"/>
          <w:sz w:val="22"/>
          <w:lang w:val="en-GB"/>
        </w:rPr>
        <w:t>first-hand</w:t>
      </w:r>
      <w:r w:rsidRPr="00FA578B">
        <w:rPr>
          <w:rFonts w:ascii="Arial" w:hAnsi="Arial" w:cs="Arial"/>
          <w:sz w:val="22"/>
          <w:lang w:val="en-GB"/>
        </w:rPr>
        <w:t xml:space="preserve"> touch with employees' commitment towards organization change. As well as contributing to achieving the operational objectives, managers are expected to exhibit desired behaviours; support employee development; and ensure that HR policies are consistently followed by employees</w:t>
      </w:r>
      <w:r w:rsidR="00025BD4" w:rsidRPr="00FA578B">
        <w:rPr>
          <w:rFonts w:ascii="Arial" w:hAnsi="Arial" w:cs="Arial"/>
          <w:sz w:val="22"/>
          <w:lang w:val="en-GB"/>
        </w:rPr>
        <w:t xml:space="preserve"> (Basu, 2024)</w:t>
      </w:r>
      <w:r w:rsidRPr="00FA578B">
        <w:rPr>
          <w:rFonts w:ascii="Arial" w:hAnsi="Arial" w:cs="Arial"/>
          <w:sz w:val="22"/>
          <w:lang w:val="en-GB"/>
        </w:rPr>
        <w:t>. Measuring employees' commitment, retention and learning completion and/or diversity results should be added to managers' measurement of Accountability, not financial</w:t>
      </w:r>
      <w:r w:rsidR="00025BD4" w:rsidRPr="00FA578B">
        <w:rPr>
          <w:rFonts w:ascii="Arial" w:hAnsi="Arial" w:cs="Arial"/>
          <w:sz w:val="22"/>
          <w:lang w:val="en-GB"/>
        </w:rPr>
        <w:t xml:space="preserve"> (Pai, Jaiswal and Jaiswal, 2024)</w:t>
      </w:r>
      <w:r w:rsidRPr="00FA578B">
        <w:rPr>
          <w:rFonts w:ascii="Arial" w:hAnsi="Arial" w:cs="Arial"/>
          <w:sz w:val="22"/>
          <w:lang w:val="en-GB"/>
        </w:rPr>
        <w:t>. It allows learning to be reinforced of the need for people management as well as business performance for effective change</w:t>
      </w:r>
      <w:r w:rsidR="00025BD4" w:rsidRPr="00FA578B">
        <w:rPr>
          <w:rFonts w:ascii="Arial" w:hAnsi="Arial" w:cs="Arial"/>
          <w:sz w:val="22"/>
          <w:lang w:val="en-GB"/>
        </w:rPr>
        <w:t xml:space="preserve"> (Pai, Jaiswal and Jaiswal, 2024)</w:t>
      </w:r>
      <w:r w:rsidRPr="00FA578B">
        <w:rPr>
          <w:rFonts w:ascii="Arial" w:hAnsi="Arial" w:cs="Arial"/>
          <w:sz w:val="22"/>
          <w:lang w:val="en-GB"/>
        </w:rPr>
        <w:t>.</w:t>
      </w:r>
    </w:p>
    <w:p w14:paraId="07228FA3" w14:textId="386D43BF" w:rsidR="009A3379" w:rsidRPr="00FA578B" w:rsidRDefault="009A3379" w:rsidP="00A908EC">
      <w:pPr>
        <w:jc w:val="center"/>
        <w:rPr>
          <w:rFonts w:ascii="Arial" w:hAnsi="Arial" w:cs="Arial"/>
          <w:sz w:val="22"/>
          <w:lang w:val="en-GB"/>
        </w:rPr>
      </w:pPr>
      <w:r w:rsidRPr="00FA578B">
        <w:rPr>
          <w:rFonts w:ascii="Arial" w:hAnsi="Arial" w:cs="Arial"/>
          <w:noProof/>
          <w:sz w:val="22"/>
          <w:lang w:val="en-GB"/>
        </w:rPr>
        <w:drawing>
          <wp:inline distT="0" distB="0" distL="0" distR="0" wp14:anchorId="7BB33003" wp14:editId="62DFE96F">
            <wp:extent cx="4563533" cy="3646377"/>
            <wp:effectExtent l="0" t="0" r="8890" b="0"/>
            <wp:docPr id="2099074914" name="Picture 2" descr="Accountability in the Workplace: Your 9-Step Guide to Building It - AI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ccountability in the Workplace: Your 9-Step Guide to Building It - AIHR"/>
                    <pic:cNvPicPr>
                      <a:picLocks noChangeAspect="1" noChangeArrowheads="1"/>
                    </pic:cNvPicPr>
                  </pic:nvPicPr>
                  <pic:blipFill rotWithShape="1">
                    <a:blip r:embed="rId9">
                      <a:extLst>
                        <a:ext uri="{28A0092B-C50C-407E-A947-70E740481C1C}">
                          <a14:useLocalDpi xmlns:a14="http://schemas.microsoft.com/office/drawing/2010/main" val="0"/>
                        </a:ext>
                      </a:extLst>
                    </a:blip>
                    <a:srcRect b="20097"/>
                    <a:stretch>
                      <a:fillRect/>
                    </a:stretch>
                  </pic:blipFill>
                  <pic:spPr bwMode="auto">
                    <a:xfrm>
                      <a:off x="0" y="0"/>
                      <a:ext cx="4573301" cy="3654182"/>
                    </a:xfrm>
                    <a:prstGeom prst="rect">
                      <a:avLst/>
                    </a:prstGeom>
                    <a:noFill/>
                    <a:ln>
                      <a:noFill/>
                    </a:ln>
                    <a:extLst>
                      <a:ext uri="{53640926-AAD7-44D8-BBD7-CCE9431645EC}">
                        <a14:shadowObscured xmlns:a14="http://schemas.microsoft.com/office/drawing/2010/main"/>
                      </a:ext>
                    </a:extLst>
                  </pic:spPr>
                </pic:pic>
              </a:graphicData>
            </a:graphic>
          </wp:inline>
        </w:drawing>
      </w:r>
    </w:p>
    <w:p w14:paraId="48984A63" w14:textId="72DD0B42" w:rsidR="009A3379" w:rsidRPr="00FA578B" w:rsidRDefault="009A3379" w:rsidP="00A908EC">
      <w:pPr>
        <w:jc w:val="center"/>
        <w:rPr>
          <w:rFonts w:ascii="Arial" w:hAnsi="Arial" w:cs="Arial"/>
          <w:b/>
          <w:bCs/>
          <w:sz w:val="22"/>
          <w:lang w:val="en-GB"/>
        </w:rPr>
      </w:pPr>
      <w:r w:rsidRPr="00FA578B">
        <w:rPr>
          <w:rFonts w:ascii="Arial" w:hAnsi="Arial" w:cs="Arial"/>
          <w:b/>
          <w:bCs/>
          <w:sz w:val="22"/>
          <w:lang w:val="en-GB"/>
        </w:rPr>
        <w:t>Figure 2: Workplace accountability</w:t>
      </w:r>
    </w:p>
    <w:p w14:paraId="6D8D3198" w14:textId="4B1E5765" w:rsidR="009A3379" w:rsidRPr="00FA578B" w:rsidRDefault="009A3379" w:rsidP="00A908EC">
      <w:pPr>
        <w:jc w:val="center"/>
        <w:rPr>
          <w:rFonts w:ascii="Arial" w:hAnsi="Arial" w:cs="Arial"/>
          <w:sz w:val="22"/>
          <w:lang w:val="en-GB"/>
        </w:rPr>
      </w:pPr>
      <w:r w:rsidRPr="00FA578B">
        <w:rPr>
          <w:rFonts w:ascii="Arial" w:hAnsi="Arial" w:cs="Arial"/>
          <w:sz w:val="22"/>
          <w:lang w:val="en-GB"/>
        </w:rPr>
        <w:t>(Source: Lombard, 2025)</w:t>
      </w:r>
    </w:p>
    <w:p w14:paraId="44855290" w14:textId="14C23E2C" w:rsidR="001F639A" w:rsidRPr="00FA578B" w:rsidRDefault="001F639A" w:rsidP="00A908EC">
      <w:pPr>
        <w:rPr>
          <w:rFonts w:ascii="Arial" w:hAnsi="Arial" w:cs="Arial"/>
          <w:sz w:val="22"/>
          <w:lang w:val="en-GB"/>
        </w:rPr>
      </w:pPr>
      <w:r w:rsidRPr="00FA578B">
        <w:rPr>
          <w:rFonts w:ascii="Arial" w:hAnsi="Arial" w:cs="Arial"/>
          <w:sz w:val="22"/>
          <w:lang w:val="en-GB"/>
        </w:rPr>
        <w:lastRenderedPageBreak/>
        <w:t>With technology change comes uncertainty and resistance, which inevitably means there must be effective communication</w:t>
      </w:r>
      <w:r w:rsidR="009A3379" w:rsidRPr="00FA578B">
        <w:rPr>
          <w:rFonts w:ascii="Arial" w:hAnsi="Arial" w:cs="Arial"/>
          <w:sz w:val="22"/>
          <w:lang w:val="en-GB"/>
        </w:rPr>
        <w:t xml:space="preserve"> (Lombard, 2025)</w:t>
      </w:r>
      <w:r w:rsidRPr="00FA578B">
        <w:rPr>
          <w:rFonts w:ascii="Arial" w:hAnsi="Arial" w:cs="Arial"/>
          <w:sz w:val="22"/>
          <w:lang w:val="en-GB"/>
        </w:rPr>
        <w:t>. Try to communicate with employees in an open and clear manner as to what Project Future is, why it is being implemented and what will be gained from it, and encourage associates to be a part of the project by participating in it</w:t>
      </w:r>
      <w:r w:rsidR="00025BD4" w:rsidRPr="00FA578B">
        <w:rPr>
          <w:rFonts w:ascii="Arial" w:hAnsi="Arial" w:cs="Arial"/>
          <w:sz w:val="22"/>
          <w:lang w:val="en-GB"/>
        </w:rPr>
        <w:t xml:space="preserve"> (</w:t>
      </w:r>
      <w:proofErr w:type="spellStart"/>
      <w:r w:rsidR="00025BD4" w:rsidRPr="00FA578B">
        <w:rPr>
          <w:rFonts w:ascii="Arial" w:hAnsi="Arial" w:cs="Arial"/>
          <w:sz w:val="22"/>
          <w:lang w:val="en-GB"/>
        </w:rPr>
        <w:t>Valtonen</w:t>
      </w:r>
      <w:proofErr w:type="spellEnd"/>
      <w:r w:rsidR="00025BD4" w:rsidRPr="00FA578B">
        <w:rPr>
          <w:rFonts w:ascii="Arial" w:hAnsi="Arial" w:cs="Arial"/>
          <w:sz w:val="22"/>
          <w:lang w:val="en-GB"/>
        </w:rPr>
        <w:t xml:space="preserve"> and </w:t>
      </w:r>
      <w:proofErr w:type="spellStart"/>
      <w:r w:rsidR="00025BD4" w:rsidRPr="00FA578B">
        <w:rPr>
          <w:rFonts w:ascii="Arial" w:hAnsi="Arial" w:cs="Arial"/>
          <w:sz w:val="22"/>
          <w:lang w:val="en-GB"/>
        </w:rPr>
        <w:t>Holopainen</w:t>
      </w:r>
      <w:proofErr w:type="spellEnd"/>
      <w:r w:rsidR="00025BD4" w:rsidRPr="00FA578B">
        <w:rPr>
          <w:rFonts w:ascii="Arial" w:hAnsi="Arial" w:cs="Arial"/>
          <w:sz w:val="22"/>
          <w:lang w:val="en-GB"/>
        </w:rPr>
        <w:t>, 2025)</w:t>
      </w:r>
      <w:r w:rsidRPr="00FA578B">
        <w:rPr>
          <w:rFonts w:ascii="Arial" w:hAnsi="Arial" w:cs="Arial"/>
          <w:sz w:val="22"/>
          <w:lang w:val="en-GB"/>
        </w:rPr>
        <w:t xml:space="preserve">. Through regular team meetings, feedback and digital communication, managers can resolve issues in time, reducing the possibility of any misunderstandings and improving staff trust. </w:t>
      </w:r>
      <w:r w:rsidR="00025BD4" w:rsidRPr="00FA578B">
        <w:rPr>
          <w:rFonts w:ascii="Arial" w:hAnsi="Arial" w:cs="Arial"/>
          <w:sz w:val="22"/>
          <w:lang w:val="en-GB"/>
        </w:rPr>
        <w:t>However,</w:t>
      </w:r>
      <w:r w:rsidRPr="00FA578B">
        <w:rPr>
          <w:rFonts w:ascii="Arial" w:hAnsi="Arial" w:cs="Arial"/>
          <w:sz w:val="22"/>
          <w:lang w:val="en-GB"/>
        </w:rPr>
        <w:t xml:space="preserve"> without a reactive response by managers that is meaningful and one which is clearly demonstrated to management, it would be difficult to implement any changes in leadership within the organisation</w:t>
      </w:r>
      <w:r w:rsidR="00025BD4" w:rsidRPr="00FA578B">
        <w:rPr>
          <w:rFonts w:ascii="Arial" w:hAnsi="Arial" w:cs="Arial"/>
          <w:sz w:val="22"/>
          <w:lang w:val="en-GB"/>
        </w:rPr>
        <w:t xml:space="preserve"> (Saranya </w:t>
      </w:r>
      <w:r w:rsidR="002C12E0" w:rsidRPr="00FA578B">
        <w:rPr>
          <w:rFonts w:ascii="Arial" w:hAnsi="Arial" w:cs="Arial"/>
          <w:i/>
          <w:sz w:val="22"/>
          <w:lang w:val="en-GB"/>
        </w:rPr>
        <w:t>et al</w:t>
      </w:r>
      <w:r w:rsidR="00025BD4" w:rsidRPr="00FA578B">
        <w:rPr>
          <w:rFonts w:ascii="Arial" w:hAnsi="Arial" w:cs="Arial"/>
          <w:sz w:val="22"/>
          <w:lang w:val="en-GB"/>
        </w:rPr>
        <w:t>., 2026)</w:t>
      </w:r>
      <w:r w:rsidRPr="00FA578B">
        <w:rPr>
          <w:rFonts w:ascii="Arial" w:hAnsi="Arial" w:cs="Arial"/>
          <w:sz w:val="22"/>
          <w:lang w:val="en-GB"/>
        </w:rPr>
        <w:t>.</w:t>
      </w:r>
    </w:p>
    <w:p w14:paraId="62EA3097" w14:textId="444670A5" w:rsidR="001F639A" w:rsidRPr="00FA578B" w:rsidRDefault="001F639A" w:rsidP="00A908EC">
      <w:pPr>
        <w:rPr>
          <w:rFonts w:ascii="Arial" w:hAnsi="Arial" w:cs="Arial"/>
          <w:sz w:val="22"/>
          <w:lang w:val="en-GB"/>
        </w:rPr>
      </w:pPr>
      <w:r w:rsidRPr="00FA578B">
        <w:rPr>
          <w:rFonts w:ascii="Arial" w:hAnsi="Arial" w:cs="Arial"/>
          <w:sz w:val="22"/>
          <w:lang w:val="en-GB"/>
        </w:rPr>
        <w:t>Managers will be able to gain awareness over time on the effectiveness of working practices used and whether or not they are achieving an agreed success. There are a range of tools that can yield evidence such as workforce analytics, Employee Engagement surveys, retention rate, training completion rate, diversity metrics, etc., that can be beneficial in mapping the need for gaps in implementation, and can provide evidence on time to assist in taking action</w:t>
      </w:r>
      <w:r w:rsidR="00025BD4" w:rsidRPr="00FA578B">
        <w:rPr>
          <w:rFonts w:ascii="Arial" w:hAnsi="Arial" w:cs="Arial"/>
          <w:sz w:val="22"/>
          <w:lang w:val="en-GB"/>
        </w:rPr>
        <w:t xml:space="preserve"> (Saranya </w:t>
      </w:r>
      <w:r w:rsidR="002C12E0" w:rsidRPr="00FA578B">
        <w:rPr>
          <w:rFonts w:ascii="Arial" w:hAnsi="Arial" w:cs="Arial"/>
          <w:i/>
          <w:sz w:val="22"/>
          <w:lang w:val="en-GB"/>
        </w:rPr>
        <w:t>et al</w:t>
      </w:r>
      <w:r w:rsidR="00025BD4" w:rsidRPr="00FA578B">
        <w:rPr>
          <w:rFonts w:ascii="Arial" w:hAnsi="Arial" w:cs="Arial"/>
          <w:sz w:val="22"/>
          <w:lang w:val="en-GB"/>
        </w:rPr>
        <w:t>., 2026)</w:t>
      </w:r>
      <w:r w:rsidRPr="00FA578B">
        <w:rPr>
          <w:rFonts w:ascii="Arial" w:hAnsi="Arial" w:cs="Arial"/>
          <w:sz w:val="22"/>
          <w:lang w:val="en-GB"/>
        </w:rPr>
        <w:t xml:space="preserve">. </w:t>
      </w:r>
      <w:r w:rsidR="00025BD4" w:rsidRPr="00FA578B">
        <w:rPr>
          <w:rFonts w:ascii="Arial" w:hAnsi="Arial" w:cs="Arial"/>
          <w:sz w:val="22"/>
          <w:lang w:val="en-GB"/>
        </w:rPr>
        <w:t>However,</w:t>
      </w:r>
      <w:r w:rsidRPr="00FA578B">
        <w:rPr>
          <w:rFonts w:ascii="Arial" w:hAnsi="Arial" w:cs="Arial"/>
          <w:sz w:val="22"/>
          <w:lang w:val="en-GB"/>
        </w:rPr>
        <w:t xml:space="preserve"> just looking at the numbers can leave out of the equation employee experiences and culture. </w:t>
      </w:r>
    </w:p>
    <w:p w14:paraId="4D570751" w14:textId="1ED76013" w:rsidR="001F639A" w:rsidRPr="00FA578B" w:rsidRDefault="001F639A" w:rsidP="00A908EC">
      <w:pPr>
        <w:rPr>
          <w:rFonts w:ascii="Arial" w:hAnsi="Arial" w:cs="Arial"/>
          <w:sz w:val="22"/>
          <w:lang w:val="en-GB"/>
        </w:rPr>
      </w:pPr>
      <w:r w:rsidRPr="00FA578B">
        <w:rPr>
          <w:rFonts w:ascii="Arial" w:hAnsi="Arial" w:cs="Arial"/>
          <w:sz w:val="22"/>
          <w:lang w:val="en-GB"/>
        </w:rPr>
        <w:t>Last but not least, organisational culture plays a significant role in determining the successful implementation. The culture of trust, working together, learning together and inclusion should be established by managers to make the employees comfortable with the new technologies and working method</w:t>
      </w:r>
      <w:r w:rsidR="00025BD4" w:rsidRPr="00FA578B">
        <w:rPr>
          <w:rFonts w:ascii="Arial" w:hAnsi="Arial" w:cs="Arial"/>
          <w:sz w:val="22"/>
          <w:lang w:val="en-GB"/>
        </w:rPr>
        <w:t xml:space="preserve"> (Joseph, 2024)</w:t>
      </w:r>
      <w:r w:rsidRPr="00FA578B">
        <w:rPr>
          <w:rFonts w:ascii="Arial" w:hAnsi="Arial" w:cs="Arial"/>
          <w:sz w:val="22"/>
          <w:lang w:val="en-GB"/>
        </w:rPr>
        <w:t>. There's also a lack of readiness to change and unease with numbers which is a major constraint, and inconsistent managerial behaviour. Specific leadership development initiatives, ongoing skills development, and employee participation in decision making and the recognition of positive behaviour change can help address these challenges</w:t>
      </w:r>
      <w:r w:rsidR="00025BD4" w:rsidRPr="00FA578B">
        <w:rPr>
          <w:rFonts w:ascii="Arial" w:hAnsi="Arial" w:cs="Arial"/>
          <w:sz w:val="22"/>
          <w:lang w:val="en-GB"/>
        </w:rPr>
        <w:t xml:space="preserve"> (Hooker, 2025)</w:t>
      </w:r>
      <w:r w:rsidRPr="00FA578B">
        <w:rPr>
          <w:rFonts w:ascii="Arial" w:hAnsi="Arial" w:cs="Arial"/>
          <w:sz w:val="22"/>
          <w:lang w:val="en-GB"/>
        </w:rPr>
        <w:t>. Departmental managers will be able to ensure that ASDA contemporary HR practices are effectively put in place, holding managers accountable for communicating with, monitoring and reporting back to the HR team, which should lead to improved organisational performance, employee engagement and the successful delivery of Project Future</w:t>
      </w:r>
      <w:r w:rsidR="00025BD4" w:rsidRPr="00FA578B">
        <w:rPr>
          <w:rFonts w:ascii="Arial" w:hAnsi="Arial" w:cs="Arial"/>
          <w:sz w:val="22"/>
          <w:lang w:val="en-GB"/>
        </w:rPr>
        <w:t xml:space="preserve"> (Hooker, 2025)</w:t>
      </w:r>
      <w:r w:rsidRPr="00FA578B">
        <w:rPr>
          <w:rFonts w:ascii="Arial" w:hAnsi="Arial" w:cs="Arial"/>
          <w:sz w:val="22"/>
          <w:lang w:val="en-GB"/>
        </w:rPr>
        <w:t>.</w:t>
      </w:r>
    </w:p>
    <w:p w14:paraId="1EC08EF0" w14:textId="77777777" w:rsidR="001F639A" w:rsidRPr="00FA578B" w:rsidRDefault="001F639A" w:rsidP="00A908EC">
      <w:pPr>
        <w:pStyle w:val="Heading1"/>
        <w:spacing w:line="360" w:lineRule="auto"/>
        <w:rPr>
          <w:rFonts w:ascii="Arial" w:hAnsi="Arial" w:cs="Arial"/>
          <w:sz w:val="22"/>
          <w:szCs w:val="22"/>
        </w:rPr>
      </w:pPr>
      <w:bookmarkStart w:id="10" w:name="_Toc236565014"/>
      <w:r w:rsidRPr="00FA578B">
        <w:rPr>
          <w:rFonts w:ascii="Arial" w:hAnsi="Arial" w:cs="Arial"/>
          <w:sz w:val="22"/>
          <w:szCs w:val="22"/>
        </w:rPr>
        <w:t>Recommendations</w:t>
      </w:r>
      <w:bookmarkEnd w:id="10"/>
    </w:p>
    <w:p w14:paraId="5C383EDD" w14:textId="22CF0DF3" w:rsidR="001F639A" w:rsidRPr="00FA578B" w:rsidRDefault="001F639A" w:rsidP="00A908EC">
      <w:pPr>
        <w:rPr>
          <w:rFonts w:ascii="Arial" w:hAnsi="Arial" w:cs="Arial"/>
          <w:sz w:val="22"/>
          <w:lang w:val="en-GB"/>
        </w:rPr>
      </w:pPr>
      <w:r w:rsidRPr="00FA578B">
        <w:rPr>
          <w:rFonts w:ascii="Arial" w:hAnsi="Arial" w:cs="Arial"/>
          <w:b/>
          <w:bCs/>
          <w:i/>
          <w:iCs/>
          <w:sz w:val="22"/>
          <w:lang w:val="en-GB"/>
        </w:rPr>
        <w:t>Digital Capability:</w:t>
      </w:r>
      <w:r w:rsidRPr="00FA578B">
        <w:rPr>
          <w:rFonts w:ascii="Arial" w:hAnsi="Arial" w:cs="Arial"/>
          <w:sz w:val="22"/>
          <w:lang w:val="en-GB"/>
        </w:rPr>
        <w:t xml:space="preserve"> ASDA should further develop the capability of its workforce by providing on-going digital training backed by workforce analytics to capture any skills gaps arising and ensuring their organisation is ready to take advantage of Project Future</w:t>
      </w:r>
      <w:r w:rsidR="009A3379" w:rsidRPr="00FA578B">
        <w:rPr>
          <w:rFonts w:ascii="Arial" w:hAnsi="Arial" w:cs="Arial"/>
          <w:sz w:val="22"/>
          <w:lang w:val="en-GB"/>
        </w:rPr>
        <w:t xml:space="preserve"> (Lee and </w:t>
      </w:r>
      <w:proofErr w:type="spellStart"/>
      <w:r w:rsidR="009A3379" w:rsidRPr="00FA578B">
        <w:rPr>
          <w:rFonts w:ascii="Arial" w:hAnsi="Arial" w:cs="Arial"/>
          <w:sz w:val="22"/>
          <w:lang w:val="en-GB"/>
        </w:rPr>
        <w:t>Hammant</w:t>
      </w:r>
      <w:proofErr w:type="spellEnd"/>
      <w:r w:rsidR="009A3379" w:rsidRPr="00FA578B">
        <w:rPr>
          <w:rFonts w:ascii="Arial" w:hAnsi="Arial" w:cs="Arial"/>
          <w:sz w:val="22"/>
          <w:lang w:val="en-GB"/>
        </w:rPr>
        <w:t>, 2022)</w:t>
      </w:r>
      <w:r w:rsidRPr="00FA578B">
        <w:rPr>
          <w:rFonts w:ascii="Arial" w:hAnsi="Arial" w:cs="Arial"/>
          <w:sz w:val="22"/>
          <w:lang w:val="en-GB"/>
        </w:rPr>
        <w:t>.</w:t>
      </w:r>
    </w:p>
    <w:p w14:paraId="74D08E88" w14:textId="521FCA9E" w:rsidR="001F639A" w:rsidRPr="00FA578B" w:rsidRDefault="001F639A" w:rsidP="00A908EC">
      <w:pPr>
        <w:rPr>
          <w:rFonts w:ascii="Arial" w:hAnsi="Arial" w:cs="Arial"/>
          <w:sz w:val="22"/>
          <w:lang w:val="en-GB"/>
        </w:rPr>
      </w:pPr>
      <w:r w:rsidRPr="00FA578B">
        <w:rPr>
          <w:rFonts w:ascii="Arial" w:hAnsi="Arial" w:cs="Arial"/>
          <w:b/>
          <w:bCs/>
          <w:i/>
          <w:iCs/>
          <w:sz w:val="22"/>
          <w:lang w:val="en-GB"/>
        </w:rPr>
        <w:lastRenderedPageBreak/>
        <w:t>Talent Management</w:t>
      </w:r>
      <w:r w:rsidRPr="00FA578B">
        <w:rPr>
          <w:rFonts w:ascii="Arial" w:hAnsi="Arial" w:cs="Arial"/>
          <w:sz w:val="22"/>
          <w:lang w:val="en-GB"/>
        </w:rPr>
        <w:t>: LLP is closely linked to the employer brand process and the organisation should have a proper course of career development, learning and succession planning to attract quality candidates to the organisation and retaining the employees and increasing the long-term succession planning</w:t>
      </w:r>
      <w:r w:rsidR="00025BD4" w:rsidRPr="00FA578B">
        <w:rPr>
          <w:rFonts w:ascii="Arial" w:hAnsi="Arial" w:cs="Arial"/>
          <w:sz w:val="22"/>
          <w:lang w:val="en-GB"/>
        </w:rPr>
        <w:t xml:space="preserve"> (</w:t>
      </w:r>
      <w:proofErr w:type="spellStart"/>
      <w:r w:rsidR="00025BD4" w:rsidRPr="00FA578B">
        <w:rPr>
          <w:rFonts w:ascii="Arial" w:hAnsi="Arial" w:cs="Arial"/>
          <w:sz w:val="22"/>
          <w:lang w:val="en-GB"/>
        </w:rPr>
        <w:t>Valtonen</w:t>
      </w:r>
      <w:proofErr w:type="spellEnd"/>
      <w:r w:rsidR="00025BD4" w:rsidRPr="00FA578B">
        <w:rPr>
          <w:rFonts w:ascii="Arial" w:hAnsi="Arial" w:cs="Arial"/>
          <w:sz w:val="22"/>
          <w:lang w:val="en-GB"/>
        </w:rPr>
        <w:t xml:space="preserve"> and </w:t>
      </w:r>
      <w:proofErr w:type="spellStart"/>
      <w:r w:rsidR="00025BD4" w:rsidRPr="00FA578B">
        <w:rPr>
          <w:rFonts w:ascii="Arial" w:hAnsi="Arial" w:cs="Arial"/>
          <w:sz w:val="22"/>
          <w:lang w:val="en-GB"/>
        </w:rPr>
        <w:t>Holopainen</w:t>
      </w:r>
      <w:proofErr w:type="spellEnd"/>
      <w:r w:rsidR="00025BD4" w:rsidRPr="00FA578B">
        <w:rPr>
          <w:rFonts w:ascii="Arial" w:hAnsi="Arial" w:cs="Arial"/>
          <w:sz w:val="22"/>
          <w:lang w:val="en-GB"/>
        </w:rPr>
        <w:t>, 2025)</w:t>
      </w:r>
      <w:r w:rsidRPr="00FA578B">
        <w:rPr>
          <w:rFonts w:ascii="Arial" w:hAnsi="Arial" w:cs="Arial"/>
          <w:sz w:val="22"/>
          <w:lang w:val="en-GB"/>
        </w:rPr>
        <w:t>.</w:t>
      </w:r>
    </w:p>
    <w:p w14:paraId="7FF8E6F9" w14:textId="13455742" w:rsidR="001F639A" w:rsidRPr="00FA578B" w:rsidRDefault="001F639A" w:rsidP="00A908EC">
      <w:pPr>
        <w:rPr>
          <w:rFonts w:ascii="Arial" w:hAnsi="Arial" w:cs="Arial"/>
          <w:sz w:val="22"/>
          <w:lang w:val="en-GB"/>
        </w:rPr>
      </w:pPr>
      <w:r w:rsidRPr="00FA578B">
        <w:rPr>
          <w:rFonts w:ascii="Arial" w:hAnsi="Arial" w:cs="Arial"/>
          <w:b/>
          <w:bCs/>
          <w:i/>
          <w:iCs/>
          <w:sz w:val="22"/>
          <w:lang w:val="en-GB"/>
        </w:rPr>
        <w:t>Managerial Accountability:</w:t>
      </w:r>
      <w:r w:rsidRPr="00FA578B">
        <w:rPr>
          <w:rFonts w:ascii="Arial" w:hAnsi="Arial" w:cs="Arial"/>
          <w:sz w:val="22"/>
          <w:lang w:val="en-GB"/>
        </w:rPr>
        <w:t xml:space="preserve"> Departmental managers' effectiveness/substance of their recent performance should be reviewed on an acceptable measure of Employee Engagement, Diversity, Training &amp; Performance that would show compliance with current HR practice, enhance the organisation's culture and facilitate </w:t>
      </w:r>
      <w:r w:rsidR="00FA578B" w:rsidRPr="00FA578B">
        <w:rPr>
          <w:rFonts w:ascii="Arial" w:hAnsi="Arial" w:cs="Arial"/>
          <w:sz w:val="22"/>
          <w:lang w:val="en-GB"/>
        </w:rPr>
        <w:t>fulfilment</w:t>
      </w:r>
      <w:r w:rsidRPr="00FA578B">
        <w:rPr>
          <w:rFonts w:ascii="Arial" w:hAnsi="Arial" w:cs="Arial"/>
          <w:sz w:val="22"/>
          <w:lang w:val="en-GB"/>
        </w:rPr>
        <w:t xml:space="preserve"> of project Future's goals</w:t>
      </w:r>
      <w:r w:rsidR="009A3379" w:rsidRPr="00FA578B">
        <w:rPr>
          <w:rFonts w:ascii="Arial" w:hAnsi="Arial" w:cs="Arial"/>
          <w:sz w:val="22"/>
          <w:lang w:val="en-GB"/>
        </w:rPr>
        <w:t xml:space="preserve"> (Lee and </w:t>
      </w:r>
      <w:proofErr w:type="spellStart"/>
      <w:r w:rsidR="009A3379" w:rsidRPr="00FA578B">
        <w:rPr>
          <w:rFonts w:ascii="Arial" w:hAnsi="Arial" w:cs="Arial"/>
          <w:sz w:val="22"/>
          <w:lang w:val="en-GB"/>
        </w:rPr>
        <w:t>Hammant</w:t>
      </w:r>
      <w:proofErr w:type="spellEnd"/>
      <w:r w:rsidR="009A3379" w:rsidRPr="00FA578B">
        <w:rPr>
          <w:rFonts w:ascii="Arial" w:hAnsi="Arial" w:cs="Arial"/>
          <w:sz w:val="22"/>
          <w:lang w:val="en-GB"/>
        </w:rPr>
        <w:t>, 2022)</w:t>
      </w:r>
      <w:r w:rsidRPr="00FA578B">
        <w:rPr>
          <w:rFonts w:ascii="Arial" w:hAnsi="Arial" w:cs="Arial"/>
          <w:sz w:val="22"/>
          <w:lang w:val="en-GB"/>
        </w:rPr>
        <w:t>.</w:t>
      </w:r>
    </w:p>
    <w:p w14:paraId="47742E94" w14:textId="77777777" w:rsidR="001F639A" w:rsidRPr="00FA578B" w:rsidRDefault="001F639A" w:rsidP="00A908EC">
      <w:pPr>
        <w:pStyle w:val="Heading1"/>
        <w:spacing w:line="360" w:lineRule="auto"/>
        <w:rPr>
          <w:rFonts w:ascii="Arial" w:hAnsi="Arial" w:cs="Arial"/>
          <w:sz w:val="22"/>
          <w:szCs w:val="22"/>
        </w:rPr>
      </w:pPr>
      <w:bookmarkStart w:id="11" w:name="_Toc236565015"/>
      <w:r w:rsidRPr="00FA578B">
        <w:rPr>
          <w:rFonts w:ascii="Arial" w:hAnsi="Arial" w:cs="Arial"/>
          <w:sz w:val="22"/>
          <w:szCs w:val="22"/>
        </w:rPr>
        <w:t>Conclusion</w:t>
      </w:r>
      <w:bookmarkEnd w:id="11"/>
    </w:p>
    <w:p w14:paraId="7AE09E5C" w14:textId="656F9F1F" w:rsidR="002C12E0" w:rsidRPr="00FA578B" w:rsidRDefault="001F639A" w:rsidP="00A908EC">
      <w:pPr>
        <w:rPr>
          <w:rFonts w:ascii="Arial" w:hAnsi="Arial" w:cs="Arial"/>
          <w:sz w:val="22"/>
          <w:lang w:val="en-GB"/>
        </w:rPr>
      </w:pPr>
      <w:r w:rsidRPr="00FA578B">
        <w:rPr>
          <w:rFonts w:ascii="Arial" w:hAnsi="Arial" w:cs="Arial"/>
          <w:sz w:val="22"/>
          <w:lang w:val="en-GB"/>
        </w:rPr>
        <w:t>The analysis comprehensively shows that the implementation of Project Future demands that ASDA integrate its people strategy with the technological change by means of integrated HR practices. Implementing digital HR systems, strategic workforce planning, implementing employee engagement programs, and ensuring inclusive recruitment practices all contribute to enhancing organizational capacity. They all need to be led by accountable leaders, communicated consistently, tracked for results and supported by an organisation who values learning, working together and being inclusive.</w:t>
      </w:r>
    </w:p>
    <w:p w14:paraId="06385031" w14:textId="77777777" w:rsidR="002C12E0" w:rsidRPr="00FA578B" w:rsidRDefault="002C12E0" w:rsidP="00A908EC">
      <w:pPr>
        <w:jc w:val="left"/>
        <w:rPr>
          <w:rFonts w:ascii="Arial" w:hAnsi="Arial" w:cs="Arial"/>
          <w:sz w:val="22"/>
          <w:lang w:val="en-GB"/>
        </w:rPr>
      </w:pPr>
      <w:r w:rsidRPr="00FA578B">
        <w:rPr>
          <w:rFonts w:ascii="Arial" w:hAnsi="Arial" w:cs="Arial"/>
          <w:sz w:val="22"/>
          <w:lang w:val="en-GB"/>
        </w:rPr>
        <w:br w:type="page"/>
      </w:r>
    </w:p>
    <w:p w14:paraId="7CC67B28" w14:textId="53370D30" w:rsidR="001F639A" w:rsidRPr="00FA578B" w:rsidRDefault="002C12E0" w:rsidP="00A908EC">
      <w:pPr>
        <w:pStyle w:val="Heading1"/>
        <w:spacing w:line="360" w:lineRule="auto"/>
        <w:rPr>
          <w:rFonts w:ascii="Arial" w:hAnsi="Arial" w:cs="Arial"/>
          <w:sz w:val="22"/>
          <w:szCs w:val="22"/>
        </w:rPr>
      </w:pPr>
      <w:bookmarkStart w:id="12" w:name="_Toc236565016"/>
      <w:r w:rsidRPr="00FA578B">
        <w:rPr>
          <w:rFonts w:ascii="Arial" w:hAnsi="Arial" w:cs="Arial"/>
          <w:sz w:val="22"/>
          <w:szCs w:val="22"/>
        </w:rPr>
        <w:lastRenderedPageBreak/>
        <w:t>References</w:t>
      </w:r>
      <w:bookmarkEnd w:id="12"/>
    </w:p>
    <w:p w14:paraId="324FCB96" w14:textId="16F5A808" w:rsidR="002C12E0" w:rsidRPr="00FA578B" w:rsidRDefault="002C12E0" w:rsidP="00A908EC">
      <w:pPr>
        <w:rPr>
          <w:rFonts w:ascii="Arial" w:hAnsi="Arial" w:cs="Arial"/>
          <w:sz w:val="22"/>
          <w:lang w:val="en-GB"/>
        </w:rPr>
      </w:pPr>
      <w:r w:rsidRPr="00FA578B">
        <w:rPr>
          <w:rFonts w:ascii="Arial" w:hAnsi="Arial" w:cs="Arial"/>
          <w:sz w:val="22"/>
          <w:lang w:val="en-GB"/>
        </w:rPr>
        <w:t xml:space="preserve">ASDA (2024). </w:t>
      </w:r>
      <w:r w:rsidRPr="00FA578B">
        <w:rPr>
          <w:rFonts w:ascii="Arial" w:hAnsi="Arial" w:cs="Arial"/>
          <w:i/>
          <w:iCs/>
          <w:sz w:val="22"/>
          <w:lang w:val="en-GB"/>
        </w:rPr>
        <w:t>Project Future: Driving Asda’s Transformation</w:t>
      </w:r>
      <w:r w:rsidRPr="00FA578B">
        <w:rPr>
          <w:rFonts w:ascii="Arial" w:hAnsi="Arial" w:cs="Arial"/>
          <w:sz w:val="22"/>
          <w:lang w:val="en-GB"/>
        </w:rPr>
        <w:t xml:space="preserve">. [online] </w:t>
      </w:r>
      <w:r w:rsidRPr="00FA578B">
        <w:rPr>
          <w:rFonts w:ascii="Arial" w:hAnsi="Arial" w:cs="Arial"/>
          <w:i/>
          <w:iCs/>
          <w:sz w:val="22"/>
          <w:lang w:val="en-GB"/>
        </w:rPr>
        <w:t>Corporate</w:t>
      </w:r>
      <w:r w:rsidRPr="00FA578B">
        <w:rPr>
          <w:rFonts w:ascii="Arial" w:hAnsi="Arial" w:cs="Arial"/>
          <w:sz w:val="22"/>
          <w:lang w:val="en-GB"/>
        </w:rPr>
        <w:t xml:space="preserve">. Available at: https://corporate.asda.com/20240925/project-future-driving-asdas-transformation [Accessed </w:t>
      </w:r>
      <w:r w:rsidR="005B4A3E" w:rsidRPr="00FA578B">
        <w:rPr>
          <w:rFonts w:ascii="Arial" w:hAnsi="Arial" w:cs="Arial"/>
          <w:sz w:val="22"/>
          <w:lang w:val="en-GB"/>
        </w:rPr>
        <w:t>1</w:t>
      </w:r>
      <w:r w:rsidRPr="00FA578B">
        <w:rPr>
          <w:rFonts w:ascii="Arial" w:hAnsi="Arial" w:cs="Arial"/>
          <w:sz w:val="22"/>
          <w:lang w:val="en-GB"/>
        </w:rPr>
        <w:t xml:space="preserve"> Aug. 2026].</w:t>
      </w:r>
    </w:p>
    <w:p w14:paraId="3A41FEF4" w14:textId="77777777" w:rsidR="002C12E0" w:rsidRPr="00FA578B" w:rsidRDefault="002C12E0" w:rsidP="00A908EC">
      <w:pPr>
        <w:rPr>
          <w:rFonts w:ascii="Arial" w:hAnsi="Arial" w:cs="Arial"/>
          <w:sz w:val="22"/>
          <w:lang w:val="en-GB"/>
        </w:rPr>
      </w:pPr>
      <w:r w:rsidRPr="00FA578B">
        <w:rPr>
          <w:rFonts w:ascii="Arial" w:hAnsi="Arial" w:cs="Arial"/>
          <w:sz w:val="22"/>
          <w:lang w:val="en-GB"/>
        </w:rPr>
        <w:t xml:space="preserve">Atiku, S.O., </w:t>
      </w:r>
      <w:proofErr w:type="spellStart"/>
      <w:r w:rsidRPr="00FA578B">
        <w:rPr>
          <w:rFonts w:ascii="Arial" w:hAnsi="Arial" w:cs="Arial"/>
          <w:sz w:val="22"/>
          <w:lang w:val="en-GB"/>
        </w:rPr>
        <w:t>Naunyango</w:t>
      </w:r>
      <w:proofErr w:type="spellEnd"/>
      <w:r w:rsidRPr="00FA578B">
        <w:rPr>
          <w:rFonts w:ascii="Arial" w:hAnsi="Arial" w:cs="Arial"/>
          <w:sz w:val="22"/>
          <w:lang w:val="en-GB"/>
        </w:rPr>
        <w:t xml:space="preserve">, K.A.I. and </w:t>
      </w:r>
      <w:proofErr w:type="spellStart"/>
      <w:r w:rsidRPr="00FA578B">
        <w:rPr>
          <w:rFonts w:ascii="Arial" w:hAnsi="Arial" w:cs="Arial"/>
          <w:sz w:val="22"/>
          <w:lang w:val="en-GB"/>
        </w:rPr>
        <w:t>Oladejo</w:t>
      </w:r>
      <w:proofErr w:type="spellEnd"/>
      <w:r w:rsidRPr="00FA578B">
        <w:rPr>
          <w:rFonts w:ascii="Arial" w:hAnsi="Arial" w:cs="Arial"/>
          <w:sz w:val="22"/>
          <w:lang w:val="en-GB"/>
        </w:rPr>
        <w:t xml:space="preserve">, O.M. (2024). Inclusive leadership and employee engagement as critical drivers of sustainability in telecommunication companies. </w:t>
      </w:r>
      <w:r w:rsidRPr="00FA578B">
        <w:rPr>
          <w:rFonts w:ascii="Arial" w:hAnsi="Arial" w:cs="Arial"/>
          <w:i/>
          <w:iCs/>
          <w:sz w:val="22"/>
          <w:lang w:val="en-GB"/>
        </w:rPr>
        <w:t>Administrative sciences</w:t>
      </w:r>
      <w:r w:rsidRPr="00FA578B">
        <w:rPr>
          <w:rFonts w:ascii="Arial" w:hAnsi="Arial" w:cs="Arial"/>
          <w:sz w:val="22"/>
          <w:lang w:val="en-GB"/>
        </w:rPr>
        <w:t>, 14(6), pp.126–126.</w:t>
      </w:r>
    </w:p>
    <w:p w14:paraId="10DE98BB" w14:textId="77777777" w:rsidR="002C12E0" w:rsidRPr="00FA578B" w:rsidRDefault="002C12E0" w:rsidP="00A908EC">
      <w:pPr>
        <w:rPr>
          <w:rFonts w:ascii="Arial" w:hAnsi="Arial" w:cs="Arial"/>
          <w:sz w:val="22"/>
          <w:lang w:val="en-GB"/>
        </w:rPr>
      </w:pPr>
      <w:r w:rsidRPr="00FA578B">
        <w:rPr>
          <w:rFonts w:ascii="Arial" w:hAnsi="Arial" w:cs="Arial"/>
          <w:sz w:val="22"/>
          <w:lang w:val="en-GB"/>
        </w:rPr>
        <w:t xml:space="preserve">Basu, R. (2024). The Importance </w:t>
      </w:r>
      <w:proofErr w:type="gramStart"/>
      <w:r w:rsidRPr="00FA578B">
        <w:rPr>
          <w:rFonts w:ascii="Arial" w:hAnsi="Arial" w:cs="Arial"/>
          <w:sz w:val="22"/>
          <w:lang w:val="en-GB"/>
        </w:rPr>
        <w:t>Of</w:t>
      </w:r>
      <w:proofErr w:type="gramEnd"/>
      <w:r w:rsidRPr="00FA578B">
        <w:rPr>
          <w:rFonts w:ascii="Arial" w:hAnsi="Arial" w:cs="Arial"/>
          <w:sz w:val="22"/>
          <w:lang w:val="en-GB"/>
        </w:rPr>
        <w:t xml:space="preserve"> HR Policies On Employee Performance, Employee Engagement And Employee Motivation In Various Organizations. </w:t>
      </w:r>
      <w:r w:rsidRPr="00FA578B">
        <w:rPr>
          <w:rFonts w:ascii="Arial" w:hAnsi="Arial" w:cs="Arial"/>
          <w:i/>
          <w:iCs/>
          <w:sz w:val="22"/>
          <w:lang w:val="en-GB"/>
        </w:rPr>
        <w:t>Educational Administration: Theory and Practice</w:t>
      </w:r>
      <w:r w:rsidRPr="00FA578B">
        <w:rPr>
          <w:rFonts w:ascii="Arial" w:hAnsi="Arial" w:cs="Arial"/>
          <w:sz w:val="22"/>
          <w:lang w:val="en-GB"/>
        </w:rPr>
        <w:t>, 30(5), pp.4272–4279.</w:t>
      </w:r>
    </w:p>
    <w:p w14:paraId="4695F95A" w14:textId="77777777" w:rsidR="002C12E0" w:rsidRPr="00FA578B" w:rsidRDefault="002C12E0" w:rsidP="00A908EC">
      <w:pPr>
        <w:rPr>
          <w:rFonts w:ascii="Arial" w:hAnsi="Arial" w:cs="Arial"/>
          <w:sz w:val="22"/>
          <w:lang w:val="en-GB"/>
        </w:rPr>
      </w:pPr>
      <w:r w:rsidRPr="00FA578B">
        <w:rPr>
          <w:rFonts w:ascii="Arial" w:hAnsi="Arial" w:cs="Arial"/>
          <w:sz w:val="22"/>
          <w:lang w:val="en-GB"/>
        </w:rPr>
        <w:t xml:space="preserve">CIPD (2026). </w:t>
      </w:r>
      <w:r w:rsidRPr="00FA578B">
        <w:rPr>
          <w:rFonts w:ascii="Arial" w:hAnsi="Arial" w:cs="Arial"/>
          <w:i/>
          <w:iCs/>
          <w:sz w:val="22"/>
          <w:lang w:val="en-GB"/>
        </w:rPr>
        <w:t>AI and technology | Factsheets</w:t>
      </w:r>
      <w:r w:rsidRPr="00FA578B">
        <w:rPr>
          <w:rFonts w:ascii="Arial" w:hAnsi="Arial" w:cs="Arial"/>
          <w:sz w:val="22"/>
          <w:lang w:val="en-GB"/>
        </w:rPr>
        <w:t>. [online] Available at: https://www.cipd.org/uk/knowledge/factsheets/ai-technology/#ai-and-technology-terms-defined [Accessed 2 Aug. 2026].</w:t>
      </w:r>
    </w:p>
    <w:p w14:paraId="028BCD1D" w14:textId="77777777" w:rsidR="002C12E0" w:rsidRPr="00FA578B" w:rsidRDefault="002C12E0" w:rsidP="00A908EC">
      <w:pPr>
        <w:rPr>
          <w:rFonts w:ascii="Arial" w:hAnsi="Arial" w:cs="Arial"/>
          <w:sz w:val="22"/>
          <w:lang w:val="en-GB"/>
        </w:rPr>
      </w:pPr>
      <w:r w:rsidRPr="00FA578B">
        <w:rPr>
          <w:rFonts w:ascii="Arial" w:hAnsi="Arial" w:cs="Arial"/>
          <w:sz w:val="22"/>
          <w:lang w:val="en-GB"/>
        </w:rPr>
        <w:t xml:space="preserve">Ellul, D.B. and </w:t>
      </w:r>
      <w:proofErr w:type="spellStart"/>
      <w:r w:rsidRPr="00FA578B">
        <w:rPr>
          <w:rFonts w:ascii="Arial" w:hAnsi="Arial" w:cs="Arial"/>
          <w:sz w:val="22"/>
          <w:lang w:val="en-GB"/>
        </w:rPr>
        <w:t>Friggieri</w:t>
      </w:r>
      <w:proofErr w:type="spellEnd"/>
      <w:r w:rsidRPr="00FA578B">
        <w:rPr>
          <w:rFonts w:ascii="Arial" w:hAnsi="Arial" w:cs="Arial"/>
          <w:sz w:val="22"/>
          <w:lang w:val="en-GB"/>
        </w:rPr>
        <w:t xml:space="preserve">, J. (2025). A thriving future through diversity, equity, and inclusion for resilient and innovative communities. </w:t>
      </w:r>
      <w:proofErr w:type="spellStart"/>
      <w:r w:rsidRPr="00FA578B">
        <w:rPr>
          <w:rFonts w:ascii="Arial" w:hAnsi="Arial" w:cs="Arial"/>
          <w:i/>
          <w:iCs/>
          <w:sz w:val="22"/>
          <w:lang w:val="en-GB"/>
        </w:rPr>
        <w:t>IntechOpen</w:t>
      </w:r>
      <w:proofErr w:type="spellEnd"/>
      <w:r w:rsidRPr="00FA578B">
        <w:rPr>
          <w:rFonts w:ascii="Arial" w:hAnsi="Arial" w:cs="Arial"/>
          <w:i/>
          <w:iCs/>
          <w:sz w:val="22"/>
          <w:lang w:val="en-GB"/>
        </w:rPr>
        <w:t xml:space="preserve"> eBooks</w:t>
      </w:r>
      <w:r w:rsidRPr="00FA578B">
        <w:rPr>
          <w:rFonts w:ascii="Arial" w:hAnsi="Arial" w:cs="Arial"/>
          <w:sz w:val="22"/>
          <w:lang w:val="en-GB"/>
        </w:rPr>
        <w:t>. [online] doi:10.5772/intechopen.1008368.</w:t>
      </w:r>
    </w:p>
    <w:p w14:paraId="484875BA" w14:textId="77777777" w:rsidR="002C12E0" w:rsidRPr="00FA578B" w:rsidRDefault="002C12E0" w:rsidP="00A908EC">
      <w:pPr>
        <w:rPr>
          <w:rFonts w:ascii="Arial" w:hAnsi="Arial" w:cs="Arial"/>
          <w:sz w:val="22"/>
          <w:lang w:val="en-GB"/>
        </w:rPr>
      </w:pPr>
      <w:r w:rsidRPr="00FA578B">
        <w:rPr>
          <w:rFonts w:ascii="Arial" w:hAnsi="Arial" w:cs="Arial"/>
          <w:sz w:val="22"/>
          <w:lang w:val="en-GB"/>
        </w:rPr>
        <w:t xml:space="preserve">Hooker, A.M. (2025). </w:t>
      </w:r>
      <w:r w:rsidRPr="00FA578B">
        <w:rPr>
          <w:rFonts w:ascii="Arial" w:hAnsi="Arial" w:cs="Arial"/>
          <w:i/>
          <w:iCs/>
          <w:sz w:val="22"/>
          <w:lang w:val="en-GB"/>
        </w:rPr>
        <w:t xml:space="preserve">The Lived Experiences of Imposter Syndrome Among Women of </w:t>
      </w:r>
      <w:proofErr w:type="spellStart"/>
      <w:r w:rsidRPr="00FA578B">
        <w:rPr>
          <w:rFonts w:ascii="Arial" w:hAnsi="Arial" w:cs="Arial"/>
          <w:i/>
          <w:iCs/>
          <w:sz w:val="22"/>
          <w:lang w:val="en-GB"/>
        </w:rPr>
        <w:t>Color</w:t>
      </w:r>
      <w:proofErr w:type="spellEnd"/>
      <w:r w:rsidRPr="00FA578B">
        <w:rPr>
          <w:rFonts w:ascii="Arial" w:hAnsi="Arial" w:cs="Arial"/>
          <w:i/>
          <w:iCs/>
          <w:sz w:val="22"/>
          <w:lang w:val="en-GB"/>
        </w:rPr>
        <w:t xml:space="preserve"> Professors in Higher Education</w:t>
      </w:r>
      <w:r w:rsidRPr="00FA578B">
        <w:rPr>
          <w:rFonts w:ascii="Arial" w:hAnsi="Arial" w:cs="Arial"/>
          <w:sz w:val="22"/>
          <w:lang w:val="en-GB"/>
        </w:rPr>
        <w:t xml:space="preserve">. </w:t>
      </w:r>
      <w:proofErr w:type="spellStart"/>
      <w:r w:rsidRPr="00FA578B">
        <w:rPr>
          <w:rFonts w:ascii="Arial" w:hAnsi="Arial" w:cs="Arial"/>
          <w:i/>
          <w:iCs/>
          <w:sz w:val="22"/>
          <w:lang w:val="en-GB"/>
        </w:rPr>
        <w:t>ScholarWorks</w:t>
      </w:r>
      <w:proofErr w:type="spellEnd"/>
      <w:r w:rsidRPr="00FA578B">
        <w:rPr>
          <w:rFonts w:ascii="Arial" w:hAnsi="Arial" w:cs="Arial"/>
          <w:sz w:val="22"/>
          <w:lang w:val="en-GB"/>
        </w:rPr>
        <w:t>.</w:t>
      </w:r>
    </w:p>
    <w:p w14:paraId="1ED93026" w14:textId="77777777" w:rsidR="002C12E0" w:rsidRPr="00FA578B" w:rsidRDefault="002C12E0" w:rsidP="00A908EC">
      <w:pPr>
        <w:rPr>
          <w:rFonts w:ascii="Arial" w:hAnsi="Arial" w:cs="Arial"/>
          <w:sz w:val="22"/>
          <w:lang w:val="en-GB"/>
        </w:rPr>
      </w:pPr>
      <w:r w:rsidRPr="00FA578B">
        <w:rPr>
          <w:rFonts w:ascii="Arial" w:hAnsi="Arial" w:cs="Arial"/>
          <w:sz w:val="22"/>
          <w:lang w:val="en-GB"/>
        </w:rPr>
        <w:t xml:space="preserve">Hossain, Q., </w:t>
      </w:r>
      <w:proofErr w:type="spellStart"/>
      <w:r w:rsidRPr="00FA578B">
        <w:rPr>
          <w:rFonts w:ascii="Arial" w:hAnsi="Arial" w:cs="Arial"/>
          <w:sz w:val="22"/>
          <w:lang w:val="en-GB"/>
        </w:rPr>
        <w:t>Ikbal</w:t>
      </w:r>
      <w:proofErr w:type="spellEnd"/>
      <w:r w:rsidRPr="00FA578B">
        <w:rPr>
          <w:rFonts w:ascii="Arial" w:hAnsi="Arial" w:cs="Arial"/>
          <w:sz w:val="22"/>
          <w:lang w:val="en-GB"/>
        </w:rPr>
        <w:t xml:space="preserve">, </w:t>
      </w:r>
      <w:proofErr w:type="spellStart"/>
      <w:r w:rsidRPr="00FA578B">
        <w:rPr>
          <w:rFonts w:ascii="Arial" w:hAnsi="Arial" w:cs="Arial"/>
          <w:sz w:val="22"/>
          <w:lang w:val="en-GB"/>
        </w:rPr>
        <w:t>Md.Z</w:t>
      </w:r>
      <w:proofErr w:type="spellEnd"/>
      <w:r w:rsidRPr="00FA578B">
        <w:rPr>
          <w:rFonts w:ascii="Arial" w:hAnsi="Arial" w:cs="Arial"/>
          <w:sz w:val="22"/>
          <w:lang w:val="en-GB"/>
        </w:rPr>
        <w:t xml:space="preserve">. and Rahman, M.M. (2025). A meta data-driven decision support in human capital management: Reviewing HRIS and predictive analytics integration. </w:t>
      </w:r>
      <w:r w:rsidRPr="00FA578B">
        <w:rPr>
          <w:rFonts w:ascii="Arial" w:hAnsi="Arial" w:cs="Arial"/>
          <w:i/>
          <w:iCs/>
          <w:sz w:val="22"/>
          <w:lang w:val="en-GB"/>
        </w:rPr>
        <w:t>ASRC Procedia: Global Perspectives in Science and Scholarship</w:t>
      </w:r>
      <w:r w:rsidRPr="00FA578B">
        <w:rPr>
          <w:rFonts w:ascii="Arial" w:hAnsi="Arial" w:cs="Arial"/>
          <w:sz w:val="22"/>
          <w:lang w:val="en-GB"/>
        </w:rPr>
        <w:t>, [online] 1(01), pp.215–246. doi:10.63125/xgew7q22.</w:t>
      </w:r>
    </w:p>
    <w:p w14:paraId="0D18E88A" w14:textId="77777777" w:rsidR="002C12E0" w:rsidRPr="00FA578B" w:rsidRDefault="002C12E0" w:rsidP="00A908EC">
      <w:pPr>
        <w:rPr>
          <w:rFonts w:ascii="Arial" w:hAnsi="Arial" w:cs="Arial"/>
          <w:sz w:val="22"/>
          <w:lang w:val="en-GB"/>
        </w:rPr>
      </w:pPr>
      <w:proofErr w:type="spellStart"/>
      <w:r w:rsidRPr="00FA578B">
        <w:rPr>
          <w:rFonts w:ascii="Arial" w:hAnsi="Arial" w:cs="Arial"/>
          <w:sz w:val="22"/>
          <w:lang w:val="en-GB"/>
        </w:rPr>
        <w:t>Ingale</w:t>
      </w:r>
      <w:proofErr w:type="spellEnd"/>
      <w:r w:rsidRPr="00FA578B">
        <w:rPr>
          <w:rFonts w:ascii="Arial" w:hAnsi="Arial" w:cs="Arial"/>
          <w:sz w:val="22"/>
          <w:lang w:val="en-GB"/>
        </w:rPr>
        <w:t xml:space="preserve">, A. (2025). Succession planning and leadership development are important in creating a talent pipeline within human resource management. </w:t>
      </w:r>
      <w:r w:rsidRPr="00FA578B">
        <w:rPr>
          <w:rFonts w:ascii="Arial" w:hAnsi="Arial" w:cs="Arial"/>
          <w:i/>
          <w:iCs/>
          <w:sz w:val="22"/>
          <w:lang w:val="en-GB"/>
        </w:rPr>
        <w:t>SSRN Electronic Journal</w:t>
      </w:r>
      <w:r w:rsidRPr="00FA578B">
        <w:rPr>
          <w:rFonts w:ascii="Arial" w:hAnsi="Arial" w:cs="Arial"/>
          <w:sz w:val="22"/>
          <w:lang w:val="en-GB"/>
        </w:rPr>
        <w:t>.</w:t>
      </w:r>
    </w:p>
    <w:p w14:paraId="0F9DBB98" w14:textId="77777777" w:rsidR="002C12E0" w:rsidRPr="00FA578B" w:rsidRDefault="002C12E0" w:rsidP="00A908EC">
      <w:pPr>
        <w:rPr>
          <w:rFonts w:ascii="Arial" w:hAnsi="Arial" w:cs="Arial"/>
          <w:sz w:val="22"/>
          <w:lang w:val="en-GB"/>
        </w:rPr>
      </w:pPr>
      <w:r w:rsidRPr="00FA578B">
        <w:rPr>
          <w:rFonts w:ascii="Arial" w:hAnsi="Arial" w:cs="Arial"/>
          <w:sz w:val="22"/>
          <w:lang w:val="en-GB"/>
        </w:rPr>
        <w:t xml:space="preserve">John, A.S. and </w:t>
      </w:r>
      <w:proofErr w:type="spellStart"/>
      <w:r w:rsidRPr="00FA578B">
        <w:rPr>
          <w:rFonts w:ascii="Arial" w:hAnsi="Arial" w:cs="Arial"/>
          <w:sz w:val="22"/>
          <w:lang w:val="en-GB"/>
        </w:rPr>
        <w:t>Hajam</w:t>
      </w:r>
      <w:proofErr w:type="spellEnd"/>
      <w:r w:rsidRPr="00FA578B">
        <w:rPr>
          <w:rFonts w:ascii="Arial" w:hAnsi="Arial" w:cs="Arial"/>
          <w:sz w:val="22"/>
          <w:lang w:val="en-GB"/>
        </w:rPr>
        <w:t xml:space="preserve">, A.A. (2024). Leveraging predictive analytics for enhancing employee engagement and optimizing workforce planning: A data-driven HR management approach. </w:t>
      </w:r>
      <w:r w:rsidRPr="00FA578B">
        <w:rPr>
          <w:rFonts w:ascii="Arial" w:hAnsi="Arial" w:cs="Arial"/>
          <w:i/>
          <w:iCs/>
          <w:sz w:val="22"/>
          <w:lang w:val="en-GB"/>
        </w:rPr>
        <w:t>International Journal of Innovation in Management, Economics and Social Sciences</w:t>
      </w:r>
      <w:r w:rsidRPr="00FA578B">
        <w:rPr>
          <w:rFonts w:ascii="Arial" w:hAnsi="Arial" w:cs="Arial"/>
          <w:sz w:val="22"/>
          <w:lang w:val="en-GB"/>
        </w:rPr>
        <w:t>, 4(4), pp.33–41. doi:10.59615/ijimes.4.4.33.</w:t>
      </w:r>
    </w:p>
    <w:p w14:paraId="3132784F" w14:textId="77777777" w:rsidR="002C12E0" w:rsidRPr="00FA578B" w:rsidRDefault="002C12E0" w:rsidP="00A908EC">
      <w:pPr>
        <w:rPr>
          <w:rFonts w:ascii="Arial" w:hAnsi="Arial" w:cs="Arial"/>
          <w:sz w:val="22"/>
          <w:lang w:val="en-GB"/>
        </w:rPr>
      </w:pPr>
      <w:r w:rsidRPr="00FA578B">
        <w:rPr>
          <w:rFonts w:ascii="Arial" w:hAnsi="Arial" w:cs="Arial"/>
          <w:sz w:val="22"/>
          <w:lang w:val="en-GB"/>
        </w:rPr>
        <w:t xml:space="preserve">Joseph, E. (2024). </w:t>
      </w:r>
      <w:r w:rsidRPr="00FA578B">
        <w:rPr>
          <w:rFonts w:ascii="Arial" w:hAnsi="Arial" w:cs="Arial"/>
          <w:i/>
          <w:iCs/>
          <w:sz w:val="22"/>
          <w:lang w:val="en-GB"/>
        </w:rPr>
        <w:t>Resilient infrastructure and inclusive culture in the era of remote work</w:t>
      </w:r>
      <w:r w:rsidRPr="00FA578B">
        <w:rPr>
          <w:rFonts w:ascii="Arial" w:hAnsi="Arial" w:cs="Arial"/>
          <w:sz w:val="22"/>
          <w:lang w:val="en-GB"/>
        </w:rPr>
        <w:t>. IGI Global, pp.276–299.</w:t>
      </w:r>
    </w:p>
    <w:p w14:paraId="783E2A1D" w14:textId="4215AADB" w:rsidR="002C12E0" w:rsidRPr="00FA578B" w:rsidRDefault="002C12E0" w:rsidP="00A908EC">
      <w:pPr>
        <w:rPr>
          <w:rFonts w:ascii="Arial" w:hAnsi="Arial" w:cs="Arial"/>
          <w:sz w:val="22"/>
          <w:lang w:val="en-GB"/>
        </w:rPr>
      </w:pPr>
      <w:r w:rsidRPr="00FA578B">
        <w:rPr>
          <w:rFonts w:ascii="Arial" w:hAnsi="Arial" w:cs="Arial"/>
          <w:sz w:val="22"/>
          <w:lang w:val="en-GB"/>
        </w:rPr>
        <w:t xml:space="preserve">Koski, K. (2020). Employer Branding on Social Media – the Impact on Job Seekers’ Behaviour in the 2020s. </w:t>
      </w:r>
      <w:r w:rsidRPr="00FA578B">
        <w:rPr>
          <w:rFonts w:ascii="Arial" w:hAnsi="Arial" w:cs="Arial"/>
          <w:i/>
          <w:iCs/>
          <w:sz w:val="22"/>
          <w:lang w:val="en-GB"/>
        </w:rPr>
        <w:t>Theseus.fi</w:t>
      </w:r>
      <w:r w:rsidRPr="00FA578B">
        <w:rPr>
          <w:rFonts w:ascii="Arial" w:hAnsi="Arial" w:cs="Arial"/>
          <w:sz w:val="22"/>
          <w:lang w:val="en-GB"/>
        </w:rPr>
        <w:t xml:space="preserve">. [online] </w:t>
      </w:r>
      <w:proofErr w:type="spellStart"/>
      <w:r w:rsidRPr="00FA578B">
        <w:rPr>
          <w:rFonts w:ascii="Arial" w:hAnsi="Arial" w:cs="Arial"/>
          <w:sz w:val="22"/>
          <w:lang w:val="en-GB"/>
        </w:rPr>
        <w:t>doi</w:t>
      </w:r>
      <w:proofErr w:type="spellEnd"/>
      <w:r w:rsidRPr="00FA578B">
        <w:rPr>
          <w:rFonts w:ascii="Arial" w:hAnsi="Arial" w:cs="Arial"/>
          <w:sz w:val="22"/>
          <w:lang w:val="en-GB"/>
        </w:rPr>
        <w:t>:</w:t>
      </w:r>
      <w:r w:rsidR="00CB38EE" w:rsidRPr="00FA578B">
        <w:rPr>
          <w:rFonts w:ascii="Arial" w:hAnsi="Arial" w:cs="Arial"/>
          <w:sz w:val="22"/>
          <w:lang w:val="en-GB"/>
        </w:rPr>
        <w:t xml:space="preserve"> </w:t>
      </w:r>
      <w:r w:rsidRPr="00FA578B">
        <w:rPr>
          <w:rFonts w:ascii="Arial" w:hAnsi="Arial" w:cs="Arial"/>
          <w:sz w:val="22"/>
          <w:lang w:val="en-GB"/>
        </w:rPr>
        <w:t>http://www.theseus.fi/handle/10024/870856.</w:t>
      </w:r>
    </w:p>
    <w:p w14:paraId="03E29C51" w14:textId="77777777" w:rsidR="002C12E0" w:rsidRPr="00FA578B" w:rsidRDefault="002C12E0" w:rsidP="00A908EC">
      <w:pPr>
        <w:rPr>
          <w:rFonts w:ascii="Arial" w:hAnsi="Arial" w:cs="Arial"/>
          <w:sz w:val="22"/>
          <w:lang w:val="en-GB"/>
        </w:rPr>
      </w:pPr>
      <w:r w:rsidRPr="00FA578B">
        <w:rPr>
          <w:rFonts w:ascii="Arial" w:hAnsi="Arial" w:cs="Arial"/>
          <w:sz w:val="22"/>
          <w:lang w:val="en-GB"/>
        </w:rPr>
        <w:lastRenderedPageBreak/>
        <w:t xml:space="preserve">Lee, C. and </w:t>
      </w:r>
      <w:proofErr w:type="spellStart"/>
      <w:r w:rsidRPr="00FA578B">
        <w:rPr>
          <w:rFonts w:ascii="Arial" w:hAnsi="Arial" w:cs="Arial"/>
          <w:sz w:val="22"/>
          <w:lang w:val="en-GB"/>
        </w:rPr>
        <w:t>Hammant</w:t>
      </w:r>
      <w:proofErr w:type="spellEnd"/>
      <w:r w:rsidRPr="00FA578B">
        <w:rPr>
          <w:rFonts w:ascii="Arial" w:hAnsi="Arial" w:cs="Arial"/>
          <w:sz w:val="22"/>
          <w:lang w:val="en-GB"/>
        </w:rPr>
        <w:t xml:space="preserve">, C. (2022). Corporate social and community-oriented support by UK food retailers: a documentary review and typology of actions towards community wellbeing. </w:t>
      </w:r>
      <w:r w:rsidRPr="00FA578B">
        <w:rPr>
          <w:rFonts w:ascii="Arial" w:hAnsi="Arial" w:cs="Arial"/>
          <w:i/>
          <w:iCs/>
          <w:sz w:val="22"/>
          <w:lang w:val="en-GB"/>
        </w:rPr>
        <w:t>Perspectives in Public Health</w:t>
      </w:r>
      <w:r w:rsidRPr="00FA578B">
        <w:rPr>
          <w:rFonts w:ascii="Arial" w:hAnsi="Arial" w:cs="Arial"/>
          <w:sz w:val="22"/>
          <w:lang w:val="en-GB"/>
        </w:rPr>
        <w:t>, 143(4), p.175791392210953.</w:t>
      </w:r>
    </w:p>
    <w:p w14:paraId="2793739E" w14:textId="77777777" w:rsidR="002C12E0" w:rsidRPr="00FA578B" w:rsidRDefault="002C12E0" w:rsidP="00A908EC">
      <w:pPr>
        <w:rPr>
          <w:rFonts w:ascii="Arial" w:hAnsi="Arial" w:cs="Arial"/>
          <w:sz w:val="22"/>
          <w:lang w:val="en-GB"/>
        </w:rPr>
      </w:pPr>
      <w:r w:rsidRPr="00FA578B">
        <w:rPr>
          <w:rFonts w:ascii="Arial" w:hAnsi="Arial" w:cs="Arial"/>
          <w:sz w:val="22"/>
          <w:lang w:val="en-GB"/>
        </w:rPr>
        <w:t xml:space="preserve">Lombard, N. (2025). </w:t>
      </w:r>
      <w:r w:rsidRPr="00FA578B">
        <w:rPr>
          <w:rFonts w:ascii="Arial" w:hAnsi="Arial" w:cs="Arial"/>
          <w:i/>
          <w:iCs/>
          <w:sz w:val="22"/>
          <w:lang w:val="en-GB"/>
        </w:rPr>
        <w:t>Accountability in the workplace: Your 9-step guide to creating a culture of accountability</w:t>
      </w:r>
      <w:r w:rsidRPr="00FA578B">
        <w:rPr>
          <w:rFonts w:ascii="Arial" w:hAnsi="Arial" w:cs="Arial"/>
          <w:sz w:val="22"/>
          <w:lang w:val="en-GB"/>
        </w:rPr>
        <w:t xml:space="preserve">. [online] </w:t>
      </w:r>
      <w:r w:rsidRPr="00FA578B">
        <w:rPr>
          <w:rFonts w:ascii="Arial" w:hAnsi="Arial" w:cs="Arial"/>
          <w:i/>
          <w:iCs/>
          <w:sz w:val="22"/>
          <w:lang w:val="en-GB"/>
        </w:rPr>
        <w:t>AIHR</w:t>
      </w:r>
      <w:r w:rsidRPr="00FA578B">
        <w:rPr>
          <w:rFonts w:ascii="Arial" w:hAnsi="Arial" w:cs="Arial"/>
          <w:sz w:val="22"/>
          <w:lang w:val="en-GB"/>
        </w:rPr>
        <w:t>. Available at: https://www.aihr.com/blog/accountability-in-the-workplace/ [Accessed 2 Aug. 2026].</w:t>
      </w:r>
    </w:p>
    <w:p w14:paraId="5EC743F9" w14:textId="77777777" w:rsidR="002C12E0" w:rsidRPr="00FA578B" w:rsidRDefault="002C12E0" w:rsidP="00A908EC">
      <w:pPr>
        <w:rPr>
          <w:rFonts w:ascii="Arial" w:hAnsi="Arial" w:cs="Arial"/>
          <w:sz w:val="22"/>
          <w:lang w:val="en-GB"/>
        </w:rPr>
      </w:pPr>
      <w:r w:rsidRPr="00FA578B">
        <w:rPr>
          <w:rFonts w:ascii="Arial" w:hAnsi="Arial" w:cs="Arial"/>
          <w:sz w:val="22"/>
          <w:lang w:val="en-GB"/>
        </w:rPr>
        <w:t xml:space="preserve">Lorenzo, R., Voigt, N., </w:t>
      </w:r>
      <w:proofErr w:type="spellStart"/>
      <w:r w:rsidRPr="00FA578B">
        <w:rPr>
          <w:rFonts w:ascii="Arial" w:hAnsi="Arial" w:cs="Arial"/>
          <w:sz w:val="22"/>
          <w:lang w:val="en-GB"/>
        </w:rPr>
        <w:t>Tsusaka</w:t>
      </w:r>
      <w:proofErr w:type="spellEnd"/>
      <w:r w:rsidRPr="00FA578B">
        <w:rPr>
          <w:rFonts w:ascii="Arial" w:hAnsi="Arial" w:cs="Arial"/>
          <w:sz w:val="22"/>
          <w:lang w:val="en-GB"/>
        </w:rPr>
        <w:t xml:space="preserve">, M. and </w:t>
      </w:r>
      <w:proofErr w:type="spellStart"/>
      <w:r w:rsidRPr="00FA578B">
        <w:rPr>
          <w:rFonts w:ascii="Arial" w:hAnsi="Arial" w:cs="Arial"/>
          <w:sz w:val="22"/>
          <w:lang w:val="en-GB"/>
        </w:rPr>
        <w:t>Krentz</w:t>
      </w:r>
      <w:proofErr w:type="spellEnd"/>
      <w:r w:rsidRPr="00FA578B">
        <w:rPr>
          <w:rFonts w:ascii="Arial" w:hAnsi="Arial" w:cs="Arial"/>
          <w:sz w:val="22"/>
          <w:lang w:val="en-GB"/>
        </w:rPr>
        <w:t xml:space="preserve">, M. (2018). </w:t>
      </w:r>
      <w:r w:rsidRPr="00FA578B">
        <w:rPr>
          <w:rFonts w:ascii="Arial" w:hAnsi="Arial" w:cs="Arial"/>
          <w:i/>
          <w:iCs/>
          <w:sz w:val="22"/>
          <w:lang w:val="en-GB"/>
        </w:rPr>
        <w:t>How diverse leadership teams boost innovation</w:t>
      </w:r>
      <w:r w:rsidRPr="00FA578B">
        <w:rPr>
          <w:rFonts w:ascii="Arial" w:hAnsi="Arial" w:cs="Arial"/>
          <w:sz w:val="22"/>
          <w:lang w:val="en-GB"/>
        </w:rPr>
        <w:t xml:space="preserve">. [online] </w:t>
      </w:r>
      <w:r w:rsidRPr="00FA578B">
        <w:rPr>
          <w:rFonts w:ascii="Arial" w:hAnsi="Arial" w:cs="Arial"/>
          <w:i/>
          <w:iCs/>
          <w:sz w:val="22"/>
          <w:lang w:val="en-GB"/>
        </w:rPr>
        <w:t>BCG Global</w:t>
      </w:r>
      <w:r w:rsidRPr="00FA578B">
        <w:rPr>
          <w:rFonts w:ascii="Arial" w:hAnsi="Arial" w:cs="Arial"/>
          <w:sz w:val="22"/>
          <w:lang w:val="en-GB"/>
        </w:rPr>
        <w:t>. Available at: https://www.bcg.com/publications/2018/how-diverse-leadership-teams-boost-innovation [Accessed 2 Aug. 2026].</w:t>
      </w:r>
    </w:p>
    <w:p w14:paraId="1D877D8D" w14:textId="77777777" w:rsidR="002C12E0" w:rsidRPr="00FA578B" w:rsidRDefault="002C12E0" w:rsidP="00A908EC">
      <w:pPr>
        <w:rPr>
          <w:rFonts w:ascii="Arial" w:hAnsi="Arial" w:cs="Arial"/>
          <w:sz w:val="22"/>
          <w:lang w:val="en-GB"/>
        </w:rPr>
      </w:pPr>
      <w:r w:rsidRPr="00FA578B">
        <w:rPr>
          <w:rFonts w:ascii="Arial" w:hAnsi="Arial" w:cs="Arial"/>
          <w:sz w:val="22"/>
          <w:lang w:val="en-GB"/>
        </w:rPr>
        <w:t>Mahajan, D. (2024). Leadership decision-making in innovation management.</w:t>
      </w:r>
    </w:p>
    <w:p w14:paraId="71E858BF" w14:textId="77777777" w:rsidR="002C12E0" w:rsidRPr="00FA578B" w:rsidRDefault="002C12E0" w:rsidP="00A908EC">
      <w:pPr>
        <w:rPr>
          <w:rFonts w:ascii="Arial" w:hAnsi="Arial" w:cs="Arial"/>
          <w:sz w:val="22"/>
          <w:lang w:val="en-GB"/>
        </w:rPr>
      </w:pPr>
      <w:r w:rsidRPr="00FA578B">
        <w:rPr>
          <w:rFonts w:ascii="Arial" w:hAnsi="Arial" w:cs="Arial"/>
          <w:sz w:val="22"/>
          <w:lang w:val="en-GB"/>
        </w:rPr>
        <w:t xml:space="preserve">McKinsey &amp; Company (2023). </w:t>
      </w:r>
      <w:r w:rsidRPr="00FA578B">
        <w:rPr>
          <w:rFonts w:ascii="Arial" w:hAnsi="Arial" w:cs="Arial"/>
          <w:i/>
          <w:iCs/>
          <w:sz w:val="22"/>
          <w:lang w:val="en-GB"/>
        </w:rPr>
        <w:t>Diversity matters even more: the case for holistic impact</w:t>
      </w:r>
      <w:r w:rsidRPr="00FA578B">
        <w:rPr>
          <w:rFonts w:ascii="Arial" w:hAnsi="Arial" w:cs="Arial"/>
          <w:sz w:val="22"/>
          <w:lang w:val="en-GB"/>
        </w:rPr>
        <w:t xml:space="preserve">. [online] </w:t>
      </w:r>
      <w:r w:rsidRPr="00FA578B">
        <w:rPr>
          <w:rFonts w:ascii="Arial" w:hAnsi="Arial" w:cs="Arial"/>
          <w:i/>
          <w:iCs/>
          <w:sz w:val="22"/>
          <w:lang w:val="en-GB"/>
        </w:rPr>
        <w:t>McKinsey &amp; Company</w:t>
      </w:r>
      <w:r w:rsidRPr="00FA578B">
        <w:rPr>
          <w:rFonts w:ascii="Arial" w:hAnsi="Arial" w:cs="Arial"/>
          <w:sz w:val="22"/>
          <w:lang w:val="en-GB"/>
        </w:rPr>
        <w:t>. Available at: https://www.mckinsey.com/featured-insights/diversity-and-inclusion/diversity-matters-even-more-the-case-for-holistic-impact [Accessed 2 Aug. 2026].</w:t>
      </w:r>
    </w:p>
    <w:p w14:paraId="79A17F02" w14:textId="034CCAB5" w:rsidR="002C12E0" w:rsidRPr="00FA578B" w:rsidRDefault="002C12E0" w:rsidP="00A908EC">
      <w:pPr>
        <w:rPr>
          <w:rFonts w:ascii="Arial" w:hAnsi="Arial" w:cs="Arial"/>
          <w:sz w:val="22"/>
          <w:lang w:val="en-GB"/>
        </w:rPr>
      </w:pPr>
      <w:r w:rsidRPr="00FA578B">
        <w:rPr>
          <w:rFonts w:ascii="Arial" w:hAnsi="Arial" w:cs="Arial"/>
          <w:sz w:val="22"/>
          <w:lang w:val="en-GB"/>
        </w:rPr>
        <w:t xml:space="preserve">Mendonça, L.B. (2024). The Impact of Green Human Resource Management Practices on Environmental and Economic Performance in the UK Retail Sector: The Human Resource Perspective - NORMA@NCI Library. </w:t>
      </w:r>
      <w:r w:rsidRPr="00FA578B">
        <w:rPr>
          <w:rFonts w:ascii="Arial" w:hAnsi="Arial" w:cs="Arial"/>
          <w:i/>
          <w:iCs/>
          <w:sz w:val="22"/>
          <w:lang w:val="en-GB"/>
        </w:rPr>
        <w:t>Ncirl.ie</w:t>
      </w:r>
      <w:r w:rsidRPr="00FA578B">
        <w:rPr>
          <w:rFonts w:ascii="Arial" w:hAnsi="Arial" w:cs="Arial"/>
          <w:sz w:val="22"/>
          <w:lang w:val="en-GB"/>
        </w:rPr>
        <w:t xml:space="preserve">. [online] </w:t>
      </w:r>
      <w:proofErr w:type="spellStart"/>
      <w:r w:rsidRPr="00FA578B">
        <w:rPr>
          <w:rFonts w:ascii="Arial" w:hAnsi="Arial" w:cs="Arial"/>
          <w:sz w:val="22"/>
          <w:lang w:val="en-GB"/>
        </w:rPr>
        <w:t>doi</w:t>
      </w:r>
      <w:proofErr w:type="spellEnd"/>
      <w:r w:rsidRPr="00FA578B">
        <w:rPr>
          <w:rFonts w:ascii="Arial" w:hAnsi="Arial" w:cs="Arial"/>
          <w:sz w:val="22"/>
          <w:lang w:val="en-GB"/>
        </w:rPr>
        <w:t>:</w:t>
      </w:r>
      <w:r w:rsidR="008613A0" w:rsidRPr="00FA578B">
        <w:rPr>
          <w:rFonts w:ascii="Arial" w:hAnsi="Arial" w:cs="Arial"/>
          <w:sz w:val="22"/>
          <w:lang w:val="en-GB"/>
        </w:rPr>
        <w:t xml:space="preserve"> </w:t>
      </w:r>
      <w:r w:rsidRPr="00FA578B">
        <w:rPr>
          <w:rFonts w:ascii="Arial" w:hAnsi="Arial" w:cs="Arial"/>
          <w:sz w:val="22"/>
          <w:lang w:val="en-GB"/>
        </w:rPr>
        <w:t>https://norma.ncirl.ie/7706/1/lisabrendamendonca.pdf.</w:t>
      </w:r>
    </w:p>
    <w:p w14:paraId="43927805" w14:textId="77777777" w:rsidR="002C12E0" w:rsidRPr="00FA578B" w:rsidRDefault="002C12E0" w:rsidP="00A908EC">
      <w:pPr>
        <w:rPr>
          <w:rFonts w:ascii="Arial" w:hAnsi="Arial" w:cs="Arial"/>
          <w:sz w:val="22"/>
          <w:lang w:val="en-GB"/>
        </w:rPr>
      </w:pPr>
      <w:proofErr w:type="spellStart"/>
      <w:r w:rsidRPr="00FA578B">
        <w:rPr>
          <w:rFonts w:ascii="Arial" w:hAnsi="Arial" w:cs="Arial"/>
          <w:sz w:val="22"/>
          <w:lang w:val="en-GB"/>
        </w:rPr>
        <w:t>Naoum</w:t>
      </w:r>
      <w:proofErr w:type="spellEnd"/>
      <w:r w:rsidRPr="00FA578B">
        <w:rPr>
          <w:rFonts w:ascii="Arial" w:hAnsi="Arial" w:cs="Arial"/>
          <w:sz w:val="22"/>
          <w:lang w:val="en-GB"/>
        </w:rPr>
        <w:t xml:space="preserve">, R.F., </w:t>
      </w:r>
      <w:proofErr w:type="spellStart"/>
      <w:r w:rsidRPr="00FA578B">
        <w:rPr>
          <w:rFonts w:ascii="Arial" w:hAnsi="Arial" w:cs="Arial"/>
          <w:sz w:val="22"/>
          <w:lang w:val="en-GB"/>
        </w:rPr>
        <w:t>Szakadáti</w:t>
      </w:r>
      <w:proofErr w:type="spellEnd"/>
      <w:r w:rsidRPr="00FA578B">
        <w:rPr>
          <w:rFonts w:ascii="Arial" w:hAnsi="Arial" w:cs="Arial"/>
          <w:sz w:val="22"/>
          <w:lang w:val="en-GB"/>
        </w:rPr>
        <w:t xml:space="preserve">, T. and Balogh, G. (2026). Artificial intelligence (AI) in human resource management (HRM): A systematic review of its dual impact on diversity, equity, and inclusion (DEI). </w:t>
      </w:r>
      <w:r w:rsidRPr="00FA578B">
        <w:rPr>
          <w:rFonts w:ascii="Arial" w:hAnsi="Arial" w:cs="Arial"/>
          <w:i/>
          <w:iCs/>
          <w:sz w:val="22"/>
          <w:lang w:val="en-GB"/>
        </w:rPr>
        <w:t>Management Review Quarterly</w:t>
      </w:r>
      <w:r w:rsidRPr="00FA578B">
        <w:rPr>
          <w:rFonts w:ascii="Arial" w:hAnsi="Arial" w:cs="Arial"/>
          <w:sz w:val="22"/>
          <w:lang w:val="en-GB"/>
        </w:rPr>
        <w:t>.</w:t>
      </w:r>
    </w:p>
    <w:p w14:paraId="09B5063C" w14:textId="77777777" w:rsidR="002C12E0" w:rsidRPr="00FA578B" w:rsidRDefault="002C12E0" w:rsidP="00A908EC">
      <w:pPr>
        <w:rPr>
          <w:rFonts w:ascii="Arial" w:hAnsi="Arial" w:cs="Arial"/>
          <w:sz w:val="22"/>
          <w:lang w:val="en-GB"/>
        </w:rPr>
      </w:pPr>
      <w:r w:rsidRPr="00FA578B">
        <w:rPr>
          <w:rFonts w:ascii="Arial" w:hAnsi="Arial" w:cs="Arial"/>
          <w:sz w:val="22"/>
          <w:lang w:val="en-GB"/>
        </w:rPr>
        <w:t xml:space="preserve">Pai, A.S., Jaiswal, S. and Jaiswal, A.K. (2024). A comprehensive review of food safety culture in the food industry: leadership, organizational commitment, and multicultural dynamics. </w:t>
      </w:r>
      <w:r w:rsidRPr="00FA578B">
        <w:rPr>
          <w:rFonts w:ascii="Arial" w:hAnsi="Arial" w:cs="Arial"/>
          <w:i/>
          <w:iCs/>
          <w:sz w:val="22"/>
          <w:lang w:val="en-GB"/>
        </w:rPr>
        <w:t>Foods</w:t>
      </w:r>
      <w:r w:rsidRPr="00FA578B">
        <w:rPr>
          <w:rFonts w:ascii="Arial" w:hAnsi="Arial" w:cs="Arial"/>
          <w:sz w:val="22"/>
          <w:lang w:val="en-GB"/>
        </w:rPr>
        <w:t>, 13(24), p.4078.</w:t>
      </w:r>
    </w:p>
    <w:p w14:paraId="00BCCF04" w14:textId="77777777" w:rsidR="002C12E0" w:rsidRPr="00FA578B" w:rsidRDefault="002C12E0" w:rsidP="00A908EC">
      <w:pPr>
        <w:rPr>
          <w:rFonts w:ascii="Arial" w:hAnsi="Arial" w:cs="Arial"/>
          <w:sz w:val="22"/>
          <w:lang w:val="en-GB"/>
        </w:rPr>
      </w:pPr>
      <w:r w:rsidRPr="00FA578B">
        <w:rPr>
          <w:rFonts w:ascii="Arial" w:hAnsi="Arial" w:cs="Arial"/>
          <w:sz w:val="22"/>
          <w:lang w:val="en-GB"/>
        </w:rPr>
        <w:t xml:space="preserve">Rahman, M. (2026). Changing nature of HRM practices at work: Exploring the role of e-HRM in creating employer branding in the UK. </w:t>
      </w:r>
      <w:r w:rsidRPr="00FA578B">
        <w:rPr>
          <w:rFonts w:ascii="Arial" w:hAnsi="Arial" w:cs="Arial"/>
          <w:i/>
          <w:iCs/>
          <w:sz w:val="22"/>
          <w:lang w:val="en-GB"/>
        </w:rPr>
        <w:t>Journal of Organizational Change Management</w:t>
      </w:r>
      <w:r w:rsidRPr="00FA578B">
        <w:rPr>
          <w:rFonts w:ascii="Arial" w:hAnsi="Arial" w:cs="Arial"/>
          <w:sz w:val="22"/>
          <w:lang w:val="en-GB"/>
        </w:rPr>
        <w:t>, pp.1–19. doi:10.1108/jocm-12-2024-0845.</w:t>
      </w:r>
    </w:p>
    <w:p w14:paraId="665E8E2A" w14:textId="77777777" w:rsidR="002C12E0" w:rsidRPr="00FA578B" w:rsidRDefault="002C12E0" w:rsidP="00A908EC">
      <w:pPr>
        <w:rPr>
          <w:rFonts w:ascii="Arial" w:hAnsi="Arial" w:cs="Arial"/>
          <w:sz w:val="22"/>
          <w:lang w:val="en-GB"/>
        </w:rPr>
      </w:pPr>
      <w:r w:rsidRPr="00FA578B">
        <w:rPr>
          <w:rFonts w:ascii="Arial" w:hAnsi="Arial" w:cs="Arial"/>
          <w:sz w:val="22"/>
          <w:lang w:val="en-GB"/>
        </w:rPr>
        <w:t xml:space="preserve">Saranya, S., Antony, N., George, G., </w:t>
      </w:r>
      <w:proofErr w:type="spellStart"/>
      <w:r w:rsidRPr="00FA578B">
        <w:rPr>
          <w:rFonts w:ascii="Arial" w:hAnsi="Arial" w:cs="Arial"/>
          <w:sz w:val="22"/>
          <w:lang w:val="en-GB"/>
        </w:rPr>
        <w:t>Sasikala</w:t>
      </w:r>
      <w:proofErr w:type="spellEnd"/>
      <w:r w:rsidRPr="00FA578B">
        <w:rPr>
          <w:rFonts w:ascii="Arial" w:hAnsi="Arial" w:cs="Arial"/>
          <w:sz w:val="22"/>
          <w:lang w:val="en-GB"/>
        </w:rPr>
        <w:t xml:space="preserve">, K. and Thomas, M.R. (2026). Beyond surveys: a study on metrics and tools in employee engagement analytics. </w:t>
      </w:r>
      <w:r w:rsidRPr="00FA578B">
        <w:rPr>
          <w:rFonts w:ascii="Arial" w:hAnsi="Arial" w:cs="Arial"/>
          <w:i/>
          <w:iCs/>
          <w:sz w:val="22"/>
          <w:lang w:val="en-GB"/>
        </w:rPr>
        <w:t>Studies in Systems, Decision and Control</w:t>
      </w:r>
      <w:r w:rsidRPr="00FA578B">
        <w:rPr>
          <w:rFonts w:ascii="Arial" w:hAnsi="Arial" w:cs="Arial"/>
          <w:sz w:val="22"/>
          <w:lang w:val="en-GB"/>
        </w:rPr>
        <w:t>, pp.493–503. doi:10.1007/978-3-031-99470-8_51.</w:t>
      </w:r>
    </w:p>
    <w:p w14:paraId="5480C690" w14:textId="77777777" w:rsidR="002C12E0" w:rsidRPr="00FA578B" w:rsidRDefault="002C12E0" w:rsidP="00A908EC">
      <w:pPr>
        <w:rPr>
          <w:rFonts w:ascii="Arial" w:hAnsi="Arial" w:cs="Arial"/>
          <w:sz w:val="22"/>
          <w:lang w:val="en-GB"/>
        </w:rPr>
      </w:pPr>
      <w:r w:rsidRPr="00FA578B">
        <w:rPr>
          <w:rFonts w:ascii="Arial" w:hAnsi="Arial" w:cs="Arial"/>
          <w:sz w:val="22"/>
          <w:lang w:val="en-GB"/>
        </w:rPr>
        <w:lastRenderedPageBreak/>
        <w:t xml:space="preserve">Sehgal, A. and Raut, S. (2025). Strategic Collaboration-Boosting Business Success Through Marketing. </w:t>
      </w:r>
      <w:r w:rsidRPr="00FA578B">
        <w:rPr>
          <w:rFonts w:ascii="Arial" w:hAnsi="Arial" w:cs="Arial"/>
          <w:i/>
          <w:iCs/>
          <w:sz w:val="22"/>
          <w:lang w:val="en-GB"/>
        </w:rPr>
        <w:t>Improving Business Through Marketing, Cross-Cultural Management, and Public Relations</w:t>
      </w:r>
      <w:r w:rsidRPr="00FA578B">
        <w:rPr>
          <w:rFonts w:ascii="Arial" w:hAnsi="Arial" w:cs="Arial"/>
          <w:sz w:val="22"/>
          <w:lang w:val="en-GB"/>
        </w:rPr>
        <w:t>, [online] pp.239–278. doi:10.4018/979-8-3373-1544-7.ch009.</w:t>
      </w:r>
    </w:p>
    <w:p w14:paraId="6B4E576E" w14:textId="77777777" w:rsidR="002C12E0" w:rsidRPr="00FA578B" w:rsidRDefault="002C12E0" w:rsidP="00A908EC">
      <w:pPr>
        <w:rPr>
          <w:rFonts w:ascii="Arial" w:hAnsi="Arial" w:cs="Arial"/>
          <w:sz w:val="22"/>
          <w:lang w:val="en-GB"/>
        </w:rPr>
      </w:pPr>
      <w:r w:rsidRPr="00FA578B">
        <w:rPr>
          <w:rFonts w:ascii="Arial" w:hAnsi="Arial" w:cs="Arial"/>
          <w:sz w:val="22"/>
          <w:lang w:val="en-GB"/>
        </w:rPr>
        <w:t xml:space="preserve">Service Now (2025). </w:t>
      </w:r>
      <w:r w:rsidRPr="00FA578B">
        <w:rPr>
          <w:rFonts w:ascii="Arial" w:hAnsi="Arial" w:cs="Arial"/>
          <w:i/>
          <w:iCs/>
          <w:sz w:val="22"/>
          <w:lang w:val="en-GB"/>
        </w:rPr>
        <w:t>AI transformation and the future of work</w:t>
      </w:r>
      <w:r w:rsidRPr="00FA578B">
        <w:rPr>
          <w:rFonts w:ascii="Arial" w:hAnsi="Arial" w:cs="Arial"/>
          <w:sz w:val="22"/>
          <w:lang w:val="en-GB"/>
        </w:rPr>
        <w:t>. [online] Available at: https://www.servicenow.com/uk/executive-circle/article/retail-transformation.html [Accessed 2 Aug. 2026].</w:t>
      </w:r>
    </w:p>
    <w:p w14:paraId="377CFDFD" w14:textId="77777777" w:rsidR="002C12E0" w:rsidRPr="00FA578B" w:rsidRDefault="002C12E0" w:rsidP="00A908EC">
      <w:pPr>
        <w:rPr>
          <w:rFonts w:ascii="Arial" w:hAnsi="Arial" w:cs="Arial"/>
          <w:sz w:val="22"/>
          <w:lang w:val="en-GB"/>
        </w:rPr>
      </w:pPr>
      <w:r w:rsidRPr="00FA578B">
        <w:rPr>
          <w:rFonts w:ascii="Arial" w:hAnsi="Arial" w:cs="Arial"/>
          <w:sz w:val="22"/>
          <w:lang w:val="en-GB"/>
        </w:rPr>
        <w:t xml:space="preserve">Sindhu, J. and Bansal, P. (2025). Driving sustainability through diversity, equity, and inclusion: a strategic business imperative. </w:t>
      </w:r>
      <w:r w:rsidRPr="00FA578B">
        <w:rPr>
          <w:rFonts w:ascii="Arial" w:hAnsi="Arial" w:cs="Arial"/>
          <w:i/>
          <w:iCs/>
          <w:sz w:val="22"/>
          <w:lang w:val="en-GB"/>
        </w:rPr>
        <w:t xml:space="preserve">Strategic Blueprint for </w:t>
      </w:r>
      <w:proofErr w:type="spellStart"/>
      <w:r w:rsidRPr="00FA578B">
        <w:rPr>
          <w:rFonts w:ascii="Arial" w:hAnsi="Arial" w:cs="Arial"/>
          <w:i/>
          <w:iCs/>
          <w:sz w:val="22"/>
          <w:lang w:val="en-GB"/>
        </w:rPr>
        <w:t>Viksit</w:t>
      </w:r>
      <w:proofErr w:type="spellEnd"/>
      <w:r w:rsidRPr="00FA578B">
        <w:rPr>
          <w:rFonts w:ascii="Arial" w:hAnsi="Arial" w:cs="Arial"/>
          <w:i/>
          <w:iCs/>
          <w:sz w:val="22"/>
          <w:lang w:val="en-GB"/>
        </w:rPr>
        <w:t xml:space="preserve"> Bharat 2047</w:t>
      </w:r>
      <w:r w:rsidRPr="00FA578B">
        <w:rPr>
          <w:rFonts w:ascii="Arial" w:hAnsi="Arial" w:cs="Arial"/>
          <w:sz w:val="22"/>
          <w:lang w:val="en-GB"/>
        </w:rPr>
        <w:t>, pp.31–36. doi:10.64171/jsrd.</w:t>
      </w:r>
      <w:proofErr w:type="gramStart"/>
      <w:r w:rsidRPr="00FA578B">
        <w:rPr>
          <w:rFonts w:ascii="Arial" w:hAnsi="Arial" w:cs="Arial"/>
          <w:sz w:val="22"/>
          <w:lang w:val="en-GB"/>
        </w:rPr>
        <w:t>4.s</w:t>
      </w:r>
      <w:proofErr w:type="gramEnd"/>
      <w:r w:rsidRPr="00FA578B">
        <w:rPr>
          <w:rFonts w:ascii="Arial" w:hAnsi="Arial" w:cs="Arial"/>
          <w:sz w:val="22"/>
          <w:lang w:val="en-GB"/>
        </w:rPr>
        <w:t>1.31-36.</w:t>
      </w:r>
    </w:p>
    <w:p w14:paraId="5128A375" w14:textId="77777777" w:rsidR="002C12E0" w:rsidRPr="00FA578B" w:rsidRDefault="002C12E0" w:rsidP="00A908EC">
      <w:pPr>
        <w:rPr>
          <w:rFonts w:ascii="Arial" w:hAnsi="Arial" w:cs="Arial"/>
          <w:sz w:val="22"/>
          <w:lang w:val="en-GB"/>
        </w:rPr>
      </w:pPr>
      <w:r w:rsidRPr="00FA578B">
        <w:rPr>
          <w:rFonts w:ascii="Arial" w:hAnsi="Arial" w:cs="Arial"/>
          <w:sz w:val="22"/>
          <w:lang w:val="en-GB"/>
        </w:rPr>
        <w:t xml:space="preserve">Solis, V. (2024). </w:t>
      </w:r>
      <w:r w:rsidRPr="00FA578B">
        <w:rPr>
          <w:rFonts w:ascii="Arial" w:hAnsi="Arial" w:cs="Arial"/>
          <w:i/>
          <w:iCs/>
          <w:sz w:val="22"/>
          <w:lang w:val="en-GB"/>
        </w:rPr>
        <w:t>Driving Organizational Transformation: Empowering Middle Managers to Prioritize Diversity, Equity, and Inclusion Within the Healthcare Sector</w:t>
      </w:r>
      <w:r w:rsidRPr="00FA578B">
        <w:rPr>
          <w:rFonts w:ascii="Arial" w:hAnsi="Arial" w:cs="Arial"/>
          <w:sz w:val="22"/>
          <w:lang w:val="en-GB"/>
        </w:rPr>
        <w:t>. University of Southern California. </w:t>
      </w:r>
    </w:p>
    <w:p w14:paraId="1F13A376" w14:textId="77777777" w:rsidR="002C12E0" w:rsidRPr="00FA578B" w:rsidRDefault="002C12E0" w:rsidP="00A908EC">
      <w:pPr>
        <w:rPr>
          <w:rFonts w:ascii="Arial" w:hAnsi="Arial" w:cs="Arial"/>
          <w:sz w:val="22"/>
          <w:lang w:val="en-GB"/>
        </w:rPr>
      </w:pPr>
      <w:proofErr w:type="spellStart"/>
      <w:r w:rsidRPr="00FA578B">
        <w:rPr>
          <w:rFonts w:ascii="Arial" w:hAnsi="Arial" w:cs="Arial"/>
          <w:sz w:val="22"/>
          <w:lang w:val="en-GB"/>
        </w:rPr>
        <w:t>Valtonen</w:t>
      </w:r>
      <w:proofErr w:type="spellEnd"/>
      <w:r w:rsidRPr="00FA578B">
        <w:rPr>
          <w:rFonts w:ascii="Arial" w:hAnsi="Arial" w:cs="Arial"/>
          <w:sz w:val="22"/>
          <w:lang w:val="en-GB"/>
        </w:rPr>
        <w:t xml:space="preserve">, A. and </w:t>
      </w:r>
      <w:proofErr w:type="spellStart"/>
      <w:r w:rsidRPr="00FA578B">
        <w:rPr>
          <w:rFonts w:ascii="Arial" w:hAnsi="Arial" w:cs="Arial"/>
          <w:sz w:val="22"/>
          <w:lang w:val="en-GB"/>
        </w:rPr>
        <w:t>Holopainen</w:t>
      </w:r>
      <w:proofErr w:type="spellEnd"/>
      <w:r w:rsidRPr="00FA578B">
        <w:rPr>
          <w:rFonts w:ascii="Arial" w:hAnsi="Arial" w:cs="Arial"/>
          <w:sz w:val="22"/>
          <w:lang w:val="en-GB"/>
        </w:rPr>
        <w:t xml:space="preserve">, M. (2025). Mitigating employee resistance and achieving well-being in digital transformation. </w:t>
      </w:r>
      <w:r w:rsidRPr="00FA578B">
        <w:rPr>
          <w:rFonts w:ascii="Arial" w:hAnsi="Arial" w:cs="Arial"/>
          <w:i/>
          <w:iCs/>
          <w:sz w:val="22"/>
          <w:lang w:val="en-GB"/>
        </w:rPr>
        <w:t>Information Technology &amp; People</w:t>
      </w:r>
      <w:r w:rsidRPr="00FA578B">
        <w:rPr>
          <w:rFonts w:ascii="Arial" w:hAnsi="Arial" w:cs="Arial"/>
          <w:sz w:val="22"/>
          <w:lang w:val="en-GB"/>
        </w:rPr>
        <w:t>, [online] 38(8), pp.42–72. doi:10.1108/itp-05-2024-0701.</w:t>
      </w:r>
    </w:p>
    <w:p w14:paraId="4F72A52E" w14:textId="77777777" w:rsidR="002C12E0" w:rsidRPr="00FA578B" w:rsidRDefault="002C12E0" w:rsidP="00A908EC">
      <w:pPr>
        <w:rPr>
          <w:rFonts w:ascii="Arial" w:hAnsi="Arial" w:cs="Arial"/>
          <w:sz w:val="22"/>
          <w:lang w:val="en-GB"/>
        </w:rPr>
      </w:pPr>
      <w:r w:rsidRPr="00FA578B">
        <w:rPr>
          <w:rFonts w:ascii="Arial" w:hAnsi="Arial" w:cs="Arial"/>
          <w:sz w:val="22"/>
          <w:lang w:val="en-GB"/>
        </w:rPr>
        <w:t xml:space="preserve">World Economic Forum (2025). </w:t>
      </w:r>
      <w:r w:rsidRPr="00FA578B">
        <w:rPr>
          <w:rFonts w:ascii="Arial" w:hAnsi="Arial" w:cs="Arial"/>
          <w:i/>
          <w:iCs/>
          <w:sz w:val="22"/>
          <w:lang w:val="en-GB"/>
        </w:rPr>
        <w:t xml:space="preserve">Future of Jobs Report 2025: 78 </w:t>
      </w:r>
      <w:proofErr w:type="gramStart"/>
      <w:r w:rsidRPr="00FA578B">
        <w:rPr>
          <w:rFonts w:ascii="Arial" w:hAnsi="Arial" w:cs="Arial"/>
          <w:i/>
          <w:iCs/>
          <w:sz w:val="22"/>
          <w:lang w:val="en-GB"/>
        </w:rPr>
        <w:t>Million</w:t>
      </w:r>
      <w:proofErr w:type="gramEnd"/>
      <w:r w:rsidRPr="00FA578B">
        <w:rPr>
          <w:rFonts w:ascii="Arial" w:hAnsi="Arial" w:cs="Arial"/>
          <w:i/>
          <w:iCs/>
          <w:sz w:val="22"/>
          <w:lang w:val="en-GB"/>
        </w:rPr>
        <w:t xml:space="preserve"> New Job Opportunities by 2030 but Urgent Upskilling Needed to Prepare Workforces</w:t>
      </w:r>
      <w:r w:rsidRPr="00FA578B">
        <w:rPr>
          <w:rFonts w:ascii="Arial" w:hAnsi="Arial" w:cs="Arial"/>
          <w:sz w:val="22"/>
          <w:lang w:val="en-GB"/>
        </w:rPr>
        <w:t xml:space="preserve">. [online] </w:t>
      </w:r>
      <w:r w:rsidRPr="00FA578B">
        <w:rPr>
          <w:rFonts w:ascii="Arial" w:hAnsi="Arial" w:cs="Arial"/>
          <w:i/>
          <w:iCs/>
          <w:sz w:val="22"/>
          <w:lang w:val="en-GB"/>
        </w:rPr>
        <w:t>World Economic Forum</w:t>
      </w:r>
      <w:r w:rsidRPr="00FA578B">
        <w:rPr>
          <w:rFonts w:ascii="Arial" w:hAnsi="Arial" w:cs="Arial"/>
          <w:sz w:val="22"/>
          <w:lang w:val="en-GB"/>
        </w:rPr>
        <w:t>. Available at: https://www.weforum.org/press/2025/01/future-of-jobs-report-2025-78-million-new-job-opportunities-by-2030-but-urgent-upskilling-needed-to-prepare-workforces/ [Accessed 2 Aug. 2026].</w:t>
      </w:r>
    </w:p>
    <w:p w14:paraId="6EB07D7E" w14:textId="77777777" w:rsidR="002C12E0" w:rsidRPr="00FA578B" w:rsidRDefault="002C12E0" w:rsidP="00A908EC">
      <w:pPr>
        <w:rPr>
          <w:rFonts w:ascii="Arial" w:hAnsi="Arial" w:cs="Arial"/>
          <w:sz w:val="22"/>
          <w:lang w:val="en-GB"/>
        </w:rPr>
      </w:pPr>
    </w:p>
    <w:p w14:paraId="1BB0A87D" w14:textId="77777777" w:rsidR="002C12E0" w:rsidRPr="00FA578B" w:rsidRDefault="002C12E0" w:rsidP="00A908EC">
      <w:pPr>
        <w:rPr>
          <w:rFonts w:ascii="Arial" w:hAnsi="Arial" w:cs="Arial"/>
          <w:sz w:val="22"/>
          <w:lang w:val="en-GB"/>
        </w:rPr>
      </w:pPr>
    </w:p>
    <w:sectPr w:rsidR="002C12E0" w:rsidRPr="00FA578B" w:rsidSect="002C12E0">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19717D" w14:textId="77777777" w:rsidR="009A7448" w:rsidRDefault="009A7448" w:rsidP="002C12E0">
      <w:pPr>
        <w:spacing w:after="0" w:line="240" w:lineRule="auto"/>
      </w:pPr>
      <w:r>
        <w:separator/>
      </w:r>
    </w:p>
  </w:endnote>
  <w:endnote w:type="continuationSeparator" w:id="0">
    <w:p w14:paraId="45A3A56F" w14:textId="77777777" w:rsidR="009A7448" w:rsidRDefault="009A7448" w:rsidP="002C12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3350389"/>
      <w:docPartObj>
        <w:docPartGallery w:val="Page Numbers (Bottom of Page)"/>
        <w:docPartUnique/>
      </w:docPartObj>
    </w:sdtPr>
    <w:sdtEndPr>
      <w:rPr>
        <w:noProof/>
      </w:rPr>
    </w:sdtEndPr>
    <w:sdtContent>
      <w:p w14:paraId="718FF758" w14:textId="0EE1F95C" w:rsidR="002C12E0" w:rsidRDefault="002C12E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1410E6" w14:textId="77777777" w:rsidR="002C12E0" w:rsidRDefault="002C12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415DB" w14:textId="77777777" w:rsidR="009A7448" w:rsidRDefault="009A7448" w:rsidP="002C12E0">
      <w:pPr>
        <w:spacing w:after="0" w:line="240" w:lineRule="auto"/>
      </w:pPr>
      <w:r>
        <w:separator/>
      </w:r>
    </w:p>
  </w:footnote>
  <w:footnote w:type="continuationSeparator" w:id="0">
    <w:p w14:paraId="2FBEBADE" w14:textId="77777777" w:rsidR="009A7448" w:rsidRDefault="009A7448" w:rsidP="002C12E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39A"/>
    <w:rsid w:val="0001475C"/>
    <w:rsid w:val="00025BD4"/>
    <w:rsid w:val="000803E0"/>
    <w:rsid w:val="00102B0C"/>
    <w:rsid w:val="00122DD8"/>
    <w:rsid w:val="0015320D"/>
    <w:rsid w:val="001F639A"/>
    <w:rsid w:val="001F6847"/>
    <w:rsid w:val="00205A6C"/>
    <w:rsid w:val="0028402F"/>
    <w:rsid w:val="002C12E0"/>
    <w:rsid w:val="003D53A7"/>
    <w:rsid w:val="003E395A"/>
    <w:rsid w:val="00405950"/>
    <w:rsid w:val="00503344"/>
    <w:rsid w:val="005B4A3E"/>
    <w:rsid w:val="006C68BB"/>
    <w:rsid w:val="00841366"/>
    <w:rsid w:val="008613A0"/>
    <w:rsid w:val="008C1A62"/>
    <w:rsid w:val="008E1182"/>
    <w:rsid w:val="00987A70"/>
    <w:rsid w:val="009A3379"/>
    <w:rsid w:val="009A7448"/>
    <w:rsid w:val="009F3005"/>
    <w:rsid w:val="00A41605"/>
    <w:rsid w:val="00A908EC"/>
    <w:rsid w:val="00B84C60"/>
    <w:rsid w:val="00B97D52"/>
    <w:rsid w:val="00C9042F"/>
    <w:rsid w:val="00CB0E41"/>
    <w:rsid w:val="00CB38EE"/>
    <w:rsid w:val="00D31B61"/>
    <w:rsid w:val="00DC2C00"/>
    <w:rsid w:val="00E337EB"/>
    <w:rsid w:val="00E858AC"/>
    <w:rsid w:val="00E942F2"/>
    <w:rsid w:val="00ED06BC"/>
    <w:rsid w:val="00F3031E"/>
    <w:rsid w:val="00FA578B"/>
    <w:rsid w:val="00FB36E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24445"/>
  <w15:chartTrackingRefBased/>
  <w15:docId w15:val="{26D0F082-5900-450A-B7BB-DC7CE166B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2DD8"/>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ED06BC"/>
    <w:pPr>
      <w:keepNext/>
      <w:keepLines/>
      <w:spacing w:before="360" w:after="80" w:line="240" w:lineRule="auto"/>
      <w:jc w:val="left"/>
      <w:outlineLvl w:val="0"/>
    </w:pPr>
    <w:rPr>
      <w:rFonts w:eastAsiaTheme="majorEastAsia" w:cstheme="majorBidi"/>
      <w:b/>
      <w:kern w:val="0"/>
      <w:sz w:val="26"/>
      <w:szCs w:val="40"/>
      <w:lang w:val="en-GB"/>
      <w14:ligatures w14:val="none"/>
    </w:rPr>
  </w:style>
  <w:style w:type="paragraph" w:styleId="Heading2">
    <w:name w:val="heading 2"/>
    <w:basedOn w:val="Normal"/>
    <w:next w:val="Normal"/>
    <w:link w:val="Heading2Char"/>
    <w:autoRedefine/>
    <w:uiPriority w:val="9"/>
    <w:unhideWhenUsed/>
    <w:qFormat/>
    <w:rsid w:val="0015320D"/>
    <w:pPr>
      <w:keepNext/>
      <w:keepLines/>
      <w:spacing w:before="160" w:after="80" w:line="240" w:lineRule="auto"/>
      <w:jc w:val="left"/>
      <w:outlineLvl w:val="1"/>
    </w:pPr>
    <w:rPr>
      <w:rFonts w:eastAsiaTheme="majorEastAsia" w:cstheme="majorBidi"/>
      <w:b/>
      <w:kern w:val="0"/>
      <w:szCs w:val="32"/>
      <w:lang w:val="en-GB"/>
      <w14:ligatures w14:val="none"/>
    </w:rPr>
  </w:style>
  <w:style w:type="paragraph" w:styleId="Heading3">
    <w:name w:val="heading 3"/>
    <w:basedOn w:val="Normal"/>
    <w:next w:val="Normal"/>
    <w:link w:val="Heading3Char"/>
    <w:autoRedefine/>
    <w:uiPriority w:val="9"/>
    <w:unhideWhenUsed/>
    <w:qFormat/>
    <w:rsid w:val="001F6847"/>
    <w:pPr>
      <w:keepNext/>
      <w:keepLines/>
      <w:spacing w:before="160" w:after="80" w:line="240" w:lineRule="auto"/>
      <w:jc w:val="left"/>
      <w:outlineLvl w:val="2"/>
    </w:pPr>
    <w:rPr>
      <w:rFonts w:eastAsiaTheme="majorEastAsia" w:cstheme="majorBidi"/>
      <w:b/>
      <w:kern w:val="0"/>
      <w:szCs w:val="28"/>
      <w:lang w:val="en-GB"/>
      <w14:ligatures w14:val="none"/>
    </w:rPr>
  </w:style>
  <w:style w:type="paragraph" w:styleId="Heading4">
    <w:name w:val="heading 4"/>
    <w:basedOn w:val="Normal"/>
    <w:next w:val="Normal"/>
    <w:link w:val="Heading4Char"/>
    <w:uiPriority w:val="9"/>
    <w:semiHidden/>
    <w:unhideWhenUsed/>
    <w:qFormat/>
    <w:rsid w:val="001F639A"/>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F639A"/>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1F639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F639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F639A"/>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F639A"/>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06BC"/>
    <w:rPr>
      <w:rFonts w:ascii="Times New Roman" w:eastAsiaTheme="majorEastAsia" w:hAnsi="Times New Roman" w:cstheme="majorBidi"/>
      <w:b/>
      <w:color w:val="000000" w:themeColor="text1"/>
      <w:kern w:val="0"/>
      <w:sz w:val="26"/>
      <w:szCs w:val="40"/>
      <w:lang w:val="en-GB"/>
      <w14:ligatures w14:val="none"/>
    </w:rPr>
  </w:style>
  <w:style w:type="character" w:customStyle="1" w:styleId="Heading2Char">
    <w:name w:val="Heading 2 Char"/>
    <w:basedOn w:val="DefaultParagraphFont"/>
    <w:link w:val="Heading2"/>
    <w:uiPriority w:val="9"/>
    <w:rsid w:val="0015320D"/>
    <w:rPr>
      <w:rFonts w:ascii="Times New Roman" w:eastAsiaTheme="majorEastAsia" w:hAnsi="Times New Roman" w:cstheme="majorBidi"/>
      <w:b/>
      <w:color w:val="000000" w:themeColor="text1"/>
      <w:kern w:val="0"/>
      <w:sz w:val="24"/>
      <w:szCs w:val="32"/>
      <w:lang w:val="en-GB"/>
      <w14:ligatures w14:val="none"/>
    </w:rPr>
  </w:style>
  <w:style w:type="character" w:customStyle="1" w:styleId="Heading3Char">
    <w:name w:val="Heading 3 Char"/>
    <w:basedOn w:val="DefaultParagraphFont"/>
    <w:link w:val="Heading3"/>
    <w:uiPriority w:val="9"/>
    <w:rsid w:val="001F6847"/>
    <w:rPr>
      <w:rFonts w:ascii="Times New Roman" w:eastAsiaTheme="majorEastAsia" w:hAnsi="Times New Roman" w:cstheme="majorBidi"/>
      <w:b/>
      <w:color w:val="000000" w:themeColor="text1"/>
      <w:kern w:val="0"/>
      <w:sz w:val="24"/>
      <w:szCs w:val="28"/>
      <w:lang w:val="en-GB"/>
      <w14:ligatures w14:val="none"/>
    </w:rPr>
  </w:style>
  <w:style w:type="character" w:customStyle="1" w:styleId="Heading4Char">
    <w:name w:val="Heading 4 Char"/>
    <w:basedOn w:val="DefaultParagraphFont"/>
    <w:link w:val="Heading4"/>
    <w:uiPriority w:val="9"/>
    <w:semiHidden/>
    <w:rsid w:val="001F639A"/>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1F639A"/>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1F639A"/>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1F639A"/>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1F639A"/>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1F639A"/>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1F639A"/>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F63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639A"/>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63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639A"/>
    <w:pPr>
      <w:spacing w:before="160"/>
      <w:jc w:val="center"/>
    </w:pPr>
    <w:rPr>
      <w:i/>
      <w:iCs/>
      <w:color w:val="404040" w:themeColor="text1" w:themeTint="BF"/>
    </w:rPr>
  </w:style>
  <w:style w:type="character" w:customStyle="1" w:styleId="QuoteChar">
    <w:name w:val="Quote Char"/>
    <w:basedOn w:val="DefaultParagraphFont"/>
    <w:link w:val="Quote"/>
    <w:uiPriority w:val="29"/>
    <w:rsid w:val="001F639A"/>
    <w:rPr>
      <w:rFonts w:ascii="Times New Roman" w:hAnsi="Times New Roman"/>
      <w:i/>
      <w:iCs/>
      <w:color w:val="404040" w:themeColor="text1" w:themeTint="BF"/>
      <w:sz w:val="24"/>
    </w:rPr>
  </w:style>
  <w:style w:type="paragraph" w:styleId="ListParagraph">
    <w:name w:val="List Paragraph"/>
    <w:basedOn w:val="Normal"/>
    <w:uiPriority w:val="34"/>
    <w:qFormat/>
    <w:rsid w:val="001F639A"/>
    <w:pPr>
      <w:ind w:left="720"/>
      <w:contextualSpacing/>
    </w:pPr>
  </w:style>
  <w:style w:type="character" w:styleId="IntenseEmphasis">
    <w:name w:val="Intense Emphasis"/>
    <w:basedOn w:val="DefaultParagraphFont"/>
    <w:uiPriority w:val="21"/>
    <w:qFormat/>
    <w:rsid w:val="001F639A"/>
    <w:rPr>
      <w:i/>
      <w:iCs/>
      <w:color w:val="2F5496" w:themeColor="accent1" w:themeShade="BF"/>
    </w:rPr>
  </w:style>
  <w:style w:type="paragraph" w:styleId="IntenseQuote">
    <w:name w:val="Intense Quote"/>
    <w:basedOn w:val="Normal"/>
    <w:next w:val="Normal"/>
    <w:link w:val="IntenseQuoteChar"/>
    <w:uiPriority w:val="30"/>
    <w:qFormat/>
    <w:rsid w:val="001F639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F639A"/>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1F639A"/>
    <w:rPr>
      <w:b/>
      <w:bCs/>
      <w:smallCaps/>
      <w:color w:val="2F5496" w:themeColor="accent1" w:themeShade="BF"/>
      <w:spacing w:val="5"/>
    </w:rPr>
  </w:style>
  <w:style w:type="paragraph" w:styleId="Header">
    <w:name w:val="header"/>
    <w:basedOn w:val="Normal"/>
    <w:link w:val="HeaderChar"/>
    <w:uiPriority w:val="99"/>
    <w:unhideWhenUsed/>
    <w:rsid w:val="002C12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2E0"/>
    <w:rPr>
      <w:rFonts w:ascii="Times New Roman" w:hAnsi="Times New Roman"/>
      <w:color w:val="000000" w:themeColor="text1"/>
      <w:sz w:val="24"/>
    </w:rPr>
  </w:style>
  <w:style w:type="paragraph" w:styleId="Footer">
    <w:name w:val="footer"/>
    <w:basedOn w:val="Normal"/>
    <w:link w:val="FooterChar"/>
    <w:uiPriority w:val="99"/>
    <w:unhideWhenUsed/>
    <w:rsid w:val="002C12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2E0"/>
    <w:rPr>
      <w:rFonts w:ascii="Times New Roman" w:hAnsi="Times New Roman"/>
      <w:color w:val="000000" w:themeColor="text1"/>
      <w:sz w:val="24"/>
    </w:rPr>
  </w:style>
  <w:style w:type="paragraph" w:styleId="TOCHeading">
    <w:name w:val="TOC Heading"/>
    <w:basedOn w:val="Heading1"/>
    <w:next w:val="Normal"/>
    <w:uiPriority w:val="39"/>
    <w:unhideWhenUsed/>
    <w:qFormat/>
    <w:rsid w:val="002C12E0"/>
    <w:pPr>
      <w:spacing w:before="240" w:after="0" w:line="259" w:lineRule="auto"/>
      <w:outlineLvl w:val="9"/>
    </w:pPr>
    <w:rPr>
      <w:rFonts w:asciiTheme="majorHAnsi" w:hAnsiTheme="majorHAnsi"/>
      <w:b w:val="0"/>
      <w:color w:val="2F5496" w:themeColor="accent1" w:themeShade="BF"/>
      <w:sz w:val="32"/>
      <w:szCs w:val="32"/>
      <w:lang w:val="en-US"/>
    </w:rPr>
  </w:style>
  <w:style w:type="paragraph" w:styleId="TOC1">
    <w:name w:val="toc 1"/>
    <w:basedOn w:val="Normal"/>
    <w:next w:val="Normal"/>
    <w:autoRedefine/>
    <w:uiPriority w:val="39"/>
    <w:unhideWhenUsed/>
    <w:rsid w:val="002C12E0"/>
    <w:pPr>
      <w:spacing w:after="100"/>
    </w:pPr>
  </w:style>
  <w:style w:type="paragraph" w:styleId="TOC2">
    <w:name w:val="toc 2"/>
    <w:basedOn w:val="Normal"/>
    <w:next w:val="Normal"/>
    <w:autoRedefine/>
    <w:uiPriority w:val="39"/>
    <w:unhideWhenUsed/>
    <w:rsid w:val="002C12E0"/>
    <w:pPr>
      <w:spacing w:after="100"/>
      <w:ind w:left="240"/>
    </w:pPr>
  </w:style>
  <w:style w:type="character" w:styleId="Hyperlink">
    <w:name w:val="Hyperlink"/>
    <w:basedOn w:val="DefaultParagraphFont"/>
    <w:uiPriority w:val="99"/>
    <w:unhideWhenUsed/>
    <w:rsid w:val="002C12E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A4A39A-545D-4F2B-9134-A3C37B103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13</Pages>
  <Words>3587</Words>
  <Characters>20447</Characters>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2026-08-02T05:56:00Z</dcterms:created>
  <dcterms:modified xsi:type="dcterms:W3CDTF">2026-08-02T09:08:00Z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c4ccdb61-bfc4-424e-80cc-63908a9fce7d</vt:lpwstr>
  </property>
</Properties>
</file>