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FA3DB1" w14:textId="4DE45C74" w:rsidR="00004EE8" w:rsidRDefault="00F07E4A" w:rsidP="00526F6B">
      <w:pPr>
        <w:pStyle w:val="Heading1"/>
        <w:ind w:left="3600"/>
        <w:rPr>
          <w:sz w:val="40"/>
          <w:szCs w:val="40"/>
        </w:rPr>
      </w:pPr>
      <w:r w:rsidRPr="00F07E4A">
        <w:rPr>
          <w:sz w:val="40"/>
          <w:szCs w:val="40"/>
        </w:rPr>
        <w:t xml:space="preserve">CRIMINAL LITIGATION </w:t>
      </w:r>
    </w:p>
    <w:p w14:paraId="01E203DB" w14:textId="7A8EA70A" w:rsidR="00F07E4A" w:rsidRDefault="00F07E4A" w:rsidP="00F07E4A">
      <w:pPr>
        <w:bidi/>
      </w:pPr>
      <w:r>
        <w:t xml:space="preserve">Student name: </w:t>
      </w:r>
      <w:r w:rsidR="00A21F1E">
        <w:t xml:space="preserve">Andreea-Iuliana Miron </w:t>
      </w:r>
    </w:p>
    <w:p w14:paraId="36D9F07B" w14:textId="7A73EF71" w:rsidR="00A21F1E" w:rsidRPr="00F07E4A" w:rsidRDefault="00A21F1E" w:rsidP="00A21F1E">
      <w:pPr>
        <w:bidi/>
      </w:pPr>
      <w:r>
        <w:t>Student number: 2232376</w:t>
      </w:r>
    </w:p>
    <w:p w14:paraId="558C3CC0" w14:textId="77777777" w:rsidR="00004EE8" w:rsidRDefault="00004EE8" w:rsidP="00004EE8">
      <w:pPr>
        <w:jc w:val="center"/>
        <w:rPr>
          <w:rFonts w:ascii="Arial" w:hAnsi="Arial" w:cs="Arial"/>
          <w:b/>
          <w:i/>
          <w:sz w:val="32"/>
        </w:rPr>
      </w:pPr>
    </w:p>
    <w:p w14:paraId="0C0649CF" w14:textId="0F63B9C5" w:rsidR="005D6CEB" w:rsidRPr="00882832" w:rsidRDefault="005D6CEB" w:rsidP="00882832">
      <w:pPr>
        <w:pStyle w:val="Heading1"/>
      </w:pPr>
      <w:r w:rsidRPr="00882832">
        <w:t>Introduction</w:t>
      </w:r>
    </w:p>
    <w:p w14:paraId="548A1E22" w14:textId="0637A100" w:rsidR="00BB5BF3" w:rsidRPr="00882832" w:rsidRDefault="00BB5BF3" w:rsidP="00882832">
      <w:pPr>
        <w:spacing w:line="360" w:lineRule="auto"/>
        <w:jc w:val="both"/>
        <w:rPr>
          <w:rFonts w:ascii="Times New Roman" w:hAnsi="Times New Roman" w:cs="Times New Roman"/>
          <w:sz w:val="24"/>
          <w:szCs w:val="24"/>
          <w:lang w:val="en-US"/>
        </w:rPr>
      </w:pPr>
      <w:r w:rsidRPr="00882832">
        <w:rPr>
          <w:rFonts w:ascii="Times New Roman" w:hAnsi="Times New Roman" w:cs="Times New Roman"/>
          <w:sz w:val="24"/>
          <w:szCs w:val="24"/>
          <w:lang w:val="en-US"/>
        </w:rPr>
        <w:t xml:space="preserve">In performing the upright criminal justice system, the crown prosecutor plays a critical role. </w:t>
      </w:r>
      <w:r w:rsidR="00857E6B" w:rsidRPr="00882832">
        <w:rPr>
          <w:rFonts w:ascii="Times New Roman" w:hAnsi="Times New Roman" w:cs="Times New Roman"/>
          <w:sz w:val="24"/>
          <w:szCs w:val="24"/>
          <w:lang w:val="en-US"/>
        </w:rPr>
        <w:t>The crown</w:t>
      </w:r>
      <w:r w:rsidRPr="00882832">
        <w:rPr>
          <w:rFonts w:ascii="Times New Roman" w:hAnsi="Times New Roman" w:cs="Times New Roman"/>
          <w:sz w:val="24"/>
          <w:szCs w:val="24"/>
          <w:lang w:val="en-US"/>
        </w:rPr>
        <w:t xml:space="preserve"> prosecutor is the entity to be held accountable for starting and conducting any criminal </w:t>
      </w:r>
      <w:r w:rsidRPr="00882832">
        <w:rPr>
          <w:rFonts w:ascii="Times New Roman" w:hAnsi="Times New Roman" w:cs="Times New Roman"/>
          <w:sz w:val="24"/>
          <w:szCs w:val="24"/>
          <w:lang w:val="en-US"/>
        </w:rPr>
        <w:lastRenderedPageBreak/>
        <w:t xml:space="preserve">prosecutions against the person accused of a crime </w:t>
      </w:r>
      <w:r w:rsidR="00857E6B" w:rsidRPr="00882832">
        <w:rPr>
          <w:rFonts w:ascii="Times New Roman" w:hAnsi="Times New Roman" w:cs="Times New Roman"/>
          <w:sz w:val="24"/>
          <w:szCs w:val="24"/>
          <w:lang w:val="en-US"/>
        </w:rPr>
        <w:t xml:space="preserve">or any kind of offence. Rigorous assessment procedures are included in the decision-making process depending upon two primary tests, an evidential test and a public interest test. </w:t>
      </w:r>
      <w:r w:rsidRPr="00882832">
        <w:rPr>
          <w:rFonts w:ascii="Times New Roman" w:hAnsi="Times New Roman" w:cs="Times New Roman"/>
          <w:sz w:val="24"/>
          <w:szCs w:val="24"/>
          <w:lang w:val="en-US"/>
        </w:rPr>
        <w:t xml:space="preserve"> </w:t>
      </w:r>
      <w:r w:rsidR="00857E6B" w:rsidRPr="00882832">
        <w:rPr>
          <w:rFonts w:ascii="Times New Roman" w:hAnsi="Times New Roman" w:cs="Times New Roman"/>
          <w:sz w:val="24"/>
          <w:szCs w:val="24"/>
          <w:lang w:val="en-US"/>
        </w:rPr>
        <w:t xml:space="preserve">The prime aim of this report is to explain the role of the Crown Prosecutor in the justice system and explore different applications of decision tests. </w:t>
      </w:r>
    </w:p>
    <w:p w14:paraId="0102207C" w14:textId="3C5DFDC9" w:rsidR="005D6CEB" w:rsidRPr="00882832" w:rsidRDefault="005D6CEB" w:rsidP="00882832">
      <w:pPr>
        <w:pStyle w:val="Heading1"/>
      </w:pPr>
      <w:r w:rsidRPr="00882832">
        <w:t>The Role of a Crown Prosecutor</w:t>
      </w:r>
    </w:p>
    <w:p w14:paraId="1F2835B9" w14:textId="19348A26" w:rsidR="00857E6B" w:rsidRPr="00882832" w:rsidRDefault="00857E6B" w:rsidP="00882832">
      <w:pPr>
        <w:spacing w:line="360" w:lineRule="auto"/>
        <w:jc w:val="both"/>
        <w:rPr>
          <w:rFonts w:ascii="Times New Roman" w:hAnsi="Times New Roman" w:cs="Times New Roman"/>
          <w:sz w:val="24"/>
          <w:szCs w:val="24"/>
          <w:lang w:val="en-US"/>
        </w:rPr>
      </w:pPr>
      <w:r w:rsidRPr="00882832">
        <w:rPr>
          <w:rFonts w:ascii="Times New Roman" w:hAnsi="Times New Roman" w:cs="Times New Roman"/>
          <w:sz w:val="24"/>
          <w:szCs w:val="24"/>
          <w:lang w:val="en-US"/>
        </w:rPr>
        <w:t>An attorney and justice entity represent the Crown and state in criminal cases. Their role in the decision-making of a serious offence and they are held accountable for important responsibilities</w:t>
      </w:r>
      <w:r w:rsidR="00513600">
        <w:rPr>
          <w:rFonts w:ascii="Times New Roman" w:hAnsi="Times New Roman" w:cs="Times New Roman"/>
          <w:sz w:val="24"/>
          <w:szCs w:val="24"/>
          <w:lang w:val="en-US"/>
        </w:rPr>
        <w:t xml:space="preserve"> </w:t>
      </w:r>
      <w:r w:rsidR="00513600" w:rsidRPr="00513600">
        <w:rPr>
          <w:rFonts w:ascii="Times New Roman" w:hAnsi="Times New Roman" w:cs="Times New Roman"/>
          <w:sz w:val="24"/>
          <w:szCs w:val="24"/>
          <w:lang w:val="en-US"/>
        </w:rPr>
        <w:t>(Henry and Jurek, 2020)</w:t>
      </w:r>
      <w:r w:rsidRPr="00882832">
        <w:rPr>
          <w:rFonts w:ascii="Times New Roman" w:hAnsi="Times New Roman" w:cs="Times New Roman"/>
          <w:sz w:val="24"/>
          <w:szCs w:val="24"/>
          <w:lang w:val="en-US"/>
        </w:rPr>
        <w:t xml:space="preserve">. In this chapter of the report, some of the key aspects are explained as follows. </w:t>
      </w:r>
    </w:p>
    <w:p w14:paraId="38EFDC74" w14:textId="5B09CE36" w:rsidR="005D6CEB" w:rsidRPr="00004EE8" w:rsidRDefault="005D6CEB" w:rsidP="00004EE8">
      <w:pPr>
        <w:pStyle w:val="Heading2"/>
      </w:pPr>
      <w:r w:rsidRPr="00004EE8">
        <w:t>Criminal Prosecution</w:t>
      </w:r>
    </w:p>
    <w:p w14:paraId="38D07538" w14:textId="47A60BDB" w:rsidR="00857E6B" w:rsidRPr="00882832" w:rsidRDefault="00857E6B" w:rsidP="00882832">
      <w:pPr>
        <w:spacing w:line="360" w:lineRule="auto"/>
        <w:jc w:val="both"/>
        <w:rPr>
          <w:rFonts w:ascii="Times New Roman" w:hAnsi="Times New Roman" w:cs="Times New Roman"/>
          <w:sz w:val="24"/>
          <w:szCs w:val="24"/>
          <w:lang w:val="en-US"/>
        </w:rPr>
      </w:pPr>
      <w:r w:rsidRPr="00882832">
        <w:rPr>
          <w:rFonts w:ascii="Times New Roman" w:hAnsi="Times New Roman" w:cs="Times New Roman"/>
          <w:sz w:val="24"/>
          <w:szCs w:val="24"/>
          <w:lang w:val="en-US"/>
        </w:rPr>
        <w:t xml:space="preserve">A prosecutor entity investigates and prosecutes the person accused of any criminal offence as a representative of the state and Crown. The prosecutor is responsible for some of the key responsibilities. </w:t>
      </w:r>
    </w:p>
    <w:p w14:paraId="20204580" w14:textId="0A58F54E" w:rsidR="00857E6B" w:rsidRPr="00882832" w:rsidRDefault="00857E6B" w:rsidP="00513600">
      <w:pPr>
        <w:pStyle w:val="ListParagraph"/>
        <w:numPr>
          <w:ilvl w:val="0"/>
          <w:numId w:val="1"/>
        </w:numPr>
        <w:spacing w:line="360" w:lineRule="auto"/>
        <w:jc w:val="both"/>
        <w:rPr>
          <w:rFonts w:ascii="Times New Roman" w:hAnsi="Times New Roman" w:cs="Times New Roman"/>
          <w:sz w:val="24"/>
          <w:szCs w:val="24"/>
          <w:lang w:val="en-US"/>
        </w:rPr>
      </w:pPr>
      <w:r w:rsidRPr="00882832">
        <w:rPr>
          <w:rFonts w:ascii="Times New Roman" w:hAnsi="Times New Roman" w:cs="Times New Roman"/>
          <w:sz w:val="24"/>
          <w:szCs w:val="24"/>
          <w:lang w:val="en-US"/>
        </w:rPr>
        <w:t>They are responsible to review the available and provided evidence collected under the supervision of law enforcement agencies as police during the investigation of an accused person. Witness statements, forensic reports, surveillance footage and other relevant information</w:t>
      </w:r>
      <w:r w:rsidR="00CD48E5" w:rsidRPr="00882832">
        <w:rPr>
          <w:rFonts w:ascii="Times New Roman" w:hAnsi="Times New Roman" w:cs="Times New Roman"/>
          <w:sz w:val="24"/>
          <w:szCs w:val="24"/>
          <w:lang w:val="en-US"/>
        </w:rPr>
        <w:t xml:space="preserve"> built a case against the accused person</w:t>
      </w:r>
      <w:r w:rsidR="00513600">
        <w:rPr>
          <w:rFonts w:ascii="Times New Roman" w:hAnsi="Times New Roman" w:cs="Times New Roman"/>
          <w:sz w:val="24"/>
          <w:szCs w:val="24"/>
          <w:lang w:val="en-US"/>
        </w:rPr>
        <w:t xml:space="preserve"> </w:t>
      </w:r>
      <w:r w:rsidR="00513600" w:rsidRPr="00513600">
        <w:rPr>
          <w:rFonts w:ascii="Times New Roman" w:hAnsi="Times New Roman" w:cs="Times New Roman"/>
          <w:sz w:val="24"/>
          <w:szCs w:val="24"/>
          <w:lang w:val="en-US"/>
        </w:rPr>
        <w:t>(Bows and Herring, 2020)</w:t>
      </w:r>
      <w:r w:rsidR="00CD48E5" w:rsidRPr="00882832">
        <w:rPr>
          <w:rFonts w:ascii="Times New Roman" w:hAnsi="Times New Roman" w:cs="Times New Roman"/>
          <w:sz w:val="24"/>
          <w:szCs w:val="24"/>
          <w:lang w:val="en-US"/>
        </w:rPr>
        <w:t xml:space="preserve">. </w:t>
      </w:r>
      <w:r w:rsidRPr="00882832">
        <w:rPr>
          <w:rFonts w:ascii="Times New Roman" w:hAnsi="Times New Roman" w:cs="Times New Roman"/>
          <w:sz w:val="24"/>
          <w:szCs w:val="24"/>
          <w:lang w:val="en-US"/>
        </w:rPr>
        <w:t xml:space="preserve"> </w:t>
      </w:r>
    </w:p>
    <w:p w14:paraId="2EB1BE02" w14:textId="1B7E3A46" w:rsidR="00CD48E5" w:rsidRPr="00882832" w:rsidRDefault="00CD48E5" w:rsidP="00882832">
      <w:pPr>
        <w:pStyle w:val="ListParagraph"/>
        <w:numPr>
          <w:ilvl w:val="0"/>
          <w:numId w:val="1"/>
        </w:numPr>
        <w:spacing w:line="360" w:lineRule="auto"/>
        <w:jc w:val="both"/>
        <w:rPr>
          <w:rFonts w:ascii="Times New Roman" w:hAnsi="Times New Roman" w:cs="Times New Roman"/>
          <w:sz w:val="24"/>
          <w:szCs w:val="24"/>
          <w:lang w:val="en-US"/>
        </w:rPr>
      </w:pPr>
      <w:r w:rsidRPr="00882832">
        <w:rPr>
          <w:rFonts w:ascii="Times New Roman" w:hAnsi="Times New Roman" w:cs="Times New Roman"/>
          <w:sz w:val="24"/>
          <w:szCs w:val="24"/>
          <w:lang w:val="en-US"/>
        </w:rPr>
        <w:t xml:space="preserve">An interview may be conducted with witnesses to collect additional information and make sure the witness statements are credible and consistent. </w:t>
      </w:r>
    </w:p>
    <w:p w14:paraId="548E5A22" w14:textId="3089C725" w:rsidR="00CD48E5" w:rsidRPr="00882832" w:rsidRDefault="00CD48E5" w:rsidP="00513600">
      <w:pPr>
        <w:pStyle w:val="ListParagraph"/>
        <w:numPr>
          <w:ilvl w:val="0"/>
          <w:numId w:val="1"/>
        </w:numPr>
        <w:spacing w:line="360" w:lineRule="auto"/>
        <w:jc w:val="both"/>
        <w:rPr>
          <w:rFonts w:ascii="Times New Roman" w:hAnsi="Times New Roman" w:cs="Times New Roman"/>
          <w:sz w:val="24"/>
          <w:szCs w:val="24"/>
          <w:lang w:val="en-US"/>
        </w:rPr>
      </w:pPr>
      <w:r w:rsidRPr="00882832">
        <w:rPr>
          <w:rFonts w:ascii="Times New Roman" w:hAnsi="Times New Roman" w:cs="Times New Roman"/>
          <w:sz w:val="24"/>
          <w:szCs w:val="24"/>
          <w:lang w:val="en-US"/>
        </w:rPr>
        <w:t>A comprehensive legal strategy is developed by the Crown Prosecutor to present in the court. They organize the collected evidence, anticipate the defence raised by the accused, and plan the sequence of witnesses’ testimonies in court</w:t>
      </w:r>
      <w:r w:rsidR="00513600">
        <w:rPr>
          <w:rFonts w:ascii="Times New Roman" w:hAnsi="Times New Roman" w:cs="Times New Roman"/>
          <w:sz w:val="24"/>
          <w:szCs w:val="24"/>
          <w:lang w:val="en-US"/>
        </w:rPr>
        <w:t xml:space="preserve"> </w:t>
      </w:r>
      <w:r w:rsidR="00513600" w:rsidRPr="00513600">
        <w:rPr>
          <w:rFonts w:ascii="Times New Roman" w:hAnsi="Times New Roman" w:cs="Times New Roman"/>
          <w:sz w:val="24"/>
          <w:szCs w:val="24"/>
          <w:lang w:val="en-US"/>
        </w:rPr>
        <w:t>(Hasbrouck, 2021)</w:t>
      </w:r>
      <w:r w:rsidRPr="00882832">
        <w:rPr>
          <w:rFonts w:ascii="Times New Roman" w:hAnsi="Times New Roman" w:cs="Times New Roman"/>
          <w:sz w:val="24"/>
          <w:szCs w:val="24"/>
          <w:lang w:val="en-US"/>
        </w:rPr>
        <w:t xml:space="preserve">. </w:t>
      </w:r>
    </w:p>
    <w:p w14:paraId="7A6F4CCF" w14:textId="17E01AF3" w:rsidR="00CD48E5" w:rsidRDefault="00CD48E5" w:rsidP="00882832">
      <w:pPr>
        <w:pStyle w:val="ListParagraph"/>
        <w:numPr>
          <w:ilvl w:val="0"/>
          <w:numId w:val="1"/>
        </w:numPr>
        <w:spacing w:line="360" w:lineRule="auto"/>
        <w:jc w:val="both"/>
        <w:rPr>
          <w:rFonts w:ascii="Times New Roman" w:hAnsi="Times New Roman" w:cs="Times New Roman"/>
          <w:sz w:val="24"/>
          <w:szCs w:val="24"/>
          <w:lang w:val="en-US"/>
        </w:rPr>
      </w:pPr>
      <w:r w:rsidRPr="00882832">
        <w:rPr>
          <w:rFonts w:ascii="Times New Roman" w:hAnsi="Times New Roman" w:cs="Times New Roman"/>
          <w:sz w:val="24"/>
          <w:szCs w:val="24"/>
          <w:lang w:val="en-US"/>
        </w:rPr>
        <w:t xml:space="preserve">The prosecutor presents the case against the accused defence person. The </w:t>
      </w:r>
      <w:r w:rsidR="00972AAD" w:rsidRPr="00882832">
        <w:rPr>
          <w:rFonts w:ascii="Times New Roman" w:hAnsi="Times New Roman" w:cs="Times New Roman"/>
          <w:sz w:val="24"/>
          <w:szCs w:val="24"/>
          <w:lang w:val="en-US"/>
        </w:rPr>
        <w:t xml:space="preserve">case outlines the charges, calls witnesses to testify, explains the evidence, and establishes the accused guilt beyond any doubt to affect the trial in the court. </w:t>
      </w:r>
    </w:p>
    <w:p w14:paraId="07D36529" w14:textId="77777777" w:rsidR="00004EE8" w:rsidRPr="00004EE8" w:rsidRDefault="00004EE8" w:rsidP="00004EE8">
      <w:pPr>
        <w:pStyle w:val="Heading2"/>
      </w:pPr>
      <w:r w:rsidRPr="00004EE8">
        <w:t>Upholding Justice</w:t>
      </w:r>
    </w:p>
    <w:p w14:paraId="53DC7B82" w14:textId="77777777" w:rsidR="00004EE8" w:rsidRPr="00882832" w:rsidRDefault="00004EE8" w:rsidP="00004EE8">
      <w:pPr>
        <w:spacing w:line="360" w:lineRule="auto"/>
        <w:jc w:val="both"/>
        <w:rPr>
          <w:rFonts w:ascii="Times New Roman" w:hAnsi="Times New Roman" w:cs="Times New Roman"/>
          <w:sz w:val="24"/>
          <w:szCs w:val="24"/>
          <w:lang w:val="en-US"/>
        </w:rPr>
      </w:pPr>
      <w:r w:rsidRPr="00882832">
        <w:rPr>
          <w:rFonts w:ascii="Times New Roman" w:hAnsi="Times New Roman" w:cs="Times New Roman"/>
          <w:sz w:val="24"/>
          <w:szCs w:val="24"/>
          <w:lang w:val="en-US"/>
        </w:rPr>
        <w:t>To uphold the justice principles in the criminal justice system, the crown prosecutor is of great importance and credibility to make sure of accused receives a fair trial. The fair trial of an accused person includes all the disclosing of the relevant evidence by the defence and avoiding any action against the fairness of the trial, and all the rules must be adhered to by both parties of defence and prosecutor</w:t>
      </w:r>
      <w:r>
        <w:rPr>
          <w:rFonts w:ascii="Times New Roman" w:hAnsi="Times New Roman" w:cs="Times New Roman"/>
          <w:sz w:val="24"/>
          <w:szCs w:val="24"/>
          <w:lang w:val="en-US"/>
        </w:rPr>
        <w:t xml:space="preserve"> </w:t>
      </w:r>
      <w:r w:rsidRPr="00513600">
        <w:rPr>
          <w:rFonts w:ascii="Times New Roman" w:hAnsi="Times New Roman" w:cs="Times New Roman"/>
          <w:sz w:val="24"/>
          <w:szCs w:val="24"/>
          <w:lang w:val="en-US"/>
        </w:rPr>
        <w:t>(Cadieux, Goodridge and Spink, 2019)</w:t>
      </w:r>
      <w:r w:rsidRPr="00882832">
        <w:rPr>
          <w:rFonts w:ascii="Times New Roman" w:hAnsi="Times New Roman" w:cs="Times New Roman"/>
          <w:sz w:val="24"/>
          <w:szCs w:val="24"/>
          <w:lang w:val="en-US"/>
        </w:rPr>
        <w:t>.</w:t>
      </w:r>
    </w:p>
    <w:p w14:paraId="4C7B0B1C" w14:textId="77777777" w:rsidR="00004EE8" w:rsidRPr="00882832" w:rsidRDefault="00004EE8" w:rsidP="00004EE8">
      <w:pPr>
        <w:spacing w:line="360" w:lineRule="auto"/>
        <w:jc w:val="both"/>
        <w:rPr>
          <w:rFonts w:ascii="Times New Roman" w:hAnsi="Times New Roman" w:cs="Times New Roman"/>
          <w:sz w:val="24"/>
          <w:szCs w:val="24"/>
          <w:lang w:val="en-US"/>
        </w:rPr>
      </w:pPr>
      <w:r w:rsidRPr="00882832">
        <w:rPr>
          <w:rFonts w:ascii="Times New Roman" w:hAnsi="Times New Roman" w:cs="Times New Roman"/>
          <w:sz w:val="24"/>
          <w:szCs w:val="24"/>
          <w:lang w:val="en-US"/>
        </w:rPr>
        <w:lastRenderedPageBreak/>
        <w:t>In any trial case, the crown prosecutor must be neutral and act without any biased intention towards the accused and victim in the case. The decisions made by the prosecutor in the trial must be based on provided evidence, and eyewitness statements and without any favouritism to any particular party during trial proceedings</w:t>
      </w:r>
      <w:r>
        <w:rPr>
          <w:rFonts w:ascii="Times New Roman" w:hAnsi="Times New Roman" w:cs="Times New Roman"/>
          <w:sz w:val="24"/>
          <w:szCs w:val="24"/>
          <w:lang w:val="en-US"/>
        </w:rPr>
        <w:t xml:space="preserve"> </w:t>
      </w:r>
      <w:r w:rsidRPr="00513600">
        <w:rPr>
          <w:rFonts w:ascii="Times New Roman" w:hAnsi="Times New Roman" w:cs="Times New Roman"/>
          <w:sz w:val="24"/>
          <w:szCs w:val="24"/>
          <w:lang w:val="en-US"/>
        </w:rPr>
        <w:t>(Jeffers, 2022)</w:t>
      </w:r>
      <w:r w:rsidRPr="00882832">
        <w:rPr>
          <w:rFonts w:ascii="Times New Roman" w:hAnsi="Times New Roman" w:cs="Times New Roman"/>
          <w:sz w:val="24"/>
          <w:szCs w:val="24"/>
          <w:lang w:val="en-US"/>
        </w:rPr>
        <w:t xml:space="preserve">. </w:t>
      </w:r>
    </w:p>
    <w:p w14:paraId="4505BA93" w14:textId="3DDC0C43" w:rsidR="00004EE8" w:rsidRPr="00004EE8" w:rsidRDefault="00004EE8" w:rsidP="00004EE8">
      <w:pPr>
        <w:spacing w:line="360" w:lineRule="auto"/>
        <w:jc w:val="both"/>
        <w:rPr>
          <w:rFonts w:ascii="Times New Roman" w:hAnsi="Times New Roman" w:cs="Times New Roman"/>
          <w:sz w:val="24"/>
          <w:szCs w:val="24"/>
        </w:rPr>
      </w:pPr>
      <w:r w:rsidRPr="00882832">
        <w:rPr>
          <w:rFonts w:ascii="Times New Roman" w:hAnsi="Times New Roman" w:cs="Times New Roman"/>
          <w:sz w:val="24"/>
          <w:szCs w:val="24"/>
        </w:rPr>
        <w:t>A high standard of conduct must be adhered to by the Crown Prosecutor as they must act with honesty, respect, and dignity for the rule of law in terms of work and duties that the Crown Prosecutor is responsible to perform in the justice system. The objectives of the Crown Prosecutor are not only confined to securing convictions but also seeking justice with efforts and proper trial in the justice sector. It includes making the guilty held accountable for his mistakes and crime as well as protecting the rights of the victim</w:t>
      </w:r>
      <w:r>
        <w:rPr>
          <w:rFonts w:ascii="Times New Roman" w:hAnsi="Times New Roman" w:cs="Times New Roman"/>
          <w:sz w:val="24"/>
          <w:szCs w:val="24"/>
        </w:rPr>
        <w:t xml:space="preserve"> </w:t>
      </w:r>
      <w:r w:rsidRPr="00513600">
        <w:rPr>
          <w:rFonts w:ascii="Times New Roman" w:hAnsi="Times New Roman" w:cs="Times New Roman"/>
          <w:sz w:val="24"/>
          <w:szCs w:val="24"/>
        </w:rPr>
        <w:t xml:space="preserve">(Angwin </w:t>
      </w:r>
      <w:r w:rsidRPr="00513600">
        <w:rPr>
          <w:rFonts w:ascii="Times New Roman" w:hAnsi="Times New Roman" w:cs="Times New Roman"/>
          <w:i/>
          <w:sz w:val="24"/>
          <w:szCs w:val="24"/>
        </w:rPr>
        <w:t>et al</w:t>
      </w:r>
      <w:r w:rsidRPr="00513600">
        <w:rPr>
          <w:rFonts w:ascii="Times New Roman" w:hAnsi="Times New Roman" w:cs="Times New Roman"/>
          <w:sz w:val="24"/>
          <w:szCs w:val="24"/>
        </w:rPr>
        <w:t>., 2022)</w:t>
      </w:r>
      <w:r w:rsidRPr="00882832">
        <w:rPr>
          <w:rFonts w:ascii="Times New Roman" w:hAnsi="Times New Roman" w:cs="Times New Roman"/>
          <w:sz w:val="24"/>
          <w:szCs w:val="24"/>
        </w:rPr>
        <w:t xml:space="preserve">.  </w:t>
      </w:r>
    </w:p>
    <w:p w14:paraId="04ED093D" w14:textId="2B706965" w:rsidR="005D6CEB" w:rsidRPr="00004EE8" w:rsidRDefault="005D6CEB" w:rsidP="00004EE8">
      <w:pPr>
        <w:pStyle w:val="Heading2"/>
      </w:pPr>
      <w:r w:rsidRPr="00004EE8">
        <w:t>Legal Advocacy</w:t>
      </w:r>
    </w:p>
    <w:p w14:paraId="16171215" w14:textId="0FFCD3F7" w:rsidR="00972AAD" w:rsidRPr="00882832" w:rsidRDefault="00972AAD" w:rsidP="00882832">
      <w:pPr>
        <w:spacing w:line="360" w:lineRule="auto"/>
        <w:jc w:val="both"/>
        <w:rPr>
          <w:rFonts w:ascii="Times New Roman" w:hAnsi="Times New Roman" w:cs="Times New Roman"/>
          <w:sz w:val="24"/>
          <w:szCs w:val="24"/>
        </w:rPr>
      </w:pPr>
      <w:r w:rsidRPr="00882832">
        <w:rPr>
          <w:rFonts w:ascii="Times New Roman" w:hAnsi="Times New Roman" w:cs="Times New Roman"/>
          <w:sz w:val="24"/>
          <w:szCs w:val="24"/>
        </w:rPr>
        <w:t>Crown Prosecutor act as an advocate in the court to support the case against the accused. To demonstrate the accused's guilt, Crown Prosecutor present the evidence in a clear and persuasive manner in front of the court. To build a strong case, prosecutors use witness testimonies, expert reports, and physical evidence</w:t>
      </w:r>
      <w:r w:rsidR="00513600">
        <w:rPr>
          <w:rFonts w:ascii="Times New Roman" w:hAnsi="Times New Roman" w:cs="Times New Roman"/>
          <w:sz w:val="24"/>
          <w:szCs w:val="24"/>
        </w:rPr>
        <w:t xml:space="preserve"> </w:t>
      </w:r>
      <w:r w:rsidR="00513600" w:rsidRPr="00513600">
        <w:rPr>
          <w:rFonts w:ascii="Times New Roman" w:hAnsi="Times New Roman" w:cs="Times New Roman"/>
          <w:sz w:val="24"/>
          <w:szCs w:val="24"/>
        </w:rPr>
        <w:t>(Warner and Armstrong, 2020)</w:t>
      </w:r>
      <w:r w:rsidRPr="00882832">
        <w:rPr>
          <w:rFonts w:ascii="Times New Roman" w:hAnsi="Times New Roman" w:cs="Times New Roman"/>
          <w:sz w:val="24"/>
          <w:szCs w:val="24"/>
        </w:rPr>
        <w:t xml:space="preserve">. Crown Prosecutors also cross-examine the accused person’s eyewitnesses in the court to challenge their credibility in front of a judge. The preliminary objectives of the Crown Prosecutor are to uncover the truth and expose any kind of weaknesses in the case of defence. To challenge the credibility and inconsistencies </w:t>
      </w:r>
      <w:r w:rsidR="003D7439" w:rsidRPr="00882832">
        <w:rPr>
          <w:rFonts w:ascii="Times New Roman" w:hAnsi="Times New Roman" w:cs="Times New Roman"/>
          <w:sz w:val="24"/>
          <w:szCs w:val="24"/>
        </w:rPr>
        <w:t>in the witness of the accused offence, crown prosecutor has the authority to cross-examine them. A legal reasoning and evidence must support the charges and the accused guilt to make decisions by the court. A relevant statutes, legal principles, and case law are provided to increase the strength of the arguments make by the prosecutor during the trial</w:t>
      </w:r>
      <w:r w:rsidR="00513600">
        <w:rPr>
          <w:rFonts w:ascii="Times New Roman" w:hAnsi="Times New Roman" w:cs="Times New Roman"/>
          <w:sz w:val="24"/>
          <w:szCs w:val="24"/>
        </w:rPr>
        <w:t xml:space="preserve"> </w:t>
      </w:r>
      <w:r w:rsidR="00513600" w:rsidRPr="00513600">
        <w:rPr>
          <w:rFonts w:ascii="Times New Roman" w:hAnsi="Times New Roman" w:cs="Times New Roman"/>
          <w:sz w:val="24"/>
          <w:szCs w:val="24"/>
        </w:rPr>
        <w:t>(Campbell and Fehler-Cabral, 2022)</w:t>
      </w:r>
      <w:r w:rsidR="003D7439" w:rsidRPr="00882832">
        <w:rPr>
          <w:rFonts w:ascii="Times New Roman" w:hAnsi="Times New Roman" w:cs="Times New Roman"/>
          <w:sz w:val="24"/>
          <w:szCs w:val="24"/>
        </w:rPr>
        <w:t xml:space="preserve">. </w:t>
      </w:r>
    </w:p>
    <w:p w14:paraId="1619532E" w14:textId="3139D9FC" w:rsidR="005D6CEB" w:rsidRPr="00004EE8" w:rsidRDefault="005D6CEB" w:rsidP="00004EE8">
      <w:pPr>
        <w:pStyle w:val="Heading2"/>
      </w:pPr>
      <w:r w:rsidRPr="00004EE8">
        <w:t>Public Interest</w:t>
      </w:r>
    </w:p>
    <w:p w14:paraId="671B4615" w14:textId="489FCB86" w:rsidR="004241D5" w:rsidRPr="00882832" w:rsidRDefault="00513600" w:rsidP="008828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4241D5" w:rsidRPr="00882832">
        <w:rPr>
          <w:rFonts w:ascii="Times New Roman" w:hAnsi="Times New Roman" w:cs="Times New Roman"/>
          <w:sz w:val="24"/>
          <w:szCs w:val="24"/>
        </w:rPr>
        <w:t xml:space="preserve">Crown </w:t>
      </w:r>
      <w:r>
        <w:rPr>
          <w:rFonts w:ascii="Times New Roman" w:hAnsi="Times New Roman" w:cs="Times New Roman"/>
          <w:sz w:val="24"/>
          <w:szCs w:val="24"/>
        </w:rPr>
        <w:t>Prosecutor</w:t>
      </w:r>
      <w:r w:rsidR="004241D5" w:rsidRPr="00882832">
        <w:rPr>
          <w:rFonts w:ascii="Times New Roman" w:hAnsi="Times New Roman" w:cs="Times New Roman"/>
          <w:sz w:val="24"/>
          <w:szCs w:val="24"/>
        </w:rPr>
        <w:t xml:space="preserve"> as the main representative of the state is expected to must consider </w:t>
      </w:r>
      <w:r>
        <w:rPr>
          <w:rFonts w:ascii="Times New Roman" w:hAnsi="Times New Roman" w:cs="Times New Roman"/>
          <w:sz w:val="24"/>
          <w:szCs w:val="24"/>
        </w:rPr>
        <w:t xml:space="preserve">the </w:t>
      </w:r>
      <w:r w:rsidR="004241D5" w:rsidRPr="00882832">
        <w:rPr>
          <w:rFonts w:ascii="Times New Roman" w:hAnsi="Times New Roman" w:cs="Times New Roman"/>
          <w:sz w:val="24"/>
          <w:szCs w:val="24"/>
        </w:rPr>
        <w:t xml:space="preserve">public and common </w:t>
      </w:r>
      <w:r>
        <w:rPr>
          <w:rFonts w:ascii="Times New Roman" w:hAnsi="Times New Roman" w:cs="Times New Roman"/>
          <w:sz w:val="24"/>
          <w:szCs w:val="24"/>
        </w:rPr>
        <w:t>people's</w:t>
      </w:r>
      <w:r w:rsidR="004241D5" w:rsidRPr="00882832">
        <w:rPr>
          <w:rFonts w:ascii="Times New Roman" w:hAnsi="Times New Roman" w:cs="Times New Roman"/>
          <w:sz w:val="24"/>
          <w:szCs w:val="24"/>
        </w:rPr>
        <w:t xml:space="preserve"> interest while making decisions and proceeding with criminal cases. It is the preliminary concern of a prosecutor to save the community. It is the duty of the prosecutor to assess and make decisions if there is any need to protect the public from the accused during trial and proceedings</w:t>
      </w:r>
      <w:r>
        <w:rPr>
          <w:rFonts w:ascii="Times New Roman" w:hAnsi="Times New Roman" w:cs="Times New Roman"/>
          <w:sz w:val="24"/>
          <w:szCs w:val="24"/>
        </w:rPr>
        <w:t xml:space="preserve"> </w:t>
      </w:r>
      <w:r w:rsidRPr="00513600">
        <w:rPr>
          <w:rFonts w:ascii="Times New Roman" w:hAnsi="Times New Roman" w:cs="Times New Roman"/>
          <w:sz w:val="24"/>
          <w:szCs w:val="24"/>
        </w:rPr>
        <w:t>(Chorn and Kovera, 2019)</w:t>
      </w:r>
      <w:r w:rsidR="004241D5" w:rsidRPr="00882832">
        <w:rPr>
          <w:rFonts w:ascii="Times New Roman" w:hAnsi="Times New Roman" w:cs="Times New Roman"/>
          <w:sz w:val="24"/>
          <w:szCs w:val="24"/>
        </w:rPr>
        <w:t xml:space="preserve">. </w:t>
      </w:r>
    </w:p>
    <w:p w14:paraId="52F1C931" w14:textId="1EFF1914" w:rsidR="004241D5" w:rsidRPr="00882832" w:rsidRDefault="004241D5" w:rsidP="00882832">
      <w:pPr>
        <w:spacing w:line="360" w:lineRule="auto"/>
        <w:jc w:val="both"/>
        <w:rPr>
          <w:rFonts w:ascii="Times New Roman" w:hAnsi="Times New Roman" w:cs="Times New Roman"/>
          <w:sz w:val="24"/>
          <w:szCs w:val="24"/>
          <w:lang w:val="en-US"/>
        </w:rPr>
      </w:pPr>
      <w:r w:rsidRPr="00882832">
        <w:rPr>
          <w:rFonts w:ascii="Times New Roman" w:hAnsi="Times New Roman" w:cs="Times New Roman"/>
          <w:sz w:val="24"/>
          <w:szCs w:val="24"/>
          <w:lang w:val="en-US"/>
        </w:rPr>
        <w:t xml:space="preserve">The offence severity and consequences are the main factors to be taken into account during decision-making regarding any criminal offence in society. The more serious the crime, the harsher will be the punishment and prosecutors prioritized those cases which have severity in offence and </w:t>
      </w:r>
      <w:r w:rsidRPr="00882832">
        <w:rPr>
          <w:rFonts w:ascii="Times New Roman" w:hAnsi="Times New Roman" w:cs="Times New Roman"/>
          <w:sz w:val="24"/>
          <w:szCs w:val="24"/>
          <w:lang w:val="en-US"/>
        </w:rPr>
        <w:lastRenderedPageBreak/>
        <w:t>danger for the community. It also depends on the prosecution's assessment to make decisions regarding the accused to deter and refrain from others by announcing severe punishment or by making a rehabilitation process for the accused to give him/her a chance to become a better person in future</w:t>
      </w:r>
      <w:r w:rsidR="00513600">
        <w:rPr>
          <w:rFonts w:ascii="Times New Roman" w:hAnsi="Times New Roman" w:cs="Times New Roman"/>
          <w:sz w:val="24"/>
          <w:szCs w:val="24"/>
          <w:lang w:val="en-US"/>
        </w:rPr>
        <w:t xml:space="preserve"> </w:t>
      </w:r>
      <w:r w:rsidR="00513600" w:rsidRPr="00513600">
        <w:rPr>
          <w:rFonts w:ascii="Times New Roman" w:hAnsi="Times New Roman" w:cs="Times New Roman"/>
          <w:sz w:val="24"/>
          <w:szCs w:val="24"/>
          <w:lang w:val="en-US"/>
        </w:rPr>
        <w:t>(Goodman, 2019)</w:t>
      </w:r>
      <w:r w:rsidRPr="00882832">
        <w:rPr>
          <w:rFonts w:ascii="Times New Roman" w:hAnsi="Times New Roman" w:cs="Times New Roman"/>
          <w:sz w:val="24"/>
          <w:szCs w:val="24"/>
          <w:lang w:val="en-US"/>
        </w:rPr>
        <w:t xml:space="preserve">. </w:t>
      </w:r>
    </w:p>
    <w:p w14:paraId="3E5A3076" w14:textId="5C04B9EF" w:rsidR="005D6CEB" w:rsidRPr="00882832" w:rsidRDefault="005D6CEB" w:rsidP="00882832">
      <w:pPr>
        <w:pStyle w:val="Heading1"/>
      </w:pPr>
      <w:r w:rsidRPr="00882832">
        <w:t>Charging Decision Tests</w:t>
      </w:r>
    </w:p>
    <w:p w14:paraId="50B5770E" w14:textId="5B1F0BE5" w:rsidR="009467CF" w:rsidRPr="00882832" w:rsidRDefault="009467CF" w:rsidP="00882832">
      <w:pPr>
        <w:spacing w:line="360" w:lineRule="auto"/>
        <w:jc w:val="both"/>
        <w:rPr>
          <w:rFonts w:ascii="Times New Roman" w:hAnsi="Times New Roman" w:cs="Times New Roman"/>
          <w:sz w:val="24"/>
          <w:szCs w:val="24"/>
          <w:lang w:val="en-US"/>
        </w:rPr>
      </w:pPr>
      <w:r w:rsidRPr="00882832">
        <w:rPr>
          <w:rFonts w:ascii="Times New Roman" w:hAnsi="Times New Roman" w:cs="Times New Roman"/>
          <w:sz w:val="24"/>
          <w:szCs w:val="24"/>
          <w:lang w:val="en-US"/>
        </w:rPr>
        <w:t>There are two primary tests are included to make charging decisions. One is called the evidential test and the other is called the public interest test. Crown Prosecutor used these tests to make decisions regarding the accused sentenced to either proceed with criminal charges or give them a chance by sending them to the rehabilitation centre to make society a better place to live</w:t>
      </w:r>
      <w:r w:rsidR="00513600">
        <w:rPr>
          <w:rFonts w:ascii="Times New Roman" w:hAnsi="Times New Roman" w:cs="Times New Roman"/>
          <w:sz w:val="24"/>
          <w:szCs w:val="24"/>
          <w:lang w:val="en-US"/>
        </w:rPr>
        <w:t xml:space="preserve"> </w:t>
      </w:r>
      <w:r w:rsidR="00513600" w:rsidRPr="00513600">
        <w:rPr>
          <w:rFonts w:ascii="Times New Roman" w:hAnsi="Times New Roman" w:cs="Times New Roman"/>
          <w:sz w:val="24"/>
          <w:szCs w:val="24"/>
          <w:lang w:val="en-US"/>
        </w:rPr>
        <w:t>(Wright, 2020)</w:t>
      </w:r>
      <w:r w:rsidRPr="00882832">
        <w:rPr>
          <w:rFonts w:ascii="Times New Roman" w:hAnsi="Times New Roman" w:cs="Times New Roman"/>
          <w:sz w:val="24"/>
          <w:szCs w:val="24"/>
          <w:lang w:val="en-US"/>
        </w:rPr>
        <w:t xml:space="preserve">. </w:t>
      </w:r>
    </w:p>
    <w:p w14:paraId="71F3A14B" w14:textId="597AF668" w:rsidR="009467CF" w:rsidRPr="00882832" w:rsidRDefault="009467CF" w:rsidP="00882832">
      <w:pPr>
        <w:spacing w:line="360" w:lineRule="auto"/>
        <w:jc w:val="both"/>
        <w:rPr>
          <w:rFonts w:ascii="Times New Roman" w:hAnsi="Times New Roman" w:cs="Times New Roman"/>
          <w:sz w:val="24"/>
          <w:szCs w:val="24"/>
          <w:lang w:val="en-US"/>
        </w:rPr>
      </w:pPr>
      <w:r w:rsidRPr="00882832">
        <w:rPr>
          <w:rFonts w:ascii="Times New Roman" w:hAnsi="Times New Roman" w:cs="Times New Roman"/>
          <w:sz w:val="24"/>
          <w:szCs w:val="24"/>
          <w:lang w:val="en-US"/>
        </w:rPr>
        <w:t xml:space="preserve">The evidential test assesses realistic prospects of conviction after collecting sufficient evidence and this evidence must be evaluated and have strong reasons and conviction to make the accused guilty of the crime and charges without any minor doubts in the evidence. Different factors under the evidential test to make severe decisions include </w:t>
      </w:r>
    </w:p>
    <w:p w14:paraId="5D4BD722" w14:textId="5201CFBF" w:rsidR="009467CF" w:rsidRPr="00882832" w:rsidRDefault="005D6CEB" w:rsidP="00882832">
      <w:pPr>
        <w:spacing w:line="360" w:lineRule="auto"/>
        <w:jc w:val="both"/>
        <w:rPr>
          <w:rFonts w:ascii="Times New Roman" w:hAnsi="Times New Roman" w:cs="Times New Roman"/>
          <w:sz w:val="24"/>
          <w:szCs w:val="24"/>
          <w:lang w:val="en-US"/>
        </w:rPr>
      </w:pPr>
      <w:r w:rsidRPr="00882832">
        <w:rPr>
          <w:rFonts w:ascii="Times New Roman" w:hAnsi="Times New Roman" w:cs="Times New Roman"/>
          <w:b/>
          <w:bCs/>
          <w:sz w:val="24"/>
          <w:szCs w:val="24"/>
          <w:lang w:val="en-US"/>
        </w:rPr>
        <w:t>Strength of Evidence:</w:t>
      </w:r>
      <w:r w:rsidRPr="00882832">
        <w:rPr>
          <w:rFonts w:ascii="Times New Roman" w:hAnsi="Times New Roman" w:cs="Times New Roman"/>
          <w:sz w:val="24"/>
          <w:szCs w:val="24"/>
          <w:lang w:val="en-US"/>
        </w:rPr>
        <w:t xml:space="preserve"> </w:t>
      </w:r>
      <w:r w:rsidR="009467CF" w:rsidRPr="00882832">
        <w:rPr>
          <w:rFonts w:ascii="Times New Roman" w:hAnsi="Times New Roman" w:cs="Times New Roman"/>
          <w:sz w:val="24"/>
          <w:szCs w:val="24"/>
          <w:lang w:val="en-US"/>
        </w:rPr>
        <w:t>The quality and quantity of evidence is evaluated by the Crown Prosecutors</w:t>
      </w:r>
      <w:r w:rsidR="00882832">
        <w:rPr>
          <w:rFonts w:ascii="Times New Roman" w:hAnsi="Times New Roman" w:cs="Times New Roman"/>
          <w:sz w:val="24"/>
          <w:szCs w:val="24"/>
          <w:lang w:val="en-US"/>
        </w:rPr>
        <w:t>. It includes witness statements, forensic reports, and physical evidence to make sound and error-free</w:t>
      </w:r>
      <w:r w:rsidR="009467CF" w:rsidRPr="00882832">
        <w:rPr>
          <w:rFonts w:ascii="Times New Roman" w:hAnsi="Times New Roman" w:cs="Times New Roman"/>
          <w:sz w:val="24"/>
          <w:szCs w:val="24"/>
          <w:lang w:val="en-US"/>
        </w:rPr>
        <w:t xml:space="preserve"> decisions on trial</w:t>
      </w:r>
      <w:r w:rsidR="00513600">
        <w:rPr>
          <w:rFonts w:ascii="Times New Roman" w:hAnsi="Times New Roman" w:cs="Times New Roman"/>
          <w:sz w:val="24"/>
          <w:szCs w:val="24"/>
          <w:lang w:val="en-US"/>
        </w:rPr>
        <w:t xml:space="preserve"> </w:t>
      </w:r>
      <w:r w:rsidR="00513600" w:rsidRPr="00513600">
        <w:rPr>
          <w:rFonts w:ascii="Times New Roman" w:hAnsi="Times New Roman" w:cs="Times New Roman"/>
          <w:sz w:val="24"/>
          <w:szCs w:val="24"/>
          <w:lang w:val="en-US"/>
        </w:rPr>
        <w:t>(Garrett and Mitchell, 2020)</w:t>
      </w:r>
      <w:r w:rsidR="009467CF" w:rsidRPr="00882832">
        <w:rPr>
          <w:rFonts w:ascii="Times New Roman" w:hAnsi="Times New Roman" w:cs="Times New Roman"/>
          <w:sz w:val="24"/>
          <w:szCs w:val="24"/>
          <w:lang w:val="en-US"/>
        </w:rPr>
        <w:t xml:space="preserve">. </w:t>
      </w:r>
    </w:p>
    <w:p w14:paraId="7573DC3A" w14:textId="12DD413B" w:rsidR="009467CF" w:rsidRPr="00882832" w:rsidRDefault="005D6CEB" w:rsidP="00882832">
      <w:pPr>
        <w:spacing w:line="360" w:lineRule="auto"/>
        <w:jc w:val="both"/>
        <w:rPr>
          <w:rFonts w:ascii="Times New Roman" w:hAnsi="Times New Roman" w:cs="Times New Roman"/>
          <w:sz w:val="24"/>
          <w:szCs w:val="24"/>
          <w:lang w:val="en-US"/>
        </w:rPr>
      </w:pPr>
      <w:r w:rsidRPr="00882832">
        <w:rPr>
          <w:rFonts w:ascii="Times New Roman" w:hAnsi="Times New Roman" w:cs="Times New Roman"/>
          <w:b/>
          <w:bCs/>
          <w:sz w:val="24"/>
          <w:szCs w:val="24"/>
          <w:lang w:val="en-US"/>
        </w:rPr>
        <w:t>Admissibility of Evidence:</w:t>
      </w:r>
      <w:r w:rsidRPr="00882832">
        <w:rPr>
          <w:rFonts w:ascii="Times New Roman" w:hAnsi="Times New Roman" w:cs="Times New Roman"/>
          <w:sz w:val="24"/>
          <w:szCs w:val="24"/>
          <w:lang w:val="en-US"/>
        </w:rPr>
        <w:t xml:space="preserve"> </w:t>
      </w:r>
      <w:r w:rsidR="009467CF" w:rsidRPr="00882832">
        <w:rPr>
          <w:rFonts w:ascii="Times New Roman" w:hAnsi="Times New Roman" w:cs="Times New Roman"/>
          <w:sz w:val="24"/>
          <w:szCs w:val="24"/>
          <w:lang w:val="en-US"/>
        </w:rPr>
        <w:t xml:space="preserve">The material of evidence must have credibility to be submitted to the court. Any material of evidence obtained unlawfully and against the exclusionary rules will be null and void by the court. </w:t>
      </w:r>
    </w:p>
    <w:p w14:paraId="4D1C36F8" w14:textId="27E8DED5" w:rsidR="009467CF" w:rsidRPr="00882832" w:rsidRDefault="005D6CEB" w:rsidP="00882832">
      <w:pPr>
        <w:spacing w:line="360" w:lineRule="auto"/>
        <w:jc w:val="both"/>
        <w:rPr>
          <w:rFonts w:ascii="Times New Roman" w:hAnsi="Times New Roman" w:cs="Times New Roman"/>
          <w:sz w:val="24"/>
          <w:szCs w:val="24"/>
          <w:lang w:val="en-US"/>
        </w:rPr>
      </w:pPr>
      <w:r w:rsidRPr="00882832">
        <w:rPr>
          <w:rFonts w:ascii="Times New Roman" w:hAnsi="Times New Roman" w:cs="Times New Roman"/>
          <w:b/>
          <w:bCs/>
          <w:sz w:val="24"/>
          <w:szCs w:val="24"/>
          <w:lang w:val="en-US"/>
        </w:rPr>
        <w:t>Reliability of Witnesses:</w:t>
      </w:r>
      <w:r w:rsidRPr="00882832">
        <w:rPr>
          <w:rFonts w:ascii="Times New Roman" w:hAnsi="Times New Roman" w:cs="Times New Roman"/>
          <w:sz w:val="24"/>
          <w:szCs w:val="24"/>
          <w:lang w:val="en-US"/>
        </w:rPr>
        <w:t xml:space="preserve"> </w:t>
      </w:r>
      <w:r w:rsidR="00882832">
        <w:rPr>
          <w:rFonts w:ascii="Times New Roman" w:hAnsi="Times New Roman" w:cs="Times New Roman"/>
          <w:sz w:val="24"/>
          <w:szCs w:val="24"/>
          <w:lang w:val="en-US"/>
        </w:rPr>
        <w:t>I</w:t>
      </w:r>
      <w:r w:rsidR="009467CF" w:rsidRPr="00882832">
        <w:rPr>
          <w:rFonts w:ascii="Times New Roman" w:hAnsi="Times New Roman" w:cs="Times New Roman"/>
          <w:sz w:val="24"/>
          <w:szCs w:val="24"/>
          <w:lang w:val="en-US"/>
        </w:rPr>
        <w:t xml:space="preserve">n criminal proceedings, witness credibility is very important as the Crown Prosecutor must access and prosecutor the credibility of the witness before presenting to the court to establish the strength of their </w:t>
      </w:r>
      <w:r w:rsidR="00846A09" w:rsidRPr="00882832">
        <w:rPr>
          <w:rFonts w:ascii="Times New Roman" w:hAnsi="Times New Roman" w:cs="Times New Roman"/>
          <w:sz w:val="24"/>
          <w:szCs w:val="24"/>
          <w:lang w:val="en-US"/>
        </w:rPr>
        <w:t>evidence</w:t>
      </w:r>
      <w:r w:rsidR="00513600">
        <w:rPr>
          <w:rFonts w:ascii="Times New Roman" w:hAnsi="Times New Roman" w:cs="Times New Roman"/>
          <w:sz w:val="24"/>
          <w:szCs w:val="24"/>
          <w:lang w:val="en-US"/>
        </w:rPr>
        <w:t xml:space="preserve"> </w:t>
      </w:r>
      <w:r w:rsidR="00513600" w:rsidRPr="00513600">
        <w:rPr>
          <w:rFonts w:ascii="Times New Roman" w:hAnsi="Times New Roman" w:cs="Times New Roman"/>
          <w:sz w:val="24"/>
          <w:szCs w:val="24"/>
          <w:lang w:val="en-US"/>
        </w:rPr>
        <w:t>(Davis and Wells, 2019)</w:t>
      </w:r>
      <w:r w:rsidR="009467CF" w:rsidRPr="00882832">
        <w:rPr>
          <w:rFonts w:ascii="Times New Roman" w:hAnsi="Times New Roman" w:cs="Times New Roman"/>
          <w:sz w:val="24"/>
          <w:szCs w:val="24"/>
          <w:lang w:val="en-US"/>
        </w:rPr>
        <w:t xml:space="preserve">. </w:t>
      </w:r>
    </w:p>
    <w:p w14:paraId="685EF8F7" w14:textId="39F1A4C1" w:rsidR="005D6CEB" w:rsidRPr="00882832" w:rsidRDefault="00846A09" w:rsidP="00882832">
      <w:pPr>
        <w:spacing w:line="360" w:lineRule="auto"/>
        <w:jc w:val="both"/>
        <w:rPr>
          <w:rFonts w:ascii="Times New Roman" w:hAnsi="Times New Roman" w:cs="Times New Roman"/>
          <w:bCs/>
          <w:sz w:val="24"/>
          <w:szCs w:val="24"/>
          <w:lang w:val="en-US"/>
        </w:rPr>
      </w:pPr>
      <w:r w:rsidRPr="00882832">
        <w:rPr>
          <w:rFonts w:ascii="Times New Roman" w:hAnsi="Times New Roman" w:cs="Times New Roman"/>
          <w:b/>
          <w:bCs/>
          <w:sz w:val="24"/>
          <w:szCs w:val="24"/>
          <w:lang w:val="en-US"/>
        </w:rPr>
        <w:t xml:space="preserve">The public </w:t>
      </w:r>
      <w:r w:rsidRPr="00882832">
        <w:rPr>
          <w:rFonts w:ascii="Times New Roman" w:hAnsi="Times New Roman" w:cs="Times New Roman"/>
          <w:bCs/>
          <w:sz w:val="24"/>
          <w:szCs w:val="24"/>
          <w:lang w:val="en-US"/>
        </w:rPr>
        <w:t>interest is also considered by the Crown Prosecutor during trial proceedings to check and evaluate if the accused person has any kind of harm towards the public and community. Therefore, even with strong evidence against the accused if that person has no harmful intention towards the public interest may be settled. There are certain factors to consider under the public interest test such as:</w:t>
      </w:r>
    </w:p>
    <w:p w14:paraId="064A4341" w14:textId="522B1873" w:rsidR="00846A09" w:rsidRPr="00882832" w:rsidRDefault="005D6CEB" w:rsidP="00882832">
      <w:pPr>
        <w:spacing w:line="360" w:lineRule="auto"/>
        <w:jc w:val="both"/>
        <w:rPr>
          <w:rFonts w:ascii="Times New Roman" w:hAnsi="Times New Roman" w:cs="Times New Roman"/>
          <w:sz w:val="24"/>
          <w:szCs w:val="24"/>
          <w:lang w:val="en-US"/>
        </w:rPr>
      </w:pPr>
      <w:r w:rsidRPr="00882832">
        <w:rPr>
          <w:rFonts w:ascii="Times New Roman" w:hAnsi="Times New Roman" w:cs="Times New Roman"/>
          <w:b/>
          <w:bCs/>
          <w:sz w:val="24"/>
          <w:szCs w:val="24"/>
          <w:lang w:val="en-US"/>
        </w:rPr>
        <w:lastRenderedPageBreak/>
        <w:t>Seriousness of the Offense:</w:t>
      </w:r>
      <w:r w:rsidRPr="00882832">
        <w:rPr>
          <w:rFonts w:ascii="Times New Roman" w:hAnsi="Times New Roman" w:cs="Times New Roman"/>
          <w:sz w:val="24"/>
          <w:szCs w:val="24"/>
          <w:lang w:val="en-US"/>
        </w:rPr>
        <w:t xml:space="preserve"> </w:t>
      </w:r>
      <w:r w:rsidR="005257AB" w:rsidRPr="00882832">
        <w:rPr>
          <w:rFonts w:ascii="Times New Roman" w:hAnsi="Times New Roman" w:cs="Times New Roman"/>
          <w:sz w:val="24"/>
          <w:szCs w:val="24"/>
          <w:lang w:val="en-US"/>
        </w:rPr>
        <w:t>T</w:t>
      </w:r>
      <w:r w:rsidR="00846A09" w:rsidRPr="00882832">
        <w:rPr>
          <w:rFonts w:ascii="Times New Roman" w:hAnsi="Times New Roman" w:cs="Times New Roman"/>
          <w:sz w:val="24"/>
          <w:szCs w:val="24"/>
          <w:lang w:val="en-US"/>
        </w:rPr>
        <w:t xml:space="preserve">he severity of the </w:t>
      </w:r>
      <w:r w:rsidR="005257AB" w:rsidRPr="00882832">
        <w:rPr>
          <w:rFonts w:ascii="Times New Roman" w:hAnsi="Times New Roman" w:cs="Times New Roman"/>
          <w:sz w:val="24"/>
          <w:szCs w:val="24"/>
          <w:lang w:val="en-US"/>
        </w:rPr>
        <w:t>offence</w:t>
      </w:r>
      <w:r w:rsidR="00846A09" w:rsidRPr="00882832">
        <w:rPr>
          <w:rFonts w:ascii="Times New Roman" w:hAnsi="Times New Roman" w:cs="Times New Roman"/>
          <w:sz w:val="24"/>
          <w:szCs w:val="24"/>
          <w:lang w:val="en-US"/>
        </w:rPr>
        <w:t xml:space="preserve"> plays a crucial role in </w:t>
      </w:r>
      <w:r w:rsidR="005257AB" w:rsidRPr="00882832">
        <w:rPr>
          <w:rFonts w:ascii="Times New Roman" w:hAnsi="Times New Roman" w:cs="Times New Roman"/>
          <w:sz w:val="24"/>
          <w:szCs w:val="24"/>
          <w:lang w:val="en-US"/>
        </w:rPr>
        <w:t>public interest tests as the severity of the crime, the more the chances to be prosecuted by the justice</w:t>
      </w:r>
      <w:r w:rsidR="00513600">
        <w:rPr>
          <w:rFonts w:ascii="Times New Roman" w:hAnsi="Times New Roman" w:cs="Times New Roman"/>
          <w:sz w:val="24"/>
          <w:szCs w:val="24"/>
          <w:lang w:val="en-US"/>
        </w:rPr>
        <w:t xml:space="preserve"> </w:t>
      </w:r>
      <w:r w:rsidR="00513600" w:rsidRPr="00513600">
        <w:rPr>
          <w:rFonts w:ascii="Times New Roman" w:hAnsi="Times New Roman" w:cs="Times New Roman"/>
          <w:sz w:val="24"/>
          <w:szCs w:val="24"/>
          <w:lang w:val="en-US"/>
        </w:rPr>
        <w:t>(Bows and Herring, 2020)</w:t>
      </w:r>
      <w:r w:rsidR="005257AB" w:rsidRPr="00882832">
        <w:rPr>
          <w:rFonts w:ascii="Times New Roman" w:hAnsi="Times New Roman" w:cs="Times New Roman"/>
          <w:sz w:val="24"/>
          <w:szCs w:val="24"/>
          <w:lang w:val="en-US"/>
        </w:rPr>
        <w:t xml:space="preserve">. </w:t>
      </w:r>
    </w:p>
    <w:p w14:paraId="3B663F3C" w14:textId="409CC17C" w:rsidR="005257AB" w:rsidRPr="00882832" w:rsidRDefault="005D6CEB" w:rsidP="00882832">
      <w:pPr>
        <w:spacing w:line="360" w:lineRule="auto"/>
        <w:jc w:val="both"/>
        <w:rPr>
          <w:rFonts w:ascii="Times New Roman" w:hAnsi="Times New Roman" w:cs="Times New Roman"/>
          <w:sz w:val="24"/>
          <w:szCs w:val="24"/>
          <w:lang w:val="en-US"/>
        </w:rPr>
      </w:pPr>
      <w:r w:rsidRPr="00882832">
        <w:rPr>
          <w:rFonts w:ascii="Times New Roman" w:hAnsi="Times New Roman" w:cs="Times New Roman"/>
          <w:b/>
          <w:bCs/>
          <w:sz w:val="24"/>
          <w:szCs w:val="24"/>
          <w:lang w:val="en-US"/>
        </w:rPr>
        <w:t>Impact on the Victim:</w:t>
      </w:r>
      <w:r w:rsidRPr="00882832">
        <w:rPr>
          <w:rFonts w:ascii="Times New Roman" w:hAnsi="Times New Roman" w:cs="Times New Roman"/>
          <w:sz w:val="24"/>
          <w:szCs w:val="24"/>
          <w:lang w:val="en-US"/>
        </w:rPr>
        <w:t xml:space="preserve"> </w:t>
      </w:r>
      <w:r w:rsidR="005257AB" w:rsidRPr="00882832">
        <w:rPr>
          <w:rFonts w:ascii="Times New Roman" w:hAnsi="Times New Roman" w:cs="Times New Roman"/>
          <w:sz w:val="24"/>
          <w:szCs w:val="24"/>
          <w:lang w:val="en-US"/>
        </w:rPr>
        <w:t xml:space="preserve">The impact of the offence on the victim is assessed by the Prosecutor to take part in the emotional, monetary, and physical harm to society. </w:t>
      </w:r>
    </w:p>
    <w:p w14:paraId="3D5C3B32" w14:textId="39BD557F" w:rsidR="005257AB" w:rsidRPr="00882832" w:rsidRDefault="005D6CEB" w:rsidP="00882832">
      <w:pPr>
        <w:spacing w:line="360" w:lineRule="auto"/>
        <w:jc w:val="both"/>
        <w:rPr>
          <w:rFonts w:ascii="Times New Roman" w:hAnsi="Times New Roman" w:cs="Times New Roman"/>
          <w:sz w:val="24"/>
          <w:szCs w:val="24"/>
          <w:lang w:val="en-US"/>
        </w:rPr>
      </w:pPr>
      <w:r w:rsidRPr="00882832">
        <w:rPr>
          <w:rFonts w:ascii="Times New Roman" w:hAnsi="Times New Roman" w:cs="Times New Roman"/>
          <w:b/>
          <w:bCs/>
          <w:sz w:val="24"/>
          <w:szCs w:val="24"/>
          <w:lang w:val="en-US"/>
        </w:rPr>
        <w:t>Defendant's Age and Circumstances:</w:t>
      </w:r>
      <w:r w:rsidRPr="00882832">
        <w:rPr>
          <w:rFonts w:ascii="Times New Roman" w:hAnsi="Times New Roman" w:cs="Times New Roman"/>
          <w:sz w:val="24"/>
          <w:szCs w:val="24"/>
          <w:lang w:val="en-US"/>
        </w:rPr>
        <w:t xml:space="preserve"> </w:t>
      </w:r>
      <w:r w:rsidR="005257AB" w:rsidRPr="00882832">
        <w:rPr>
          <w:rFonts w:ascii="Times New Roman" w:hAnsi="Times New Roman" w:cs="Times New Roman"/>
          <w:sz w:val="24"/>
          <w:szCs w:val="24"/>
          <w:lang w:val="en-US"/>
        </w:rPr>
        <w:t>the personal information and data of the accused are also considered as age and personal circumstances to make judgments</w:t>
      </w:r>
      <w:r w:rsidR="00513600">
        <w:rPr>
          <w:rFonts w:ascii="Times New Roman" w:hAnsi="Times New Roman" w:cs="Times New Roman"/>
          <w:sz w:val="24"/>
          <w:szCs w:val="24"/>
          <w:lang w:val="en-US"/>
        </w:rPr>
        <w:t xml:space="preserve"> </w:t>
      </w:r>
      <w:r w:rsidR="00513600" w:rsidRPr="00513600">
        <w:rPr>
          <w:rFonts w:ascii="Times New Roman" w:hAnsi="Times New Roman" w:cs="Times New Roman"/>
          <w:sz w:val="24"/>
          <w:szCs w:val="24"/>
          <w:lang w:val="en-US"/>
        </w:rPr>
        <w:t>(Warner and Armstrong, 2020)</w:t>
      </w:r>
      <w:r w:rsidR="005257AB" w:rsidRPr="00882832">
        <w:rPr>
          <w:rFonts w:ascii="Times New Roman" w:hAnsi="Times New Roman" w:cs="Times New Roman"/>
          <w:sz w:val="24"/>
          <w:szCs w:val="24"/>
          <w:lang w:val="en-US"/>
        </w:rPr>
        <w:t xml:space="preserve">. </w:t>
      </w:r>
    </w:p>
    <w:p w14:paraId="719A7A0A" w14:textId="23B54A5A" w:rsidR="005257AB" w:rsidRPr="00882832" w:rsidRDefault="005D6CEB" w:rsidP="00882832">
      <w:pPr>
        <w:spacing w:line="360" w:lineRule="auto"/>
        <w:jc w:val="both"/>
        <w:rPr>
          <w:rFonts w:ascii="Times New Roman" w:hAnsi="Times New Roman" w:cs="Times New Roman"/>
          <w:sz w:val="24"/>
          <w:szCs w:val="24"/>
          <w:lang w:val="en-US"/>
        </w:rPr>
      </w:pPr>
      <w:r w:rsidRPr="00882832">
        <w:rPr>
          <w:rFonts w:ascii="Times New Roman" w:hAnsi="Times New Roman" w:cs="Times New Roman"/>
          <w:b/>
          <w:bCs/>
          <w:sz w:val="24"/>
          <w:szCs w:val="24"/>
          <w:lang w:val="en-US"/>
        </w:rPr>
        <w:t>Community Impact:</w:t>
      </w:r>
      <w:r w:rsidRPr="00882832">
        <w:rPr>
          <w:rFonts w:ascii="Times New Roman" w:hAnsi="Times New Roman" w:cs="Times New Roman"/>
          <w:sz w:val="24"/>
          <w:szCs w:val="24"/>
          <w:lang w:val="en-US"/>
        </w:rPr>
        <w:t xml:space="preserve"> </w:t>
      </w:r>
      <w:r w:rsidR="005257AB" w:rsidRPr="00882832">
        <w:rPr>
          <w:rFonts w:ascii="Times New Roman" w:hAnsi="Times New Roman" w:cs="Times New Roman"/>
          <w:sz w:val="24"/>
          <w:szCs w:val="24"/>
          <w:lang w:val="en-US"/>
        </w:rPr>
        <w:t xml:space="preserve">Public interest and confidence is the prime intention of the prosecution proceeding in the justice system during the prosecution proceedings. </w:t>
      </w:r>
    </w:p>
    <w:p w14:paraId="7CF22367" w14:textId="5904258E" w:rsidR="005257AB" w:rsidRPr="00882832" w:rsidRDefault="005D6CEB" w:rsidP="00882832">
      <w:pPr>
        <w:spacing w:line="360" w:lineRule="auto"/>
        <w:jc w:val="both"/>
        <w:rPr>
          <w:rFonts w:ascii="Times New Roman" w:hAnsi="Times New Roman" w:cs="Times New Roman"/>
          <w:sz w:val="24"/>
          <w:szCs w:val="24"/>
          <w:lang w:val="en-US"/>
        </w:rPr>
      </w:pPr>
      <w:r w:rsidRPr="00882832">
        <w:rPr>
          <w:rFonts w:ascii="Times New Roman" w:hAnsi="Times New Roman" w:cs="Times New Roman"/>
          <w:b/>
          <w:bCs/>
          <w:sz w:val="24"/>
          <w:szCs w:val="24"/>
          <w:lang w:val="en-US"/>
        </w:rPr>
        <w:t>Deterrence and Rehabilitation:</w:t>
      </w:r>
      <w:r w:rsidRPr="00882832">
        <w:rPr>
          <w:rFonts w:ascii="Times New Roman" w:hAnsi="Times New Roman" w:cs="Times New Roman"/>
          <w:sz w:val="24"/>
          <w:szCs w:val="24"/>
          <w:lang w:val="en-US"/>
        </w:rPr>
        <w:t xml:space="preserve"> </w:t>
      </w:r>
      <w:r w:rsidR="00D30EF1" w:rsidRPr="00882832">
        <w:rPr>
          <w:rFonts w:ascii="Times New Roman" w:hAnsi="Times New Roman" w:cs="Times New Roman"/>
          <w:sz w:val="24"/>
          <w:szCs w:val="24"/>
          <w:lang w:val="en-US"/>
        </w:rPr>
        <w:t>D</w:t>
      </w:r>
      <w:r w:rsidR="005257AB" w:rsidRPr="00882832">
        <w:rPr>
          <w:rFonts w:ascii="Times New Roman" w:hAnsi="Times New Roman" w:cs="Times New Roman"/>
          <w:sz w:val="24"/>
          <w:szCs w:val="24"/>
          <w:lang w:val="en-US"/>
        </w:rPr>
        <w:t xml:space="preserve">eterrence and rehabilitation </w:t>
      </w:r>
      <w:r w:rsidR="00D30EF1" w:rsidRPr="00882832">
        <w:rPr>
          <w:rFonts w:ascii="Times New Roman" w:hAnsi="Times New Roman" w:cs="Times New Roman"/>
          <w:sz w:val="24"/>
          <w:szCs w:val="24"/>
          <w:lang w:val="en-US"/>
        </w:rPr>
        <w:t>are</w:t>
      </w:r>
      <w:r w:rsidR="005257AB" w:rsidRPr="00882832">
        <w:rPr>
          <w:rFonts w:ascii="Times New Roman" w:hAnsi="Times New Roman" w:cs="Times New Roman"/>
          <w:sz w:val="24"/>
          <w:szCs w:val="24"/>
          <w:lang w:val="en-US"/>
        </w:rPr>
        <w:t xml:space="preserve"> taken into consideration while making </w:t>
      </w:r>
      <w:r w:rsidR="00D30EF1" w:rsidRPr="00882832">
        <w:rPr>
          <w:rFonts w:ascii="Times New Roman" w:hAnsi="Times New Roman" w:cs="Times New Roman"/>
          <w:sz w:val="24"/>
          <w:szCs w:val="24"/>
          <w:lang w:val="en-US"/>
        </w:rPr>
        <w:t xml:space="preserve">judgments. </w:t>
      </w:r>
    </w:p>
    <w:p w14:paraId="570DBE6A" w14:textId="06BFE6F8" w:rsidR="005D6CEB" w:rsidRPr="00882832" w:rsidRDefault="005D6CEB" w:rsidP="00882832">
      <w:pPr>
        <w:pStyle w:val="Heading1"/>
      </w:pPr>
      <w:r w:rsidRPr="00882832">
        <w:t>The Significance of Charging Decisions</w:t>
      </w:r>
    </w:p>
    <w:p w14:paraId="0F21A336" w14:textId="19F835A3" w:rsidR="00D30EF1" w:rsidRPr="00882832" w:rsidRDefault="00D30EF1" w:rsidP="00882832">
      <w:pPr>
        <w:spacing w:line="360" w:lineRule="auto"/>
        <w:jc w:val="both"/>
        <w:rPr>
          <w:rFonts w:ascii="Times New Roman" w:hAnsi="Times New Roman" w:cs="Times New Roman"/>
          <w:sz w:val="24"/>
          <w:szCs w:val="24"/>
          <w:lang w:val="en-US"/>
        </w:rPr>
      </w:pPr>
      <w:r w:rsidRPr="00882832">
        <w:rPr>
          <w:rFonts w:ascii="Times New Roman" w:hAnsi="Times New Roman" w:cs="Times New Roman"/>
          <w:sz w:val="24"/>
          <w:szCs w:val="24"/>
          <w:lang w:val="en-US"/>
        </w:rPr>
        <w:t>The decisions made by the Crown Prosecutors in the justice system are of great importance as these decisions also impact</w:t>
      </w:r>
      <w:r w:rsidR="00513600">
        <w:rPr>
          <w:rFonts w:ascii="Times New Roman" w:hAnsi="Times New Roman" w:cs="Times New Roman"/>
          <w:sz w:val="24"/>
          <w:szCs w:val="24"/>
          <w:lang w:val="en-US"/>
        </w:rPr>
        <w:t xml:space="preserve"> </w:t>
      </w:r>
      <w:r w:rsidR="00513600" w:rsidRPr="00513600">
        <w:rPr>
          <w:rFonts w:ascii="Times New Roman" w:hAnsi="Times New Roman" w:cs="Times New Roman"/>
          <w:sz w:val="24"/>
          <w:szCs w:val="24"/>
          <w:lang w:val="en-US"/>
        </w:rPr>
        <w:t>(Campbell and Fehler-Cabral, 2022)</w:t>
      </w:r>
      <w:r w:rsidR="00513600">
        <w:rPr>
          <w:rFonts w:ascii="Times New Roman" w:hAnsi="Times New Roman" w:cs="Times New Roman"/>
          <w:sz w:val="24"/>
          <w:szCs w:val="24"/>
          <w:lang w:val="en-US"/>
        </w:rPr>
        <w:t>:</w:t>
      </w:r>
    </w:p>
    <w:p w14:paraId="4505DE27" w14:textId="1B654933" w:rsidR="00D30EF1" w:rsidRPr="00882832" w:rsidRDefault="005D6CEB" w:rsidP="00882832">
      <w:pPr>
        <w:spacing w:line="360" w:lineRule="auto"/>
        <w:jc w:val="both"/>
        <w:rPr>
          <w:rFonts w:ascii="Times New Roman" w:hAnsi="Times New Roman" w:cs="Times New Roman"/>
          <w:sz w:val="24"/>
          <w:szCs w:val="24"/>
          <w:lang w:val="en-US"/>
        </w:rPr>
      </w:pPr>
      <w:r w:rsidRPr="00882832">
        <w:rPr>
          <w:rFonts w:ascii="Times New Roman" w:hAnsi="Times New Roman" w:cs="Times New Roman"/>
          <w:b/>
          <w:bCs/>
          <w:sz w:val="24"/>
          <w:szCs w:val="24"/>
          <w:lang w:val="en-US"/>
        </w:rPr>
        <w:t>Accused Individuals:</w:t>
      </w:r>
      <w:r w:rsidRPr="00882832">
        <w:rPr>
          <w:rFonts w:ascii="Times New Roman" w:hAnsi="Times New Roman" w:cs="Times New Roman"/>
          <w:sz w:val="24"/>
          <w:szCs w:val="24"/>
          <w:lang w:val="en-US"/>
        </w:rPr>
        <w:t xml:space="preserve"> </w:t>
      </w:r>
      <w:r w:rsidR="00D30EF1" w:rsidRPr="00882832">
        <w:rPr>
          <w:rFonts w:ascii="Times New Roman" w:hAnsi="Times New Roman" w:cs="Times New Roman"/>
          <w:sz w:val="24"/>
          <w:szCs w:val="24"/>
          <w:lang w:val="en-US"/>
        </w:rPr>
        <w:t xml:space="preserve">the decisions of charging against the accused directly impact the life of the guilty person. The person being accused of the crime has to face trials and pay penalties if proven to be guilty. </w:t>
      </w:r>
    </w:p>
    <w:p w14:paraId="700C9CD2" w14:textId="4DAD3178" w:rsidR="00D30EF1" w:rsidRPr="00882832" w:rsidRDefault="005D6CEB" w:rsidP="00882832">
      <w:pPr>
        <w:spacing w:line="360" w:lineRule="auto"/>
        <w:jc w:val="both"/>
        <w:rPr>
          <w:rFonts w:ascii="Times New Roman" w:hAnsi="Times New Roman" w:cs="Times New Roman"/>
          <w:sz w:val="24"/>
          <w:szCs w:val="24"/>
          <w:lang w:val="en-US"/>
        </w:rPr>
      </w:pPr>
      <w:r w:rsidRPr="00882832">
        <w:rPr>
          <w:rFonts w:ascii="Times New Roman" w:hAnsi="Times New Roman" w:cs="Times New Roman"/>
          <w:b/>
          <w:bCs/>
          <w:sz w:val="24"/>
          <w:szCs w:val="24"/>
          <w:lang w:val="en-US"/>
        </w:rPr>
        <w:t>Victims:</w:t>
      </w:r>
      <w:r w:rsidRPr="00882832">
        <w:rPr>
          <w:rFonts w:ascii="Times New Roman" w:hAnsi="Times New Roman" w:cs="Times New Roman"/>
          <w:sz w:val="24"/>
          <w:szCs w:val="24"/>
          <w:lang w:val="en-US"/>
        </w:rPr>
        <w:t xml:space="preserve"> </w:t>
      </w:r>
      <w:r w:rsidR="00D30EF1" w:rsidRPr="00882832">
        <w:rPr>
          <w:rFonts w:ascii="Times New Roman" w:hAnsi="Times New Roman" w:cs="Times New Roman"/>
          <w:sz w:val="24"/>
          <w:szCs w:val="24"/>
          <w:lang w:val="en-US"/>
        </w:rPr>
        <w:t xml:space="preserve">The victim’s perception of the justice system also impacts the charged decision made by the prosecutor. The victim party has the right to seek closure, accountability, and restitution for the harm and damage they have suffered. </w:t>
      </w:r>
    </w:p>
    <w:p w14:paraId="084F9673" w14:textId="241EB8E0" w:rsidR="00D30EF1" w:rsidRPr="00882832" w:rsidRDefault="005D6CEB" w:rsidP="00882832">
      <w:pPr>
        <w:spacing w:line="360" w:lineRule="auto"/>
        <w:jc w:val="both"/>
        <w:rPr>
          <w:rFonts w:ascii="Times New Roman" w:hAnsi="Times New Roman" w:cs="Times New Roman"/>
          <w:sz w:val="24"/>
          <w:szCs w:val="24"/>
          <w:lang w:val="en-US"/>
        </w:rPr>
      </w:pPr>
      <w:r w:rsidRPr="00882832">
        <w:rPr>
          <w:rFonts w:ascii="Times New Roman" w:hAnsi="Times New Roman" w:cs="Times New Roman"/>
          <w:b/>
          <w:bCs/>
          <w:sz w:val="24"/>
          <w:szCs w:val="24"/>
          <w:lang w:val="en-US"/>
        </w:rPr>
        <w:t>Public Confidence:</w:t>
      </w:r>
      <w:r w:rsidRPr="00882832">
        <w:rPr>
          <w:rFonts w:ascii="Times New Roman" w:hAnsi="Times New Roman" w:cs="Times New Roman"/>
          <w:sz w:val="24"/>
          <w:szCs w:val="24"/>
          <w:lang w:val="en-US"/>
        </w:rPr>
        <w:t xml:space="preserve"> </w:t>
      </w:r>
      <w:r w:rsidR="00D30EF1" w:rsidRPr="00882832">
        <w:rPr>
          <w:rFonts w:ascii="Times New Roman" w:hAnsi="Times New Roman" w:cs="Times New Roman"/>
          <w:sz w:val="24"/>
          <w:szCs w:val="24"/>
          <w:lang w:val="en-US"/>
        </w:rPr>
        <w:t xml:space="preserve">All the decisions made by the Crown Prosecutor must be fair and in the interest of the community. </w:t>
      </w:r>
    </w:p>
    <w:p w14:paraId="49A74084" w14:textId="5BD9238A" w:rsidR="00D30EF1" w:rsidRPr="00882832" w:rsidRDefault="005D6CEB" w:rsidP="00882832">
      <w:pPr>
        <w:spacing w:line="360" w:lineRule="auto"/>
        <w:jc w:val="both"/>
        <w:rPr>
          <w:rFonts w:ascii="Times New Roman" w:hAnsi="Times New Roman" w:cs="Times New Roman"/>
          <w:bCs/>
          <w:sz w:val="24"/>
          <w:szCs w:val="24"/>
          <w:lang w:val="en-US"/>
        </w:rPr>
      </w:pPr>
      <w:r w:rsidRPr="00882832">
        <w:rPr>
          <w:rFonts w:ascii="Times New Roman" w:hAnsi="Times New Roman" w:cs="Times New Roman"/>
          <w:b/>
          <w:bCs/>
          <w:sz w:val="24"/>
          <w:szCs w:val="24"/>
          <w:lang w:val="en-US"/>
        </w:rPr>
        <w:t>Justice System Integrity:</w:t>
      </w:r>
      <w:r w:rsidR="00D30EF1" w:rsidRPr="00882832">
        <w:rPr>
          <w:rFonts w:ascii="Times New Roman" w:hAnsi="Times New Roman" w:cs="Times New Roman"/>
          <w:b/>
          <w:bCs/>
          <w:sz w:val="24"/>
          <w:szCs w:val="24"/>
          <w:lang w:val="en-US"/>
        </w:rPr>
        <w:t xml:space="preserve"> the charged</w:t>
      </w:r>
      <w:r w:rsidR="00D30EF1" w:rsidRPr="00882832">
        <w:rPr>
          <w:rFonts w:ascii="Times New Roman" w:hAnsi="Times New Roman" w:cs="Times New Roman"/>
          <w:bCs/>
          <w:sz w:val="24"/>
          <w:szCs w:val="24"/>
          <w:lang w:val="en-US"/>
        </w:rPr>
        <w:t xml:space="preserve"> decision test makes sure of the integrity to prevent frivolous prosecutions and be safe against potential abuse in the justice system</w:t>
      </w:r>
      <w:r w:rsidR="00513600">
        <w:rPr>
          <w:rFonts w:ascii="Times New Roman" w:hAnsi="Times New Roman" w:cs="Times New Roman"/>
          <w:bCs/>
          <w:sz w:val="24"/>
          <w:szCs w:val="24"/>
          <w:lang w:val="en-US"/>
        </w:rPr>
        <w:t xml:space="preserve"> </w:t>
      </w:r>
      <w:r w:rsidR="00513600" w:rsidRPr="00513600">
        <w:rPr>
          <w:rFonts w:ascii="Times New Roman" w:hAnsi="Times New Roman" w:cs="Times New Roman"/>
          <w:bCs/>
          <w:sz w:val="24"/>
          <w:szCs w:val="24"/>
          <w:lang w:val="en-US"/>
        </w:rPr>
        <w:t>(Cadieux, Goodridge and Spink, 2019)</w:t>
      </w:r>
      <w:r w:rsidR="00D30EF1" w:rsidRPr="00882832">
        <w:rPr>
          <w:rFonts w:ascii="Times New Roman" w:hAnsi="Times New Roman" w:cs="Times New Roman"/>
          <w:bCs/>
          <w:sz w:val="24"/>
          <w:szCs w:val="24"/>
          <w:lang w:val="en-US"/>
        </w:rPr>
        <w:t xml:space="preserve">. </w:t>
      </w:r>
    </w:p>
    <w:p w14:paraId="01C1A0B1" w14:textId="7E2D150B" w:rsidR="00D30EF1" w:rsidRPr="00882832" w:rsidRDefault="00D30EF1" w:rsidP="00882832">
      <w:pPr>
        <w:spacing w:line="360" w:lineRule="auto"/>
        <w:jc w:val="both"/>
        <w:rPr>
          <w:rFonts w:ascii="Times New Roman" w:hAnsi="Times New Roman" w:cs="Times New Roman"/>
          <w:sz w:val="24"/>
          <w:szCs w:val="24"/>
          <w:lang w:val="en-US"/>
        </w:rPr>
      </w:pPr>
      <w:r w:rsidRPr="00882832">
        <w:rPr>
          <w:rFonts w:ascii="Times New Roman" w:hAnsi="Times New Roman" w:cs="Times New Roman"/>
          <w:sz w:val="24"/>
          <w:szCs w:val="24"/>
          <w:lang w:val="en-US"/>
        </w:rPr>
        <w:t xml:space="preserve">It is very essential for the Crown Prosecutor to must adhere to the principles and obligations of the system as fairness, respect, and impartiality towards any particular party. Crown </w:t>
      </w:r>
      <w:r w:rsidR="00513600">
        <w:rPr>
          <w:rFonts w:ascii="Times New Roman" w:hAnsi="Times New Roman" w:cs="Times New Roman"/>
          <w:sz w:val="24"/>
          <w:szCs w:val="24"/>
          <w:lang w:val="en-US"/>
        </w:rPr>
        <w:t>prosecutors</w:t>
      </w:r>
      <w:r w:rsidRPr="00882832">
        <w:rPr>
          <w:rFonts w:ascii="Times New Roman" w:hAnsi="Times New Roman" w:cs="Times New Roman"/>
          <w:sz w:val="24"/>
          <w:szCs w:val="24"/>
          <w:lang w:val="en-US"/>
        </w:rPr>
        <w:t xml:space="preserve"> must avoid any kind of interest conflicts and bring transparency to their decisions. It is also important for the Crown Prosecutors to stay in tune with the recent and updated legal developments and any implications and amendments in the laws</w:t>
      </w:r>
      <w:r w:rsidR="00513600">
        <w:rPr>
          <w:rFonts w:ascii="Times New Roman" w:hAnsi="Times New Roman" w:cs="Times New Roman"/>
          <w:sz w:val="24"/>
          <w:szCs w:val="24"/>
          <w:lang w:val="en-US"/>
        </w:rPr>
        <w:t xml:space="preserve"> </w:t>
      </w:r>
      <w:r w:rsidR="00513600" w:rsidRPr="00513600">
        <w:rPr>
          <w:rFonts w:ascii="Times New Roman" w:hAnsi="Times New Roman" w:cs="Times New Roman"/>
          <w:sz w:val="24"/>
          <w:szCs w:val="24"/>
          <w:lang w:val="en-US"/>
        </w:rPr>
        <w:t>(Jeffers, 2022)</w:t>
      </w:r>
      <w:r w:rsidRPr="00882832">
        <w:rPr>
          <w:rFonts w:ascii="Times New Roman" w:hAnsi="Times New Roman" w:cs="Times New Roman"/>
          <w:sz w:val="24"/>
          <w:szCs w:val="24"/>
          <w:lang w:val="en-US"/>
        </w:rPr>
        <w:t xml:space="preserve">. </w:t>
      </w:r>
    </w:p>
    <w:p w14:paraId="1EAF1EF6" w14:textId="77655D79" w:rsidR="005D6CEB" w:rsidRPr="00882832" w:rsidRDefault="005D6CEB" w:rsidP="00882832">
      <w:pPr>
        <w:pStyle w:val="Heading1"/>
      </w:pPr>
      <w:r w:rsidRPr="00882832">
        <w:t>Conclusion</w:t>
      </w:r>
    </w:p>
    <w:p w14:paraId="4077B44E" w14:textId="30E9F30D" w:rsidR="00D30EF1" w:rsidRPr="00882832" w:rsidRDefault="00D30EF1" w:rsidP="00882832">
      <w:pPr>
        <w:spacing w:line="360" w:lineRule="auto"/>
        <w:jc w:val="both"/>
        <w:rPr>
          <w:rFonts w:ascii="Times New Roman" w:hAnsi="Times New Roman" w:cs="Times New Roman"/>
          <w:sz w:val="24"/>
          <w:szCs w:val="24"/>
          <w:lang w:val="en-US"/>
        </w:rPr>
      </w:pPr>
      <w:r w:rsidRPr="00882832">
        <w:rPr>
          <w:rFonts w:ascii="Times New Roman" w:hAnsi="Times New Roman" w:cs="Times New Roman"/>
          <w:sz w:val="24"/>
          <w:szCs w:val="24"/>
          <w:lang w:val="en-US"/>
        </w:rPr>
        <w:t xml:space="preserve">In conclusion, Crown Prosecutors are of great importance for the justice system to uphold justice and fairness to the common people by conducting </w:t>
      </w:r>
      <w:r w:rsidR="00882832" w:rsidRPr="00882832">
        <w:rPr>
          <w:rFonts w:ascii="Times New Roman" w:hAnsi="Times New Roman" w:cs="Times New Roman"/>
          <w:sz w:val="24"/>
          <w:szCs w:val="24"/>
          <w:lang w:val="en-US"/>
        </w:rPr>
        <w:t xml:space="preserve">a </w:t>
      </w:r>
      <w:r w:rsidRPr="00882832">
        <w:rPr>
          <w:rFonts w:ascii="Times New Roman" w:hAnsi="Times New Roman" w:cs="Times New Roman"/>
          <w:sz w:val="24"/>
          <w:szCs w:val="24"/>
          <w:lang w:val="en-US"/>
        </w:rPr>
        <w:t xml:space="preserve">transparent and </w:t>
      </w:r>
      <w:r w:rsidR="00882832" w:rsidRPr="00882832">
        <w:rPr>
          <w:rFonts w:ascii="Times New Roman" w:hAnsi="Times New Roman" w:cs="Times New Roman"/>
          <w:sz w:val="24"/>
          <w:szCs w:val="24"/>
          <w:lang w:val="en-US"/>
        </w:rPr>
        <w:t xml:space="preserve">fair trial to include both evidential tests and public interest to play a pivotal role in charging decisions. There are different applications of these tests as discussed above in the report to carefully evaluate the evidence and include a broader spectrum of societal impact. A balance is striking between public interest and justice to uphold the fairness principles, public confidence, and integrity to evolve in pursuing justice to safeguard the rights of both society and the accused person. </w:t>
      </w:r>
    </w:p>
    <w:p w14:paraId="42D0B8BD" w14:textId="0AAF2434" w:rsidR="00882832" w:rsidRDefault="00882832">
      <w:pPr>
        <w:rPr>
          <w:rFonts w:ascii="Times New Roman" w:hAnsi="Times New Roman" w:cs="Times New Roman"/>
          <w:sz w:val="24"/>
          <w:szCs w:val="24"/>
        </w:rPr>
      </w:pPr>
      <w:r>
        <w:rPr>
          <w:rFonts w:ascii="Times New Roman" w:hAnsi="Times New Roman" w:cs="Times New Roman"/>
          <w:sz w:val="24"/>
          <w:szCs w:val="24"/>
        </w:rPr>
        <w:br w:type="page"/>
      </w:r>
    </w:p>
    <w:p w14:paraId="7C0C93C9" w14:textId="30820B99" w:rsidR="00950725" w:rsidRDefault="00882832" w:rsidP="00882832">
      <w:pPr>
        <w:pStyle w:val="Heading1"/>
      </w:pPr>
      <w:r>
        <w:t>References</w:t>
      </w:r>
    </w:p>
    <w:p w14:paraId="4CC65234" w14:textId="77777777" w:rsidR="00513600" w:rsidRPr="00513600" w:rsidRDefault="00513600" w:rsidP="00513600">
      <w:pPr>
        <w:spacing w:line="360" w:lineRule="auto"/>
        <w:ind w:left="720" w:hanging="720"/>
        <w:jc w:val="both"/>
        <w:rPr>
          <w:rFonts w:ascii="Times New Roman" w:hAnsi="Times New Roman" w:cs="Times New Roman"/>
          <w:sz w:val="24"/>
          <w:szCs w:val="24"/>
        </w:rPr>
      </w:pPr>
      <w:r w:rsidRPr="00513600">
        <w:rPr>
          <w:rFonts w:ascii="Times New Roman" w:hAnsi="Times New Roman" w:cs="Times New Roman"/>
          <w:sz w:val="24"/>
          <w:szCs w:val="24"/>
        </w:rPr>
        <w:t>Angwin, J., Larson, J., Mattu, S. and Kirchner, L., 2022. Machine bias. In Ethics of data and analytics (pp. 254-264). Auerbach Publications.</w:t>
      </w:r>
    </w:p>
    <w:p w14:paraId="6F4C74B9" w14:textId="77777777" w:rsidR="00513600" w:rsidRPr="00882832" w:rsidRDefault="00513600" w:rsidP="00513600">
      <w:pPr>
        <w:spacing w:line="360" w:lineRule="auto"/>
        <w:ind w:left="720" w:hanging="720"/>
        <w:jc w:val="both"/>
        <w:rPr>
          <w:rFonts w:ascii="Times New Roman" w:hAnsi="Times New Roman" w:cs="Times New Roman"/>
          <w:sz w:val="24"/>
          <w:szCs w:val="24"/>
        </w:rPr>
      </w:pPr>
      <w:r w:rsidRPr="00513600">
        <w:rPr>
          <w:rFonts w:ascii="Times New Roman" w:hAnsi="Times New Roman" w:cs="Times New Roman"/>
          <w:sz w:val="24"/>
          <w:szCs w:val="24"/>
        </w:rPr>
        <w:t>Bows, H. and Herring, J., 2020. Getting away with murder? A review of the ‘rough sex defence’. The Journal of Criminal Law, 84(6), pp.525-538.</w:t>
      </w:r>
    </w:p>
    <w:p w14:paraId="6326C342" w14:textId="77777777" w:rsidR="00513600" w:rsidRPr="00513600" w:rsidRDefault="00513600" w:rsidP="00513600">
      <w:pPr>
        <w:spacing w:line="360" w:lineRule="auto"/>
        <w:ind w:left="720" w:hanging="720"/>
        <w:jc w:val="both"/>
        <w:rPr>
          <w:rFonts w:ascii="Times New Roman" w:hAnsi="Times New Roman" w:cs="Times New Roman"/>
          <w:sz w:val="24"/>
          <w:szCs w:val="24"/>
        </w:rPr>
      </w:pPr>
      <w:r w:rsidRPr="00513600">
        <w:rPr>
          <w:rFonts w:ascii="Times New Roman" w:hAnsi="Times New Roman" w:cs="Times New Roman"/>
          <w:sz w:val="24"/>
          <w:szCs w:val="24"/>
        </w:rPr>
        <w:t>Cadieux, B., Goodridge, L.D. and Spink, J., 2019. Gap analysis of the Canadian food fraud regulatory oversight and recommendations for improvement. Food Control, 102, pp.46-55.</w:t>
      </w:r>
    </w:p>
    <w:p w14:paraId="611DA419" w14:textId="77777777" w:rsidR="00513600" w:rsidRPr="00513600" w:rsidRDefault="00513600" w:rsidP="00513600">
      <w:pPr>
        <w:spacing w:line="360" w:lineRule="auto"/>
        <w:ind w:left="720" w:hanging="720"/>
        <w:jc w:val="both"/>
        <w:rPr>
          <w:rFonts w:ascii="Times New Roman" w:hAnsi="Times New Roman" w:cs="Times New Roman"/>
          <w:sz w:val="24"/>
          <w:szCs w:val="24"/>
        </w:rPr>
      </w:pPr>
      <w:r w:rsidRPr="00513600">
        <w:rPr>
          <w:rFonts w:ascii="Times New Roman" w:hAnsi="Times New Roman" w:cs="Times New Roman"/>
          <w:sz w:val="24"/>
          <w:szCs w:val="24"/>
        </w:rPr>
        <w:t>Campbell, R. and Fehler-Cabral, G., 2022. “Just bring us the real ones”: The role of forensic crime laboratories in guarding the gateway to justice for sexual assault victims. Journal of interpersonal violence, 37(7-8), pp.NP3675-NP3702.</w:t>
      </w:r>
    </w:p>
    <w:p w14:paraId="492D4D37" w14:textId="77777777" w:rsidR="00513600" w:rsidRPr="00513600" w:rsidRDefault="00513600" w:rsidP="00513600">
      <w:pPr>
        <w:spacing w:line="360" w:lineRule="auto"/>
        <w:ind w:left="720" w:hanging="720"/>
        <w:jc w:val="both"/>
        <w:rPr>
          <w:rFonts w:ascii="Times New Roman" w:hAnsi="Times New Roman" w:cs="Times New Roman"/>
          <w:sz w:val="24"/>
          <w:szCs w:val="24"/>
        </w:rPr>
      </w:pPr>
      <w:r w:rsidRPr="00513600">
        <w:rPr>
          <w:rFonts w:ascii="Times New Roman" w:hAnsi="Times New Roman" w:cs="Times New Roman"/>
          <w:sz w:val="24"/>
          <w:szCs w:val="24"/>
        </w:rPr>
        <w:t>Chorn, J.A. and Kovera, M.B., 2019. Variations in reliability and validity do not influence judge, attorney, and mock juror decisions about psychological expert evidence. Law and human behavior, 43(6), p.542.</w:t>
      </w:r>
    </w:p>
    <w:p w14:paraId="69F813AA" w14:textId="77777777" w:rsidR="00513600" w:rsidRPr="00513600" w:rsidRDefault="00513600" w:rsidP="00513600">
      <w:pPr>
        <w:spacing w:line="360" w:lineRule="auto"/>
        <w:ind w:left="720" w:hanging="720"/>
        <w:jc w:val="both"/>
        <w:rPr>
          <w:rFonts w:ascii="Times New Roman" w:hAnsi="Times New Roman" w:cs="Times New Roman"/>
          <w:sz w:val="24"/>
          <w:szCs w:val="24"/>
        </w:rPr>
      </w:pPr>
      <w:r w:rsidRPr="00513600">
        <w:rPr>
          <w:rFonts w:ascii="Times New Roman" w:hAnsi="Times New Roman" w:cs="Times New Roman"/>
          <w:sz w:val="24"/>
          <w:szCs w:val="24"/>
        </w:rPr>
        <w:t>Davis, R.C. and Wells, W., 2019. DNA testing in sexual assault cases: When do the benefits outweigh the costs?. Forensic science international, 299, pp.44-48.</w:t>
      </w:r>
    </w:p>
    <w:p w14:paraId="6D17550B" w14:textId="77777777" w:rsidR="00513600" w:rsidRPr="00513600" w:rsidRDefault="00513600" w:rsidP="00513600">
      <w:pPr>
        <w:spacing w:line="360" w:lineRule="auto"/>
        <w:ind w:left="720" w:hanging="720"/>
        <w:jc w:val="both"/>
        <w:rPr>
          <w:rFonts w:ascii="Times New Roman" w:hAnsi="Times New Roman" w:cs="Times New Roman"/>
          <w:sz w:val="24"/>
          <w:szCs w:val="24"/>
        </w:rPr>
      </w:pPr>
      <w:r w:rsidRPr="00513600">
        <w:rPr>
          <w:rFonts w:ascii="Times New Roman" w:hAnsi="Times New Roman" w:cs="Times New Roman"/>
          <w:sz w:val="24"/>
          <w:szCs w:val="24"/>
        </w:rPr>
        <w:t>Garrett, B.L. and Mitchell, G., 2020. Testing compliance. Law &amp; Contemp. Probs., 83, p.47.</w:t>
      </w:r>
    </w:p>
    <w:p w14:paraId="3326839A" w14:textId="77777777" w:rsidR="00513600" w:rsidRPr="00513600" w:rsidRDefault="00513600" w:rsidP="00513600">
      <w:pPr>
        <w:spacing w:line="360" w:lineRule="auto"/>
        <w:ind w:left="720" w:hanging="720"/>
        <w:jc w:val="both"/>
        <w:rPr>
          <w:rFonts w:ascii="Times New Roman" w:hAnsi="Times New Roman" w:cs="Times New Roman"/>
          <w:sz w:val="24"/>
          <w:szCs w:val="24"/>
        </w:rPr>
      </w:pPr>
      <w:r w:rsidRPr="00513600">
        <w:rPr>
          <w:rFonts w:ascii="Times New Roman" w:hAnsi="Times New Roman" w:cs="Times New Roman"/>
          <w:sz w:val="24"/>
          <w:szCs w:val="24"/>
        </w:rPr>
        <w:t>Goodman, C.C., 2019. AI/Esq.: Impacts of artificial intelligence in lawyer-client relationships. Okla. L. Rev., 72, p.149.</w:t>
      </w:r>
    </w:p>
    <w:p w14:paraId="6793877B" w14:textId="77777777" w:rsidR="00513600" w:rsidRPr="00513600" w:rsidRDefault="00513600" w:rsidP="00513600">
      <w:pPr>
        <w:spacing w:line="360" w:lineRule="auto"/>
        <w:ind w:left="720" w:hanging="720"/>
        <w:jc w:val="both"/>
        <w:rPr>
          <w:rFonts w:ascii="Times New Roman" w:hAnsi="Times New Roman" w:cs="Times New Roman"/>
          <w:sz w:val="24"/>
          <w:szCs w:val="24"/>
        </w:rPr>
      </w:pPr>
      <w:r w:rsidRPr="00513600">
        <w:rPr>
          <w:rFonts w:ascii="Times New Roman" w:hAnsi="Times New Roman" w:cs="Times New Roman"/>
          <w:sz w:val="24"/>
          <w:szCs w:val="24"/>
        </w:rPr>
        <w:t>Hasbrouck, B., 2021. The Just Prosecutor. Wash. UL Rev., 99, p.627.</w:t>
      </w:r>
    </w:p>
    <w:p w14:paraId="21C1600A" w14:textId="77777777" w:rsidR="00513600" w:rsidRPr="00513600" w:rsidRDefault="00513600" w:rsidP="00513600">
      <w:pPr>
        <w:spacing w:line="360" w:lineRule="auto"/>
        <w:ind w:left="720" w:hanging="720"/>
        <w:jc w:val="both"/>
        <w:rPr>
          <w:rFonts w:ascii="Times New Roman" w:hAnsi="Times New Roman" w:cs="Times New Roman"/>
          <w:sz w:val="24"/>
          <w:szCs w:val="24"/>
        </w:rPr>
      </w:pPr>
      <w:r w:rsidRPr="00513600">
        <w:rPr>
          <w:rFonts w:ascii="Times New Roman" w:hAnsi="Times New Roman" w:cs="Times New Roman"/>
          <w:sz w:val="24"/>
          <w:szCs w:val="24"/>
        </w:rPr>
        <w:t>Henry, T.K.S. and Jurek, A.L., 2020. Identification, corroboration, and charging: Examining the use of DNA evidence by prosecutors in sexual assault cases. Feminist Criminology, 15(5), pp.634-658.</w:t>
      </w:r>
    </w:p>
    <w:p w14:paraId="128E17C2" w14:textId="77777777" w:rsidR="00513600" w:rsidRPr="00513600" w:rsidRDefault="00513600" w:rsidP="00513600">
      <w:pPr>
        <w:spacing w:line="360" w:lineRule="auto"/>
        <w:ind w:left="720" w:hanging="720"/>
        <w:jc w:val="both"/>
        <w:rPr>
          <w:rFonts w:ascii="Times New Roman" w:hAnsi="Times New Roman" w:cs="Times New Roman"/>
          <w:sz w:val="24"/>
          <w:szCs w:val="24"/>
        </w:rPr>
      </w:pPr>
      <w:r w:rsidRPr="00513600">
        <w:rPr>
          <w:rFonts w:ascii="Times New Roman" w:hAnsi="Times New Roman" w:cs="Times New Roman"/>
          <w:sz w:val="24"/>
          <w:szCs w:val="24"/>
        </w:rPr>
        <w:t>Jeffers, J.L., 2022. Justice is not blind: Disproportionate incarceration rate of people of color. In Race and Social Policy (pp. 113-121). Routledge.</w:t>
      </w:r>
    </w:p>
    <w:p w14:paraId="703222D3" w14:textId="77777777" w:rsidR="00513600" w:rsidRPr="00513600" w:rsidRDefault="00513600" w:rsidP="00513600">
      <w:pPr>
        <w:spacing w:line="360" w:lineRule="auto"/>
        <w:ind w:left="720" w:hanging="720"/>
        <w:jc w:val="both"/>
        <w:rPr>
          <w:rFonts w:ascii="Times New Roman" w:hAnsi="Times New Roman" w:cs="Times New Roman"/>
          <w:sz w:val="24"/>
          <w:szCs w:val="24"/>
        </w:rPr>
      </w:pPr>
      <w:r w:rsidRPr="00513600">
        <w:rPr>
          <w:rFonts w:ascii="Times New Roman" w:hAnsi="Times New Roman" w:cs="Times New Roman"/>
          <w:sz w:val="24"/>
          <w:szCs w:val="24"/>
        </w:rPr>
        <w:t>Warner, C.M. and Armstrong, M.A., 2020. The role of military law and systemic issues in the military's handling of sexual assault cases. Law &amp; Society Review, 54(1), pp.265-300.</w:t>
      </w:r>
    </w:p>
    <w:p w14:paraId="4E6EDF14" w14:textId="77777777" w:rsidR="00513600" w:rsidRPr="00513600" w:rsidRDefault="00513600" w:rsidP="00513600">
      <w:pPr>
        <w:spacing w:line="360" w:lineRule="auto"/>
        <w:ind w:left="720" w:hanging="720"/>
        <w:jc w:val="both"/>
        <w:rPr>
          <w:rFonts w:ascii="Times New Roman" w:hAnsi="Times New Roman" w:cs="Times New Roman"/>
          <w:sz w:val="24"/>
          <w:szCs w:val="24"/>
        </w:rPr>
      </w:pPr>
      <w:r w:rsidRPr="00513600">
        <w:rPr>
          <w:rFonts w:ascii="Times New Roman" w:hAnsi="Times New Roman" w:cs="Times New Roman"/>
          <w:sz w:val="24"/>
          <w:szCs w:val="24"/>
        </w:rPr>
        <w:t>Wright, R.F., 2020. Prosecutors and their state and local polities. The Journal of Criminal Law and Criminology (1973-), 110(4), pp.823-858.</w:t>
      </w:r>
    </w:p>
    <w:sectPr w:rsidR="00513600" w:rsidRPr="0051360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60D51"/>
    <w:multiLevelType w:val="hybridMultilevel"/>
    <w:tmpl w:val="18E44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C71485"/>
    <w:multiLevelType w:val="hybridMultilevel"/>
    <w:tmpl w:val="B8422B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64033864">
    <w:abstractNumId w:val="1"/>
  </w:num>
  <w:num w:numId="2" w16cid:durableId="6974643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6CEB"/>
    <w:rsid w:val="00004EE8"/>
    <w:rsid w:val="000577C9"/>
    <w:rsid w:val="00152EBF"/>
    <w:rsid w:val="003D7439"/>
    <w:rsid w:val="004241D5"/>
    <w:rsid w:val="00506B63"/>
    <w:rsid w:val="0051205E"/>
    <w:rsid w:val="00513600"/>
    <w:rsid w:val="005257AB"/>
    <w:rsid w:val="00526F6B"/>
    <w:rsid w:val="005D6CEB"/>
    <w:rsid w:val="00846A09"/>
    <w:rsid w:val="00857E6B"/>
    <w:rsid w:val="00882832"/>
    <w:rsid w:val="009467CF"/>
    <w:rsid w:val="00950725"/>
    <w:rsid w:val="009619C1"/>
    <w:rsid w:val="00972AAD"/>
    <w:rsid w:val="00A21F1E"/>
    <w:rsid w:val="00BB5BF3"/>
    <w:rsid w:val="00CD48E5"/>
    <w:rsid w:val="00D30EF1"/>
    <w:rsid w:val="00F07E4A"/>
    <w:rsid w:val="00FB72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04F7CA"/>
  <w15:chartTrackingRefBased/>
  <w15:docId w15:val="{4861E7B3-6911-4B5E-A869-47AA096670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82832"/>
    <w:pPr>
      <w:keepNext/>
      <w:keepLines/>
      <w:spacing w:before="240" w:after="0"/>
      <w:outlineLvl w:val="0"/>
    </w:pPr>
    <w:rPr>
      <w:rFonts w:asciiTheme="majorHAnsi" w:eastAsiaTheme="majorEastAsia" w:hAnsiTheme="majorHAnsi"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882832"/>
    <w:pPr>
      <w:keepNext/>
      <w:keepLines/>
      <w:spacing w:before="40" w:after="0"/>
      <w:outlineLvl w:val="1"/>
    </w:pPr>
    <w:rPr>
      <w:rFonts w:asciiTheme="majorHAnsi" w:eastAsiaTheme="majorEastAsia" w:hAnsiTheme="majorHAnsi" w:cstheme="majorBidi"/>
      <w:color w:val="2F5496" w:themeColor="accent1" w:themeShade="BF"/>
      <w:sz w:val="24"/>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2832"/>
    <w:rPr>
      <w:rFonts w:asciiTheme="majorHAnsi" w:eastAsiaTheme="majorEastAsia" w:hAnsiTheme="majorHAnsi" w:cstheme="majorBidi"/>
      <w:b/>
      <w:color w:val="2F5496" w:themeColor="accent1" w:themeShade="BF"/>
      <w:sz w:val="28"/>
      <w:szCs w:val="32"/>
      <w:lang w:val="en-GB"/>
    </w:rPr>
  </w:style>
  <w:style w:type="character" w:customStyle="1" w:styleId="Heading2Char">
    <w:name w:val="Heading 2 Char"/>
    <w:basedOn w:val="DefaultParagraphFont"/>
    <w:link w:val="Heading2"/>
    <w:uiPriority w:val="9"/>
    <w:rsid w:val="00882832"/>
    <w:rPr>
      <w:rFonts w:asciiTheme="majorHAnsi" w:eastAsiaTheme="majorEastAsia" w:hAnsiTheme="majorHAnsi" w:cstheme="majorBidi"/>
      <w:color w:val="2F5496" w:themeColor="accent1" w:themeShade="BF"/>
      <w:sz w:val="24"/>
      <w:szCs w:val="26"/>
      <w:u w:val="single"/>
      <w:lang w:val="en-GB"/>
    </w:rPr>
  </w:style>
  <w:style w:type="paragraph" w:styleId="ListParagraph">
    <w:name w:val="List Paragraph"/>
    <w:basedOn w:val="Normal"/>
    <w:uiPriority w:val="34"/>
    <w:qFormat/>
    <w:rsid w:val="005D6CE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168755">
      <w:bodyDiv w:val="1"/>
      <w:marLeft w:val="0"/>
      <w:marRight w:val="0"/>
      <w:marTop w:val="0"/>
      <w:marBottom w:val="0"/>
      <w:divBdr>
        <w:top w:val="none" w:sz="0" w:space="0" w:color="auto"/>
        <w:left w:val="none" w:sz="0" w:space="0" w:color="auto"/>
        <w:bottom w:val="none" w:sz="0" w:space="0" w:color="auto"/>
        <w:right w:val="none" w:sz="0" w:space="0" w:color="auto"/>
      </w:divBdr>
    </w:div>
    <w:div w:id="479346999">
      <w:bodyDiv w:val="1"/>
      <w:marLeft w:val="0"/>
      <w:marRight w:val="0"/>
      <w:marTop w:val="0"/>
      <w:marBottom w:val="0"/>
      <w:divBdr>
        <w:top w:val="none" w:sz="0" w:space="0" w:color="auto"/>
        <w:left w:val="none" w:sz="0" w:space="0" w:color="auto"/>
        <w:bottom w:val="none" w:sz="0" w:space="0" w:color="auto"/>
        <w:right w:val="none" w:sz="0" w:space="0" w:color="auto"/>
      </w:divBdr>
    </w:div>
    <w:div w:id="513544097">
      <w:bodyDiv w:val="1"/>
      <w:marLeft w:val="0"/>
      <w:marRight w:val="0"/>
      <w:marTop w:val="0"/>
      <w:marBottom w:val="0"/>
      <w:divBdr>
        <w:top w:val="none" w:sz="0" w:space="0" w:color="auto"/>
        <w:left w:val="none" w:sz="0" w:space="0" w:color="auto"/>
        <w:bottom w:val="none" w:sz="0" w:space="0" w:color="auto"/>
        <w:right w:val="none" w:sz="0" w:space="0" w:color="auto"/>
      </w:divBdr>
      <w:divsChild>
        <w:div w:id="1299648384">
          <w:marLeft w:val="0"/>
          <w:marRight w:val="0"/>
          <w:marTop w:val="0"/>
          <w:marBottom w:val="0"/>
          <w:divBdr>
            <w:top w:val="single" w:sz="2" w:space="0" w:color="auto"/>
            <w:left w:val="single" w:sz="2" w:space="0" w:color="auto"/>
            <w:bottom w:val="single" w:sz="6" w:space="0" w:color="auto"/>
            <w:right w:val="single" w:sz="2" w:space="0" w:color="auto"/>
          </w:divBdr>
          <w:divsChild>
            <w:div w:id="965817666">
              <w:marLeft w:val="0"/>
              <w:marRight w:val="0"/>
              <w:marTop w:val="100"/>
              <w:marBottom w:val="100"/>
              <w:divBdr>
                <w:top w:val="single" w:sz="2" w:space="0" w:color="D9D9E3"/>
                <w:left w:val="single" w:sz="2" w:space="0" w:color="D9D9E3"/>
                <w:bottom w:val="single" w:sz="2" w:space="0" w:color="D9D9E3"/>
                <w:right w:val="single" w:sz="2" w:space="0" w:color="D9D9E3"/>
              </w:divBdr>
              <w:divsChild>
                <w:div w:id="227036070">
                  <w:marLeft w:val="0"/>
                  <w:marRight w:val="0"/>
                  <w:marTop w:val="0"/>
                  <w:marBottom w:val="0"/>
                  <w:divBdr>
                    <w:top w:val="single" w:sz="2" w:space="0" w:color="D9D9E3"/>
                    <w:left w:val="single" w:sz="2" w:space="0" w:color="D9D9E3"/>
                    <w:bottom w:val="single" w:sz="2" w:space="0" w:color="D9D9E3"/>
                    <w:right w:val="single" w:sz="2" w:space="0" w:color="D9D9E3"/>
                  </w:divBdr>
                  <w:divsChild>
                    <w:div w:id="1281491571">
                      <w:marLeft w:val="0"/>
                      <w:marRight w:val="0"/>
                      <w:marTop w:val="0"/>
                      <w:marBottom w:val="0"/>
                      <w:divBdr>
                        <w:top w:val="single" w:sz="2" w:space="0" w:color="D9D9E3"/>
                        <w:left w:val="single" w:sz="2" w:space="0" w:color="D9D9E3"/>
                        <w:bottom w:val="single" w:sz="2" w:space="0" w:color="D9D9E3"/>
                        <w:right w:val="single" w:sz="2" w:space="0" w:color="D9D9E3"/>
                      </w:divBdr>
                      <w:divsChild>
                        <w:div w:id="1450078842">
                          <w:marLeft w:val="0"/>
                          <w:marRight w:val="0"/>
                          <w:marTop w:val="0"/>
                          <w:marBottom w:val="0"/>
                          <w:divBdr>
                            <w:top w:val="single" w:sz="2" w:space="0" w:color="D9D9E3"/>
                            <w:left w:val="single" w:sz="2" w:space="0" w:color="D9D9E3"/>
                            <w:bottom w:val="single" w:sz="2" w:space="0" w:color="D9D9E3"/>
                            <w:right w:val="single" w:sz="2" w:space="0" w:color="D9D9E3"/>
                          </w:divBdr>
                          <w:divsChild>
                            <w:div w:id="6479024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33014502">
      <w:bodyDiv w:val="1"/>
      <w:marLeft w:val="0"/>
      <w:marRight w:val="0"/>
      <w:marTop w:val="0"/>
      <w:marBottom w:val="0"/>
      <w:divBdr>
        <w:top w:val="none" w:sz="0" w:space="0" w:color="auto"/>
        <w:left w:val="none" w:sz="0" w:space="0" w:color="auto"/>
        <w:bottom w:val="none" w:sz="0" w:space="0" w:color="auto"/>
        <w:right w:val="none" w:sz="0" w:space="0" w:color="auto"/>
      </w:divBdr>
      <w:divsChild>
        <w:div w:id="1897231514">
          <w:marLeft w:val="0"/>
          <w:marRight w:val="0"/>
          <w:marTop w:val="0"/>
          <w:marBottom w:val="0"/>
          <w:divBdr>
            <w:top w:val="single" w:sz="2" w:space="0" w:color="auto"/>
            <w:left w:val="single" w:sz="2" w:space="0" w:color="auto"/>
            <w:bottom w:val="single" w:sz="6" w:space="0" w:color="auto"/>
            <w:right w:val="single" w:sz="2" w:space="0" w:color="auto"/>
          </w:divBdr>
          <w:divsChild>
            <w:div w:id="2008090297">
              <w:marLeft w:val="0"/>
              <w:marRight w:val="0"/>
              <w:marTop w:val="100"/>
              <w:marBottom w:val="100"/>
              <w:divBdr>
                <w:top w:val="single" w:sz="2" w:space="0" w:color="D9D9E3"/>
                <w:left w:val="single" w:sz="2" w:space="0" w:color="D9D9E3"/>
                <w:bottom w:val="single" w:sz="2" w:space="0" w:color="D9D9E3"/>
                <w:right w:val="single" w:sz="2" w:space="0" w:color="D9D9E3"/>
              </w:divBdr>
              <w:divsChild>
                <w:div w:id="1730835370">
                  <w:marLeft w:val="0"/>
                  <w:marRight w:val="0"/>
                  <w:marTop w:val="0"/>
                  <w:marBottom w:val="0"/>
                  <w:divBdr>
                    <w:top w:val="single" w:sz="2" w:space="0" w:color="D9D9E3"/>
                    <w:left w:val="single" w:sz="2" w:space="0" w:color="D9D9E3"/>
                    <w:bottom w:val="single" w:sz="2" w:space="0" w:color="D9D9E3"/>
                    <w:right w:val="single" w:sz="2" w:space="0" w:color="D9D9E3"/>
                  </w:divBdr>
                  <w:divsChild>
                    <w:div w:id="780804861">
                      <w:marLeft w:val="0"/>
                      <w:marRight w:val="0"/>
                      <w:marTop w:val="0"/>
                      <w:marBottom w:val="0"/>
                      <w:divBdr>
                        <w:top w:val="single" w:sz="2" w:space="0" w:color="D9D9E3"/>
                        <w:left w:val="single" w:sz="2" w:space="0" w:color="D9D9E3"/>
                        <w:bottom w:val="single" w:sz="2" w:space="0" w:color="D9D9E3"/>
                        <w:right w:val="single" w:sz="2" w:space="0" w:color="D9D9E3"/>
                      </w:divBdr>
                      <w:divsChild>
                        <w:div w:id="1794396200">
                          <w:marLeft w:val="0"/>
                          <w:marRight w:val="0"/>
                          <w:marTop w:val="0"/>
                          <w:marBottom w:val="0"/>
                          <w:divBdr>
                            <w:top w:val="single" w:sz="2" w:space="0" w:color="D9D9E3"/>
                            <w:left w:val="single" w:sz="2" w:space="0" w:color="D9D9E3"/>
                            <w:bottom w:val="single" w:sz="2" w:space="0" w:color="D9D9E3"/>
                            <w:right w:val="single" w:sz="2" w:space="0" w:color="D9D9E3"/>
                          </w:divBdr>
                          <w:divsChild>
                            <w:div w:id="20214214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88464511">
      <w:bodyDiv w:val="1"/>
      <w:marLeft w:val="0"/>
      <w:marRight w:val="0"/>
      <w:marTop w:val="0"/>
      <w:marBottom w:val="0"/>
      <w:divBdr>
        <w:top w:val="none" w:sz="0" w:space="0" w:color="auto"/>
        <w:left w:val="none" w:sz="0" w:space="0" w:color="auto"/>
        <w:bottom w:val="none" w:sz="0" w:space="0" w:color="auto"/>
        <w:right w:val="none" w:sz="0" w:space="0" w:color="auto"/>
      </w:divBdr>
    </w:div>
    <w:div w:id="1944453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1880</Words>
  <Characters>10722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Andreea miron</cp:lastModifiedBy>
  <cp:revision>2</cp:revision>
  <dcterms:created xsi:type="dcterms:W3CDTF">2023-08-11T21:07:00Z</dcterms:created>
  <dcterms:modified xsi:type="dcterms:W3CDTF">2023-08-11T21:07:00Z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d9dfc86033877aefe8a2701586d86b7fa3ce7a9c83a46f88d174352649f16c1f</vt:lpwstr>
  </property>
</Properties>
</file>