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6BB3590" w14:textId="77777777" w:rsidR="00CD52CD" w:rsidRDefault="00CD52CD">
      <w:pPr>
        <w:spacing w:line="480" w:lineRule="auto"/>
      </w:pPr>
    </w:p>
    <w:p w14:paraId="0702C52F" w14:textId="77777777" w:rsidR="00CD52CD" w:rsidRDefault="00CD52CD">
      <w:pPr>
        <w:spacing w:line="480" w:lineRule="auto"/>
      </w:pPr>
    </w:p>
    <w:p w14:paraId="105356E5" w14:textId="77777777" w:rsidR="00CD52CD" w:rsidRDefault="00CD52CD">
      <w:pPr>
        <w:spacing w:line="480" w:lineRule="auto"/>
      </w:pPr>
    </w:p>
    <w:p w14:paraId="68395938" w14:textId="77777777" w:rsidR="00CD52CD" w:rsidRDefault="00000000">
      <w:pPr>
        <w:spacing w:line="480" w:lineRule="auto"/>
        <w:jc w:val="center"/>
      </w:pPr>
      <w:r>
        <w:rPr>
          <w:b/>
          <w:bCs/>
        </w:rPr>
        <w:t>Debate Reference List</w:t>
      </w:r>
    </w:p>
    <w:p w14:paraId="7B20A4DD" w14:textId="77777777" w:rsidR="00CD52CD" w:rsidRDefault="00000000">
      <w:pPr>
        <w:spacing w:line="480" w:lineRule="auto"/>
        <w:jc w:val="center"/>
      </w:pPr>
      <w:r>
        <w:t>Topic: Are Dementia Patients Better Supported by Family or Professional Caregivers?</w:t>
      </w:r>
    </w:p>
    <w:p w14:paraId="2E61A53A" w14:textId="77777777" w:rsidR="00CD52CD" w:rsidRDefault="00000000">
      <w:pPr>
        <w:spacing w:line="480" w:lineRule="auto"/>
        <w:jc w:val="center"/>
      </w:pPr>
      <w:r>
        <w:t>Position: For Family Care</w:t>
      </w:r>
    </w:p>
    <w:p w14:paraId="730C6DF8" w14:textId="77777777" w:rsidR="00CD52CD" w:rsidRDefault="00CD52CD">
      <w:pPr>
        <w:spacing w:line="480" w:lineRule="auto"/>
      </w:pPr>
    </w:p>
    <w:p w14:paraId="3EE3C35F" w14:textId="77777777" w:rsidR="00CD52CD" w:rsidRDefault="00000000">
      <w:pPr>
        <w:spacing w:line="480" w:lineRule="auto"/>
        <w:jc w:val="center"/>
      </w:pPr>
      <w:r>
        <w:t>Name: [Full Name]</w:t>
      </w:r>
    </w:p>
    <w:p w14:paraId="42CAEC27" w14:textId="77777777" w:rsidR="00CD52CD" w:rsidRDefault="00000000">
      <w:pPr>
        <w:spacing w:line="480" w:lineRule="auto"/>
        <w:jc w:val="center"/>
      </w:pPr>
      <w:r>
        <w:t>Student ID: [Student ID]</w:t>
      </w:r>
    </w:p>
    <w:p w14:paraId="7DD2696F" w14:textId="77777777" w:rsidR="00CD52CD" w:rsidRDefault="00000000">
      <w:pPr>
        <w:spacing w:line="480" w:lineRule="auto"/>
        <w:jc w:val="center"/>
      </w:pPr>
      <w:r>
        <w:t>Module: [Module Code and Title]</w:t>
      </w:r>
    </w:p>
    <w:p w14:paraId="0C23BC4A" w14:textId="77777777" w:rsidR="00CD52CD" w:rsidRDefault="00000000">
      <w:pPr>
        <w:spacing w:line="480" w:lineRule="auto"/>
        <w:jc w:val="center"/>
      </w:pPr>
      <w:r>
        <w:t>Institution: [Institution Name]</w:t>
      </w:r>
    </w:p>
    <w:p w14:paraId="51FB2B30" w14:textId="77777777" w:rsidR="00CD52CD" w:rsidRDefault="00000000">
      <w:pPr>
        <w:spacing w:line="480" w:lineRule="auto"/>
        <w:jc w:val="center"/>
      </w:pPr>
      <w:r>
        <w:t>Date: [Submission Date]</w:t>
      </w:r>
    </w:p>
    <w:p w14:paraId="2BB4B525" w14:textId="77777777" w:rsidR="00CD52CD" w:rsidRDefault="00000000">
      <w:r>
        <w:br w:type="page"/>
      </w:r>
    </w:p>
    <w:p w14:paraId="4E9604B6" w14:textId="77777777" w:rsidR="00CD52CD" w:rsidRDefault="00000000">
      <w:pPr>
        <w:spacing w:line="480" w:lineRule="auto"/>
        <w:jc w:val="center"/>
      </w:pPr>
      <w:r>
        <w:rPr>
          <w:b/>
          <w:bCs/>
        </w:rPr>
        <w:lastRenderedPageBreak/>
        <w:t>Reference List</w:t>
      </w:r>
    </w:p>
    <w:p w14:paraId="6C3FA3C4" w14:textId="42D218BA" w:rsidR="00CD52CD" w:rsidRDefault="00000000" w:rsidP="001D666E">
      <w:pPr>
        <w:spacing w:before="240" w:after="240" w:line="480" w:lineRule="auto"/>
      </w:pPr>
      <w:r>
        <w:t xml:space="preserve">Alzheimer's Association (2024) </w:t>
      </w:r>
      <w:r>
        <w:rPr>
          <w:i/>
          <w:iCs/>
        </w:rPr>
        <w:t>2024 Alzheimer's disease facts and figures</w:t>
      </w:r>
      <w:r>
        <w:t xml:space="preserve">. Available at: </w:t>
      </w:r>
      <w:hyperlink r:id="rId5" w:history="1">
        <w:r w:rsidR="001D666E" w:rsidRPr="00DB039F">
          <w:rPr>
            <w:rStyle w:val="Hyperlink"/>
          </w:rPr>
          <w:t>https://www.alz.org/alzheimers-de</w:t>
        </w:r>
        <w:r w:rsidR="001D666E" w:rsidRPr="00DB039F">
          <w:rPr>
            <w:rStyle w:val="Hyperlink"/>
          </w:rPr>
          <w:t>m</w:t>
        </w:r>
        <w:r w:rsidR="001D666E" w:rsidRPr="00DB039F">
          <w:rPr>
            <w:rStyle w:val="Hyperlink"/>
          </w:rPr>
          <w:t>entia/facts-figures</w:t>
        </w:r>
      </w:hyperlink>
      <w:r w:rsidR="001D666E">
        <w:t xml:space="preserve"> </w:t>
      </w:r>
      <w:r>
        <w:t>(Accessed: 4 July 2026).</w:t>
      </w:r>
    </w:p>
    <w:p w14:paraId="607A7463" w14:textId="1DC9C2D2" w:rsidR="00CD52CD" w:rsidRDefault="00000000" w:rsidP="001D666E">
      <w:pPr>
        <w:spacing w:before="240" w:after="240" w:line="480" w:lineRule="auto"/>
      </w:pPr>
      <w:r>
        <w:t xml:space="preserve">Alzheimer's Disease International (2023) </w:t>
      </w:r>
      <w:r>
        <w:rPr>
          <w:i/>
          <w:iCs/>
        </w:rPr>
        <w:t>Dementia fact sheet</w:t>
      </w:r>
      <w:r>
        <w:t xml:space="preserve">. Available at: </w:t>
      </w:r>
      <w:hyperlink r:id="rId6" w:history="1">
        <w:r w:rsidR="001D666E" w:rsidRPr="00DB039F">
          <w:rPr>
            <w:rStyle w:val="Hyperlink"/>
          </w:rPr>
          <w:t>https://www.alzint.org/resource/dementia-fact-sheet/</w:t>
        </w:r>
      </w:hyperlink>
      <w:r w:rsidR="001D666E">
        <w:t xml:space="preserve"> </w:t>
      </w:r>
      <w:r>
        <w:t>(Accessed: 4 July 2026).</w:t>
      </w:r>
    </w:p>
    <w:p w14:paraId="54CFE03E" w14:textId="516730C5" w:rsidR="00CD52CD" w:rsidRDefault="00000000" w:rsidP="001D666E">
      <w:pPr>
        <w:spacing w:before="240" w:after="240" w:line="480" w:lineRule="auto"/>
      </w:pPr>
      <w:r>
        <w:t xml:space="preserve">Beardon, S., Patel, K., Davies, B. and Ward, H. (2018) 'Informal carers' perspectives on the delivery of acute hospital care for patients with dementia: a systematic review', </w:t>
      </w:r>
      <w:r>
        <w:rPr>
          <w:i/>
          <w:iCs/>
        </w:rPr>
        <w:t>BMC Geriatrics</w:t>
      </w:r>
      <w:r>
        <w:t xml:space="preserve">, 18, article 23. Available at: </w:t>
      </w:r>
      <w:hyperlink r:id="rId7" w:history="1">
        <w:r w:rsidR="001D666E" w:rsidRPr="00DB039F">
          <w:rPr>
            <w:rStyle w:val="Hyperlink"/>
          </w:rPr>
          <w:t>https://doi.org/10.1186/s12877-018-0710-x</w:t>
        </w:r>
      </w:hyperlink>
      <w:r w:rsidR="001D666E">
        <w:t xml:space="preserve"> </w:t>
      </w:r>
      <w:r>
        <w:t>(Accessed: 4 July 2026).</w:t>
      </w:r>
    </w:p>
    <w:p w14:paraId="45DA820A" w14:textId="34C71B88" w:rsidR="00CD52CD" w:rsidRDefault="00000000" w:rsidP="001D666E">
      <w:pPr>
        <w:spacing w:before="240" w:after="240" w:line="480" w:lineRule="auto"/>
      </w:pPr>
      <w:r>
        <w:t xml:space="preserve">Chaudhury, H., Cooke, H.A., Cowie, H. and Razaghi, L. (2018) 'The influence of the physical environment on residents with dementia in long-term care settings: a review of the empirical literature', </w:t>
      </w:r>
      <w:r>
        <w:rPr>
          <w:i/>
          <w:iCs/>
        </w:rPr>
        <w:t>The Gerontologist</w:t>
      </w:r>
      <w:r>
        <w:t xml:space="preserve">, 58(5), pp. e325–e337. Available at: </w:t>
      </w:r>
      <w:hyperlink r:id="rId8" w:history="1">
        <w:r w:rsidR="001D666E" w:rsidRPr="00DB039F">
          <w:rPr>
            <w:rStyle w:val="Hyperlink"/>
          </w:rPr>
          <w:t>https://doi.org/10.1093/geront/gnw259</w:t>
        </w:r>
      </w:hyperlink>
      <w:r w:rsidR="001D666E">
        <w:t xml:space="preserve"> </w:t>
      </w:r>
      <w:r>
        <w:t>(Accessed: 4 July 2026).</w:t>
      </w:r>
    </w:p>
    <w:p w14:paraId="6ABB9977" w14:textId="323FF402" w:rsidR="00CD52CD" w:rsidRDefault="00000000" w:rsidP="001D666E">
      <w:pPr>
        <w:spacing w:before="240" w:after="240" w:line="480" w:lineRule="auto"/>
      </w:pPr>
      <w:r>
        <w:t xml:space="preserve">Costlow, K. and Parmelee, P.A. (2020) 'The impact of relocation stress on cognitively impaired and cognitively unimpaired long-term care residents', </w:t>
      </w:r>
      <w:r>
        <w:rPr>
          <w:i/>
          <w:iCs/>
        </w:rPr>
        <w:t>Aging &amp; Mental Health</w:t>
      </w:r>
      <w:r>
        <w:t xml:space="preserve">, 24(10), pp. 1589–1595. Available at: </w:t>
      </w:r>
      <w:hyperlink r:id="rId9" w:history="1">
        <w:r w:rsidR="001D666E" w:rsidRPr="00DB039F">
          <w:rPr>
            <w:rStyle w:val="Hyperlink"/>
          </w:rPr>
          <w:t>https://doi.org/10.1080/13607863.2019.1660855</w:t>
        </w:r>
      </w:hyperlink>
      <w:r w:rsidR="001D666E">
        <w:t xml:space="preserve"> </w:t>
      </w:r>
      <w:r>
        <w:t>(Accessed: 4 July 2026).</w:t>
      </w:r>
    </w:p>
    <w:p w14:paraId="39FB5049" w14:textId="3447C9C2" w:rsidR="00CD52CD" w:rsidRDefault="00000000" w:rsidP="001D666E">
      <w:pPr>
        <w:spacing w:before="240" w:after="240" w:line="480" w:lineRule="auto"/>
      </w:pPr>
      <w:r>
        <w:t>Fazio, S., Pace, D., Flinner, J. and Kallmyer, B. (2018) 'The fundamentals of person-</w:t>
      </w:r>
      <w:proofErr w:type="spellStart"/>
      <w:r>
        <w:t>centered</w:t>
      </w:r>
      <w:proofErr w:type="spellEnd"/>
      <w:r>
        <w:t xml:space="preserve"> care for individuals with dementia', </w:t>
      </w:r>
      <w:r>
        <w:rPr>
          <w:i/>
          <w:iCs/>
        </w:rPr>
        <w:t>The Gerontologist</w:t>
      </w:r>
      <w:r>
        <w:t xml:space="preserve">, 58(suppl_1), pp. S10–S19. Available at: </w:t>
      </w:r>
      <w:hyperlink r:id="rId10" w:history="1">
        <w:r w:rsidR="001D666E" w:rsidRPr="00DB039F">
          <w:rPr>
            <w:rStyle w:val="Hyperlink"/>
          </w:rPr>
          <w:t>https://academic.oup.com/gerontologist/article/58/suppl_1/S10/4816735</w:t>
        </w:r>
      </w:hyperlink>
      <w:r w:rsidR="001D666E">
        <w:t xml:space="preserve"> </w:t>
      </w:r>
      <w:r>
        <w:t>(Accessed: 4 July 2026).</w:t>
      </w:r>
    </w:p>
    <w:p w14:paraId="7943C321" w14:textId="01607A44" w:rsidR="00CD52CD" w:rsidRDefault="00000000" w:rsidP="001D666E">
      <w:pPr>
        <w:spacing w:before="240" w:after="240" w:line="480" w:lineRule="auto"/>
      </w:pPr>
      <w:r>
        <w:lastRenderedPageBreak/>
        <w:t xml:space="preserve">Fleming, R., Goodenough, B., Low, L.-F., Chenoweth, L. and </w:t>
      </w:r>
      <w:proofErr w:type="spellStart"/>
      <w:r>
        <w:t>Brodaty</w:t>
      </w:r>
      <w:proofErr w:type="spellEnd"/>
      <w:r>
        <w:t xml:space="preserve">, H. (2016) 'The relationship between the quality of the built environment and the quality of life of people with dementia in residential care', </w:t>
      </w:r>
      <w:r>
        <w:rPr>
          <w:i/>
          <w:iCs/>
        </w:rPr>
        <w:t>Dementia</w:t>
      </w:r>
      <w:r>
        <w:t xml:space="preserve">, 15(4), pp. 663–680. Available at: </w:t>
      </w:r>
      <w:hyperlink r:id="rId11" w:history="1">
        <w:r w:rsidR="001D666E" w:rsidRPr="00DB039F">
          <w:rPr>
            <w:rStyle w:val="Hyperlink"/>
          </w:rPr>
          <w:t>https://doi.org/10.1177/1471301214532460</w:t>
        </w:r>
      </w:hyperlink>
      <w:r w:rsidR="001D666E">
        <w:t xml:space="preserve"> </w:t>
      </w:r>
      <w:r>
        <w:t>(Accessed: 4 July 2026).</w:t>
      </w:r>
    </w:p>
    <w:p w14:paraId="37A1B530" w14:textId="24CFC9A8" w:rsidR="00CD52CD" w:rsidRDefault="00000000" w:rsidP="001D666E">
      <w:pPr>
        <w:spacing w:before="240" w:after="240" w:line="480" w:lineRule="auto"/>
      </w:pPr>
      <w:r>
        <w:t xml:space="preserve">Gaugler, J.E., Reese, M. and Mittelman, M.S. (2013) 'Effects of the NYU Caregiver Intervention–Adult Child on residential care placement', </w:t>
      </w:r>
      <w:r>
        <w:rPr>
          <w:i/>
          <w:iCs/>
        </w:rPr>
        <w:t>The Gerontologist</w:t>
      </w:r>
      <w:r>
        <w:t xml:space="preserve">, 53(6), pp. 985–997. Available at: </w:t>
      </w:r>
      <w:hyperlink r:id="rId12" w:history="1">
        <w:r w:rsidR="001D666E" w:rsidRPr="00DB039F">
          <w:rPr>
            <w:rStyle w:val="Hyperlink"/>
          </w:rPr>
          <w:t>https://doi.org/10.1093/geront/gns193</w:t>
        </w:r>
      </w:hyperlink>
      <w:r w:rsidR="001D666E">
        <w:t xml:space="preserve"> </w:t>
      </w:r>
      <w:r>
        <w:t>(Accessed: 4 July 2026).</w:t>
      </w:r>
    </w:p>
    <w:p w14:paraId="51B0B100" w14:textId="15CF33DA" w:rsidR="00CD52CD" w:rsidRDefault="00000000" w:rsidP="001D666E">
      <w:pPr>
        <w:spacing w:before="240" w:after="240" w:line="480" w:lineRule="auto"/>
      </w:pPr>
      <w:r>
        <w:t xml:space="preserve">Hong, G.-R.S. and Song, J.-A. (2009) 'Relationship between familiar environment and wandering behaviour among Korean elders with dementia', </w:t>
      </w:r>
      <w:r>
        <w:rPr>
          <w:i/>
          <w:iCs/>
        </w:rPr>
        <w:t>Journal of Clinical Nursing</w:t>
      </w:r>
      <w:r>
        <w:t xml:space="preserve">, 18(9), pp. 1365–1373. Available at: </w:t>
      </w:r>
      <w:hyperlink r:id="rId13" w:history="1">
        <w:r w:rsidR="001D666E" w:rsidRPr="00DB039F">
          <w:rPr>
            <w:rStyle w:val="Hyperlink"/>
          </w:rPr>
          <w:t>https://doi.org/10.1111/j.1365-2702.2008.02566.x</w:t>
        </w:r>
      </w:hyperlink>
      <w:r w:rsidR="001D666E">
        <w:t xml:space="preserve"> </w:t>
      </w:r>
      <w:r>
        <w:t>(Accessed: 4 July 2026).</w:t>
      </w:r>
    </w:p>
    <w:p w14:paraId="0283408B" w14:textId="1AE40622" w:rsidR="00CD52CD" w:rsidRDefault="00000000" w:rsidP="001D666E">
      <w:pPr>
        <w:spacing w:before="240" w:after="240" w:line="480" w:lineRule="auto"/>
      </w:pPr>
      <w:r>
        <w:t>Kim, S.K. and Park, M. (2017) 'Effectiveness of person-</w:t>
      </w:r>
      <w:proofErr w:type="spellStart"/>
      <w:r>
        <w:t>centered</w:t>
      </w:r>
      <w:proofErr w:type="spellEnd"/>
      <w:r>
        <w:t xml:space="preserve"> care on people with dementia: a systematic review and meta-analysis', </w:t>
      </w:r>
      <w:r>
        <w:rPr>
          <w:i/>
          <w:iCs/>
        </w:rPr>
        <w:t>Clinical Interventions in Aging</w:t>
      </w:r>
      <w:r>
        <w:t xml:space="preserve">, 12, pp. 381–397. Available at: </w:t>
      </w:r>
      <w:hyperlink r:id="rId14" w:history="1">
        <w:r w:rsidR="001D666E" w:rsidRPr="00DB039F">
          <w:rPr>
            <w:rStyle w:val="Hyperlink"/>
          </w:rPr>
          <w:t>https://www.ncbi.nlm.nih.gov/pmc/articles/PMC5322939/</w:t>
        </w:r>
      </w:hyperlink>
      <w:r w:rsidR="001D666E">
        <w:t xml:space="preserve"> </w:t>
      </w:r>
      <w:r>
        <w:t>(Accessed: 4 July 2026).</w:t>
      </w:r>
    </w:p>
    <w:p w14:paraId="004FCB6C" w14:textId="55F641D1" w:rsidR="00CD52CD" w:rsidRDefault="00000000" w:rsidP="001D666E">
      <w:pPr>
        <w:spacing w:before="240" w:after="240" w:line="480" w:lineRule="auto"/>
      </w:pPr>
      <w:proofErr w:type="spellStart"/>
      <w:r>
        <w:t>Kitwood</w:t>
      </w:r>
      <w:proofErr w:type="spellEnd"/>
      <w:r>
        <w:t xml:space="preserve">, T. and Bredin, K. (1992) 'Towards a theory of dementia care: personhood and well-being', </w:t>
      </w:r>
      <w:r>
        <w:rPr>
          <w:i/>
          <w:iCs/>
        </w:rPr>
        <w:t>Ageing and Society</w:t>
      </w:r>
      <w:r>
        <w:t xml:space="preserve">, 12(3), pp. 269–287. Available at: </w:t>
      </w:r>
      <w:hyperlink r:id="rId15" w:history="1">
        <w:r w:rsidR="001D666E" w:rsidRPr="00DB039F">
          <w:rPr>
            <w:rStyle w:val="Hyperlink"/>
          </w:rPr>
          <w:t>https://doi.org/10.1017/S0144686X0000502X</w:t>
        </w:r>
      </w:hyperlink>
      <w:r w:rsidR="001D666E">
        <w:t xml:space="preserve"> </w:t>
      </w:r>
      <w:r>
        <w:t>(Accessed: 4 July 2026).</w:t>
      </w:r>
    </w:p>
    <w:p w14:paraId="103BA72F" w14:textId="56F1F4AA" w:rsidR="00CD52CD" w:rsidRDefault="00000000" w:rsidP="001D666E">
      <w:pPr>
        <w:spacing w:before="240" w:after="240" w:line="480" w:lineRule="auto"/>
      </w:pPr>
      <w:r>
        <w:t xml:space="preserve">Köhler, K., Dreyer, J., </w:t>
      </w:r>
      <w:proofErr w:type="spellStart"/>
      <w:r>
        <w:t>Hochgraeber</w:t>
      </w:r>
      <w:proofErr w:type="spellEnd"/>
      <w:r>
        <w:t xml:space="preserve">, I., Pinkert, C., von Kutzleben, M., Holle, B. and Roes, M. (2022) 'Dyadic relationship, carer role, and resources: a theory-driven thematic analysis of interviews with informal carers focusing on the stability of home-based care arrangements for </w:t>
      </w:r>
      <w:r>
        <w:lastRenderedPageBreak/>
        <w:t xml:space="preserve">people living with dementia', </w:t>
      </w:r>
      <w:r>
        <w:rPr>
          <w:i/>
          <w:iCs/>
        </w:rPr>
        <w:t>BMC Geriatrics</w:t>
      </w:r>
      <w:r>
        <w:t xml:space="preserve">, 22. Available at: </w:t>
      </w:r>
      <w:hyperlink r:id="rId16" w:history="1">
        <w:r w:rsidR="001D666E" w:rsidRPr="00DB039F">
          <w:rPr>
            <w:rStyle w:val="Hyperlink"/>
          </w:rPr>
          <w:t>https://doi.org/10.1186/s12877-022-03618-y</w:t>
        </w:r>
      </w:hyperlink>
      <w:r w:rsidR="001D666E">
        <w:t xml:space="preserve"> </w:t>
      </w:r>
      <w:r>
        <w:t>(Accessed: 4 July 2026).</w:t>
      </w:r>
    </w:p>
    <w:p w14:paraId="5B898258" w14:textId="433E24AA" w:rsidR="00CD52CD" w:rsidRDefault="00000000" w:rsidP="001D666E">
      <w:pPr>
        <w:spacing w:before="240" w:after="240" w:line="480" w:lineRule="auto"/>
      </w:pPr>
      <w:r>
        <w:t xml:space="preserve">Mittelman, M.S., Ferris, S.H., Shulman, E., Steinberg, G. and Levin, B. (1996) 'A family intervention to delay nursing home placement of patients with Alzheimer disease: a randomized controlled trial', </w:t>
      </w:r>
      <w:r>
        <w:rPr>
          <w:i/>
          <w:iCs/>
        </w:rPr>
        <w:t>JAMA</w:t>
      </w:r>
      <w:r>
        <w:t xml:space="preserve">, 276(21), pp. 1725–1731. Available at: </w:t>
      </w:r>
      <w:hyperlink r:id="rId17" w:history="1">
        <w:r w:rsidR="001D666E" w:rsidRPr="00DB039F">
          <w:rPr>
            <w:rStyle w:val="Hyperlink"/>
          </w:rPr>
          <w:t>https://pubmed.ncbi.nlm.nih.gov/8940320/</w:t>
        </w:r>
      </w:hyperlink>
      <w:r w:rsidR="001D666E">
        <w:t xml:space="preserve"> </w:t>
      </w:r>
      <w:r>
        <w:t>(Accessed: 4 July 2026).</w:t>
      </w:r>
    </w:p>
    <w:p w14:paraId="455A5677" w14:textId="45618211" w:rsidR="00CD52CD" w:rsidRDefault="00000000" w:rsidP="001D666E">
      <w:pPr>
        <w:spacing w:before="240" w:after="240" w:line="480" w:lineRule="auto"/>
      </w:pPr>
      <w:r>
        <w:t xml:space="preserve">Mittelman, M.S., Haley, W.E., Clay, O.J. and Roth, D.L. (2006) 'Improving caregiver well-being delays nursing home placement of patients with Alzheimer disease', </w:t>
      </w:r>
      <w:r>
        <w:rPr>
          <w:i/>
          <w:iCs/>
        </w:rPr>
        <w:t>Neurology</w:t>
      </w:r>
      <w:r>
        <w:t xml:space="preserve">, 67(9), pp. 1592–1599. Available at: </w:t>
      </w:r>
      <w:hyperlink r:id="rId18" w:history="1">
        <w:r w:rsidR="001D666E" w:rsidRPr="00DB039F">
          <w:rPr>
            <w:rStyle w:val="Hyperlink"/>
          </w:rPr>
          <w:t>https://pubmed.ncbi.nlm.nih.gov/17101889/</w:t>
        </w:r>
      </w:hyperlink>
      <w:r w:rsidR="001D666E">
        <w:t xml:space="preserve"> </w:t>
      </w:r>
      <w:r>
        <w:t>(Accessed: 4 July 2026).</w:t>
      </w:r>
    </w:p>
    <w:p w14:paraId="35B3EDAB" w14:textId="22B814EF" w:rsidR="00CD52CD" w:rsidRDefault="00000000" w:rsidP="001D666E">
      <w:pPr>
        <w:spacing w:before="240" w:after="240" w:line="480" w:lineRule="auto"/>
      </w:pPr>
      <w:proofErr w:type="spellStart"/>
      <w:r>
        <w:t>Mohide</w:t>
      </w:r>
      <w:proofErr w:type="spellEnd"/>
      <w:r>
        <w:t xml:space="preserve">, E.A., Pringle, D.M., </w:t>
      </w:r>
      <w:proofErr w:type="spellStart"/>
      <w:r>
        <w:t>Streiner</w:t>
      </w:r>
      <w:proofErr w:type="spellEnd"/>
      <w:r>
        <w:t xml:space="preserve">, D.L., Gilbert, J.R., Muir, G. and Tew, M. (1990) 'A randomized trial of family caregiver support in the home management of dementia', </w:t>
      </w:r>
      <w:r>
        <w:rPr>
          <w:i/>
          <w:iCs/>
        </w:rPr>
        <w:t>Journal of the American Geriatrics Society</w:t>
      </w:r>
      <w:r>
        <w:t xml:space="preserve">, 38(4), pp. 446–454. Available at: </w:t>
      </w:r>
      <w:hyperlink r:id="rId19" w:history="1">
        <w:r w:rsidR="001D666E" w:rsidRPr="00DB039F">
          <w:rPr>
            <w:rStyle w:val="Hyperlink"/>
          </w:rPr>
          <w:t>https://doi.org/10.1111/j.1532-5415.1990.tb03544.x</w:t>
        </w:r>
      </w:hyperlink>
      <w:r w:rsidR="001D666E">
        <w:t xml:space="preserve"> </w:t>
      </w:r>
      <w:r>
        <w:t>(Accessed: 4 July 2026).</w:t>
      </w:r>
    </w:p>
    <w:p w14:paraId="52B19C2D" w14:textId="1690688D" w:rsidR="00CD52CD" w:rsidRDefault="00000000" w:rsidP="001D666E">
      <w:pPr>
        <w:spacing w:before="240" w:after="240" w:line="480" w:lineRule="auto"/>
      </w:pPr>
      <w:r>
        <w:t xml:space="preserve">National Academies of Sciences, Engineering, and Medicine (2024) </w:t>
      </w:r>
      <w:r>
        <w:rPr>
          <w:i/>
          <w:iCs/>
        </w:rPr>
        <w:t>Aging in place with dementia: proceedings of a workshop</w:t>
      </w:r>
      <w:r>
        <w:t xml:space="preserve">. Washington, DC: National Academies Press. Available at: </w:t>
      </w:r>
      <w:hyperlink r:id="rId20" w:history="1">
        <w:r w:rsidR="001D666E" w:rsidRPr="00DB039F">
          <w:rPr>
            <w:rStyle w:val="Hyperlink"/>
          </w:rPr>
          <w:t>https://www.ncbi.nlm.nih.gov/books/NBK605263/</w:t>
        </w:r>
      </w:hyperlink>
      <w:r w:rsidR="001D666E">
        <w:t xml:space="preserve"> </w:t>
      </w:r>
      <w:r>
        <w:t>(Accessed: 4 July 2026).</w:t>
      </w:r>
    </w:p>
    <w:p w14:paraId="02C14923" w14:textId="6C8A2453" w:rsidR="00CD52CD" w:rsidRDefault="00000000" w:rsidP="001D666E">
      <w:pPr>
        <w:spacing w:before="240" w:after="240" w:line="480" w:lineRule="auto"/>
      </w:pPr>
      <w:r>
        <w:t xml:space="preserve">National Institute for Health and Care Excellence (2018) </w:t>
      </w:r>
      <w:r>
        <w:rPr>
          <w:i/>
          <w:iCs/>
        </w:rPr>
        <w:t>Dementia: assessment, management and support for people living with dementia and their carers</w:t>
      </w:r>
      <w:r>
        <w:t xml:space="preserve"> (NICE Guideline NG97). Available at: </w:t>
      </w:r>
      <w:hyperlink r:id="rId21" w:history="1">
        <w:r w:rsidR="001D666E" w:rsidRPr="00DB039F">
          <w:rPr>
            <w:rStyle w:val="Hyperlink"/>
          </w:rPr>
          <w:t>https://www.ncbi.nlm.nih.gov/books/NBK536507/</w:t>
        </w:r>
      </w:hyperlink>
      <w:r w:rsidR="001D666E">
        <w:t xml:space="preserve"> </w:t>
      </w:r>
      <w:r>
        <w:t>(Accessed: 4 July 2026).</w:t>
      </w:r>
    </w:p>
    <w:p w14:paraId="4C1F6E93" w14:textId="7B54FAAE" w:rsidR="00CD52CD" w:rsidRDefault="00000000" w:rsidP="001D666E">
      <w:pPr>
        <w:spacing w:before="240" w:after="240" w:line="480" w:lineRule="auto"/>
      </w:pPr>
      <w:r>
        <w:t xml:space="preserve">National Institute on Aging (2024) </w:t>
      </w:r>
      <w:r>
        <w:rPr>
          <w:i/>
          <w:iCs/>
        </w:rPr>
        <w:t>Increased staffing may only be part of improved care for nursing home residents with dementia</w:t>
      </w:r>
      <w:r>
        <w:t xml:space="preserve">. Available at: </w:t>
      </w:r>
      <w:hyperlink r:id="rId22" w:history="1">
        <w:r w:rsidR="001D666E" w:rsidRPr="00DB039F">
          <w:rPr>
            <w:rStyle w:val="Hyperlink"/>
          </w:rPr>
          <w:t>https://www.nia.nih.gov/news/increased-</w:t>
        </w:r>
        <w:r w:rsidR="001D666E" w:rsidRPr="00DB039F">
          <w:rPr>
            <w:rStyle w:val="Hyperlink"/>
          </w:rPr>
          <w:lastRenderedPageBreak/>
          <w:t>staffing-may-only-be-part-improved-care-nursing-home-residents-dementia</w:t>
        </w:r>
      </w:hyperlink>
      <w:r w:rsidR="001D666E">
        <w:t xml:space="preserve"> </w:t>
      </w:r>
      <w:r>
        <w:t>(Accessed: 4 July 2026).</w:t>
      </w:r>
    </w:p>
    <w:p w14:paraId="6CE1D358" w14:textId="177F8C12" w:rsidR="00CD52CD" w:rsidRDefault="00000000" w:rsidP="001D666E">
      <w:pPr>
        <w:spacing w:before="240" w:after="240" w:line="480" w:lineRule="auto"/>
      </w:pPr>
      <w:r>
        <w:t xml:space="preserve">Sun, J., Brennan, S. and Doan, T. (2025) 'Defining familiarity in nursing homes providing care for residents with dementia: a scoping review', </w:t>
      </w:r>
      <w:r>
        <w:rPr>
          <w:i/>
          <w:iCs/>
        </w:rPr>
        <w:t>Frontiers in Dementia</w:t>
      </w:r>
      <w:r>
        <w:t xml:space="preserve">, 4, article 1470066. Available at: </w:t>
      </w:r>
      <w:hyperlink r:id="rId23" w:history="1">
        <w:r w:rsidR="001D666E" w:rsidRPr="00DB039F">
          <w:rPr>
            <w:rStyle w:val="Hyperlink"/>
          </w:rPr>
          <w:t>https://doi.org/10.3389/frdem.2025.1470066</w:t>
        </w:r>
      </w:hyperlink>
      <w:r w:rsidR="001D666E">
        <w:t xml:space="preserve"> </w:t>
      </w:r>
      <w:r>
        <w:t>(Accessed: 4 July 2026).</w:t>
      </w:r>
    </w:p>
    <w:p w14:paraId="2E75D4ED" w14:textId="00CC638E" w:rsidR="00CD52CD" w:rsidRDefault="00000000" w:rsidP="001D666E">
      <w:pPr>
        <w:spacing w:before="240" w:after="240" w:line="480" w:lineRule="auto"/>
      </w:pPr>
      <w:r>
        <w:t xml:space="preserve">Teri, L., Gibbons, L.E., McCurry, S.M., Logsdon, R.G., Buchner, D.M., Barlow, W.E., </w:t>
      </w:r>
      <w:proofErr w:type="spellStart"/>
      <w:r>
        <w:t>Kukull</w:t>
      </w:r>
      <w:proofErr w:type="spellEnd"/>
      <w:r>
        <w:t xml:space="preserve">, W.A., LaCroix, A.Z., McCormick, W. and Larson, E.B. (2003) 'Exercise plus </w:t>
      </w:r>
      <w:proofErr w:type="spellStart"/>
      <w:r>
        <w:t>behavioral</w:t>
      </w:r>
      <w:proofErr w:type="spellEnd"/>
      <w:r>
        <w:t xml:space="preserve"> management in patients with Alzheimer disease: a randomized controlled trial', </w:t>
      </w:r>
      <w:r>
        <w:rPr>
          <w:i/>
          <w:iCs/>
        </w:rPr>
        <w:t>JAMA</w:t>
      </w:r>
      <w:r>
        <w:t xml:space="preserve">, 290(15), pp. 2015–2022. Available at: </w:t>
      </w:r>
      <w:hyperlink r:id="rId24" w:history="1">
        <w:r w:rsidR="001D666E" w:rsidRPr="00DB039F">
          <w:rPr>
            <w:rStyle w:val="Hyperlink"/>
          </w:rPr>
          <w:t>https://doi.org/10.1001/jama.290.15.2015</w:t>
        </w:r>
      </w:hyperlink>
      <w:r w:rsidR="001D666E">
        <w:t xml:space="preserve"> </w:t>
      </w:r>
      <w:r>
        <w:t xml:space="preserve"> (Accessed: 4 July 2026).</w:t>
      </w:r>
    </w:p>
    <w:sectPr w:rsidR="00CD52CD">
      <w:pgSz w:w="12240" w:h="15840"/>
      <w:pgMar w:top="1440" w:right="1440" w:bottom="1440" w:left="1440" w:header="708" w:footer="708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FA0728B"/>
    <w:multiLevelType w:val="hybridMultilevel"/>
    <w:tmpl w:val="035C2C8A"/>
    <w:lvl w:ilvl="0" w:tplc="2C562C0E">
      <w:start w:val="1"/>
      <w:numFmt w:val="bullet"/>
      <w:lvlText w:val="●"/>
      <w:lvlJc w:val="left"/>
      <w:pPr>
        <w:ind w:left="720" w:hanging="360"/>
      </w:pPr>
    </w:lvl>
    <w:lvl w:ilvl="1" w:tplc="A322C222">
      <w:start w:val="1"/>
      <w:numFmt w:val="bullet"/>
      <w:lvlText w:val="○"/>
      <w:lvlJc w:val="left"/>
      <w:pPr>
        <w:ind w:left="1440" w:hanging="360"/>
      </w:pPr>
    </w:lvl>
    <w:lvl w:ilvl="2" w:tplc="391C4EFA">
      <w:start w:val="1"/>
      <w:numFmt w:val="bullet"/>
      <w:lvlText w:val="■"/>
      <w:lvlJc w:val="left"/>
      <w:pPr>
        <w:ind w:left="2160" w:hanging="360"/>
      </w:pPr>
    </w:lvl>
    <w:lvl w:ilvl="3" w:tplc="5A8C2E7C">
      <w:start w:val="1"/>
      <w:numFmt w:val="bullet"/>
      <w:lvlText w:val="●"/>
      <w:lvlJc w:val="left"/>
      <w:pPr>
        <w:ind w:left="2880" w:hanging="360"/>
      </w:pPr>
    </w:lvl>
    <w:lvl w:ilvl="4" w:tplc="9FDC6BC8">
      <w:start w:val="1"/>
      <w:numFmt w:val="bullet"/>
      <w:lvlText w:val="○"/>
      <w:lvlJc w:val="left"/>
      <w:pPr>
        <w:ind w:left="3600" w:hanging="360"/>
      </w:pPr>
    </w:lvl>
    <w:lvl w:ilvl="5" w:tplc="57B07E8C">
      <w:start w:val="1"/>
      <w:numFmt w:val="bullet"/>
      <w:lvlText w:val="■"/>
      <w:lvlJc w:val="left"/>
      <w:pPr>
        <w:ind w:left="4320" w:hanging="360"/>
      </w:pPr>
    </w:lvl>
    <w:lvl w:ilvl="6" w:tplc="1F48682E">
      <w:start w:val="1"/>
      <w:numFmt w:val="bullet"/>
      <w:lvlText w:val="●"/>
      <w:lvlJc w:val="left"/>
      <w:pPr>
        <w:ind w:left="5040" w:hanging="360"/>
      </w:pPr>
    </w:lvl>
    <w:lvl w:ilvl="7" w:tplc="0310FC70">
      <w:start w:val="1"/>
      <w:numFmt w:val="bullet"/>
      <w:lvlText w:val="●"/>
      <w:lvlJc w:val="left"/>
      <w:pPr>
        <w:ind w:left="5760" w:hanging="360"/>
      </w:pPr>
    </w:lvl>
    <w:lvl w:ilvl="8" w:tplc="EE8652B6">
      <w:start w:val="1"/>
      <w:numFmt w:val="bullet"/>
      <w:lvlText w:val="●"/>
      <w:lvlJc w:val="left"/>
      <w:pPr>
        <w:ind w:left="6480" w:hanging="360"/>
      </w:pPr>
    </w:lvl>
  </w:abstractNum>
  <w:num w:numId="1" w16cid:durableId="312178061">
    <w:abstractNumId w:val="0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8"/>
  <w:removePersonalInformation/>
  <w:removeDateAndTime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52CD"/>
    <w:rsid w:val="001D666E"/>
    <w:rsid w:val="00326EA1"/>
    <w:rsid w:val="00462E6C"/>
    <w:rsid w:val="00CD52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00EC0C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color w:val="000000"/>
        <w:sz w:val="24"/>
        <w:szCs w:val="24"/>
        <w:lang w:val="en-IN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uiPriority w:val="9"/>
    <w:qFormat/>
    <w:pPr>
      <w:outlineLvl w:val="0"/>
    </w:pPr>
    <w:rPr>
      <w:color w:val="2E74B5"/>
      <w:sz w:val="32"/>
      <w:szCs w:val="32"/>
    </w:rPr>
  </w:style>
  <w:style w:type="paragraph" w:styleId="Heading2">
    <w:name w:val="heading 2"/>
    <w:uiPriority w:val="9"/>
    <w:semiHidden/>
    <w:unhideWhenUsed/>
    <w:qFormat/>
    <w:pPr>
      <w:outlineLvl w:val="1"/>
    </w:pPr>
    <w:rPr>
      <w:color w:val="2E74B5"/>
      <w:sz w:val="26"/>
      <w:szCs w:val="26"/>
    </w:rPr>
  </w:style>
  <w:style w:type="paragraph" w:styleId="Heading3">
    <w:name w:val="heading 3"/>
    <w:uiPriority w:val="9"/>
    <w:semiHidden/>
    <w:unhideWhenUsed/>
    <w:qFormat/>
    <w:pPr>
      <w:outlineLvl w:val="2"/>
    </w:pPr>
    <w:rPr>
      <w:color w:val="1F4D78"/>
    </w:rPr>
  </w:style>
  <w:style w:type="paragraph" w:styleId="Heading4">
    <w:name w:val="heading 4"/>
    <w:uiPriority w:val="9"/>
    <w:semiHidden/>
    <w:unhideWhenUsed/>
    <w:qFormat/>
    <w:pPr>
      <w:outlineLvl w:val="3"/>
    </w:pPr>
    <w:rPr>
      <w:i/>
      <w:iCs/>
      <w:color w:val="2E74B5"/>
    </w:rPr>
  </w:style>
  <w:style w:type="paragraph" w:styleId="Heading5">
    <w:name w:val="heading 5"/>
    <w:uiPriority w:val="9"/>
    <w:semiHidden/>
    <w:unhideWhenUsed/>
    <w:qFormat/>
    <w:pPr>
      <w:outlineLvl w:val="4"/>
    </w:pPr>
    <w:rPr>
      <w:color w:val="2E74B5"/>
    </w:rPr>
  </w:style>
  <w:style w:type="paragraph" w:styleId="Heading6">
    <w:name w:val="heading 6"/>
    <w:uiPriority w:val="9"/>
    <w:semiHidden/>
    <w:unhideWhenUsed/>
    <w:qFormat/>
    <w:pPr>
      <w:outlineLvl w:val="5"/>
    </w:pPr>
    <w:rPr>
      <w:color w:val="1F4D7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uiPriority w:val="10"/>
    <w:qFormat/>
    <w:rPr>
      <w:sz w:val="56"/>
      <w:szCs w:val="56"/>
    </w:rPr>
  </w:style>
  <w:style w:type="paragraph" w:customStyle="1" w:styleId="Strong1">
    <w:name w:val="Strong1"/>
    <w:qFormat/>
    <w:rPr>
      <w:b/>
      <w:bCs/>
    </w:rPr>
  </w:style>
  <w:style w:type="paragraph" w:styleId="ListParagraph">
    <w:name w:val="List Paragraph"/>
    <w:qFormat/>
  </w:style>
  <w:style w:type="character" w:styleId="Hyperlink">
    <w:name w:val="Hyperlink"/>
    <w:uiPriority w:val="99"/>
    <w:unhideWhenUsed/>
    <w:rPr>
      <w:color w:val="0563C1"/>
      <w:u w:val="single"/>
    </w:rPr>
  </w:style>
  <w:style w:type="character" w:styleId="FootnoteReference">
    <w:name w:val="footnote reference"/>
    <w:uiPriority w:val="99"/>
    <w:semiHidden/>
    <w:unhideWhenUsed/>
    <w:rPr>
      <w:vertAlign w:val="superscript"/>
    </w:rPr>
  </w:style>
  <w:style w:type="paragraph" w:styleId="FootnoteText">
    <w:name w:val="footnote text"/>
    <w:link w:val="FootnoteTextChar"/>
    <w:uiPriority w:val="99"/>
    <w:semiHidden/>
    <w:unhideWhenUsed/>
    <w:rPr>
      <w:sz w:val="20"/>
      <w:szCs w:val="20"/>
    </w:rPr>
  </w:style>
  <w:style w:type="character" w:customStyle="1" w:styleId="FootnoteTextChar">
    <w:name w:val="Footnote Text Char"/>
    <w:link w:val="FootnoteText"/>
    <w:uiPriority w:val="99"/>
    <w:semiHidden/>
    <w:unhideWhenUsed/>
    <w:rPr>
      <w:sz w:val="20"/>
      <w:szCs w:val="20"/>
    </w:rPr>
  </w:style>
  <w:style w:type="character" w:styleId="EndnoteReference">
    <w:name w:val="endnote reference"/>
    <w:uiPriority w:val="99"/>
    <w:semiHidden/>
    <w:unhideWhenUsed/>
    <w:rPr>
      <w:vertAlign w:val="superscript"/>
    </w:rPr>
  </w:style>
  <w:style w:type="paragraph" w:styleId="EndnoteText">
    <w:name w:val="endnote text"/>
    <w:link w:val="EndnoteTextChar"/>
    <w:uiPriority w:val="99"/>
    <w:semiHidden/>
    <w:unhideWhenUsed/>
    <w:rPr>
      <w:sz w:val="20"/>
      <w:szCs w:val="20"/>
    </w:rPr>
  </w:style>
  <w:style w:type="character" w:customStyle="1" w:styleId="EndnoteTextChar">
    <w:name w:val="Endnote Text Char"/>
    <w:link w:val="EndnoteText"/>
    <w:uiPriority w:val="99"/>
    <w:semiHidden/>
    <w:unhideWhenUsed/>
    <w:rPr>
      <w:sz w:val="20"/>
      <w:szCs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1D666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D666E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93/geront/gnw259" TargetMode="External"/><Relationship Id="rId13" Type="http://schemas.openxmlformats.org/officeDocument/2006/relationships/hyperlink" Target="https://doi.org/10.1111/j.1365-2702.2008.02566.x" TargetMode="External"/><Relationship Id="rId18" Type="http://schemas.openxmlformats.org/officeDocument/2006/relationships/hyperlink" Target="https://pubmed.ncbi.nlm.nih.gov/17101889/" TargetMode="External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hyperlink" Target="https://www.ncbi.nlm.nih.gov/books/NBK536507/" TargetMode="External"/><Relationship Id="rId7" Type="http://schemas.openxmlformats.org/officeDocument/2006/relationships/hyperlink" Target="https://doi.org/10.1186/s12877-018-0710-x" TargetMode="External"/><Relationship Id="rId12" Type="http://schemas.openxmlformats.org/officeDocument/2006/relationships/hyperlink" Target="https://doi.org/10.1093/geront/gns193" TargetMode="External"/><Relationship Id="rId17" Type="http://schemas.openxmlformats.org/officeDocument/2006/relationships/hyperlink" Target="https://pubmed.ncbi.nlm.nih.gov/8940320/" TargetMode="External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doi.org/10.1186/s12877-022-03618-y" TargetMode="External"/><Relationship Id="rId20" Type="http://schemas.openxmlformats.org/officeDocument/2006/relationships/hyperlink" Target="https://www.ncbi.nlm.nih.gov/books/NBK605263/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alzint.org/resource/dementia-fact-sheet/" TargetMode="External"/><Relationship Id="rId11" Type="http://schemas.openxmlformats.org/officeDocument/2006/relationships/hyperlink" Target="https://doi.org/10.1177/1471301214532460" TargetMode="External"/><Relationship Id="rId24" Type="http://schemas.openxmlformats.org/officeDocument/2006/relationships/hyperlink" Target="https://doi.org/10.1001/jama.290.15.2015" TargetMode="External"/><Relationship Id="rId5" Type="http://schemas.openxmlformats.org/officeDocument/2006/relationships/hyperlink" Target="https://www.alz.org/alzheimers-dementia/facts-figures" TargetMode="External"/><Relationship Id="rId15" Type="http://schemas.openxmlformats.org/officeDocument/2006/relationships/hyperlink" Target="https://doi.org/10.1017/S0144686X0000502X" TargetMode="External"/><Relationship Id="rId23" Type="http://schemas.openxmlformats.org/officeDocument/2006/relationships/hyperlink" Target="https://doi.org/10.3389/frdem.2025.1470066" TargetMode="External"/><Relationship Id="rId10" Type="http://schemas.openxmlformats.org/officeDocument/2006/relationships/hyperlink" Target="https://academic.oup.com/gerontologist/article/58/suppl_1/S10/4816735" TargetMode="External"/><Relationship Id="rId19" Type="http://schemas.openxmlformats.org/officeDocument/2006/relationships/hyperlink" Target="https://doi.org/10.1111/j.1532-5415.1990.tb03544.x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080/13607863.2019.1660855" TargetMode="External"/><Relationship Id="rId14" Type="http://schemas.openxmlformats.org/officeDocument/2006/relationships/hyperlink" Target="https://www.ncbi.nlm.nih.gov/pmc/articles/PMC5322939/" TargetMode="External"/><Relationship Id="rId22" Type="http://schemas.openxmlformats.org/officeDocument/2006/relationships/hyperlink" Target="https://www.nia.nih.gov/news/increased-staffing-may-only-be-part-improved-care-nursing-home-residents-dementi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5</Pages>
  <Words>892</Words>
  <Characters>6258</Characters>
  <Application>Microsoft Office Word</Application>
  <DocSecurity>0</DocSecurity>
  <Lines>100</Lines>
  <Paragraphs>40</Paragraphs>
  <ScaleCrop>false</ScaleCrop>
  <Company/>
  <LinksUpToDate>false</LinksUpToDate>
  <CharactersWithSpaces>7110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2</cp:revision>
  <dcterms:created xsi:type="dcterms:W3CDTF">2026-07-04T18:29:00Z</dcterms:created>
  <dcterms:modified xsi:type="dcterms:W3CDTF">2026-07-04T18:29:00Z</dcterms:modified>
</cp:coreProperties>
</file>