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5778F" w14:textId="2F51B08B" w:rsidR="00DE50C7" w:rsidRPr="00DE50C7" w:rsidRDefault="00961A50" w:rsidP="00DE50C7">
      <w:r>
        <w:t>0</w:t>
      </w:r>
      <w:r w:rsidR="00DE50C7" w:rsidRPr="00DE50C7">
        <w:rPr>
          <w:noProof/>
        </w:rPr>
        <w:drawing>
          <wp:inline distT="0" distB="0" distL="0" distR="0" wp14:anchorId="649A358E" wp14:editId="3A107241">
            <wp:extent cx="1838325" cy="561975"/>
            <wp:effectExtent l="19050" t="19050" r="28575" b="28575"/>
            <wp:docPr id="448512164" name="Picture 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12164" name="Picture 2"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8325" cy="561975"/>
                    </a:xfrm>
                    <a:prstGeom prst="rect">
                      <a:avLst/>
                    </a:prstGeom>
                    <a:solidFill>
                      <a:srgbClr val="FFFFFF">
                        <a:alpha val="0"/>
                      </a:srgbClr>
                    </a:solidFill>
                    <a:ln w="19050" cmpd="sng">
                      <a:solidFill>
                        <a:srgbClr val="000000"/>
                      </a:solidFill>
                      <a:miter lim="800000"/>
                      <a:headEnd/>
                      <a:tailEnd/>
                    </a:ln>
                    <a:effectLst/>
                  </pic:spPr>
                </pic:pic>
              </a:graphicData>
            </a:graphic>
          </wp:inline>
        </w:drawing>
      </w:r>
    </w:p>
    <w:p w14:paraId="6BC85CCC" w14:textId="77777777" w:rsidR="00DE50C7" w:rsidRPr="00DE50C7" w:rsidRDefault="00DE50C7" w:rsidP="00DE50C7"/>
    <w:p w14:paraId="009CF2A1" w14:textId="77777777" w:rsidR="00DE50C7" w:rsidRPr="00DE50C7" w:rsidRDefault="00DE50C7" w:rsidP="00DE50C7"/>
    <w:p w14:paraId="2014A8FD" w14:textId="77777777" w:rsidR="00DE50C7" w:rsidRPr="00DE50C7" w:rsidRDefault="00DE50C7" w:rsidP="00DE50C7">
      <w:r w:rsidRPr="00DE50C7">
        <w:rPr>
          <w:b/>
          <w:lang w:val="cy-GB"/>
        </w:rPr>
        <w:t xml:space="preserve">Postgraduate/Distance Learning </w:t>
      </w:r>
    </w:p>
    <w:p w14:paraId="53A3A29D" w14:textId="72E3C89E" w:rsidR="00DE50C7" w:rsidRPr="00DE50C7" w:rsidRDefault="00DE50C7" w:rsidP="00DE50C7">
      <w:r w:rsidRPr="00DE50C7">
        <w:rPr>
          <w:b/>
          <w:lang w:val="cy-GB"/>
        </w:rPr>
        <w:t xml:space="preserve">Assignment coversheet </w:t>
      </w:r>
      <w:r w:rsidR="009068BB">
        <w:rPr>
          <w:b/>
          <w:lang w:val="cy-GB"/>
        </w:rPr>
        <w:t>and</w:t>
      </w:r>
      <w:r w:rsidRPr="00DE50C7">
        <w:rPr>
          <w:b/>
          <w:lang w:val="cy-GB"/>
        </w:rPr>
        <w:t xml:space="preserve"> feedback form</w:t>
      </w:r>
    </w:p>
    <w:p w14:paraId="47A248EC" w14:textId="77777777" w:rsidR="00DE50C7" w:rsidRPr="00DE50C7" w:rsidRDefault="00DE50C7" w:rsidP="00DE50C7">
      <w:pPr>
        <w:rPr>
          <w:b/>
          <w:lang w:val="cy-GB"/>
        </w:rPr>
      </w:pPr>
    </w:p>
    <w:tbl>
      <w:tblPr>
        <w:tblW w:w="0" w:type="auto"/>
        <w:tblLayout w:type="fixed"/>
        <w:tblLook w:val="04A0" w:firstRow="1" w:lastRow="0" w:firstColumn="1" w:lastColumn="0" w:noHBand="0" w:noVBand="1"/>
      </w:tblPr>
      <w:tblGrid>
        <w:gridCol w:w="4788"/>
        <w:gridCol w:w="423"/>
        <w:gridCol w:w="1557"/>
        <w:gridCol w:w="286"/>
        <w:gridCol w:w="1802"/>
      </w:tblGrid>
      <w:tr w:rsidR="00DE50C7" w:rsidRPr="00DE50C7" w14:paraId="49EA6583" w14:textId="77777777" w:rsidTr="00DE50C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27F54F0" w14:textId="77777777" w:rsidR="00DE50C7" w:rsidRPr="00DE50C7" w:rsidRDefault="00DE50C7" w:rsidP="00DE50C7">
            <w:r w:rsidRPr="00DE50C7">
              <w:rPr>
                <w:b/>
              </w:rPr>
              <w:t>For completion by the student</w:t>
            </w:r>
            <w:r w:rsidRPr="00DE50C7">
              <w:t>:</w:t>
            </w:r>
          </w:p>
        </w:tc>
      </w:tr>
      <w:tr w:rsidR="00DE50C7" w:rsidRPr="00DE50C7" w14:paraId="3F729F98" w14:textId="77777777" w:rsidTr="00DE50C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404522C3" w14:textId="77777777" w:rsidR="00DE50C7" w:rsidRPr="00DE50C7" w:rsidRDefault="00DE50C7" w:rsidP="00DE50C7">
            <w:r w:rsidRPr="00DE50C7">
              <w:t>Student Name: Lisa Stockley</w:t>
            </w:r>
          </w:p>
          <w:p w14:paraId="37537A51" w14:textId="77777777" w:rsidR="00DE50C7" w:rsidRPr="00DE50C7" w:rsidRDefault="00DE50C7" w:rsidP="00DE50C7"/>
          <w:p w14:paraId="18884959" w14:textId="77777777" w:rsidR="00DE50C7" w:rsidRPr="00DE50C7" w:rsidRDefault="00DE50C7" w:rsidP="00DE50C7">
            <w:r w:rsidRPr="00DE50C7">
              <w:t>Student University Email: 2307752@student.uwtsd.ac.uk</w:t>
            </w:r>
          </w:p>
        </w:tc>
      </w:tr>
      <w:tr w:rsidR="00DE50C7" w:rsidRPr="00DE50C7" w14:paraId="1B4F9127" w14:textId="77777777" w:rsidTr="00DE50C7">
        <w:trPr>
          <w:trHeight w:val="849"/>
        </w:trPr>
        <w:tc>
          <w:tcPr>
            <w:tcW w:w="4788" w:type="dxa"/>
            <w:tcBorders>
              <w:top w:val="single" w:sz="4" w:space="0" w:color="000000"/>
              <w:left w:val="single" w:sz="4" w:space="0" w:color="000000"/>
              <w:bottom w:val="single" w:sz="4" w:space="0" w:color="000000"/>
              <w:right w:val="single" w:sz="4" w:space="0" w:color="000000"/>
            </w:tcBorders>
          </w:tcPr>
          <w:p w14:paraId="2B614FE7" w14:textId="1B5B068F" w:rsidR="00DE50C7" w:rsidRPr="00DE50C7" w:rsidRDefault="00DE50C7" w:rsidP="00DE50C7">
            <w:r w:rsidRPr="00DE50C7">
              <w:t>Module code: HPCA70</w:t>
            </w:r>
            <w:r w:rsidR="00275673">
              <w:t>27</w:t>
            </w:r>
          </w:p>
          <w:p w14:paraId="4F4327E9" w14:textId="77777777" w:rsidR="00DE50C7" w:rsidRPr="00DE50C7" w:rsidRDefault="00DE50C7" w:rsidP="00DE50C7"/>
          <w:p w14:paraId="5E5EEB10" w14:textId="4BD2C94F" w:rsidR="00DE50C7" w:rsidRPr="00DE50C7" w:rsidRDefault="00DE50C7" w:rsidP="00DE50C7">
            <w:r w:rsidRPr="00DE50C7">
              <w:t xml:space="preserve">Module title: </w:t>
            </w:r>
            <w:r w:rsidR="00275673">
              <w:t>Cosmology, Magic and Divination</w:t>
            </w:r>
          </w:p>
          <w:p w14:paraId="7A6CA158" w14:textId="77777777" w:rsidR="00DE50C7" w:rsidRPr="00DE50C7" w:rsidRDefault="00DE50C7" w:rsidP="00DE50C7"/>
          <w:p w14:paraId="3476B9AF" w14:textId="77777777" w:rsidR="00DE50C7" w:rsidRPr="00DE50C7" w:rsidRDefault="00DE50C7" w:rsidP="00DE50C7"/>
        </w:tc>
        <w:tc>
          <w:tcPr>
            <w:tcW w:w="2266" w:type="dxa"/>
            <w:gridSpan w:val="3"/>
            <w:tcBorders>
              <w:top w:val="single" w:sz="4" w:space="0" w:color="000000"/>
              <w:left w:val="single" w:sz="4" w:space="0" w:color="000000"/>
              <w:bottom w:val="single" w:sz="4" w:space="0" w:color="000000"/>
              <w:right w:val="single" w:sz="4" w:space="0" w:color="000000"/>
            </w:tcBorders>
          </w:tcPr>
          <w:p w14:paraId="49BE4D35" w14:textId="77777777" w:rsidR="00DE50C7" w:rsidRPr="00DE50C7" w:rsidRDefault="00DE50C7" w:rsidP="00DE50C7">
            <w:r w:rsidRPr="00DE50C7">
              <w:t>Student ID number:</w:t>
            </w:r>
          </w:p>
          <w:p w14:paraId="24A4D3E8" w14:textId="77777777" w:rsidR="00DE50C7" w:rsidRPr="00DE50C7" w:rsidRDefault="00DE50C7" w:rsidP="00DE50C7"/>
          <w:p w14:paraId="6262231A" w14:textId="77777777" w:rsidR="00DE50C7" w:rsidRPr="00DE50C7" w:rsidRDefault="00DE50C7" w:rsidP="00DE50C7">
            <w:r w:rsidRPr="00DE50C7">
              <w:t>2307752</w:t>
            </w:r>
          </w:p>
        </w:tc>
        <w:tc>
          <w:tcPr>
            <w:tcW w:w="1802" w:type="dxa"/>
            <w:tcBorders>
              <w:top w:val="single" w:sz="4" w:space="0" w:color="000000"/>
              <w:left w:val="single" w:sz="4" w:space="0" w:color="000000"/>
              <w:bottom w:val="single" w:sz="4" w:space="0" w:color="000000"/>
              <w:right w:val="single" w:sz="4" w:space="0" w:color="000000"/>
            </w:tcBorders>
            <w:hideMark/>
          </w:tcPr>
          <w:p w14:paraId="69E982A5" w14:textId="77777777" w:rsidR="00DE50C7" w:rsidRPr="00DE50C7" w:rsidRDefault="00DE50C7" w:rsidP="00DE50C7">
            <w:r w:rsidRPr="00DE50C7">
              <w:t>Educational support needs:</w:t>
            </w:r>
          </w:p>
          <w:p w14:paraId="3E45EADA" w14:textId="77777777" w:rsidR="00DE50C7" w:rsidRPr="00DE50C7" w:rsidRDefault="00DE50C7" w:rsidP="00DE50C7">
            <w:r w:rsidRPr="00DE50C7">
              <w:t>No</w:t>
            </w:r>
          </w:p>
        </w:tc>
      </w:tr>
      <w:tr w:rsidR="00DE50C7" w:rsidRPr="00DE50C7" w14:paraId="4C31DCDB" w14:textId="77777777" w:rsidTr="00DE50C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10A5FE8E" w14:textId="77777777" w:rsidR="00AB471C" w:rsidRDefault="00DE50C7" w:rsidP="00DE50C7">
            <w:r w:rsidRPr="00DE50C7">
              <w:t xml:space="preserve">Assignment title: </w:t>
            </w:r>
          </w:p>
          <w:p w14:paraId="11D00F2F" w14:textId="7554DBB6" w:rsidR="00DE50C7" w:rsidRPr="00DE50C7" w:rsidRDefault="00AB471C" w:rsidP="00DE50C7">
            <w:r>
              <w:t>W</w:t>
            </w:r>
            <w:r w:rsidRPr="00AB471C">
              <w:t>rite a critical review of Cicero’s arguments against divination in De Divinatione.</w:t>
            </w:r>
          </w:p>
          <w:p w14:paraId="75E33225" w14:textId="77777777" w:rsidR="00DE50C7" w:rsidRPr="00DE50C7" w:rsidRDefault="00DE50C7" w:rsidP="00DE50C7"/>
          <w:p w14:paraId="2807BEDD" w14:textId="471C3D25" w:rsidR="00DE50C7" w:rsidRPr="00DE50C7" w:rsidRDefault="00DE50C7" w:rsidP="00DE50C7">
            <w:r w:rsidRPr="00DE50C7">
              <w:t xml:space="preserve">Assignment due date: </w:t>
            </w:r>
            <w:r w:rsidR="00571F1B">
              <w:t>10 March 2025</w:t>
            </w:r>
          </w:p>
        </w:tc>
      </w:tr>
      <w:tr w:rsidR="00DE50C7" w:rsidRPr="00DE50C7" w14:paraId="09730C8C"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2FF29CB8" w14:textId="77777777" w:rsidR="00DE50C7" w:rsidRPr="00DE50C7" w:rsidRDefault="00DE50C7" w:rsidP="00DE50C7">
            <w:r w:rsidRPr="00DE50C7">
              <w:t>This assignment is for the       1</w:t>
            </w:r>
            <w:r w:rsidRPr="00DE50C7">
              <w:rPr>
                <w:vertAlign w:val="superscript"/>
              </w:rPr>
              <w:t xml:space="preserve">st </w:t>
            </w:r>
            <w:bookmarkStart w:id="0" w:name="__Fieldmark__0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0"/>
            <w:r w:rsidRPr="00DE50C7">
              <w:t xml:space="preserve">    2</w:t>
            </w:r>
            <w:r w:rsidRPr="00DE50C7">
              <w:rPr>
                <w:vertAlign w:val="superscript"/>
              </w:rPr>
              <w:t>nd</w:t>
            </w:r>
            <w:r w:rsidRPr="00DE50C7">
              <w:t xml:space="preserve">  </w:t>
            </w:r>
            <w:bookmarkStart w:id="1" w:name="__Fieldmark__1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1"/>
            <w:r w:rsidRPr="00DE50C7">
              <w:t xml:space="preserve">     3</w:t>
            </w:r>
            <w:r w:rsidRPr="00DE50C7">
              <w:rPr>
                <w:vertAlign w:val="superscript"/>
              </w:rPr>
              <w:t>rd</w:t>
            </w:r>
            <w:r w:rsidRPr="00DE50C7">
              <w:t xml:space="preserve">  </w:t>
            </w:r>
            <w:bookmarkStart w:id="2" w:name="__Fieldmark__2_620421128"/>
            <w:r w:rsidRPr="00DE50C7">
              <w:fldChar w:fldCharType="begin">
                <w:ffData>
                  <w:name w:val=""/>
                  <w:enabled/>
                  <w:calcOnExit w:val="0"/>
                  <w:checkBox>
                    <w:sizeAuto/>
                    <w:default w:val="0"/>
                    <w:checked/>
                  </w:checkBox>
                </w:ffData>
              </w:fldChar>
            </w:r>
            <w:r w:rsidRPr="00DE50C7">
              <w:instrText xml:space="preserve"> FORMCHECKBOX </w:instrText>
            </w:r>
            <w:r w:rsidRPr="00DE50C7">
              <w:fldChar w:fldCharType="separate"/>
            </w:r>
            <w:r w:rsidRPr="00DE50C7">
              <w:fldChar w:fldCharType="end"/>
            </w:r>
            <w:bookmarkEnd w:id="2"/>
            <w:r w:rsidRPr="00DE50C7">
              <w:t xml:space="preserve">      4</w:t>
            </w:r>
            <w:r w:rsidRPr="00DE50C7">
              <w:rPr>
                <w:vertAlign w:val="superscript"/>
              </w:rPr>
              <w:t>th</w:t>
            </w:r>
            <w:r w:rsidRPr="00DE50C7">
              <w:t xml:space="preserve"> </w:t>
            </w:r>
            <w:bookmarkStart w:id="3" w:name="__Fieldmark__3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3"/>
            <w:r w:rsidRPr="00DE50C7">
              <w:t xml:space="preserve">      5</w:t>
            </w:r>
            <w:r w:rsidRPr="00DE50C7">
              <w:rPr>
                <w:vertAlign w:val="superscript"/>
              </w:rPr>
              <w:t>th</w:t>
            </w:r>
            <w:r w:rsidRPr="00DE50C7">
              <w:t xml:space="preserve"> </w:t>
            </w:r>
            <w:bookmarkStart w:id="4" w:name="__Fieldmark__4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4"/>
            <w:r w:rsidRPr="00DE50C7">
              <w:t xml:space="preserve">      6</w:t>
            </w:r>
            <w:r w:rsidRPr="00DE50C7">
              <w:rPr>
                <w:vertAlign w:val="superscript"/>
              </w:rPr>
              <w:t>th</w:t>
            </w:r>
            <w:r w:rsidRPr="00DE50C7">
              <w:t xml:space="preserve"> </w:t>
            </w:r>
            <w:bookmarkStart w:id="5" w:name="__Fieldmark__5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5"/>
            <w:r w:rsidRPr="00DE50C7">
              <w:rPr>
                <w:b/>
              </w:rPr>
              <w:t xml:space="preserve">   </w:t>
            </w:r>
            <w:r w:rsidRPr="00DE50C7">
              <w:t>module of the degree</w:t>
            </w:r>
          </w:p>
        </w:tc>
      </w:tr>
      <w:tr w:rsidR="00DE50C7" w:rsidRPr="00DE50C7" w14:paraId="0845FC2D"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DB51833" w14:textId="77777777" w:rsidR="00DE50C7" w:rsidRPr="00DE50C7" w:rsidRDefault="00DE50C7" w:rsidP="00DE50C7">
            <w:r w:rsidRPr="00DE50C7">
              <w:t>I confirm that this is my original work and that I have adhered to the University policy on plagiarism.</w:t>
            </w:r>
          </w:p>
          <w:p w14:paraId="476E1EFD" w14:textId="77777777" w:rsidR="00DE50C7" w:rsidRPr="00DE50C7" w:rsidRDefault="00DE50C7" w:rsidP="00DE50C7">
            <w:r w:rsidRPr="00DE50C7">
              <w:t>Signed ……Lisa Stockley………………………………………………………</w:t>
            </w:r>
          </w:p>
          <w:p w14:paraId="66A7AE2B" w14:textId="739E91F3" w:rsidR="00DE50C7" w:rsidRPr="00DE50C7" w:rsidRDefault="00DE50C7" w:rsidP="00DE50C7">
            <w:r w:rsidRPr="00DE50C7">
              <w:rPr>
                <w:b/>
              </w:rPr>
              <w:t>Email submission:</w:t>
            </w:r>
            <w:r w:rsidR="00C36740">
              <w:rPr>
                <w:b/>
              </w:rPr>
              <w:t xml:space="preserve"> </w:t>
            </w:r>
            <w:r w:rsidRPr="00DE50C7">
              <w:rPr>
                <w:b/>
              </w:rPr>
              <w:t xml:space="preserve">if you are submitting this form via email, please tick this box </w:t>
            </w:r>
            <w:r w:rsidR="00C36740">
              <w:rPr>
                <w:b/>
              </w:rPr>
              <w:t xml:space="preserve"> </w:t>
            </w:r>
            <w:r w:rsidRPr="00DE50C7">
              <w:rPr>
                <w:b/>
              </w:rPr>
              <w:t>□√</w:t>
            </w:r>
          </w:p>
          <w:p w14:paraId="49D194CB" w14:textId="77777777" w:rsidR="00DE50C7" w:rsidRPr="00DE50C7" w:rsidRDefault="00DE50C7" w:rsidP="00DE50C7">
            <w:r w:rsidRPr="00DE50C7">
              <w:rPr>
                <w:b/>
              </w:rPr>
              <w:t>(as a substitute for your signature) to confirm that you agree to the above declaration.</w:t>
            </w:r>
          </w:p>
        </w:tc>
      </w:tr>
      <w:tr w:rsidR="00DE50C7" w:rsidRPr="00DE50C7" w14:paraId="4511A0D3" w14:textId="77777777" w:rsidTr="00DE50C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FE8084F" w14:textId="77777777" w:rsidR="00DE50C7" w:rsidRPr="00DE50C7" w:rsidRDefault="00DE50C7" w:rsidP="00DE50C7">
            <w:pPr>
              <w:rPr>
                <w:b/>
              </w:rPr>
            </w:pPr>
          </w:p>
          <w:p w14:paraId="0393C739" w14:textId="77777777" w:rsidR="00DE50C7" w:rsidRPr="00DE50C7" w:rsidRDefault="00DE50C7" w:rsidP="00DE50C7">
            <w:r w:rsidRPr="00DE50C7">
              <w:rPr>
                <w:b/>
              </w:rPr>
              <w:t>Assignment Mark</w:t>
            </w:r>
          </w:p>
          <w:tbl>
            <w:tblPr>
              <w:tblW w:w="0" w:type="auto"/>
              <w:tblLayout w:type="fixed"/>
              <w:tblLook w:val="04A0" w:firstRow="1" w:lastRow="0" w:firstColumn="1" w:lastColumn="0" w:noHBand="0" w:noVBand="1"/>
            </w:tblPr>
            <w:tblGrid>
              <w:gridCol w:w="6970"/>
              <w:gridCol w:w="1660"/>
            </w:tblGrid>
            <w:tr w:rsidR="00DE50C7" w:rsidRPr="00DE50C7" w14:paraId="5C781CBA" w14:textId="77777777">
              <w:tc>
                <w:tcPr>
                  <w:tcW w:w="6970" w:type="dxa"/>
                  <w:tcBorders>
                    <w:top w:val="single" w:sz="4" w:space="0" w:color="000000"/>
                    <w:left w:val="single" w:sz="4" w:space="0" w:color="000000"/>
                    <w:bottom w:val="single" w:sz="4" w:space="0" w:color="000000"/>
                    <w:right w:val="single" w:sz="4" w:space="0" w:color="000000"/>
                  </w:tcBorders>
                </w:tcPr>
                <w:p w14:paraId="574E8762" w14:textId="77777777" w:rsidR="00DE50C7" w:rsidRPr="00DE50C7" w:rsidRDefault="00DE50C7" w:rsidP="00DE50C7"/>
                <w:p w14:paraId="7AACA4D9" w14:textId="77777777" w:rsidR="00DE50C7" w:rsidRPr="00DE50C7" w:rsidRDefault="00DE50C7" w:rsidP="00DE50C7">
                  <w:r w:rsidRPr="00DE50C7">
                    <w:t>1</w:t>
                  </w:r>
                  <w:r w:rsidRPr="00DE50C7">
                    <w:rPr>
                      <w:vertAlign w:val="superscript"/>
                    </w:rPr>
                    <w:t>st</w:t>
                  </w:r>
                  <w:r w:rsidRPr="00DE50C7">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tcPr>
                <w:p w14:paraId="4C3D0866" w14:textId="77777777" w:rsidR="00DE50C7" w:rsidRPr="00DE50C7" w:rsidRDefault="00DE50C7" w:rsidP="00DE50C7"/>
              </w:tc>
            </w:tr>
            <w:tr w:rsidR="00DE50C7" w:rsidRPr="00DE50C7" w14:paraId="5B5F9079" w14:textId="77777777">
              <w:tc>
                <w:tcPr>
                  <w:tcW w:w="6970" w:type="dxa"/>
                  <w:tcBorders>
                    <w:top w:val="single" w:sz="4" w:space="0" w:color="000000"/>
                    <w:left w:val="single" w:sz="4" w:space="0" w:color="000000"/>
                    <w:bottom w:val="single" w:sz="4" w:space="0" w:color="000000"/>
                    <w:right w:val="single" w:sz="4" w:space="0" w:color="000000"/>
                  </w:tcBorders>
                </w:tcPr>
                <w:p w14:paraId="06F2E616" w14:textId="77777777" w:rsidR="00DE50C7" w:rsidRPr="00DE50C7" w:rsidRDefault="00DE50C7" w:rsidP="00DE50C7"/>
                <w:p w14:paraId="2F719DA7" w14:textId="77777777" w:rsidR="00DE50C7" w:rsidRPr="00DE50C7" w:rsidRDefault="00DE50C7" w:rsidP="00DE50C7">
                  <w:r w:rsidRPr="00DE50C7">
                    <w:t>2</w:t>
                  </w:r>
                  <w:r w:rsidRPr="00DE50C7">
                    <w:rPr>
                      <w:vertAlign w:val="superscript"/>
                    </w:rPr>
                    <w:t>nd</w:t>
                  </w:r>
                  <w:r w:rsidRPr="00DE50C7">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tcPr>
                <w:p w14:paraId="34B9EA55" w14:textId="77777777" w:rsidR="00DE50C7" w:rsidRPr="00DE50C7" w:rsidRDefault="00DE50C7" w:rsidP="00DE50C7"/>
              </w:tc>
            </w:tr>
            <w:tr w:rsidR="00DE50C7" w:rsidRPr="00DE50C7" w14:paraId="09B85A34" w14:textId="77777777">
              <w:tc>
                <w:tcPr>
                  <w:tcW w:w="6970" w:type="dxa"/>
                  <w:tcBorders>
                    <w:top w:val="single" w:sz="4" w:space="0" w:color="000000"/>
                    <w:left w:val="single" w:sz="4" w:space="0" w:color="000000"/>
                    <w:bottom w:val="single" w:sz="4" w:space="0" w:color="000000"/>
                    <w:right w:val="single" w:sz="4" w:space="0" w:color="000000"/>
                  </w:tcBorders>
                </w:tcPr>
                <w:p w14:paraId="7C366ABD" w14:textId="77777777" w:rsidR="00DE50C7" w:rsidRPr="00DE50C7" w:rsidRDefault="00DE50C7" w:rsidP="00DE50C7"/>
                <w:p w14:paraId="4EA9CD5E" w14:textId="77777777" w:rsidR="00DE50C7" w:rsidRPr="00DE50C7" w:rsidRDefault="00DE50C7" w:rsidP="00DE50C7">
                  <w:r w:rsidRPr="00DE50C7">
                    <w:t>External Examiner’s mark (if relevant)</w:t>
                  </w:r>
                </w:p>
              </w:tc>
              <w:tc>
                <w:tcPr>
                  <w:tcW w:w="1660" w:type="dxa"/>
                  <w:tcBorders>
                    <w:top w:val="single" w:sz="4" w:space="0" w:color="000000"/>
                    <w:left w:val="single" w:sz="4" w:space="0" w:color="000000"/>
                    <w:bottom w:val="single" w:sz="4" w:space="0" w:color="000000"/>
                    <w:right w:val="single" w:sz="4" w:space="0" w:color="000000"/>
                  </w:tcBorders>
                </w:tcPr>
                <w:p w14:paraId="633880F6" w14:textId="77777777" w:rsidR="00DE50C7" w:rsidRPr="00DE50C7" w:rsidRDefault="00DE50C7" w:rsidP="00DE50C7"/>
              </w:tc>
            </w:tr>
            <w:tr w:rsidR="00DE50C7" w:rsidRPr="00DE50C7" w14:paraId="352BF1B3" w14:textId="77777777">
              <w:tc>
                <w:tcPr>
                  <w:tcW w:w="6970" w:type="dxa"/>
                  <w:tcBorders>
                    <w:top w:val="single" w:sz="4" w:space="0" w:color="000000"/>
                    <w:left w:val="single" w:sz="4" w:space="0" w:color="000000"/>
                    <w:bottom w:val="single" w:sz="4" w:space="0" w:color="000000"/>
                    <w:right w:val="single" w:sz="4" w:space="0" w:color="000000"/>
                  </w:tcBorders>
                </w:tcPr>
                <w:p w14:paraId="00692189" w14:textId="77777777" w:rsidR="00DE50C7" w:rsidRPr="00DE50C7" w:rsidRDefault="00DE50C7" w:rsidP="00DE50C7"/>
                <w:p w14:paraId="5C38316D" w14:textId="77777777" w:rsidR="00DE50C7" w:rsidRPr="00DE50C7" w:rsidRDefault="00DE50C7" w:rsidP="00DE50C7">
                  <w:r w:rsidRPr="00DE50C7">
                    <w:rPr>
                      <w:b/>
                    </w:rPr>
                    <w:t>Final Mark</w:t>
                  </w:r>
                </w:p>
                <w:p w14:paraId="72CD0653" w14:textId="77777777" w:rsidR="00DE50C7" w:rsidRPr="00DE50C7" w:rsidRDefault="00DE50C7" w:rsidP="00DE50C7">
                  <w:pPr>
                    <w:rPr>
                      <w:b/>
                    </w:rPr>
                  </w:pPr>
                </w:p>
              </w:tc>
              <w:tc>
                <w:tcPr>
                  <w:tcW w:w="1660" w:type="dxa"/>
                  <w:tcBorders>
                    <w:top w:val="single" w:sz="4" w:space="0" w:color="000000"/>
                    <w:left w:val="single" w:sz="4" w:space="0" w:color="000000"/>
                    <w:bottom w:val="single" w:sz="4" w:space="0" w:color="000000"/>
                    <w:right w:val="single" w:sz="4" w:space="0" w:color="000000"/>
                  </w:tcBorders>
                </w:tcPr>
                <w:p w14:paraId="3E78A3AD" w14:textId="77777777" w:rsidR="00DE50C7" w:rsidRPr="00DE50C7" w:rsidRDefault="00DE50C7" w:rsidP="00DE50C7">
                  <w:pPr>
                    <w:rPr>
                      <w:b/>
                    </w:rPr>
                  </w:pPr>
                </w:p>
              </w:tc>
            </w:tr>
          </w:tbl>
          <w:p w14:paraId="71E42F4C" w14:textId="77777777" w:rsidR="00DE50C7" w:rsidRPr="00DE50C7" w:rsidRDefault="00DE50C7" w:rsidP="00DE50C7">
            <w:pPr>
              <w:rPr>
                <w:b/>
              </w:rPr>
            </w:pPr>
          </w:p>
          <w:p w14:paraId="59F77D8E" w14:textId="77777777" w:rsidR="00DE50C7" w:rsidRPr="00DE50C7" w:rsidRDefault="00DE50C7" w:rsidP="00DE50C7">
            <w:r w:rsidRPr="00DE50C7">
              <w:rPr>
                <w:b/>
              </w:rPr>
              <w:t>NB.</w:t>
            </w:r>
            <w:r w:rsidRPr="00DE50C7">
              <w:t xml:space="preserve">  All marks are provisional until confirmed by the Final Examination Board.</w:t>
            </w:r>
          </w:p>
          <w:p w14:paraId="06988FAC" w14:textId="77777777" w:rsidR="00DE50C7" w:rsidRPr="00DE50C7" w:rsidRDefault="00DE50C7" w:rsidP="00DE50C7">
            <w:pPr>
              <w:rPr>
                <w:b/>
              </w:rPr>
            </w:pPr>
          </w:p>
          <w:p w14:paraId="25CC8038" w14:textId="77777777" w:rsidR="00DE50C7" w:rsidRPr="00DE50C7" w:rsidRDefault="00DE50C7" w:rsidP="00DE50C7">
            <w:pPr>
              <w:rPr>
                <w:b/>
              </w:rPr>
            </w:pPr>
          </w:p>
          <w:p w14:paraId="315FA9CE" w14:textId="77777777" w:rsidR="00DE50C7" w:rsidRPr="00DE50C7" w:rsidRDefault="00DE50C7" w:rsidP="00DE50C7">
            <w:pPr>
              <w:rPr>
                <w:b/>
              </w:rPr>
            </w:pPr>
          </w:p>
          <w:p w14:paraId="3E0205EC" w14:textId="77777777" w:rsidR="00DE50C7" w:rsidRPr="00DE50C7" w:rsidRDefault="00DE50C7" w:rsidP="00DE50C7">
            <w:pPr>
              <w:rPr>
                <w:b/>
              </w:rPr>
            </w:pPr>
          </w:p>
          <w:p w14:paraId="6EAA1083" w14:textId="77777777" w:rsidR="00DE50C7" w:rsidRPr="00DE50C7" w:rsidRDefault="00DE50C7" w:rsidP="00DE50C7">
            <w:pPr>
              <w:rPr>
                <w:b/>
              </w:rPr>
            </w:pPr>
          </w:p>
          <w:p w14:paraId="0D48735E" w14:textId="77777777" w:rsidR="00DE50C7" w:rsidRPr="00DE50C7" w:rsidRDefault="00DE50C7" w:rsidP="00DE50C7">
            <w:r w:rsidRPr="00DE50C7">
              <w:rPr>
                <w:b/>
              </w:rPr>
              <w:t>For completion by Marker 1 :</w:t>
            </w:r>
          </w:p>
          <w:p w14:paraId="2F7EA7B4" w14:textId="77777777" w:rsidR="00DE50C7" w:rsidRPr="00DE50C7" w:rsidRDefault="00DE50C7" w:rsidP="00DE50C7">
            <w:r w:rsidRPr="00DE50C7">
              <w:lastRenderedPageBreak/>
              <w:t>Comments:</w:t>
            </w:r>
          </w:p>
          <w:p w14:paraId="28F473F7" w14:textId="77777777" w:rsidR="00DE50C7" w:rsidRPr="00DE50C7" w:rsidRDefault="00DE50C7" w:rsidP="00DE50C7"/>
        </w:tc>
      </w:tr>
      <w:tr w:rsidR="00DE50C7" w:rsidRPr="00DE50C7" w14:paraId="4F85D850" w14:textId="77777777" w:rsidTr="00DE50C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0538D2D" w14:textId="77777777" w:rsidR="00DE50C7" w:rsidRPr="00DE50C7" w:rsidRDefault="00DE50C7" w:rsidP="00DE50C7">
            <w:r w:rsidRPr="00DE50C7">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05BDEFA" w14:textId="77777777" w:rsidR="00DE50C7" w:rsidRPr="00DE50C7" w:rsidRDefault="00DE50C7" w:rsidP="00DE50C7">
            <w:r w:rsidRPr="00DE50C7">
              <w:t>Date:</w:t>
            </w:r>
          </w:p>
        </w:tc>
      </w:tr>
      <w:tr w:rsidR="00DE50C7" w:rsidRPr="00DE50C7" w14:paraId="7CF8372E" w14:textId="77777777" w:rsidTr="00DE50C7">
        <w:tc>
          <w:tcPr>
            <w:tcW w:w="8856" w:type="dxa"/>
            <w:gridSpan w:val="5"/>
            <w:tcBorders>
              <w:top w:val="single" w:sz="4" w:space="0" w:color="000000"/>
              <w:left w:val="single" w:sz="4" w:space="0" w:color="000000"/>
              <w:bottom w:val="single" w:sz="4" w:space="0" w:color="000000"/>
              <w:right w:val="single" w:sz="4" w:space="0" w:color="000000"/>
            </w:tcBorders>
          </w:tcPr>
          <w:p w14:paraId="5CC85771" w14:textId="77777777" w:rsidR="00DE50C7" w:rsidRPr="00DE50C7" w:rsidRDefault="00DE50C7" w:rsidP="00DE50C7">
            <w:pPr>
              <w:rPr>
                <w:bCs/>
                <w:i/>
              </w:rPr>
            </w:pPr>
          </w:p>
          <w:p w14:paraId="0CCF76DA" w14:textId="77777777" w:rsidR="00DE50C7" w:rsidRPr="00DE50C7" w:rsidRDefault="00DE50C7" w:rsidP="00DE50C7">
            <w:r w:rsidRPr="00DE50C7">
              <w:rPr>
                <w:b/>
                <w:bCs/>
              </w:rPr>
              <w:t>For completion by Marker 2/Moderator:</w:t>
            </w:r>
          </w:p>
          <w:p w14:paraId="0E0F32C9" w14:textId="77777777" w:rsidR="00DE50C7" w:rsidRPr="00DE50C7" w:rsidRDefault="00DE50C7" w:rsidP="00DE50C7">
            <w:pPr>
              <w:rPr>
                <w:b/>
                <w:bCs/>
              </w:rPr>
            </w:pPr>
          </w:p>
          <w:p w14:paraId="781BF539" w14:textId="77777777" w:rsidR="00DE50C7" w:rsidRPr="00DE50C7" w:rsidRDefault="00DE50C7" w:rsidP="00DE50C7">
            <w:r w:rsidRPr="00DE50C7">
              <w:rPr>
                <w:bCs/>
              </w:rPr>
              <w:t>Comments:</w:t>
            </w:r>
          </w:p>
          <w:p w14:paraId="639B925A" w14:textId="77777777" w:rsidR="00DE50C7" w:rsidRPr="00DE50C7" w:rsidRDefault="00DE50C7" w:rsidP="00DE50C7">
            <w:pPr>
              <w:rPr>
                <w:bCs/>
              </w:rPr>
            </w:pPr>
          </w:p>
          <w:p w14:paraId="624A7044" w14:textId="77777777" w:rsidR="00DE50C7" w:rsidRPr="00DE50C7" w:rsidRDefault="00DE50C7" w:rsidP="00DE50C7">
            <w:pPr>
              <w:rPr>
                <w:bCs/>
              </w:rPr>
            </w:pPr>
          </w:p>
          <w:p w14:paraId="5CC1DE48" w14:textId="77777777" w:rsidR="00DE50C7" w:rsidRPr="00DE50C7" w:rsidRDefault="00DE50C7" w:rsidP="00DE50C7">
            <w:pPr>
              <w:rPr>
                <w:bCs/>
              </w:rPr>
            </w:pPr>
          </w:p>
          <w:p w14:paraId="14795A7C" w14:textId="77777777" w:rsidR="00DE50C7" w:rsidRPr="00DE50C7" w:rsidRDefault="00DE50C7" w:rsidP="00DE50C7">
            <w:pPr>
              <w:rPr>
                <w:bCs/>
              </w:rPr>
            </w:pPr>
          </w:p>
          <w:p w14:paraId="0E90F0DC" w14:textId="77777777" w:rsidR="00DE50C7" w:rsidRPr="00DE50C7" w:rsidRDefault="00DE50C7" w:rsidP="00DE50C7">
            <w:pPr>
              <w:rPr>
                <w:bCs/>
              </w:rPr>
            </w:pPr>
          </w:p>
          <w:p w14:paraId="6974E908" w14:textId="77777777" w:rsidR="00DE50C7" w:rsidRPr="00DE50C7" w:rsidRDefault="00DE50C7" w:rsidP="00DE50C7">
            <w:pPr>
              <w:rPr>
                <w:bCs/>
              </w:rPr>
            </w:pPr>
          </w:p>
          <w:p w14:paraId="451CD230" w14:textId="77777777" w:rsidR="00DE50C7" w:rsidRPr="00DE50C7" w:rsidRDefault="00DE50C7" w:rsidP="00DE50C7">
            <w:pPr>
              <w:rPr>
                <w:bCs/>
              </w:rPr>
            </w:pPr>
          </w:p>
          <w:p w14:paraId="7DB8660F" w14:textId="77777777" w:rsidR="00DE50C7" w:rsidRPr="00DE50C7" w:rsidRDefault="00DE50C7" w:rsidP="00DE50C7">
            <w:pPr>
              <w:rPr>
                <w:bCs/>
              </w:rPr>
            </w:pPr>
          </w:p>
          <w:p w14:paraId="2630397F" w14:textId="77777777" w:rsidR="00DE50C7" w:rsidRPr="00DE50C7" w:rsidRDefault="00DE50C7" w:rsidP="00DE50C7">
            <w:pPr>
              <w:rPr>
                <w:bCs/>
              </w:rPr>
            </w:pPr>
          </w:p>
          <w:p w14:paraId="231A9448" w14:textId="77777777" w:rsidR="00DE50C7" w:rsidRPr="00DE50C7" w:rsidRDefault="00DE50C7" w:rsidP="00DE50C7">
            <w:pPr>
              <w:rPr>
                <w:bCs/>
              </w:rPr>
            </w:pPr>
          </w:p>
          <w:p w14:paraId="4DB74B26" w14:textId="77777777" w:rsidR="00DE50C7" w:rsidRPr="00DE50C7" w:rsidRDefault="00DE50C7" w:rsidP="00DE50C7">
            <w:pPr>
              <w:rPr>
                <w:bCs/>
              </w:rPr>
            </w:pPr>
          </w:p>
          <w:p w14:paraId="0BCAC51A" w14:textId="77777777" w:rsidR="00DE50C7" w:rsidRPr="00DE50C7" w:rsidRDefault="00DE50C7" w:rsidP="00DE50C7">
            <w:pPr>
              <w:rPr>
                <w:bCs/>
              </w:rPr>
            </w:pPr>
          </w:p>
        </w:tc>
      </w:tr>
      <w:tr w:rsidR="00DE50C7" w:rsidRPr="00DE50C7" w14:paraId="0D10C0F9"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969DD84" w14:textId="77777777" w:rsidR="00DE50C7" w:rsidRPr="00DE50C7" w:rsidRDefault="00DE50C7" w:rsidP="00DE50C7">
            <w:r w:rsidRPr="00DE50C7">
              <w:rPr>
                <w:bC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D63E9E4" w14:textId="77777777" w:rsidR="00DE50C7" w:rsidRPr="00DE50C7" w:rsidRDefault="00DE50C7" w:rsidP="00DE50C7">
            <w:r w:rsidRPr="00DE50C7">
              <w:rPr>
                <w:bCs/>
              </w:rPr>
              <w:t>Date:</w:t>
            </w:r>
          </w:p>
        </w:tc>
      </w:tr>
      <w:tr w:rsidR="00DE50C7" w:rsidRPr="00DE50C7" w14:paraId="3ADE0CAD" w14:textId="77777777" w:rsidTr="00DE50C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6C7CE92" w14:textId="77777777" w:rsidR="00DE50C7" w:rsidRPr="00DE50C7" w:rsidRDefault="00DE50C7" w:rsidP="00DE50C7">
            <w:r w:rsidRPr="00DE50C7">
              <w:rPr>
                <w:b/>
              </w:rPr>
              <w:t>External Examiner’s comments (if relevant)</w:t>
            </w:r>
          </w:p>
          <w:p w14:paraId="4A4CA722" w14:textId="77777777" w:rsidR="00DE50C7" w:rsidRPr="00DE50C7" w:rsidRDefault="00DE50C7" w:rsidP="00DE50C7">
            <w:pPr>
              <w:rPr>
                <w:b/>
                <w:bCs/>
              </w:rPr>
            </w:pPr>
          </w:p>
          <w:p w14:paraId="79B492FF" w14:textId="77777777" w:rsidR="00DE50C7" w:rsidRPr="00DE50C7" w:rsidRDefault="00DE50C7" w:rsidP="00DE50C7">
            <w:pPr>
              <w:rPr>
                <w:b/>
                <w:bCs/>
              </w:rPr>
            </w:pPr>
          </w:p>
          <w:p w14:paraId="1F784410" w14:textId="77777777" w:rsidR="00DE50C7" w:rsidRPr="00DE50C7" w:rsidRDefault="00DE50C7" w:rsidP="00DE50C7">
            <w:pPr>
              <w:rPr>
                <w:bCs/>
              </w:rPr>
            </w:pPr>
          </w:p>
          <w:p w14:paraId="63D7E45D" w14:textId="77777777" w:rsidR="00DE50C7" w:rsidRPr="00DE50C7" w:rsidRDefault="00DE50C7" w:rsidP="00DE50C7">
            <w:pPr>
              <w:rPr>
                <w:bCs/>
              </w:rPr>
            </w:pPr>
          </w:p>
          <w:p w14:paraId="6C60B9B8" w14:textId="77777777" w:rsidR="00DE50C7" w:rsidRPr="00DE50C7" w:rsidRDefault="00DE50C7" w:rsidP="00DE50C7">
            <w:pPr>
              <w:rPr>
                <w:bCs/>
              </w:rPr>
            </w:pPr>
          </w:p>
          <w:p w14:paraId="55C1C44C" w14:textId="77777777" w:rsidR="00DE50C7" w:rsidRPr="00DE50C7" w:rsidRDefault="00DE50C7" w:rsidP="00DE50C7">
            <w:pPr>
              <w:rPr>
                <w:bCs/>
              </w:rPr>
            </w:pPr>
          </w:p>
          <w:p w14:paraId="05948C94" w14:textId="77777777" w:rsidR="00DE50C7" w:rsidRPr="00DE50C7" w:rsidRDefault="00DE50C7" w:rsidP="00DE50C7">
            <w:pPr>
              <w:rPr>
                <w:bCs/>
              </w:rPr>
            </w:pPr>
          </w:p>
          <w:p w14:paraId="2EE1ABA2" w14:textId="77777777" w:rsidR="00DE50C7" w:rsidRPr="00DE50C7" w:rsidRDefault="00DE50C7" w:rsidP="00DE50C7">
            <w:pPr>
              <w:rPr>
                <w:bCs/>
              </w:rPr>
            </w:pPr>
          </w:p>
          <w:p w14:paraId="22824397" w14:textId="77777777" w:rsidR="00DE50C7" w:rsidRPr="00DE50C7" w:rsidRDefault="00DE50C7" w:rsidP="00DE50C7">
            <w:pPr>
              <w:rPr>
                <w:bCs/>
              </w:rPr>
            </w:pPr>
          </w:p>
          <w:p w14:paraId="7A67B43F" w14:textId="77777777" w:rsidR="00DE50C7" w:rsidRPr="00DE50C7" w:rsidRDefault="00DE50C7" w:rsidP="00DE50C7">
            <w:pPr>
              <w:rPr>
                <w:bCs/>
              </w:rPr>
            </w:pPr>
          </w:p>
          <w:p w14:paraId="777ABE28" w14:textId="77777777" w:rsidR="00DE50C7" w:rsidRPr="00DE50C7" w:rsidRDefault="00DE50C7" w:rsidP="00DE50C7">
            <w:pPr>
              <w:rPr>
                <w:bCs/>
              </w:rPr>
            </w:pPr>
          </w:p>
        </w:tc>
      </w:tr>
      <w:tr w:rsidR="00DE50C7" w:rsidRPr="00DE50C7" w14:paraId="7309D2A7"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3992455" w14:textId="77777777" w:rsidR="00DE50C7" w:rsidRPr="00DE50C7" w:rsidRDefault="00DE50C7" w:rsidP="00DE50C7">
            <w:r w:rsidRPr="00DE50C7">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513C8C3" w14:textId="77777777" w:rsidR="00DE50C7" w:rsidRPr="00DE50C7" w:rsidRDefault="00DE50C7" w:rsidP="00DE50C7">
            <w:r w:rsidRPr="00DE50C7">
              <w:t>Date:</w:t>
            </w:r>
          </w:p>
        </w:tc>
      </w:tr>
    </w:tbl>
    <w:p w14:paraId="08826D56" w14:textId="77777777" w:rsidR="00C71703" w:rsidRDefault="00C71703"/>
    <w:p w14:paraId="277EE0EF" w14:textId="68E3DC2C" w:rsidR="000213CC" w:rsidRPr="008A1000" w:rsidRDefault="00C71703" w:rsidP="00C71703">
      <w:pPr>
        <w:jc w:val="center"/>
        <w:rPr>
          <w:color w:val="0F4761" w:themeColor="accent1" w:themeShade="BF"/>
          <w:sz w:val="28"/>
          <w:szCs w:val="28"/>
        </w:rPr>
      </w:pPr>
      <w:r w:rsidRPr="008A1000">
        <w:rPr>
          <w:color w:val="0F4761" w:themeColor="accent1" w:themeShade="BF"/>
          <w:sz w:val="28"/>
          <w:szCs w:val="28"/>
        </w:rPr>
        <w:lastRenderedPageBreak/>
        <w:t>A critical review of Cicero’s arguments against divination in De Divinatione</w:t>
      </w:r>
    </w:p>
    <w:p w14:paraId="0DD19DEA" w14:textId="77777777" w:rsidR="00C71703" w:rsidRDefault="00C71703" w:rsidP="00E7647E">
      <w:pPr>
        <w:ind w:firstLine="213"/>
      </w:pPr>
    </w:p>
    <w:p w14:paraId="7D6CEF10" w14:textId="722E5542" w:rsidR="00CE0D2E" w:rsidRDefault="00CE0D2E" w:rsidP="00E7647E">
      <w:pPr>
        <w:ind w:firstLine="213"/>
      </w:pPr>
      <w:r>
        <w:t>Word count:</w:t>
      </w:r>
      <w:r w:rsidR="001735F0">
        <w:t xml:space="preserve"> </w:t>
      </w:r>
      <w:r w:rsidR="004E4006">
        <w:t>3</w:t>
      </w:r>
      <w:r w:rsidR="008A1ECC">
        <w:t>121</w:t>
      </w:r>
    </w:p>
    <w:p w14:paraId="6E7F7A52" w14:textId="77777777" w:rsidR="00CE0D2E" w:rsidRDefault="00CE0D2E" w:rsidP="00E7647E">
      <w:pPr>
        <w:ind w:firstLine="213"/>
      </w:pPr>
    </w:p>
    <w:p w14:paraId="3B8C4392" w14:textId="4DEB0BDB" w:rsidR="00C21FD1" w:rsidRDefault="006F1A00" w:rsidP="00C21FD1">
      <w:pPr>
        <w:ind w:firstLine="720"/>
      </w:pPr>
      <w:r>
        <w:t xml:space="preserve">This essay </w:t>
      </w:r>
      <w:r w:rsidR="00552291">
        <w:t xml:space="preserve">will consider the arguments made by Cicero against divination in the second book of his work </w:t>
      </w:r>
      <w:r w:rsidR="004C5EC4">
        <w:t>De Divinatione</w:t>
      </w:r>
      <w:r w:rsidR="00552291">
        <w:t>.</w:t>
      </w:r>
      <w:r w:rsidR="00552291">
        <w:rPr>
          <w:rStyle w:val="FootnoteReference"/>
        </w:rPr>
        <w:footnoteReference w:id="1"/>
      </w:r>
      <w:r w:rsidR="002547BC">
        <w:t xml:space="preserve"> </w:t>
      </w:r>
      <w:r w:rsidR="00A2722D">
        <w:t>Start</w:t>
      </w:r>
      <w:r w:rsidR="00031687">
        <w:t>ing</w:t>
      </w:r>
      <w:r w:rsidR="00A2722D">
        <w:t xml:space="preserve"> with </w:t>
      </w:r>
      <w:r w:rsidR="001F5276">
        <w:t xml:space="preserve">a </w:t>
      </w:r>
      <w:r w:rsidR="00A2722D">
        <w:t xml:space="preserve">brief consideration of </w:t>
      </w:r>
      <w:r w:rsidR="00031687">
        <w:t xml:space="preserve">the </w:t>
      </w:r>
      <w:r w:rsidR="0048083E">
        <w:t xml:space="preserve">philosophical context of </w:t>
      </w:r>
      <w:r w:rsidR="00031687">
        <w:t xml:space="preserve">Cicero’s </w:t>
      </w:r>
      <w:r w:rsidR="0048083E">
        <w:t>arguments against divination</w:t>
      </w:r>
      <w:r w:rsidR="00031687">
        <w:t xml:space="preserve">, the essay will </w:t>
      </w:r>
      <w:r w:rsidR="00E163B0">
        <w:t>examine</w:t>
      </w:r>
      <w:r w:rsidR="006B214E">
        <w:t xml:space="preserve"> </w:t>
      </w:r>
      <w:r w:rsidR="00C21FD1">
        <w:t>his</w:t>
      </w:r>
      <w:r w:rsidR="006B214E">
        <w:t xml:space="preserve"> various arguments and their basis in philosophy, especially natural philosophy</w:t>
      </w:r>
      <w:r w:rsidR="00C21FD1">
        <w:t>.</w:t>
      </w:r>
      <w:r w:rsidR="002B62AA">
        <w:t xml:space="preserve"> Cicero’s arguments against d</w:t>
      </w:r>
      <w:r w:rsidR="002D41F2">
        <w:t>ivination as a process of creating meaning and in connection with broader concepts of the divine</w:t>
      </w:r>
      <w:r w:rsidR="00C21FD1">
        <w:t xml:space="preserve"> will also be </w:t>
      </w:r>
      <w:r w:rsidR="00FB5066">
        <w:t>evaluated.</w:t>
      </w:r>
    </w:p>
    <w:p w14:paraId="7C97856E" w14:textId="77777777" w:rsidR="005E27B9" w:rsidRDefault="005E27B9" w:rsidP="006F1A00"/>
    <w:p w14:paraId="68D4FD45" w14:textId="3162F1A5" w:rsidR="009B6059" w:rsidRDefault="0041608F" w:rsidP="0041608F">
      <w:pPr>
        <w:ind w:firstLine="213"/>
      </w:pPr>
      <w:r>
        <w:tab/>
      </w:r>
      <w:r w:rsidR="00C512DE">
        <w:t xml:space="preserve">Cicero wrote De Divinatione in </w:t>
      </w:r>
      <w:r w:rsidR="003D40DC">
        <w:t>44 BCE</w:t>
      </w:r>
      <w:r w:rsidR="00680B59">
        <w:t xml:space="preserve">, </w:t>
      </w:r>
      <w:r w:rsidR="006650C6">
        <w:t>making it the ‘first surviving ancient work devoted specifically to divination</w:t>
      </w:r>
      <w:r w:rsidR="00636F4A">
        <w:t>,’ a</w:t>
      </w:r>
      <w:r w:rsidR="00B61998">
        <w:t>s</w:t>
      </w:r>
      <w:r w:rsidR="00636F4A">
        <w:t xml:space="preserve"> Michael </w:t>
      </w:r>
      <w:r w:rsidR="00ED43D3">
        <w:t>F</w:t>
      </w:r>
      <w:r w:rsidR="00636F4A">
        <w:t xml:space="preserve">lower </w:t>
      </w:r>
      <w:r w:rsidR="00B61998">
        <w:t>has noted</w:t>
      </w:r>
      <w:r w:rsidR="00636F4A">
        <w:t>.</w:t>
      </w:r>
      <w:r w:rsidR="00636F4A">
        <w:rPr>
          <w:rStyle w:val="FootnoteReference"/>
        </w:rPr>
        <w:footnoteReference w:id="2"/>
      </w:r>
      <w:r w:rsidR="00375684">
        <w:t xml:space="preserve"> </w:t>
      </w:r>
      <w:r w:rsidR="00AD54D9">
        <w:t xml:space="preserve">The importance of the work is reinforced by </w:t>
      </w:r>
      <w:r w:rsidR="00A544E4" w:rsidRPr="00385919">
        <w:t xml:space="preserve">Jörg </w:t>
      </w:r>
      <w:proofErr w:type="spellStart"/>
      <w:r w:rsidR="00A544E4" w:rsidRPr="00385919">
        <w:t>Rüpke</w:t>
      </w:r>
      <w:proofErr w:type="spellEnd"/>
      <w:r w:rsidR="00A544E4">
        <w:t>,</w:t>
      </w:r>
      <w:r w:rsidR="0019175F">
        <w:t xml:space="preserve"> who </w:t>
      </w:r>
      <w:r w:rsidR="00C969B0">
        <w:t>sta</w:t>
      </w:r>
      <w:r w:rsidR="0019175F">
        <w:t>tes that ‘</w:t>
      </w:r>
      <w:r w:rsidR="0019175F" w:rsidRPr="0019175F">
        <w:rPr>
          <w:lang w:val="en"/>
        </w:rPr>
        <w:t>Cicero’s treatise </w:t>
      </w:r>
      <w:r w:rsidR="0019175F" w:rsidRPr="0019175F">
        <w:rPr>
          <w:i/>
          <w:iCs/>
          <w:lang w:val="en"/>
        </w:rPr>
        <w:t>On divination</w:t>
      </w:r>
      <w:r w:rsidR="0019175F" w:rsidRPr="0019175F">
        <w:rPr>
          <w:lang w:val="en"/>
        </w:rPr>
        <w:t> is the single</w:t>
      </w:r>
      <w:r w:rsidR="001C6685">
        <w:rPr>
          <w:lang w:val="en"/>
        </w:rPr>
        <w:t xml:space="preserve"> </w:t>
      </w:r>
      <w:r w:rsidR="0019175F" w:rsidRPr="0019175F">
        <w:rPr>
          <w:lang w:val="en"/>
        </w:rPr>
        <w:t>most important source for our knowledge of Greek and Roman divination.</w:t>
      </w:r>
      <w:r w:rsidR="0019175F">
        <w:rPr>
          <w:lang w:val="en"/>
        </w:rPr>
        <w:t>’</w:t>
      </w:r>
      <w:r w:rsidR="00A544E4">
        <w:rPr>
          <w:rStyle w:val="FootnoteReference"/>
          <w:lang w:val="en"/>
        </w:rPr>
        <w:footnoteReference w:id="3"/>
      </w:r>
      <w:r w:rsidR="00A04C0A">
        <w:rPr>
          <w:lang w:val="en"/>
        </w:rPr>
        <w:t xml:space="preserve"> At the time</w:t>
      </w:r>
      <w:r w:rsidR="001C6685">
        <w:rPr>
          <w:lang w:val="en"/>
        </w:rPr>
        <w:t xml:space="preserve"> of writing</w:t>
      </w:r>
      <w:r w:rsidR="00A04C0A">
        <w:rPr>
          <w:lang w:val="en"/>
        </w:rPr>
        <w:t xml:space="preserve">, Cicero was </w:t>
      </w:r>
      <w:r w:rsidR="00680B59">
        <w:t xml:space="preserve">unable to take an active role in Roman politics and therefore turned to philosophy </w:t>
      </w:r>
      <w:r w:rsidR="00AC7542">
        <w:t>as a way to ‘do</w:t>
      </w:r>
      <w:r w:rsidR="00D77D38">
        <w:t xml:space="preserve"> </w:t>
      </w:r>
      <w:r w:rsidR="00AC7542">
        <w:t>good to as many people as possible</w:t>
      </w:r>
      <w:r w:rsidR="00D77D38">
        <w:t xml:space="preserve"> and thereby prevent any interruption of my service to the State,’</w:t>
      </w:r>
      <w:r w:rsidR="00D77D38">
        <w:rPr>
          <w:rStyle w:val="FootnoteReference"/>
        </w:rPr>
        <w:footnoteReference w:id="4"/>
      </w:r>
      <w:r w:rsidR="00C640B5">
        <w:t xml:space="preserve"> as </w:t>
      </w:r>
      <w:r w:rsidR="00A67C80">
        <w:t xml:space="preserve">he </w:t>
      </w:r>
      <w:r w:rsidR="00C640B5">
        <w:t>explains in the opening of Book II of De Divinatione.</w:t>
      </w:r>
      <w:r w:rsidR="00064B21">
        <w:t xml:space="preserve"> </w:t>
      </w:r>
      <w:r w:rsidR="00D103C8">
        <w:t>In terms of the choice of subject, De Divinatione forms part of a series of writings</w:t>
      </w:r>
      <w:r w:rsidR="00470FA3">
        <w:t xml:space="preserve"> around theology, beginning with De Natura </w:t>
      </w:r>
      <w:proofErr w:type="spellStart"/>
      <w:r w:rsidR="00470FA3">
        <w:t>Deorum</w:t>
      </w:r>
      <w:proofErr w:type="spellEnd"/>
      <w:r w:rsidR="00470FA3">
        <w:rPr>
          <w:rStyle w:val="FootnoteReference"/>
        </w:rPr>
        <w:footnoteReference w:id="5"/>
      </w:r>
      <w:r w:rsidR="00470FA3">
        <w:t xml:space="preserve"> and </w:t>
      </w:r>
      <w:r w:rsidR="009A63DE">
        <w:t>continuing with a</w:t>
      </w:r>
      <w:r w:rsidR="006D2317">
        <w:t xml:space="preserve"> planned</w:t>
      </w:r>
      <w:r w:rsidR="009A63DE">
        <w:t xml:space="preserve"> </w:t>
      </w:r>
      <w:r w:rsidR="00E141B9">
        <w:t xml:space="preserve">later </w:t>
      </w:r>
      <w:r w:rsidR="009A63DE">
        <w:t>work on fate</w:t>
      </w:r>
      <w:r w:rsidR="00857FA7">
        <w:t xml:space="preserve">. </w:t>
      </w:r>
      <w:r w:rsidR="00627959">
        <w:t xml:space="preserve">As Matthew Fox has explored, divination was ‘one of the fundamental </w:t>
      </w:r>
      <w:r w:rsidR="00342720">
        <w:t>institutions of Roman political life,’</w:t>
      </w:r>
      <w:r w:rsidR="00342720">
        <w:rPr>
          <w:rStyle w:val="FootnoteReference"/>
        </w:rPr>
        <w:footnoteReference w:id="6"/>
      </w:r>
      <w:r w:rsidR="00D703D9">
        <w:t xml:space="preserve"> </w:t>
      </w:r>
      <w:r w:rsidR="00553A2F">
        <w:t>so that for Cicero ‘</w:t>
      </w:r>
      <w:r w:rsidR="0045653A">
        <w:t>a radical scrutiny and critique of divination as it was practised in mid first-century Rome and some innovative thinking about the limits of prediction were part of the brief</w:t>
      </w:r>
      <w:r w:rsidR="00824B55">
        <w:t>,’ as Federico Santangelo has suggested.</w:t>
      </w:r>
      <w:r w:rsidR="002A1359">
        <w:rPr>
          <w:rStyle w:val="FootnoteReference"/>
        </w:rPr>
        <w:footnoteReference w:id="7"/>
      </w:r>
      <w:r w:rsidR="00E2081E">
        <w:t xml:space="preserve"> De Divinatione can therefore be seen as an important work both in terms of </w:t>
      </w:r>
      <w:r w:rsidR="004A67E3">
        <w:t xml:space="preserve">content and of </w:t>
      </w:r>
      <w:r w:rsidR="00E2081E">
        <w:t>historical context</w:t>
      </w:r>
      <w:r w:rsidR="004A67E3">
        <w:t>.</w:t>
      </w:r>
    </w:p>
    <w:p w14:paraId="32AC500A" w14:textId="77777777" w:rsidR="00372A45" w:rsidRDefault="00372A45"/>
    <w:p w14:paraId="5F03633E" w14:textId="0E13DEAE" w:rsidR="000C5E21" w:rsidRPr="00DA0A0E" w:rsidRDefault="000C5E21" w:rsidP="00F416E3">
      <w:pPr>
        <w:pStyle w:val="Heading2"/>
        <w:ind w:left="0"/>
        <w:rPr>
          <w:b w:val="0"/>
          <w:bCs w:val="0"/>
          <w:color w:val="0F4761" w:themeColor="accent1" w:themeShade="BF"/>
          <w:sz w:val="24"/>
          <w:szCs w:val="24"/>
        </w:rPr>
      </w:pPr>
      <w:r>
        <w:rPr>
          <w:b w:val="0"/>
          <w:bCs w:val="0"/>
          <w:color w:val="0F4761" w:themeColor="accent1" w:themeShade="BF"/>
          <w:sz w:val="24"/>
          <w:szCs w:val="24"/>
        </w:rPr>
        <w:t>Divination in context: knowledge and philosophy</w:t>
      </w:r>
    </w:p>
    <w:p w14:paraId="2DB8ADDE" w14:textId="5A07E476" w:rsidR="002C32B6" w:rsidRDefault="002C32B6" w:rsidP="002C32B6"/>
    <w:p w14:paraId="35FED446" w14:textId="45B39836" w:rsidR="005C57C9" w:rsidRDefault="0042451C" w:rsidP="00D43916">
      <w:pPr>
        <w:pStyle w:val="NoSpacing"/>
        <w:ind w:firstLine="720"/>
        <w:rPr>
          <w:rFonts w:ascii="Calibri" w:hAnsi="Calibri" w:cs="Calibri"/>
        </w:rPr>
      </w:pPr>
      <w:r w:rsidRPr="00312421">
        <w:rPr>
          <w:rFonts w:ascii="Calibri" w:hAnsi="Calibri" w:cs="Calibri"/>
        </w:rPr>
        <w:t xml:space="preserve">Cicero </w:t>
      </w:r>
      <w:r w:rsidR="00857FA7">
        <w:rPr>
          <w:rFonts w:ascii="Calibri" w:hAnsi="Calibri" w:cs="Calibri"/>
        </w:rPr>
        <w:t>begin</w:t>
      </w:r>
      <w:r w:rsidRPr="00312421">
        <w:rPr>
          <w:rFonts w:ascii="Calibri" w:hAnsi="Calibri" w:cs="Calibri"/>
        </w:rPr>
        <w:t>s the second book of De Divinatione with an exploration of divination in the context of different areas of knowledge.</w:t>
      </w:r>
      <w:r w:rsidR="00CD117A">
        <w:rPr>
          <w:rFonts w:ascii="Calibri" w:hAnsi="Calibri" w:cs="Calibri"/>
        </w:rPr>
        <w:t xml:space="preserve"> This argument is framed in the specific context of the Stoic approach taken by Quintus in the first book of De Divinatione. Book II takes a</w:t>
      </w:r>
      <w:r w:rsidR="00421A80">
        <w:rPr>
          <w:rFonts w:ascii="Calibri" w:hAnsi="Calibri" w:cs="Calibri"/>
        </w:rPr>
        <w:t xml:space="preserve"> contrasting</w:t>
      </w:r>
      <w:r w:rsidR="00CD117A">
        <w:rPr>
          <w:rFonts w:ascii="Calibri" w:hAnsi="Calibri" w:cs="Calibri"/>
        </w:rPr>
        <w:t xml:space="preserve"> approach based on the </w:t>
      </w:r>
      <w:proofErr w:type="spellStart"/>
      <w:r w:rsidR="00CD117A">
        <w:rPr>
          <w:rFonts w:ascii="Calibri" w:hAnsi="Calibri" w:cs="Calibri"/>
        </w:rPr>
        <w:t>scepticism</w:t>
      </w:r>
      <w:proofErr w:type="spellEnd"/>
      <w:r w:rsidR="00CD117A">
        <w:rPr>
          <w:rFonts w:ascii="Calibri" w:hAnsi="Calibri" w:cs="Calibri"/>
        </w:rPr>
        <w:t xml:space="preserve"> of the Academy</w:t>
      </w:r>
      <w:r w:rsidR="00BC0D3A">
        <w:rPr>
          <w:rFonts w:ascii="Calibri" w:hAnsi="Calibri" w:cs="Calibri"/>
        </w:rPr>
        <w:t xml:space="preserve">. </w:t>
      </w:r>
      <w:r w:rsidR="00CD117A">
        <w:rPr>
          <w:rFonts w:ascii="Calibri" w:hAnsi="Calibri" w:cs="Calibri"/>
        </w:rPr>
        <w:t xml:space="preserve">As </w:t>
      </w:r>
      <w:r w:rsidR="00E3525D">
        <w:rPr>
          <w:rFonts w:ascii="Calibri" w:hAnsi="Calibri" w:cs="Calibri"/>
        </w:rPr>
        <w:t>Joseph DiFilippo has explored in his examination of Cicero and the Stoic approach to divination</w:t>
      </w:r>
      <w:r w:rsidR="00CD117A">
        <w:rPr>
          <w:rFonts w:ascii="Calibri" w:hAnsi="Calibri" w:cs="Calibri"/>
        </w:rPr>
        <w:t>, the Stoic</w:t>
      </w:r>
      <w:r w:rsidR="00AE617D">
        <w:rPr>
          <w:rFonts w:ascii="Calibri" w:hAnsi="Calibri" w:cs="Calibri"/>
        </w:rPr>
        <w:t>s</w:t>
      </w:r>
      <w:r w:rsidR="00CD117A">
        <w:rPr>
          <w:rFonts w:ascii="Calibri" w:hAnsi="Calibri" w:cs="Calibri"/>
        </w:rPr>
        <w:t xml:space="preserve"> saw knowledge as being derived ultimately from the senses, whereas Cicero takes inspiration from the academician </w:t>
      </w:r>
      <w:proofErr w:type="spellStart"/>
      <w:r w:rsidR="00CD117A">
        <w:rPr>
          <w:rFonts w:ascii="Calibri" w:hAnsi="Calibri" w:cs="Calibri"/>
        </w:rPr>
        <w:t>Carneades</w:t>
      </w:r>
      <w:proofErr w:type="spellEnd"/>
      <w:r w:rsidR="00CD117A">
        <w:rPr>
          <w:rFonts w:ascii="Calibri" w:hAnsi="Calibri" w:cs="Calibri"/>
        </w:rPr>
        <w:t xml:space="preserve"> who he reports as asking ‘Is there some quality… that we can better perceive with the aid of prophecy and inspiration than we can with the aid of the senses alone?’</w:t>
      </w:r>
      <w:r w:rsidR="00CD117A">
        <w:rPr>
          <w:rStyle w:val="FootnoteReference"/>
          <w:rFonts w:ascii="Calibri" w:hAnsi="Calibri" w:cs="Calibri"/>
        </w:rPr>
        <w:footnoteReference w:id="8"/>
      </w:r>
      <w:r w:rsidR="00CD117A">
        <w:rPr>
          <w:rFonts w:ascii="Calibri" w:hAnsi="Calibri" w:cs="Calibri"/>
        </w:rPr>
        <w:t xml:space="preserve"> </w:t>
      </w:r>
      <w:r w:rsidR="005431EA">
        <w:rPr>
          <w:rFonts w:ascii="Calibri" w:hAnsi="Calibri" w:cs="Calibri"/>
        </w:rPr>
        <w:t>Develop</w:t>
      </w:r>
      <w:r w:rsidR="003C0F6A" w:rsidRPr="00312421">
        <w:rPr>
          <w:rFonts w:ascii="Calibri" w:hAnsi="Calibri" w:cs="Calibri"/>
        </w:rPr>
        <w:t xml:space="preserve">ing the argument that divination does not </w:t>
      </w:r>
      <w:r w:rsidR="005431EA">
        <w:rPr>
          <w:rFonts w:ascii="Calibri" w:hAnsi="Calibri" w:cs="Calibri"/>
        </w:rPr>
        <w:t>contribute to</w:t>
      </w:r>
      <w:r w:rsidR="003C0F6A" w:rsidRPr="00312421">
        <w:rPr>
          <w:rFonts w:ascii="Calibri" w:hAnsi="Calibri" w:cs="Calibri"/>
        </w:rPr>
        <w:t xml:space="preserve"> any other kind of knowledge, he goes through different areas of knowledge in some detail</w:t>
      </w:r>
      <w:r w:rsidR="008D1384" w:rsidRPr="00312421">
        <w:rPr>
          <w:rFonts w:ascii="Calibri" w:hAnsi="Calibri" w:cs="Calibri"/>
        </w:rPr>
        <w:t>, including science, art, medicine and philosophy.</w:t>
      </w:r>
      <w:r w:rsidR="00831243" w:rsidRPr="00312421">
        <w:rPr>
          <w:rStyle w:val="FootnoteReference"/>
          <w:rFonts w:ascii="Calibri" w:hAnsi="Calibri" w:cs="Calibri"/>
        </w:rPr>
        <w:footnoteReference w:id="9"/>
      </w:r>
      <w:r w:rsidR="00831243" w:rsidRPr="00312421">
        <w:rPr>
          <w:rFonts w:ascii="Calibri" w:hAnsi="Calibri" w:cs="Calibri"/>
        </w:rPr>
        <w:t xml:space="preserve"> Ultimately, h</w:t>
      </w:r>
      <w:r w:rsidR="00093EC5" w:rsidRPr="00312421">
        <w:rPr>
          <w:rFonts w:ascii="Calibri" w:hAnsi="Calibri" w:cs="Calibri"/>
        </w:rPr>
        <w:t xml:space="preserve">e argues that </w:t>
      </w:r>
      <w:r w:rsidR="00DB6A65" w:rsidRPr="00312421">
        <w:rPr>
          <w:rFonts w:ascii="Calibri" w:hAnsi="Calibri" w:cs="Calibri"/>
        </w:rPr>
        <w:t>‘divination is not applicable in any case where knowledge is gained through the senses</w:t>
      </w:r>
      <w:r w:rsidR="00831243" w:rsidRPr="00312421">
        <w:rPr>
          <w:rFonts w:ascii="Calibri" w:hAnsi="Calibri" w:cs="Calibri"/>
        </w:rPr>
        <w:t>.</w:t>
      </w:r>
      <w:r w:rsidR="00DB6A65" w:rsidRPr="00312421">
        <w:rPr>
          <w:rFonts w:ascii="Calibri" w:hAnsi="Calibri" w:cs="Calibri"/>
        </w:rPr>
        <w:t>’</w:t>
      </w:r>
      <w:r w:rsidR="00DB6A65" w:rsidRPr="00312421">
        <w:rPr>
          <w:rStyle w:val="FootnoteReference"/>
          <w:rFonts w:ascii="Calibri" w:hAnsi="Calibri" w:cs="Calibri"/>
        </w:rPr>
        <w:footnoteReference w:id="10"/>
      </w:r>
      <w:r w:rsidR="00831243" w:rsidRPr="00312421">
        <w:rPr>
          <w:rFonts w:ascii="Calibri" w:hAnsi="Calibri" w:cs="Calibri"/>
        </w:rPr>
        <w:t xml:space="preserve"> </w:t>
      </w:r>
      <w:r w:rsidR="00BA195B" w:rsidRPr="00312421">
        <w:rPr>
          <w:rFonts w:ascii="Calibri" w:hAnsi="Calibri" w:cs="Calibri"/>
        </w:rPr>
        <w:t xml:space="preserve">As </w:t>
      </w:r>
      <w:proofErr w:type="spellStart"/>
      <w:r w:rsidR="00BA195B" w:rsidRPr="00312421">
        <w:rPr>
          <w:rFonts w:ascii="Calibri" w:hAnsi="Calibri" w:cs="Calibri"/>
        </w:rPr>
        <w:t>Rüpke</w:t>
      </w:r>
      <w:proofErr w:type="spellEnd"/>
      <w:r w:rsidR="00BA195B" w:rsidRPr="00312421">
        <w:rPr>
          <w:rFonts w:ascii="Calibri" w:hAnsi="Calibri" w:cs="Calibri"/>
        </w:rPr>
        <w:t xml:space="preserve"> notes, </w:t>
      </w:r>
      <w:r w:rsidR="00B46549" w:rsidRPr="00312421">
        <w:rPr>
          <w:rFonts w:ascii="Calibri" w:hAnsi="Calibri" w:cs="Calibri"/>
        </w:rPr>
        <w:t xml:space="preserve">‘The </w:t>
      </w:r>
      <w:r w:rsidR="00B46549" w:rsidRPr="00312421">
        <w:rPr>
          <w:rFonts w:ascii="Calibri" w:hAnsi="Calibri" w:cs="Calibri"/>
        </w:rPr>
        <w:lastRenderedPageBreak/>
        <w:t>argument is a negative one, demonstrating that no field of knowledge</w:t>
      </w:r>
      <w:r w:rsidR="003E6628">
        <w:rPr>
          <w:rFonts w:ascii="Calibri" w:hAnsi="Calibri" w:cs="Calibri"/>
        </w:rPr>
        <w:t>…</w:t>
      </w:r>
      <w:r w:rsidR="00B46549" w:rsidRPr="00312421">
        <w:rPr>
          <w:rFonts w:ascii="Calibri" w:hAnsi="Calibri" w:cs="Calibri"/>
        </w:rPr>
        <w:t xml:space="preserve"> could benefit from divination</w:t>
      </w:r>
      <w:r w:rsidR="00BA195B" w:rsidRPr="00312421">
        <w:rPr>
          <w:rFonts w:ascii="Calibri" w:hAnsi="Calibri" w:cs="Calibri"/>
        </w:rPr>
        <w:t>.</w:t>
      </w:r>
      <w:r w:rsidR="00B46549" w:rsidRPr="00312421">
        <w:rPr>
          <w:rFonts w:ascii="Calibri" w:hAnsi="Calibri" w:cs="Calibri"/>
        </w:rPr>
        <w:t>’</w:t>
      </w:r>
      <w:r w:rsidR="00BA195B" w:rsidRPr="00312421">
        <w:rPr>
          <w:rStyle w:val="FootnoteReference"/>
          <w:rFonts w:ascii="Calibri" w:hAnsi="Calibri" w:cs="Calibri"/>
        </w:rPr>
        <w:footnoteReference w:id="11"/>
      </w:r>
      <w:r w:rsidR="00AC51AE" w:rsidRPr="00312421">
        <w:rPr>
          <w:rFonts w:ascii="Calibri" w:hAnsi="Calibri" w:cs="Calibri"/>
        </w:rPr>
        <w:t xml:space="preserve"> </w:t>
      </w:r>
      <w:r w:rsidR="00D62C5E">
        <w:rPr>
          <w:rFonts w:ascii="Calibri" w:hAnsi="Calibri" w:cs="Calibri"/>
        </w:rPr>
        <w:t>This initial argument against divination as a whole</w:t>
      </w:r>
      <w:r w:rsidR="007E1192">
        <w:rPr>
          <w:rFonts w:ascii="Calibri" w:hAnsi="Calibri" w:cs="Calibri"/>
        </w:rPr>
        <w:t xml:space="preserve"> </w:t>
      </w:r>
      <w:r w:rsidR="00834C94">
        <w:rPr>
          <w:rFonts w:ascii="Calibri" w:hAnsi="Calibri" w:cs="Calibri"/>
        </w:rPr>
        <w:t>set</w:t>
      </w:r>
      <w:r w:rsidR="00272F1E">
        <w:rPr>
          <w:rFonts w:ascii="Calibri" w:hAnsi="Calibri" w:cs="Calibri"/>
        </w:rPr>
        <w:t>s</w:t>
      </w:r>
      <w:r w:rsidR="00834C94">
        <w:rPr>
          <w:rFonts w:ascii="Calibri" w:hAnsi="Calibri" w:cs="Calibri"/>
        </w:rPr>
        <w:t xml:space="preserve"> the context of </w:t>
      </w:r>
      <w:r w:rsidR="00725C0C">
        <w:rPr>
          <w:rFonts w:ascii="Calibri" w:hAnsi="Calibri" w:cs="Calibri"/>
        </w:rPr>
        <w:t xml:space="preserve">a </w:t>
      </w:r>
      <w:r w:rsidR="00725C0C" w:rsidRPr="00D43916">
        <w:rPr>
          <w:rFonts w:ascii="Calibri" w:hAnsi="Calibri" w:cs="Calibri"/>
        </w:rPr>
        <w:t xml:space="preserve">‘rhetoric of cross-examination’ as </w:t>
      </w:r>
      <w:r w:rsidR="00D43916">
        <w:rPr>
          <w:rFonts w:ascii="Calibri" w:hAnsi="Calibri" w:cs="Calibri"/>
        </w:rPr>
        <w:t xml:space="preserve">Malcolm </w:t>
      </w:r>
      <w:r w:rsidR="00725C0C" w:rsidRPr="00D43916">
        <w:rPr>
          <w:rFonts w:ascii="Calibri" w:hAnsi="Calibri" w:cs="Calibri"/>
        </w:rPr>
        <w:t>Sc</w:t>
      </w:r>
      <w:r w:rsidR="00D43916">
        <w:rPr>
          <w:rFonts w:ascii="Calibri" w:hAnsi="Calibri" w:cs="Calibri"/>
        </w:rPr>
        <w:t>h</w:t>
      </w:r>
      <w:r w:rsidR="00725C0C" w:rsidRPr="00D43916">
        <w:rPr>
          <w:rFonts w:ascii="Calibri" w:hAnsi="Calibri" w:cs="Calibri"/>
        </w:rPr>
        <w:t>ofield has described it</w:t>
      </w:r>
      <w:r w:rsidR="00D43916" w:rsidRPr="00D43916">
        <w:rPr>
          <w:rFonts w:ascii="Calibri" w:hAnsi="Calibri" w:cs="Calibri"/>
        </w:rPr>
        <w:t xml:space="preserve">, </w:t>
      </w:r>
      <w:r w:rsidR="000B7614">
        <w:rPr>
          <w:rFonts w:ascii="Calibri" w:hAnsi="Calibri" w:cs="Calibri"/>
        </w:rPr>
        <w:t>af</w:t>
      </w:r>
      <w:r w:rsidR="00D43916" w:rsidRPr="00D43916">
        <w:rPr>
          <w:rFonts w:ascii="Calibri" w:hAnsi="Calibri" w:cs="Calibri"/>
        </w:rPr>
        <w:t>firming that</w:t>
      </w:r>
      <w:r w:rsidR="00CA135C">
        <w:rPr>
          <w:rFonts w:ascii="Calibri" w:hAnsi="Calibri" w:cs="Calibri"/>
        </w:rPr>
        <w:t xml:space="preserve"> </w:t>
      </w:r>
      <w:r w:rsidR="00CA135C" w:rsidRPr="00CA135C">
        <w:rPr>
          <w:rFonts w:ascii="Calibri" w:hAnsi="Calibri" w:cs="Calibri"/>
        </w:rPr>
        <w:t>‘Book I invokes experience</w:t>
      </w:r>
      <w:r w:rsidR="001B706C">
        <w:rPr>
          <w:rFonts w:ascii="Calibri" w:hAnsi="Calibri" w:cs="Calibri"/>
        </w:rPr>
        <w:t>…</w:t>
      </w:r>
      <w:r w:rsidR="00CA135C" w:rsidRPr="00CA135C">
        <w:rPr>
          <w:rFonts w:ascii="Calibri" w:hAnsi="Calibri" w:cs="Calibri"/>
        </w:rPr>
        <w:t xml:space="preserve"> Book II is an exercise in </w:t>
      </w:r>
      <w:proofErr w:type="spellStart"/>
      <w:r w:rsidR="00CA135C" w:rsidRPr="00CA135C">
        <w:rPr>
          <w:rFonts w:ascii="Calibri" w:hAnsi="Calibri" w:cs="Calibri"/>
        </w:rPr>
        <w:t>sceptical</w:t>
      </w:r>
      <w:proofErr w:type="spellEnd"/>
      <w:r w:rsidR="00CA135C" w:rsidRPr="00CA135C">
        <w:rPr>
          <w:rFonts w:ascii="Calibri" w:hAnsi="Calibri" w:cs="Calibri"/>
        </w:rPr>
        <w:t xml:space="preserve"> reason.’</w:t>
      </w:r>
      <w:r w:rsidR="001F49B1">
        <w:rPr>
          <w:rStyle w:val="FootnoteReference"/>
          <w:rFonts w:ascii="Calibri" w:hAnsi="Calibri" w:cs="Calibri"/>
        </w:rPr>
        <w:footnoteReference w:id="12"/>
      </w:r>
      <w:r w:rsidR="000531BF">
        <w:rPr>
          <w:rFonts w:ascii="Calibri" w:hAnsi="Calibri" w:cs="Calibri"/>
        </w:rPr>
        <w:t xml:space="preserve"> </w:t>
      </w:r>
      <w:r w:rsidR="005B6582">
        <w:rPr>
          <w:rFonts w:ascii="Calibri" w:hAnsi="Calibri" w:cs="Calibri"/>
        </w:rPr>
        <w:t xml:space="preserve">The arguments used here by Cicero can therefore be seen as </w:t>
      </w:r>
      <w:r w:rsidR="00175249">
        <w:rPr>
          <w:rFonts w:ascii="Calibri" w:hAnsi="Calibri" w:cs="Calibri"/>
        </w:rPr>
        <w:t>part of a broader philosophical goal</w:t>
      </w:r>
      <w:r w:rsidR="00DB73FE">
        <w:rPr>
          <w:rFonts w:ascii="Calibri" w:hAnsi="Calibri" w:cs="Calibri"/>
        </w:rPr>
        <w:t>, as well as in their own right</w:t>
      </w:r>
      <w:r w:rsidR="00175249">
        <w:rPr>
          <w:rFonts w:ascii="Calibri" w:hAnsi="Calibri" w:cs="Calibri"/>
        </w:rPr>
        <w:t xml:space="preserve">. </w:t>
      </w:r>
    </w:p>
    <w:p w14:paraId="7A82B797" w14:textId="77777777" w:rsidR="00312421" w:rsidRPr="00312421" w:rsidRDefault="00312421" w:rsidP="00312421">
      <w:pPr>
        <w:pStyle w:val="NoSpacing"/>
        <w:rPr>
          <w:rFonts w:ascii="Calibri" w:hAnsi="Calibri" w:cs="Calibri"/>
        </w:rPr>
      </w:pPr>
    </w:p>
    <w:p w14:paraId="4E670405" w14:textId="65766522" w:rsidR="008F4052" w:rsidRDefault="00B72BA5" w:rsidP="00F416E3">
      <w:pPr>
        <w:pStyle w:val="Heading5"/>
        <w:rPr>
          <w:rFonts w:ascii="Calibri" w:hAnsi="Calibri" w:cs="Calibri"/>
          <w:sz w:val="24"/>
          <w:szCs w:val="24"/>
        </w:rPr>
      </w:pPr>
      <w:r w:rsidRPr="00B25836">
        <w:rPr>
          <w:rFonts w:ascii="Calibri" w:hAnsi="Calibri" w:cs="Calibri"/>
          <w:sz w:val="24"/>
          <w:szCs w:val="24"/>
        </w:rPr>
        <w:t xml:space="preserve">Arguments </w:t>
      </w:r>
      <w:r w:rsidR="00AA3259">
        <w:rPr>
          <w:rFonts w:ascii="Calibri" w:hAnsi="Calibri" w:cs="Calibri"/>
          <w:sz w:val="24"/>
          <w:szCs w:val="24"/>
        </w:rPr>
        <w:t>based on philosophy and logic</w:t>
      </w:r>
      <w:r w:rsidR="00DF2077">
        <w:rPr>
          <w:rFonts w:ascii="Calibri" w:hAnsi="Calibri" w:cs="Calibri"/>
          <w:sz w:val="24"/>
          <w:szCs w:val="24"/>
        </w:rPr>
        <w:t>: the example of chance</w:t>
      </w:r>
    </w:p>
    <w:p w14:paraId="565322B3" w14:textId="77777777" w:rsidR="008F4052" w:rsidRDefault="008F4052" w:rsidP="00312421">
      <w:pPr>
        <w:pStyle w:val="NoSpacing"/>
        <w:rPr>
          <w:rFonts w:ascii="Calibri" w:hAnsi="Calibri" w:cs="Calibri"/>
        </w:rPr>
      </w:pPr>
    </w:p>
    <w:p w14:paraId="3069B1A9" w14:textId="0D1F026F" w:rsidR="009430C8" w:rsidRDefault="001B4ED6" w:rsidP="00F416E3">
      <w:pPr>
        <w:ind w:firstLine="720"/>
      </w:pPr>
      <w:r>
        <w:rPr>
          <w:rFonts w:cs="Calibri"/>
        </w:rPr>
        <w:t xml:space="preserve">Many of </w:t>
      </w:r>
      <w:r w:rsidR="008C700C">
        <w:rPr>
          <w:rFonts w:cs="Calibri"/>
        </w:rPr>
        <w:t>Cicero’s</w:t>
      </w:r>
      <w:r>
        <w:rPr>
          <w:rFonts w:cs="Calibri"/>
        </w:rPr>
        <w:t xml:space="preserve"> arguments are based on the premise that </w:t>
      </w:r>
      <w:r w:rsidR="00782391" w:rsidRPr="001B4ED6">
        <w:rPr>
          <w:rFonts w:cs="Calibri"/>
        </w:rPr>
        <w:t>divination is not logical or makes no</w:t>
      </w:r>
      <w:r w:rsidR="002461DE">
        <w:rPr>
          <w:rFonts w:cs="Calibri"/>
        </w:rPr>
        <w:t xml:space="preserve"> </w:t>
      </w:r>
      <w:r w:rsidR="0021790E">
        <w:rPr>
          <w:rFonts w:cs="Calibri"/>
        </w:rPr>
        <w:t>rational</w:t>
      </w:r>
      <w:r w:rsidR="00782391" w:rsidRPr="001B4ED6">
        <w:rPr>
          <w:rFonts w:cs="Calibri"/>
        </w:rPr>
        <w:t xml:space="preserve"> sense</w:t>
      </w:r>
      <w:r>
        <w:rPr>
          <w:rFonts w:cs="Calibri"/>
        </w:rPr>
        <w:t>, noting at one point that</w:t>
      </w:r>
      <w:r w:rsidR="00782391">
        <w:t xml:space="preserve"> </w:t>
      </w:r>
      <w:r w:rsidR="00782391" w:rsidRPr="0024416B">
        <w:rPr>
          <w:rFonts w:cs="Calibri"/>
        </w:rPr>
        <w:t>‘Myths should have no place in philosophy</w:t>
      </w:r>
      <w:r w:rsidR="0024416B" w:rsidRPr="0024416B">
        <w:rPr>
          <w:rFonts w:cs="Calibri"/>
        </w:rPr>
        <w:t>.</w:t>
      </w:r>
      <w:r w:rsidR="00782391" w:rsidRPr="0024416B">
        <w:rPr>
          <w:rFonts w:cs="Calibri"/>
        </w:rPr>
        <w:t>’</w:t>
      </w:r>
      <w:r w:rsidR="0024416B" w:rsidRPr="0024416B">
        <w:rPr>
          <w:rStyle w:val="FootnoteReference"/>
          <w:rFonts w:cs="Calibri"/>
        </w:rPr>
        <w:footnoteReference w:id="13"/>
      </w:r>
      <w:r w:rsidR="00060B8E">
        <w:rPr>
          <w:rFonts w:cs="Calibri"/>
        </w:rPr>
        <w:t xml:space="preserve"> He gives examples of divination as illogical, for example stating that it </w:t>
      </w:r>
      <w:r w:rsidR="00060B8E">
        <w:t>‘makes prophets out of birds that wander aimlessly about.’</w:t>
      </w:r>
      <w:r w:rsidR="000C1AA8">
        <w:rPr>
          <w:rStyle w:val="FootnoteReference"/>
        </w:rPr>
        <w:footnoteReference w:id="14"/>
      </w:r>
      <w:r w:rsidR="009430C8">
        <w:t xml:space="preserve"> </w:t>
      </w:r>
      <w:r w:rsidR="0012572E">
        <w:t xml:space="preserve">As </w:t>
      </w:r>
      <w:r w:rsidR="009430C8">
        <w:t xml:space="preserve">Schofield </w:t>
      </w:r>
      <w:r w:rsidR="002B6E22">
        <w:t xml:space="preserve"> summarises</w:t>
      </w:r>
      <w:r w:rsidR="0081323D">
        <w:t xml:space="preserve"> </w:t>
      </w:r>
      <w:r w:rsidR="009430C8">
        <w:t>‘The case agains</w:t>
      </w:r>
      <w:r w:rsidR="0081323D">
        <w:t xml:space="preserve">t [divination] </w:t>
      </w:r>
      <w:r w:rsidR="009430C8">
        <w:t>appeals constantly to reason, and especially to the irrationality of supposing that the experiences which advocates of divination rely upon are to be explained as cases of divination rather than in some more humdrum way</w:t>
      </w:r>
      <w:r w:rsidR="0081323D">
        <w:t>.</w:t>
      </w:r>
      <w:r w:rsidR="009430C8">
        <w:t>’</w:t>
      </w:r>
      <w:r w:rsidR="009430C8">
        <w:rPr>
          <w:rStyle w:val="FootnoteReference"/>
        </w:rPr>
        <w:footnoteReference w:id="15"/>
      </w:r>
      <w:r w:rsidR="009430C8">
        <w:t xml:space="preserve"> </w:t>
      </w:r>
      <w:r w:rsidR="0070709D">
        <w:t xml:space="preserve">As will be seen, explanations based on </w:t>
      </w:r>
      <w:r w:rsidR="0085628F">
        <w:t>‘more humdrum’ ways of being are a key strategy used by Cicero throughout Book II.</w:t>
      </w:r>
    </w:p>
    <w:p w14:paraId="5668CA64" w14:textId="77777777" w:rsidR="00782391" w:rsidRDefault="00782391" w:rsidP="00ED4D62">
      <w:pPr>
        <w:rPr>
          <w:rFonts w:cs="Calibri"/>
        </w:rPr>
      </w:pPr>
    </w:p>
    <w:p w14:paraId="13C5EC0B" w14:textId="3728B3DC" w:rsidR="004E32B3" w:rsidRDefault="00DE4017" w:rsidP="00A23194">
      <w:pPr>
        <w:ind w:firstLine="720"/>
        <w:rPr>
          <w:rFonts w:cs="Calibri"/>
        </w:rPr>
      </w:pPr>
      <w:r>
        <w:rPr>
          <w:rFonts w:cs="Calibri"/>
        </w:rPr>
        <w:t>A</w:t>
      </w:r>
      <w:r w:rsidR="00ED30B2">
        <w:rPr>
          <w:rFonts w:cs="Calibri"/>
        </w:rPr>
        <w:t xml:space="preserve"> key </w:t>
      </w:r>
      <w:r>
        <w:rPr>
          <w:rFonts w:cs="Calibri"/>
        </w:rPr>
        <w:t xml:space="preserve">example of </w:t>
      </w:r>
      <w:r w:rsidR="00947222">
        <w:rPr>
          <w:rFonts w:cs="Calibri"/>
        </w:rPr>
        <w:t xml:space="preserve">logical </w:t>
      </w:r>
      <w:r>
        <w:rPr>
          <w:rFonts w:cs="Calibri"/>
        </w:rPr>
        <w:t xml:space="preserve">arguments is Cicero’s exploration </w:t>
      </w:r>
      <w:r w:rsidR="00947222">
        <w:rPr>
          <w:rFonts w:cs="Calibri"/>
        </w:rPr>
        <w:t xml:space="preserve">of </w:t>
      </w:r>
      <w:r w:rsidR="00032F01">
        <w:rPr>
          <w:rFonts w:cs="Calibri"/>
        </w:rPr>
        <w:t>the nature of chance</w:t>
      </w:r>
      <w:r>
        <w:rPr>
          <w:rFonts w:cs="Calibri"/>
        </w:rPr>
        <w:t xml:space="preserve">, </w:t>
      </w:r>
      <w:r w:rsidR="00B72BA5" w:rsidRPr="00312421">
        <w:rPr>
          <w:rFonts w:cs="Calibri"/>
        </w:rPr>
        <w:t>questioning the definition of divination given by Quintus in Book I</w:t>
      </w:r>
      <w:r w:rsidR="004F1EFF" w:rsidRPr="00312421">
        <w:rPr>
          <w:rFonts w:cs="Calibri"/>
        </w:rPr>
        <w:t xml:space="preserve">; </w:t>
      </w:r>
      <w:r w:rsidR="009A1910" w:rsidRPr="00312421">
        <w:rPr>
          <w:rFonts w:cs="Calibri"/>
        </w:rPr>
        <w:t>‘What, then is this thing you call divination – this ‘foreknowledge of things that happen by chance’ – and where is it employed?’</w:t>
      </w:r>
      <w:r w:rsidR="009A1910" w:rsidRPr="00312421">
        <w:rPr>
          <w:rStyle w:val="FootnoteReference"/>
          <w:rFonts w:cs="Calibri"/>
        </w:rPr>
        <w:footnoteReference w:id="16"/>
      </w:r>
      <w:r w:rsidR="002B019A">
        <w:rPr>
          <w:rFonts w:cs="Calibri"/>
        </w:rPr>
        <w:t xml:space="preserve"> </w:t>
      </w:r>
      <w:r w:rsidR="00B63C10" w:rsidRPr="00BB4064">
        <w:rPr>
          <w:rFonts w:cs="Calibri"/>
        </w:rPr>
        <w:t>Cicero challeng</w:t>
      </w:r>
      <w:r w:rsidR="00961673" w:rsidRPr="00BB4064">
        <w:rPr>
          <w:rFonts w:cs="Calibri"/>
        </w:rPr>
        <w:t>es</w:t>
      </w:r>
      <w:r w:rsidR="00B63C10" w:rsidRPr="00BB4064">
        <w:rPr>
          <w:rFonts w:cs="Calibri"/>
        </w:rPr>
        <w:t xml:space="preserve"> the reasoning process used in prediction, noting that even experts like physicians, pilots and generals who make forecasts based on ‘reasonable and probabl</w:t>
      </w:r>
      <w:r w:rsidR="00106DE3">
        <w:rPr>
          <w:rFonts w:cs="Calibri"/>
        </w:rPr>
        <w:t>e</w:t>
      </w:r>
      <w:r w:rsidR="00B63C10" w:rsidRPr="00BB4064">
        <w:rPr>
          <w:rFonts w:cs="Calibri"/>
        </w:rPr>
        <w:t xml:space="preserve"> conjecture’</w:t>
      </w:r>
      <w:r w:rsidR="00B63C10" w:rsidRPr="00BB4064">
        <w:rPr>
          <w:rStyle w:val="FootnoteReference"/>
          <w:rFonts w:cs="Calibri"/>
        </w:rPr>
        <w:footnoteReference w:id="17"/>
      </w:r>
      <w:r w:rsidR="00B63C10" w:rsidRPr="00BB4064">
        <w:rPr>
          <w:rFonts w:cs="Calibri"/>
        </w:rPr>
        <w:t xml:space="preserve"> are sometimes mistaken</w:t>
      </w:r>
      <w:r w:rsidR="00105C48" w:rsidRPr="00BB4064">
        <w:rPr>
          <w:rFonts w:cs="Calibri"/>
        </w:rPr>
        <w:t xml:space="preserve">, in which case how can </w:t>
      </w:r>
      <w:r w:rsidR="006807BA" w:rsidRPr="00BB4064">
        <w:rPr>
          <w:rFonts w:cs="Calibri"/>
        </w:rPr>
        <w:t>knowledge based on divination be relied upon; ‘how can anything be foreseen that has no cause and no distinguishing mark of its coming?’</w:t>
      </w:r>
      <w:r w:rsidR="006807BA" w:rsidRPr="00BB4064">
        <w:rPr>
          <w:rStyle w:val="FootnoteReference"/>
          <w:rFonts w:cs="Calibri"/>
        </w:rPr>
        <w:footnoteReference w:id="18"/>
      </w:r>
      <w:r w:rsidR="00CF17AC" w:rsidRPr="00BB4064">
        <w:rPr>
          <w:rFonts w:cs="Calibri"/>
        </w:rPr>
        <w:t xml:space="preserve"> Asking ‘on what law of nature do such pro</w:t>
      </w:r>
      <w:r w:rsidR="00EE682E" w:rsidRPr="00BB4064">
        <w:rPr>
          <w:rFonts w:cs="Calibri"/>
        </w:rPr>
        <w:t>phecies depend?’</w:t>
      </w:r>
      <w:r w:rsidR="00822C96" w:rsidRPr="00BB4064">
        <w:rPr>
          <w:rStyle w:val="FootnoteReference"/>
          <w:rFonts w:cs="Calibri"/>
        </w:rPr>
        <w:footnoteReference w:id="19"/>
      </w:r>
      <w:r w:rsidR="00EE682E" w:rsidRPr="00BB4064">
        <w:rPr>
          <w:rFonts w:cs="Calibri"/>
        </w:rPr>
        <w:t xml:space="preserve"> he anticipates many of his later arguments on specific forms of divination by appealing to natural philosophy</w:t>
      </w:r>
      <w:r w:rsidR="00456A52" w:rsidRPr="00BB4064">
        <w:rPr>
          <w:rFonts w:cs="Calibri"/>
        </w:rPr>
        <w:t xml:space="preserve">. </w:t>
      </w:r>
      <w:r w:rsidR="00671782" w:rsidRPr="00BB4064">
        <w:rPr>
          <w:rFonts w:cs="Calibri"/>
        </w:rPr>
        <w:t>Continuing by stating that ‘it is not in the power of god himself to know what event is going to happen</w:t>
      </w:r>
      <w:r w:rsidR="0099212C" w:rsidRPr="00BB4064">
        <w:rPr>
          <w:rFonts w:cs="Calibri"/>
        </w:rPr>
        <w:t xml:space="preserve"> accidentally and by chance,’</w:t>
      </w:r>
      <w:r w:rsidR="004C5DE0" w:rsidRPr="00BB4064">
        <w:rPr>
          <w:rStyle w:val="FootnoteReference"/>
          <w:rFonts w:cs="Calibri"/>
        </w:rPr>
        <w:footnoteReference w:id="20"/>
      </w:r>
      <w:r w:rsidR="0099212C" w:rsidRPr="00BB4064">
        <w:rPr>
          <w:rFonts w:cs="Calibri"/>
        </w:rPr>
        <w:t xml:space="preserve"> he </w:t>
      </w:r>
      <w:r w:rsidR="008A5961">
        <w:rPr>
          <w:rFonts w:cs="Calibri"/>
        </w:rPr>
        <w:t xml:space="preserve">does </w:t>
      </w:r>
      <w:r w:rsidR="00412126">
        <w:rPr>
          <w:rFonts w:cs="Calibri"/>
        </w:rPr>
        <w:t xml:space="preserve">seem to </w:t>
      </w:r>
      <w:r w:rsidR="008A5961">
        <w:rPr>
          <w:rFonts w:cs="Calibri"/>
        </w:rPr>
        <w:t xml:space="preserve">admit the existence of chance and as </w:t>
      </w:r>
      <w:r w:rsidR="006704F3">
        <w:rPr>
          <w:rFonts w:cs="Calibri"/>
        </w:rPr>
        <w:t>Robert Goar has observed, ‘it does not trouble Cicero to admit that god is not totally prescient.’</w:t>
      </w:r>
      <w:r w:rsidR="006704F3">
        <w:rPr>
          <w:rStyle w:val="FootnoteReference"/>
          <w:rFonts w:cs="Calibri"/>
        </w:rPr>
        <w:footnoteReference w:id="21"/>
      </w:r>
      <w:r w:rsidR="00A21B1A">
        <w:rPr>
          <w:rFonts w:cs="Calibri"/>
        </w:rPr>
        <w:t xml:space="preserve"> Cicero continues</w:t>
      </w:r>
      <w:r w:rsidR="002E4AEE">
        <w:rPr>
          <w:rFonts w:cs="Calibri"/>
        </w:rPr>
        <w:t xml:space="preserve"> however by </w:t>
      </w:r>
      <w:r w:rsidR="005C72E4" w:rsidRPr="00BB4064">
        <w:rPr>
          <w:rFonts w:cs="Calibri"/>
        </w:rPr>
        <w:t>using the existence of god to argue that chance do</w:t>
      </w:r>
      <w:r w:rsidR="009156BC">
        <w:rPr>
          <w:rFonts w:cs="Calibri"/>
        </w:rPr>
        <w:t>es</w:t>
      </w:r>
      <w:r w:rsidR="005C72E4" w:rsidRPr="00BB4064">
        <w:rPr>
          <w:rFonts w:cs="Calibri"/>
        </w:rPr>
        <w:t xml:space="preserve"> not in fact exist; ‘for if </w:t>
      </w:r>
      <w:r w:rsidR="00755C5A">
        <w:rPr>
          <w:rFonts w:cs="Calibri"/>
        </w:rPr>
        <w:t>[god]</w:t>
      </w:r>
      <w:r w:rsidR="005C72E4" w:rsidRPr="00BB4064">
        <w:rPr>
          <w:rFonts w:cs="Calibri"/>
        </w:rPr>
        <w:t xml:space="preserve"> knows, then the event is certain to happen; but if it is certain to happen, chance does not exist.’</w:t>
      </w:r>
      <w:r w:rsidR="001D3268" w:rsidRPr="00BB4064">
        <w:rPr>
          <w:rStyle w:val="FootnoteReference"/>
          <w:rFonts w:cs="Calibri"/>
        </w:rPr>
        <w:footnoteReference w:id="22"/>
      </w:r>
      <w:r w:rsidR="001D3268" w:rsidRPr="00BB4064">
        <w:rPr>
          <w:rFonts w:cs="Calibri"/>
        </w:rPr>
        <w:t xml:space="preserve"> </w:t>
      </w:r>
      <w:r w:rsidR="00E04B5A" w:rsidRPr="00BB4064">
        <w:rPr>
          <w:rFonts w:cs="Calibri"/>
        </w:rPr>
        <w:t>Cicero</w:t>
      </w:r>
      <w:r w:rsidR="004A4E41">
        <w:rPr>
          <w:rFonts w:cs="Calibri"/>
        </w:rPr>
        <w:t xml:space="preserve"> </w:t>
      </w:r>
      <w:r w:rsidR="00E04B5A" w:rsidRPr="00BB4064">
        <w:rPr>
          <w:rFonts w:cs="Calibri"/>
        </w:rPr>
        <w:t>the</w:t>
      </w:r>
      <w:r w:rsidR="0056457F">
        <w:rPr>
          <w:rFonts w:cs="Calibri"/>
        </w:rPr>
        <w:t>refore</w:t>
      </w:r>
      <w:r w:rsidR="00E04B5A" w:rsidRPr="00BB4064">
        <w:rPr>
          <w:rFonts w:cs="Calibri"/>
        </w:rPr>
        <w:t xml:space="preserve"> carries the argument to its logical conclusion, asking ‘if there is no such thing as chance, what room is there for</w:t>
      </w:r>
      <w:r w:rsidR="00E90BB8" w:rsidRPr="00BB4064">
        <w:rPr>
          <w:rFonts w:cs="Calibri"/>
        </w:rPr>
        <w:t xml:space="preserve">… </w:t>
      </w:r>
      <w:r w:rsidR="00E04B5A" w:rsidRPr="00BB4064">
        <w:rPr>
          <w:rFonts w:cs="Calibri"/>
        </w:rPr>
        <w:t>divination.’</w:t>
      </w:r>
      <w:r w:rsidR="00E04B5A" w:rsidRPr="00BB4064">
        <w:rPr>
          <w:rStyle w:val="FootnoteReference"/>
          <w:rFonts w:cs="Calibri"/>
        </w:rPr>
        <w:footnoteReference w:id="23"/>
      </w:r>
      <w:r w:rsidR="00075A9D" w:rsidRPr="00BB4064">
        <w:rPr>
          <w:rFonts w:cs="Calibri"/>
        </w:rPr>
        <w:t xml:space="preserve"> Cicero’s arguments against divination in the context of chance therefore </w:t>
      </w:r>
      <w:r w:rsidR="00A23194">
        <w:rPr>
          <w:rFonts w:cs="Calibri"/>
        </w:rPr>
        <w:t xml:space="preserve">seek to refute </w:t>
      </w:r>
      <w:r w:rsidR="008231BC" w:rsidRPr="00BB4064">
        <w:rPr>
          <w:rFonts w:cs="Calibri"/>
        </w:rPr>
        <w:t>specific arguments made by Quintus in Book I</w:t>
      </w:r>
      <w:r w:rsidR="00A23194">
        <w:rPr>
          <w:rFonts w:cs="Calibri"/>
        </w:rPr>
        <w:t>,</w:t>
      </w:r>
      <w:r w:rsidR="008231BC" w:rsidRPr="00BB4064">
        <w:rPr>
          <w:rFonts w:cs="Calibri"/>
        </w:rPr>
        <w:t xml:space="preserve"> following step by step to </w:t>
      </w:r>
      <w:r w:rsidR="002A388C">
        <w:rPr>
          <w:rFonts w:cs="Calibri"/>
        </w:rPr>
        <w:t>discredit</w:t>
      </w:r>
      <w:r w:rsidR="008231BC" w:rsidRPr="00BB4064">
        <w:rPr>
          <w:rFonts w:cs="Calibri"/>
        </w:rPr>
        <w:t xml:space="preserve"> them with a combination of logical reasoning alongside references to natural philosophy and also to the divine</w:t>
      </w:r>
      <w:r w:rsidR="00CB511B">
        <w:rPr>
          <w:rFonts w:cs="Calibri"/>
        </w:rPr>
        <w:t>, both of which  will now be discussed in more detail.</w:t>
      </w:r>
    </w:p>
    <w:p w14:paraId="58B86DA0" w14:textId="77777777" w:rsidR="00CF455A" w:rsidRDefault="00CF455A"/>
    <w:p w14:paraId="09404919" w14:textId="29CE90AC" w:rsidR="0007597E" w:rsidRDefault="006E2916" w:rsidP="00BF26D8">
      <w:pPr>
        <w:pStyle w:val="Heading4"/>
        <w:rPr>
          <w:rFonts w:ascii="Calibri" w:hAnsi="Calibri" w:cs="Calibri"/>
          <w:i w:val="0"/>
          <w:iCs w:val="0"/>
          <w:sz w:val="24"/>
          <w:szCs w:val="24"/>
        </w:rPr>
      </w:pPr>
      <w:r>
        <w:rPr>
          <w:rFonts w:ascii="Calibri" w:hAnsi="Calibri" w:cs="Calibri"/>
          <w:i w:val="0"/>
          <w:iCs w:val="0"/>
          <w:sz w:val="24"/>
          <w:szCs w:val="24"/>
        </w:rPr>
        <w:lastRenderedPageBreak/>
        <w:t>Arguments based on natural philosophy</w:t>
      </w:r>
    </w:p>
    <w:p w14:paraId="51207159" w14:textId="77777777" w:rsidR="00665B14" w:rsidRDefault="00665B14" w:rsidP="009F20BB">
      <w:pPr>
        <w:ind w:firstLine="720"/>
      </w:pPr>
    </w:p>
    <w:p w14:paraId="5F5DD1B1" w14:textId="191DAEBB" w:rsidR="004E33BE" w:rsidRDefault="0051248A" w:rsidP="001D3412">
      <w:pPr>
        <w:ind w:firstLine="720"/>
      </w:pPr>
      <w:r>
        <w:t xml:space="preserve">Cicero </w:t>
      </w:r>
      <w:r w:rsidR="009F20BB">
        <w:t>often</w:t>
      </w:r>
      <w:r>
        <w:t xml:space="preserve"> takes a</w:t>
      </w:r>
      <w:r w:rsidR="007355D1">
        <w:t xml:space="preserve"> </w:t>
      </w:r>
      <w:r w:rsidR="008D3A7F">
        <w:t xml:space="preserve">logical or </w:t>
      </w:r>
      <w:r w:rsidR="007355D1">
        <w:t>rational approach based on the laws of nature</w:t>
      </w:r>
      <w:r w:rsidR="00490BFE">
        <w:t xml:space="preserve"> in his arguments</w:t>
      </w:r>
      <w:r w:rsidR="007355D1">
        <w:t>,</w:t>
      </w:r>
      <w:r w:rsidR="00781376">
        <w:t xml:space="preserve"> to the point that Lynn Thorndike has </w:t>
      </w:r>
      <w:r w:rsidR="00AF6946">
        <w:t xml:space="preserve">stated that whilst </w:t>
      </w:r>
      <w:r w:rsidR="004128FE">
        <w:t>C</w:t>
      </w:r>
      <w:r w:rsidR="00AF6946">
        <w:t>icero ‘makes other argument</w:t>
      </w:r>
      <w:r w:rsidR="0003163E">
        <w:t>s</w:t>
      </w:r>
      <w:r w:rsidR="00AF6946">
        <w:t>… his outstanding argument is that [divination] is unscientific</w:t>
      </w:r>
      <w:r w:rsidR="007355D1">
        <w:t>.</w:t>
      </w:r>
      <w:r w:rsidR="004128FE">
        <w:t>’</w:t>
      </w:r>
      <w:r w:rsidR="004128FE">
        <w:rPr>
          <w:rStyle w:val="FootnoteReference"/>
        </w:rPr>
        <w:footnoteReference w:id="24"/>
      </w:r>
      <w:r w:rsidR="00C3761C">
        <w:t xml:space="preserve"> </w:t>
      </w:r>
      <w:r w:rsidR="004661A6">
        <w:t>Cicero regularly question</w:t>
      </w:r>
      <w:r w:rsidR="006D4F61">
        <w:t>s</w:t>
      </w:r>
      <w:r w:rsidR="004661A6">
        <w:t xml:space="preserve"> </w:t>
      </w:r>
      <w:r w:rsidR="007355D1">
        <w:t xml:space="preserve">the connection of divinatory </w:t>
      </w:r>
      <w:r w:rsidR="004661A6">
        <w:t>experience</w:t>
      </w:r>
      <w:r w:rsidR="007355D1">
        <w:t xml:space="preserve"> with</w:t>
      </w:r>
      <w:r w:rsidR="00DB3A80">
        <w:t xml:space="preserve"> the evidence of</w:t>
      </w:r>
      <w:r w:rsidR="007355D1">
        <w:t xml:space="preserve"> physical reality, asking for example in the context of </w:t>
      </w:r>
      <w:r w:rsidR="00E627CD">
        <w:t xml:space="preserve">signs, </w:t>
      </w:r>
      <w:r w:rsidR="00455607">
        <w:t>‘But what relationship have they with the laws of nature?’</w:t>
      </w:r>
      <w:r w:rsidR="00E627CD">
        <w:rPr>
          <w:rStyle w:val="FootnoteReference"/>
        </w:rPr>
        <w:footnoteReference w:id="25"/>
      </w:r>
      <w:r w:rsidR="003C1EAB">
        <w:t xml:space="preserve"> Later on he notes that </w:t>
      </w:r>
      <w:r w:rsidR="00D670DD">
        <w:t>‘whatever comes into existence… must needs find its cause in nature; … even though it may be contrary to experience, it cannot be contrary to nature</w:t>
      </w:r>
      <w:r w:rsidR="003C1EAB">
        <w:t>.</w:t>
      </w:r>
      <w:r w:rsidR="00D670DD">
        <w:t>’</w:t>
      </w:r>
      <w:r w:rsidR="003C1EAB">
        <w:rPr>
          <w:rStyle w:val="FootnoteReference"/>
        </w:rPr>
        <w:footnoteReference w:id="26"/>
      </w:r>
      <w:r w:rsidR="00865479">
        <w:t xml:space="preserve"> Once again he takes a logical approach, </w:t>
      </w:r>
      <w:r w:rsidR="00073B6F">
        <w:t>exhorting his readers to ‘explore the cause… of every strange thing that excites your astonishment</w:t>
      </w:r>
      <w:r w:rsidR="00B11E3D">
        <w:t xml:space="preserve">’ and to ‘employ the principles of natural philosophy to banish the fear which the novelty of the apparition may have </w:t>
      </w:r>
      <w:r w:rsidR="00DF6276">
        <w:t>occasioned.’</w:t>
      </w:r>
      <w:r w:rsidR="00DF6276">
        <w:rPr>
          <w:rStyle w:val="FootnoteReference"/>
        </w:rPr>
        <w:footnoteReference w:id="27"/>
      </w:r>
      <w:r w:rsidR="00DF6276">
        <w:t xml:space="preserve"> His argument here is simply that whilst </w:t>
      </w:r>
      <w:r w:rsidR="00692F03">
        <w:t xml:space="preserve">some events may be more unusual than others, all have a natural cause of some kind. </w:t>
      </w:r>
      <w:r w:rsidR="004E33BE">
        <w:t xml:space="preserve">As </w:t>
      </w:r>
      <w:r w:rsidR="006F3B02">
        <w:t xml:space="preserve">Frank </w:t>
      </w:r>
      <w:r w:rsidR="004E33BE">
        <w:t>Cabrera has suggested</w:t>
      </w:r>
      <w:r w:rsidR="000B22BA" w:rsidRPr="00BB4064">
        <w:rPr>
          <w:rFonts w:cs="Calibri"/>
        </w:rPr>
        <w:t xml:space="preserve"> </w:t>
      </w:r>
      <w:r w:rsidR="000B22BA" w:rsidRPr="00A362B2">
        <w:rPr>
          <w:rFonts w:cs="Calibri"/>
        </w:rPr>
        <w:t>in his probability-based exploration of De Divinatione</w:t>
      </w:r>
      <w:r w:rsidR="004E33BE">
        <w:t xml:space="preserve">, this implies that </w:t>
      </w:r>
      <w:r w:rsidR="007A3573">
        <w:t>Cicero</w:t>
      </w:r>
      <w:r w:rsidR="004E33BE">
        <w:t xml:space="preserve"> sees </w:t>
      </w:r>
      <w:r w:rsidR="00976FF7">
        <w:t xml:space="preserve">“natural” explanations as preferable, since </w:t>
      </w:r>
      <w:r w:rsidR="004E33BE">
        <w:t>‘</w:t>
      </w:r>
      <w:r w:rsidR="004E33BE" w:rsidRPr="00420946">
        <w:t>overall, they have a higher probability</w:t>
      </w:r>
      <w:r w:rsidR="006844BE">
        <w:t>,</w:t>
      </w:r>
      <w:r w:rsidR="004E33BE" w:rsidRPr="00420946">
        <w:t xml:space="preserve"> given the evidence</w:t>
      </w:r>
      <w:r w:rsidR="006844BE">
        <w:t>,</w:t>
      </w:r>
      <w:r w:rsidR="004E33BE" w:rsidRPr="00420946">
        <w:t xml:space="preserve"> than divinatory explanations.</w:t>
      </w:r>
      <w:r w:rsidR="004E33BE">
        <w:t>’</w:t>
      </w:r>
      <w:r w:rsidR="00F879E1">
        <w:rPr>
          <w:rStyle w:val="FootnoteReference"/>
        </w:rPr>
        <w:footnoteReference w:id="28"/>
      </w:r>
      <w:r w:rsidR="00A11EF3">
        <w:t xml:space="preserve"> </w:t>
      </w:r>
      <w:r w:rsidR="006D37C9">
        <w:t xml:space="preserve">However the </w:t>
      </w:r>
      <w:r w:rsidR="0029157C">
        <w:t>counter-argument</w:t>
      </w:r>
      <w:r w:rsidR="006D37C9">
        <w:t xml:space="preserve"> to this is that it is exactly in the case of events o</w:t>
      </w:r>
      <w:r w:rsidR="0029157C">
        <w:t>r</w:t>
      </w:r>
      <w:r w:rsidR="006D37C9">
        <w:t xml:space="preserve"> experiences for which there seems to be no natural cause that divination is necessary</w:t>
      </w:r>
      <w:r w:rsidR="003353BB">
        <w:t xml:space="preserve">, </w:t>
      </w:r>
      <w:r w:rsidR="001D3412">
        <w:t>as Nicholas Denyer has explained</w:t>
      </w:r>
      <w:r w:rsidR="00DD5325">
        <w:t>:</w:t>
      </w:r>
      <w:r w:rsidR="001D3412">
        <w:t xml:space="preserve"> ‘</w:t>
      </w:r>
      <w:r w:rsidR="00A21C88">
        <w:t>T</w:t>
      </w:r>
      <w:r w:rsidR="001D3412">
        <w:t>he very field</w:t>
      </w:r>
      <w:r w:rsidR="00DD5325">
        <w:t xml:space="preserve">s in which divination is to </w:t>
      </w:r>
      <w:r w:rsidR="001D3412">
        <w:t>operate are defined as those for</w:t>
      </w:r>
      <w:r w:rsidR="00DD5325">
        <w:t xml:space="preserve"> which we have no science.</w:t>
      </w:r>
      <w:r w:rsidR="001D3412">
        <w:t>’</w:t>
      </w:r>
      <w:r w:rsidR="001F7798">
        <w:rPr>
          <w:rStyle w:val="FootnoteReference"/>
        </w:rPr>
        <w:footnoteReference w:id="29"/>
      </w:r>
    </w:p>
    <w:p w14:paraId="7DFFBE67" w14:textId="77777777" w:rsidR="00FF17E0" w:rsidRDefault="00FF17E0" w:rsidP="00F81A96"/>
    <w:p w14:paraId="1FFC5C94" w14:textId="7FC2A0BA" w:rsidR="00623776" w:rsidRDefault="008A515B" w:rsidP="00FF17E0">
      <w:pPr>
        <w:ind w:firstLine="720"/>
      </w:pPr>
      <w:r w:rsidRPr="00BB4064">
        <w:rPr>
          <w:rFonts w:cs="Calibri"/>
        </w:rPr>
        <w:t>This approach has been referred to b</w:t>
      </w:r>
      <w:r>
        <w:rPr>
          <w:rFonts w:cs="Calibri"/>
        </w:rPr>
        <w:t>y</w:t>
      </w:r>
      <w:r w:rsidR="00DF3F72">
        <w:rPr>
          <w:rFonts w:cs="Calibri"/>
        </w:rPr>
        <w:t xml:space="preserve"> </w:t>
      </w:r>
      <w:r w:rsidRPr="00BB4064">
        <w:rPr>
          <w:rFonts w:cs="Calibri"/>
        </w:rPr>
        <w:t xml:space="preserve">Cabrera </w:t>
      </w:r>
      <w:r w:rsidRPr="00A362B2">
        <w:rPr>
          <w:rFonts w:cs="Calibri"/>
        </w:rPr>
        <w:t>as the ‘</w:t>
      </w:r>
      <w:r w:rsidRPr="00BB4064">
        <w:rPr>
          <w:rFonts w:cs="Calibri"/>
        </w:rPr>
        <w:t>strategy of alternative explanations,’</w:t>
      </w:r>
      <w:r>
        <w:rPr>
          <w:rStyle w:val="FootnoteReference"/>
          <w:rFonts w:cs="Calibri"/>
        </w:rPr>
        <w:footnoteReference w:id="30"/>
      </w:r>
      <w:r w:rsidRPr="00BB4064">
        <w:rPr>
          <w:rFonts w:cs="Calibri"/>
        </w:rPr>
        <w:t xml:space="preserve"> in </w:t>
      </w:r>
      <w:r>
        <w:rPr>
          <w:rFonts w:cs="Calibri"/>
        </w:rPr>
        <w:t>that</w:t>
      </w:r>
      <w:r w:rsidRPr="00BB4064">
        <w:rPr>
          <w:rFonts w:cs="Calibri"/>
        </w:rPr>
        <w:t xml:space="preserve"> Cicero takes each of Quintus</w:t>
      </w:r>
      <w:r>
        <w:rPr>
          <w:rFonts w:cs="Calibri"/>
        </w:rPr>
        <w:t>’s</w:t>
      </w:r>
      <w:r w:rsidRPr="00BB4064">
        <w:rPr>
          <w:rFonts w:cs="Calibri"/>
        </w:rPr>
        <w:t xml:space="preserve"> arguments in favour of divination and seeks an alternative</w:t>
      </w:r>
      <w:r w:rsidR="001A48EA">
        <w:rPr>
          <w:rFonts w:cs="Calibri"/>
        </w:rPr>
        <w:t>, ‘more humdrum</w:t>
      </w:r>
      <w:r w:rsidR="002D1E03">
        <w:rPr>
          <w:rFonts w:cs="Calibri"/>
        </w:rPr>
        <w:t>,</w:t>
      </w:r>
      <w:r w:rsidR="001A48EA">
        <w:rPr>
          <w:rFonts w:cs="Calibri"/>
        </w:rPr>
        <w:t>’</w:t>
      </w:r>
      <w:r>
        <w:rPr>
          <w:rFonts w:cs="Calibri"/>
        </w:rPr>
        <w:t xml:space="preserve"> </w:t>
      </w:r>
      <w:r w:rsidRPr="00BB4064">
        <w:rPr>
          <w:rFonts w:cs="Calibri"/>
        </w:rPr>
        <w:t>explanation.</w:t>
      </w:r>
      <w:r>
        <w:rPr>
          <w:rFonts w:cs="Calibri"/>
        </w:rPr>
        <w:t xml:space="preserve"> </w:t>
      </w:r>
      <w:r w:rsidR="00482C67">
        <w:t>For example, h</w:t>
      </w:r>
      <w:r w:rsidR="00FF17E0">
        <w:t>e explains the fulfilment of a prophecy about Lake Albanus overflowing as the water being ‘drawn off through irrigation ditches – not to save… the city but to improve the farming lands.’</w:t>
      </w:r>
      <w:r w:rsidR="00FF17E0">
        <w:rPr>
          <w:rStyle w:val="FootnoteReference"/>
        </w:rPr>
        <w:footnoteReference w:id="31"/>
      </w:r>
      <w:r w:rsidR="00FF17E0">
        <w:t xml:space="preserve"> </w:t>
      </w:r>
      <w:r w:rsidR="00067ABD">
        <w:t xml:space="preserve">Joseph </w:t>
      </w:r>
      <w:r w:rsidR="00623776">
        <w:t xml:space="preserve">DeFilippo has also noted this </w:t>
      </w:r>
      <w:r w:rsidR="00771F6A">
        <w:t>strategy of offering ‘equally plausible alternative explanations</w:t>
      </w:r>
      <w:r w:rsidR="00774C24">
        <w:t>,</w:t>
      </w:r>
      <w:r w:rsidR="00046BE5">
        <w:t>’</w:t>
      </w:r>
      <w:r w:rsidR="00774C24">
        <w:t xml:space="preserve"> giving the example of Cicero’s ex</w:t>
      </w:r>
      <w:r w:rsidR="001A7353">
        <w:t>amination of divination by lightning.</w:t>
      </w:r>
      <w:r w:rsidR="001A7353">
        <w:rPr>
          <w:rStyle w:val="FootnoteReference"/>
        </w:rPr>
        <w:footnoteReference w:id="32"/>
      </w:r>
      <w:r w:rsidR="001A7353">
        <w:t xml:space="preserve"> Cicero first questions</w:t>
      </w:r>
      <w:r w:rsidR="00046BE5">
        <w:t xml:space="preserve"> </w:t>
      </w:r>
      <w:r w:rsidR="00481B92">
        <w:t>wh</w:t>
      </w:r>
      <w:r w:rsidR="002E6991">
        <w:t>ether genuine observation has taken place</w:t>
      </w:r>
      <w:r w:rsidR="00A12804">
        <w:t xml:space="preserve"> as Quintus claims</w:t>
      </w:r>
      <w:r w:rsidR="002E6991">
        <w:t xml:space="preserve">, then offers the alternative explanation that </w:t>
      </w:r>
      <w:r w:rsidR="00B85DE5">
        <w:t>lightning was seen as meaningful</w:t>
      </w:r>
      <w:r w:rsidR="0058118E">
        <w:t xml:space="preserve"> </w:t>
      </w:r>
      <w:r w:rsidR="002D1E03">
        <w:t>because</w:t>
      </w:r>
      <w:r w:rsidR="00786BC5">
        <w:t xml:space="preserve"> from</w:t>
      </w:r>
      <w:r w:rsidR="0058118E">
        <w:t xml:space="preserve"> </w:t>
      </w:r>
      <w:r w:rsidR="00F77FD7">
        <w:t>‘the wonder and fear first excited by  primitive man</w:t>
      </w:r>
      <w:r w:rsidR="003E5ED7">
        <w:t xml:space="preserve">… sprang his belief that these phenomena were caused by omnipotent </w:t>
      </w:r>
      <w:r w:rsidR="005951D5">
        <w:t>J</w:t>
      </w:r>
      <w:r w:rsidR="003E5ED7">
        <w:t>ove</w:t>
      </w:r>
      <w:r w:rsidR="0058118E">
        <w:t>’</w:t>
      </w:r>
      <w:r w:rsidR="005660BD">
        <w:t xml:space="preserve"> </w:t>
      </w:r>
      <w:r w:rsidR="002B2448">
        <w:t xml:space="preserve">before giving a </w:t>
      </w:r>
      <w:r w:rsidR="005712F0">
        <w:t>material</w:t>
      </w:r>
      <w:r w:rsidR="002B2448">
        <w:t xml:space="preserve"> explanation of lightning as being caused by</w:t>
      </w:r>
      <w:r w:rsidR="00632C05">
        <w:t xml:space="preserve"> ‘clouds being broken up by cold winds</w:t>
      </w:r>
      <w:r w:rsidR="006640D2">
        <w:t>.</w:t>
      </w:r>
      <w:r w:rsidR="00632C05">
        <w:t>’</w:t>
      </w:r>
      <w:r w:rsidR="005660BD" w:rsidRPr="005660BD">
        <w:rPr>
          <w:rStyle w:val="Heading2Char"/>
        </w:rPr>
        <w:t xml:space="preserve"> </w:t>
      </w:r>
      <w:r w:rsidR="005660BD">
        <w:rPr>
          <w:rStyle w:val="FootnoteReference"/>
        </w:rPr>
        <w:footnoteReference w:id="33"/>
      </w:r>
      <w:r w:rsidR="005660BD">
        <w:t xml:space="preserve"> </w:t>
      </w:r>
      <w:r w:rsidR="004F7077">
        <w:t>Cicero therefore gives a range of alternative explanations</w:t>
      </w:r>
      <w:r w:rsidR="008436CB">
        <w:t xml:space="preserve"> which ‘give a plausible case</w:t>
      </w:r>
      <w:r w:rsidR="00580B5B">
        <w:t xml:space="preserve"> against the empirical ground of the [divinatory] claim</w:t>
      </w:r>
      <w:r w:rsidR="006640D2">
        <w:t>,’ as DeFilippo has explained.</w:t>
      </w:r>
      <w:r w:rsidR="006640D2">
        <w:rPr>
          <w:rStyle w:val="FootnoteReference"/>
        </w:rPr>
        <w:footnoteReference w:id="34"/>
      </w:r>
      <w:r w:rsidR="006640D2">
        <w:t xml:space="preserve"> </w:t>
      </w:r>
      <w:r w:rsidR="00876F94">
        <w:t xml:space="preserve"> </w:t>
      </w:r>
    </w:p>
    <w:p w14:paraId="71A90D56" w14:textId="77777777" w:rsidR="002B6F51" w:rsidRDefault="002B6F51" w:rsidP="00FF17E0">
      <w:pPr>
        <w:ind w:firstLine="720"/>
      </w:pPr>
    </w:p>
    <w:p w14:paraId="2A7157A6" w14:textId="0479C9C4" w:rsidR="00E62822" w:rsidRDefault="002B6F51" w:rsidP="00C66093">
      <w:pPr>
        <w:ind w:firstLine="720"/>
      </w:pPr>
      <w:r>
        <w:rPr>
          <w:rFonts w:cs="Calibri"/>
        </w:rPr>
        <w:lastRenderedPageBreak/>
        <w:t>Cicero also bases his arguments on issues around causality, an</w:t>
      </w:r>
      <w:r w:rsidRPr="00BB4064">
        <w:rPr>
          <w:rFonts w:cs="Calibri"/>
        </w:rPr>
        <w:t xml:space="preserve"> approach </w:t>
      </w:r>
      <w:r>
        <w:rPr>
          <w:rFonts w:cs="Calibri"/>
        </w:rPr>
        <w:t xml:space="preserve">which </w:t>
      </w:r>
      <w:r w:rsidRPr="00BB4064">
        <w:rPr>
          <w:rFonts w:cs="Calibri"/>
        </w:rPr>
        <w:t>has been referred to b</w:t>
      </w:r>
      <w:r>
        <w:rPr>
          <w:rFonts w:cs="Calibri"/>
        </w:rPr>
        <w:t>y</w:t>
      </w:r>
      <w:r w:rsidRPr="00BB4064">
        <w:rPr>
          <w:rFonts w:cs="Calibri"/>
        </w:rPr>
        <w:t xml:space="preserve"> Cabrera</w:t>
      </w:r>
      <w:r w:rsidR="000B22BA">
        <w:rPr>
          <w:rFonts w:cs="Calibri"/>
        </w:rPr>
        <w:t xml:space="preserve"> </w:t>
      </w:r>
      <w:r w:rsidRPr="00A362B2">
        <w:rPr>
          <w:rFonts w:cs="Calibri"/>
        </w:rPr>
        <w:t>as the ‘</w:t>
      </w:r>
      <w:r>
        <w:rPr>
          <w:rFonts w:cs="Calibri"/>
        </w:rPr>
        <w:t>causal-nomological argument.</w:t>
      </w:r>
      <w:r w:rsidRPr="00BB4064">
        <w:rPr>
          <w:rFonts w:cs="Calibri"/>
        </w:rPr>
        <w:t xml:space="preserve">’ </w:t>
      </w:r>
      <w:r>
        <w:rPr>
          <w:rFonts w:cs="Calibri"/>
        </w:rPr>
        <w:t xml:space="preserve">As Cabrera explains, </w:t>
      </w:r>
      <w:r w:rsidRPr="00BB4064">
        <w:rPr>
          <w:rFonts w:cs="Calibri"/>
        </w:rPr>
        <w:t xml:space="preserve">Cicero </w:t>
      </w:r>
      <w:r>
        <w:rPr>
          <w:rFonts w:cs="Calibri"/>
        </w:rPr>
        <w:t>rejects ‘</w:t>
      </w:r>
      <w:r w:rsidRPr="003439B6">
        <w:rPr>
          <w:rFonts w:cs="Calibri"/>
        </w:rPr>
        <w:t>divination because there is no plausible causal</w:t>
      </w:r>
      <w:r>
        <w:rPr>
          <w:rFonts w:cs="Calibri"/>
        </w:rPr>
        <w:t>-</w:t>
      </w:r>
      <w:r w:rsidRPr="003439B6">
        <w:rPr>
          <w:rFonts w:cs="Calibri"/>
        </w:rPr>
        <w:t>nomological connection between the signs identified by diviners and the outcomes foretold</w:t>
      </w:r>
      <w:r w:rsidR="00C66093">
        <w:rPr>
          <w:rFonts w:cs="Calibri"/>
        </w:rPr>
        <w:t>,</w:t>
      </w:r>
      <w:r>
        <w:rPr>
          <w:rFonts w:cs="Calibri"/>
        </w:rPr>
        <w:t>’</w:t>
      </w:r>
      <w:r>
        <w:rPr>
          <w:rStyle w:val="FootnoteReference"/>
          <w:rFonts w:cs="Calibri"/>
        </w:rPr>
        <w:footnoteReference w:id="35"/>
      </w:r>
      <w:r>
        <w:rPr>
          <w:rFonts w:cs="Calibri"/>
        </w:rPr>
        <w:t xml:space="preserve"> </w:t>
      </w:r>
      <w:r w:rsidR="0071711C">
        <w:rPr>
          <w:rFonts w:cs="Calibri"/>
        </w:rPr>
        <w:t xml:space="preserve">so that Cicero </w:t>
      </w:r>
      <w:r w:rsidR="00C66093">
        <w:rPr>
          <w:rFonts w:cs="Calibri"/>
        </w:rPr>
        <w:t>ask</w:t>
      </w:r>
      <w:r w:rsidR="0071711C">
        <w:rPr>
          <w:rFonts w:cs="Calibri"/>
        </w:rPr>
        <w:t>s</w:t>
      </w:r>
      <w:r w:rsidR="00C66093">
        <w:rPr>
          <w:rFonts w:cs="Calibri"/>
        </w:rPr>
        <w:t xml:space="preserve"> </w:t>
      </w:r>
      <w:r w:rsidR="00AC6DBC">
        <w:rPr>
          <w:rFonts w:cs="Calibri"/>
        </w:rPr>
        <w:t>for exampl</w:t>
      </w:r>
      <w:r w:rsidR="00F546BE">
        <w:rPr>
          <w:rFonts w:cs="Calibri"/>
        </w:rPr>
        <w:t>e</w:t>
      </w:r>
      <w:r w:rsidR="00F90306">
        <w:rPr>
          <w:rFonts w:cs="Calibri"/>
        </w:rPr>
        <w:t xml:space="preserve"> ‘</w:t>
      </w:r>
      <w:r w:rsidR="001D070F">
        <w:rPr>
          <w:rFonts w:cs="Calibri"/>
        </w:rPr>
        <w:t>what natural tie… can there be between a cleft in a liver and a petty addition to my purse?’</w:t>
      </w:r>
      <w:r w:rsidR="001D070F">
        <w:rPr>
          <w:rStyle w:val="FootnoteReference"/>
          <w:rFonts w:cs="Calibri"/>
        </w:rPr>
        <w:footnoteReference w:id="36"/>
      </w:r>
      <w:r w:rsidR="00C362F3">
        <w:rPr>
          <w:rFonts w:cs="Calibri"/>
        </w:rPr>
        <w:t xml:space="preserve"> </w:t>
      </w:r>
      <w:r>
        <w:rPr>
          <w:rFonts w:cs="Calibri"/>
        </w:rPr>
        <w:t>Likewise in his discussion of dream divination, Cicero asks ‘But what natural band of union is there between dreams… and treasures, legacies, public office and many other things.’</w:t>
      </w:r>
      <w:r>
        <w:rPr>
          <w:rStyle w:val="FootnoteReference"/>
          <w:rFonts w:cs="Calibri"/>
        </w:rPr>
        <w:footnoteReference w:id="37"/>
      </w:r>
      <w:r>
        <w:rPr>
          <w:rFonts w:cs="Calibri"/>
        </w:rPr>
        <w:t xml:space="preserve"> </w:t>
      </w:r>
      <w:r w:rsidR="00B74372">
        <w:rPr>
          <w:rFonts w:cs="Calibri"/>
        </w:rPr>
        <w:t xml:space="preserve">Quintus has in fact anticipated this argument in </w:t>
      </w:r>
      <w:r w:rsidR="007E5CAA">
        <w:rPr>
          <w:rFonts w:cs="Calibri"/>
        </w:rPr>
        <w:t>B</w:t>
      </w:r>
      <w:r w:rsidR="00B74372">
        <w:rPr>
          <w:rFonts w:cs="Calibri"/>
        </w:rPr>
        <w:t xml:space="preserve">ook 1, stating that </w:t>
      </w:r>
      <w:r w:rsidR="00A73A4D">
        <w:rPr>
          <w:rFonts w:cs="Calibri"/>
        </w:rPr>
        <w:t>knowing the cause is less important than the divinatory outcome</w:t>
      </w:r>
      <w:r w:rsidR="005C3F9A">
        <w:rPr>
          <w:rFonts w:cs="Calibri"/>
        </w:rPr>
        <w:t>; ‘it behoves us… to</w:t>
      </w:r>
      <w:r w:rsidR="00615AD0">
        <w:rPr>
          <w:rFonts w:cs="Calibri"/>
        </w:rPr>
        <w:t xml:space="preserve"> </w:t>
      </w:r>
      <w:r w:rsidR="005C3F9A">
        <w:rPr>
          <w:rFonts w:cs="Calibri"/>
        </w:rPr>
        <w:t>examine the results rather than the causes</w:t>
      </w:r>
      <w:r w:rsidR="00615AD0">
        <w:rPr>
          <w:rFonts w:cs="Calibri"/>
        </w:rPr>
        <w:t>.’</w:t>
      </w:r>
      <w:r w:rsidR="007E5CAA">
        <w:rPr>
          <w:rStyle w:val="FootnoteReference"/>
          <w:rFonts w:cs="Calibri"/>
        </w:rPr>
        <w:footnoteReference w:id="38"/>
      </w:r>
      <w:r w:rsidR="00615AD0">
        <w:rPr>
          <w:rFonts w:cs="Calibri"/>
        </w:rPr>
        <w:t xml:space="preserve"> </w:t>
      </w:r>
      <w:r w:rsidR="007E5CAA">
        <w:rPr>
          <w:rFonts w:cs="Calibri"/>
        </w:rPr>
        <w:t>Cicero</w:t>
      </w:r>
      <w:r w:rsidR="00615AD0">
        <w:rPr>
          <w:rFonts w:cs="Calibri"/>
        </w:rPr>
        <w:t xml:space="preserve"> however</w:t>
      </w:r>
      <w:r w:rsidR="007E5CAA">
        <w:rPr>
          <w:rFonts w:cs="Calibri"/>
        </w:rPr>
        <w:t xml:space="preserve"> rejects this approach, </w:t>
      </w:r>
      <w:r w:rsidR="00952532">
        <w:rPr>
          <w:rFonts w:cs="Calibri"/>
        </w:rPr>
        <w:t>exclaim</w:t>
      </w:r>
      <w:r w:rsidR="007E5CAA">
        <w:rPr>
          <w:rFonts w:cs="Calibri"/>
        </w:rPr>
        <w:t>ing ‘Are not the natural philosophers ashamed to utter such nonsense?’</w:t>
      </w:r>
      <w:r w:rsidR="00312389">
        <w:rPr>
          <w:rStyle w:val="FootnoteReference"/>
          <w:rFonts w:cs="Calibri"/>
        </w:rPr>
        <w:footnoteReference w:id="39"/>
      </w:r>
      <w:r w:rsidR="00615AD0">
        <w:rPr>
          <w:rFonts w:cs="Calibri"/>
        </w:rPr>
        <w:t xml:space="preserve"> </w:t>
      </w:r>
      <w:r w:rsidR="00BE1A0E">
        <w:rPr>
          <w:rFonts w:cs="Calibri"/>
        </w:rPr>
        <w:t xml:space="preserve">Rather than offering an alternative explanation, Cicero points out in these cases that there is no logical explanation, </w:t>
      </w:r>
      <w:r w:rsidR="004615FF">
        <w:rPr>
          <w:rFonts w:cs="Calibri"/>
        </w:rPr>
        <w:t>so that</w:t>
      </w:r>
      <w:r w:rsidR="003D4CBC">
        <w:rPr>
          <w:rFonts w:cs="Calibri"/>
        </w:rPr>
        <w:t xml:space="preserve"> </w:t>
      </w:r>
      <w:r w:rsidR="00E62822">
        <w:t xml:space="preserve">the critique of divination </w:t>
      </w:r>
      <w:r w:rsidR="003D4CBC">
        <w:t xml:space="preserve">still </w:t>
      </w:r>
      <w:r w:rsidR="00E62822">
        <w:t xml:space="preserve">is based on natural philosophy, </w:t>
      </w:r>
      <w:r w:rsidR="00740EF5">
        <w:t xml:space="preserve">but </w:t>
      </w:r>
      <w:r w:rsidR="00E62822">
        <w:t>expressed according to a</w:t>
      </w:r>
      <w:r w:rsidR="004615FF">
        <w:t xml:space="preserve"> different form of</w:t>
      </w:r>
      <w:r w:rsidR="00E62822">
        <w:t xml:space="preserve"> logical argument. </w:t>
      </w:r>
    </w:p>
    <w:p w14:paraId="3FC6EDCD" w14:textId="5A983B68" w:rsidR="008F1DE3" w:rsidRDefault="008F1DE3" w:rsidP="00C22689"/>
    <w:p w14:paraId="30236723" w14:textId="6EDA636A" w:rsidR="00AE5748" w:rsidRPr="00C338AF" w:rsidRDefault="00AE5748" w:rsidP="00C338AF">
      <w:pPr>
        <w:rPr>
          <w:color w:val="0F4761" w:themeColor="accent1" w:themeShade="BF"/>
          <w:sz w:val="24"/>
          <w:szCs w:val="24"/>
        </w:rPr>
      </w:pPr>
      <w:r>
        <w:rPr>
          <w:color w:val="0F4761" w:themeColor="accent1" w:themeShade="BF"/>
          <w:sz w:val="24"/>
          <w:szCs w:val="24"/>
        </w:rPr>
        <w:t>Divinatory systems and sources of meaning</w:t>
      </w:r>
    </w:p>
    <w:p w14:paraId="458512C0" w14:textId="2B153C57" w:rsidR="008F4052" w:rsidRPr="008A1000" w:rsidRDefault="008F4052" w:rsidP="008F4052">
      <w:pPr>
        <w:rPr>
          <w:color w:val="0F4761" w:themeColor="accent1" w:themeShade="BF"/>
        </w:rPr>
      </w:pPr>
    </w:p>
    <w:p w14:paraId="1308431D" w14:textId="1182D9D4" w:rsidR="00051B24" w:rsidRDefault="007B5F8D" w:rsidP="00373FD8">
      <w:pPr>
        <w:ind w:firstLine="720"/>
      </w:pPr>
      <w:r>
        <w:t>Several of Cicero’s arguments against divination are based on q</w:t>
      </w:r>
      <w:r w:rsidR="009305C5">
        <w:t xml:space="preserve">uestions </w:t>
      </w:r>
      <w:r>
        <w:t xml:space="preserve">around the </w:t>
      </w:r>
      <w:r w:rsidR="009305C5">
        <w:t xml:space="preserve">source </w:t>
      </w:r>
      <w:r>
        <w:t>or</w:t>
      </w:r>
      <w:r w:rsidR="009305C5">
        <w:t xml:space="preserve"> origin of divinatory systems</w:t>
      </w:r>
      <w:r>
        <w:t xml:space="preserve">, and of the universality of those systems. For example, he notes that there are </w:t>
      </w:r>
      <w:r w:rsidR="009305C5">
        <w:t>regional differences in</w:t>
      </w:r>
      <w:r w:rsidR="00A143B7">
        <w:t xml:space="preserve"> </w:t>
      </w:r>
      <w:r w:rsidR="0000360D">
        <w:t>interpretations</w:t>
      </w:r>
      <w:r w:rsidR="00B243BC">
        <w:t>, stating that</w:t>
      </w:r>
      <w:r w:rsidR="0000360D">
        <w:t xml:space="preserve"> ‘there is no uniformity of practice’</w:t>
      </w:r>
      <w:r w:rsidR="002451C2">
        <w:rPr>
          <w:rStyle w:val="FootnoteReference"/>
        </w:rPr>
        <w:footnoteReference w:id="40"/>
      </w:r>
      <w:r w:rsidR="00B243BC">
        <w:t xml:space="preserve"> between soothsayers</w:t>
      </w:r>
      <w:r w:rsidR="009F1657">
        <w:t xml:space="preserve"> and that ‘augury as practised among foreign nations’</w:t>
      </w:r>
      <w:r w:rsidR="00E01DDE">
        <w:rPr>
          <w:rStyle w:val="FootnoteReference"/>
        </w:rPr>
        <w:footnoteReference w:id="41"/>
      </w:r>
      <w:r w:rsidR="00E01DDE">
        <w:t xml:space="preserve"> </w:t>
      </w:r>
      <w:r w:rsidR="009F1657">
        <w:t xml:space="preserve">works differently and </w:t>
      </w:r>
      <w:r w:rsidR="00450EEC">
        <w:t xml:space="preserve">is </w:t>
      </w:r>
      <w:r w:rsidR="009F1657">
        <w:t>done differently to</w:t>
      </w:r>
      <w:r w:rsidR="00450EEC">
        <w:t xml:space="preserve"> augury</w:t>
      </w:r>
      <w:r w:rsidR="009F1657">
        <w:t xml:space="preserve"> in Rome</w:t>
      </w:r>
      <w:r w:rsidR="00450EEC">
        <w:t xml:space="preserve">, </w:t>
      </w:r>
      <w:r w:rsidR="009F1657">
        <w:t>so</w:t>
      </w:r>
      <w:r w:rsidR="00450EEC">
        <w:t xml:space="preserve"> that </w:t>
      </w:r>
      <w:r w:rsidR="003C31C0">
        <w:t>‘there is no uniformity, and no consistent and constant agreement between augurs.’</w:t>
      </w:r>
      <w:r w:rsidR="003C31C0">
        <w:rPr>
          <w:rStyle w:val="FootnoteReference"/>
        </w:rPr>
        <w:footnoteReference w:id="42"/>
      </w:r>
      <w:r w:rsidR="003C31C0">
        <w:t xml:space="preserve"> </w:t>
      </w:r>
      <w:r w:rsidR="00D1362D">
        <w:t xml:space="preserve">However as Flower has pointed out, </w:t>
      </w:r>
      <w:r w:rsidR="00373FD8">
        <w:t>‘</w:t>
      </w:r>
      <w:r w:rsidR="00165904" w:rsidRPr="00694AE6">
        <w:t>one</w:t>
      </w:r>
      <w:r w:rsidR="00373FD8">
        <w:t xml:space="preserve"> </w:t>
      </w:r>
      <w:r w:rsidR="00165904" w:rsidRPr="00694AE6">
        <w:t>could</w:t>
      </w:r>
      <w:r w:rsidR="00373FD8">
        <w:t xml:space="preserve"> </w:t>
      </w:r>
      <w:r w:rsidR="00165904" w:rsidRPr="00694AE6">
        <w:t>make the counter assertion that the gods communicate to different peoples in different ways. When devising their coded messages the gods take local customs into</w:t>
      </w:r>
      <w:r w:rsidR="00165904">
        <w:t xml:space="preserve"> </w:t>
      </w:r>
      <w:r w:rsidR="00165904" w:rsidRPr="00694AE6">
        <w:t>account</w:t>
      </w:r>
      <w:r w:rsidR="00373FD8">
        <w:t>.’</w:t>
      </w:r>
      <w:r w:rsidR="00373FD8">
        <w:rPr>
          <w:rStyle w:val="FootnoteReference"/>
        </w:rPr>
        <w:footnoteReference w:id="43"/>
      </w:r>
      <w:r w:rsidR="00394593">
        <w:t xml:space="preserve"> </w:t>
      </w:r>
      <w:r w:rsidR="00051B24">
        <w:t>This approach of beginning with criticism of</w:t>
      </w:r>
      <w:r w:rsidR="005E499C">
        <w:t xml:space="preserve"> </w:t>
      </w:r>
      <w:r w:rsidR="008B0ED4">
        <w:t>non-Roman</w:t>
      </w:r>
      <w:r w:rsidR="005E499C">
        <w:t xml:space="preserve"> sources</w:t>
      </w:r>
      <w:r w:rsidR="00051B24">
        <w:t xml:space="preserve"> </w:t>
      </w:r>
      <w:r w:rsidR="005E499C">
        <w:t xml:space="preserve">may also be </w:t>
      </w:r>
      <w:r w:rsidR="00916F45">
        <w:t xml:space="preserve">a deliberate </w:t>
      </w:r>
      <w:r w:rsidR="005E499C">
        <w:t>strateg</w:t>
      </w:r>
      <w:r w:rsidR="00916F45">
        <w:t>y</w:t>
      </w:r>
      <w:r w:rsidR="005E499C">
        <w:t xml:space="preserve">, as </w:t>
      </w:r>
      <w:proofErr w:type="spellStart"/>
      <w:r w:rsidR="00916F45" w:rsidRPr="00684157">
        <w:t>Rüpke</w:t>
      </w:r>
      <w:proofErr w:type="spellEnd"/>
      <w:r w:rsidR="005E499C">
        <w:t xml:space="preserve"> has suggested, </w:t>
      </w:r>
      <w:r w:rsidR="00794163">
        <w:t>arguing that ‘</w:t>
      </w:r>
      <w:r w:rsidR="00051B24" w:rsidRPr="00051B24">
        <w:t>As a rhetorician, Marcus picks out an easy game, often suspicious foreigners, only to build afterwards on the generalization of the easy-to-belief critique established on those targets</w:t>
      </w:r>
      <w:r w:rsidR="00794163">
        <w:t>.’</w:t>
      </w:r>
      <w:r w:rsidR="00794163">
        <w:rPr>
          <w:rStyle w:val="FootnoteReference"/>
        </w:rPr>
        <w:footnoteReference w:id="44"/>
      </w:r>
      <w:r w:rsidR="003471F1">
        <w:t xml:space="preserve"> This strategy can be seen for example in Cicero’s consideration of </w:t>
      </w:r>
      <w:r w:rsidR="007159AF">
        <w:t>different approaches to augury, in which he begins by noting that other nations use methods which are</w:t>
      </w:r>
      <w:r w:rsidR="000B39DD">
        <w:t xml:space="preserve"> ‘not so artificial as they are superstitious’,</w:t>
      </w:r>
      <w:r w:rsidR="009C638B">
        <w:rPr>
          <w:rStyle w:val="FootnoteReference"/>
        </w:rPr>
        <w:footnoteReference w:id="45"/>
      </w:r>
      <w:r w:rsidR="000B39DD">
        <w:t xml:space="preserve"> then goes on to </w:t>
      </w:r>
      <w:r w:rsidR="00830C63">
        <w:t>consider augury as used in the Roman military.</w:t>
      </w:r>
      <w:r w:rsidR="00F67EBE">
        <w:t xml:space="preserve"> </w:t>
      </w:r>
    </w:p>
    <w:p w14:paraId="2FF62E09" w14:textId="3B498426" w:rsidR="009F1657" w:rsidRDefault="009F1657" w:rsidP="00D70D94">
      <w:pPr>
        <w:ind w:firstLine="720"/>
      </w:pPr>
    </w:p>
    <w:p w14:paraId="75A74D8A" w14:textId="52CCCB82" w:rsidR="00E646F1" w:rsidRDefault="002A7FE0" w:rsidP="001B1D09">
      <w:pPr>
        <w:ind w:firstLine="720"/>
      </w:pPr>
      <w:r>
        <w:t>T</w:t>
      </w:r>
      <w:r w:rsidR="00116B8C">
        <w:t>urning to specific systems of divination and the meanings encoded in them, Cicero</w:t>
      </w:r>
      <w:r w:rsidR="004A2FC3">
        <w:t xml:space="preserve"> notes an apparent contradiction in the divinatory meaning of lightning, usually seen as the ‘best of auspices’ except that ‘when Jove thunders o</w:t>
      </w:r>
      <w:r w:rsidR="00D119BE">
        <w:t>r</w:t>
      </w:r>
      <w:r w:rsidR="004A2FC3">
        <w:t xml:space="preserve"> lightens it is impious to hold an election,’ going on to suggest that ‘this was ordained, perhaps, from reasons of political expediency.’</w:t>
      </w:r>
      <w:r w:rsidR="004A2FC3">
        <w:rPr>
          <w:rStyle w:val="FootnoteReference"/>
        </w:rPr>
        <w:footnoteReference w:id="46"/>
      </w:r>
      <w:r w:rsidR="004A2FC3">
        <w:t xml:space="preserve"> </w:t>
      </w:r>
      <w:r w:rsidR="00453426">
        <w:t>Elsewhere he asks ‘</w:t>
      </w:r>
      <w:r w:rsidR="004616CF">
        <w:t>why was the power granted to some birds to give a favourable omen when on the left side and others when on the right?’</w:t>
      </w:r>
      <w:r w:rsidR="004616CF">
        <w:rPr>
          <w:rStyle w:val="FootnoteReference"/>
        </w:rPr>
        <w:footnoteReference w:id="47"/>
      </w:r>
      <w:r w:rsidR="004D142F">
        <w:t xml:space="preserve"> </w:t>
      </w:r>
      <w:r w:rsidR="002A6E49">
        <w:t xml:space="preserve">summarising by </w:t>
      </w:r>
      <w:r w:rsidR="00EA55AE">
        <w:t>e</w:t>
      </w:r>
      <w:r w:rsidR="00DD39C5">
        <w:t>nquiring</w:t>
      </w:r>
      <w:r w:rsidR="00BA30DE">
        <w:t xml:space="preserve"> ‘in view then of the differences… need I assert that divination is compounded of a little error, a little superstition, and a good deal of fraud?’</w:t>
      </w:r>
      <w:r w:rsidR="002A6E49">
        <w:rPr>
          <w:rStyle w:val="FootnoteReference"/>
        </w:rPr>
        <w:footnoteReference w:id="48"/>
      </w:r>
      <w:r w:rsidR="00BA30DE">
        <w:t xml:space="preserve"> </w:t>
      </w:r>
      <w:r w:rsidR="00643E70">
        <w:t xml:space="preserve">The </w:t>
      </w:r>
      <w:r w:rsidR="00BA30DE">
        <w:lastRenderedPageBreak/>
        <w:t xml:space="preserve">implication </w:t>
      </w:r>
      <w:r w:rsidR="00643E70">
        <w:t xml:space="preserve">here is </w:t>
      </w:r>
      <w:r w:rsidR="00BA30DE">
        <w:t xml:space="preserve">that </w:t>
      </w:r>
      <w:r w:rsidR="00643E70">
        <w:t xml:space="preserve">the </w:t>
      </w:r>
      <w:r w:rsidR="00BA30DE">
        <w:t>lack of consistency</w:t>
      </w:r>
      <w:r w:rsidR="003C704C">
        <w:t xml:space="preserve"> makes the knowledge offered by divination unreliable at best</w:t>
      </w:r>
      <w:r w:rsidR="00222591">
        <w:t xml:space="preserve">. </w:t>
      </w:r>
      <w:r w:rsidR="007C58CE">
        <w:t>H</w:t>
      </w:r>
      <w:r w:rsidR="00E646F1">
        <w:t>owever</w:t>
      </w:r>
      <w:r w:rsidR="00471066">
        <w:t>,</w:t>
      </w:r>
      <w:r w:rsidR="00E646F1">
        <w:t xml:space="preserve"> as Denyer has noted, </w:t>
      </w:r>
      <w:r w:rsidR="004C35AB">
        <w:t xml:space="preserve">the argument that divination is </w:t>
      </w:r>
      <w:r w:rsidR="00C5552C">
        <w:t>invalid</w:t>
      </w:r>
      <w:r w:rsidR="004C35AB">
        <w:t xml:space="preserve"> because it is unsystematic </w:t>
      </w:r>
      <w:r w:rsidR="00A51CDC">
        <w:t>can also be challenged. He</w:t>
      </w:r>
      <w:r w:rsidR="004C35AB">
        <w:t xml:space="preserve"> gives the example of language, in which a single word can have more than one meaning</w:t>
      </w:r>
      <w:r w:rsidR="00471066">
        <w:t>, asking ‘why should divine utterances be any more systematic?’</w:t>
      </w:r>
      <w:r w:rsidR="0063771D">
        <w:rPr>
          <w:rStyle w:val="FootnoteReference"/>
        </w:rPr>
        <w:footnoteReference w:id="49"/>
      </w:r>
      <w:r w:rsidR="005B4DC1">
        <w:t xml:space="preserve"> </w:t>
      </w:r>
      <w:r w:rsidR="001B1D09">
        <w:t xml:space="preserve">This </w:t>
      </w:r>
      <w:r w:rsidR="007C58CE">
        <w:t>argument</w:t>
      </w:r>
      <w:r w:rsidR="001B1D09">
        <w:t xml:space="preserve"> is affirmed by Schofield, who states that ‘The arbitrariness of the signs is no obstacle to their serving as reasonable instruments of communication</w:t>
      </w:r>
      <w:r w:rsidR="006F07C6">
        <w:t>.’</w:t>
      </w:r>
      <w:r w:rsidR="006F07C6">
        <w:rPr>
          <w:rStyle w:val="FootnoteReference"/>
        </w:rPr>
        <w:footnoteReference w:id="50"/>
      </w:r>
    </w:p>
    <w:p w14:paraId="28904BFC" w14:textId="77777777" w:rsidR="004A2FC3" w:rsidRDefault="004A2FC3" w:rsidP="00BA30DE"/>
    <w:p w14:paraId="090FAEBA" w14:textId="130B5126" w:rsidR="00C45510" w:rsidRDefault="004A2FC3" w:rsidP="004A2FC3">
      <w:pPr>
        <w:ind w:firstLine="720"/>
      </w:pPr>
      <w:r>
        <w:t xml:space="preserve">Cicero </w:t>
      </w:r>
      <w:r w:rsidR="00F45B76">
        <w:t xml:space="preserve">also </w:t>
      </w:r>
      <w:r w:rsidR="0071700A">
        <w:t xml:space="preserve">questions the origins of divination </w:t>
      </w:r>
      <w:r w:rsidR="00FA3794">
        <w:t>by</w:t>
      </w:r>
      <w:r w:rsidR="0071700A">
        <w:t xml:space="preserve"> </w:t>
      </w:r>
      <w:r>
        <w:t>arg</w:t>
      </w:r>
      <w:r w:rsidR="0071700A">
        <w:t>uing</w:t>
      </w:r>
      <w:r>
        <w:t xml:space="preserve"> against </w:t>
      </w:r>
      <w:r w:rsidR="0071700A">
        <w:t>it</w:t>
      </w:r>
      <w:r w:rsidR="00FA3794">
        <w:t>s</w:t>
      </w:r>
      <w:r w:rsidR="00F45B76">
        <w:t xml:space="preserve"> bas</w:t>
      </w:r>
      <w:r w:rsidR="00FA3794">
        <w:t>is</w:t>
      </w:r>
      <w:r w:rsidR="00F45B76">
        <w:t xml:space="preserve"> </w:t>
      </w:r>
      <w:r w:rsidR="00FA3794">
        <w:t>i</w:t>
      </w:r>
      <w:r w:rsidR="00F45B76">
        <w:t xml:space="preserve">n observation. For example, in discussing soothsaying, he </w:t>
      </w:r>
      <w:r w:rsidR="009F2F78">
        <w:t>queries</w:t>
      </w:r>
      <w:r w:rsidR="00F45B76">
        <w:t xml:space="preserve"> ‘How long, pray, did the observations last? How could the observations have continued for a long time?’</w:t>
      </w:r>
      <w:r w:rsidR="00F45B76">
        <w:rPr>
          <w:rStyle w:val="FootnoteReference"/>
        </w:rPr>
        <w:footnoteReference w:id="51"/>
      </w:r>
      <w:r w:rsidR="00F45B76">
        <w:t xml:space="preserve"> Likewise in his consideration of dream divination he </w:t>
      </w:r>
      <w:r w:rsidR="009F4693">
        <w:t xml:space="preserve">reminds Quintus of his claim that </w:t>
      </w:r>
      <w:r w:rsidR="007D2F53">
        <w:t xml:space="preserve">through </w:t>
      </w:r>
      <w:r w:rsidR="009F4693">
        <w:t>long observation</w:t>
      </w:r>
      <w:r w:rsidR="007D2F53">
        <w:t xml:space="preserve"> of dreams ‘an art has been</w:t>
      </w:r>
      <w:r w:rsidR="00256CD9">
        <w:t xml:space="preserve"> evolved,’ asking</w:t>
      </w:r>
      <w:r w:rsidR="00F45B76">
        <w:t>, ‘it is possible, I suppose, to observe dreams?’</w:t>
      </w:r>
      <w:r w:rsidR="00F45B76">
        <w:rPr>
          <w:rStyle w:val="FootnoteReference"/>
        </w:rPr>
        <w:footnoteReference w:id="52"/>
      </w:r>
      <w:r w:rsidR="00F45B76">
        <w:t xml:space="preserve"> </w:t>
      </w:r>
      <w:r w:rsidR="009F2F78">
        <w:t xml:space="preserve">Once again, </w:t>
      </w:r>
      <w:r w:rsidR="00D847F4">
        <w:t xml:space="preserve">in questioning the </w:t>
      </w:r>
      <w:r w:rsidR="00F60B01">
        <w:t xml:space="preserve">supposedly empirical basis of Stoic approaches to divination, </w:t>
      </w:r>
      <w:r w:rsidR="00135F3B">
        <w:t>Cicero</w:t>
      </w:r>
      <w:r w:rsidR="00F60B01">
        <w:t xml:space="preserve"> is using</w:t>
      </w:r>
      <w:r w:rsidR="008C0124">
        <w:t xml:space="preserve"> </w:t>
      </w:r>
      <w:r w:rsidR="00BD67EF">
        <w:t>‘argumentative techniques typical of the Academy’ which</w:t>
      </w:r>
      <w:r w:rsidR="00814DF2">
        <w:t xml:space="preserve"> as DeFilippo has </w:t>
      </w:r>
      <w:r w:rsidR="00D86106">
        <w:t>suggested</w:t>
      </w:r>
      <w:r w:rsidR="00814DF2">
        <w:t xml:space="preserve">, </w:t>
      </w:r>
      <w:r w:rsidR="00BD67EF">
        <w:t xml:space="preserve"> ‘raise</w:t>
      </w:r>
      <w:r w:rsidR="00861C5A">
        <w:t>s</w:t>
      </w:r>
      <w:r w:rsidR="00BD67EF">
        <w:t xml:space="preserve"> questions about the real nature of what the Stoics claim to have observed.’</w:t>
      </w:r>
      <w:r w:rsidR="00DB355D">
        <w:rPr>
          <w:rStyle w:val="FootnoteReference"/>
        </w:rPr>
        <w:footnoteReference w:id="53"/>
      </w:r>
      <w:r w:rsidR="00DB355D">
        <w:t xml:space="preserve"> </w:t>
      </w:r>
    </w:p>
    <w:p w14:paraId="144FFA27" w14:textId="77777777" w:rsidR="00A22611" w:rsidRDefault="00A22611" w:rsidP="00F45FE4"/>
    <w:p w14:paraId="7CF72F70" w14:textId="1F995361" w:rsidR="0053014C" w:rsidRDefault="00E86BFA" w:rsidP="00105326">
      <w:pPr>
        <w:ind w:firstLine="720"/>
      </w:pPr>
      <w:r>
        <w:t>All of these arguments can be seen as critiques of the process of creating</w:t>
      </w:r>
      <w:r w:rsidR="00E83D6F">
        <w:t xml:space="preserve"> or assigning</w:t>
      </w:r>
      <w:r w:rsidR="00A73F02">
        <w:t xml:space="preserve"> </w:t>
      </w:r>
      <w:r>
        <w:t>meaning</w:t>
      </w:r>
      <w:r w:rsidR="00E83D6F">
        <w:t>, which Cicero also questions</w:t>
      </w:r>
      <w:r w:rsidR="00DE4B90">
        <w:t xml:space="preserve"> in a more general sense</w:t>
      </w:r>
      <w:r w:rsidR="00E83D6F">
        <w:t xml:space="preserve">. </w:t>
      </w:r>
      <w:r w:rsidR="008E01A7">
        <w:t>For example</w:t>
      </w:r>
      <w:r w:rsidR="002B0777">
        <w:t>,</w:t>
      </w:r>
      <w:r w:rsidR="008E01A7">
        <w:t xml:space="preserve"> he notes that</w:t>
      </w:r>
      <w:r w:rsidR="001B4825">
        <w:t xml:space="preserve"> events become seen as portents because</w:t>
      </w:r>
      <w:r w:rsidR="008E01A7">
        <w:t xml:space="preserve"> </w:t>
      </w:r>
      <w:r w:rsidR="001B4825">
        <w:t xml:space="preserve">‘after </w:t>
      </w:r>
      <w:r w:rsidR="00F45FE4">
        <w:t xml:space="preserve">they have </w:t>
      </w:r>
      <w:r w:rsidR="009D4EE6">
        <w:t>happened</w:t>
      </w:r>
      <w:r w:rsidR="00F45FE4">
        <w:t xml:space="preserve"> they are brought within the field of prophecy by some interpretation</w:t>
      </w:r>
      <w:r w:rsidR="005071FF">
        <w:t>.</w:t>
      </w:r>
      <w:r w:rsidR="00F45FE4">
        <w:t>’</w:t>
      </w:r>
      <w:r w:rsidR="001B4825">
        <w:rPr>
          <w:rStyle w:val="FootnoteReference"/>
        </w:rPr>
        <w:footnoteReference w:id="54"/>
      </w:r>
      <w:r w:rsidR="002B0777">
        <w:t xml:space="preserve"> </w:t>
      </w:r>
      <w:r w:rsidR="002A7B70">
        <w:t xml:space="preserve">Likewise in discussing dreams, </w:t>
      </w:r>
      <w:r w:rsidR="00583F81">
        <w:t xml:space="preserve">he </w:t>
      </w:r>
      <w:r w:rsidR="00C82447">
        <w:t>suggests that meaning is only found in dreams because people</w:t>
      </w:r>
      <w:r w:rsidR="00420F82">
        <w:t xml:space="preserve"> </w:t>
      </w:r>
      <w:r w:rsidR="00AF1726">
        <w:t>‘tell their visions to interpreters of vision</w:t>
      </w:r>
      <w:r w:rsidR="00605680">
        <w:t>s.</w:t>
      </w:r>
      <w:r w:rsidR="00AF1726">
        <w:t>’</w:t>
      </w:r>
      <w:r w:rsidR="00AF1726">
        <w:rPr>
          <w:rStyle w:val="FootnoteReference"/>
        </w:rPr>
        <w:footnoteReference w:id="55"/>
      </w:r>
      <w:r w:rsidR="00C574A9">
        <w:t xml:space="preserve"> His critique here is that the meaning is “invented” or is found through the process of looking for it, rather than being implicit in the event itself</w:t>
      </w:r>
      <w:r w:rsidR="00DB24C4">
        <w:t>.</w:t>
      </w:r>
      <w:r w:rsidR="006011D3">
        <w:t xml:space="preserve"> Denyer gives the counter-argument that</w:t>
      </w:r>
      <w:r w:rsidR="00105326">
        <w:t xml:space="preserve"> this</w:t>
      </w:r>
      <w:r w:rsidR="00DC048F">
        <w:t xml:space="preserve"> process </w:t>
      </w:r>
      <w:r w:rsidR="00105326">
        <w:t>in itself is what makes divination possible</w:t>
      </w:r>
      <w:r w:rsidR="00DC048F">
        <w:t>, noting that</w:t>
      </w:r>
      <w:r w:rsidR="00243323">
        <w:t xml:space="preserve"> </w:t>
      </w:r>
      <w:r w:rsidR="00F220C3">
        <w:t>‘</w:t>
      </w:r>
      <w:r w:rsidR="00243323">
        <w:t>Understanding these events is a matter of understanding a message, a communication</w:t>
      </w:r>
      <w:r w:rsidR="00DC048F">
        <w:t>,</w:t>
      </w:r>
      <w:r w:rsidR="00AE1D5D">
        <w:t>’</w:t>
      </w:r>
      <w:r w:rsidR="00DC048F">
        <w:rPr>
          <w:rStyle w:val="FootnoteReference"/>
        </w:rPr>
        <w:footnoteReference w:id="56"/>
      </w:r>
      <w:r w:rsidR="00F220C3">
        <w:t xml:space="preserve"> </w:t>
      </w:r>
      <w:r w:rsidR="00AE1D5D">
        <w:t xml:space="preserve">since according to the Stoic view, the events were sent by gods to give a particular message. </w:t>
      </w:r>
      <w:r w:rsidR="008539B2">
        <w:t>Denyer notes that in this case, divination is not a science but ‘a branch of applied semiotics, concerned with understanding the utterances of the gods.’</w:t>
      </w:r>
      <w:r w:rsidR="008539B2">
        <w:rPr>
          <w:rStyle w:val="FootnoteReference"/>
        </w:rPr>
        <w:footnoteReference w:id="57"/>
      </w:r>
      <w:r w:rsidR="008539B2">
        <w:t xml:space="preserve"> However </w:t>
      </w:r>
      <w:r w:rsidR="00AE1D5D">
        <w:t>DiFilippo has again questioned this approach</w:t>
      </w:r>
      <w:r w:rsidR="001D4CC1">
        <w:t>, suggesting that Cicero has sufficiently undermined</w:t>
      </w:r>
      <w:r w:rsidR="005F2F70">
        <w:t xml:space="preserve"> the Stoic understanding of divination to the point that ‘there is no good reason to think that the signs have any meaning.’</w:t>
      </w:r>
      <w:r w:rsidR="005F2F70">
        <w:rPr>
          <w:rStyle w:val="FootnoteReference"/>
        </w:rPr>
        <w:footnoteReference w:id="58"/>
      </w:r>
      <w:r w:rsidR="005F2F70">
        <w:t xml:space="preserve"> </w:t>
      </w:r>
      <w:r w:rsidR="00A13FD8">
        <w:t>Cicero’s arguments are once again based on logic and an assumption of divination as a natural science</w:t>
      </w:r>
      <w:r w:rsidR="00E91E42">
        <w:t>, which can be questioned.</w:t>
      </w:r>
    </w:p>
    <w:p w14:paraId="48F8BFB7" w14:textId="77777777" w:rsidR="00C611D1" w:rsidRDefault="00C611D1" w:rsidP="009305C5"/>
    <w:p w14:paraId="7C1B4FBB" w14:textId="4C29C8CB" w:rsidR="00FE7A3C" w:rsidRDefault="008F4548" w:rsidP="00FE7A3C">
      <w:pPr>
        <w:rPr>
          <w:color w:val="0F4761" w:themeColor="accent1" w:themeShade="BF"/>
          <w:sz w:val="24"/>
          <w:szCs w:val="24"/>
        </w:rPr>
      </w:pPr>
      <w:r>
        <w:rPr>
          <w:color w:val="0F4761" w:themeColor="accent1" w:themeShade="BF"/>
          <w:sz w:val="24"/>
          <w:szCs w:val="24"/>
        </w:rPr>
        <w:t xml:space="preserve">The </w:t>
      </w:r>
      <w:r w:rsidR="00FE7A3C">
        <w:rPr>
          <w:color w:val="0F4761" w:themeColor="accent1" w:themeShade="BF"/>
          <w:sz w:val="24"/>
          <w:szCs w:val="24"/>
        </w:rPr>
        <w:t>“</w:t>
      </w:r>
      <w:r>
        <w:rPr>
          <w:color w:val="0F4761" w:themeColor="accent1" w:themeShade="BF"/>
          <w:sz w:val="24"/>
          <w:szCs w:val="24"/>
        </w:rPr>
        <w:t>divine</w:t>
      </w:r>
      <w:r w:rsidR="00FE7A3C">
        <w:rPr>
          <w:color w:val="0F4761" w:themeColor="accent1" w:themeShade="BF"/>
          <w:sz w:val="24"/>
          <w:szCs w:val="24"/>
        </w:rPr>
        <w:t>”</w:t>
      </w:r>
      <w:r>
        <w:rPr>
          <w:color w:val="0F4761" w:themeColor="accent1" w:themeShade="BF"/>
          <w:sz w:val="24"/>
          <w:szCs w:val="24"/>
        </w:rPr>
        <w:t xml:space="preserve"> in divination: </w:t>
      </w:r>
      <w:r w:rsidR="008D2E15">
        <w:rPr>
          <w:color w:val="0F4761" w:themeColor="accent1" w:themeShade="BF"/>
          <w:sz w:val="24"/>
          <w:szCs w:val="24"/>
        </w:rPr>
        <w:t>references to the gods and religion</w:t>
      </w:r>
    </w:p>
    <w:p w14:paraId="218A0527" w14:textId="77777777" w:rsidR="008F4548" w:rsidRDefault="008F4548" w:rsidP="0085475A"/>
    <w:p w14:paraId="43DB329B" w14:textId="00ECCFD1" w:rsidR="00484ACC" w:rsidRDefault="00DD5510" w:rsidP="001D57E4">
      <w:pPr>
        <w:ind w:firstLine="720"/>
      </w:pPr>
      <w:r>
        <w:t>As has been touched on</w:t>
      </w:r>
      <w:r w:rsidR="00FE7A3C">
        <w:t xml:space="preserve"> above</w:t>
      </w:r>
      <w:r>
        <w:t xml:space="preserve">, </w:t>
      </w:r>
      <w:r w:rsidR="0085475A">
        <w:t xml:space="preserve">many of </w:t>
      </w:r>
      <w:r>
        <w:t>Cicero’s</w:t>
      </w:r>
      <w:r w:rsidR="0085475A">
        <w:t xml:space="preserve"> arguments</w:t>
      </w:r>
      <w:r w:rsidR="008406F7">
        <w:t xml:space="preserve"> </w:t>
      </w:r>
      <w:r>
        <w:t xml:space="preserve">refer to the gods who are </w:t>
      </w:r>
      <w:r w:rsidR="008406F7">
        <w:t>apparently sending the messages received as divination</w:t>
      </w:r>
      <w:r w:rsidR="00EC0285">
        <w:t xml:space="preserve">. </w:t>
      </w:r>
      <w:r w:rsidR="00150341">
        <w:t>For example, in the case of divination by thunder, as referenced above</w:t>
      </w:r>
      <w:r w:rsidR="00484ACC">
        <w:t>, h</w:t>
      </w:r>
      <w:r w:rsidR="00150341">
        <w:t>e notes that not all incidences of thunder are seen as meaningful, and comments that ‘it is passing strange, if Jupiter warns us by means of thunderbolts, that he sends so many to no purpose.’</w:t>
      </w:r>
      <w:r w:rsidR="008664D4">
        <w:rPr>
          <w:rStyle w:val="FootnoteReference"/>
        </w:rPr>
        <w:footnoteReference w:id="59"/>
      </w:r>
      <w:r w:rsidR="00150341">
        <w:t xml:space="preserve"> </w:t>
      </w:r>
      <w:r w:rsidR="00F1186C">
        <w:t xml:space="preserve">This argument combines both a reference to natural philosophy and a </w:t>
      </w:r>
      <w:r w:rsidR="00F1186C">
        <w:lastRenderedPageBreak/>
        <w:t xml:space="preserve">comment on the </w:t>
      </w:r>
      <w:r w:rsidR="00906240">
        <w:t xml:space="preserve">seemingly </w:t>
      </w:r>
      <w:r w:rsidR="00520441">
        <w:t xml:space="preserve">irrational nature of divinatory meanings, bringing together </w:t>
      </w:r>
      <w:r w:rsidR="00906240">
        <w:t xml:space="preserve">at least two </w:t>
      </w:r>
      <w:r w:rsidR="00940BD3">
        <w:t>of the strategies against divination</w:t>
      </w:r>
      <w:r w:rsidR="00520441">
        <w:t xml:space="preserve"> discussed above.</w:t>
      </w:r>
    </w:p>
    <w:p w14:paraId="3DC7CB58" w14:textId="77777777" w:rsidR="00484ACC" w:rsidRDefault="00484ACC" w:rsidP="001D57E4">
      <w:pPr>
        <w:ind w:firstLine="720"/>
      </w:pPr>
    </w:p>
    <w:p w14:paraId="35FBC799" w14:textId="191261F9" w:rsidR="008C57BC" w:rsidRDefault="002A2E63" w:rsidP="00040FDF">
      <w:pPr>
        <w:ind w:firstLine="720"/>
      </w:pPr>
      <w:r>
        <w:t>Cicero</w:t>
      </w:r>
      <w:r w:rsidR="00010C2A">
        <w:t xml:space="preserve"> </w:t>
      </w:r>
      <w:r w:rsidR="008664D4">
        <w:t xml:space="preserve">also </w:t>
      </w:r>
      <w:r w:rsidR="00010C2A">
        <w:t>question</w:t>
      </w:r>
      <w:r w:rsidR="006A0105">
        <w:t>s</w:t>
      </w:r>
      <w:r w:rsidR="00010C2A">
        <w:t xml:space="preserve"> the</w:t>
      </w:r>
      <w:r w:rsidR="00DA6AC0">
        <w:t xml:space="preserve"> implications </w:t>
      </w:r>
      <w:r w:rsidR="00F87F5F">
        <w:t xml:space="preserve">of divinatory practices </w:t>
      </w:r>
      <w:r w:rsidR="00DA6AC0">
        <w:t>for the</w:t>
      </w:r>
      <w:r w:rsidR="00010C2A">
        <w:t xml:space="preserve"> nature</w:t>
      </w:r>
      <w:r w:rsidR="006B53D9">
        <w:t xml:space="preserve"> or qualities</w:t>
      </w:r>
      <w:r w:rsidR="00010C2A">
        <w:t xml:space="preserve"> of the gods</w:t>
      </w:r>
      <w:r>
        <w:t>.</w:t>
      </w:r>
      <w:r w:rsidR="00372B83">
        <w:t xml:space="preserve"> For example, in discussing </w:t>
      </w:r>
      <w:r w:rsidR="00001823">
        <w:t xml:space="preserve">the offering of sacrifices, he asks ‘Is it not </w:t>
      </w:r>
      <w:r w:rsidR="000777D1">
        <w:t xml:space="preserve">strange fickleness of the gods to </w:t>
      </w:r>
      <w:r w:rsidR="00F601FF">
        <w:t>threaten disaster in the first set of entrails and to promise a blessing in the next?’</w:t>
      </w:r>
      <w:r w:rsidR="00F601FF">
        <w:rPr>
          <w:rStyle w:val="FootnoteReference"/>
        </w:rPr>
        <w:footnoteReference w:id="60"/>
      </w:r>
      <w:r w:rsidR="00AB6E70">
        <w:t xml:space="preserve"> </w:t>
      </w:r>
      <w:r w:rsidR="00241F7A">
        <w:t>S</w:t>
      </w:r>
      <w:r w:rsidR="004F3076">
        <w:t xml:space="preserve">imilarly in his exploration of dream divination, he asks </w:t>
      </w:r>
      <w:r w:rsidR="0060039C">
        <w:t xml:space="preserve">‘what do the gods mean by sending us </w:t>
      </w:r>
      <w:r w:rsidR="0001247A">
        <w:t>in our dreams visions which we cannot understand’</w:t>
      </w:r>
      <w:r w:rsidR="006164B3">
        <w:t xml:space="preserve"> going on to conclude that ‘obscure messages by means of dreams are utterly inconsistent with the dignity of gods</w:t>
      </w:r>
      <w:r w:rsidR="00323BC3">
        <w:t>.</w:t>
      </w:r>
      <w:r w:rsidR="006164B3">
        <w:t>’</w:t>
      </w:r>
      <w:r w:rsidR="00073A86">
        <w:rPr>
          <w:rStyle w:val="FootnoteReference"/>
        </w:rPr>
        <w:footnoteReference w:id="61"/>
      </w:r>
      <w:r w:rsidR="000A31DA">
        <w:rPr>
          <w:rStyle w:val="Heading2Char"/>
        </w:rPr>
        <w:t xml:space="preserve"> </w:t>
      </w:r>
      <w:r w:rsidR="00323BC3" w:rsidRPr="003F7486">
        <w:rPr>
          <w:rStyle w:val="Heading2Char"/>
          <w:rFonts w:ascii="Calibri" w:hAnsi="Calibri" w:cs="Calibri"/>
          <w:b w:val="0"/>
          <w:bCs w:val="0"/>
          <w:sz w:val="22"/>
          <w:szCs w:val="22"/>
        </w:rPr>
        <w:t>Cicero also uses this argument against</w:t>
      </w:r>
      <w:r w:rsidR="003F7486">
        <w:rPr>
          <w:rStyle w:val="Heading2Char"/>
          <w:rFonts w:ascii="Calibri" w:hAnsi="Calibri" w:cs="Calibri"/>
          <w:b w:val="0"/>
          <w:bCs w:val="0"/>
          <w:sz w:val="22"/>
          <w:szCs w:val="22"/>
        </w:rPr>
        <w:t xml:space="preserve"> official Roman practices of augury, referring to the practice of deciding omens based on</w:t>
      </w:r>
      <w:r w:rsidR="006D2280">
        <w:rPr>
          <w:rStyle w:val="Heading2Char"/>
          <w:rFonts w:ascii="Calibri" w:hAnsi="Calibri" w:cs="Calibri"/>
          <w:b w:val="0"/>
          <w:bCs w:val="0"/>
          <w:sz w:val="22"/>
          <w:szCs w:val="22"/>
        </w:rPr>
        <w:t xml:space="preserve"> </w:t>
      </w:r>
      <w:r w:rsidR="003E4099">
        <w:rPr>
          <w:rStyle w:val="Heading2Char"/>
          <w:rFonts w:ascii="Calibri" w:hAnsi="Calibri" w:cs="Calibri"/>
          <w:b w:val="0"/>
          <w:bCs w:val="0"/>
          <w:sz w:val="22"/>
          <w:szCs w:val="22"/>
        </w:rPr>
        <w:t xml:space="preserve">the movements of </w:t>
      </w:r>
      <w:r w:rsidR="006D2280">
        <w:rPr>
          <w:rStyle w:val="Heading2Char"/>
          <w:rFonts w:ascii="Calibri" w:hAnsi="Calibri" w:cs="Calibri"/>
          <w:b w:val="0"/>
          <w:bCs w:val="0"/>
          <w:sz w:val="22"/>
          <w:szCs w:val="22"/>
        </w:rPr>
        <w:t>chickens, exclaiming ‘T</w:t>
      </w:r>
      <w:proofErr w:type="spellStart"/>
      <w:r w:rsidR="006D2280">
        <w:t>hese</w:t>
      </w:r>
      <w:proofErr w:type="spellEnd"/>
      <w:r w:rsidR="006D2280">
        <w:t>, then, are the messengers of Jove</w:t>
      </w:r>
      <w:r w:rsidR="00975E51">
        <w:t>!</w:t>
      </w:r>
      <w:r w:rsidR="006D2280">
        <w:t>’</w:t>
      </w:r>
      <w:r w:rsidR="00D56552">
        <w:t xml:space="preserve"> and asking ‘How can there be anything divine about an auspice so forced and exhorted?’</w:t>
      </w:r>
      <w:r w:rsidR="00975E51">
        <w:rPr>
          <w:rStyle w:val="FootnoteReference"/>
        </w:rPr>
        <w:footnoteReference w:id="62"/>
      </w:r>
      <w:r w:rsidR="00D2793E">
        <w:t xml:space="preserve"> </w:t>
      </w:r>
      <w:r w:rsidR="008A5F8B">
        <w:t xml:space="preserve">As Cabrera has </w:t>
      </w:r>
      <w:r w:rsidR="00354C4A">
        <w:t>suggest</w:t>
      </w:r>
      <w:r w:rsidR="008A5F8B">
        <w:t xml:space="preserve">ed, in these cases </w:t>
      </w:r>
      <w:r w:rsidR="00D62D4D">
        <w:t>‘</w:t>
      </w:r>
      <w:r w:rsidR="00D62D4D" w:rsidRPr="00D62D4D">
        <w:t>such explanations require ascribing attitudes, dispositions, and goals to the gods that they are unlikely to possess, in virtue of being gods</w:t>
      </w:r>
      <w:r w:rsidR="00D62D4D">
        <w:t>.’</w:t>
      </w:r>
      <w:r w:rsidR="00EE7409">
        <w:rPr>
          <w:rStyle w:val="FootnoteReference"/>
        </w:rPr>
        <w:footnoteReference w:id="63"/>
      </w:r>
      <w:r w:rsidR="00354C4A">
        <w:t xml:space="preserve"> </w:t>
      </w:r>
      <w:r w:rsidR="00C256CA">
        <w:t xml:space="preserve">Cabrera goes on to comment that Cicero </w:t>
      </w:r>
      <w:r w:rsidR="00CC67F2">
        <w:t xml:space="preserve">makes little commentary on </w:t>
      </w:r>
      <w:r w:rsidR="00C256CA">
        <w:t>‘</w:t>
      </w:r>
      <w:r w:rsidR="00D721FD">
        <w:t>cr</w:t>
      </w:r>
      <w:r w:rsidR="00C256CA" w:rsidRPr="00F55B4D">
        <w:t>ucial theological premises</w:t>
      </w:r>
      <w:r w:rsidR="00D721FD">
        <w:t xml:space="preserve"> [so that]…</w:t>
      </w:r>
      <w:r w:rsidR="00C256CA" w:rsidRPr="00F55B4D">
        <w:t xml:space="preserve"> Marcus’ proto-naturalistic critique of divination is held hostage to philosophical theology</w:t>
      </w:r>
      <w:r w:rsidR="00C256CA">
        <w:t>.’</w:t>
      </w:r>
      <w:r w:rsidR="00C256CA">
        <w:rPr>
          <w:rStyle w:val="FootnoteReference"/>
        </w:rPr>
        <w:footnoteReference w:id="64"/>
      </w:r>
      <w:r w:rsidR="00C256CA">
        <w:t xml:space="preserve"> </w:t>
      </w:r>
      <w:r w:rsidR="003902CF">
        <w:t xml:space="preserve">A </w:t>
      </w:r>
      <w:r w:rsidR="0046322B">
        <w:t xml:space="preserve">contradiction </w:t>
      </w:r>
      <w:r w:rsidR="003902CF">
        <w:t xml:space="preserve">can therefore be seen </w:t>
      </w:r>
      <w:r w:rsidR="0046322B">
        <w:t xml:space="preserve">between Cicero’s </w:t>
      </w:r>
      <w:r w:rsidR="00B66088">
        <w:t xml:space="preserve">sceptical approach to divination </w:t>
      </w:r>
      <w:r w:rsidR="003902CF">
        <w:t xml:space="preserve">and his acceptance of </w:t>
      </w:r>
      <w:r w:rsidR="00B40184">
        <w:t>‘crucial theological premises</w:t>
      </w:r>
      <w:r w:rsidR="00691ECF">
        <w:t>.</w:t>
      </w:r>
      <w:r w:rsidR="00B40184">
        <w:t xml:space="preserve">’ </w:t>
      </w:r>
      <w:r w:rsidR="000879FD">
        <w:t>This ambiguity can be seen most clearly at the end of De Divinatione, when Cicero admits that ‘the celestial order and the beauty of the universe compel me to confess that there is some excellent and eternal Being.’</w:t>
      </w:r>
      <w:r w:rsidR="000879FD">
        <w:rPr>
          <w:rStyle w:val="FootnoteReference"/>
        </w:rPr>
        <w:footnoteReference w:id="65"/>
      </w:r>
      <w:r w:rsidR="000879FD">
        <w:t xml:space="preserve"> Cicero rejects divination as a form of superstition but clarifies that ‘the destruction of superstition does not mean the destruction of religion.’</w:t>
      </w:r>
      <w:r w:rsidR="000879FD">
        <w:rPr>
          <w:rStyle w:val="FootnoteReference"/>
        </w:rPr>
        <w:footnoteReference w:id="66"/>
      </w:r>
      <w:r w:rsidR="000879FD">
        <w:t xml:space="preserve"> As Santangelo confirms, whilst divination plays a key role in Roman religion, its power can be questioned, so that ‘</w:t>
      </w:r>
      <w:proofErr w:type="spellStart"/>
      <w:r w:rsidR="000879FD" w:rsidRPr="00AC67C8">
        <w:rPr>
          <w:i/>
          <w:iCs/>
        </w:rPr>
        <w:t>religio</w:t>
      </w:r>
      <w:proofErr w:type="spellEnd"/>
      <w:r w:rsidR="000879FD">
        <w:t xml:space="preserve"> is about a controlled, reflective process of engagement with the gods; </w:t>
      </w:r>
      <w:proofErr w:type="spellStart"/>
      <w:r w:rsidR="000879FD" w:rsidRPr="00AC67C8">
        <w:rPr>
          <w:i/>
          <w:iCs/>
        </w:rPr>
        <w:t>divinatio</w:t>
      </w:r>
      <w:proofErr w:type="spellEnd"/>
      <w:r w:rsidR="000879FD">
        <w:t xml:space="preserve"> does not fall within its remit, and it risks turning into </w:t>
      </w:r>
      <w:proofErr w:type="spellStart"/>
      <w:r w:rsidR="000879FD" w:rsidRPr="00AC67C8">
        <w:rPr>
          <w:i/>
          <w:iCs/>
        </w:rPr>
        <w:t>superstitio</w:t>
      </w:r>
      <w:proofErr w:type="spellEnd"/>
      <w:r w:rsidR="000879FD">
        <w:t xml:space="preserve"> unless it is kept in check.’</w:t>
      </w:r>
      <w:r w:rsidR="000879FD">
        <w:rPr>
          <w:rStyle w:val="FootnoteReference"/>
        </w:rPr>
        <w:footnoteReference w:id="67"/>
      </w:r>
      <w:r w:rsidR="00FA15F7">
        <w:t xml:space="preserve"> </w:t>
      </w:r>
      <w:r w:rsidR="00B40184">
        <w:t xml:space="preserve">This has been seen as a </w:t>
      </w:r>
      <w:r w:rsidR="00A83E26">
        <w:t>flaw in</w:t>
      </w:r>
      <w:r w:rsidR="00B40184">
        <w:t xml:space="preserve"> </w:t>
      </w:r>
      <w:r w:rsidR="001A0A83">
        <w:t>Cicero’s</w:t>
      </w:r>
      <w:r w:rsidR="00B40184">
        <w:t xml:space="preserve"> arguments against divination, for example by Denyer who </w:t>
      </w:r>
      <w:r w:rsidR="001641EC">
        <w:t>argues</w:t>
      </w:r>
      <w:r w:rsidR="00B40184">
        <w:t xml:space="preserve"> that ‘If [divination] is to be attacked successfully it must therefore be attacked on theological grounds.’</w:t>
      </w:r>
      <w:r w:rsidR="00B40184">
        <w:rPr>
          <w:rStyle w:val="FootnoteReference"/>
        </w:rPr>
        <w:footnoteReference w:id="68"/>
      </w:r>
      <w:r w:rsidR="00B40184">
        <w:t xml:space="preserve"> </w:t>
      </w:r>
      <w:r w:rsidR="00EF54A0">
        <w:t>Cicero’s arguments against divination can therefore be seen to fulfil his original purpose</w:t>
      </w:r>
      <w:r w:rsidR="000E457D">
        <w:t xml:space="preserve"> </w:t>
      </w:r>
      <w:r w:rsidR="000E457D" w:rsidRPr="0038315A">
        <w:t xml:space="preserve">of </w:t>
      </w:r>
      <w:r w:rsidR="000E457D">
        <w:t>‘</w:t>
      </w:r>
      <w:r w:rsidR="000E457D" w:rsidRPr="0038315A">
        <w:t>doing good to as many people as possible’</w:t>
      </w:r>
      <w:r w:rsidR="000E457D">
        <w:t xml:space="preserve"> by arguing against superstit</w:t>
      </w:r>
      <w:r w:rsidR="00333962">
        <w:t>ion</w:t>
      </w:r>
      <w:r w:rsidR="00722CC2">
        <w:t xml:space="preserve">, whilst admitting some ambiguity around the nature </w:t>
      </w:r>
      <w:r w:rsidR="001641EC">
        <w:t xml:space="preserve">and role </w:t>
      </w:r>
      <w:r w:rsidR="00722CC2">
        <w:t>of the gods themselves.</w:t>
      </w:r>
    </w:p>
    <w:p w14:paraId="417DB703" w14:textId="77777777" w:rsidR="00333962" w:rsidRDefault="00333962" w:rsidP="00333962">
      <w:pPr>
        <w:rPr>
          <w:rFonts w:cs="Calibri"/>
          <w:i/>
          <w:iCs/>
          <w:sz w:val="24"/>
          <w:szCs w:val="24"/>
        </w:rPr>
      </w:pPr>
    </w:p>
    <w:p w14:paraId="6D57A7F4" w14:textId="4CC17D96" w:rsidR="00FB1A4F" w:rsidRPr="00943F93" w:rsidRDefault="00FB1A4F" w:rsidP="00943F93">
      <w:pPr>
        <w:pStyle w:val="Heading4"/>
        <w:rPr>
          <w:rFonts w:ascii="Calibri" w:hAnsi="Calibri" w:cs="Calibri"/>
          <w:i w:val="0"/>
          <w:iCs w:val="0"/>
          <w:sz w:val="24"/>
          <w:szCs w:val="24"/>
        </w:rPr>
      </w:pPr>
      <w:r w:rsidRPr="00943F93">
        <w:rPr>
          <w:rFonts w:ascii="Calibri" w:hAnsi="Calibri" w:cs="Calibri"/>
          <w:i w:val="0"/>
          <w:iCs w:val="0"/>
          <w:sz w:val="24"/>
          <w:szCs w:val="24"/>
        </w:rPr>
        <w:t>Conclusion</w:t>
      </w:r>
    </w:p>
    <w:p w14:paraId="0A697F5F" w14:textId="77777777" w:rsidR="00783B6B" w:rsidRDefault="00783B6B"/>
    <w:p w14:paraId="52B01115" w14:textId="00B9AC41" w:rsidR="0092607D" w:rsidRDefault="00CB7B34" w:rsidP="0092607D">
      <w:r>
        <w:tab/>
        <w:t xml:space="preserve">This essay has </w:t>
      </w:r>
      <w:r w:rsidR="00510C4D">
        <w:t>explored Cicero’s arguments against divination in his work De Divinatione</w:t>
      </w:r>
      <w:r w:rsidR="00615CC3">
        <w:t xml:space="preserve">. </w:t>
      </w:r>
      <w:r w:rsidR="00B86589">
        <w:t>Following a brief introduction to the work, d</w:t>
      </w:r>
      <w:r w:rsidR="001121B0">
        <w:t>ivination was situated in the context of</w:t>
      </w:r>
      <w:r w:rsidR="000B2122">
        <w:t xml:space="preserve"> different forms of</w:t>
      </w:r>
      <w:r w:rsidR="001121B0">
        <w:t xml:space="preserve"> </w:t>
      </w:r>
      <w:r w:rsidR="00F84FE8">
        <w:t>knowledge, giving a philosophical overview of Cicero’s arguments against divination.</w:t>
      </w:r>
      <w:r w:rsidR="00051A6F">
        <w:t xml:space="preserve"> Philosophical arguments based on logic were shown in Cicero’s strategy of ‘cross-examining’ the arguments of Quintus from </w:t>
      </w:r>
      <w:r w:rsidR="004752D0">
        <w:t>B</w:t>
      </w:r>
      <w:r w:rsidR="00051A6F">
        <w:t xml:space="preserve">ook </w:t>
      </w:r>
      <w:r w:rsidR="0024632B">
        <w:t>I</w:t>
      </w:r>
      <w:r w:rsidR="00051A6F">
        <w:t xml:space="preserve">, as was seen in the </w:t>
      </w:r>
      <w:r w:rsidR="00D5051F">
        <w:t>discussion</w:t>
      </w:r>
      <w:r w:rsidR="00051A6F">
        <w:t xml:space="preserve"> around divination and chance.</w:t>
      </w:r>
      <w:r w:rsidR="004752D0">
        <w:t xml:space="preserve"> Cicero was shown to </w:t>
      </w:r>
      <w:r w:rsidR="00B77630">
        <w:t xml:space="preserve">follow a logical process to refute the arguments step by step, making reference to natural philosophy and the divine. The arguments based on natural philosophy were then examined in more detail, </w:t>
      </w:r>
      <w:r w:rsidR="00485BC7">
        <w:t>and were seen to take two forms, either that of alternative explanations, or a lack of alternative explanation based on</w:t>
      </w:r>
      <w:r w:rsidR="001A1E15">
        <w:t xml:space="preserve"> a lack of </w:t>
      </w:r>
      <w:r w:rsidR="00983253">
        <w:t>rational</w:t>
      </w:r>
      <w:r w:rsidR="001A1E15">
        <w:t xml:space="preserve"> causality. Arguments critiquing the sources of divinatory meaning were then considered</w:t>
      </w:r>
      <w:r w:rsidR="00AA6CE2">
        <w:t xml:space="preserve"> and were again seen to be based on a combination of </w:t>
      </w:r>
      <w:r w:rsidR="00AA6CE2">
        <w:lastRenderedPageBreak/>
        <w:t xml:space="preserve">logical explanations and natural philosophy. </w:t>
      </w:r>
      <w:r w:rsidR="00720FFC">
        <w:t xml:space="preserve">Arguments around the nature of the divine were also </w:t>
      </w:r>
      <w:r w:rsidR="00B6202D">
        <w:t>examin</w:t>
      </w:r>
      <w:r w:rsidR="00720FFC">
        <w:t xml:space="preserve">ed and were found to </w:t>
      </w:r>
      <w:r w:rsidR="0084712E">
        <w:t xml:space="preserve">show some ambiguity in that </w:t>
      </w:r>
      <w:r w:rsidR="00B94203">
        <w:t>assumptions were made about the nature of the gods</w:t>
      </w:r>
      <w:r w:rsidR="00B6202D">
        <w:t>, with the</w:t>
      </w:r>
      <w:r w:rsidR="0084712E">
        <w:t xml:space="preserve"> existence of the gods not</w:t>
      </w:r>
      <w:r w:rsidR="00B6202D">
        <w:t xml:space="preserve"> being</w:t>
      </w:r>
      <w:r w:rsidR="0084712E">
        <w:t xml:space="preserve"> </w:t>
      </w:r>
      <w:r w:rsidR="00672E78">
        <w:t xml:space="preserve">questioned in the same way. Cicero’s arguments against divination were shown to be aimed specifically at </w:t>
      </w:r>
      <w:r w:rsidR="0036147B">
        <w:t>superstition and</w:t>
      </w:r>
      <w:r w:rsidR="00F1038E">
        <w:t xml:space="preserve"> </w:t>
      </w:r>
      <w:r w:rsidR="0092607D">
        <w:t>could therefore be said to be successful insofar as they show that divination can be challenged by logic and by natural philosophy, whilst leaving some ambiguity by sidestepping, as Denyer notes, the attack on ‘theological grounds.’</w:t>
      </w:r>
    </w:p>
    <w:p w14:paraId="39E9FD9F" w14:textId="77777777" w:rsidR="001A35B1" w:rsidRDefault="001A35B1"/>
    <w:p w14:paraId="65773A2D" w14:textId="77777777" w:rsidR="001A35B1" w:rsidRDefault="001A35B1"/>
    <w:p w14:paraId="51085B69" w14:textId="77777777" w:rsidR="001A35B1" w:rsidRDefault="001A35B1"/>
    <w:p w14:paraId="620C8DBE" w14:textId="67B6557B" w:rsidR="001A1E15" w:rsidRDefault="001A1E15">
      <w:r>
        <w:br w:type="page"/>
      </w:r>
    </w:p>
    <w:p w14:paraId="6049696B" w14:textId="77777777" w:rsidR="001A35B1" w:rsidRDefault="001A35B1"/>
    <w:p w14:paraId="47E6DFD8" w14:textId="41C16819" w:rsidR="003E5070" w:rsidRDefault="00DA7A15" w:rsidP="003E5070">
      <w:pPr>
        <w:pStyle w:val="Heading1"/>
        <w:rPr>
          <w:b w:val="0"/>
          <w:bCs w:val="0"/>
          <w:color w:val="156082" w:themeColor="accent1"/>
          <w:sz w:val="24"/>
          <w:szCs w:val="24"/>
        </w:rPr>
      </w:pPr>
      <w:r>
        <w:rPr>
          <w:b w:val="0"/>
          <w:bCs w:val="0"/>
          <w:color w:val="156082" w:themeColor="accent1"/>
          <w:sz w:val="24"/>
          <w:szCs w:val="24"/>
        </w:rPr>
        <w:t>B</w:t>
      </w:r>
      <w:r w:rsidR="003E5070" w:rsidRPr="003E5070">
        <w:rPr>
          <w:b w:val="0"/>
          <w:bCs w:val="0"/>
          <w:color w:val="156082" w:themeColor="accent1"/>
          <w:sz w:val="24"/>
          <w:szCs w:val="24"/>
        </w:rPr>
        <w:t>ibliography</w:t>
      </w:r>
    </w:p>
    <w:p w14:paraId="434C7E83" w14:textId="77777777" w:rsidR="002A1789" w:rsidRDefault="002A1789" w:rsidP="003E5070">
      <w:pPr>
        <w:pStyle w:val="Heading1"/>
        <w:rPr>
          <w:b w:val="0"/>
          <w:bCs w:val="0"/>
          <w:color w:val="156082" w:themeColor="accent1"/>
          <w:sz w:val="24"/>
          <w:szCs w:val="24"/>
        </w:rPr>
      </w:pPr>
    </w:p>
    <w:p w14:paraId="1C015676" w14:textId="5722B78F" w:rsidR="002A1789" w:rsidRDefault="002A1789" w:rsidP="003E5070">
      <w:pPr>
        <w:pStyle w:val="Heading1"/>
        <w:rPr>
          <w:b w:val="0"/>
          <w:bCs w:val="0"/>
          <w:color w:val="156082" w:themeColor="accent1"/>
          <w:sz w:val="24"/>
          <w:szCs w:val="24"/>
        </w:rPr>
      </w:pPr>
      <w:r>
        <w:rPr>
          <w:b w:val="0"/>
          <w:bCs w:val="0"/>
          <w:color w:val="156082" w:themeColor="accent1"/>
          <w:sz w:val="24"/>
          <w:szCs w:val="24"/>
        </w:rPr>
        <w:t>Primary Sources</w:t>
      </w:r>
    </w:p>
    <w:p w14:paraId="5F3AB1C6" w14:textId="77777777" w:rsidR="002A1789" w:rsidRDefault="002A1789" w:rsidP="003E5070">
      <w:pPr>
        <w:pStyle w:val="Heading1"/>
        <w:rPr>
          <w:b w:val="0"/>
          <w:bCs w:val="0"/>
          <w:color w:val="156082" w:themeColor="accent1"/>
          <w:sz w:val="24"/>
          <w:szCs w:val="24"/>
        </w:rPr>
      </w:pPr>
    </w:p>
    <w:p w14:paraId="094E5420" w14:textId="2B67193D" w:rsidR="004704FF" w:rsidRPr="004704FF" w:rsidRDefault="004704FF" w:rsidP="004704FF">
      <w:pPr>
        <w:pStyle w:val="FootnoteText"/>
      </w:pPr>
      <w:r w:rsidRPr="004704FF">
        <w:rPr>
          <w:sz w:val="22"/>
          <w:szCs w:val="22"/>
        </w:rPr>
        <w:t xml:space="preserve">Cicero, Marcus Tullius, </w:t>
      </w:r>
      <w:r w:rsidRPr="004704FF">
        <w:rPr>
          <w:i/>
          <w:iCs/>
          <w:sz w:val="22"/>
          <w:szCs w:val="22"/>
        </w:rPr>
        <w:t xml:space="preserve">De </w:t>
      </w:r>
      <w:proofErr w:type="spellStart"/>
      <w:r w:rsidRPr="004704FF">
        <w:rPr>
          <w:i/>
          <w:iCs/>
          <w:sz w:val="22"/>
          <w:szCs w:val="22"/>
        </w:rPr>
        <w:t>Senectute</w:t>
      </w:r>
      <w:proofErr w:type="spellEnd"/>
      <w:r w:rsidRPr="004704FF">
        <w:rPr>
          <w:i/>
          <w:iCs/>
          <w:sz w:val="22"/>
          <w:szCs w:val="22"/>
        </w:rPr>
        <w:t xml:space="preserve"> De Amicitia; De Divinatione</w:t>
      </w:r>
      <w:r w:rsidRPr="004704FF">
        <w:rPr>
          <w:sz w:val="22"/>
          <w:szCs w:val="22"/>
        </w:rPr>
        <w:t>, trans. by William Armistead Falconer (Cambridge, MA: Harvard University Press, 1923)</w:t>
      </w:r>
    </w:p>
    <w:p w14:paraId="0BE95940" w14:textId="1CFDF877" w:rsidR="00D30568" w:rsidRDefault="00D30568" w:rsidP="00CE395D">
      <w:pPr>
        <w:pStyle w:val="FootnoteText"/>
        <w:rPr>
          <w:rFonts w:cs="Calibri"/>
        </w:rPr>
      </w:pPr>
    </w:p>
    <w:p w14:paraId="58E5DD1C" w14:textId="1AA79E0D" w:rsidR="000A4B6F" w:rsidRPr="000A4B6F" w:rsidRDefault="000A4B6F" w:rsidP="000A4B6F">
      <w:pPr>
        <w:pStyle w:val="NoSpacing"/>
        <w:rPr>
          <w:rFonts w:ascii="Calibri" w:hAnsi="Calibri" w:cs="Calibri"/>
        </w:rPr>
      </w:pPr>
      <w:r w:rsidRPr="000A4B6F">
        <w:rPr>
          <w:rFonts w:ascii="Calibri" w:hAnsi="Calibri" w:cs="Calibri"/>
        </w:rPr>
        <w:t xml:space="preserve">Cicero, Marcus Tullius, </w:t>
      </w:r>
      <w:r w:rsidRPr="000A4B6F">
        <w:rPr>
          <w:rFonts w:ascii="Calibri" w:hAnsi="Calibri" w:cs="Calibri"/>
          <w:i/>
          <w:iCs/>
        </w:rPr>
        <w:t xml:space="preserve">De Natura </w:t>
      </w:r>
      <w:proofErr w:type="spellStart"/>
      <w:r w:rsidRPr="000A4B6F">
        <w:rPr>
          <w:rFonts w:ascii="Calibri" w:hAnsi="Calibri" w:cs="Calibri"/>
          <w:i/>
          <w:iCs/>
        </w:rPr>
        <w:t>Deorum</w:t>
      </w:r>
      <w:proofErr w:type="spellEnd"/>
      <w:r w:rsidRPr="000A4B6F">
        <w:rPr>
          <w:rFonts w:ascii="Calibri" w:hAnsi="Calibri" w:cs="Calibri"/>
          <w:i/>
          <w:iCs/>
        </w:rPr>
        <w:t> Academica</w:t>
      </w:r>
      <w:r w:rsidRPr="000A4B6F">
        <w:rPr>
          <w:rFonts w:ascii="Calibri" w:hAnsi="Calibri" w:cs="Calibri"/>
        </w:rPr>
        <w:t>, trans. by H. Rackham, revised (Cambridge, MA: Harvard University Press, 1933)</w:t>
      </w:r>
    </w:p>
    <w:p w14:paraId="7C9CEA6C" w14:textId="77777777" w:rsidR="002A1789" w:rsidRDefault="002A1789" w:rsidP="003E5070">
      <w:pPr>
        <w:pStyle w:val="Heading1"/>
        <w:rPr>
          <w:b w:val="0"/>
          <w:bCs w:val="0"/>
          <w:color w:val="156082" w:themeColor="accent1"/>
          <w:sz w:val="24"/>
          <w:szCs w:val="24"/>
        </w:rPr>
      </w:pPr>
    </w:p>
    <w:p w14:paraId="10709E62" w14:textId="2185910F" w:rsidR="002A1789" w:rsidRDefault="002A1789" w:rsidP="003E5070">
      <w:pPr>
        <w:pStyle w:val="Heading1"/>
        <w:rPr>
          <w:b w:val="0"/>
          <w:bCs w:val="0"/>
          <w:color w:val="156082" w:themeColor="accent1"/>
          <w:sz w:val="24"/>
          <w:szCs w:val="24"/>
        </w:rPr>
      </w:pPr>
      <w:r>
        <w:rPr>
          <w:b w:val="0"/>
          <w:bCs w:val="0"/>
          <w:color w:val="156082" w:themeColor="accent1"/>
          <w:sz w:val="24"/>
          <w:szCs w:val="24"/>
        </w:rPr>
        <w:t>Secondary Sources</w:t>
      </w:r>
    </w:p>
    <w:p w14:paraId="15C38891" w14:textId="77777777" w:rsidR="002A1789" w:rsidRDefault="002A1789" w:rsidP="00FA2885">
      <w:pPr>
        <w:pStyle w:val="FootnoteText"/>
        <w:rPr>
          <w:sz w:val="22"/>
          <w:szCs w:val="22"/>
        </w:rPr>
      </w:pPr>
    </w:p>
    <w:p w14:paraId="78769658" w14:textId="6B4989E2" w:rsidR="00400D03" w:rsidRDefault="0085475A" w:rsidP="00400D03">
      <w:r>
        <w:t xml:space="preserve">Cabrera, </w:t>
      </w:r>
      <w:r w:rsidR="00400D03">
        <w:t>Frank,</w:t>
      </w:r>
      <w:r>
        <w:t xml:space="preserve"> </w:t>
      </w:r>
      <w:r w:rsidR="00400D03">
        <w:t>Evidence and explanation in Cicero's On Divination,</w:t>
      </w:r>
      <w:r>
        <w:t xml:space="preserve"> S</w:t>
      </w:r>
      <w:r w:rsidR="00400D03" w:rsidRPr="00F83631">
        <w:rPr>
          <w:i/>
          <w:iCs/>
        </w:rPr>
        <w:t>tudies in History and Philosophy of Science Part A</w:t>
      </w:r>
      <w:r w:rsidR="00400D03">
        <w:t>,</w:t>
      </w:r>
      <w:r>
        <w:t xml:space="preserve"> </w:t>
      </w:r>
      <w:r w:rsidR="00400D03">
        <w:t>Volume 82,</w:t>
      </w:r>
      <w:r>
        <w:t xml:space="preserve"> </w:t>
      </w:r>
      <w:r w:rsidR="00400D03">
        <w:t>2020,</w:t>
      </w:r>
      <w:r>
        <w:t xml:space="preserve"> pp.</w:t>
      </w:r>
      <w:r w:rsidR="00400D03">
        <w:t xml:space="preserve"> 34-43</w:t>
      </w:r>
      <w:r>
        <w:t>.</w:t>
      </w:r>
    </w:p>
    <w:p w14:paraId="48B170B2" w14:textId="77777777" w:rsidR="009231F8" w:rsidRDefault="009231F8" w:rsidP="00400D03"/>
    <w:p w14:paraId="0DE454B1" w14:textId="110E081C" w:rsidR="009231F8" w:rsidRDefault="009231F8" w:rsidP="009231F8">
      <w:r w:rsidRPr="009231F8">
        <w:t>Denyer, Nicholas</w:t>
      </w:r>
      <w:r>
        <w:t>,</w:t>
      </w:r>
      <w:r w:rsidRPr="009231F8">
        <w:t xml:space="preserve"> The Case Against Divination: An Examination Of Cicero’s ‘De Divinatione</w:t>
      </w:r>
      <w:r>
        <w:t>,</w:t>
      </w:r>
      <w:r w:rsidRPr="009231F8">
        <w:t xml:space="preserve"> </w:t>
      </w:r>
      <w:r w:rsidRPr="009231F8">
        <w:rPr>
          <w:i/>
          <w:iCs/>
        </w:rPr>
        <w:t>Proceedings of the Cambridge Philological Society</w:t>
      </w:r>
      <w:r w:rsidRPr="009231F8">
        <w:t xml:space="preserve">, no. 31 (211), 1985, pp. 1–10. </w:t>
      </w:r>
    </w:p>
    <w:p w14:paraId="72D2EF2B" w14:textId="77777777" w:rsidR="002C1F57" w:rsidRDefault="002C1F57" w:rsidP="009231F8"/>
    <w:p w14:paraId="53669A88" w14:textId="4D6AC0DE" w:rsidR="002C1F57" w:rsidRDefault="002C1F57" w:rsidP="002C1F57">
      <w:r w:rsidRPr="00056B82">
        <w:t xml:space="preserve">Joseph G. DeFilippo, ‘Cicero and the Stoic </w:t>
      </w:r>
      <w:proofErr w:type="spellStart"/>
      <w:r w:rsidRPr="00056B82">
        <w:t>Defense</w:t>
      </w:r>
      <w:proofErr w:type="spellEnd"/>
      <w:r w:rsidRPr="00056B82">
        <w:t xml:space="preserve"> of Divination’, in</w:t>
      </w:r>
      <w:r>
        <w:t xml:space="preserve"> </w:t>
      </w:r>
      <w:proofErr w:type="spellStart"/>
      <w:r w:rsidRPr="00056B82">
        <w:rPr>
          <w:i/>
          <w:iCs/>
        </w:rPr>
        <w:t>Philodorema</w:t>
      </w:r>
      <w:proofErr w:type="spellEnd"/>
      <w:r>
        <w:rPr>
          <w:i/>
          <w:iCs/>
        </w:rPr>
        <w:t xml:space="preserve">: Essays in Greek and Roman Philosophy in Honor of Philip </w:t>
      </w:r>
      <w:proofErr w:type="spellStart"/>
      <w:r>
        <w:rPr>
          <w:i/>
          <w:iCs/>
        </w:rPr>
        <w:t>Mitsis</w:t>
      </w:r>
      <w:proofErr w:type="spellEnd"/>
      <w:r w:rsidR="004E0F54">
        <w:rPr>
          <w:i/>
          <w:iCs/>
        </w:rPr>
        <w:t xml:space="preserve">, </w:t>
      </w:r>
      <w:r w:rsidR="00C36933">
        <w:t>ed</w:t>
      </w:r>
      <w:r w:rsidR="00523D65">
        <w:t>. by</w:t>
      </w:r>
      <w:r w:rsidR="00C36933">
        <w:t xml:space="preserve"> </w:t>
      </w:r>
      <w:r w:rsidR="004E0F54" w:rsidRPr="00056B82">
        <w:t xml:space="preserve">David </w:t>
      </w:r>
      <w:proofErr w:type="spellStart"/>
      <w:r w:rsidR="004E0F54" w:rsidRPr="00056B82">
        <w:t>Konstan</w:t>
      </w:r>
      <w:proofErr w:type="spellEnd"/>
      <w:r w:rsidR="004E0F54" w:rsidRPr="00056B82">
        <w:t xml:space="preserve"> and David Sider</w:t>
      </w:r>
      <w:r w:rsidRPr="00056B82">
        <w:t> (</w:t>
      </w:r>
      <w:r w:rsidR="009E227F">
        <w:t xml:space="preserve">Dakota Dunes: </w:t>
      </w:r>
      <w:r w:rsidRPr="00056B82">
        <w:t>Parnassos Press - Fonte Aretusa, 2022), pp. 313-</w:t>
      </w:r>
      <w:r>
        <w:t xml:space="preserve">329. </w:t>
      </w:r>
    </w:p>
    <w:p w14:paraId="41E849CB" w14:textId="77777777" w:rsidR="00FB12AB" w:rsidRDefault="00FB12AB" w:rsidP="002C1F57"/>
    <w:p w14:paraId="1C9B77D9" w14:textId="6085C7AB" w:rsidR="00FB12AB" w:rsidRPr="00FB12AB" w:rsidRDefault="00FB12AB" w:rsidP="00FB12AB">
      <w:r w:rsidRPr="00FB12AB">
        <w:t xml:space="preserve">Flower, Michael A, </w:t>
      </w:r>
      <w:r w:rsidRPr="00FB12AB">
        <w:rPr>
          <w:i/>
          <w:iCs/>
        </w:rPr>
        <w:t>The Seer in Ancient Greece</w:t>
      </w:r>
      <w:r w:rsidRPr="00FB12AB">
        <w:t xml:space="preserve">, (Berkeley: University of California Press, 2008) </w:t>
      </w:r>
    </w:p>
    <w:p w14:paraId="3B6DAAD9" w14:textId="77777777" w:rsidR="00400D03" w:rsidRDefault="00400D03" w:rsidP="00CE395D">
      <w:pPr>
        <w:pStyle w:val="FootnoteText"/>
        <w:rPr>
          <w:sz w:val="22"/>
          <w:szCs w:val="22"/>
        </w:rPr>
      </w:pPr>
    </w:p>
    <w:p w14:paraId="1313FA12" w14:textId="408C0A2A" w:rsidR="005B1D6F" w:rsidRDefault="005B1D6F" w:rsidP="00CE395D">
      <w:pPr>
        <w:pStyle w:val="FootnoteText"/>
        <w:rPr>
          <w:sz w:val="22"/>
          <w:szCs w:val="22"/>
        </w:rPr>
      </w:pPr>
      <w:r w:rsidRPr="005B1D6F">
        <w:rPr>
          <w:sz w:val="22"/>
          <w:szCs w:val="22"/>
        </w:rPr>
        <w:t xml:space="preserve">Fox, Matthew, </w:t>
      </w:r>
      <w:r w:rsidRPr="005B1D6F">
        <w:rPr>
          <w:i/>
          <w:iCs/>
          <w:sz w:val="22"/>
          <w:szCs w:val="22"/>
        </w:rPr>
        <w:t>Cicero’s Philosophy of History</w:t>
      </w:r>
      <w:r w:rsidR="003B4DEE">
        <w:rPr>
          <w:sz w:val="22"/>
          <w:szCs w:val="22"/>
        </w:rPr>
        <w:t xml:space="preserve">, </w:t>
      </w:r>
      <w:r w:rsidRPr="005B1D6F">
        <w:rPr>
          <w:sz w:val="22"/>
          <w:szCs w:val="22"/>
        </w:rPr>
        <w:t>(Oxford: Oxford University Press, 200</w:t>
      </w:r>
      <w:r w:rsidR="003B4DEE">
        <w:rPr>
          <w:sz w:val="22"/>
          <w:szCs w:val="22"/>
        </w:rPr>
        <w:t>7)</w:t>
      </w:r>
    </w:p>
    <w:p w14:paraId="1FE03134" w14:textId="77777777" w:rsidR="00D15300" w:rsidRDefault="00D15300" w:rsidP="00CE395D">
      <w:pPr>
        <w:pStyle w:val="FootnoteText"/>
        <w:rPr>
          <w:sz w:val="22"/>
          <w:szCs w:val="22"/>
        </w:rPr>
      </w:pPr>
    </w:p>
    <w:p w14:paraId="1A11BD2E" w14:textId="4CDA5ABC" w:rsidR="00D15300" w:rsidRPr="00D15300" w:rsidRDefault="00D15300" w:rsidP="00CE395D">
      <w:pPr>
        <w:pStyle w:val="FootnoteText"/>
        <w:rPr>
          <w:sz w:val="22"/>
          <w:szCs w:val="22"/>
        </w:rPr>
      </w:pPr>
      <w:r w:rsidRPr="00B8725F">
        <w:rPr>
          <w:sz w:val="22"/>
          <w:szCs w:val="22"/>
        </w:rPr>
        <w:t xml:space="preserve">Goar, Robert J. “The Purpose of De Divinatione.” </w:t>
      </w:r>
      <w:r w:rsidRPr="00B8725F">
        <w:rPr>
          <w:i/>
          <w:iCs/>
          <w:sz w:val="22"/>
          <w:szCs w:val="22"/>
        </w:rPr>
        <w:t>Transactions and Proceedings of the American Philological Association</w:t>
      </w:r>
      <w:r w:rsidRPr="00B8725F">
        <w:rPr>
          <w:sz w:val="22"/>
          <w:szCs w:val="22"/>
        </w:rPr>
        <w:t>, vol. 99, 1968, pp. 241–48</w:t>
      </w:r>
      <w:r>
        <w:rPr>
          <w:sz w:val="22"/>
          <w:szCs w:val="22"/>
        </w:rPr>
        <w:t>.</w:t>
      </w:r>
    </w:p>
    <w:p w14:paraId="296431B4" w14:textId="77777777" w:rsidR="00D15300" w:rsidRDefault="00D15300" w:rsidP="00CE395D">
      <w:pPr>
        <w:pStyle w:val="FootnoteText"/>
        <w:rPr>
          <w:sz w:val="22"/>
          <w:szCs w:val="22"/>
        </w:rPr>
      </w:pPr>
    </w:p>
    <w:p w14:paraId="0D766C12" w14:textId="65F30F36" w:rsidR="00BD2162" w:rsidRDefault="004D538E" w:rsidP="00CE395D">
      <w:pPr>
        <w:pStyle w:val="FootnoteText"/>
        <w:rPr>
          <w:sz w:val="22"/>
          <w:szCs w:val="22"/>
        </w:rPr>
      </w:pPr>
      <w:proofErr w:type="spellStart"/>
      <w:r w:rsidRPr="00DF3F37">
        <w:rPr>
          <w:sz w:val="22"/>
          <w:szCs w:val="22"/>
        </w:rPr>
        <w:t>Rüpke</w:t>
      </w:r>
      <w:proofErr w:type="spellEnd"/>
      <w:r w:rsidRPr="00DF3F37">
        <w:rPr>
          <w:sz w:val="22"/>
          <w:szCs w:val="22"/>
        </w:rPr>
        <w:t>,</w:t>
      </w:r>
      <w:r w:rsidR="00DF3F37">
        <w:rPr>
          <w:sz w:val="22"/>
          <w:szCs w:val="22"/>
        </w:rPr>
        <w:t xml:space="preserve"> </w:t>
      </w:r>
      <w:r w:rsidR="00DF3F37" w:rsidRPr="00DF3F37">
        <w:rPr>
          <w:sz w:val="22"/>
          <w:szCs w:val="22"/>
        </w:rPr>
        <w:t>Jörg</w:t>
      </w:r>
      <w:r w:rsidR="00F01478">
        <w:rPr>
          <w:sz w:val="22"/>
          <w:szCs w:val="22"/>
        </w:rPr>
        <w:t>,</w:t>
      </w:r>
      <w:r w:rsidR="00DF3F37" w:rsidRPr="00DF3F37">
        <w:rPr>
          <w:sz w:val="22"/>
          <w:szCs w:val="22"/>
        </w:rPr>
        <w:t> </w:t>
      </w:r>
      <w:r w:rsidRPr="00DF3F37">
        <w:rPr>
          <w:sz w:val="22"/>
          <w:szCs w:val="22"/>
          <w:lang w:val="en"/>
        </w:rPr>
        <w:t>Playing with the Gods: Materiality of Religious Communication and Ludic Materiality in Cicero’s Critique of Divinatio</w:t>
      </w:r>
      <w:r w:rsidR="00F01478">
        <w:rPr>
          <w:sz w:val="22"/>
          <w:szCs w:val="22"/>
          <w:lang w:val="en"/>
        </w:rPr>
        <w:t>n</w:t>
      </w:r>
      <w:r w:rsidRPr="00DF3F37">
        <w:rPr>
          <w:sz w:val="22"/>
          <w:szCs w:val="22"/>
        </w:rPr>
        <w:t>, </w:t>
      </w:r>
      <w:proofErr w:type="spellStart"/>
      <w:r w:rsidRPr="00DF3F37">
        <w:rPr>
          <w:i/>
          <w:iCs/>
          <w:sz w:val="22"/>
          <w:szCs w:val="22"/>
        </w:rPr>
        <w:t>Kernos</w:t>
      </w:r>
      <w:proofErr w:type="spellEnd"/>
      <w:r w:rsidRPr="00DF3F37">
        <w:rPr>
          <w:sz w:val="22"/>
          <w:szCs w:val="22"/>
        </w:rPr>
        <w:t>, 35</w:t>
      </w:r>
      <w:r w:rsidR="00DF3F37">
        <w:rPr>
          <w:sz w:val="22"/>
          <w:szCs w:val="22"/>
        </w:rPr>
        <w:t xml:space="preserve">, </w:t>
      </w:r>
      <w:r w:rsidRPr="00DF3F37">
        <w:rPr>
          <w:sz w:val="22"/>
          <w:szCs w:val="22"/>
        </w:rPr>
        <w:t>2022,</w:t>
      </w:r>
      <w:r w:rsidR="00DF3F37">
        <w:rPr>
          <w:sz w:val="22"/>
          <w:szCs w:val="22"/>
        </w:rPr>
        <w:t xml:space="preserve"> pp.</w:t>
      </w:r>
      <w:r w:rsidRPr="00DF3F37">
        <w:rPr>
          <w:sz w:val="22"/>
          <w:szCs w:val="22"/>
        </w:rPr>
        <w:t xml:space="preserve"> 45-59.</w:t>
      </w:r>
    </w:p>
    <w:p w14:paraId="6E5FED1F" w14:textId="77777777" w:rsidR="00DC28E2" w:rsidRDefault="00DC28E2" w:rsidP="00CE395D">
      <w:pPr>
        <w:pStyle w:val="FootnoteText"/>
        <w:rPr>
          <w:sz w:val="22"/>
          <w:szCs w:val="22"/>
        </w:rPr>
      </w:pPr>
    </w:p>
    <w:p w14:paraId="1F3540AE" w14:textId="77777777" w:rsidR="00DC28E2" w:rsidRPr="00DC28E2" w:rsidRDefault="00DC28E2" w:rsidP="00DC28E2">
      <w:pPr>
        <w:pStyle w:val="FootnoteText"/>
        <w:rPr>
          <w:sz w:val="22"/>
          <w:szCs w:val="22"/>
        </w:rPr>
      </w:pPr>
      <w:r w:rsidRPr="00DC28E2">
        <w:rPr>
          <w:sz w:val="22"/>
          <w:szCs w:val="22"/>
        </w:rPr>
        <w:t xml:space="preserve">Santangelo, Federico, </w:t>
      </w:r>
      <w:r w:rsidRPr="00DC28E2">
        <w:rPr>
          <w:i/>
          <w:iCs/>
          <w:sz w:val="22"/>
          <w:szCs w:val="22"/>
        </w:rPr>
        <w:t>Divination, Prediction and the End of the Roman Republic</w:t>
      </w:r>
      <w:r w:rsidRPr="00DC28E2">
        <w:rPr>
          <w:sz w:val="22"/>
          <w:szCs w:val="22"/>
        </w:rPr>
        <w:t xml:space="preserve"> (Cambridge: Cambridge University Press, 2013)</w:t>
      </w:r>
    </w:p>
    <w:p w14:paraId="1384B295" w14:textId="77777777" w:rsidR="000618D2" w:rsidRDefault="000618D2" w:rsidP="00CE395D">
      <w:pPr>
        <w:pStyle w:val="FootnoteText"/>
        <w:rPr>
          <w:sz w:val="22"/>
          <w:szCs w:val="22"/>
        </w:rPr>
      </w:pPr>
    </w:p>
    <w:p w14:paraId="43D1A9D9" w14:textId="519E2C8F" w:rsidR="000618D2" w:rsidRDefault="000618D2" w:rsidP="00CE395D">
      <w:pPr>
        <w:pStyle w:val="FootnoteText"/>
        <w:rPr>
          <w:sz w:val="22"/>
          <w:szCs w:val="22"/>
        </w:rPr>
      </w:pPr>
      <w:r w:rsidRPr="000618D2">
        <w:rPr>
          <w:sz w:val="22"/>
          <w:szCs w:val="22"/>
        </w:rPr>
        <w:t>Schofield, Malcolm</w:t>
      </w:r>
      <w:r w:rsidR="00DC28E2">
        <w:rPr>
          <w:sz w:val="22"/>
          <w:szCs w:val="22"/>
        </w:rPr>
        <w:t>,</w:t>
      </w:r>
      <w:r w:rsidRPr="000618D2">
        <w:rPr>
          <w:sz w:val="22"/>
          <w:szCs w:val="22"/>
        </w:rPr>
        <w:t xml:space="preserve"> Cicero for and against Divination</w:t>
      </w:r>
      <w:r w:rsidR="00DC28E2">
        <w:rPr>
          <w:sz w:val="22"/>
          <w:szCs w:val="22"/>
        </w:rPr>
        <w:t>,</w:t>
      </w:r>
      <w:r w:rsidRPr="000618D2">
        <w:rPr>
          <w:sz w:val="22"/>
          <w:szCs w:val="22"/>
        </w:rPr>
        <w:t xml:space="preserve"> </w:t>
      </w:r>
      <w:r w:rsidRPr="000618D2">
        <w:rPr>
          <w:i/>
          <w:iCs/>
          <w:sz w:val="22"/>
          <w:szCs w:val="22"/>
        </w:rPr>
        <w:t>The Journal of Roman Studies</w:t>
      </w:r>
      <w:r w:rsidRPr="000618D2">
        <w:rPr>
          <w:sz w:val="22"/>
          <w:szCs w:val="22"/>
        </w:rPr>
        <w:t>, vol. 76, 1986, pp. 47–65.</w:t>
      </w:r>
    </w:p>
    <w:p w14:paraId="5973CA7A" w14:textId="77777777" w:rsidR="006376F8" w:rsidRDefault="006376F8" w:rsidP="00CE395D">
      <w:pPr>
        <w:pStyle w:val="FootnoteText"/>
        <w:rPr>
          <w:sz w:val="22"/>
          <w:szCs w:val="22"/>
        </w:rPr>
      </w:pPr>
    </w:p>
    <w:p w14:paraId="3DC487EE" w14:textId="1B09E5B1" w:rsidR="006376F8" w:rsidRPr="006960B1" w:rsidRDefault="006376F8" w:rsidP="006376F8">
      <w:pPr>
        <w:pStyle w:val="FootnoteText"/>
        <w:rPr>
          <w:sz w:val="22"/>
          <w:szCs w:val="22"/>
        </w:rPr>
      </w:pPr>
      <w:r w:rsidRPr="006960B1">
        <w:rPr>
          <w:sz w:val="22"/>
          <w:szCs w:val="22"/>
        </w:rPr>
        <w:t xml:space="preserve">Thorndike Lynn, </w:t>
      </w:r>
      <w:r w:rsidRPr="00514EA8">
        <w:rPr>
          <w:i/>
          <w:iCs/>
          <w:sz w:val="22"/>
          <w:szCs w:val="22"/>
        </w:rPr>
        <w:t>A History of Magic and Experimental Science</w:t>
      </w:r>
      <w:r w:rsidRPr="006960B1">
        <w:rPr>
          <w:sz w:val="22"/>
          <w:szCs w:val="22"/>
        </w:rPr>
        <w:t>, Volume 1 (of 2)</w:t>
      </w:r>
    </w:p>
    <w:p w14:paraId="25EDDE65" w14:textId="70C56751" w:rsidR="006376F8" w:rsidRPr="006960B1" w:rsidRDefault="006376F8" w:rsidP="006376F8">
      <w:pPr>
        <w:pStyle w:val="FootnoteText"/>
        <w:rPr>
          <w:sz w:val="22"/>
          <w:szCs w:val="22"/>
        </w:rPr>
      </w:pPr>
      <w:r w:rsidRPr="006376F8">
        <w:rPr>
          <w:sz w:val="22"/>
          <w:szCs w:val="22"/>
        </w:rPr>
        <w:t>Original publication: United States: Columbia University Press, 1923</w:t>
      </w:r>
      <w:r w:rsidR="006960B1" w:rsidRPr="006960B1">
        <w:rPr>
          <w:sz w:val="22"/>
          <w:szCs w:val="22"/>
        </w:rPr>
        <w:t>, Project Gutenberg</w:t>
      </w:r>
    </w:p>
    <w:p w14:paraId="67ABD7FB" w14:textId="35EC1D4D" w:rsidR="00201D48" w:rsidRPr="006960B1" w:rsidRDefault="00187599" w:rsidP="006376F8">
      <w:pPr>
        <w:pStyle w:val="FootnoteText"/>
        <w:rPr>
          <w:sz w:val="22"/>
          <w:szCs w:val="22"/>
        </w:rPr>
      </w:pPr>
      <w:hyperlink r:id="rId9" w:history="1">
        <w:r w:rsidRPr="00362CF9">
          <w:rPr>
            <w:rStyle w:val="Hyperlink"/>
            <w:sz w:val="22"/>
            <w:szCs w:val="22"/>
          </w:rPr>
          <w:t xml:space="preserve">https://www.gutenberg.org/cache/epub/67792/pg67792-images.html </w:t>
        </w:r>
      </w:hyperlink>
      <w:r>
        <w:t xml:space="preserve"> </w:t>
      </w:r>
      <w:r w:rsidRPr="00187599">
        <w:rPr>
          <w:sz w:val="22"/>
          <w:szCs w:val="22"/>
        </w:rPr>
        <w:t>Accessed 6/2/2025</w:t>
      </w:r>
    </w:p>
    <w:p w14:paraId="021B0ED7" w14:textId="339CA267" w:rsidR="006376F8" w:rsidRPr="006960B1" w:rsidRDefault="006376F8" w:rsidP="00CE395D">
      <w:pPr>
        <w:pStyle w:val="FootnoteText"/>
        <w:rPr>
          <w:sz w:val="22"/>
          <w:szCs w:val="22"/>
        </w:rPr>
      </w:pPr>
    </w:p>
    <w:p w14:paraId="6DD5B405" w14:textId="77777777" w:rsidR="00A333BC" w:rsidRPr="00DF3F37" w:rsidRDefault="00A333BC" w:rsidP="007977EE">
      <w:pPr>
        <w:pStyle w:val="FootnoteText"/>
        <w:rPr>
          <w:sz w:val="22"/>
          <w:szCs w:val="22"/>
        </w:rPr>
      </w:pPr>
    </w:p>
    <w:sectPr w:rsidR="00A333BC" w:rsidRPr="00DF3F3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94AEE" w14:textId="77777777" w:rsidR="00776108" w:rsidRDefault="00776108" w:rsidP="006255D8">
      <w:r>
        <w:separator/>
      </w:r>
    </w:p>
  </w:endnote>
  <w:endnote w:type="continuationSeparator" w:id="0">
    <w:p w14:paraId="052F4035" w14:textId="77777777" w:rsidR="00776108" w:rsidRDefault="00776108" w:rsidP="00625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69E35" w14:textId="77777777" w:rsidR="00776108" w:rsidRDefault="00776108" w:rsidP="006255D8">
      <w:r>
        <w:separator/>
      </w:r>
    </w:p>
  </w:footnote>
  <w:footnote w:type="continuationSeparator" w:id="0">
    <w:p w14:paraId="1C58B9EC" w14:textId="77777777" w:rsidR="00776108" w:rsidRDefault="00776108" w:rsidP="006255D8">
      <w:r>
        <w:continuationSeparator/>
      </w:r>
    </w:p>
  </w:footnote>
  <w:footnote w:id="1">
    <w:p w14:paraId="649D56A7" w14:textId="06604745" w:rsidR="00552291" w:rsidRDefault="00552291">
      <w:pPr>
        <w:pStyle w:val="FootnoteText"/>
      </w:pPr>
      <w:r>
        <w:rPr>
          <w:rStyle w:val="FootnoteReference"/>
        </w:rPr>
        <w:footnoteRef/>
      </w:r>
      <w:r>
        <w:t xml:space="preserve"> </w:t>
      </w:r>
      <w:r w:rsidR="004704FF" w:rsidRPr="004704FF">
        <w:t>Marcus Tullius</w:t>
      </w:r>
      <w:r w:rsidR="004704FF">
        <w:t xml:space="preserve"> </w:t>
      </w:r>
      <w:r w:rsidR="004704FF" w:rsidRPr="004704FF">
        <w:t xml:space="preserve">Cicero, </w:t>
      </w:r>
      <w:r w:rsidR="004704FF" w:rsidRPr="004704FF">
        <w:rPr>
          <w:i/>
          <w:iCs/>
        </w:rPr>
        <w:t xml:space="preserve">De </w:t>
      </w:r>
      <w:proofErr w:type="spellStart"/>
      <w:r w:rsidR="004704FF" w:rsidRPr="004704FF">
        <w:rPr>
          <w:i/>
          <w:iCs/>
        </w:rPr>
        <w:t>Senectute</w:t>
      </w:r>
      <w:proofErr w:type="spellEnd"/>
      <w:r w:rsidR="004704FF" w:rsidRPr="004704FF">
        <w:rPr>
          <w:i/>
          <w:iCs/>
        </w:rPr>
        <w:t xml:space="preserve"> De Amicitia; De Divinatione</w:t>
      </w:r>
      <w:r w:rsidR="004704FF" w:rsidRPr="004704FF">
        <w:t>, trans. by William Armistead Falconer (Cambridge, MA: Harvard University Press, 1923)</w:t>
      </w:r>
    </w:p>
  </w:footnote>
  <w:footnote w:id="2">
    <w:p w14:paraId="6F116C4F" w14:textId="31CB43E2" w:rsidR="00636F4A" w:rsidRDefault="00636F4A">
      <w:pPr>
        <w:pStyle w:val="FootnoteText"/>
      </w:pPr>
      <w:r>
        <w:rPr>
          <w:rStyle w:val="FootnoteReference"/>
        </w:rPr>
        <w:footnoteRef/>
      </w:r>
      <w:r>
        <w:t xml:space="preserve"> Michael Flower, </w:t>
      </w:r>
      <w:r w:rsidR="00EC1E79" w:rsidRPr="00485DC1">
        <w:rPr>
          <w:i/>
          <w:iCs/>
        </w:rPr>
        <w:t>The Seer in Ancient Greece</w:t>
      </w:r>
      <w:r w:rsidR="00EC1E79" w:rsidRPr="00485DC1">
        <w:t xml:space="preserve">. </w:t>
      </w:r>
      <w:r w:rsidR="00FB12AB">
        <w:t>(Berkeley:</w:t>
      </w:r>
      <w:r w:rsidR="00EC1E79">
        <w:t xml:space="preserve"> </w:t>
      </w:r>
      <w:r w:rsidR="00EC1E79" w:rsidRPr="00485DC1">
        <w:t>University of California Press, 2008</w:t>
      </w:r>
      <w:r w:rsidR="00FB12AB">
        <w:t>)</w:t>
      </w:r>
      <w:r w:rsidR="00EC1E79">
        <w:t>,</w:t>
      </w:r>
      <w:r w:rsidR="00375684">
        <w:t xml:space="preserve"> p.84.</w:t>
      </w:r>
    </w:p>
  </w:footnote>
  <w:footnote w:id="3">
    <w:p w14:paraId="61CE0679" w14:textId="56F01680" w:rsidR="00A544E4" w:rsidRDefault="00A544E4">
      <w:pPr>
        <w:pStyle w:val="FootnoteText"/>
      </w:pPr>
      <w:r>
        <w:rPr>
          <w:rStyle w:val="FootnoteReference"/>
        </w:rPr>
        <w:footnoteRef/>
      </w:r>
      <w:r>
        <w:t xml:space="preserve"> </w:t>
      </w:r>
      <w:r w:rsidR="00684157" w:rsidRPr="00684157">
        <w:t>Jörg </w:t>
      </w:r>
      <w:proofErr w:type="spellStart"/>
      <w:r w:rsidR="00684157" w:rsidRPr="00684157">
        <w:t>Rüpke</w:t>
      </w:r>
      <w:proofErr w:type="spellEnd"/>
      <w:r w:rsidR="00684157" w:rsidRPr="00684157">
        <w:t>, </w:t>
      </w:r>
      <w:r w:rsidR="00684157" w:rsidRPr="00684157">
        <w:rPr>
          <w:lang w:val="en"/>
        </w:rPr>
        <w:t>Playing with the Gods: Materiality of Religious Communication and Ludic Materiality in Cicero’s Critique of Divination</w:t>
      </w:r>
      <w:r w:rsidR="00684157" w:rsidRPr="00684157">
        <w:t>, </w:t>
      </w:r>
      <w:proofErr w:type="spellStart"/>
      <w:r w:rsidR="00684157" w:rsidRPr="00684157">
        <w:rPr>
          <w:i/>
          <w:iCs/>
        </w:rPr>
        <w:t>Kernos</w:t>
      </w:r>
      <w:proofErr w:type="spellEnd"/>
      <w:r w:rsidR="00684157" w:rsidRPr="00684157">
        <w:t>, 35</w:t>
      </w:r>
      <w:r w:rsidR="00F01478">
        <w:t>,</w:t>
      </w:r>
      <w:r w:rsidR="00684157" w:rsidRPr="00684157">
        <w:t xml:space="preserve"> 2022, </w:t>
      </w:r>
      <w:r w:rsidR="00F01478">
        <w:t>p.</w:t>
      </w:r>
      <w:r w:rsidR="004A35C8">
        <w:t xml:space="preserve"> 46</w:t>
      </w:r>
      <w:r w:rsidR="00684157" w:rsidRPr="00684157">
        <w:t>.</w:t>
      </w:r>
    </w:p>
  </w:footnote>
  <w:footnote w:id="4">
    <w:p w14:paraId="57A8BA2D" w14:textId="00D89D0B" w:rsidR="00D77D38" w:rsidRDefault="00D77D38">
      <w:pPr>
        <w:pStyle w:val="FootnoteText"/>
      </w:pPr>
      <w:r>
        <w:rPr>
          <w:rStyle w:val="FootnoteReference"/>
        </w:rPr>
        <w:footnoteRef/>
      </w:r>
      <w:r>
        <w:t xml:space="preserve"> </w:t>
      </w:r>
      <w:r w:rsidR="00C640B5">
        <w:t>Cicero</w:t>
      </w:r>
      <w:r w:rsidR="005F20AC">
        <w:t>, De Divinatione,</w:t>
      </w:r>
      <w:r w:rsidR="00C640B5">
        <w:t xml:space="preserve"> 2.1, p.371</w:t>
      </w:r>
      <w:r w:rsidR="005F20AC">
        <w:t>.</w:t>
      </w:r>
    </w:p>
  </w:footnote>
  <w:footnote w:id="5">
    <w:p w14:paraId="5F3D8981" w14:textId="286482DA" w:rsidR="00470FA3" w:rsidRPr="000F48E5" w:rsidRDefault="00470FA3" w:rsidP="000F48E5">
      <w:pPr>
        <w:pStyle w:val="NoSpacing"/>
        <w:rPr>
          <w:rFonts w:ascii="Calibri" w:hAnsi="Calibri" w:cs="Calibri"/>
        </w:rPr>
      </w:pPr>
      <w:r>
        <w:rPr>
          <w:rStyle w:val="FootnoteReference"/>
        </w:rPr>
        <w:footnoteRef/>
      </w:r>
      <w:r>
        <w:t xml:space="preserve"> </w:t>
      </w:r>
      <w:r w:rsidR="000F48E5" w:rsidRPr="000A4B6F">
        <w:rPr>
          <w:rFonts w:ascii="Calibri" w:hAnsi="Calibri" w:cs="Calibri"/>
          <w:sz w:val="20"/>
          <w:szCs w:val="20"/>
        </w:rPr>
        <w:t xml:space="preserve">Cicero, Marcus Tullius, </w:t>
      </w:r>
      <w:r w:rsidR="000F48E5" w:rsidRPr="000A4B6F">
        <w:rPr>
          <w:rFonts w:ascii="Calibri" w:hAnsi="Calibri" w:cs="Calibri"/>
          <w:i/>
          <w:iCs/>
          <w:sz w:val="20"/>
          <w:szCs w:val="20"/>
        </w:rPr>
        <w:t xml:space="preserve">De Natura </w:t>
      </w:r>
      <w:proofErr w:type="spellStart"/>
      <w:r w:rsidR="000F48E5" w:rsidRPr="000A4B6F">
        <w:rPr>
          <w:rFonts w:ascii="Calibri" w:hAnsi="Calibri" w:cs="Calibri"/>
          <w:i/>
          <w:iCs/>
          <w:sz w:val="20"/>
          <w:szCs w:val="20"/>
        </w:rPr>
        <w:t>Deorum</w:t>
      </w:r>
      <w:proofErr w:type="spellEnd"/>
      <w:r w:rsidR="000F48E5" w:rsidRPr="000A4B6F">
        <w:rPr>
          <w:rFonts w:ascii="Calibri" w:hAnsi="Calibri" w:cs="Calibri"/>
          <w:i/>
          <w:iCs/>
          <w:sz w:val="20"/>
          <w:szCs w:val="20"/>
        </w:rPr>
        <w:t> Academica</w:t>
      </w:r>
      <w:r w:rsidR="000F48E5" w:rsidRPr="000A4B6F">
        <w:rPr>
          <w:rFonts w:ascii="Calibri" w:hAnsi="Calibri" w:cs="Calibri"/>
          <w:sz w:val="20"/>
          <w:szCs w:val="20"/>
        </w:rPr>
        <w:t>, trans. by H. Rackham, revised (Cambridge, MA: Harvard University Press, 1933)</w:t>
      </w:r>
    </w:p>
  </w:footnote>
  <w:footnote w:id="6">
    <w:p w14:paraId="2750F081" w14:textId="418E709E" w:rsidR="00342720" w:rsidRDefault="00342720">
      <w:pPr>
        <w:pStyle w:val="FootnoteText"/>
      </w:pPr>
      <w:r>
        <w:rPr>
          <w:rStyle w:val="FootnoteReference"/>
        </w:rPr>
        <w:footnoteRef/>
      </w:r>
      <w:r>
        <w:t xml:space="preserve"> </w:t>
      </w:r>
      <w:r w:rsidR="005B1D6F" w:rsidRPr="006A09D7">
        <w:t xml:space="preserve">Fox, Matthew, </w:t>
      </w:r>
      <w:r w:rsidR="005B1D6F" w:rsidRPr="006A09D7">
        <w:rPr>
          <w:i/>
          <w:iCs/>
        </w:rPr>
        <w:t>Cicero’s Philosophy of History</w:t>
      </w:r>
      <w:r w:rsidR="005B1D6F" w:rsidRPr="006A09D7">
        <w:t xml:space="preserve"> (Oxford: Oxford University Press, 2007)</w:t>
      </w:r>
      <w:r w:rsidR="00D703D9">
        <w:t>, p. 209.</w:t>
      </w:r>
      <w:r w:rsidR="005B1D6F">
        <w:t xml:space="preserve"> </w:t>
      </w:r>
    </w:p>
  </w:footnote>
  <w:footnote w:id="7">
    <w:p w14:paraId="0DF97B40" w14:textId="33BED0B1" w:rsidR="002A1359" w:rsidRDefault="002A1359">
      <w:pPr>
        <w:pStyle w:val="FootnoteText"/>
      </w:pPr>
      <w:r>
        <w:rPr>
          <w:rStyle w:val="FootnoteReference"/>
        </w:rPr>
        <w:footnoteRef/>
      </w:r>
      <w:r>
        <w:t xml:space="preserve"> </w:t>
      </w:r>
      <w:r w:rsidRPr="002A1359">
        <w:t xml:space="preserve">Federico Santangelo, </w:t>
      </w:r>
      <w:r w:rsidRPr="002A1359">
        <w:rPr>
          <w:i/>
          <w:iCs/>
        </w:rPr>
        <w:t>Divination, Prediction and the End of the Roman Republic</w:t>
      </w:r>
      <w:r w:rsidRPr="002A1359">
        <w:t xml:space="preserve"> (Cambridge: Cambridge University Press, 2013)</w:t>
      </w:r>
      <w:r>
        <w:t>, p. 14.</w:t>
      </w:r>
    </w:p>
  </w:footnote>
  <w:footnote w:id="8">
    <w:p w14:paraId="33962F56" w14:textId="19DE71C7" w:rsidR="00CD117A" w:rsidRDefault="00CD117A" w:rsidP="00CD117A">
      <w:pPr>
        <w:pStyle w:val="FootnoteText"/>
      </w:pPr>
      <w:r>
        <w:rPr>
          <w:rStyle w:val="FootnoteReference"/>
        </w:rPr>
        <w:footnoteRef/>
      </w:r>
      <w:r>
        <w:t xml:space="preserve"> </w:t>
      </w:r>
      <w:r w:rsidR="00A87A3D">
        <w:t>Cicero, De Divinatione,</w:t>
      </w:r>
      <w:r>
        <w:t xml:space="preserve"> 2.9</w:t>
      </w:r>
      <w:r w:rsidR="00EF2487">
        <w:t>,</w:t>
      </w:r>
      <w:r>
        <w:t xml:space="preserve"> p.379</w:t>
      </w:r>
      <w:r w:rsidR="00A87A3D">
        <w:t>.</w:t>
      </w:r>
    </w:p>
  </w:footnote>
  <w:footnote w:id="9">
    <w:p w14:paraId="5D0D7BD1" w14:textId="05BFAC53" w:rsidR="00831243" w:rsidRDefault="00831243">
      <w:pPr>
        <w:pStyle w:val="FootnoteText"/>
      </w:pPr>
      <w:r>
        <w:rPr>
          <w:rStyle w:val="FootnoteReference"/>
        </w:rPr>
        <w:footnoteRef/>
      </w:r>
      <w:r>
        <w:t xml:space="preserve"> </w:t>
      </w:r>
      <w:r w:rsidR="00A87A3D">
        <w:t>Cicero, De Divinatione,</w:t>
      </w:r>
      <w:r>
        <w:t xml:space="preserve"> 2.10-11</w:t>
      </w:r>
      <w:r w:rsidR="00EF2487">
        <w:t>,</w:t>
      </w:r>
      <w:r w:rsidR="00961C69">
        <w:t xml:space="preserve"> pp.379-381.</w:t>
      </w:r>
    </w:p>
  </w:footnote>
  <w:footnote w:id="10">
    <w:p w14:paraId="24B25C4E" w14:textId="0BC8308C" w:rsidR="00DB6A65" w:rsidRDefault="00DB6A65">
      <w:pPr>
        <w:pStyle w:val="FootnoteText"/>
      </w:pPr>
      <w:r>
        <w:rPr>
          <w:rStyle w:val="FootnoteReference"/>
        </w:rPr>
        <w:footnoteRef/>
      </w:r>
      <w:r>
        <w:t xml:space="preserve"> </w:t>
      </w:r>
      <w:r w:rsidR="00D501A2">
        <w:t xml:space="preserve">Cicero, De Divinatione, </w:t>
      </w:r>
      <w:r w:rsidR="00724568">
        <w:t xml:space="preserve">2.9, </w:t>
      </w:r>
      <w:r>
        <w:t>p.379</w:t>
      </w:r>
      <w:r w:rsidR="00724568">
        <w:t>.</w:t>
      </w:r>
    </w:p>
  </w:footnote>
  <w:footnote w:id="11">
    <w:p w14:paraId="15177520" w14:textId="0AAECC0E" w:rsidR="00BA195B" w:rsidRDefault="00BA195B">
      <w:pPr>
        <w:pStyle w:val="FootnoteText"/>
      </w:pPr>
      <w:r>
        <w:rPr>
          <w:rStyle w:val="FootnoteReference"/>
        </w:rPr>
        <w:footnoteRef/>
      </w:r>
      <w:r>
        <w:t xml:space="preserve"> </w:t>
      </w:r>
      <w:r w:rsidRPr="00684157">
        <w:t>Jörg </w:t>
      </w:r>
      <w:proofErr w:type="spellStart"/>
      <w:r w:rsidRPr="00684157">
        <w:t>Rüpke</w:t>
      </w:r>
      <w:proofErr w:type="spellEnd"/>
      <w:r w:rsidRPr="00684157">
        <w:t>, </w:t>
      </w:r>
      <w:r w:rsidRPr="00684157">
        <w:rPr>
          <w:lang w:val="en"/>
        </w:rPr>
        <w:t>Playing with the Gods</w:t>
      </w:r>
      <w:r>
        <w:rPr>
          <w:lang w:val="en"/>
        </w:rPr>
        <w:t>, p.4</w:t>
      </w:r>
      <w:r w:rsidR="00AC51AE">
        <w:rPr>
          <w:lang w:val="en"/>
        </w:rPr>
        <w:t>9</w:t>
      </w:r>
      <w:r>
        <w:rPr>
          <w:lang w:val="en"/>
        </w:rPr>
        <w:t>.</w:t>
      </w:r>
    </w:p>
  </w:footnote>
  <w:footnote w:id="12">
    <w:p w14:paraId="48B145F4" w14:textId="328DC654" w:rsidR="001F49B1" w:rsidRDefault="001F49B1">
      <w:pPr>
        <w:pStyle w:val="FootnoteText"/>
      </w:pPr>
      <w:r>
        <w:rPr>
          <w:rStyle w:val="FootnoteReference"/>
        </w:rPr>
        <w:footnoteRef/>
      </w:r>
      <w:r>
        <w:t xml:space="preserve"> </w:t>
      </w:r>
      <w:r w:rsidRPr="00493DDB">
        <w:t xml:space="preserve">Malcolm Schofield, Cicero for and against Divination. </w:t>
      </w:r>
      <w:r w:rsidRPr="00493DDB">
        <w:rPr>
          <w:i/>
          <w:iCs/>
        </w:rPr>
        <w:t>The Journal of Roman Studies</w:t>
      </w:r>
      <w:r w:rsidRPr="00493DDB">
        <w:t xml:space="preserve">, vol. 76, 1986, </w:t>
      </w:r>
      <w:r>
        <w:t>p.55.</w:t>
      </w:r>
    </w:p>
  </w:footnote>
  <w:footnote w:id="13">
    <w:p w14:paraId="1117B2AD" w14:textId="55573B72" w:rsidR="0024416B" w:rsidRDefault="0024416B">
      <w:pPr>
        <w:pStyle w:val="FootnoteText"/>
      </w:pPr>
      <w:r>
        <w:rPr>
          <w:rStyle w:val="FootnoteReference"/>
        </w:rPr>
        <w:footnoteRef/>
      </w:r>
      <w:r>
        <w:t xml:space="preserve"> </w:t>
      </w:r>
      <w:r w:rsidR="00D501A2">
        <w:t>Cicero, De Divinatione,</w:t>
      </w:r>
      <w:r>
        <w:t xml:space="preserve"> </w:t>
      </w:r>
      <w:r w:rsidR="00A01413">
        <w:t>2.80</w:t>
      </w:r>
      <w:r w:rsidR="00D501A2">
        <w:t>, p. 461.</w:t>
      </w:r>
    </w:p>
  </w:footnote>
  <w:footnote w:id="14">
    <w:p w14:paraId="7C516D1C" w14:textId="1A9844C2" w:rsidR="000C1AA8" w:rsidRDefault="000C1AA8">
      <w:pPr>
        <w:pStyle w:val="FootnoteText"/>
      </w:pPr>
      <w:r>
        <w:rPr>
          <w:rStyle w:val="FootnoteReference"/>
        </w:rPr>
        <w:footnoteRef/>
      </w:r>
      <w:r>
        <w:t xml:space="preserve"> </w:t>
      </w:r>
      <w:r w:rsidR="00E928BB">
        <w:t xml:space="preserve">Cicero, De Divinatione, </w:t>
      </w:r>
      <w:r w:rsidR="00A01413">
        <w:t>2.80</w:t>
      </w:r>
      <w:r w:rsidR="00E928BB">
        <w:t>, p. 461.</w:t>
      </w:r>
    </w:p>
  </w:footnote>
  <w:footnote w:id="15">
    <w:p w14:paraId="39D2BDEC" w14:textId="289C9BDD" w:rsidR="009430C8" w:rsidRDefault="009430C8" w:rsidP="009430C8">
      <w:pPr>
        <w:pStyle w:val="FootnoteText"/>
      </w:pPr>
      <w:r>
        <w:rPr>
          <w:rStyle w:val="FootnoteReference"/>
        </w:rPr>
        <w:footnoteRef/>
      </w:r>
      <w:r>
        <w:t xml:space="preserve"> </w:t>
      </w:r>
      <w:r w:rsidRPr="00493DDB">
        <w:t>Malcolm Schofield, Cicero for and against Divination</w:t>
      </w:r>
      <w:r w:rsidR="001F49B1">
        <w:t>,</w:t>
      </w:r>
      <w:r w:rsidRPr="00493DDB">
        <w:t xml:space="preserve"> </w:t>
      </w:r>
      <w:r>
        <w:t>p.51</w:t>
      </w:r>
      <w:r w:rsidR="001F49B1">
        <w:t>.</w:t>
      </w:r>
    </w:p>
  </w:footnote>
  <w:footnote w:id="16">
    <w:p w14:paraId="57D7EA26" w14:textId="76BD8AC5" w:rsidR="009A1910" w:rsidRDefault="009A1910">
      <w:pPr>
        <w:pStyle w:val="FootnoteText"/>
      </w:pPr>
      <w:r>
        <w:rPr>
          <w:rStyle w:val="FootnoteReference"/>
        </w:rPr>
        <w:footnoteRef/>
      </w:r>
      <w:r>
        <w:t xml:space="preserve"> </w:t>
      </w:r>
      <w:r w:rsidR="00E928BB">
        <w:t xml:space="preserve">Cicero, De Divinatione, </w:t>
      </w:r>
      <w:r w:rsidR="005413A7">
        <w:t>2.5</w:t>
      </w:r>
      <w:r w:rsidR="00E928BB">
        <w:t>, p. 385.</w:t>
      </w:r>
    </w:p>
  </w:footnote>
  <w:footnote w:id="17">
    <w:p w14:paraId="60FEE0EA" w14:textId="7BC7BDE3" w:rsidR="00B63C10" w:rsidRDefault="00B63C10" w:rsidP="00B63C10">
      <w:pPr>
        <w:pStyle w:val="FootnoteText"/>
      </w:pPr>
      <w:r>
        <w:rPr>
          <w:rStyle w:val="FootnoteReference"/>
        </w:rPr>
        <w:footnoteRef/>
      </w:r>
      <w:r>
        <w:t xml:space="preserve"> </w:t>
      </w:r>
      <w:r w:rsidR="00E928BB">
        <w:t>Cicero, De Divinatione,</w:t>
      </w:r>
      <w:r>
        <w:t xml:space="preserve"> 2.16</w:t>
      </w:r>
      <w:r w:rsidR="00E928BB">
        <w:t>, p. 387.</w:t>
      </w:r>
    </w:p>
  </w:footnote>
  <w:footnote w:id="18">
    <w:p w14:paraId="7E293584" w14:textId="1DE2646E" w:rsidR="006807BA" w:rsidRDefault="006807BA">
      <w:pPr>
        <w:pStyle w:val="FootnoteText"/>
      </w:pPr>
      <w:r>
        <w:rPr>
          <w:rStyle w:val="FootnoteReference"/>
        </w:rPr>
        <w:footnoteRef/>
      </w:r>
      <w:r>
        <w:t xml:space="preserve"> </w:t>
      </w:r>
      <w:r w:rsidR="00E928BB">
        <w:t>Cicero, De Divinatione,</w:t>
      </w:r>
      <w:r w:rsidR="00CF17AC">
        <w:t xml:space="preserve"> 2.17</w:t>
      </w:r>
      <w:r w:rsidR="00E928BB">
        <w:t>, p. 389.</w:t>
      </w:r>
    </w:p>
  </w:footnote>
  <w:footnote w:id="19">
    <w:p w14:paraId="34E8D43E" w14:textId="6109F0B9" w:rsidR="00822C96" w:rsidRDefault="00822C96">
      <w:pPr>
        <w:pStyle w:val="FootnoteText"/>
      </w:pPr>
      <w:r>
        <w:rPr>
          <w:rStyle w:val="FootnoteReference"/>
        </w:rPr>
        <w:footnoteRef/>
      </w:r>
      <w:r>
        <w:t xml:space="preserve"> </w:t>
      </w:r>
      <w:r w:rsidR="00E928BB">
        <w:t xml:space="preserve">Cicero, De Divinatione, </w:t>
      </w:r>
      <w:r w:rsidR="00BE6DD3">
        <w:t>2.18</w:t>
      </w:r>
      <w:r w:rsidR="00E928BB">
        <w:t>, p. 389.</w:t>
      </w:r>
    </w:p>
  </w:footnote>
  <w:footnote w:id="20">
    <w:p w14:paraId="305AC784" w14:textId="10DECBEA" w:rsidR="004C5DE0" w:rsidRDefault="004C5DE0">
      <w:pPr>
        <w:pStyle w:val="FootnoteText"/>
      </w:pPr>
      <w:r>
        <w:rPr>
          <w:rStyle w:val="FootnoteReference"/>
        </w:rPr>
        <w:footnoteRef/>
      </w:r>
      <w:r>
        <w:t xml:space="preserve"> </w:t>
      </w:r>
      <w:r w:rsidR="00E928BB">
        <w:t>Cicero, De Divinatione,</w:t>
      </w:r>
      <w:r>
        <w:t xml:space="preserve"> 2.18</w:t>
      </w:r>
      <w:r w:rsidR="00E928BB">
        <w:t>, p. 389.</w:t>
      </w:r>
    </w:p>
  </w:footnote>
  <w:footnote w:id="21">
    <w:p w14:paraId="65CEABA5" w14:textId="40AE909C" w:rsidR="006704F3" w:rsidRDefault="006704F3">
      <w:pPr>
        <w:pStyle w:val="FootnoteText"/>
      </w:pPr>
      <w:r>
        <w:rPr>
          <w:rStyle w:val="FootnoteReference"/>
        </w:rPr>
        <w:footnoteRef/>
      </w:r>
      <w:r>
        <w:t xml:space="preserve"> </w:t>
      </w:r>
      <w:r w:rsidR="00D15300" w:rsidRPr="00B8725F">
        <w:t xml:space="preserve">Goar, Robert J. The Purpose of De Divinatione. </w:t>
      </w:r>
      <w:r w:rsidR="00D15300" w:rsidRPr="00B8725F">
        <w:rPr>
          <w:i/>
          <w:iCs/>
        </w:rPr>
        <w:t>Transactions and Proceedings of the American Philological Association</w:t>
      </w:r>
      <w:r w:rsidR="00D15300" w:rsidRPr="00B8725F">
        <w:t>, vol. 99, 1968, p</w:t>
      </w:r>
      <w:r w:rsidR="00D15300">
        <w:t>.</w:t>
      </w:r>
      <w:r w:rsidR="00A21B1A">
        <w:t xml:space="preserve"> 243.</w:t>
      </w:r>
    </w:p>
  </w:footnote>
  <w:footnote w:id="22">
    <w:p w14:paraId="4B73C4DB" w14:textId="07E11891" w:rsidR="001D3268" w:rsidRDefault="001D3268">
      <w:pPr>
        <w:pStyle w:val="FootnoteText"/>
      </w:pPr>
      <w:r>
        <w:rPr>
          <w:rStyle w:val="FootnoteReference"/>
        </w:rPr>
        <w:footnoteRef/>
      </w:r>
      <w:r>
        <w:t xml:space="preserve"> </w:t>
      </w:r>
      <w:r w:rsidR="00E928BB">
        <w:t xml:space="preserve">Cicero, De Divinatione, </w:t>
      </w:r>
      <w:r>
        <w:t>2.18</w:t>
      </w:r>
      <w:r w:rsidR="00E928BB">
        <w:t>, p. 389.</w:t>
      </w:r>
    </w:p>
  </w:footnote>
  <w:footnote w:id="23">
    <w:p w14:paraId="31184DEB" w14:textId="6C68BBA4" w:rsidR="00E04B5A" w:rsidRDefault="00E04B5A">
      <w:pPr>
        <w:pStyle w:val="FootnoteText"/>
      </w:pPr>
      <w:r>
        <w:rPr>
          <w:rStyle w:val="FootnoteReference"/>
        </w:rPr>
        <w:footnoteRef/>
      </w:r>
      <w:r>
        <w:t xml:space="preserve"> </w:t>
      </w:r>
      <w:r w:rsidR="00E928BB">
        <w:t>Cicero, De Divinatione,</w:t>
      </w:r>
      <w:r>
        <w:t xml:space="preserve"> 2.20</w:t>
      </w:r>
      <w:r w:rsidR="00E928BB">
        <w:t>, p. 391.</w:t>
      </w:r>
    </w:p>
  </w:footnote>
  <w:footnote w:id="24">
    <w:p w14:paraId="18CC8EE6" w14:textId="7D2BA027" w:rsidR="0084650C" w:rsidRPr="00514EA8" w:rsidRDefault="004128FE" w:rsidP="0084650C">
      <w:pPr>
        <w:pStyle w:val="FootnoteText"/>
      </w:pPr>
      <w:r>
        <w:rPr>
          <w:rStyle w:val="FootnoteReference"/>
        </w:rPr>
        <w:footnoteRef/>
      </w:r>
      <w:r>
        <w:t xml:space="preserve"> Lynn Thorndike,</w:t>
      </w:r>
      <w:r w:rsidR="0084650C" w:rsidRPr="00514EA8">
        <w:t xml:space="preserve"> </w:t>
      </w:r>
      <w:r w:rsidR="0084650C" w:rsidRPr="00514EA8">
        <w:rPr>
          <w:i/>
          <w:iCs/>
        </w:rPr>
        <w:t>A History of Magic and Experimental Science</w:t>
      </w:r>
      <w:r w:rsidR="0084650C" w:rsidRPr="00514EA8">
        <w:t>, Volume 1 (of 2)</w:t>
      </w:r>
      <w:r w:rsidR="002131F3">
        <w:t>, p. 272.</w:t>
      </w:r>
    </w:p>
    <w:p w14:paraId="7A92C680" w14:textId="5BC22BD9" w:rsidR="0084650C" w:rsidRDefault="0084650C" w:rsidP="0084650C">
      <w:pPr>
        <w:pStyle w:val="FootnoteText"/>
      </w:pPr>
      <w:r w:rsidRPr="006376F8">
        <w:t>Original publication: United States: Columbia University Press, 1923</w:t>
      </w:r>
      <w:r>
        <w:t>, Project Gutenberg</w:t>
      </w:r>
      <w:r w:rsidR="007F5456">
        <w:t xml:space="preserve"> </w:t>
      </w:r>
    </w:p>
    <w:p w14:paraId="3F2BDD23" w14:textId="5C5D7B0B" w:rsidR="004B1DA3" w:rsidRDefault="007F5456">
      <w:pPr>
        <w:pStyle w:val="FootnoteText"/>
      </w:pPr>
      <w:hyperlink r:id="rId1" w:history="1">
        <w:r w:rsidRPr="00A76638">
          <w:rPr>
            <w:rStyle w:val="Hyperlink"/>
          </w:rPr>
          <w:t>https://www.gutenberg.org/cache/epub/67792/pg67792-images.html</w:t>
        </w:r>
      </w:hyperlink>
      <w:r w:rsidR="0084650C">
        <w:t xml:space="preserve"> </w:t>
      </w:r>
      <w:r>
        <w:t>Accessed 6/2/2025</w:t>
      </w:r>
    </w:p>
  </w:footnote>
  <w:footnote w:id="25">
    <w:p w14:paraId="40F1C4DB" w14:textId="6FE8FC97" w:rsidR="00E627CD" w:rsidRDefault="00E627CD">
      <w:pPr>
        <w:pStyle w:val="FootnoteText"/>
      </w:pPr>
      <w:r>
        <w:rPr>
          <w:rStyle w:val="FootnoteReference"/>
        </w:rPr>
        <w:footnoteRef/>
      </w:r>
      <w:r>
        <w:t xml:space="preserve"> </w:t>
      </w:r>
      <w:r w:rsidR="00E928BB">
        <w:t xml:space="preserve">Cicero, De Divinatione, </w:t>
      </w:r>
      <w:r w:rsidR="003C1EAB">
        <w:t>2.33</w:t>
      </w:r>
      <w:r w:rsidR="00E928BB">
        <w:t>, p. 405.</w:t>
      </w:r>
    </w:p>
  </w:footnote>
  <w:footnote w:id="26">
    <w:p w14:paraId="6FAE9444" w14:textId="65C564C2" w:rsidR="003C1EAB" w:rsidRDefault="003C1EAB">
      <w:pPr>
        <w:pStyle w:val="FootnoteText"/>
      </w:pPr>
      <w:r>
        <w:rPr>
          <w:rStyle w:val="FootnoteReference"/>
        </w:rPr>
        <w:footnoteRef/>
      </w:r>
      <w:r>
        <w:t xml:space="preserve"> </w:t>
      </w:r>
      <w:r w:rsidR="00E928BB">
        <w:t>Cicero, De Divinatione,</w:t>
      </w:r>
      <w:r w:rsidR="00452CDD">
        <w:t xml:space="preserve"> 2.60</w:t>
      </w:r>
      <w:r w:rsidR="00E928BB">
        <w:t>, p. 439.</w:t>
      </w:r>
    </w:p>
  </w:footnote>
  <w:footnote w:id="27">
    <w:p w14:paraId="6D52F64F" w14:textId="3DCF1F67" w:rsidR="00DF6276" w:rsidRDefault="00DF6276">
      <w:pPr>
        <w:pStyle w:val="FootnoteText"/>
      </w:pPr>
      <w:r>
        <w:rPr>
          <w:rStyle w:val="FootnoteReference"/>
        </w:rPr>
        <w:footnoteRef/>
      </w:r>
      <w:r>
        <w:t xml:space="preserve"> </w:t>
      </w:r>
      <w:r w:rsidR="00E928BB">
        <w:t xml:space="preserve">Cicero, De Divinatione, </w:t>
      </w:r>
      <w:r>
        <w:t>2.60</w:t>
      </w:r>
      <w:r w:rsidR="00E928BB">
        <w:t>, p. 439.</w:t>
      </w:r>
    </w:p>
  </w:footnote>
  <w:footnote w:id="28">
    <w:p w14:paraId="01A73BA1" w14:textId="5C9A214C" w:rsidR="00F879E1" w:rsidRPr="00400D03" w:rsidRDefault="00F879E1" w:rsidP="00400D03">
      <w:pPr>
        <w:rPr>
          <w:sz w:val="20"/>
          <w:szCs w:val="20"/>
        </w:rPr>
      </w:pPr>
      <w:r>
        <w:rPr>
          <w:rStyle w:val="FootnoteReference"/>
        </w:rPr>
        <w:footnoteRef/>
      </w:r>
      <w:r>
        <w:t xml:space="preserve"> </w:t>
      </w:r>
      <w:r w:rsidR="00400D03" w:rsidRPr="00400D03">
        <w:rPr>
          <w:sz w:val="20"/>
          <w:szCs w:val="20"/>
        </w:rPr>
        <w:t>Frank Cabrera, Evidence and explanation in Cicero's On Divination, S</w:t>
      </w:r>
      <w:r w:rsidR="00400D03" w:rsidRPr="00400D03">
        <w:rPr>
          <w:i/>
          <w:iCs/>
          <w:sz w:val="20"/>
          <w:szCs w:val="20"/>
        </w:rPr>
        <w:t>tudies in History and Philosophy of Science Part A</w:t>
      </w:r>
      <w:r w:rsidR="00400D03" w:rsidRPr="00400D03">
        <w:rPr>
          <w:sz w:val="20"/>
          <w:szCs w:val="20"/>
        </w:rPr>
        <w:t>, Volume 82, 2020, p. 38.</w:t>
      </w:r>
    </w:p>
  </w:footnote>
  <w:footnote w:id="29">
    <w:p w14:paraId="7F2D5DAF" w14:textId="29756739" w:rsidR="001F7798" w:rsidRPr="001F7798" w:rsidRDefault="001F7798" w:rsidP="001F7798">
      <w:pPr>
        <w:rPr>
          <w:sz w:val="20"/>
          <w:szCs w:val="20"/>
        </w:rPr>
      </w:pPr>
      <w:r>
        <w:rPr>
          <w:rStyle w:val="FootnoteReference"/>
        </w:rPr>
        <w:footnoteRef/>
      </w:r>
      <w:r>
        <w:t xml:space="preserve"> </w:t>
      </w:r>
      <w:r w:rsidRPr="009231F8">
        <w:rPr>
          <w:sz w:val="20"/>
          <w:szCs w:val="20"/>
        </w:rPr>
        <w:t>N</w:t>
      </w:r>
      <w:r w:rsidRPr="001F7798">
        <w:rPr>
          <w:sz w:val="20"/>
          <w:szCs w:val="20"/>
        </w:rPr>
        <w:t>icholas</w:t>
      </w:r>
      <w:r w:rsidRPr="009231F8">
        <w:rPr>
          <w:sz w:val="20"/>
          <w:szCs w:val="20"/>
        </w:rPr>
        <w:t xml:space="preserve"> D</w:t>
      </w:r>
      <w:r w:rsidRPr="001F7798">
        <w:rPr>
          <w:sz w:val="20"/>
          <w:szCs w:val="20"/>
        </w:rPr>
        <w:t>enyer</w:t>
      </w:r>
      <w:r w:rsidRPr="009231F8">
        <w:rPr>
          <w:sz w:val="20"/>
          <w:szCs w:val="20"/>
        </w:rPr>
        <w:t xml:space="preserve">, </w:t>
      </w:r>
      <w:r w:rsidRPr="001F7798">
        <w:rPr>
          <w:sz w:val="20"/>
          <w:szCs w:val="20"/>
        </w:rPr>
        <w:t>The Case Against Divination: An Examination Of Cicero’s ‘De Divinatione,</w:t>
      </w:r>
      <w:r w:rsidRPr="009231F8">
        <w:rPr>
          <w:sz w:val="20"/>
          <w:szCs w:val="20"/>
        </w:rPr>
        <w:t xml:space="preserve"> </w:t>
      </w:r>
      <w:r w:rsidRPr="009231F8">
        <w:rPr>
          <w:i/>
          <w:iCs/>
          <w:sz w:val="20"/>
          <w:szCs w:val="20"/>
        </w:rPr>
        <w:t>Proceedings of the Cambridge Philological Society</w:t>
      </w:r>
      <w:r w:rsidRPr="009231F8">
        <w:rPr>
          <w:sz w:val="20"/>
          <w:szCs w:val="20"/>
        </w:rPr>
        <w:t>, no. 31 (211), 1985, p</w:t>
      </w:r>
      <w:r>
        <w:rPr>
          <w:sz w:val="20"/>
          <w:szCs w:val="20"/>
        </w:rPr>
        <w:t>. 3</w:t>
      </w:r>
      <w:r w:rsidRPr="009231F8">
        <w:rPr>
          <w:sz w:val="20"/>
          <w:szCs w:val="20"/>
        </w:rPr>
        <w:t xml:space="preserve">. </w:t>
      </w:r>
    </w:p>
  </w:footnote>
  <w:footnote w:id="30">
    <w:p w14:paraId="3A4AEBBA" w14:textId="57FCD655" w:rsidR="008A515B" w:rsidRPr="006C09F5" w:rsidRDefault="008A515B" w:rsidP="008A515B">
      <w:pPr>
        <w:rPr>
          <w:sz w:val="20"/>
          <w:szCs w:val="20"/>
        </w:rPr>
      </w:pPr>
      <w:r>
        <w:rPr>
          <w:rStyle w:val="FootnoteReference"/>
        </w:rPr>
        <w:footnoteRef/>
      </w:r>
      <w:r>
        <w:t xml:space="preserve"> </w:t>
      </w:r>
      <w:r w:rsidRPr="00400D03">
        <w:rPr>
          <w:sz w:val="20"/>
          <w:szCs w:val="20"/>
        </w:rPr>
        <w:t xml:space="preserve">Cabrera, Evidence and explanation in Cicero's On Divination, p. </w:t>
      </w:r>
      <w:r w:rsidR="004A2283">
        <w:rPr>
          <w:sz w:val="20"/>
          <w:szCs w:val="20"/>
        </w:rPr>
        <w:t>37.</w:t>
      </w:r>
    </w:p>
  </w:footnote>
  <w:footnote w:id="31">
    <w:p w14:paraId="3B055A74" w14:textId="57AD670B" w:rsidR="00FF17E0" w:rsidRDefault="00FF17E0" w:rsidP="00FF17E0">
      <w:pPr>
        <w:pStyle w:val="FootnoteText"/>
      </w:pPr>
      <w:r>
        <w:rPr>
          <w:rStyle w:val="FootnoteReference"/>
        </w:rPr>
        <w:footnoteRef/>
      </w:r>
      <w:r>
        <w:t xml:space="preserve"> </w:t>
      </w:r>
      <w:r w:rsidR="00E928BB">
        <w:t xml:space="preserve">Cicero, De Divinatione, </w:t>
      </w:r>
      <w:r>
        <w:t>2.69</w:t>
      </w:r>
      <w:r w:rsidR="00E928BB">
        <w:t>, p. 449.</w:t>
      </w:r>
    </w:p>
  </w:footnote>
  <w:footnote w:id="32">
    <w:p w14:paraId="4BF12E6A" w14:textId="1F68C807" w:rsidR="001A7353" w:rsidRDefault="001A7353" w:rsidP="00AD19F6">
      <w:r>
        <w:rPr>
          <w:rStyle w:val="FootnoteReference"/>
        </w:rPr>
        <w:footnoteRef/>
      </w:r>
      <w:r>
        <w:t xml:space="preserve"> </w:t>
      </w:r>
      <w:r w:rsidR="00AD19F6" w:rsidRPr="00AD19F6">
        <w:rPr>
          <w:sz w:val="20"/>
          <w:szCs w:val="20"/>
        </w:rPr>
        <w:t xml:space="preserve">Joseph G. DeFilippo, ‘Cicero and the Stoic </w:t>
      </w:r>
      <w:proofErr w:type="spellStart"/>
      <w:r w:rsidR="00AD19F6" w:rsidRPr="00AD19F6">
        <w:rPr>
          <w:sz w:val="20"/>
          <w:szCs w:val="20"/>
        </w:rPr>
        <w:t>Defense</w:t>
      </w:r>
      <w:proofErr w:type="spellEnd"/>
      <w:r w:rsidR="00AD19F6" w:rsidRPr="00AD19F6">
        <w:rPr>
          <w:sz w:val="20"/>
          <w:szCs w:val="20"/>
        </w:rPr>
        <w:t xml:space="preserve"> of Divination’, in </w:t>
      </w:r>
      <w:proofErr w:type="spellStart"/>
      <w:r w:rsidR="00AD19F6" w:rsidRPr="00AD19F6">
        <w:rPr>
          <w:i/>
          <w:iCs/>
          <w:sz w:val="20"/>
          <w:szCs w:val="20"/>
        </w:rPr>
        <w:t>Philodorema</w:t>
      </w:r>
      <w:proofErr w:type="spellEnd"/>
      <w:r w:rsidR="00AD19F6" w:rsidRPr="00AD19F6">
        <w:rPr>
          <w:i/>
          <w:iCs/>
          <w:sz w:val="20"/>
          <w:szCs w:val="20"/>
        </w:rPr>
        <w:t xml:space="preserve">: Essays in Greek and Roman Philosophy in Honor of Philip </w:t>
      </w:r>
      <w:proofErr w:type="spellStart"/>
      <w:r w:rsidR="00AD19F6" w:rsidRPr="00AD19F6">
        <w:rPr>
          <w:i/>
          <w:iCs/>
          <w:sz w:val="20"/>
          <w:szCs w:val="20"/>
        </w:rPr>
        <w:t>Mitsis</w:t>
      </w:r>
      <w:proofErr w:type="spellEnd"/>
      <w:r w:rsidR="00AD19F6" w:rsidRPr="00AD19F6">
        <w:rPr>
          <w:i/>
          <w:iCs/>
          <w:sz w:val="20"/>
          <w:szCs w:val="20"/>
        </w:rPr>
        <w:t xml:space="preserve">, </w:t>
      </w:r>
      <w:r w:rsidR="00AD19F6" w:rsidRPr="00AD19F6">
        <w:rPr>
          <w:sz w:val="20"/>
          <w:szCs w:val="20"/>
        </w:rPr>
        <w:t xml:space="preserve">ed. by David </w:t>
      </w:r>
      <w:proofErr w:type="spellStart"/>
      <w:r w:rsidR="00AD19F6" w:rsidRPr="00AD19F6">
        <w:rPr>
          <w:sz w:val="20"/>
          <w:szCs w:val="20"/>
        </w:rPr>
        <w:t>Konstan</w:t>
      </w:r>
      <w:proofErr w:type="spellEnd"/>
      <w:r w:rsidR="00AD19F6" w:rsidRPr="00AD19F6">
        <w:rPr>
          <w:sz w:val="20"/>
          <w:szCs w:val="20"/>
        </w:rPr>
        <w:t xml:space="preserve"> and David Sider (Dakota Dunes: Parnassos Press - Fonte Aretusa, 2022), p</w:t>
      </w:r>
      <w:r w:rsidR="00AD19F6">
        <w:rPr>
          <w:sz w:val="20"/>
          <w:szCs w:val="20"/>
        </w:rPr>
        <w:t>.</w:t>
      </w:r>
      <w:r w:rsidR="00AD19F6" w:rsidRPr="00AD19F6">
        <w:rPr>
          <w:sz w:val="20"/>
          <w:szCs w:val="20"/>
        </w:rPr>
        <w:t>32</w:t>
      </w:r>
      <w:r w:rsidR="00AD19F6">
        <w:rPr>
          <w:sz w:val="20"/>
          <w:szCs w:val="20"/>
        </w:rPr>
        <w:t>4</w:t>
      </w:r>
      <w:r w:rsidR="00AD19F6" w:rsidRPr="00AD19F6">
        <w:rPr>
          <w:sz w:val="20"/>
          <w:szCs w:val="20"/>
        </w:rPr>
        <w:t xml:space="preserve">. </w:t>
      </w:r>
    </w:p>
  </w:footnote>
  <w:footnote w:id="33">
    <w:p w14:paraId="03F21F53" w14:textId="2F0BC864" w:rsidR="005660BD" w:rsidRDefault="005660BD" w:rsidP="005660BD">
      <w:pPr>
        <w:pStyle w:val="FootnoteText"/>
      </w:pPr>
      <w:r>
        <w:rPr>
          <w:rStyle w:val="FootnoteReference"/>
        </w:rPr>
        <w:footnoteRef/>
      </w:r>
      <w:r>
        <w:t xml:space="preserve"> Cicero, De Divinatione, 2.42</w:t>
      </w:r>
      <w:r w:rsidR="00B54AA4">
        <w:t>,</w:t>
      </w:r>
      <w:r>
        <w:t xml:space="preserve"> p. 417.</w:t>
      </w:r>
    </w:p>
  </w:footnote>
  <w:footnote w:id="34">
    <w:p w14:paraId="06CE2EC1" w14:textId="0E3375F3" w:rsidR="006640D2" w:rsidRDefault="006640D2" w:rsidP="006640D2">
      <w:pPr>
        <w:pStyle w:val="FootnoteText"/>
      </w:pPr>
      <w:r>
        <w:rPr>
          <w:rStyle w:val="FootnoteReference"/>
        </w:rPr>
        <w:footnoteRef/>
      </w:r>
      <w:r>
        <w:t xml:space="preserve"> </w:t>
      </w:r>
      <w:r w:rsidR="006A4994" w:rsidRPr="00AD19F6">
        <w:t xml:space="preserve">DeFilippo, Cicero and the Stoic </w:t>
      </w:r>
      <w:proofErr w:type="spellStart"/>
      <w:r w:rsidR="006A4994" w:rsidRPr="00AD19F6">
        <w:t>Defense</w:t>
      </w:r>
      <w:proofErr w:type="spellEnd"/>
      <w:r w:rsidR="006A4994" w:rsidRPr="00AD19F6">
        <w:t xml:space="preserve"> of Divination</w:t>
      </w:r>
      <w:r w:rsidR="007236ED">
        <w:t>,</w:t>
      </w:r>
      <w:r>
        <w:t xml:space="preserve"> p. 325.</w:t>
      </w:r>
    </w:p>
  </w:footnote>
  <w:footnote w:id="35">
    <w:p w14:paraId="3967623B" w14:textId="4577C373" w:rsidR="002B6F51" w:rsidRPr="006C09F5" w:rsidRDefault="002B6F51" w:rsidP="002B6F51">
      <w:pPr>
        <w:rPr>
          <w:sz w:val="20"/>
          <w:szCs w:val="20"/>
        </w:rPr>
      </w:pPr>
      <w:r>
        <w:rPr>
          <w:rStyle w:val="FootnoteReference"/>
        </w:rPr>
        <w:footnoteRef/>
      </w:r>
      <w:r>
        <w:t xml:space="preserve"> </w:t>
      </w:r>
      <w:r w:rsidRPr="00400D03">
        <w:rPr>
          <w:sz w:val="20"/>
          <w:szCs w:val="20"/>
        </w:rPr>
        <w:t xml:space="preserve">Cabrera, Evidence and explanation in Cicero's On Divination, p. </w:t>
      </w:r>
      <w:r>
        <w:rPr>
          <w:sz w:val="20"/>
          <w:szCs w:val="20"/>
        </w:rPr>
        <w:t>39.</w:t>
      </w:r>
    </w:p>
  </w:footnote>
  <w:footnote w:id="36">
    <w:p w14:paraId="01C16D8C" w14:textId="7EC295E0" w:rsidR="001D070F" w:rsidRDefault="001D070F">
      <w:pPr>
        <w:pStyle w:val="FootnoteText"/>
      </w:pPr>
      <w:r>
        <w:rPr>
          <w:rStyle w:val="FootnoteReference"/>
        </w:rPr>
        <w:footnoteRef/>
      </w:r>
      <w:r>
        <w:t xml:space="preserve"> </w:t>
      </w:r>
      <w:r w:rsidR="00E928BB">
        <w:t>Cicero, De Divinatione</w:t>
      </w:r>
      <w:r>
        <w:t xml:space="preserve">, </w:t>
      </w:r>
      <w:r w:rsidR="00A63C3B">
        <w:t>2.34</w:t>
      </w:r>
      <w:r w:rsidR="00E928BB">
        <w:t>,</w:t>
      </w:r>
      <w:r w:rsidR="00A63C3B">
        <w:t xml:space="preserve"> p. 409</w:t>
      </w:r>
      <w:r w:rsidR="002D73FC">
        <w:t>.</w:t>
      </w:r>
    </w:p>
  </w:footnote>
  <w:footnote w:id="37">
    <w:p w14:paraId="4E30455A" w14:textId="10D10104" w:rsidR="002B6F51" w:rsidRDefault="002B6F51" w:rsidP="002B6F51">
      <w:pPr>
        <w:pStyle w:val="FootnoteText"/>
      </w:pPr>
      <w:r>
        <w:rPr>
          <w:rStyle w:val="FootnoteReference"/>
        </w:rPr>
        <w:footnoteRef/>
      </w:r>
      <w:r>
        <w:t xml:space="preserve"> </w:t>
      </w:r>
      <w:r w:rsidR="00E928BB">
        <w:t>Cicero, De Divinatione,</w:t>
      </w:r>
      <w:r>
        <w:t xml:space="preserve"> 2.143</w:t>
      </w:r>
      <w:r w:rsidR="00E928BB">
        <w:t>,</w:t>
      </w:r>
      <w:r>
        <w:t xml:space="preserve"> p. 529</w:t>
      </w:r>
      <w:r w:rsidR="002D73FC">
        <w:t>.</w:t>
      </w:r>
    </w:p>
  </w:footnote>
  <w:footnote w:id="38">
    <w:p w14:paraId="2E2FBDCF" w14:textId="62A65278" w:rsidR="007E5CAA" w:rsidRDefault="007E5CAA">
      <w:pPr>
        <w:pStyle w:val="FootnoteText"/>
      </w:pPr>
      <w:r>
        <w:rPr>
          <w:rStyle w:val="FootnoteReference"/>
        </w:rPr>
        <w:footnoteRef/>
      </w:r>
      <w:r>
        <w:t xml:space="preserve"> </w:t>
      </w:r>
      <w:r w:rsidR="00E928BB">
        <w:t>Cicero, De Divinatione,</w:t>
      </w:r>
      <w:r w:rsidR="00F52F2E">
        <w:t xml:space="preserve"> 1.12, </w:t>
      </w:r>
      <w:r w:rsidR="00615AD0">
        <w:t>p. 235.</w:t>
      </w:r>
      <w:r w:rsidR="00F52F2E">
        <w:t xml:space="preserve"> </w:t>
      </w:r>
    </w:p>
  </w:footnote>
  <w:footnote w:id="39">
    <w:p w14:paraId="1DE8DFE5" w14:textId="03277E8B" w:rsidR="00312389" w:rsidRDefault="00312389">
      <w:pPr>
        <w:pStyle w:val="FootnoteText"/>
      </w:pPr>
      <w:r>
        <w:rPr>
          <w:rStyle w:val="FootnoteReference"/>
        </w:rPr>
        <w:footnoteRef/>
      </w:r>
      <w:r>
        <w:t xml:space="preserve"> </w:t>
      </w:r>
      <w:r w:rsidR="00E928BB">
        <w:t>Cicero, De Divinatione,</w:t>
      </w:r>
      <w:r>
        <w:t xml:space="preserve"> </w:t>
      </w:r>
      <w:r w:rsidR="002D73FC">
        <w:t>2.33</w:t>
      </w:r>
      <w:r w:rsidR="00E928BB">
        <w:t>,</w:t>
      </w:r>
      <w:r w:rsidR="002D73FC">
        <w:t xml:space="preserve"> p. 407.</w:t>
      </w:r>
    </w:p>
  </w:footnote>
  <w:footnote w:id="40">
    <w:p w14:paraId="5092F7EE" w14:textId="6A562A66" w:rsidR="002451C2" w:rsidRDefault="002451C2" w:rsidP="002451C2">
      <w:pPr>
        <w:pStyle w:val="FootnoteText"/>
      </w:pPr>
      <w:r>
        <w:rPr>
          <w:rStyle w:val="FootnoteReference"/>
        </w:rPr>
        <w:footnoteRef/>
      </w:r>
      <w:r>
        <w:t xml:space="preserve"> </w:t>
      </w:r>
      <w:r w:rsidR="00E928BB">
        <w:t>Cicero, De Divinatione,</w:t>
      </w:r>
      <w:r>
        <w:t xml:space="preserve"> 2.28</w:t>
      </w:r>
      <w:r w:rsidR="00E928BB">
        <w:t>, p. 403.</w:t>
      </w:r>
    </w:p>
  </w:footnote>
  <w:footnote w:id="41">
    <w:p w14:paraId="1AA43B56" w14:textId="4E290785" w:rsidR="00E01DDE" w:rsidRDefault="00E01DDE" w:rsidP="00E01DDE">
      <w:pPr>
        <w:pStyle w:val="FootnoteText"/>
      </w:pPr>
      <w:r>
        <w:rPr>
          <w:rStyle w:val="FootnoteReference"/>
        </w:rPr>
        <w:footnoteRef/>
      </w:r>
      <w:r>
        <w:t xml:space="preserve"> Cicero</w:t>
      </w:r>
      <w:r w:rsidR="00E928BB">
        <w:t xml:space="preserve">, De Divinatione, </w:t>
      </w:r>
      <w:r>
        <w:t>2.76</w:t>
      </w:r>
      <w:r w:rsidR="00E928BB">
        <w:t>, p. 457.</w:t>
      </w:r>
    </w:p>
  </w:footnote>
  <w:footnote w:id="42">
    <w:p w14:paraId="75C389AA" w14:textId="3A0D58C1" w:rsidR="003C31C0" w:rsidRDefault="003C31C0">
      <w:pPr>
        <w:pStyle w:val="FootnoteText"/>
      </w:pPr>
      <w:r>
        <w:rPr>
          <w:rStyle w:val="FootnoteReference"/>
        </w:rPr>
        <w:footnoteRef/>
      </w:r>
      <w:r>
        <w:t xml:space="preserve"> </w:t>
      </w:r>
      <w:r w:rsidR="00E928BB">
        <w:t xml:space="preserve">Cicero, De Divinatione, </w:t>
      </w:r>
      <w:r w:rsidR="00C80826">
        <w:t>2.82</w:t>
      </w:r>
      <w:r w:rsidR="00E928BB">
        <w:t>, p. 463.</w:t>
      </w:r>
    </w:p>
  </w:footnote>
  <w:footnote w:id="43">
    <w:p w14:paraId="712E7721" w14:textId="3E4E0D77" w:rsidR="00373FD8" w:rsidRDefault="00373FD8">
      <w:pPr>
        <w:pStyle w:val="FootnoteText"/>
      </w:pPr>
      <w:r>
        <w:rPr>
          <w:rStyle w:val="FootnoteReference"/>
        </w:rPr>
        <w:footnoteRef/>
      </w:r>
      <w:r>
        <w:t xml:space="preserve"> Flower, </w:t>
      </w:r>
      <w:r w:rsidRPr="00373FD8">
        <w:rPr>
          <w:i/>
          <w:iCs/>
        </w:rPr>
        <w:t>The Seer in Ancient Greece</w:t>
      </w:r>
      <w:r>
        <w:t>, p.</w:t>
      </w:r>
      <w:r w:rsidR="00394593">
        <w:t xml:space="preserve"> 113.</w:t>
      </w:r>
    </w:p>
  </w:footnote>
  <w:footnote w:id="44">
    <w:p w14:paraId="726FE27C" w14:textId="1B0FCE23" w:rsidR="00794163" w:rsidRDefault="00794163">
      <w:pPr>
        <w:pStyle w:val="FootnoteText"/>
      </w:pPr>
      <w:r>
        <w:rPr>
          <w:rStyle w:val="FootnoteReference"/>
        </w:rPr>
        <w:footnoteRef/>
      </w:r>
      <w:r>
        <w:t xml:space="preserve"> </w:t>
      </w:r>
      <w:r w:rsidRPr="00684157">
        <w:t>Jörg </w:t>
      </w:r>
      <w:proofErr w:type="spellStart"/>
      <w:r w:rsidRPr="00684157">
        <w:t>Rüpke</w:t>
      </w:r>
      <w:proofErr w:type="spellEnd"/>
      <w:r w:rsidRPr="00684157">
        <w:t>, </w:t>
      </w:r>
      <w:r w:rsidRPr="00684157">
        <w:rPr>
          <w:lang w:val="en"/>
        </w:rPr>
        <w:t>Playing with the Gods</w:t>
      </w:r>
      <w:r>
        <w:rPr>
          <w:lang w:val="en"/>
        </w:rPr>
        <w:t xml:space="preserve">, </w:t>
      </w:r>
      <w:r w:rsidR="00E90F4A">
        <w:rPr>
          <w:lang w:val="en"/>
        </w:rPr>
        <w:t>p. 48.</w:t>
      </w:r>
    </w:p>
  </w:footnote>
  <w:footnote w:id="45">
    <w:p w14:paraId="63EB45D9" w14:textId="6450542B" w:rsidR="009C638B" w:rsidRDefault="009C638B">
      <w:pPr>
        <w:pStyle w:val="FootnoteText"/>
      </w:pPr>
      <w:r>
        <w:rPr>
          <w:rStyle w:val="FootnoteReference"/>
        </w:rPr>
        <w:footnoteRef/>
      </w:r>
      <w:r>
        <w:t xml:space="preserve"> </w:t>
      </w:r>
      <w:r w:rsidR="00F475CE">
        <w:t>Cicero, De Divinatione, 2.76, p. 457.</w:t>
      </w:r>
    </w:p>
  </w:footnote>
  <w:footnote w:id="46">
    <w:p w14:paraId="7F562632" w14:textId="5E986CBA" w:rsidR="004A2FC3" w:rsidRDefault="004A2FC3" w:rsidP="004A2FC3">
      <w:pPr>
        <w:pStyle w:val="FootnoteText"/>
      </w:pPr>
      <w:r>
        <w:rPr>
          <w:rStyle w:val="FootnoteReference"/>
        </w:rPr>
        <w:footnoteRef/>
      </w:r>
      <w:r>
        <w:t xml:space="preserve"> </w:t>
      </w:r>
      <w:r w:rsidR="00E928BB">
        <w:t xml:space="preserve">Cicero, De Divinatione, </w:t>
      </w:r>
      <w:r>
        <w:t>2.43</w:t>
      </w:r>
      <w:r w:rsidR="00E928BB">
        <w:t>, p. 417.</w:t>
      </w:r>
    </w:p>
  </w:footnote>
  <w:footnote w:id="47">
    <w:p w14:paraId="1781ADAF" w14:textId="41894043" w:rsidR="004616CF" w:rsidRDefault="004616CF">
      <w:pPr>
        <w:pStyle w:val="FootnoteText"/>
      </w:pPr>
      <w:r>
        <w:rPr>
          <w:rStyle w:val="FootnoteReference"/>
        </w:rPr>
        <w:footnoteRef/>
      </w:r>
      <w:r>
        <w:t xml:space="preserve"> </w:t>
      </w:r>
      <w:r w:rsidR="00E928BB">
        <w:t>Cicero, De Divinatione,</w:t>
      </w:r>
      <w:r w:rsidR="004D142F">
        <w:t xml:space="preserve"> 2.80</w:t>
      </w:r>
      <w:r w:rsidR="005E6E46">
        <w:t>,</w:t>
      </w:r>
      <w:r w:rsidR="004D142F">
        <w:t xml:space="preserve"> p. 461</w:t>
      </w:r>
      <w:r w:rsidR="005E6E46">
        <w:t>.</w:t>
      </w:r>
    </w:p>
  </w:footnote>
  <w:footnote w:id="48">
    <w:p w14:paraId="6AFDD77C" w14:textId="6DDF1494" w:rsidR="002A6E49" w:rsidRDefault="002A6E49">
      <w:pPr>
        <w:pStyle w:val="FootnoteText"/>
      </w:pPr>
      <w:r>
        <w:rPr>
          <w:rStyle w:val="FootnoteReference"/>
        </w:rPr>
        <w:footnoteRef/>
      </w:r>
      <w:r>
        <w:t xml:space="preserve"> </w:t>
      </w:r>
      <w:r w:rsidR="00E928BB">
        <w:t>Cicero, De Divinatione</w:t>
      </w:r>
      <w:r w:rsidR="005E6E46">
        <w:t>,</w:t>
      </w:r>
      <w:r w:rsidR="00E928BB">
        <w:t xml:space="preserve"> </w:t>
      </w:r>
      <w:r w:rsidR="00643E70">
        <w:t>2.83</w:t>
      </w:r>
      <w:r w:rsidR="005E6E46">
        <w:t>,</w:t>
      </w:r>
      <w:r w:rsidR="00643E70">
        <w:t xml:space="preserve"> p. </w:t>
      </w:r>
      <w:r w:rsidR="005E6E46">
        <w:t>465.</w:t>
      </w:r>
    </w:p>
  </w:footnote>
  <w:footnote w:id="49">
    <w:p w14:paraId="362D7FCD" w14:textId="55D8B98C" w:rsidR="0063771D" w:rsidRDefault="0063771D">
      <w:pPr>
        <w:pStyle w:val="FootnoteText"/>
      </w:pPr>
      <w:r>
        <w:rPr>
          <w:rStyle w:val="FootnoteReference"/>
        </w:rPr>
        <w:footnoteRef/>
      </w:r>
      <w:r>
        <w:t xml:space="preserve"> Denyer, The Case against Divination, p. 7.</w:t>
      </w:r>
    </w:p>
  </w:footnote>
  <w:footnote w:id="50">
    <w:p w14:paraId="4974AC03" w14:textId="31846A26" w:rsidR="006F07C6" w:rsidRDefault="006F07C6">
      <w:pPr>
        <w:pStyle w:val="FootnoteText"/>
      </w:pPr>
      <w:r>
        <w:rPr>
          <w:rStyle w:val="FootnoteReference"/>
        </w:rPr>
        <w:footnoteRef/>
      </w:r>
      <w:r>
        <w:t xml:space="preserve"> </w:t>
      </w:r>
      <w:r w:rsidRPr="00493DDB">
        <w:t>Malcolm Schofield, Cicero for and against Divination</w:t>
      </w:r>
      <w:r>
        <w:t>, p. 63.</w:t>
      </w:r>
    </w:p>
  </w:footnote>
  <w:footnote w:id="51">
    <w:p w14:paraId="5FFB9028" w14:textId="11754A23" w:rsidR="00F45B76" w:rsidRDefault="00F45B76" w:rsidP="00F45B76">
      <w:pPr>
        <w:pStyle w:val="FootnoteText"/>
      </w:pPr>
      <w:r>
        <w:rPr>
          <w:rStyle w:val="FootnoteReference"/>
        </w:rPr>
        <w:footnoteRef/>
      </w:r>
      <w:r>
        <w:t xml:space="preserve"> </w:t>
      </w:r>
      <w:r w:rsidR="00E928BB">
        <w:t>Cicero, De Divinatione</w:t>
      </w:r>
      <w:r w:rsidR="005E6E46">
        <w:t>,</w:t>
      </w:r>
      <w:r w:rsidR="00E928BB">
        <w:t xml:space="preserve"> </w:t>
      </w:r>
      <w:r>
        <w:t>2.28</w:t>
      </w:r>
      <w:r w:rsidR="005E6E46">
        <w:t>,</w:t>
      </w:r>
      <w:r>
        <w:t xml:space="preserve"> p. 401.</w:t>
      </w:r>
    </w:p>
  </w:footnote>
  <w:footnote w:id="52">
    <w:p w14:paraId="50D64165" w14:textId="5BA9DD8E" w:rsidR="00F45B76" w:rsidRDefault="00F45B76" w:rsidP="00F45B76">
      <w:pPr>
        <w:pStyle w:val="FootnoteText"/>
      </w:pPr>
      <w:r>
        <w:rPr>
          <w:rStyle w:val="FootnoteReference"/>
        </w:rPr>
        <w:footnoteRef/>
      </w:r>
      <w:r>
        <w:t xml:space="preserve"> </w:t>
      </w:r>
      <w:r w:rsidR="00E928BB">
        <w:t>Cicero, De Divinatione</w:t>
      </w:r>
      <w:r w:rsidR="005E6E46">
        <w:t>,</w:t>
      </w:r>
      <w:r w:rsidR="00E928BB">
        <w:t xml:space="preserve"> </w:t>
      </w:r>
      <w:r>
        <w:t>2.146, p. 533.</w:t>
      </w:r>
    </w:p>
  </w:footnote>
  <w:footnote w:id="53">
    <w:p w14:paraId="6AB06627" w14:textId="0A04086C" w:rsidR="00DB355D" w:rsidRDefault="00DB355D">
      <w:pPr>
        <w:pStyle w:val="FootnoteText"/>
      </w:pPr>
      <w:r>
        <w:rPr>
          <w:rStyle w:val="FootnoteReference"/>
        </w:rPr>
        <w:footnoteRef/>
      </w:r>
      <w:r>
        <w:t xml:space="preserve"> </w:t>
      </w:r>
      <w:r w:rsidR="007236ED" w:rsidRPr="00AD19F6">
        <w:t xml:space="preserve">DeFilippo, Cicero and the Stoic </w:t>
      </w:r>
      <w:proofErr w:type="spellStart"/>
      <w:r w:rsidR="007236ED" w:rsidRPr="00AD19F6">
        <w:t>Defense</w:t>
      </w:r>
      <w:proofErr w:type="spellEnd"/>
      <w:r w:rsidR="007236ED" w:rsidRPr="00AD19F6">
        <w:t xml:space="preserve"> of Divination</w:t>
      </w:r>
      <w:r w:rsidR="007236ED">
        <w:t xml:space="preserve">, </w:t>
      </w:r>
      <w:r>
        <w:t>p. 326.</w:t>
      </w:r>
    </w:p>
  </w:footnote>
  <w:footnote w:id="54">
    <w:p w14:paraId="36E72532" w14:textId="3D836AD4" w:rsidR="001B4825" w:rsidRDefault="001B4825">
      <w:pPr>
        <w:pStyle w:val="FootnoteText"/>
      </w:pPr>
      <w:r>
        <w:rPr>
          <w:rStyle w:val="FootnoteReference"/>
        </w:rPr>
        <w:footnoteRef/>
      </w:r>
      <w:r>
        <w:t xml:space="preserve"> </w:t>
      </w:r>
      <w:r w:rsidR="00E928BB">
        <w:t>Cicero, De Divinatione</w:t>
      </w:r>
      <w:r w:rsidR="005E6E46">
        <w:t>,</w:t>
      </w:r>
      <w:r w:rsidR="00E928BB">
        <w:t xml:space="preserve"> </w:t>
      </w:r>
      <w:r>
        <w:t>2.66</w:t>
      </w:r>
      <w:r w:rsidR="005E6E46">
        <w:t>,</w:t>
      </w:r>
      <w:r>
        <w:t xml:space="preserve"> p. 445.</w:t>
      </w:r>
    </w:p>
  </w:footnote>
  <w:footnote w:id="55">
    <w:p w14:paraId="7B923C60" w14:textId="7E676456" w:rsidR="00AF1726" w:rsidRDefault="00AF1726">
      <w:pPr>
        <w:pStyle w:val="FootnoteText"/>
      </w:pPr>
      <w:r>
        <w:rPr>
          <w:rStyle w:val="FootnoteReference"/>
        </w:rPr>
        <w:footnoteRef/>
      </w:r>
      <w:r>
        <w:t xml:space="preserve"> </w:t>
      </w:r>
      <w:r w:rsidR="00E928BB">
        <w:t>Cicero, De Divinatione</w:t>
      </w:r>
      <w:r w:rsidR="005E6E46">
        <w:t>,</w:t>
      </w:r>
      <w:r w:rsidR="00E928BB">
        <w:t xml:space="preserve"> </w:t>
      </w:r>
      <w:r>
        <w:t>2.122</w:t>
      </w:r>
      <w:r w:rsidR="005E6E46">
        <w:t>,</w:t>
      </w:r>
      <w:r>
        <w:t xml:space="preserve"> p. 509.</w:t>
      </w:r>
    </w:p>
  </w:footnote>
  <w:footnote w:id="56">
    <w:p w14:paraId="4EA7341B" w14:textId="1CCDC459" w:rsidR="00DC048F" w:rsidRDefault="00DC048F">
      <w:pPr>
        <w:pStyle w:val="FootnoteText"/>
      </w:pPr>
      <w:r>
        <w:rPr>
          <w:rStyle w:val="FootnoteReference"/>
        </w:rPr>
        <w:footnoteRef/>
      </w:r>
      <w:r>
        <w:t xml:space="preserve"> Denyer, The Case against Divination, p. 5.</w:t>
      </w:r>
    </w:p>
  </w:footnote>
  <w:footnote w:id="57">
    <w:p w14:paraId="152FCD20" w14:textId="0762D78D" w:rsidR="008539B2" w:rsidRDefault="008539B2">
      <w:pPr>
        <w:pStyle w:val="FootnoteText"/>
      </w:pPr>
      <w:r>
        <w:rPr>
          <w:rStyle w:val="FootnoteReference"/>
        </w:rPr>
        <w:footnoteRef/>
      </w:r>
      <w:r>
        <w:t xml:space="preserve"> Denyer, The Case against Divination, p. 10.</w:t>
      </w:r>
    </w:p>
  </w:footnote>
  <w:footnote w:id="58">
    <w:p w14:paraId="511B4CB5" w14:textId="42A865DA" w:rsidR="005F2F70" w:rsidRDefault="005F2F70">
      <w:pPr>
        <w:pStyle w:val="FootnoteText"/>
      </w:pPr>
      <w:r>
        <w:rPr>
          <w:rStyle w:val="FootnoteReference"/>
        </w:rPr>
        <w:footnoteRef/>
      </w:r>
      <w:r>
        <w:t xml:space="preserve"> </w:t>
      </w:r>
      <w:r w:rsidR="007236ED" w:rsidRPr="00AD19F6">
        <w:t xml:space="preserve">DeFilippo, Cicero and the Stoic </w:t>
      </w:r>
      <w:proofErr w:type="spellStart"/>
      <w:r w:rsidR="007236ED" w:rsidRPr="00AD19F6">
        <w:t>Defense</w:t>
      </w:r>
      <w:proofErr w:type="spellEnd"/>
      <w:r w:rsidR="007236ED" w:rsidRPr="00AD19F6">
        <w:t xml:space="preserve"> of Divination</w:t>
      </w:r>
      <w:r w:rsidR="007236ED">
        <w:t xml:space="preserve">, </w:t>
      </w:r>
      <w:r>
        <w:t>p. 326.</w:t>
      </w:r>
    </w:p>
  </w:footnote>
  <w:footnote w:id="59">
    <w:p w14:paraId="1E97C317" w14:textId="3022AF9E" w:rsidR="008664D4" w:rsidRDefault="008664D4">
      <w:pPr>
        <w:pStyle w:val="FootnoteText"/>
      </w:pPr>
      <w:r>
        <w:rPr>
          <w:rStyle w:val="FootnoteReference"/>
        </w:rPr>
        <w:footnoteRef/>
      </w:r>
      <w:r>
        <w:t xml:space="preserve"> </w:t>
      </w:r>
      <w:r w:rsidR="005E6E46">
        <w:t xml:space="preserve">Cicero, De Divinatione, </w:t>
      </w:r>
      <w:r>
        <w:t>2.45</w:t>
      </w:r>
      <w:r w:rsidR="005E6E46">
        <w:t>,</w:t>
      </w:r>
      <w:r>
        <w:t xml:space="preserve"> p. 419.</w:t>
      </w:r>
    </w:p>
  </w:footnote>
  <w:footnote w:id="60">
    <w:p w14:paraId="45A5C841" w14:textId="1886C261" w:rsidR="00F601FF" w:rsidRDefault="00F601FF">
      <w:pPr>
        <w:pStyle w:val="FootnoteText"/>
      </w:pPr>
      <w:r>
        <w:rPr>
          <w:rStyle w:val="FootnoteReference"/>
        </w:rPr>
        <w:footnoteRef/>
      </w:r>
      <w:r>
        <w:t xml:space="preserve"> </w:t>
      </w:r>
      <w:r w:rsidR="005E6E46">
        <w:t xml:space="preserve">Cicero, De Divinatione, </w:t>
      </w:r>
      <w:r>
        <w:t>2.38</w:t>
      </w:r>
      <w:r w:rsidR="005E6E46">
        <w:t>, p. 413.</w:t>
      </w:r>
    </w:p>
  </w:footnote>
  <w:footnote w:id="61">
    <w:p w14:paraId="08E6A4A2" w14:textId="3895A6D7" w:rsidR="00073A86" w:rsidRDefault="00073A86" w:rsidP="00073A86">
      <w:pPr>
        <w:pStyle w:val="FootnoteText"/>
      </w:pPr>
      <w:r>
        <w:rPr>
          <w:rStyle w:val="FootnoteReference"/>
        </w:rPr>
        <w:footnoteRef/>
      </w:r>
      <w:r>
        <w:t xml:space="preserve"> </w:t>
      </w:r>
      <w:r w:rsidR="005E6E46">
        <w:t xml:space="preserve">Cicero, De Divinatione, </w:t>
      </w:r>
      <w:r>
        <w:t>2.131</w:t>
      </w:r>
      <w:r w:rsidR="006164B3">
        <w:t>-132</w:t>
      </w:r>
      <w:r w:rsidR="005E6E46">
        <w:t>, p. 519.</w:t>
      </w:r>
    </w:p>
  </w:footnote>
  <w:footnote w:id="62">
    <w:p w14:paraId="08147DB0" w14:textId="6C8E4AD2" w:rsidR="00975E51" w:rsidRDefault="00975E51">
      <w:pPr>
        <w:pStyle w:val="FootnoteText"/>
      </w:pPr>
      <w:r>
        <w:rPr>
          <w:rStyle w:val="FootnoteReference"/>
        </w:rPr>
        <w:footnoteRef/>
      </w:r>
      <w:r>
        <w:t xml:space="preserve"> </w:t>
      </w:r>
      <w:r w:rsidR="005E6E46">
        <w:t xml:space="preserve">Cicero, De Divinatione, </w:t>
      </w:r>
      <w:r>
        <w:t>2.72</w:t>
      </w:r>
      <w:r w:rsidR="005E6E46">
        <w:t>,</w:t>
      </w:r>
      <w:r>
        <w:t xml:space="preserve"> p. 453.</w:t>
      </w:r>
    </w:p>
  </w:footnote>
  <w:footnote w:id="63">
    <w:p w14:paraId="55444704" w14:textId="1AC1E958" w:rsidR="00EE7409" w:rsidRDefault="00EE7409">
      <w:pPr>
        <w:pStyle w:val="FootnoteText"/>
      </w:pPr>
      <w:r>
        <w:rPr>
          <w:rStyle w:val="FootnoteReference"/>
        </w:rPr>
        <w:footnoteRef/>
      </w:r>
      <w:r>
        <w:t xml:space="preserve"> </w:t>
      </w:r>
      <w:r w:rsidR="008C11FD" w:rsidRPr="00400D03">
        <w:t xml:space="preserve">Cabrera, Evidence and explanation in Cicero's On Divination, </w:t>
      </w:r>
      <w:r>
        <w:t>p.38.</w:t>
      </w:r>
    </w:p>
  </w:footnote>
  <w:footnote w:id="64">
    <w:p w14:paraId="7FA2A3A1" w14:textId="5D726924" w:rsidR="00C256CA" w:rsidRDefault="00C256CA">
      <w:pPr>
        <w:pStyle w:val="FootnoteText"/>
      </w:pPr>
      <w:r>
        <w:rPr>
          <w:rStyle w:val="FootnoteReference"/>
        </w:rPr>
        <w:footnoteRef/>
      </w:r>
      <w:r>
        <w:t xml:space="preserve"> </w:t>
      </w:r>
      <w:r w:rsidR="00C34DA3" w:rsidRPr="00400D03">
        <w:t xml:space="preserve">Cabrera, Evidence and explanation in Cicero's On Divination, </w:t>
      </w:r>
      <w:r w:rsidR="00B6055C">
        <w:t>p.39.</w:t>
      </w:r>
    </w:p>
  </w:footnote>
  <w:footnote w:id="65">
    <w:p w14:paraId="409DB943" w14:textId="77777777" w:rsidR="000879FD" w:rsidRDefault="000879FD" w:rsidP="000879FD">
      <w:pPr>
        <w:pStyle w:val="FootnoteText"/>
      </w:pPr>
      <w:r>
        <w:rPr>
          <w:rStyle w:val="FootnoteReference"/>
        </w:rPr>
        <w:footnoteRef/>
      </w:r>
      <w:r>
        <w:t xml:space="preserve"> Cicero, De Divinatione, 2.148, p. 537.</w:t>
      </w:r>
    </w:p>
  </w:footnote>
  <w:footnote w:id="66">
    <w:p w14:paraId="7DD91342" w14:textId="77777777" w:rsidR="000879FD" w:rsidRDefault="000879FD" w:rsidP="000879FD">
      <w:pPr>
        <w:pStyle w:val="FootnoteText"/>
      </w:pPr>
      <w:r>
        <w:rPr>
          <w:rStyle w:val="FootnoteReference"/>
        </w:rPr>
        <w:footnoteRef/>
      </w:r>
      <w:r>
        <w:t xml:space="preserve"> Cicero, De Divinatione, 2.148, p. 537.</w:t>
      </w:r>
    </w:p>
  </w:footnote>
  <w:footnote w:id="67">
    <w:p w14:paraId="0BC4B59A" w14:textId="77777777" w:rsidR="000879FD" w:rsidRDefault="000879FD" w:rsidP="000879FD">
      <w:pPr>
        <w:pStyle w:val="FootnoteText"/>
      </w:pPr>
      <w:r>
        <w:rPr>
          <w:rStyle w:val="FootnoteReference"/>
        </w:rPr>
        <w:footnoteRef/>
      </w:r>
      <w:r>
        <w:t xml:space="preserve"> Santangelo, </w:t>
      </w:r>
      <w:r w:rsidRPr="002A1359">
        <w:rPr>
          <w:i/>
          <w:iCs/>
        </w:rPr>
        <w:t>Divination, Prediction and the End of the Roman Republic</w:t>
      </w:r>
      <w:r>
        <w:rPr>
          <w:i/>
          <w:iCs/>
        </w:rPr>
        <w:t>,</w:t>
      </w:r>
      <w:r>
        <w:t xml:space="preserve"> p. 32.</w:t>
      </w:r>
    </w:p>
  </w:footnote>
  <w:footnote w:id="68">
    <w:p w14:paraId="1F10A51C" w14:textId="0B4ABEDA" w:rsidR="00B40184" w:rsidRDefault="00B40184">
      <w:pPr>
        <w:pStyle w:val="FootnoteText"/>
      </w:pPr>
      <w:r>
        <w:rPr>
          <w:rStyle w:val="FootnoteReference"/>
        </w:rPr>
        <w:footnoteRef/>
      </w:r>
      <w:r>
        <w:t xml:space="preserve"> Denyer, The Case against Divination, p. </w:t>
      </w:r>
      <w:r w:rsidR="00664BA1">
        <w:t>9</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Content>
      <w:p w14:paraId="4130D870" w14:textId="5C5B45ED" w:rsidR="00B35086" w:rsidRDefault="00CE0D2E" w:rsidP="00CE0D2E">
        <w:pPr>
          <w:pStyle w:val="Header"/>
        </w:pPr>
        <w:r w:rsidRPr="00CE0D2E">
          <w:t>Lisa Stockley 2307752</w:t>
        </w:r>
        <w:r>
          <w:tab/>
        </w:r>
        <w:r>
          <w:tab/>
        </w:r>
        <w:r w:rsidR="004A0111" w:rsidRPr="004A0111">
          <w:t xml:space="preserve">Page </w:t>
        </w:r>
        <w:r w:rsidR="004A0111" w:rsidRPr="004A0111">
          <w:rPr>
            <w:sz w:val="24"/>
            <w:szCs w:val="24"/>
          </w:rPr>
          <w:fldChar w:fldCharType="begin"/>
        </w:r>
        <w:r w:rsidR="004A0111" w:rsidRPr="004A0111">
          <w:instrText>PAGE</w:instrText>
        </w:r>
        <w:r w:rsidR="004A0111" w:rsidRPr="004A0111">
          <w:rPr>
            <w:sz w:val="24"/>
            <w:szCs w:val="24"/>
          </w:rPr>
          <w:fldChar w:fldCharType="separate"/>
        </w:r>
        <w:r w:rsidR="004A0111" w:rsidRPr="004A0111">
          <w:t>2</w:t>
        </w:r>
        <w:r w:rsidR="004A0111" w:rsidRPr="004A0111">
          <w:rPr>
            <w:sz w:val="24"/>
            <w:szCs w:val="24"/>
          </w:rPr>
          <w:fldChar w:fldCharType="end"/>
        </w:r>
        <w:r w:rsidR="004A0111" w:rsidRPr="004A0111">
          <w:t xml:space="preserve"> of </w:t>
        </w:r>
        <w:r w:rsidR="004A0111" w:rsidRPr="004A0111">
          <w:rPr>
            <w:sz w:val="24"/>
            <w:szCs w:val="24"/>
          </w:rPr>
          <w:fldChar w:fldCharType="begin"/>
        </w:r>
        <w:r w:rsidR="004A0111" w:rsidRPr="004A0111">
          <w:instrText>NUMPAGES</w:instrText>
        </w:r>
        <w:r w:rsidR="004A0111" w:rsidRPr="004A0111">
          <w:rPr>
            <w:sz w:val="24"/>
            <w:szCs w:val="24"/>
          </w:rPr>
          <w:fldChar w:fldCharType="separate"/>
        </w:r>
        <w:r w:rsidR="004A0111" w:rsidRPr="004A0111">
          <w:t>2</w:t>
        </w:r>
        <w:r w:rsidR="004A0111" w:rsidRPr="004A0111">
          <w:rPr>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5715763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1A8"/>
    <w:rsid w:val="0000006B"/>
    <w:rsid w:val="00000126"/>
    <w:rsid w:val="00000483"/>
    <w:rsid w:val="0000065A"/>
    <w:rsid w:val="00001823"/>
    <w:rsid w:val="0000296E"/>
    <w:rsid w:val="00002C8C"/>
    <w:rsid w:val="00003149"/>
    <w:rsid w:val="0000360D"/>
    <w:rsid w:val="00003BF9"/>
    <w:rsid w:val="00004CAB"/>
    <w:rsid w:val="0000774C"/>
    <w:rsid w:val="0001056E"/>
    <w:rsid w:val="00010908"/>
    <w:rsid w:val="00010984"/>
    <w:rsid w:val="00010C2A"/>
    <w:rsid w:val="00010C39"/>
    <w:rsid w:val="000110CD"/>
    <w:rsid w:val="000115E4"/>
    <w:rsid w:val="0001176E"/>
    <w:rsid w:val="0001247A"/>
    <w:rsid w:val="00012A20"/>
    <w:rsid w:val="0001314C"/>
    <w:rsid w:val="00013842"/>
    <w:rsid w:val="00013BF9"/>
    <w:rsid w:val="00013DA4"/>
    <w:rsid w:val="00013E95"/>
    <w:rsid w:val="000142CA"/>
    <w:rsid w:val="000157A6"/>
    <w:rsid w:val="0001655A"/>
    <w:rsid w:val="00016574"/>
    <w:rsid w:val="00016E4F"/>
    <w:rsid w:val="000170EF"/>
    <w:rsid w:val="000171A8"/>
    <w:rsid w:val="000172D9"/>
    <w:rsid w:val="000178C9"/>
    <w:rsid w:val="00020ED7"/>
    <w:rsid w:val="000213CC"/>
    <w:rsid w:val="00022822"/>
    <w:rsid w:val="000270DA"/>
    <w:rsid w:val="00027462"/>
    <w:rsid w:val="00027F29"/>
    <w:rsid w:val="00030604"/>
    <w:rsid w:val="00030ADB"/>
    <w:rsid w:val="0003163E"/>
    <w:rsid w:val="00031687"/>
    <w:rsid w:val="0003230F"/>
    <w:rsid w:val="00032C83"/>
    <w:rsid w:val="00032F01"/>
    <w:rsid w:val="00032F89"/>
    <w:rsid w:val="0003364B"/>
    <w:rsid w:val="00034405"/>
    <w:rsid w:val="00034BE9"/>
    <w:rsid w:val="00035AA9"/>
    <w:rsid w:val="000361E4"/>
    <w:rsid w:val="00036C4C"/>
    <w:rsid w:val="00037C6A"/>
    <w:rsid w:val="000404EC"/>
    <w:rsid w:val="00040FDF"/>
    <w:rsid w:val="0004239A"/>
    <w:rsid w:val="00042C23"/>
    <w:rsid w:val="00043103"/>
    <w:rsid w:val="00044168"/>
    <w:rsid w:val="00044787"/>
    <w:rsid w:val="0004511B"/>
    <w:rsid w:val="0004519A"/>
    <w:rsid w:val="0004523B"/>
    <w:rsid w:val="00045566"/>
    <w:rsid w:val="00046449"/>
    <w:rsid w:val="00046BE5"/>
    <w:rsid w:val="00047574"/>
    <w:rsid w:val="00047882"/>
    <w:rsid w:val="00050BFA"/>
    <w:rsid w:val="00051A6F"/>
    <w:rsid w:val="00051B24"/>
    <w:rsid w:val="00052327"/>
    <w:rsid w:val="00052DE3"/>
    <w:rsid w:val="000531BF"/>
    <w:rsid w:val="0005351E"/>
    <w:rsid w:val="00054848"/>
    <w:rsid w:val="00054881"/>
    <w:rsid w:val="00057AA6"/>
    <w:rsid w:val="0006084A"/>
    <w:rsid w:val="000608C3"/>
    <w:rsid w:val="00060B84"/>
    <w:rsid w:val="00060B8E"/>
    <w:rsid w:val="00060D6D"/>
    <w:rsid w:val="00061020"/>
    <w:rsid w:val="000618D2"/>
    <w:rsid w:val="00061AD9"/>
    <w:rsid w:val="00061C88"/>
    <w:rsid w:val="00062416"/>
    <w:rsid w:val="00062D9C"/>
    <w:rsid w:val="00064B21"/>
    <w:rsid w:val="00064B94"/>
    <w:rsid w:val="000660CA"/>
    <w:rsid w:val="00066130"/>
    <w:rsid w:val="00066521"/>
    <w:rsid w:val="00066534"/>
    <w:rsid w:val="00066A07"/>
    <w:rsid w:val="0006724C"/>
    <w:rsid w:val="0006762E"/>
    <w:rsid w:val="0006771E"/>
    <w:rsid w:val="00067A40"/>
    <w:rsid w:val="00067ABD"/>
    <w:rsid w:val="00067D5A"/>
    <w:rsid w:val="0007056C"/>
    <w:rsid w:val="0007085F"/>
    <w:rsid w:val="00070C70"/>
    <w:rsid w:val="00071024"/>
    <w:rsid w:val="00071C03"/>
    <w:rsid w:val="00071DB5"/>
    <w:rsid w:val="0007247F"/>
    <w:rsid w:val="000724C5"/>
    <w:rsid w:val="00072ADA"/>
    <w:rsid w:val="00072EA1"/>
    <w:rsid w:val="00073A86"/>
    <w:rsid w:val="00073B6F"/>
    <w:rsid w:val="00074CB9"/>
    <w:rsid w:val="0007597E"/>
    <w:rsid w:val="00075A9D"/>
    <w:rsid w:val="00076FDA"/>
    <w:rsid w:val="00077231"/>
    <w:rsid w:val="00077299"/>
    <w:rsid w:val="000777D1"/>
    <w:rsid w:val="00077DDC"/>
    <w:rsid w:val="00077E1B"/>
    <w:rsid w:val="0008018F"/>
    <w:rsid w:val="00080199"/>
    <w:rsid w:val="00080BA9"/>
    <w:rsid w:val="00080C3E"/>
    <w:rsid w:val="00080C9E"/>
    <w:rsid w:val="00081AAE"/>
    <w:rsid w:val="00082C27"/>
    <w:rsid w:val="000848AB"/>
    <w:rsid w:val="00084F44"/>
    <w:rsid w:val="0008509A"/>
    <w:rsid w:val="00085683"/>
    <w:rsid w:val="00086662"/>
    <w:rsid w:val="000879FD"/>
    <w:rsid w:val="00091BB3"/>
    <w:rsid w:val="000922E0"/>
    <w:rsid w:val="000924E3"/>
    <w:rsid w:val="00093460"/>
    <w:rsid w:val="00093EC5"/>
    <w:rsid w:val="00094E76"/>
    <w:rsid w:val="000958F1"/>
    <w:rsid w:val="00096DF4"/>
    <w:rsid w:val="000970BE"/>
    <w:rsid w:val="00097570"/>
    <w:rsid w:val="000A0615"/>
    <w:rsid w:val="000A191F"/>
    <w:rsid w:val="000A2D90"/>
    <w:rsid w:val="000A31DA"/>
    <w:rsid w:val="000A394D"/>
    <w:rsid w:val="000A45F8"/>
    <w:rsid w:val="000A4B6F"/>
    <w:rsid w:val="000A4BA7"/>
    <w:rsid w:val="000A6174"/>
    <w:rsid w:val="000A677C"/>
    <w:rsid w:val="000A6ED2"/>
    <w:rsid w:val="000B2122"/>
    <w:rsid w:val="000B22BA"/>
    <w:rsid w:val="000B2FD8"/>
    <w:rsid w:val="000B336D"/>
    <w:rsid w:val="000B34D8"/>
    <w:rsid w:val="000B35C7"/>
    <w:rsid w:val="000B3920"/>
    <w:rsid w:val="000B39DD"/>
    <w:rsid w:val="000B4E60"/>
    <w:rsid w:val="000B5873"/>
    <w:rsid w:val="000B6DCE"/>
    <w:rsid w:val="000B7614"/>
    <w:rsid w:val="000C0C3D"/>
    <w:rsid w:val="000C17F2"/>
    <w:rsid w:val="000C1AA8"/>
    <w:rsid w:val="000C2646"/>
    <w:rsid w:val="000C3D7D"/>
    <w:rsid w:val="000C3D88"/>
    <w:rsid w:val="000C3E4A"/>
    <w:rsid w:val="000C3F28"/>
    <w:rsid w:val="000C4579"/>
    <w:rsid w:val="000C49CC"/>
    <w:rsid w:val="000C5BF9"/>
    <w:rsid w:val="000C5E21"/>
    <w:rsid w:val="000C6478"/>
    <w:rsid w:val="000C6954"/>
    <w:rsid w:val="000C72F3"/>
    <w:rsid w:val="000C77D7"/>
    <w:rsid w:val="000C7876"/>
    <w:rsid w:val="000D0449"/>
    <w:rsid w:val="000D087A"/>
    <w:rsid w:val="000D1F7B"/>
    <w:rsid w:val="000D2DA1"/>
    <w:rsid w:val="000D524E"/>
    <w:rsid w:val="000D64D9"/>
    <w:rsid w:val="000D6A13"/>
    <w:rsid w:val="000D6AC9"/>
    <w:rsid w:val="000D75F4"/>
    <w:rsid w:val="000D7BA9"/>
    <w:rsid w:val="000E07E0"/>
    <w:rsid w:val="000E0B80"/>
    <w:rsid w:val="000E11D4"/>
    <w:rsid w:val="000E18DB"/>
    <w:rsid w:val="000E1AFF"/>
    <w:rsid w:val="000E2250"/>
    <w:rsid w:val="000E2792"/>
    <w:rsid w:val="000E2D6C"/>
    <w:rsid w:val="000E2EA4"/>
    <w:rsid w:val="000E457D"/>
    <w:rsid w:val="000E46FB"/>
    <w:rsid w:val="000E47C1"/>
    <w:rsid w:val="000E4CA5"/>
    <w:rsid w:val="000E4DEF"/>
    <w:rsid w:val="000E51B2"/>
    <w:rsid w:val="000E51F5"/>
    <w:rsid w:val="000E58E3"/>
    <w:rsid w:val="000E5BDF"/>
    <w:rsid w:val="000E6A2C"/>
    <w:rsid w:val="000E6C55"/>
    <w:rsid w:val="000E786D"/>
    <w:rsid w:val="000E7ADB"/>
    <w:rsid w:val="000E7CDE"/>
    <w:rsid w:val="000E7CF8"/>
    <w:rsid w:val="000F0032"/>
    <w:rsid w:val="000F0A5A"/>
    <w:rsid w:val="000F0E80"/>
    <w:rsid w:val="000F1CB4"/>
    <w:rsid w:val="000F2228"/>
    <w:rsid w:val="000F38D9"/>
    <w:rsid w:val="000F48E5"/>
    <w:rsid w:val="000F4ADC"/>
    <w:rsid w:val="000F51E4"/>
    <w:rsid w:val="000F590F"/>
    <w:rsid w:val="000F5C54"/>
    <w:rsid w:val="000F62BD"/>
    <w:rsid w:val="000F6E65"/>
    <w:rsid w:val="000F7239"/>
    <w:rsid w:val="000F7454"/>
    <w:rsid w:val="000F7E72"/>
    <w:rsid w:val="001002E6"/>
    <w:rsid w:val="00101554"/>
    <w:rsid w:val="0010280C"/>
    <w:rsid w:val="00102883"/>
    <w:rsid w:val="00103612"/>
    <w:rsid w:val="0010431D"/>
    <w:rsid w:val="00105326"/>
    <w:rsid w:val="00105C48"/>
    <w:rsid w:val="00106793"/>
    <w:rsid w:val="00106CAF"/>
    <w:rsid w:val="00106DE3"/>
    <w:rsid w:val="00107170"/>
    <w:rsid w:val="0011049F"/>
    <w:rsid w:val="001106AE"/>
    <w:rsid w:val="00111CDC"/>
    <w:rsid w:val="00111F72"/>
    <w:rsid w:val="001121B0"/>
    <w:rsid w:val="001153BA"/>
    <w:rsid w:val="00115FF2"/>
    <w:rsid w:val="001165C7"/>
    <w:rsid w:val="00116B8C"/>
    <w:rsid w:val="001174E7"/>
    <w:rsid w:val="00117567"/>
    <w:rsid w:val="00117EDE"/>
    <w:rsid w:val="00117F70"/>
    <w:rsid w:val="00120549"/>
    <w:rsid w:val="00121A90"/>
    <w:rsid w:val="00121C06"/>
    <w:rsid w:val="0012250F"/>
    <w:rsid w:val="0012269B"/>
    <w:rsid w:val="0012371B"/>
    <w:rsid w:val="00123A63"/>
    <w:rsid w:val="00123D63"/>
    <w:rsid w:val="00124745"/>
    <w:rsid w:val="0012572E"/>
    <w:rsid w:val="001262B1"/>
    <w:rsid w:val="001263C7"/>
    <w:rsid w:val="001268D7"/>
    <w:rsid w:val="00126F4B"/>
    <w:rsid w:val="00127B10"/>
    <w:rsid w:val="00127B68"/>
    <w:rsid w:val="00132160"/>
    <w:rsid w:val="00132F38"/>
    <w:rsid w:val="0013420D"/>
    <w:rsid w:val="00134217"/>
    <w:rsid w:val="001356D3"/>
    <w:rsid w:val="00135F3B"/>
    <w:rsid w:val="00135FBD"/>
    <w:rsid w:val="001408A5"/>
    <w:rsid w:val="0014189F"/>
    <w:rsid w:val="0014248B"/>
    <w:rsid w:val="001426EC"/>
    <w:rsid w:val="001428D2"/>
    <w:rsid w:val="00143F64"/>
    <w:rsid w:val="00143F6B"/>
    <w:rsid w:val="001444C6"/>
    <w:rsid w:val="001444CA"/>
    <w:rsid w:val="00145042"/>
    <w:rsid w:val="0014531F"/>
    <w:rsid w:val="00145A90"/>
    <w:rsid w:val="00147A08"/>
    <w:rsid w:val="00150225"/>
    <w:rsid w:val="00150341"/>
    <w:rsid w:val="00150D79"/>
    <w:rsid w:val="00151B56"/>
    <w:rsid w:val="00151B92"/>
    <w:rsid w:val="00152AC9"/>
    <w:rsid w:val="00153095"/>
    <w:rsid w:val="00153569"/>
    <w:rsid w:val="001555DB"/>
    <w:rsid w:val="00155C90"/>
    <w:rsid w:val="00156076"/>
    <w:rsid w:val="0015690F"/>
    <w:rsid w:val="00156B29"/>
    <w:rsid w:val="001575C0"/>
    <w:rsid w:val="00157899"/>
    <w:rsid w:val="0015795A"/>
    <w:rsid w:val="0016184A"/>
    <w:rsid w:val="00161EEB"/>
    <w:rsid w:val="001620D5"/>
    <w:rsid w:val="00162A3B"/>
    <w:rsid w:val="00162BF6"/>
    <w:rsid w:val="001641EC"/>
    <w:rsid w:val="00165904"/>
    <w:rsid w:val="00165B23"/>
    <w:rsid w:val="00167062"/>
    <w:rsid w:val="001705C7"/>
    <w:rsid w:val="001713F7"/>
    <w:rsid w:val="00171A83"/>
    <w:rsid w:val="00171BB6"/>
    <w:rsid w:val="00171D2F"/>
    <w:rsid w:val="001728D5"/>
    <w:rsid w:val="00173402"/>
    <w:rsid w:val="001735F0"/>
    <w:rsid w:val="00173FFF"/>
    <w:rsid w:val="00174AF4"/>
    <w:rsid w:val="00175249"/>
    <w:rsid w:val="001752A1"/>
    <w:rsid w:val="001753A4"/>
    <w:rsid w:val="0017547C"/>
    <w:rsid w:val="001756E9"/>
    <w:rsid w:val="0017589E"/>
    <w:rsid w:val="00176625"/>
    <w:rsid w:val="001766B1"/>
    <w:rsid w:val="00176F1B"/>
    <w:rsid w:val="00177604"/>
    <w:rsid w:val="00177C58"/>
    <w:rsid w:val="00177ED0"/>
    <w:rsid w:val="00177F71"/>
    <w:rsid w:val="00180915"/>
    <w:rsid w:val="00180977"/>
    <w:rsid w:val="00180B5A"/>
    <w:rsid w:val="00181CC0"/>
    <w:rsid w:val="001821B1"/>
    <w:rsid w:val="00182315"/>
    <w:rsid w:val="00182EEA"/>
    <w:rsid w:val="00183E2D"/>
    <w:rsid w:val="00184635"/>
    <w:rsid w:val="0018537A"/>
    <w:rsid w:val="00187189"/>
    <w:rsid w:val="00187599"/>
    <w:rsid w:val="00187AD1"/>
    <w:rsid w:val="00187E1C"/>
    <w:rsid w:val="0019044A"/>
    <w:rsid w:val="00190BA6"/>
    <w:rsid w:val="00190EAB"/>
    <w:rsid w:val="0019175F"/>
    <w:rsid w:val="00192C8D"/>
    <w:rsid w:val="00192FB5"/>
    <w:rsid w:val="00193B59"/>
    <w:rsid w:val="00194CA2"/>
    <w:rsid w:val="00195196"/>
    <w:rsid w:val="00195AF4"/>
    <w:rsid w:val="001A08AC"/>
    <w:rsid w:val="001A0A83"/>
    <w:rsid w:val="001A0BA7"/>
    <w:rsid w:val="001A1070"/>
    <w:rsid w:val="001A127A"/>
    <w:rsid w:val="001A170D"/>
    <w:rsid w:val="001A1E15"/>
    <w:rsid w:val="001A1F07"/>
    <w:rsid w:val="001A2948"/>
    <w:rsid w:val="001A3097"/>
    <w:rsid w:val="001A35B1"/>
    <w:rsid w:val="001A3F5A"/>
    <w:rsid w:val="001A48BC"/>
    <w:rsid w:val="001A48EA"/>
    <w:rsid w:val="001A5968"/>
    <w:rsid w:val="001A5E43"/>
    <w:rsid w:val="001A60C5"/>
    <w:rsid w:val="001A7083"/>
    <w:rsid w:val="001A70DB"/>
    <w:rsid w:val="001A7353"/>
    <w:rsid w:val="001A7BEB"/>
    <w:rsid w:val="001A7E9D"/>
    <w:rsid w:val="001B04C7"/>
    <w:rsid w:val="001B0A28"/>
    <w:rsid w:val="001B0BF4"/>
    <w:rsid w:val="001B106F"/>
    <w:rsid w:val="001B1D09"/>
    <w:rsid w:val="001B2A23"/>
    <w:rsid w:val="001B2FAE"/>
    <w:rsid w:val="001B327B"/>
    <w:rsid w:val="001B398B"/>
    <w:rsid w:val="001B4825"/>
    <w:rsid w:val="001B4ED6"/>
    <w:rsid w:val="001B5754"/>
    <w:rsid w:val="001B57CD"/>
    <w:rsid w:val="001B706C"/>
    <w:rsid w:val="001B71D0"/>
    <w:rsid w:val="001B7D0E"/>
    <w:rsid w:val="001C1121"/>
    <w:rsid w:val="001C1601"/>
    <w:rsid w:val="001C2368"/>
    <w:rsid w:val="001C424C"/>
    <w:rsid w:val="001C485A"/>
    <w:rsid w:val="001C498D"/>
    <w:rsid w:val="001C5B62"/>
    <w:rsid w:val="001C6685"/>
    <w:rsid w:val="001C68D4"/>
    <w:rsid w:val="001C6B0B"/>
    <w:rsid w:val="001C6CFE"/>
    <w:rsid w:val="001C7507"/>
    <w:rsid w:val="001C7981"/>
    <w:rsid w:val="001C7DDA"/>
    <w:rsid w:val="001C7ED5"/>
    <w:rsid w:val="001D070F"/>
    <w:rsid w:val="001D1185"/>
    <w:rsid w:val="001D1481"/>
    <w:rsid w:val="001D14F7"/>
    <w:rsid w:val="001D1610"/>
    <w:rsid w:val="001D23DE"/>
    <w:rsid w:val="001D2AAA"/>
    <w:rsid w:val="001D2E67"/>
    <w:rsid w:val="001D3268"/>
    <w:rsid w:val="001D3412"/>
    <w:rsid w:val="001D3EBE"/>
    <w:rsid w:val="001D447A"/>
    <w:rsid w:val="001D4CC1"/>
    <w:rsid w:val="001D5267"/>
    <w:rsid w:val="001D57E4"/>
    <w:rsid w:val="001D64AC"/>
    <w:rsid w:val="001D6AB0"/>
    <w:rsid w:val="001E0097"/>
    <w:rsid w:val="001E04DB"/>
    <w:rsid w:val="001E09DD"/>
    <w:rsid w:val="001E0CC3"/>
    <w:rsid w:val="001E24F4"/>
    <w:rsid w:val="001E2D2A"/>
    <w:rsid w:val="001E2D43"/>
    <w:rsid w:val="001E5B74"/>
    <w:rsid w:val="001E5BB3"/>
    <w:rsid w:val="001E5E9D"/>
    <w:rsid w:val="001E62A8"/>
    <w:rsid w:val="001E6BEA"/>
    <w:rsid w:val="001F0447"/>
    <w:rsid w:val="001F070A"/>
    <w:rsid w:val="001F1099"/>
    <w:rsid w:val="001F2DDE"/>
    <w:rsid w:val="001F4927"/>
    <w:rsid w:val="001F4991"/>
    <w:rsid w:val="001F49B1"/>
    <w:rsid w:val="001F5276"/>
    <w:rsid w:val="001F53EF"/>
    <w:rsid w:val="001F5527"/>
    <w:rsid w:val="001F636C"/>
    <w:rsid w:val="001F6B23"/>
    <w:rsid w:val="001F6B2E"/>
    <w:rsid w:val="001F7798"/>
    <w:rsid w:val="001F7AB1"/>
    <w:rsid w:val="002001D9"/>
    <w:rsid w:val="0020128B"/>
    <w:rsid w:val="0020134B"/>
    <w:rsid w:val="00201D48"/>
    <w:rsid w:val="0020256F"/>
    <w:rsid w:val="00202948"/>
    <w:rsid w:val="0020362A"/>
    <w:rsid w:val="0020368B"/>
    <w:rsid w:val="0020450E"/>
    <w:rsid w:val="0020561D"/>
    <w:rsid w:val="00206314"/>
    <w:rsid w:val="002067ED"/>
    <w:rsid w:val="0020727A"/>
    <w:rsid w:val="00207895"/>
    <w:rsid w:val="0021080E"/>
    <w:rsid w:val="00211660"/>
    <w:rsid w:val="00211870"/>
    <w:rsid w:val="00211F5D"/>
    <w:rsid w:val="00212125"/>
    <w:rsid w:val="0021317E"/>
    <w:rsid w:val="002131F3"/>
    <w:rsid w:val="0021386D"/>
    <w:rsid w:val="0021460F"/>
    <w:rsid w:val="00215A9E"/>
    <w:rsid w:val="00216990"/>
    <w:rsid w:val="002174CB"/>
    <w:rsid w:val="00217804"/>
    <w:rsid w:val="0021790E"/>
    <w:rsid w:val="00220451"/>
    <w:rsid w:val="00220913"/>
    <w:rsid w:val="00220BFC"/>
    <w:rsid w:val="00220F1E"/>
    <w:rsid w:val="0022174E"/>
    <w:rsid w:val="002219EC"/>
    <w:rsid w:val="00222591"/>
    <w:rsid w:val="0022302F"/>
    <w:rsid w:val="00223E60"/>
    <w:rsid w:val="00223EE6"/>
    <w:rsid w:val="00224E00"/>
    <w:rsid w:val="00225522"/>
    <w:rsid w:val="002260C6"/>
    <w:rsid w:val="00226289"/>
    <w:rsid w:val="00226F24"/>
    <w:rsid w:val="0022721D"/>
    <w:rsid w:val="002275CB"/>
    <w:rsid w:val="002279E8"/>
    <w:rsid w:val="002321C7"/>
    <w:rsid w:val="0023436B"/>
    <w:rsid w:val="00235277"/>
    <w:rsid w:val="0023568E"/>
    <w:rsid w:val="00235747"/>
    <w:rsid w:val="00236186"/>
    <w:rsid w:val="00236AF2"/>
    <w:rsid w:val="00237388"/>
    <w:rsid w:val="00240975"/>
    <w:rsid w:val="00241648"/>
    <w:rsid w:val="00241C73"/>
    <w:rsid w:val="00241F7A"/>
    <w:rsid w:val="002426FC"/>
    <w:rsid w:val="00243323"/>
    <w:rsid w:val="002433DE"/>
    <w:rsid w:val="00243586"/>
    <w:rsid w:val="00243D19"/>
    <w:rsid w:val="0024416B"/>
    <w:rsid w:val="002447A9"/>
    <w:rsid w:val="00244A5C"/>
    <w:rsid w:val="00244AB7"/>
    <w:rsid w:val="00244E52"/>
    <w:rsid w:val="00245144"/>
    <w:rsid w:val="002451C2"/>
    <w:rsid w:val="002461DE"/>
    <w:rsid w:val="0024632B"/>
    <w:rsid w:val="002469DE"/>
    <w:rsid w:val="00246C3F"/>
    <w:rsid w:val="00246F8C"/>
    <w:rsid w:val="00247098"/>
    <w:rsid w:val="00247941"/>
    <w:rsid w:val="00247C80"/>
    <w:rsid w:val="00250435"/>
    <w:rsid w:val="00250766"/>
    <w:rsid w:val="00250941"/>
    <w:rsid w:val="0025166B"/>
    <w:rsid w:val="00251B90"/>
    <w:rsid w:val="002525BB"/>
    <w:rsid w:val="002528F1"/>
    <w:rsid w:val="00253258"/>
    <w:rsid w:val="00253487"/>
    <w:rsid w:val="00253AAA"/>
    <w:rsid w:val="00253D39"/>
    <w:rsid w:val="002547BC"/>
    <w:rsid w:val="00255B8D"/>
    <w:rsid w:val="002562B7"/>
    <w:rsid w:val="00256CD9"/>
    <w:rsid w:val="002571D5"/>
    <w:rsid w:val="002573A8"/>
    <w:rsid w:val="002575D8"/>
    <w:rsid w:val="002605B7"/>
    <w:rsid w:val="0026099E"/>
    <w:rsid w:val="002617D8"/>
    <w:rsid w:val="00261903"/>
    <w:rsid w:val="00262AEC"/>
    <w:rsid w:val="002632AD"/>
    <w:rsid w:val="002632E7"/>
    <w:rsid w:val="00263CC7"/>
    <w:rsid w:val="00264648"/>
    <w:rsid w:val="00264A7B"/>
    <w:rsid w:val="00264BF7"/>
    <w:rsid w:val="00264C95"/>
    <w:rsid w:val="00264D23"/>
    <w:rsid w:val="00264FDF"/>
    <w:rsid w:val="00265738"/>
    <w:rsid w:val="00265B20"/>
    <w:rsid w:val="00266C5D"/>
    <w:rsid w:val="00267AE2"/>
    <w:rsid w:val="00267D34"/>
    <w:rsid w:val="00270017"/>
    <w:rsid w:val="00270033"/>
    <w:rsid w:val="00271D0A"/>
    <w:rsid w:val="00272533"/>
    <w:rsid w:val="00272B7C"/>
    <w:rsid w:val="00272CFA"/>
    <w:rsid w:val="00272F1E"/>
    <w:rsid w:val="00273325"/>
    <w:rsid w:val="0027450B"/>
    <w:rsid w:val="00275282"/>
    <w:rsid w:val="0027535C"/>
    <w:rsid w:val="00275673"/>
    <w:rsid w:val="00275B2E"/>
    <w:rsid w:val="0027695C"/>
    <w:rsid w:val="00277112"/>
    <w:rsid w:val="00277560"/>
    <w:rsid w:val="00277863"/>
    <w:rsid w:val="002779C6"/>
    <w:rsid w:val="00277EB9"/>
    <w:rsid w:val="0028015F"/>
    <w:rsid w:val="002803C5"/>
    <w:rsid w:val="0028098B"/>
    <w:rsid w:val="00280EE9"/>
    <w:rsid w:val="00281F47"/>
    <w:rsid w:val="00281FCC"/>
    <w:rsid w:val="00283065"/>
    <w:rsid w:val="00283838"/>
    <w:rsid w:val="00283AC5"/>
    <w:rsid w:val="002846AC"/>
    <w:rsid w:val="00284C67"/>
    <w:rsid w:val="0028518F"/>
    <w:rsid w:val="0028657B"/>
    <w:rsid w:val="002866C4"/>
    <w:rsid w:val="00286D19"/>
    <w:rsid w:val="00286D5E"/>
    <w:rsid w:val="002876F9"/>
    <w:rsid w:val="00287F81"/>
    <w:rsid w:val="002908BD"/>
    <w:rsid w:val="0029157C"/>
    <w:rsid w:val="00291D96"/>
    <w:rsid w:val="00291E07"/>
    <w:rsid w:val="00291F38"/>
    <w:rsid w:val="0029234E"/>
    <w:rsid w:val="002930DE"/>
    <w:rsid w:val="002933CD"/>
    <w:rsid w:val="002937C1"/>
    <w:rsid w:val="002938BB"/>
    <w:rsid w:val="00294154"/>
    <w:rsid w:val="002946C5"/>
    <w:rsid w:val="00295C14"/>
    <w:rsid w:val="002969BB"/>
    <w:rsid w:val="00296AEA"/>
    <w:rsid w:val="00297821"/>
    <w:rsid w:val="00297F1D"/>
    <w:rsid w:val="002A0B19"/>
    <w:rsid w:val="002A1359"/>
    <w:rsid w:val="002A15A0"/>
    <w:rsid w:val="002A16DA"/>
    <w:rsid w:val="002A1784"/>
    <w:rsid w:val="002A1789"/>
    <w:rsid w:val="002A2E63"/>
    <w:rsid w:val="002A3090"/>
    <w:rsid w:val="002A388C"/>
    <w:rsid w:val="002A3F23"/>
    <w:rsid w:val="002A4F69"/>
    <w:rsid w:val="002A5C1D"/>
    <w:rsid w:val="002A5F8C"/>
    <w:rsid w:val="002A6E49"/>
    <w:rsid w:val="002A79C3"/>
    <w:rsid w:val="002A7B70"/>
    <w:rsid w:val="002A7DE1"/>
    <w:rsid w:val="002A7FE0"/>
    <w:rsid w:val="002B019A"/>
    <w:rsid w:val="002B0777"/>
    <w:rsid w:val="002B1DCC"/>
    <w:rsid w:val="002B2448"/>
    <w:rsid w:val="002B292E"/>
    <w:rsid w:val="002B313D"/>
    <w:rsid w:val="002B3159"/>
    <w:rsid w:val="002B3162"/>
    <w:rsid w:val="002B3B7D"/>
    <w:rsid w:val="002B3CF0"/>
    <w:rsid w:val="002B3F93"/>
    <w:rsid w:val="002B4283"/>
    <w:rsid w:val="002B4F5B"/>
    <w:rsid w:val="002B5100"/>
    <w:rsid w:val="002B55A6"/>
    <w:rsid w:val="002B58D1"/>
    <w:rsid w:val="002B5C40"/>
    <w:rsid w:val="002B62AA"/>
    <w:rsid w:val="002B65AF"/>
    <w:rsid w:val="002B6CFC"/>
    <w:rsid w:val="002B6E22"/>
    <w:rsid w:val="002B6F51"/>
    <w:rsid w:val="002B77D1"/>
    <w:rsid w:val="002B7F64"/>
    <w:rsid w:val="002C0182"/>
    <w:rsid w:val="002C02C4"/>
    <w:rsid w:val="002C03FA"/>
    <w:rsid w:val="002C05AE"/>
    <w:rsid w:val="002C07B8"/>
    <w:rsid w:val="002C1565"/>
    <w:rsid w:val="002C1746"/>
    <w:rsid w:val="002C18DB"/>
    <w:rsid w:val="002C1C60"/>
    <w:rsid w:val="002C1F57"/>
    <w:rsid w:val="002C26F3"/>
    <w:rsid w:val="002C2AF5"/>
    <w:rsid w:val="002C2DA6"/>
    <w:rsid w:val="002C32B6"/>
    <w:rsid w:val="002C37CC"/>
    <w:rsid w:val="002C3AE8"/>
    <w:rsid w:val="002C41E9"/>
    <w:rsid w:val="002C47E3"/>
    <w:rsid w:val="002C4FD9"/>
    <w:rsid w:val="002C50F2"/>
    <w:rsid w:val="002C5DC3"/>
    <w:rsid w:val="002C63E5"/>
    <w:rsid w:val="002C660F"/>
    <w:rsid w:val="002C7669"/>
    <w:rsid w:val="002C7850"/>
    <w:rsid w:val="002D0065"/>
    <w:rsid w:val="002D0E84"/>
    <w:rsid w:val="002D1806"/>
    <w:rsid w:val="002D1936"/>
    <w:rsid w:val="002D1B9A"/>
    <w:rsid w:val="002D1E03"/>
    <w:rsid w:val="002D246C"/>
    <w:rsid w:val="002D2DD5"/>
    <w:rsid w:val="002D41F2"/>
    <w:rsid w:val="002D4474"/>
    <w:rsid w:val="002D49B9"/>
    <w:rsid w:val="002D4E84"/>
    <w:rsid w:val="002D5575"/>
    <w:rsid w:val="002D5D45"/>
    <w:rsid w:val="002D5DA1"/>
    <w:rsid w:val="002D6625"/>
    <w:rsid w:val="002D6906"/>
    <w:rsid w:val="002D6FF5"/>
    <w:rsid w:val="002D721C"/>
    <w:rsid w:val="002D73FC"/>
    <w:rsid w:val="002E0503"/>
    <w:rsid w:val="002E11B6"/>
    <w:rsid w:val="002E3058"/>
    <w:rsid w:val="002E3C75"/>
    <w:rsid w:val="002E4458"/>
    <w:rsid w:val="002E4AEE"/>
    <w:rsid w:val="002E5237"/>
    <w:rsid w:val="002E6991"/>
    <w:rsid w:val="002E7382"/>
    <w:rsid w:val="002F0126"/>
    <w:rsid w:val="002F06B1"/>
    <w:rsid w:val="002F18EA"/>
    <w:rsid w:val="002F2144"/>
    <w:rsid w:val="002F21B1"/>
    <w:rsid w:val="002F22B8"/>
    <w:rsid w:val="002F24B5"/>
    <w:rsid w:val="002F2912"/>
    <w:rsid w:val="002F29F9"/>
    <w:rsid w:val="002F2A39"/>
    <w:rsid w:val="002F2A95"/>
    <w:rsid w:val="002F3937"/>
    <w:rsid w:val="002F410F"/>
    <w:rsid w:val="002F5566"/>
    <w:rsid w:val="002F65D5"/>
    <w:rsid w:val="002F715D"/>
    <w:rsid w:val="002F73E7"/>
    <w:rsid w:val="002F7674"/>
    <w:rsid w:val="003014E1"/>
    <w:rsid w:val="00301F4F"/>
    <w:rsid w:val="0030225D"/>
    <w:rsid w:val="00303CD6"/>
    <w:rsid w:val="003042AC"/>
    <w:rsid w:val="00305258"/>
    <w:rsid w:val="0030593C"/>
    <w:rsid w:val="00306F48"/>
    <w:rsid w:val="00306FE8"/>
    <w:rsid w:val="003073F9"/>
    <w:rsid w:val="0031056B"/>
    <w:rsid w:val="00311E51"/>
    <w:rsid w:val="00312008"/>
    <w:rsid w:val="0031200B"/>
    <w:rsid w:val="0031205D"/>
    <w:rsid w:val="00312389"/>
    <w:rsid w:val="00312421"/>
    <w:rsid w:val="0031267A"/>
    <w:rsid w:val="00312EB8"/>
    <w:rsid w:val="00313E96"/>
    <w:rsid w:val="003146F8"/>
    <w:rsid w:val="0031522C"/>
    <w:rsid w:val="00316DB3"/>
    <w:rsid w:val="00317ABE"/>
    <w:rsid w:val="003200D9"/>
    <w:rsid w:val="00320375"/>
    <w:rsid w:val="003203C2"/>
    <w:rsid w:val="003205BC"/>
    <w:rsid w:val="003210CE"/>
    <w:rsid w:val="003212E7"/>
    <w:rsid w:val="003216D0"/>
    <w:rsid w:val="0032184A"/>
    <w:rsid w:val="00321977"/>
    <w:rsid w:val="003220C8"/>
    <w:rsid w:val="00322102"/>
    <w:rsid w:val="00322E31"/>
    <w:rsid w:val="003235EF"/>
    <w:rsid w:val="00323750"/>
    <w:rsid w:val="00323A19"/>
    <w:rsid w:val="00323BC3"/>
    <w:rsid w:val="00324EBF"/>
    <w:rsid w:val="0032579B"/>
    <w:rsid w:val="003273D3"/>
    <w:rsid w:val="00327FEE"/>
    <w:rsid w:val="003306B5"/>
    <w:rsid w:val="00330B37"/>
    <w:rsid w:val="00330B96"/>
    <w:rsid w:val="003317C9"/>
    <w:rsid w:val="00332317"/>
    <w:rsid w:val="0033264B"/>
    <w:rsid w:val="00332945"/>
    <w:rsid w:val="003330BC"/>
    <w:rsid w:val="00333428"/>
    <w:rsid w:val="00333962"/>
    <w:rsid w:val="00334201"/>
    <w:rsid w:val="0033447D"/>
    <w:rsid w:val="00334D23"/>
    <w:rsid w:val="003353BB"/>
    <w:rsid w:val="0033607E"/>
    <w:rsid w:val="00336C72"/>
    <w:rsid w:val="00337D20"/>
    <w:rsid w:val="003416B2"/>
    <w:rsid w:val="00341BE8"/>
    <w:rsid w:val="00341EB8"/>
    <w:rsid w:val="00342720"/>
    <w:rsid w:val="00342982"/>
    <w:rsid w:val="003439B6"/>
    <w:rsid w:val="003443D0"/>
    <w:rsid w:val="0034579D"/>
    <w:rsid w:val="003457F0"/>
    <w:rsid w:val="003471F1"/>
    <w:rsid w:val="00350415"/>
    <w:rsid w:val="00350C39"/>
    <w:rsid w:val="00351013"/>
    <w:rsid w:val="0035183D"/>
    <w:rsid w:val="003520C3"/>
    <w:rsid w:val="0035279B"/>
    <w:rsid w:val="00352E3A"/>
    <w:rsid w:val="00354147"/>
    <w:rsid w:val="00354C4A"/>
    <w:rsid w:val="00355372"/>
    <w:rsid w:val="003561A4"/>
    <w:rsid w:val="00356841"/>
    <w:rsid w:val="00356900"/>
    <w:rsid w:val="00356DFD"/>
    <w:rsid w:val="00357FED"/>
    <w:rsid w:val="00360D3D"/>
    <w:rsid w:val="00360FFC"/>
    <w:rsid w:val="0036147B"/>
    <w:rsid w:val="00362818"/>
    <w:rsid w:val="00362DF3"/>
    <w:rsid w:val="00363B1C"/>
    <w:rsid w:val="00364F3E"/>
    <w:rsid w:val="00365021"/>
    <w:rsid w:val="00365826"/>
    <w:rsid w:val="0036660A"/>
    <w:rsid w:val="00366646"/>
    <w:rsid w:val="003669C1"/>
    <w:rsid w:val="00366F0C"/>
    <w:rsid w:val="003720E5"/>
    <w:rsid w:val="00372605"/>
    <w:rsid w:val="00372876"/>
    <w:rsid w:val="00372A45"/>
    <w:rsid w:val="00372B83"/>
    <w:rsid w:val="00372E57"/>
    <w:rsid w:val="00373BD8"/>
    <w:rsid w:val="00373FD8"/>
    <w:rsid w:val="00375012"/>
    <w:rsid w:val="00375044"/>
    <w:rsid w:val="00375684"/>
    <w:rsid w:val="00375FFC"/>
    <w:rsid w:val="0037635E"/>
    <w:rsid w:val="003766B1"/>
    <w:rsid w:val="00377A96"/>
    <w:rsid w:val="00380FC8"/>
    <w:rsid w:val="00381234"/>
    <w:rsid w:val="00382138"/>
    <w:rsid w:val="00382249"/>
    <w:rsid w:val="003822B6"/>
    <w:rsid w:val="0038254B"/>
    <w:rsid w:val="00383047"/>
    <w:rsid w:val="003832D7"/>
    <w:rsid w:val="0038403C"/>
    <w:rsid w:val="0038487F"/>
    <w:rsid w:val="00384C69"/>
    <w:rsid w:val="0038576C"/>
    <w:rsid w:val="00385CB9"/>
    <w:rsid w:val="00386244"/>
    <w:rsid w:val="00386736"/>
    <w:rsid w:val="00386B0B"/>
    <w:rsid w:val="00387211"/>
    <w:rsid w:val="003902CF"/>
    <w:rsid w:val="0039056D"/>
    <w:rsid w:val="00391DE1"/>
    <w:rsid w:val="003925D4"/>
    <w:rsid w:val="00394593"/>
    <w:rsid w:val="00394EA0"/>
    <w:rsid w:val="0039631D"/>
    <w:rsid w:val="00397214"/>
    <w:rsid w:val="003972A8"/>
    <w:rsid w:val="00397539"/>
    <w:rsid w:val="00397B9A"/>
    <w:rsid w:val="00397C6C"/>
    <w:rsid w:val="003A01FC"/>
    <w:rsid w:val="003A05BC"/>
    <w:rsid w:val="003A12F7"/>
    <w:rsid w:val="003A1E46"/>
    <w:rsid w:val="003A2619"/>
    <w:rsid w:val="003A26FD"/>
    <w:rsid w:val="003A30FC"/>
    <w:rsid w:val="003A5264"/>
    <w:rsid w:val="003A5D56"/>
    <w:rsid w:val="003A73A5"/>
    <w:rsid w:val="003A766B"/>
    <w:rsid w:val="003B20E3"/>
    <w:rsid w:val="003B2C9E"/>
    <w:rsid w:val="003B314E"/>
    <w:rsid w:val="003B359D"/>
    <w:rsid w:val="003B3CEB"/>
    <w:rsid w:val="003B410C"/>
    <w:rsid w:val="003B4B85"/>
    <w:rsid w:val="003B4DEE"/>
    <w:rsid w:val="003B4E89"/>
    <w:rsid w:val="003B5390"/>
    <w:rsid w:val="003B56C1"/>
    <w:rsid w:val="003B60B1"/>
    <w:rsid w:val="003B662D"/>
    <w:rsid w:val="003B672F"/>
    <w:rsid w:val="003C0F6A"/>
    <w:rsid w:val="003C1650"/>
    <w:rsid w:val="003C18E0"/>
    <w:rsid w:val="003C1E48"/>
    <w:rsid w:val="003C1EAB"/>
    <w:rsid w:val="003C2482"/>
    <w:rsid w:val="003C2D47"/>
    <w:rsid w:val="003C31C0"/>
    <w:rsid w:val="003C450C"/>
    <w:rsid w:val="003C4FE3"/>
    <w:rsid w:val="003C503F"/>
    <w:rsid w:val="003C60D3"/>
    <w:rsid w:val="003C6454"/>
    <w:rsid w:val="003C704C"/>
    <w:rsid w:val="003D0980"/>
    <w:rsid w:val="003D0AA9"/>
    <w:rsid w:val="003D175A"/>
    <w:rsid w:val="003D1811"/>
    <w:rsid w:val="003D32C9"/>
    <w:rsid w:val="003D3A59"/>
    <w:rsid w:val="003D3F73"/>
    <w:rsid w:val="003D40DC"/>
    <w:rsid w:val="003D49A8"/>
    <w:rsid w:val="003D4CBC"/>
    <w:rsid w:val="003D51DC"/>
    <w:rsid w:val="003D5600"/>
    <w:rsid w:val="003D6B76"/>
    <w:rsid w:val="003D7104"/>
    <w:rsid w:val="003D74C9"/>
    <w:rsid w:val="003D7D5A"/>
    <w:rsid w:val="003E01C3"/>
    <w:rsid w:val="003E0847"/>
    <w:rsid w:val="003E0AE9"/>
    <w:rsid w:val="003E13C7"/>
    <w:rsid w:val="003E199F"/>
    <w:rsid w:val="003E2174"/>
    <w:rsid w:val="003E24BE"/>
    <w:rsid w:val="003E2909"/>
    <w:rsid w:val="003E342C"/>
    <w:rsid w:val="003E4054"/>
    <w:rsid w:val="003E4099"/>
    <w:rsid w:val="003E4985"/>
    <w:rsid w:val="003E5070"/>
    <w:rsid w:val="003E53E3"/>
    <w:rsid w:val="003E590C"/>
    <w:rsid w:val="003E5B25"/>
    <w:rsid w:val="003E5ED7"/>
    <w:rsid w:val="003E6628"/>
    <w:rsid w:val="003E7054"/>
    <w:rsid w:val="003E769E"/>
    <w:rsid w:val="003E76D6"/>
    <w:rsid w:val="003E7CDF"/>
    <w:rsid w:val="003F02D8"/>
    <w:rsid w:val="003F05BF"/>
    <w:rsid w:val="003F098E"/>
    <w:rsid w:val="003F0D3F"/>
    <w:rsid w:val="003F1318"/>
    <w:rsid w:val="003F1430"/>
    <w:rsid w:val="003F1473"/>
    <w:rsid w:val="003F1B0B"/>
    <w:rsid w:val="003F24E3"/>
    <w:rsid w:val="003F30F3"/>
    <w:rsid w:val="003F3515"/>
    <w:rsid w:val="003F499F"/>
    <w:rsid w:val="003F7291"/>
    <w:rsid w:val="003F7486"/>
    <w:rsid w:val="003F7732"/>
    <w:rsid w:val="003F7C95"/>
    <w:rsid w:val="004009C8"/>
    <w:rsid w:val="00400D03"/>
    <w:rsid w:val="00401897"/>
    <w:rsid w:val="00401D84"/>
    <w:rsid w:val="00401EE8"/>
    <w:rsid w:val="004024F1"/>
    <w:rsid w:val="00403BDA"/>
    <w:rsid w:val="004041BB"/>
    <w:rsid w:val="004043DD"/>
    <w:rsid w:val="004047D2"/>
    <w:rsid w:val="004060EA"/>
    <w:rsid w:val="0040629A"/>
    <w:rsid w:val="00407013"/>
    <w:rsid w:val="0040799F"/>
    <w:rsid w:val="00407E6E"/>
    <w:rsid w:val="0041054C"/>
    <w:rsid w:val="00410780"/>
    <w:rsid w:val="004111FC"/>
    <w:rsid w:val="004113DB"/>
    <w:rsid w:val="0041157C"/>
    <w:rsid w:val="00412126"/>
    <w:rsid w:val="004127E2"/>
    <w:rsid w:val="00412808"/>
    <w:rsid w:val="004128FE"/>
    <w:rsid w:val="00412B79"/>
    <w:rsid w:val="00412E2D"/>
    <w:rsid w:val="0041308B"/>
    <w:rsid w:val="00413ACB"/>
    <w:rsid w:val="004146BE"/>
    <w:rsid w:val="004149AF"/>
    <w:rsid w:val="004154AD"/>
    <w:rsid w:val="00415E3E"/>
    <w:rsid w:val="00415E9B"/>
    <w:rsid w:val="00415FD7"/>
    <w:rsid w:val="0041608F"/>
    <w:rsid w:val="004167B0"/>
    <w:rsid w:val="00417F94"/>
    <w:rsid w:val="0042010A"/>
    <w:rsid w:val="00420382"/>
    <w:rsid w:val="0042086B"/>
    <w:rsid w:val="00420F82"/>
    <w:rsid w:val="004210C4"/>
    <w:rsid w:val="004215A0"/>
    <w:rsid w:val="00421A80"/>
    <w:rsid w:val="00421BA0"/>
    <w:rsid w:val="004237FB"/>
    <w:rsid w:val="00423A30"/>
    <w:rsid w:val="0042451C"/>
    <w:rsid w:val="00424691"/>
    <w:rsid w:val="00424A76"/>
    <w:rsid w:val="0042588F"/>
    <w:rsid w:val="004261E7"/>
    <w:rsid w:val="00427C87"/>
    <w:rsid w:val="00430AB3"/>
    <w:rsid w:val="00431B77"/>
    <w:rsid w:val="00431F23"/>
    <w:rsid w:val="0043246B"/>
    <w:rsid w:val="00432705"/>
    <w:rsid w:val="00432AA6"/>
    <w:rsid w:val="00433065"/>
    <w:rsid w:val="0043341E"/>
    <w:rsid w:val="004340CB"/>
    <w:rsid w:val="00434131"/>
    <w:rsid w:val="0043475B"/>
    <w:rsid w:val="00434E35"/>
    <w:rsid w:val="00434F8E"/>
    <w:rsid w:val="0043598E"/>
    <w:rsid w:val="00435D98"/>
    <w:rsid w:val="004363B3"/>
    <w:rsid w:val="00437181"/>
    <w:rsid w:val="00437231"/>
    <w:rsid w:val="004374E6"/>
    <w:rsid w:val="004401B6"/>
    <w:rsid w:val="00440591"/>
    <w:rsid w:val="004408E0"/>
    <w:rsid w:val="004418C4"/>
    <w:rsid w:val="004423D9"/>
    <w:rsid w:val="00443ED7"/>
    <w:rsid w:val="00444BC1"/>
    <w:rsid w:val="00444DAD"/>
    <w:rsid w:val="00445D00"/>
    <w:rsid w:val="004460F0"/>
    <w:rsid w:val="00447BB5"/>
    <w:rsid w:val="00447D9A"/>
    <w:rsid w:val="0045015D"/>
    <w:rsid w:val="00450EEC"/>
    <w:rsid w:val="00451329"/>
    <w:rsid w:val="0045134B"/>
    <w:rsid w:val="00451AB3"/>
    <w:rsid w:val="00452072"/>
    <w:rsid w:val="00452CDD"/>
    <w:rsid w:val="00453426"/>
    <w:rsid w:val="00455607"/>
    <w:rsid w:val="00455AA6"/>
    <w:rsid w:val="00455EE3"/>
    <w:rsid w:val="0045653A"/>
    <w:rsid w:val="00456A52"/>
    <w:rsid w:val="00456B07"/>
    <w:rsid w:val="00456C26"/>
    <w:rsid w:val="00457A72"/>
    <w:rsid w:val="00457FA6"/>
    <w:rsid w:val="0046069E"/>
    <w:rsid w:val="004615FF"/>
    <w:rsid w:val="004616CF"/>
    <w:rsid w:val="0046198A"/>
    <w:rsid w:val="00461ECF"/>
    <w:rsid w:val="00462F11"/>
    <w:rsid w:val="0046322B"/>
    <w:rsid w:val="004635FD"/>
    <w:rsid w:val="004636A1"/>
    <w:rsid w:val="00463DBC"/>
    <w:rsid w:val="004640F7"/>
    <w:rsid w:val="004643E9"/>
    <w:rsid w:val="004661A6"/>
    <w:rsid w:val="0046648D"/>
    <w:rsid w:val="00466C0B"/>
    <w:rsid w:val="00467736"/>
    <w:rsid w:val="00467C76"/>
    <w:rsid w:val="004704FF"/>
    <w:rsid w:val="004705A2"/>
    <w:rsid w:val="00470F60"/>
    <w:rsid w:val="00470FA3"/>
    <w:rsid w:val="00471066"/>
    <w:rsid w:val="00471B25"/>
    <w:rsid w:val="00472B61"/>
    <w:rsid w:val="00473A27"/>
    <w:rsid w:val="00473EE7"/>
    <w:rsid w:val="004752D0"/>
    <w:rsid w:val="00475FFC"/>
    <w:rsid w:val="004760A9"/>
    <w:rsid w:val="004761FB"/>
    <w:rsid w:val="004770C6"/>
    <w:rsid w:val="0047798B"/>
    <w:rsid w:val="00477B9C"/>
    <w:rsid w:val="00477BA1"/>
    <w:rsid w:val="00477E4E"/>
    <w:rsid w:val="0048083E"/>
    <w:rsid w:val="00481199"/>
    <w:rsid w:val="00481B92"/>
    <w:rsid w:val="004823A4"/>
    <w:rsid w:val="00482C67"/>
    <w:rsid w:val="00482F98"/>
    <w:rsid w:val="00484574"/>
    <w:rsid w:val="0048464E"/>
    <w:rsid w:val="00484ACC"/>
    <w:rsid w:val="00484AFA"/>
    <w:rsid w:val="00485028"/>
    <w:rsid w:val="00485BC7"/>
    <w:rsid w:val="00485E24"/>
    <w:rsid w:val="004865FD"/>
    <w:rsid w:val="00487843"/>
    <w:rsid w:val="00490AF7"/>
    <w:rsid w:val="00490BFE"/>
    <w:rsid w:val="00491CF7"/>
    <w:rsid w:val="0049384F"/>
    <w:rsid w:val="00493A3D"/>
    <w:rsid w:val="00493D35"/>
    <w:rsid w:val="00496107"/>
    <w:rsid w:val="00496C51"/>
    <w:rsid w:val="00497FD4"/>
    <w:rsid w:val="004A0111"/>
    <w:rsid w:val="004A0A17"/>
    <w:rsid w:val="004A0B32"/>
    <w:rsid w:val="004A1D83"/>
    <w:rsid w:val="004A2283"/>
    <w:rsid w:val="004A2343"/>
    <w:rsid w:val="004A24B3"/>
    <w:rsid w:val="004A281E"/>
    <w:rsid w:val="004A2FC3"/>
    <w:rsid w:val="004A35C8"/>
    <w:rsid w:val="004A370B"/>
    <w:rsid w:val="004A39EC"/>
    <w:rsid w:val="004A3A83"/>
    <w:rsid w:val="004A3D3B"/>
    <w:rsid w:val="004A47BB"/>
    <w:rsid w:val="004A4E41"/>
    <w:rsid w:val="004A67E3"/>
    <w:rsid w:val="004A6E3D"/>
    <w:rsid w:val="004A6EF6"/>
    <w:rsid w:val="004A709F"/>
    <w:rsid w:val="004A7884"/>
    <w:rsid w:val="004A7BA7"/>
    <w:rsid w:val="004B0D4B"/>
    <w:rsid w:val="004B1063"/>
    <w:rsid w:val="004B1DA3"/>
    <w:rsid w:val="004B22FA"/>
    <w:rsid w:val="004B3072"/>
    <w:rsid w:val="004B3C50"/>
    <w:rsid w:val="004B4758"/>
    <w:rsid w:val="004B48C8"/>
    <w:rsid w:val="004B5A16"/>
    <w:rsid w:val="004B6501"/>
    <w:rsid w:val="004B6693"/>
    <w:rsid w:val="004B72C3"/>
    <w:rsid w:val="004C0178"/>
    <w:rsid w:val="004C0237"/>
    <w:rsid w:val="004C3111"/>
    <w:rsid w:val="004C3447"/>
    <w:rsid w:val="004C35AB"/>
    <w:rsid w:val="004C3D03"/>
    <w:rsid w:val="004C507D"/>
    <w:rsid w:val="004C5DE0"/>
    <w:rsid w:val="004C5EC4"/>
    <w:rsid w:val="004C76CD"/>
    <w:rsid w:val="004C7BCD"/>
    <w:rsid w:val="004C7E67"/>
    <w:rsid w:val="004D016C"/>
    <w:rsid w:val="004D0B06"/>
    <w:rsid w:val="004D142F"/>
    <w:rsid w:val="004D249C"/>
    <w:rsid w:val="004D270B"/>
    <w:rsid w:val="004D31E3"/>
    <w:rsid w:val="004D3C4F"/>
    <w:rsid w:val="004D538E"/>
    <w:rsid w:val="004D63B6"/>
    <w:rsid w:val="004D6D13"/>
    <w:rsid w:val="004D7A16"/>
    <w:rsid w:val="004D7F25"/>
    <w:rsid w:val="004E0F54"/>
    <w:rsid w:val="004E1276"/>
    <w:rsid w:val="004E15D5"/>
    <w:rsid w:val="004E1A14"/>
    <w:rsid w:val="004E26AD"/>
    <w:rsid w:val="004E2A33"/>
    <w:rsid w:val="004E2E83"/>
    <w:rsid w:val="004E32B3"/>
    <w:rsid w:val="004E33BE"/>
    <w:rsid w:val="004E3771"/>
    <w:rsid w:val="004E3D0A"/>
    <w:rsid w:val="004E4006"/>
    <w:rsid w:val="004E5C8B"/>
    <w:rsid w:val="004E5D82"/>
    <w:rsid w:val="004E7D78"/>
    <w:rsid w:val="004F1532"/>
    <w:rsid w:val="004F1867"/>
    <w:rsid w:val="004F1EFF"/>
    <w:rsid w:val="004F22B8"/>
    <w:rsid w:val="004F24F3"/>
    <w:rsid w:val="004F3076"/>
    <w:rsid w:val="004F3DCC"/>
    <w:rsid w:val="004F4183"/>
    <w:rsid w:val="004F466D"/>
    <w:rsid w:val="004F58B2"/>
    <w:rsid w:val="004F5A21"/>
    <w:rsid w:val="004F5DB0"/>
    <w:rsid w:val="004F6CB5"/>
    <w:rsid w:val="004F6E00"/>
    <w:rsid w:val="004F7077"/>
    <w:rsid w:val="004F74C1"/>
    <w:rsid w:val="00500F92"/>
    <w:rsid w:val="00502CC5"/>
    <w:rsid w:val="00503962"/>
    <w:rsid w:val="005040A0"/>
    <w:rsid w:val="00504B57"/>
    <w:rsid w:val="005058C8"/>
    <w:rsid w:val="00506095"/>
    <w:rsid w:val="00506C51"/>
    <w:rsid w:val="00506CE2"/>
    <w:rsid w:val="005071FF"/>
    <w:rsid w:val="005105BA"/>
    <w:rsid w:val="00510646"/>
    <w:rsid w:val="00510C4D"/>
    <w:rsid w:val="0051248A"/>
    <w:rsid w:val="00512589"/>
    <w:rsid w:val="00512CAF"/>
    <w:rsid w:val="00512DA6"/>
    <w:rsid w:val="00512E1E"/>
    <w:rsid w:val="00512FE6"/>
    <w:rsid w:val="0051302C"/>
    <w:rsid w:val="005135B9"/>
    <w:rsid w:val="005144C7"/>
    <w:rsid w:val="005145AF"/>
    <w:rsid w:val="00514977"/>
    <w:rsid w:val="00514EA8"/>
    <w:rsid w:val="005158DA"/>
    <w:rsid w:val="00516686"/>
    <w:rsid w:val="00516774"/>
    <w:rsid w:val="0051729F"/>
    <w:rsid w:val="00517576"/>
    <w:rsid w:val="005177B0"/>
    <w:rsid w:val="00517E73"/>
    <w:rsid w:val="00520441"/>
    <w:rsid w:val="005227A1"/>
    <w:rsid w:val="00522857"/>
    <w:rsid w:val="00523D65"/>
    <w:rsid w:val="00524661"/>
    <w:rsid w:val="00524FC5"/>
    <w:rsid w:val="005252E5"/>
    <w:rsid w:val="00525736"/>
    <w:rsid w:val="00525E01"/>
    <w:rsid w:val="00525E7A"/>
    <w:rsid w:val="00525EBD"/>
    <w:rsid w:val="005261DA"/>
    <w:rsid w:val="00526919"/>
    <w:rsid w:val="005269E7"/>
    <w:rsid w:val="00527A85"/>
    <w:rsid w:val="0053014C"/>
    <w:rsid w:val="00530766"/>
    <w:rsid w:val="00530922"/>
    <w:rsid w:val="00530F7B"/>
    <w:rsid w:val="00531717"/>
    <w:rsid w:val="00531AD4"/>
    <w:rsid w:val="00531D07"/>
    <w:rsid w:val="00532F56"/>
    <w:rsid w:val="005337C5"/>
    <w:rsid w:val="0053380D"/>
    <w:rsid w:val="00534CC8"/>
    <w:rsid w:val="00534E9B"/>
    <w:rsid w:val="00537022"/>
    <w:rsid w:val="00537A8D"/>
    <w:rsid w:val="00537AF5"/>
    <w:rsid w:val="00541289"/>
    <w:rsid w:val="005413A7"/>
    <w:rsid w:val="005431EA"/>
    <w:rsid w:val="0054332E"/>
    <w:rsid w:val="00543702"/>
    <w:rsid w:val="005437D2"/>
    <w:rsid w:val="00543A0A"/>
    <w:rsid w:val="00543FEA"/>
    <w:rsid w:val="0054430A"/>
    <w:rsid w:val="00544A44"/>
    <w:rsid w:val="00544DC2"/>
    <w:rsid w:val="005467B8"/>
    <w:rsid w:val="00546C6D"/>
    <w:rsid w:val="00546E1A"/>
    <w:rsid w:val="00547076"/>
    <w:rsid w:val="005470B0"/>
    <w:rsid w:val="0054739E"/>
    <w:rsid w:val="0054755A"/>
    <w:rsid w:val="005476A1"/>
    <w:rsid w:val="00550766"/>
    <w:rsid w:val="00552291"/>
    <w:rsid w:val="00552787"/>
    <w:rsid w:val="00552C42"/>
    <w:rsid w:val="00552CD3"/>
    <w:rsid w:val="00553175"/>
    <w:rsid w:val="00553A2F"/>
    <w:rsid w:val="00553D1C"/>
    <w:rsid w:val="00554364"/>
    <w:rsid w:val="0055569D"/>
    <w:rsid w:val="005563BD"/>
    <w:rsid w:val="0055663A"/>
    <w:rsid w:val="00557104"/>
    <w:rsid w:val="00557141"/>
    <w:rsid w:val="00560650"/>
    <w:rsid w:val="00560A92"/>
    <w:rsid w:val="005614F8"/>
    <w:rsid w:val="00562297"/>
    <w:rsid w:val="00562573"/>
    <w:rsid w:val="005633C5"/>
    <w:rsid w:val="00563B30"/>
    <w:rsid w:val="00563E85"/>
    <w:rsid w:val="005643B5"/>
    <w:rsid w:val="00564456"/>
    <w:rsid w:val="0056457F"/>
    <w:rsid w:val="005649C5"/>
    <w:rsid w:val="005660BD"/>
    <w:rsid w:val="00566EE8"/>
    <w:rsid w:val="005679A8"/>
    <w:rsid w:val="005703AE"/>
    <w:rsid w:val="0057064F"/>
    <w:rsid w:val="005709AC"/>
    <w:rsid w:val="005709E8"/>
    <w:rsid w:val="005709FA"/>
    <w:rsid w:val="00570D47"/>
    <w:rsid w:val="005712F0"/>
    <w:rsid w:val="0057131F"/>
    <w:rsid w:val="0057138C"/>
    <w:rsid w:val="00571F1B"/>
    <w:rsid w:val="00573651"/>
    <w:rsid w:val="00573F08"/>
    <w:rsid w:val="00574C5C"/>
    <w:rsid w:val="00576148"/>
    <w:rsid w:val="005778FC"/>
    <w:rsid w:val="00580180"/>
    <w:rsid w:val="00580AFA"/>
    <w:rsid w:val="00580B5B"/>
    <w:rsid w:val="0058118E"/>
    <w:rsid w:val="0058221E"/>
    <w:rsid w:val="0058291A"/>
    <w:rsid w:val="00582AD5"/>
    <w:rsid w:val="00583011"/>
    <w:rsid w:val="0058340D"/>
    <w:rsid w:val="005838FE"/>
    <w:rsid w:val="00583F81"/>
    <w:rsid w:val="00584AC0"/>
    <w:rsid w:val="00586813"/>
    <w:rsid w:val="005902F2"/>
    <w:rsid w:val="00590CA1"/>
    <w:rsid w:val="00590FCE"/>
    <w:rsid w:val="00591056"/>
    <w:rsid w:val="00593959"/>
    <w:rsid w:val="00593D14"/>
    <w:rsid w:val="005951D5"/>
    <w:rsid w:val="0059697D"/>
    <w:rsid w:val="00596A83"/>
    <w:rsid w:val="00596CDB"/>
    <w:rsid w:val="00597FB3"/>
    <w:rsid w:val="005A074D"/>
    <w:rsid w:val="005A09B5"/>
    <w:rsid w:val="005A0F55"/>
    <w:rsid w:val="005A1288"/>
    <w:rsid w:val="005A1930"/>
    <w:rsid w:val="005A1F51"/>
    <w:rsid w:val="005A437E"/>
    <w:rsid w:val="005A4406"/>
    <w:rsid w:val="005A4B3F"/>
    <w:rsid w:val="005A5D2A"/>
    <w:rsid w:val="005A5FAB"/>
    <w:rsid w:val="005A6182"/>
    <w:rsid w:val="005A6633"/>
    <w:rsid w:val="005A7ED0"/>
    <w:rsid w:val="005B0ADB"/>
    <w:rsid w:val="005B143E"/>
    <w:rsid w:val="005B1D6F"/>
    <w:rsid w:val="005B258C"/>
    <w:rsid w:val="005B4882"/>
    <w:rsid w:val="005B4DC1"/>
    <w:rsid w:val="005B5A15"/>
    <w:rsid w:val="005B5E3F"/>
    <w:rsid w:val="005B6582"/>
    <w:rsid w:val="005B6B16"/>
    <w:rsid w:val="005B703F"/>
    <w:rsid w:val="005C0DC7"/>
    <w:rsid w:val="005C103A"/>
    <w:rsid w:val="005C11E5"/>
    <w:rsid w:val="005C14E1"/>
    <w:rsid w:val="005C16CE"/>
    <w:rsid w:val="005C1734"/>
    <w:rsid w:val="005C244F"/>
    <w:rsid w:val="005C263F"/>
    <w:rsid w:val="005C2826"/>
    <w:rsid w:val="005C298E"/>
    <w:rsid w:val="005C3B9B"/>
    <w:rsid w:val="005C3F9A"/>
    <w:rsid w:val="005C4C39"/>
    <w:rsid w:val="005C5133"/>
    <w:rsid w:val="005C57C9"/>
    <w:rsid w:val="005C6E09"/>
    <w:rsid w:val="005C72E4"/>
    <w:rsid w:val="005C739A"/>
    <w:rsid w:val="005C73A2"/>
    <w:rsid w:val="005C7EFA"/>
    <w:rsid w:val="005D03B8"/>
    <w:rsid w:val="005D0499"/>
    <w:rsid w:val="005D07C0"/>
    <w:rsid w:val="005D0D81"/>
    <w:rsid w:val="005D1162"/>
    <w:rsid w:val="005D1CD7"/>
    <w:rsid w:val="005D1DBB"/>
    <w:rsid w:val="005D2809"/>
    <w:rsid w:val="005D2FF9"/>
    <w:rsid w:val="005D311F"/>
    <w:rsid w:val="005D3EF6"/>
    <w:rsid w:val="005D3F28"/>
    <w:rsid w:val="005D6286"/>
    <w:rsid w:val="005D658F"/>
    <w:rsid w:val="005D744E"/>
    <w:rsid w:val="005D7830"/>
    <w:rsid w:val="005D7EB6"/>
    <w:rsid w:val="005E04CB"/>
    <w:rsid w:val="005E184A"/>
    <w:rsid w:val="005E2787"/>
    <w:rsid w:val="005E27B9"/>
    <w:rsid w:val="005E2E45"/>
    <w:rsid w:val="005E381A"/>
    <w:rsid w:val="005E38D2"/>
    <w:rsid w:val="005E499C"/>
    <w:rsid w:val="005E4E77"/>
    <w:rsid w:val="005E5408"/>
    <w:rsid w:val="005E5D9A"/>
    <w:rsid w:val="005E5E00"/>
    <w:rsid w:val="005E6E46"/>
    <w:rsid w:val="005E6E7B"/>
    <w:rsid w:val="005E73D1"/>
    <w:rsid w:val="005F02B6"/>
    <w:rsid w:val="005F08BD"/>
    <w:rsid w:val="005F0D95"/>
    <w:rsid w:val="005F1E2A"/>
    <w:rsid w:val="005F20AC"/>
    <w:rsid w:val="005F2D9F"/>
    <w:rsid w:val="005F2F70"/>
    <w:rsid w:val="005F322D"/>
    <w:rsid w:val="005F378A"/>
    <w:rsid w:val="005F3B43"/>
    <w:rsid w:val="005F3CFB"/>
    <w:rsid w:val="005F42E5"/>
    <w:rsid w:val="005F4310"/>
    <w:rsid w:val="005F4357"/>
    <w:rsid w:val="005F4634"/>
    <w:rsid w:val="005F49A3"/>
    <w:rsid w:val="005F4A88"/>
    <w:rsid w:val="005F4D68"/>
    <w:rsid w:val="005F582A"/>
    <w:rsid w:val="005F5F29"/>
    <w:rsid w:val="005F617D"/>
    <w:rsid w:val="005F6687"/>
    <w:rsid w:val="005F6FE8"/>
    <w:rsid w:val="005F76DD"/>
    <w:rsid w:val="005F7D93"/>
    <w:rsid w:val="0060039C"/>
    <w:rsid w:val="0060070E"/>
    <w:rsid w:val="00600EBB"/>
    <w:rsid w:val="006011D3"/>
    <w:rsid w:val="0060159C"/>
    <w:rsid w:val="00601DE4"/>
    <w:rsid w:val="00602CEE"/>
    <w:rsid w:val="00602DDD"/>
    <w:rsid w:val="00603306"/>
    <w:rsid w:val="00603DF6"/>
    <w:rsid w:val="006040AF"/>
    <w:rsid w:val="0060439F"/>
    <w:rsid w:val="00605680"/>
    <w:rsid w:val="00605DEA"/>
    <w:rsid w:val="00605E76"/>
    <w:rsid w:val="006078C4"/>
    <w:rsid w:val="00607934"/>
    <w:rsid w:val="00610EFC"/>
    <w:rsid w:val="0061158B"/>
    <w:rsid w:val="00611B80"/>
    <w:rsid w:val="00611D77"/>
    <w:rsid w:val="00612605"/>
    <w:rsid w:val="00612799"/>
    <w:rsid w:val="006130CA"/>
    <w:rsid w:val="006142FC"/>
    <w:rsid w:val="006144A4"/>
    <w:rsid w:val="00615AD0"/>
    <w:rsid w:val="00615CC3"/>
    <w:rsid w:val="0061622F"/>
    <w:rsid w:val="0061623B"/>
    <w:rsid w:val="006164B3"/>
    <w:rsid w:val="0061652D"/>
    <w:rsid w:val="00616840"/>
    <w:rsid w:val="00616BF4"/>
    <w:rsid w:val="00616E7C"/>
    <w:rsid w:val="0062082E"/>
    <w:rsid w:val="00620D1E"/>
    <w:rsid w:val="00621DB1"/>
    <w:rsid w:val="00621FA0"/>
    <w:rsid w:val="00622504"/>
    <w:rsid w:val="006225A6"/>
    <w:rsid w:val="006228A3"/>
    <w:rsid w:val="006233CF"/>
    <w:rsid w:val="00623776"/>
    <w:rsid w:val="00623CD4"/>
    <w:rsid w:val="00623EBD"/>
    <w:rsid w:val="006242A8"/>
    <w:rsid w:val="00624385"/>
    <w:rsid w:val="006255D8"/>
    <w:rsid w:val="00626C17"/>
    <w:rsid w:val="006271A2"/>
    <w:rsid w:val="00627959"/>
    <w:rsid w:val="00627F09"/>
    <w:rsid w:val="00630D89"/>
    <w:rsid w:val="00630DB4"/>
    <w:rsid w:val="0063101B"/>
    <w:rsid w:val="006326CA"/>
    <w:rsid w:val="006329BF"/>
    <w:rsid w:val="00632C05"/>
    <w:rsid w:val="00633E85"/>
    <w:rsid w:val="0063414D"/>
    <w:rsid w:val="006345F4"/>
    <w:rsid w:val="00635668"/>
    <w:rsid w:val="00636F4A"/>
    <w:rsid w:val="00636FB5"/>
    <w:rsid w:val="00637187"/>
    <w:rsid w:val="006376F8"/>
    <w:rsid w:val="00637711"/>
    <w:rsid w:val="0063771D"/>
    <w:rsid w:val="0063775A"/>
    <w:rsid w:val="00637810"/>
    <w:rsid w:val="00637FD3"/>
    <w:rsid w:val="00637FEF"/>
    <w:rsid w:val="006403F7"/>
    <w:rsid w:val="006404B0"/>
    <w:rsid w:val="006407CB"/>
    <w:rsid w:val="00641047"/>
    <w:rsid w:val="00641B64"/>
    <w:rsid w:val="00641CC0"/>
    <w:rsid w:val="006421D0"/>
    <w:rsid w:val="006426C2"/>
    <w:rsid w:val="006427B1"/>
    <w:rsid w:val="006429F6"/>
    <w:rsid w:val="00643E70"/>
    <w:rsid w:val="00645155"/>
    <w:rsid w:val="00645332"/>
    <w:rsid w:val="00645AFA"/>
    <w:rsid w:val="00645B26"/>
    <w:rsid w:val="00645C05"/>
    <w:rsid w:val="00645FB5"/>
    <w:rsid w:val="00646B62"/>
    <w:rsid w:val="00647514"/>
    <w:rsid w:val="00647D32"/>
    <w:rsid w:val="006500C0"/>
    <w:rsid w:val="00650573"/>
    <w:rsid w:val="0065088F"/>
    <w:rsid w:val="00650D1E"/>
    <w:rsid w:val="0065122D"/>
    <w:rsid w:val="00651944"/>
    <w:rsid w:val="00651EF3"/>
    <w:rsid w:val="00652105"/>
    <w:rsid w:val="00652120"/>
    <w:rsid w:val="0065254B"/>
    <w:rsid w:val="006528F2"/>
    <w:rsid w:val="00655F46"/>
    <w:rsid w:val="00656031"/>
    <w:rsid w:val="00656FCA"/>
    <w:rsid w:val="00657109"/>
    <w:rsid w:val="0065731A"/>
    <w:rsid w:val="00657EC9"/>
    <w:rsid w:val="00660892"/>
    <w:rsid w:val="00661024"/>
    <w:rsid w:val="00661031"/>
    <w:rsid w:val="006610B7"/>
    <w:rsid w:val="006612CD"/>
    <w:rsid w:val="00661BA9"/>
    <w:rsid w:val="00662A60"/>
    <w:rsid w:val="00663499"/>
    <w:rsid w:val="00663ECE"/>
    <w:rsid w:val="006640D2"/>
    <w:rsid w:val="00664302"/>
    <w:rsid w:val="0066442C"/>
    <w:rsid w:val="0066478A"/>
    <w:rsid w:val="006648CF"/>
    <w:rsid w:val="006649AC"/>
    <w:rsid w:val="00664A14"/>
    <w:rsid w:val="00664BA1"/>
    <w:rsid w:val="006650C6"/>
    <w:rsid w:val="00665856"/>
    <w:rsid w:val="00665993"/>
    <w:rsid w:val="00665B14"/>
    <w:rsid w:val="006671A4"/>
    <w:rsid w:val="00667957"/>
    <w:rsid w:val="006704F3"/>
    <w:rsid w:val="00670CB4"/>
    <w:rsid w:val="00670E6B"/>
    <w:rsid w:val="00671172"/>
    <w:rsid w:val="006711D1"/>
    <w:rsid w:val="00671782"/>
    <w:rsid w:val="00671C82"/>
    <w:rsid w:val="00671D50"/>
    <w:rsid w:val="00672047"/>
    <w:rsid w:val="00672E78"/>
    <w:rsid w:val="006730F1"/>
    <w:rsid w:val="00673D5C"/>
    <w:rsid w:val="00674703"/>
    <w:rsid w:val="00674995"/>
    <w:rsid w:val="006749FB"/>
    <w:rsid w:val="00674A18"/>
    <w:rsid w:val="00674B7D"/>
    <w:rsid w:val="00674D6E"/>
    <w:rsid w:val="00677506"/>
    <w:rsid w:val="00677BB4"/>
    <w:rsid w:val="00677C44"/>
    <w:rsid w:val="006807BA"/>
    <w:rsid w:val="00680B37"/>
    <w:rsid w:val="00680B59"/>
    <w:rsid w:val="006814D4"/>
    <w:rsid w:val="00681B44"/>
    <w:rsid w:val="006820A1"/>
    <w:rsid w:val="00683035"/>
    <w:rsid w:val="00683A90"/>
    <w:rsid w:val="00684157"/>
    <w:rsid w:val="006844BE"/>
    <w:rsid w:val="006848C9"/>
    <w:rsid w:val="0068531D"/>
    <w:rsid w:val="0068554D"/>
    <w:rsid w:val="0068609B"/>
    <w:rsid w:val="00686CCB"/>
    <w:rsid w:val="00686EB4"/>
    <w:rsid w:val="00687E02"/>
    <w:rsid w:val="00690416"/>
    <w:rsid w:val="00690560"/>
    <w:rsid w:val="00690D13"/>
    <w:rsid w:val="00691225"/>
    <w:rsid w:val="00691ECF"/>
    <w:rsid w:val="006927EA"/>
    <w:rsid w:val="006929EF"/>
    <w:rsid w:val="00692F03"/>
    <w:rsid w:val="00692F44"/>
    <w:rsid w:val="00693837"/>
    <w:rsid w:val="00693998"/>
    <w:rsid w:val="00693AA6"/>
    <w:rsid w:val="006952C5"/>
    <w:rsid w:val="0069587E"/>
    <w:rsid w:val="00695918"/>
    <w:rsid w:val="006960B1"/>
    <w:rsid w:val="0069619A"/>
    <w:rsid w:val="006962C9"/>
    <w:rsid w:val="006970E3"/>
    <w:rsid w:val="00697333"/>
    <w:rsid w:val="006A0026"/>
    <w:rsid w:val="006A0105"/>
    <w:rsid w:val="006A0161"/>
    <w:rsid w:val="006A0585"/>
    <w:rsid w:val="006A076D"/>
    <w:rsid w:val="006A1238"/>
    <w:rsid w:val="006A22A4"/>
    <w:rsid w:val="006A2EDE"/>
    <w:rsid w:val="006A3D86"/>
    <w:rsid w:val="006A3ECC"/>
    <w:rsid w:val="006A456C"/>
    <w:rsid w:val="006A4994"/>
    <w:rsid w:val="006A49CC"/>
    <w:rsid w:val="006A5A1F"/>
    <w:rsid w:val="006A6286"/>
    <w:rsid w:val="006A6790"/>
    <w:rsid w:val="006A69A4"/>
    <w:rsid w:val="006A7F21"/>
    <w:rsid w:val="006B1216"/>
    <w:rsid w:val="006B1C76"/>
    <w:rsid w:val="006B1D34"/>
    <w:rsid w:val="006B214E"/>
    <w:rsid w:val="006B24DE"/>
    <w:rsid w:val="006B3208"/>
    <w:rsid w:val="006B38FA"/>
    <w:rsid w:val="006B47CB"/>
    <w:rsid w:val="006B4B22"/>
    <w:rsid w:val="006B53D9"/>
    <w:rsid w:val="006B5465"/>
    <w:rsid w:val="006B555D"/>
    <w:rsid w:val="006B5A75"/>
    <w:rsid w:val="006B66FD"/>
    <w:rsid w:val="006B67B4"/>
    <w:rsid w:val="006B6884"/>
    <w:rsid w:val="006B6B48"/>
    <w:rsid w:val="006B6C0B"/>
    <w:rsid w:val="006B6D0A"/>
    <w:rsid w:val="006B6EEF"/>
    <w:rsid w:val="006B6F07"/>
    <w:rsid w:val="006B6F6C"/>
    <w:rsid w:val="006B7E31"/>
    <w:rsid w:val="006C09F5"/>
    <w:rsid w:val="006C114F"/>
    <w:rsid w:val="006C117A"/>
    <w:rsid w:val="006C1A30"/>
    <w:rsid w:val="006C1CC7"/>
    <w:rsid w:val="006C2693"/>
    <w:rsid w:val="006C276E"/>
    <w:rsid w:val="006C3511"/>
    <w:rsid w:val="006C4BB8"/>
    <w:rsid w:val="006C56F5"/>
    <w:rsid w:val="006D0E68"/>
    <w:rsid w:val="006D0F8C"/>
    <w:rsid w:val="006D16C7"/>
    <w:rsid w:val="006D2280"/>
    <w:rsid w:val="006D2317"/>
    <w:rsid w:val="006D323E"/>
    <w:rsid w:val="006D37C9"/>
    <w:rsid w:val="006D3C53"/>
    <w:rsid w:val="006D3F27"/>
    <w:rsid w:val="006D42BB"/>
    <w:rsid w:val="006D46C2"/>
    <w:rsid w:val="006D46D0"/>
    <w:rsid w:val="006D4F61"/>
    <w:rsid w:val="006D5749"/>
    <w:rsid w:val="006D58B8"/>
    <w:rsid w:val="006D60C9"/>
    <w:rsid w:val="006D70D4"/>
    <w:rsid w:val="006D7355"/>
    <w:rsid w:val="006E0C7B"/>
    <w:rsid w:val="006E0CC7"/>
    <w:rsid w:val="006E0FC7"/>
    <w:rsid w:val="006E2391"/>
    <w:rsid w:val="006E2916"/>
    <w:rsid w:val="006E2C5D"/>
    <w:rsid w:val="006E341E"/>
    <w:rsid w:val="006E3D2E"/>
    <w:rsid w:val="006E3FF8"/>
    <w:rsid w:val="006E44A6"/>
    <w:rsid w:val="006E5507"/>
    <w:rsid w:val="006F012E"/>
    <w:rsid w:val="006F018C"/>
    <w:rsid w:val="006F07B9"/>
    <w:rsid w:val="006F07C6"/>
    <w:rsid w:val="006F0800"/>
    <w:rsid w:val="006F0961"/>
    <w:rsid w:val="006F1A00"/>
    <w:rsid w:val="006F3B02"/>
    <w:rsid w:val="006F3B66"/>
    <w:rsid w:val="006F4B24"/>
    <w:rsid w:val="006F4C50"/>
    <w:rsid w:val="006F4C80"/>
    <w:rsid w:val="006F5C73"/>
    <w:rsid w:val="006F5CF8"/>
    <w:rsid w:val="006F6D7E"/>
    <w:rsid w:val="00700445"/>
    <w:rsid w:val="00700E63"/>
    <w:rsid w:val="0070113A"/>
    <w:rsid w:val="0070347E"/>
    <w:rsid w:val="00703BD0"/>
    <w:rsid w:val="00703E46"/>
    <w:rsid w:val="00704475"/>
    <w:rsid w:val="0070567E"/>
    <w:rsid w:val="00706CB8"/>
    <w:rsid w:val="0070709D"/>
    <w:rsid w:val="00707677"/>
    <w:rsid w:val="007077D6"/>
    <w:rsid w:val="00707FE4"/>
    <w:rsid w:val="00711199"/>
    <w:rsid w:val="007111C4"/>
    <w:rsid w:val="0071142A"/>
    <w:rsid w:val="00711539"/>
    <w:rsid w:val="007115F8"/>
    <w:rsid w:val="007125F4"/>
    <w:rsid w:val="00712CA2"/>
    <w:rsid w:val="00712D9E"/>
    <w:rsid w:val="0071343F"/>
    <w:rsid w:val="007154F1"/>
    <w:rsid w:val="007159AF"/>
    <w:rsid w:val="00715BBA"/>
    <w:rsid w:val="007168D6"/>
    <w:rsid w:val="0071700A"/>
    <w:rsid w:val="0071711C"/>
    <w:rsid w:val="00717229"/>
    <w:rsid w:val="0071780C"/>
    <w:rsid w:val="007178C8"/>
    <w:rsid w:val="00720FFC"/>
    <w:rsid w:val="0072145D"/>
    <w:rsid w:val="00721689"/>
    <w:rsid w:val="0072209C"/>
    <w:rsid w:val="007223C7"/>
    <w:rsid w:val="0072241F"/>
    <w:rsid w:val="00722530"/>
    <w:rsid w:val="00722CC2"/>
    <w:rsid w:val="0072310B"/>
    <w:rsid w:val="007236ED"/>
    <w:rsid w:val="00724034"/>
    <w:rsid w:val="00724568"/>
    <w:rsid w:val="007245DE"/>
    <w:rsid w:val="00724C81"/>
    <w:rsid w:val="00725C0C"/>
    <w:rsid w:val="007274A9"/>
    <w:rsid w:val="00727DF0"/>
    <w:rsid w:val="007309D8"/>
    <w:rsid w:val="0073105D"/>
    <w:rsid w:val="007318AA"/>
    <w:rsid w:val="00732BF6"/>
    <w:rsid w:val="0073317D"/>
    <w:rsid w:val="007355D1"/>
    <w:rsid w:val="00736002"/>
    <w:rsid w:val="0073759D"/>
    <w:rsid w:val="00737A0B"/>
    <w:rsid w:val="00737DCA"/>
    <w:rsid w:val="00740663"/>
    <w:rsid w:val="00740B56"/>
    <w:rsid w:val="00740CF0"/>
    <w:rsid w:val="00740E5A"/>
    <w:rsid w:val="00740EF5"/>
    <w:rsid w:val="00741182"/>
    <w:rsid w:val="00741F36"/>
    <w:rsid w:val="007431BA"/>
    <w:rsid w:val="00744963"/>
    <w:rsid w:val="007451AD"/>
    <w:rsid w:val="0074611E"/>
    <w:rsid w:val="007474EA"/>
    <w:rsid w:val="007506B8"/>
    <w:rsid w:val="00750B1B"/>
    <w:rsid w:val="00752BB6"/>
    <w:rsid w:val="00752DFA"/>
    <w:rsid w:val="007531BF"/>
    <w:rsid w:val="00753A2D"/>
    <w:rsid w:val="00753F11"/>
    <w:rsid w:val="00754203"/>
    <w:rsid w:val="00754990"/>
    <w:rsid w:val="00754CB7"/>
    <w:rsid w:val="0075506F"/>
    <w:rsid w:val="00755231"/>
    <w:rsid w:val="00755C5A"/>
    <w:rsid w:val="00755DBA"/>
    <w:rsid w:val="0075719F"/>
    <w:rsid w:val="0075739E"/>
    <w:rsid w:val="0076050E"/>
    <w:rsid w:val="00761BDB"/>
    <w:rsid w:val="00761F96"/>
    <w:rsid w:val="00762210"/>
    <w:rsid w:val="00762C3D"/>
    <w:rsid w:val="00763534"/>
    <w:rsid w:val="007638F1"/>
    <w:rsid w:val="007642E3"/>
    <w:rsid w:val="0076469D"/>
    <w:rsid w:val="007648A4"/>
    <w:rsid w:val="00765BCE"/>
    <w:rsid w:val="00766116"/>
    <w:rsid w:val="007667FE"/>
    <w:rsid w:val="00767C21"/>
    <w:rsid w:val="00767DFD"/>
    <w:rsid w:val="0077012D"/>
    <w:rsid w:val="007703FB"/>
    <w:rsid w:val="0077041F"/>
    <w:rsid w:val="007712B8"/>
    <w:rsid w:val="007712C3"/>
    <w:rsid w:val="00771F6A"/>
    <w:rsid w:val="00771FA8"/>
    <w:rsid w:val="00772222"/>
    <w:rsid w:val="00772D9B"/>
    <w:rsid w:val="00774C24"/>
    <w:rsid w:val="00775075"/>
    <w:rsid w:val="007750AE"/>
    <w:rsid w:val="0077542D"/>
    <w:rsid w:val="00775E28"/>
    <w:rsid w:val="00776108"/>
    <w:rsid w:val="007762FB"/>
    <w:rsid w:val="007778A7"/>
    <w:rsid w:val="00777901"/>
    <w:rsid w:val="00777A5E"/>
    <w:rsid w:val="007804A9"/>
    <w:rsid w:val="00780834"/>
    <w:rsid w:val="00781376"/>
    <w:rsid w:val="00782391"/>
    <w:rsid w:val="007832D5"/>
    <w:rsid w:val="00783628"/>
    <w:rsid w:val="00783B6B"/>
    <w:rsid w:val="00783CCF"/>
    <w:rsid w:val="00783DF2"/>
    <w:rsid w:val="00783E9E"/>
    <w:rsid w:val="007861E3"/>
    <w:rsid w:val="0078686A"/>
    <w:rsid w:val="00786BC5"/>
    <w:rsid w:val="00786D79"/>
    <w:rsid w:val="007872DD"/>
    <w:rsid w:val="00787524"/>
    <w:rsid w:val="00787F13"/>
    <w:rsid w:val="00791D67"/>
    <w:rsid w:val="00793B1F"/>
    <w:rsid w:val="00794163"/>
    <w:rsid w:val="00795C18"/>
    <w:rsid w:val="0079625C"/>
    <w:rsid w:val="0079642D"/>
    <w:rsid w:val="0079697F"/>
    <w:rsid w:val="007977EE"/>
    <w:rsid w:val="007978FB"/>
    <w:rsid w:val="00797A18"/>
    <w:rsid w:val="00797EBC"/>
    <w:rsid w:val="007A0CED"/>
    <w:rsid w:val="007A178A"/>
    <w:rsid w:val="007A2AC9"/>
    <w:rsid w:val="007A3573"/>
    <w:rsid w:val="007A4F31"/>
    <w:rsid w:val="007A5FC5"/>
    <w:rsid w:val="007A63F2"/>
    <w:rsid w:val="007A7096"/>
    <w:rsid w:val="007A7666"/>
    <w:rsid w:val="007A7E81"/>
    <w:rsid w:val="007A7EE0"/>
    <w:rsid w:val="007B0244"/>
    <w:rsid w:val="007B0898"/>
    <w:rsid w:val="007B1810"/>
    <w:rsid w:val="007B2758"/>
    <w:rsid w:val="007B30BA"/>
    <w:rsid w:val="007B339F"/>
    <w:rsid w:val="007B37A8"/>
    <w:rsid w:val="007B3D83"/>
    <w:rsid w:val="007B44B7"/>
    <w:rsid w:val="007B46E9"/>
    <w:rsid w:val="007B5C91"/>
    <w:rsid w:val="007B5F8D"/>
    <w:rsid w:val="007B675B"/>
    <w:rsid w:val="007B6C6F"/>
    <w:rsid w:val="007B6E07"/>
    <w:rsid w:val="007B75C0"/>
    <w:rsid w:val="007C0443"/>
    <w:rsid w:val="007C0649"/>
    <w:rsid w:val="007C1752"/>
    <w:rsid w:val="007C2545"/>
    <w:rsid w:val="007C2A87"/>
    <w:rsid w:val="007C325E"/>
    <w:rsid w:val="007C4111"/>
    <w:rsid w:val="007C4913"/>
    <w:rsid w:val="007C58CE"/>
    <w:rsid w:val="007C5E6B"/>
    <w:rsid w:val="007C68AA"/>
    <w:rsid w:val="007D0809"/>
    <w:rsid w:val="007D0E4C"/>
    <w:rsid w:val="007D1920"/>
    <w:rsid w:val="007D1A01"/>
    <w:rsid w:val="007D1FB2"/>
    <w:rsid w:val="007D2F53"/>
    <w:rsid w:val="007D523D"/>
    <w:rsid w:val="007D5ED7"/>
    <w:rsid w:val="007D761E"/>
    <w:rsid w:val="007E087B"/>
    <w:rsid w:val="007E091A"/>
    <w:rsid w:val="007E0E90"/>
    <w:rsid w:val="007E1192"/>
    <w:rsid w:val="007E1BD8"/>
    <w:rsid w:val="007E2B36"/>
    <w:rsid w:val="007E358E"/>
    <w:rsid w:val="007E43D5"/>
    <w:rsid w:val="007E447D"/>
    <w:rsid w:val="007E5464"/>
    <w:rsid w:val="007E5CAA"/>
    <w:rsid w:val="007E6293"/>
    <w:rsid w:val="007E6C66"/>
    <w:rsid w:val="007E6DF1"/>
    <w:rsid w:val="007E75AA"/>
    <w:rsid w:val="007E779F"/>
    <w:rsid w:val="007E7982"/>
    <w:rsid w:val="007F0AA4"/>
    <w:rsid w:val="007F0AB0"/>
    <w:rsid w:val="007F1427"/>
    <w:rsid w:val="007F1710"/>
    <w:rsid w:val="007F1B87"/>
    <w:rsid w:val="007F22B7"/>
    <w:rsid w:val="007F2DC4"/>
    <w:rsid w:val="007F3008"/>
    <w:rsid w:val="007F3B08"/>
    <w:rsid w:val="007F3EE9"/>
    <w:rsid w:val="007F3F72"/>
    <w:rsid w:val="007F423A"/>
    <w:rsid w:val="007F5456"/>
    <w:rsid w:val="007F5679"/>
    <w:rsid w:val="007F599F"/>
    <w:rsid w:val="008003CC"/>
    <w:rsid w:val="00800754"/>
    <w:rsid w:val="0080201B"/>
    <w:rsid w:val="00802879"/>
    <w:rsid w:val="00802FE9"/>
    <w:rsid w:val="008031D2"/>
    <w:rsid w:val="0080400F"/>
    <w:rsid w:val="00804015"/>
    <w:rsid w:val="008041BF"/>
    <w:rsid w:val="008041F8"/>
    <w:rsid w:val="00806460"/>
    <w:rsid w:val="00811190"/>
    <w:rsid w:val="008126DA"/>
    <w:rsid w:val="0081323D"/>
    <w:rsid w:val="00814077"/>
    <w:rsid w:val="00814DF2"/>
    <w:rsid w:val="00814E97"/>
    <w:rsid w:val="00815F5B"/>
    <w:rsid w:val="0081654C"/>
    <w:rsid w:val="008169AE"/>
    <w:rsid w:val="00816C29"/>
    <w:rsid w:val="00817ABA"/>
    <w:rsid w:val="00817C00"/>
    <w:rsid w:val="00817E30"/>
    <w:rsid w:val="008204E8"/>
    <w:rsid w:val="00820997"/>
    <w:rsid w:val="00820CC4"/>
    <w:rsid w:val="008215F4"/>
    <w:rsid w:val="00822C96"/>
    <w:rsid w:val="008231BC"/>
    <w:rsid w:val="0082357A"/>
    <w:rsid w:val="00824B55"/>
    <w:rsid w:val="00824E38"/>
    <w:rsid w:val="00824F6A"/>
    <w:rsid w:val="008261D8"/>
    <w:rsid w:val="008270C0"/>
    <w:rsid w:val="00827819"/>
    <w:rsid w:val="0082786A"/>
    <w:rsid w:val="00827B4E"/>
    <w:rsid w:val="0083013D"/>
    <w:rsid w:val="008301A5"/>
    <w:rsid w:val="008303B6"/>
    <w:rsid w:val="0083044F"/>
    <w:rsid w:val="008304BD"/>
    <w:rsid w:val="00830C63"/>
    <w:rsid w:val="00831243"/>
    <w:rsid w:val="008316D7"/>
    <w:rsid w:val="00831907"/>
    <w:rsid w:val="00832920"/>
    <w:rsid w:val="00833773"/>
    <w:rsid w:val="00833B6A"/>
    <w:rsid w:val="0083442E"/>
    <w:rsid w:val="00834C94"/>
    <w:rsid w:val="008350ED"/>
    <w:rsid w:val="008355C0"/>
    <w:rsid w:val="008356B3"/>
    <w:rsid w:val="008364A1"/>
    <w:rsid w:val="008374AD"/>
    <w:rsid w:val="0084003F"/>
    <w:rsid w:val="008406F7"/>
    <w:rsid w:val="00840F3C"/>
    <w:rsid w:val="00841BD5"/>
    <w:rsid w:val="00842067"/>
    <w:rsid w:val="008422AB"/>
    <w:rsid w:val="008428DA"/>
    <w:rsid w:val="008428E7"/>
    <w:rsid w:val="00842BF6"/>
    <w:rsid w:val="008436CB"/>
    <w:rsid w:val="00843A78"/>
    <w:rsid w:val="008463D6"/>
    <w:rsid w:val="0084650C"/>
    <w:rsid w:val="00846DE4"/>
    <w:rsid w:val="0084712E"/>
    <w:rsid w:val="008476B2"/>
    <w:rsid w:val="00851619"/>
    <w:rsid w:val="008516D7"/>
    <w:rsid w:val="00852070"/>
    <w:rsid w:val="00852B50"/>
    <w:rsid w:val="008539B2"/>
    <w:rsid w:val="00853A94"/>
    <w:rsid w:val="00853BCF"/>
    <w:rsid w:val="00853BF1"/>
    <w:rsid w:val="00853D0E"/>
    <w:rsid w:val="0085475A"/>
    <w:rsid w:val="0085497E"/>
    <w:rsid w:val="00856048"/>
    <w:rsid w:val="0085628F"/>
    <w:rsid w:val="0085654F"/>
    <w:rsid w:val="00856ABD"/>
    <w:rsid w:val="00857CC8"/>
    <w:rsid w:val="00857FA7"/>
    <w:rsid w:val="008604E6"/>
    <w:rsid w:val="00861C5A"/>
    <w:rsid w:val="008626B7"/>
    <w:rsid w:val="00862A8F"/>
    <w:rsid w:val="0086324D"/>
    <w:rsid w:val="00863490"/>
    <w:rsid w:val="008643CA"/>
    <w:rsid w:val="00864D3A"/>
    <w:rsid w:val="00865479"/>
    <w:rsid w:val="00865BC2"/>
    <w:rsid w:val="008661D7"/>
    <w:rsid w:val="008664D4"/>
    <w:rsid w:val="008669EF"/>
    <w:rsid w:val="00867E03"/>
    <w:rsid w:val="00871259"/>
    <w:rsid w:val="00871960"/>
    <w:rsid w:val="00871F14"/>
    <w:rsid w:val="008720BF"/>
    <w:rsid w:val="0087232C"/>
    <w:rsid w:val="00872D7B"/>
    <w:rsid w:val="00873A3E"/>
    <w:rsid w:val="00874C52"/>
    <w:rsid w:val="008750E8"/>
    <w:rsid w:val="00875E2A"/>
    <w:rsid w:val="0087611C"/>
    <w:rsid w:val="00876F94"/>
    <w:rsid w:val="00877277"/>
    <w:rsid w:val="0087744E"/>
    <w:rsid w:val="00877994"/>
    <w:rsid w:val="00877A7B"/>
    <w:rsid w:val="0088082D"/>
    <w:rsid w:val="00881687"/>
    <w:rsid w:val="00881E30"/>
    <w:rsid w:val="0088247F"/>
    <w:rsid w:val="00883E79"/>
    <w:rsid w:val="00885BCD"/>
    <w:rsid w:val="008861C3"/>
    <w:rsid w:val="0088752A"/>
    <w:rsid w:val="008876CC"/>
    <w:rsid w:val="008905BD"/>
    <w:rsid w:val="00890D27"/>
    <w:rsid w:val="008923B1"/>
    <w:rsid w:val="00894122"/>
    <w:rsid w:val="008958B0"/>
    <w:rsid w:val="00895EDA"/>
    <w:rsid w:val="00896068"/>
    <w:rsid w:val="00896094"/>
    <w:rsid w:val="0089657F"/>
    <w:rsid w:val="0089709F"/>
    <w:rsid w:val="00897E58"/>
    <w:rsid w:val="008A008D"/>
    <w:rsid w:val="008A1000"/>
    <w:rsid w:val="008A1ECC"/>
    <w:rsid w:val="008A31FF"/>
    <w:rsid w:val="008A3C40"/>
    <w:rsid w:val="008A3C55"/>
    <w:rsid w:val="008A434B"/>
    <w:rsid w:val="008A515B"/>
    <w:rsid w:val="008A5961"/>
    <w:rsid w:val="008A5F8B"/>
    <w:rsid w:val="008A60BA"/>
    <w:rsid w:val="008B0ED4"/>
    <w:rsid w:val="008B110E"/>
    <w:rsid w:val="008B2A7A"/>
    <w:rsid w:val="008B2C99"/>
    <w:rsid w:val="008B314B"/>
    <w:rsid w:val="008B369B"/>
    <w:rsid w:val="008B4525"/>
    <w:rsid w:val="008B50E5"/>
    <w:rsid w:val="008B66B7"/>
    <w:rsid w:val="008B6FC2"/>
    <w:rsid w:val="008C0005"/>
    <w:rsid w:val="008C0124"/>
    <w:rsid w:val="008C0374"/>
    <w:rsid w:val="008C04D8"/>
    <w:rsid w:val="008C0D31"/>
    <w:rsid w:val="008C11CD"/>
    <w:rsid w:val="008C11FD"/>
    <w:rsid w:val="008C1827"/>
    <w:rsid w:val="008C190A"/>
    <w:rsid w:val="008C1A92"/>
    <w:rsid w:val="008C1FC5"/>
    <w:rsid w:val="008C20E6"/>
    <w:rsid w:val="008C44A8"/>
    <w:rsid w:val="008C50BB"/>
    <w:rsid w:val="008C5436"/>
    <w:rsid w:val="008C5751"/>
    <w:rsid w:val="008C57BC"/>
    <w:rsid w:val="008C6719"/>
    <w:rsid w:val="008C700C"/>
    <w:rsid w:val="008C79A1"/>
    <w:rsid w:val="008D0953"/>
    <w:rsid w:val="008D0C23"/>
    <w:rsid w:val="008D1384"/>
    <w:rsid w:val="008D2E15"/>
    <w:rsid w:val="008D3A2C"/>
    <w:rsid w:val="008D3A7F"/>
    <w:rsid w:val="008D3D3B"/>
    <w:rsid w:val="008D47B0"/>
    <w:rsid w:val="008D49C7"/>
    <w:rsid w:val="008D5324"/>
    <w:rsid w:val="008D60F4"/>
    <w:rsid w:val="008D6675"/>
    <w:rsid w:val="008D703C"/>
    <w:rsid w:val="008E006C"/>
    <w:rsid w:val="008E01A7"/>
    <w:rsid w:val="008E01E3"/>
    <w:rsid w:val="008E04DC"/>
    <w:rsid w:val="008E29D3"/>
    <w:rsid w:val="008E7158"/>
    <w:rsid w:val="008F0AAD"/>
    <w:rsid w:val="008F1A72"/>
    <w:rsid w:val="008F1DE3"/>
    <w:rsid w:val="008F35AD"/>
    <w:rsid w:val="008F3997"/>
    <w:rsid w:val="008F3A1F"/>
    <w:rsid w:val="008F4052"/>
    <w:rsid w:val="008F432A"/>
    <w:rsid w:val="008F4548"/>
    <w:rsid w:val="008F51AA"/>
    <w:rsid w:val="008F5BE4"/>
    <w:rsid w:val="008F65B1"/>
    <w:rsid w:val="008F77B3"/>
    <w:rsid w:val="008F79BF"/>
    <w:rsid w:val="008F7AFF"/>
    <w:rsid w:val="008F7B3B"/>
    <w:rsid w:val="00901706"/>
    <w:rsid w:val="00901E16"/>
    <w:rsid w:val="0090215F"/>
    <w:rsid w:val="00902DDD"/>
    <w:rsid w:val="00903DDD"/>
    <w:rsid w:val="00904795"/>
    <w:rsid w:val="009049A3"/>
    <w:rsid w:val="00904C2F"/>
    <w:rsid w:val="00905C95"/>
    <w:rsid w:val="00906240"/>
    <w:rsid w:val="009068BB"/>
    <w:rsid w:val="00906951"/>
    <w:rsid w:val="00907688"/>
    <w:rsid w:val="0091046D"/>
    <w:rsid w:val="00911110"/>
    <w:rsid w:val="00911559"/>
    <w:rsid w:val="00911C77"/>
    <w:rsid w:val="00911E74"/>
    <w:rsid w:val="009129E8"/>
    <w:rsid w:val="00912D07"/>
    <w:rsid w:val="0091446D"/>
    <w:rsid w:val="009156BC"/>
    <w:rsid w:val="00915B86"/>
    <w:rsid w:val="00915F69"/>
    <w:rsid w:val="0091654E"/>
    <w:rsid w:val="00916F45"/>
    <w:rsid w:val="009175D6"/>
    <w:rsid w:val="00917642"/>
    <w:rsid w:val="0092012D"/>
    <w:rsid w:val="0092057C"/>
    <w:rsid w:val="00920BD1"/>
    <w:rsid w:val="00921E85"/>
    <w:rsid w:val="009231F8"/>
    <w:rsid w:val="009233B6"/>
    <w:rsid w:val="00923796"/>
    <w:rsid w:val="00923F46"/>
    <w:rsid w:val="009245CD"/>
    <w:rsid w:val="00925BCA"/>
    <w:rsid w:val="0092607D"/>
    <w:rsid w:val="009267B8"/>
    <w:rsid w:val="009270A7"/>
    <w:rsid w:val="009305C5"/>
    <w:rsid w:val="0093095E"/>
    <w:rsid w:val="00930BB7"/>
    <w:rsid w:val="00931205"/>
    <w:rsid w:val="00931BFC"/>
    <w:rsid w:val="00931EB1"/>
    <w:rsid w:val="00932271"/>
    <w:rsid w:val="00933101"/>
    <w:rsid w:val="00934535"/>
    <w:rsid w:val="00934A97"/>
    <w:rsid w:val="00936003"/>
    <w:rsid w:val="00936340"/>
    <w:rsid w:val="0093684A"/>
    <w:rsid w:val="00936881"/>
    <w:rsid w:val="00936A0B"/>
    <w:rsid w:val="00937AFF"/>
    <w:rsid w:val="00937F52"/>
    <w:rsid w:val="00940702"/>
    <w:rsid w:val="00940BD3"/>
    <w:rsid w:val="009410D7"/>
    <w:rsid w:val="009430C8"/>
    <w:rsid w:val="00943F93"/>
    <w:rsid w:val="00944136"/>
    <w:rsid w:val="009441B7"/>
    <w:rsid w:val="00944472"/>
    <w:rsid w:val="00944E9F"/>
    <w:rsid w:val="0094526B"/>
    <w:rsid w:val="00945C40"/>
    <w:rsid w:val="00945CA9"/>
    <w:rsid w:val="0094609A"/>
    <w:rsid w:val="00946337"/>
    <w:rsid w:val="00946BDE"/>
    <w:rsid w:val="00946C4A"/>
    <w:rsid w:val="00947222"/>
    <w:rsid w:val="009472BD"/>
    <w:rsid w:val="00947AB3"/>
    <w:rsid w:val="009501D3"/>
    <w:rsid w:val="009504F9"/>
    <w:rsid w:val="00950E80"/>
    <w:rsid w:val="009515D1"/>
    <w:rsid w:val="00951762"/>
    <w:rsid w:val="0095203F"/>
    <w:rsid w:val="0095225E"/>
    <w:rsid w:val="00952365"/>
    <w:rsid w:val="00952532"/>
    <w:rsid w:val="0095306F"/>
    <w:rsid w:val="00953608"/>
    <w:rsid w:val="00953A6B"/>
    <w:rsid w:val="00954187"/>
    <w:rsid w:val="0095511D"/>
    <w:rsid w:val="009555AC"/>
    <w:rsid w:val="0095669B"/>
    <w:rsid w:val="00956A9E"/>
    <w:rsid w:val="00957305"/>
    <w:rsid w:val="00961099"/>
    <w:rsid w:val="00961673"/>
    <w:rsid w:val="00961A50"/>
    <w:rsid w:val="00961C69"/>
    <w:rsid w:val="009620B6"/>
    <w:rsid w:val="00962666"/>
    <w:rsid w:val="00962ABC"/>
    <w:rsid w:val="009633D8"/>
    <w:rsid w:val="009665E1"/>
    <w:rsid w:val="0096695E"/>
    <w:rsid w:val="00967825"/>
    <w:rsid w:val="00967943"/>
    <w:rsid w:val="00967FB6"/>
    <w:rsid w:val="0097063C"/>
    <w:rsid w:val="00970A2B"/>
    <w:rsid w:val="00970D3C"/>
    <w:rsid w:val="00971855"/>
    <w:rsid w:val="009719D5"/>
    <w:rsid w:val="00972A21"/>
    <w:rsid w:val="00972BC6"/>
    <w:rsid w:val="009745BE"/>
    <w:rsid w:val="00974B0A"/>
    <w:rsid w:val="00974EC4"/>
    <w:rsid w:val="00975249"/>
    <w:rsid w:val="00975D6C"/>
    <w:rsid w:val="00975E51"/>
    <w:rsid w:val="009761A6"/>
    <w:rsid w:val="00976FF7"/>
    <w:rsid w:val="00977EFE"/>
    <w:rsid w:val="009802BF"/>
    <w:rsid w:val="0098083B"/>
    <w:rsid w:val="009808A4"/>
    <w:rsid w:val="00981972"/>
    <w:rsid w:val="00981BA6"/>
    <w:rsid w:val="00982AA5"/>
    <w:rsid w:val="00983253"/>
    <w:rsid w:val="009835DC"/>
    <w:rsid w:val="00984272"/>
    <w:rsid w:val="009853C1"/>
    <w:rsid w:val="00986005"/>
    <w:rsid w:val="00986274"/>
    <w:rsid w:val="00986899"/>
    <w:rsid w:val="00986FAD"/>
    <w:rsid w:val="00987002"/>
    <w:rsid w:val="00990579"/>
    <w:rsid w:val="00991A8A"/>
    <w:rsid w:val="0099212C"/>
    <w:rsid w:val="00992CE7"/>
    <w:rsid w:val="009945AA"/>
    <w:rsid w:val="00995A76"/>
    <w:rsid w:val="00995D19"/>
    <w:rsid w:val="00996469"/>
    <w:rsid w:val="00996D2D"/>
    <w:rsid w:val="0099770C"/>
    <w:rsid w:val="009A12F0"/>
    <w:rsid w:val="009A18F7"/>
    <w:rsid w:val="009A1910"/>
    <w:rsid w:val="009A1F29"/>
    <w:rsid w:val="009A2763"/>
    <w:rsid w:val="009A3B1A"/>
    <w:rsid w:val="009A47D4"/>
    <w:rsid w:val="009A4EA7"/>
    <w:rsid w:val="009A5206"/>
    <w:rsid w:val="009A5889"/>
    <w:rsid w:val="009A63DE"/>
    <w:rsid w:val="009B0471"/>
    <w:rsid w:val="009B05FF"/>
    <w:rsid w:val="009B23DC"/>
    <w:rsid w:val="009B3AC7"/>
    <w:rsid w:val="009B3BD2"/>
    <w:rsid w:val="009B40A3"/>
    <w:rsid w:val="009B488E"/>
    <w:rsid w:val="009B5448"/>
    <w:rsid w:val="009B5817"/>
    <w:rsid w:val="009B5824"/>
    <w:rsid w:val="009B6059"/>
    <w:rsid w:val="009B67B6"/>
    <w:rsid w:val="009B7173"/>
    <w:rsid w:val="009B7262"/>
    <w:rsid w:val="009B7AA7"/>
    <w:rsid w:val="009C07E2"/>
    <w:rsid w:val="009C1561"/>
    <w:rsid w:val="009C18A5"/>
    <w:rsid w:val="009C1CF8"/>
    <w:rsid w:val="009C3476"/>
    <w:rsid w:val="009C3838"/>
    <w:rsid w:val="009C41BF"/>
    <w:rsid w:val="009C47C7"/>
    <w:rsid w:val="009C60CE"/>
    <w:rsid w:val="009C638B"/>
    <w:rsid w:val="009C68E7"/>
    <w:rsid w:val="009C6AF9"/>
    <w:rsid w:val="009D03CA"/>
    <w:rsid w:val="009D10E7"/>
    <w:rsid w:val="009D199E"/>
    <w:rsid w:val="009D2CEC"/>
    <w:rsid w:val="009D350B"/>
    <w:rsid w:val="009D3C4A"/>
    <w:rsid w:val="009D449F"/>
    <w:rsid w:val="009D48BF"/>
    <w:rsid w:val="009D4EE6"/>
    <w:rsid w:val="009D4F54"/>
    <w:rsid w:val="009D5849"/>
    <w:rsid w:val="009E061F"/>
    <w:rsid w:val="009E074C"/>
    <w:rsid w:val="009E0BCC"/>
    <w:rsid w:val="009E1189"/>
    <w:rsid w:val="009E1729"/>
    <w:rsid w:val="009E227F"/>
    <w:rsid w:val="009E250D"/>
    <w:rsid w:val="009E26E2"/>
    <w:rsid w:val="009E2E08"/>
    <w:rsid w:val="009E37C3"/>
    <w:rsid w:val="009E3E43"/>
    <w:rsid w:val="009E4A0D"/>
    <w:rsid w:val="009E595F"/>
    <w:rsid w:val="009E6A05"/>
    <w:rsid w:val="009E72DD"/>
    <w:rsid w:val="009E7C25"/>
    <w:rsid w:val="009E7CB6"/>
    <w:rsid w:val="009F03A9"/>
    <w:rsid w:val="009F0500"/>
    <w:rsid w:val="009F1657"/>
    <w:rsid w:val="009F20BB"/>
    <w:rsid w:val="009F2F78"/>
    <w:rsid w:val="009F3158"/>
    <w:rsid w:val="009F3729"/>
    <w:rsid w:val="009F45BB"/>
    <w:rsid w:val="009F4693"/>
    <w:rsid w:val="009F4CE8"/>
    <w:rsid w:val="009F4D6F"/>
    <w:rsid w:val="009F50B3"/>
    <w:rsid w:val="009F6AC4"/>
    <w:rsid w:val="009F720C"/>
    <w:rsid w:val="00A0128C"/>
    <w:rsid w:val="00A01413"/>
    <w:rsid w:val="00A01DF3"/>
    <w:rsid w:val="00A02D32"/>
    <w:rsid w:val="00A02E75"/>
    <w:rsid w:val="00A03A64"/>
    <w:rsid w:val="00A03B15"/>
    <w:rsid w:val="00A04C0A"/>
    <w:rsid w:val="00A0524B"/>
    <w:rsid w:val="00A05B68"/>
    <w:rsid w:val="00A06F3E"/>
    <w:rsid w:val="00A105FF"/>
    <w:rsid w:val="00A10840"/>
    <w:rsid w:val="00A10A85"/>
    <w:rsid w:val="00A11056"/>
    <w:rsid w:val="00A119DA"/>
    <w:rsid w:val="00A11EF3"/>
    <w:rsid w:val="00A11F07"/>
    <w:rsid w:val="00A12804"/>
    <w:rsid w:val="00A13129"/>
    <w:rsid w:val="00A13CB5"/>
    <w:rsid w:val="00A13FD8"/>
    <w:rsid w:val="00A141A3"/>
    <w:rsid w:val="00A143B7"/>
    <w:rsid w:val="00A14ACD"/>
    <w:rsid w:val="00A14C3E"/>
    <w:rsid w:val="00A1595F"/>
    <w:rsid w:val="00A16BD3"/>
    <w:rsid w:val="00A20904"/>
    <w:rsid w:val="00A20FBC"/>
    <w:rsid w:val="00A210EF"/>
    <w:rsid w:val="00A21A94"/>
    <w:rsid w:val="00A21B1A"/>
    <w:rsid w:val="00A21C88"/>
    <w:rsid w:val="00A21D72"/>
    <w:rsid w:val="00A220D1"/>
    <w:rsid w:val="00A22611"/>
    <w:rsid w:val="00A22CB7"/>
    <w:rsid w:val="00A22D32"/>
    <w:rsid w:val="00A22EB2"/>
    <w:rsid w:val="00A23194"/>
    <w:rsid w:val="00A231EC"/>
    <w:rsid w:val="00A23439"/>
    <w:rsid w:val="00A2395F"/>
    <w:rsid w:val="00A23BD8"/>
    <w:rsid w:val="00A2564E"/>
    <w:rsid w:val="00A25AB4"/>
    <w:rsid w:val="00A2701A"/>
    <w:rsid w:val="00A2722D"/>
    <w:rsid w:val="00A2738C"/>
    <w:rsid w:val="00A273EA"/>
    <w:rsid w:val="00A27B45"/>
    <w:rsid w:val="00A30BF3"/>
    <w:rsid w:val="00A30DD0"/>
    <w:rsid w:val="00A3165C"/>
    <w:rsid w:val="00A32F16"/>
    <w:rsid w:val="00A333BC"/>
    <w:rsid w:val="00A3396B"/>
    <w:rsid w:val="00A33BDF"/>
    <w:rsid w:val="00A36268"/>
    <w:rsid w:val="00A362B2"/>
    <w:rsid w:val="00A3737C"/>
    <w:rsid w:val="00A37F12"/>
    <w:rsid w:val="00A40D5E"/>
    <w:rsid w:val="00A40F04"/>
    <w:rsid w:val="00A41E65"/>
    <w:rsid w:val="00A42ECF"/>
    <w:rsid w:val="00A43673"/>
    <w:rsid w:val="00A442A9"/>
    <w:rsid w:val="00A45047"/>
    <w:rsid w:val="00A5009A"/>
    <w:rsid w:val="00A50143"/>
    <w:rsid w:val="00A5160B"/>
    <w:rsid w:val="00A51CDC"/>
    <w:rsid w:val="00A51DAB"/>
    <w:rsid w:val="00A526AC"/>
    <w:rsid w:val="00A52FCC"/>
    <w:rsid w:val="00A535BB"/>
    <w:rsid w:val="00A53BE9"/>
    <w:rsid w:val="00A53DA4"/>
    <w:rsid w:val="00A544E4"/>
    <w:rsid w:val="00A54AF8"/>
    <w:rsid w:val="00A54E73"/>
    <w:rsid w:val="00A55081"/>
    <w:rsid w:val="00A56018"/>
    <w:rsid w:val="00A56884"/>
    <w:rsid w:val="00A60BE0"/>
    <w:rsid w:val="00A618E1"/>
    <w:rsid w:val="00A61F36"/>
    <w:rsid w:val="00A62676"/>
    <w:rsid w:val="00A62D76"/>
    <w:rsid w:val="00A62F2C"/>
    <w:rsid w:val="00A6326C"/>
    <w:rsid w:val="00A638F2"/>
    <w:rsid w:val="00A63C3B"/>
    <w:rsid w:val="00A63E6C"/>
    <w:rsid w:val="00A643F9"/>
    <w:rsid w:val="00A6507F"/>
    <w:rsid w:val="00A6666D"/>
    <w:rsid w:val="00A668B4"/>
    <w:rsid w:val="00A67C80"/>
    <w:rsid w:val="00A67CCF"/>
    <w:rsid w:val="00A67E6B"/>
    <w:rsid w:val="00A67EF4"/>
    <w:rsid w:val="00A71883"/>
    <w:rsid w:val="00A719AB"/>
    <w:rsid w:val="00A7331C"/>
    <w:rsid w:val="00A734F0"/>
    <w:rsid w:val="00A73A4D"/>
    <w:rsid w:val="00A73E81"/>
    <w:rsid w:val="00A73F02"/>
    <w:rsid w:val="00A73F03"/>
    <w:rsid w:val="00A74792"/>
    <w:rsid w:val="00A76674"/>
    <w:rsid w:val="00A76C8B"/>
    <w:rsid w:val="00A77254"/>
    <w:rsid w:val="00A77D54"/>
    <w:rsid w:val="00A80F60"/>
    <w:rsid w:val="00A83227"/>
    <w:rsid w:val="00A83E26"/>
    <w:rsid w:val="00A8421E"/>
    <w:rsid w:val="00A84594"/>
    <w:rsid w:val="00A84A59"/>
    <w:rsid w:val="00A85799"/>
    <w:rsid w:val="00A85CDF"/>
    <w:rsid w:val="00A85D6D"/>
    <w:rsid w:val="00A8707A"/>
    <w:rsid w:val="00A87A3D"/>
    <w:rsid w:val="00A90973"/>
    <w:rsid w:val="00A90A22"/>
    <w:rsid w:val="00A91735"/>
    <w:rsid w:val="00A91B4A"/>
    <w:rsid w:val="00A91F24"/>
    <w:rsid w:val="00A91F9B"/>
    <w:rsid w:val="00A92551"/>
    <w:rsid w:val="00A92653"/>
    <w:rsid w:val="00A94C64"/>
    <w:rsid w:val="00A95803"/>
    <w:rsid w:val="00A96004"/>
    <w:rsid w:val="00A96E7E"/>
    <w:rsid w:val="00A9754C"/>
    <w:rsid w:val="00AA04EB"/>
    <w:rsid w:val="00AA1553"/>
    <w:rsid w:val="00AA1E6C"/>
    <w:rsid w:val="00AA23D0"/>
    <w:rsid w:val="00AA3259"/>
    <w:rsid w:val="00AA380B"/>
    <w:rsid w:val="00AA3952"/>
    <w:rsid w:val="00AA41E7"/>
    <w:rsid w:val="00AA575E"/>
    <w:rsid w:val="00AA6990"/>
    <w:rsid w:val="00AA6CE2"/>
    <w:rsid w:val="00AA6D11"/>
    <w:rsid w:val="00AA743A"/>
    <w:rsid w:val="00AB096A"/>
    <w:rsid w:val="00AB1617"/>
    <w:rsid w:val="00AB2302"/>
    <w:rsid w:val="00AB29CA"/>
    <w:rsid w:val="00AB29ED"/>
    <w:rsid w:val="00AB3198"/>
    <w:rsid w:val="00AB3A7D"/>
    <w:rsid w:val="00AB471C"/>
    <w:rsid w:val="00AB47E9"/>
    <w:rsid w:val="00AB4E16"/>
    <w:rsid w:val="00AB5124"/>
    <w:rsid w:val="00AB5137"/>
    <w:rsid w:val="00AB67FC"/>
    <w:rsid w:val="00AB69A4"/>
    <w:rsid w:val="00AB6AEA"/>
    <w:rsid w:val="00AB6E70"/>
    <w:rsid w:val="00AB752E"/>
    <w:rsid w:val="00AB78F2"/>
    <w:rsid w:val="00AB7A2C"/>
    <w:rsid w:val="00AC1DEB"/>
    <w:rsid w:val="00AC1EA7"/>
    <w:rsid w:val="00AC2949"/>
    <w:rsid w:val="00AC3D1F"/>
    <w:rsid w:val="00AC406D"/>
    <w:rsid w:val="00AC4195"/>
    <w:rsid w:val="00AC4829"/>
    <w:rsid w:val="00AC51AE"/>
    <w:rsid w:val="00AC67C8"/>
    <w:rsid w:val="00AC6DBC"/>
    <w:rsid w:val="00AC7542"/>
    <w:rsid w:val="00AC7A1A"/>
    <w:rsid w:val="00AD097D"/>
    <w:rsid w:val="00AD1120"/>
    <w:rsid w:val="00AD1138"/>
    <w:rsid w:val="00AD19F6"/>
    <w:rsid w:val="00AD2A71"/>
    <w:rsid w:val="00AD3D86"/>
    <w:rsid w:val="00AD442E"/>
    <w:rsid w:val="00AD4A39"/>
    <w:rsid w:val="00AD4A89"/>
    <w:rsid w:val="00AD4D05"/>
    <w:rsid w:val="00AD4F20"/>
    <w:rsid w:val="00AD54D9"/>
    <w:rsid w:val="00AD67C3"/>
    <w:rsid w:val="00AD6BA6"/>
    <w:rsid w:val="00AD6E0E"/>
    <w:rsid w:val="00AD719A"/>
    <w:rsid w:val="00AD7BF8"/>
    <w:rsid w:val="00AD7EC7"/>
    <w:rsid w:val="00AE0C88"/>
    <w:rsid w:val="00AE1D5D"/>
    <w:rsid w:val="00AE1F43"/>
    <w:rsid w:val="00AE20EF"/>
    <w:rsid w:val="00AE2AFF"/>
    <w:rsid w:val="00AE2C8B"/>
    <w:rsid w:val="00AE3D6B"/>
    <w:rsid w:val="00AE3E72"/>
    <w:rsid w:val="00AE3ECE"/>
    <w:rsid w:val="00AE416A"/>
    <w:rsid w:val="00AE5748"/>
    <w:rsid w:val="00AE617D"/>
    <w:rsid w:val="00AE641E"/>
    <w:rsid w:val="00AF05D0"/>
    <w:rsid w:val="00AF061F"/>
    <w:rsid w:val="00AF130F"/>
    <w:rsid w:val="00AF1726"/>
    <w:rsid w:val="00AF2315"/>
    <w:rsid w:val="00AF348B"/>
    <w:rsid w:val="00AF4A0E"/>
    <w:rsid w:val="00AF4DB0"/>
    <w:rsid w:val="00AF5115"/>
    <w:rsid w:val="00AF65AC"/>
    <w:rsid w:val="00AF6946"/>
    <w:rsid w:val="00AF6FE5"/>
    <w:rsid w:val="00AF6FFC"/>
    <w:rsid w:val="00AF743C"/>
    <w:rsid w:val="00AF79D6"/>
    <w:rsid w:val="00B00073"/>
    <w:rsid w:val="00B0044E"/>
    <w:rsid w:val="00B015C0"/>
    <w:rsid w:val="00B0238D"/>
    <w:rsid w:val="00B02641"/>
    <w:rsid w:val="00B02DA3"/>
    <w:rsid w:val="00B02DD3"/>
    <w:rsid w:val="00B03AF6"/>
    <w:rsid w:val="00B03E3B"/>
    <w:rsid w:val="00B054A9"/>
    <w:rsid w:val="00B058D0"/>
    <w:rsid w:val="00B0615C"/>
    <w:rsid w:val="00B06566"/>
    <w:rsid w:val="00B07EC3"/>
    <w:rsid w:val="00B10170"/>
    <w:rsid w:val="00B10699"/>
    <w:rsid w:val="00B1160F"/>
    <w:rsid w:val="00B11928"/>
    <w:rsid w:val="00B11E3D"/>
    <w:rsid w:val="00B12355"/>
    <w:rsid w:val="00B138CE"/>
    <w:rsid w:val="00B13EAB"/>
    <w:rsid w:val="00B143CA"/>
    <w:rsid w:val="00B143FD"/>
    <w:rsid w:val="00B1557E"/>
    <w:rsid w:val="00B15B45"/>
    <w:rsid w:val="00B15B96"/>
    <w:rsid w:val="00B171CB"/>
    <w:rsid w:val="00B1764F"/>
    <w:rsid w:val="00B176B9"/>
    <w:rsid w:val="00B17845"/>
    <w:rsid w:val="00B20590"/>
    <w:rsid w:val="00B20666"/>
    <w:rsid w:val="00B2092F"/>
    <w:rsid w:val="00B210BC"/>
    <w:rsid w:val="00B21261"/>
    <w:rsid w:val="00B22397"/>
    <w:rsid w:val="00B23E48"/>
    <w:rsid w:val="00B23E9B"/>
    <w:rsid w:val="00B243BC"/>
    <w:rsid w:val="00B247B8"/>
    <w:rsid w:val="00B24F45"/>
    <w:rsid w:val="00B251D7"/>
    <w:rsid w:val="00B255B5"/>
    <w:rsid w:val="00B25784"/>
    <w:rsid w:val="00B25836"/>
    <w:rsid w:val="00B25E49"/>
    <w:rsid w:val="00B26527"/>
    <w:rsid w:val="00B26BF4"/>
    <w:rsid w:val="00B27209"/>
    <w:rsid w:val="00B27652"/>
    <w:rsid w:val="00B27F4E"/>
    <w:rsid w:val="00B3048F"/>
    <w:rsid w:val="00B308B7"/>
    <w:rsid w:val="00B3272B"/>
    <w:rsid w:val="00B32AC8"/>
    <w:rsid w:val="00B32FC8"/>
    <w:rsid w:val="00B33B55"/>
    <w:rsid w:val="00B34564"/>
    <w:rsid w:val="00B35086"/>
    <w:rsid w:val="00B363BE"/>
    <w:rsid w:val="00B370E5"/>
    <w:rsid w:val="00B37B8B"/>
    <w:rsid w:val="00B40184"/>
    <w:rsid w:val="00B41B42"/>
    <w:rsid w:val="00B43828"/>
    <w:rsid w:val="00B43D26"/>
    <w:rsid w:val="00B46549"/>
    <w:rsid w:val="00B470A1"/>
    <w:rsid w:val="00B47AD2"/>
    <w:rsid w:val="00B50189"/>
    <w:rsid w:val="00B507BF"/>
    <w:rsid w:val="00B513BE"/>
    <w:rsid w:val="00B51B4D"/>
    <w:rsid w:val="00B52085"/>
    <w:rsid w:val="00B521AF"/>
    <w:rsid w:val="00B52B34"/>
    <w:rsid w:val="00B53258"/>
    <w:rsid w:val="00B54AA4"/>
    <w:rsid w:val="00B572D9"/>
    <w:rsid w:val="00B6041F"/>
    <w:rsid w:val="00B6055C"/>
    <w:rsid w:val="00B61544"/>
    <w:rsid w:val="00B61998"/>
    <w:rsid w:val="00B6202D"/>
    <w:rsid w:val="00B62276"/>
    <w:rsid w:val="00B62652"/>
    <w:rsid w:val="00B63C10"/>
    <w:rsid w:val="00B63F82"/>
    <w:rsid w:val="00B65C46"/>
    <w:rsid w:val="00B66088"/>
    <w:rsid w:val="00B6731F"/>
    <w:rsid w:val="00B67399"/>
    <w:rsid w:val="00B6767B"/>
    <w:rsid w:val="00B70411"/>
    <w:rsid w:val="00B70722"/>
    <w:rsid w:val="00B717FF"/>
    <w:rsid w:val="00B71A75"/>
    <w:rsid w:val="00B71D18"/>
    <w:rsid w:val="00B71DEF"/>
    <w:rsid w:val="00B7237C"/>
    <w:rsid w:val="00B725CB"/>
    <w:rsid w:val="00B72BA5"/>
    <w:rsid w:val="00B72D2E"/>
    <w:rsid w:val="00B73622"/>
    <w:rsid w:val="00B74372"/>
    <w:rsid w:val="00B744AB"/>
    <w:rsid w:val="00B74805"/>
    <w:rsid w:val="00B74878"/>
    <w:rsid w:val="00B74D3C"/>
    <w:rsid w:val="00B759A4"/>
    <w:rsid w:val="00B76EAB"/>
    <w:rsid w:val="00B77391"/>
    <w:rsid w:val="00B77630"/>
    <w:rsid w:val="00B778EC"/>
    <w:rsid w:val="00B77E71"/>
    <w:rsid w:val="00B804F5"/>
    <w:rsid w:val="00B80B70"/>
    <w:rsid w:val="00B817D5"/>
    <w:rsid w:val="00B81C71"/>
    <w:rsid w:val="00B81D34"/>
    <w:rsid w:val="00B844DF"/>
    <w:rsid w:val="00B84F8E"/>
    <w:rsid w:val="00B851BB"/>
    <w:rsid w:val="00B85DE5"/>
    <w:rsid w:val="00B86589"/>
    <w:rsid w:val="00B86BD6"/>
    <w:rsid w:val="00B86FFD"/>
    <w:rsid w:val="00B87DCE"/>
    <w:rsid w:val="00B905EB"/>
    <w:rsid w:val="00B92E26"/>
    <w:rsid w:val="00B92F0E"/>
    <w:rsid w:val="00B93021"/>
    <w:rsid w:val="00B93997"/>
    <w:rsid w:val="00B9408D"/>
    <w:rsid w:val="00B94203"/>
    <w:rsid w:val="00B94EEA"/>
    <w:rsid w:val="00B966E2"/>
    <w:rsid w:val="00B96B1B"/>
    <w:rsid w:val="00B96B30"/>
    <w:rsid w:val="00B96BEC"/>
    <w:rsid w:val="00B976AE"/>
    <w:rsid w:val="00B97AAF"/>
    <w:rsid w:val="00B97D24"/>
    <w:rsid w:val="00BA195B"/>
    <w:rsid w:val="00BA26D2"/>
    <w:rsid w:val="00BA30DE"/>
    <w:rsid w:val="00BA37DE"/>
    <w:rsid w:val="00BA3881"/>
    <w:rsid w:val="00BA4F18"/>
    <w:rsid w:val="00BA53D5"/>
    <w:rsid w:val="00BA58EB"/>
    <w:rsid w:val="00BA6B62"/>
    <w:rsid w:val="00BA7EFA"/>
    <w:rsid w:val="00BA7F21"/>
    <w:rsid w:val="00BA7FEB"/>
    <w:rsid w:val="00BB09A7"/>
    <w:rsid w:val="00BB0B7A"/>
    <w:rsid w:val="00BB1132"/>
    <w:rsid w:val="00BB130F"/>
    <w:rsid w:val="00BB193A"/>
    <w:rsid w:val="00BB2749"/>
    <w:rsid w:val="00BB2908"/>
    <w:rsid w:val="00BB2E0E"/>
    <w:rsid w:val="00BB3961"/>
    <w:rsid w:val="00BB4064"/>
    <w:rsid w:val="00BB6337"/>
    <w:rsid w:val="00BB6571"/>
    <w:rsid w:val="00BB6779"/>
    <w:rsid w:val="00BB7EEA"/>
    <w:rsid w:val="00BC0D2A"/>
    <w:rsid w:val="00BC0D3A"/>
    <w:rsid w:val="00BC12B7"/>
    <w:rsid w:val="00BC18F2"/>
    <w:rsid w:val="00BC2802"/>
    <w:rsid w:val="00BC2A82"/>
    <w:rsid w:val="00BC323F"/>
    <w:rsid w:val="00BC417F"/>
    <w:rsid w:val="00BC4835"/>
    <w:rsid w:val="00BC6F4A"/>
    <w:rsid w:val="00BC6F6D"/>
    <w:rsid w:val="00BC75FE"/>
    <w:rsid w:val="00BD010B"/>
    <w:rsid w:val="00BD015E"/>
    <w:rsid w:val="00BD0D83"/>
    <w:rsid w:val="00BD0FE8"/>
    <w:rsid w:val="00BD1D9D"/>
    <w:rsid w:val="00BD201F"/>
    <w:rsid w:val="00BD2162"/>
    <w:rsid w:val="00BD222B"/>
    <w:rsid w:val="00BD3162"/>
    <w:rsid w:val="00BD36B4"/>
    <w:rsid w:val="00BD3721"/>
    <w:rsid w:val="00BD3760"/>
    <w:rsid w:val="00BD4687"/>
    <w:rsid w:val="00BD50EF"/>
    <w:rsid w:val="00BD67EF"/>
    <w:rsid w:val="00BD6CB6"/>
    <w:rsid w:val="00BD73C5"/>
    <w:rsid w:val="00BE073B"/>
    <w:rsid w:val="00BE09DD"/>
    <w:rsid w:val="00BE0BD9"/>
    <w:rsid w:val="00BE17ED"/>
    <w:rsid w:val="00BE1973"/>
    <w:rsid w:val="00BE1A0E"/>
    <w:rsid w:val="00BE1B70"/>
    <w:rsid w:val="00BE2DCD"/>
    <w:rsid w:val="00BE515F"/>
    <w:rsid w:val="00BE5229"/>
    <w:rsid w:val="00BE5E3C"/>
    <w:rsid w:val="00BE5F79"/>
    <w:rsid w:val="00BE5F7F"/>
    <w:rsid w:val="00BE64DA"/>
    <w:rsid w:val="00BE686A"/>
    <w:rsid w:val="00BE6DD3"/>
    <w:rsid w:val="00BE6F21"/>
    <w:rsid w:val="00BE6F7D"/>
    <w:rsid w:val="00BF0980"/>
    <w:rsid w:val="00BF09B5"/>
    <w:rsid w:val="00BF126A"/>
    <w:rsid w:val="00BF1766"/>
    <w:rsid w:val="00BF23C1"/>
    <w:rsid w:val="00BF26D8"/>
    <w:rsid w:val="00BF3250"/>
    <w:rsid w:val="00BF34F8"/>
    <w:rsid w:val="00BF37BA"/>
    <w:rsid w:val="00BF3D2E"/>
    <w:rsid w:val="00BF4288"/>
    <w:rsid w:val="00BF44AE"/>
    <w:rsid w:val="00BF52EE"/>
    <w:rsid w:val="00BF5B12"/>
    <w:rsid w:val="00BF6276"/>
    <w:rsid w:val="00BF67A7"/>
    <w:rsid w:val="00BF67C8"/>
    <w:rsid w:val="00BF6A65"/>
    <w:rsid w:val="00BF6ABF"/>
    <w:rsid w:val="00BF71EF"/>
    <w:rsid w:val="00BF771C"/>
    <w:rsid w:val="00BF7750"/>
    <w:rsid w:val="00BF7FC6"/>
    <w:rsid w:val="00C006C9"/>
    <w:rsid w:val="00C00DEC"/>
    <w:rsid w:val="00C034C8"/>
    <w:rsid w:val="00C037F3"/>
    <w:rsid w:val="00C041F0"/>
    <w:rsid w:val="00C04240"/>
    <w:rsid w:val="00C05DFA"/>
    <w:rsid w:val="00C06007"/>
    <w:rsid w:val="00C072D6"/>
    <w:rsid w:val="00C075BE"/>
    <w:rsid w:val="00C0773F"/>
    <w:rsid w:val="00C07D49"/>
    <w:rsid w:val="00C1043F"/>
    <w:rsid w:val="00C104F1"/>
    <w:rsid w:val="00C10CA5"/>
    <w:rsid w:val="00C10DDE"/>
    <w:rsid w:val="00C116A0"/>
    <w:rsid w:val="00C11729"/>
    <w:rsid w:val="00C117AD"/>
    <w:rsid w:val="00C12736"/>
    <w:rsid w:val="00C12C6D"/>
    <w:rsid w:val="00C1352C"/>
    <w:rsid w:val="00C13A94"/>
    <w:rsid w:val="00C13A99"/>
    <w:rsid w:val="00C13F3E"/>
    <w:rsid w:val="00C15044"/>
    <w:rsid w:val="00C168EF"/>
    <w:rsid w:val="00C16E12"/>
    <w:rsid w:val="00C17018"/>
    <w:rsid w:val="00C17301"/>
    <w:rsid w:val="00C17468"/>
    <w:rsid w:val="00C175BD"/>
    <w:rsid w:val="00C17BDA"/>
    <w:rsid w:val="00C17FE8"/>
    <w:rsid w:val="00C20B2D"/>
    <w:rsid w:val="00C21CE8"/>
    <w:rsid w:val="00C21FC0"/>
    <w:rsid w:val="00C21FD1"/>
    <w:rsid w:val="00C220A5"/>
    <w:rsid w:val="00C22689"/>
    <w:rsid w:val="00C230A3"/>
    <w:rsid w:val="00C23302"/>
    <w:rsid w:val="00C23AB2"/>
    <w:rsid w:val="00C25294"/>
    <w:rsid w:val="00C252FD"/>
    <w:rsid w:val="00C256CA"/>
    <w:rsid w:val="00C258F4"/>
    <w:rsid w:val="00C25E39"/>
    <w:rsid w:val="00C260F4"/>
    <w:rsid w:val="00C2622B"/>
    <w:rsid w:val="00C278FC"/>
    <w:rsid w:val="00C27B51"/>
    <w:rsid w:val="00C306C5"/>
    <w:rsid w:val="00C30ED4"/>
    <w:rsid w:val="00C31FDF"/>
    <w:rsid w:val="00C3228B"/>
    <w:rsid w:val="00C335C3"/>
    <w:rsid w:val="00C338AF"/>
    <w:rsid w:val="00C342E1"/>
    <w:rsid w:val="00C347F6"/>
    <w:rsid w:val="00C3482F"/>
    <w:rsid w:val="00C34DA3"/>
    <w:rsid w:val="00C35913"/>
    <w:rsid w:val="00C362F3"/>
    <w:rsid w:val="00C366A3"/>
    <w:rsid w:val="00C36740"/>
    <w:rsid w:val="00C36933"/>
    <w:rsid w:val="00C36C69"/>
    <w:rsid w:val="00C37501"/>
    <w:rsid w:val="00C3761C"/>
    <w:rsid w:val="00C37653"/>
    <w:rsid w:val="00C40A12"/>
    <w:rsid w:val="00C40B8A"/>
    <w:rsid w:val="00C41DA7"/>
    <w:rsid w:val="00C42614"/>
    <w:rsid w:val="00C428CA"/>
    <w:rsid w:val="00C429CC"/>
    <w:rsid w:val="00C43E5D"/>
    <w:rsid w:val="00C44250"/>
    <w:rsid w:val="00C44DFA"/>
    <w:rsid w:val="00C450AD"/>
    <w:rsid w:val="00C45510"/>
    <w:rsid w:val="00C458F0"/>
    <w:rsid w:val="00C45943"/>
    <w:rsid w:val="00C45C67"/>
    <w:rsid w:val="00C46307"/>
    <w:rsid w:val="00C463B4"/>
    <w:rsid w:val="00C47053"/>
    <w:rsid w:val="00C4751D"/>
    <w:rsid w:val="00C5063B"/>
    <w:rsid w:val="00C50C1E"/>
    <w:rsid w:val="00C50DB0"/>
    <w:rsid w:val="00C512DE"/>
    <w:rsid w:val="00C51A6A"/>
    <w:rsid w:val="00C51AFE"/>
    <w:rsid w:val="00C522BB"/>
    <w:rsid w:val="00C52C79"/>
    <w:rsid w:val="00C5552C"/>
    <w:rsid w:val="00C55ACC"/>
    <w:rsid w:val="00C55EF1"/>
    <w:rsid w:val="00C55F65"/>
    <w:rsid w:val="00C574A9"/>
    <w:rsid w:val="00C60B88"/>
    <w:rsid w:val="00C611D1"/>
    <w:rsid w:val="00C615F9"/>
    <w:rsid w:val="00C617AF"/>
    <w:rsid w:val="00C61997"/>
    <w:rsid w:val="00C62071"/>
    <w:rsid w:val="00C62632"/>
    <w:rsid w:val="00C62BE5"/>
    <w:rsid w:val="00C62FC8"/>
    <w:rsid w:val="00C63562"/>
    <w:rsid w:val="00C638F5"/>
    <w:rsid w:val="00C640B5"/>
    <w:rsid w:val="00C64332"/>
    <w:rsid w:val="00C66093"/>
    <w:rsid w:val="00C6699C"/>
    <w:rsid w:val="00C67716"/>
    <w:rsid w:val="00C71410"/>
    <w:rsid w:val="00C71703"/>
    <w:rsid w:val="00C71E1A"/>
    <w:rsid w:val="00C72492"/>
    <w:rsid w:val="00C72640"/>
    <w:rsid w:val="00C7288F"/>
    <w:rsid w:val="00C72944"/>
    <w:rsid w:val="00C72E00"/>
    <w:rsid w:val="00C73037"/>
    <w:rsid w:val="00C7323C"/>
    <w:rsid w:val="00C744D9"/>
    <w:rsid w:val="00C75CDE"/>
    <w:rsid w:val="00C77173"/>
    <w:rsid w:val="00C777E2"/>
    <w:rsid w:val="00C8013D"/>
    <w:rsid w:val="00C80490"/>
    <w:rsid w:val="00C80826"/>
    <w:rsid w:val="00C820AD"/>
    <w:rsid w:val="00C82447"/>
    <w:rsid w:val="00C82532"/>
    <w:rsid w:val="00C82E5B"/>
    <w:rsid w:val="00C83495"/>
    <w:rsid w:val="00C83859"/>
    <w:rsid w:val="00C85312"/>
    <w:rsid w:val="00C86670"/>
    <w:rsid w:val="00C86B38"/>
    <w:rsid w:val="00C87687"/>
    <w:rsid w:val="00C879B3"/>
    <w:rsid w:val="00C90585"/>
    <w:rsid w:val="00C91217"/>
    <w:rsid w:val="00C91255"/>
    <w:rsid w:val="00C9254A"/>
    <w:rsid w:val="00C928F0"/>
    <w:rsid w:val="00C93119"/>
    <w:rsid w:val="00C93174"/>
    <w:rsid w:val="00C9412D"/>
    <w:rsid w:val="00C955EC"/>
    <w:rsid w:val="00C96533"/>
    <w:rsid w:val="00C969B0"/>
    <w:rsid w:val="00C97222"/>
    <w:rsid w:val="00C97B02"/>
    <w:rsid w:val="00CA10EC"/>
    <w:rsid w:val="00CA135C"/>
    <w:rsid w:val="00CA13B2"/>
    <w:rsid w:val="00CA1814"/>
    <w:rsid w:val="00CA20A3"/>
    <w:rsid w:val="00CA20B6"/>
    <w:rsid w:val="00CA2CC6"/>
    <w:rsid w:val="00CA3093"/>
    <w:rsid w:val="00CA36C7"/>
    <w:rsid w:val="00CA492C"/>
    <w:rsid w:val="00CA509B"/>
    <w:rsid w:val="00CA5263"/>
    <w:rsid w:val="00CA5F4A"/>
    <w:rsid w:val="00CA7825"/>
    <w:rsid w:val="00CB0190"/>
    <w:rsid w:val="00CB0687"/>
    <w:rsid w:val="00CB1BC4"/>
    <w:rsid w:val="00CB1D09"/>
    <w:rsid w:val="00CB30AD"/>
    <w:rsid w:val="00CB36C6"/>
    <w:rsid w:val="00CB43AC"/>
    <w:rsid w:val="00CB4C74"/>
    <w:rsid w:val="00CB4D65"/>
    <w:rsid w:val="00CB4DDC"/>
    <w:rsid w:val="00CB511B"/>
    <w:rsid w:val="00CB551A"/>
    <w:rsid w:val="00CB6BDA"/>
    <w:rsid w:val="00CB7941"/>
    <w:rsid w:val="00CB7B34"/>
    <w:rsid w:val="00CC0256"/>
    <w:rsid w:val="00CC06CE"/>
    <w:rsid w:val="00CC0CF1"/>
    <w:rsid w:val="00CC0FF9"/>
    <w:rsid w:val="00CC21E7"/>
    <w:rsid w:val="00CC28BC"/>
    <w:rsid w:val="00CC2BE5"/>
    <w:rsid w:val="00CC3137"/>
    <w:rsid w:val="00CC37D4"/>
    <w:rsid w:val="00CC449F"/>
    <w:rsid w:val="00CC479D"/>
    <w:rsid w:val="00CC4CFD"/>
    <w:rsid w:val="00CC5025"/>
    <w:rsid w:val="00CC532B"/>
    <w:rsid w:val="00CC554A"/>
    <w:rsid w:val="00CC56C9"/>
    <w:rsid w:val="00CC5C01"/>
    <w:rsid w:val="00CC5D18"/>
    <w:rsid w:val="00CC62DC"/>
    <w:rsid w:val="00CC67F2"/>
    <w:rsid w:val="00CC7764"/>
    <w:rsid w:val="00CC7B82"/>
    <w:rsid w:val="00CD0319"/>
    <w:rsid w:val="00CD05B7"/>
    <w:rsid w:val="00CD117A"/>
    <w:rsid w:val="00CD1457"/>
    <w:rsid w:val="00CD16A8"/>
    <w:rsid w:val="00CD247F"/>
    <w:rsid w:val="00CD2F21"/>
    <w:rsid w:val="00CD413B"/>
    <w:rsid w:val="00CD4542"/>
    <w:rsid w:val="00CD5459"/>
    <w:rsid w:val="00CD5C38"/>
    <w:rsid w:val="00CD6080"/>
    <w:rsid w:val="00CD6BE7"/>
    <w:rsid w:val="00CD75BD"/>
    <w:rsid w:val="00CD7C56"/>
    <w:rsid w:val="00CE00F5"/>
    <w:rsid w:val="00CE0209"/>
    <w:rsid w:val="00CE0366"/>
    <w:rsid w:val="00CE095E"/>
    <w:rsid w:val="00CE0C84"/>
    <w:rsid w:val="00CE0D2E"/>
    <w:rsid w:val="00CE147B"/>
    <w:rsid w:val="00CE15E1"/>
    <w:rsid w:val="00CE291A"/>
    <w:rsid w:val="00CE395D"/>
    <w:rsid w:val="00CE39E9"/>
    <w:rsid w:val="00CE432A"/>
    <w:rsid w:val="00CE4BDF"/>
    <w:rsid w:val="00CE5236"/>
    <w:rsid w:val="00CE7924"/>
    <w:rsid w:val="00CE794B"/>
    <w:rsid w:val="00CE7A40"/>
    <w:rsid w:val="00CF0C90"/>
    <w:rsid w:val="00CF10C2"/>
    <w:rsid w:val="00CF11BC"/>
    <w:rsid w:val="00CF17AC"/>
    <w:rsid w:val="00CF19C2"/>
    <w:rsid w:val="00CF2157"/>
    <w:rsid w:val="00CF21F4"/>
    <w:rsid w:val="00CF2910"/>
    <w:rsid w:val="00CF335A"/>
    <w:rsid w:val="00CF3433"/>
    <w:rsid w:val="00CF34E9"/>
    <w:rsid w:val="00CF37FD"/>
    <w:rsid w:val="00CF42E2"/>
    <w:rsid w:val="00CF455A"/>
    <w:rsid w:val="00CF4BB6"/>
    <w:rsid w:val="00CF568E"/>
    <w:rsid w:val="00CF6E3D"/>
    <w:rsid w:val="00CF7E27"/>
    <w:rsid w:val="00D0017D"/>
    <w:rsid w:val="00D002F5"/>
    <w:rsid w:val="00D006C8"/>
    <w:rsid w:val="00D01624"/>
    <w:rsid w:val="00D0202E"/>
    <w:rsid w:val="00D02048"/>
    <w:rsid w:val="00D02C04"/>
    <w:rsid w:val="00D030CD"/>
    <w:rsid w:val="00D0358A"/>
    <w:rsid w:val="00D043F7"/>
    <w:rsid w:val="00D04813"/>
    <w:rsid w:val="00D0509D"/>
    <w:rsid w:val="00D05849"/>
    <w:rsid w:val="00D0761B"/>
    <w:rsid w:val="00D10183"/>
    <w:rsid w:val="00D103C8"/>
    <w:rsid w:val="00D1089F"/>
    <w:rsid w:val="00D11086"/>
    <w:rsid w:val="00D119BE"/>
    <w:rsid w:val="00D11AB5"/>
    <w:rsid w:val="00D129F7"/>
    <w:rsid w:val="00D12E7C"/>
    <w:rsid w:val="00D13528"/>
    <w:rsid w:val="00D1362D"/>
    <w:rsid w:val="00D13702"/>
    <w:rsid w:val="00D13AE5"/>
    <w:rsid w:val="00D14D9B"/>
    <w:rsid w:val="00D15300"/>
    <w:rsid w:val="00D154EE"/>
    <w:rsid w:val="00D17870"/>
    <w:rsid w:val="00D17C47"/>
    <w:rsid w:val="00D20081"/>
    <w:rsid w:val="00D20710"/>
    <w:rsid w:val="00D208F5"/>
    <w:rsid w:val="00D22616"/>
    <w:rsid w:val="00D229BD"/>
    <w:rsid w:val="00D22DF6"/>
    <w:rsid w:val="00D22EFC"/>
    <w:rsid w:val="00D23C67"/>
    <w:rsid w:val="00D242C2"/>
    <w:rsid w:val="00D24E1F"/>
    <w:rsid w:val="00D24E7B"/>
    <w:rsid w:val="00D25C33"/>
    <w:rsid w:val="00D26D0A"/>
    <w:rsid w:val="00D271AF"/>
    <w:rsid w:val="00D27554"/>
    <w:rsid w:val="00D278EB"/>
    <w:rsid w:val="00D2793E"/>
    <w:rsid w:val="00D27D79"/>
    <w:rsid w:val="00D30568"/>
    <w:rsid w:val="00D3101E"/>
    <w:rsid w:val="00D32F36"/>
    <w:rsid w:val="00D33265"/>
    <w:rsid w:val="00D3328E"/>
    <w:rsid w:val="00D33A11"/>
    <w:rsid w:val="00D34128"/>
    <w:rsid w:val="00D34A6E"/>
    <w:rsid w:val="00D352A6"/>
    <w:rsid w:val="00D35D2B"/>
    <w:rsid w:val="00D36AE2"/>
    <w:rsid w:val="00D36CE7"/>
    <w:rsid w:val="00D37857"/>
    <w:rsid w:val="00D40553"/>
    <w:rsid w:val="00D4084A"/>
    <w:rsid w:val="00D41AED"/>
    <w:rsid w:val="00D41E9E"/>
    <w:rsid w:val="00D4275E"/>
    <w:rsid w:val="00D430A1"/>
    <w:rsid w:val="00D43317"/>
    <w:rsid w:val="00D43916"/>
    <w:rsid w:val="00D43DF5"/>
    <w:rsid w:val="00D442AC"/>
    <w:rsid w:val="00D4540E"/>
    <w:rsid w:val="00D459AF"/>
    <w:rsid w:val="00D46594"/>
    <w:rsid w:val="00D501A2"/>
    <w:rsid w:val="00D5051F"/>
    <w:rsid w:val="00D514E5"/>
    <w:rsid w:val="00D51D7F"/>
    <w:rsid w:val="00D52535"/>
    <w:rsid w:val="00D52E10"/>
    <w:rsid w:val="00D53411"/>
    <w:rsid w:val="00D535E3"/>
    <w:rsid w:val="00D53B6F"/>
    <w:rsid w:val="00D53BF3"/>
    <w:rsid w:val="00D54A8E"/>
    <w:rsid w:val="00D54FF2"/>
    <w:rsid w:val="00D55739"/>
    <w:rsid w:val="00D558B0"/>
    <w:rsid w:val="00D55AFD"/>
    <w:rsid w:val="00D55CA9"/>
    <w:rsid w:val="00D55EFB"/>
    <w:rsid w:val="00D55F8F"/>
    <w:rsid w:val="00D56552"/>
    <w:rsid w:val="00D56577"/>
    <w:rsid w:val="00D5699F"/>
    <w:rsid w:val="00D57DCB"/>
    <w:rsid w:val="00D6133B"/>
    <w:rsid w:val="00D62AD0"/>
    <w:rsid w:val="00D62BDB"/>
    <w:rsid w:val="00D62C5E"/>
    <w:rsid w:val="00D62D4D"/>
    <w:rsid w:val="00D6332E"/>
    <w:rsid w:val="00D6489A"/>
    <w:rsid w:val="00D65599"/>
    <w:rsid w:val="00D65AD8"/>
    <w:rsid w:val="00D65C54"/>
    <w:rsid w:val="00D66223"/>
    <w:rsid w:val="00D6699E"/>
    <w:rsid w:val="00D670DD"/>
    <w:rsid w:val="00D6742F"/>
    <w:rsid w:val="00D678D2"/>
    <w:rsid w:val="00D703D9"/>
    <w:rsid w:val="00D7068F"/>
    <w:rsid w:val="00D70883"/>
    <w:rsid w:val="00D70C06"/>
    <w:rsid w:val="00D70D94"/>
    <w:rsid w:val="00D7117D"/>
    <w:rsid w:val="00D7175A"/>
    <w:rsid w:val="00D721FD"/>
    <w:rsid w:val="00D732C1"/>
    <w:rsid w:val="00D746B1"/>
    <w:rsid w:val="00D75392"/>
    <w:rsid w:val="00D75682"/>
    <w:rsid w:val="00D763B7"/>
    <w:rsid w:val="00D76C67"/>
    <w:rsid w:val="00D77D38"/>
    <w:rsid w:val="00D806D8"/>
    <w:rsid w:val="00D80F0F"/>
    <w:rsid w:val="00D81E7F"/>
    <w:rsid w:val="00D81ED4"/>
    <w:rsid w:val="00D832F6"/>
    <w:rsid w:val="00D83D97"/>
    <w:rsid w:val="00D84139"/>
    <w:rsid w:val="00D847F4"/>
    <w:rsid w:val="00D85068"/>
    <w:rsid w:val="00D850A7"/>
    <w:rsid w:val="00D8514E"/>
    <w:rsid w:val="00D86106"/>
    <w:rsid w:val="00D863AC"/>
    <w:rsid w:val="00D90C17"/>
    <w:rsid w:val="00D910D4"/>
    <w:rsid w:val="00D919C3"/>
    <w:rsid w:val="00D91C6F"/>
    <w:rsid w:val="00D92545"/>
    <w:rsid w:val="00D9496D"/>
    <w:rsid w:val="00D952E3"/>
    <w:rsid w:val="00D97BF0"/>
    <w:rsid w:val="00D97C2A"/>
    <w:rsid w:val="00D97D03"/>
    <w:rsid w:val="00DA0A0E"/>
    <w:rsid w:val="00DA0E5F"/>
    <w:rsid w:val="00DA1317"/>
    <w:rsid w:val="00DA1362"/>
    <w:rsid w:val="00DA3779"/>
    <w:rsid w:val="00DA5479"/>
    <w:rsid w:val="00DA5480"/>
    <w:rsid w:val="00DA59AD"/>
    <w:rsid w:val="00DA6894"/>
    <w:rsid w:val="00DA6AC0"/>
    <w:rsid w:val="00DA70E0"/>
    <w:rsid w:val="00DA772F"/>
    <w:rsid w:val="00DA7A15"/>
    <w:rsid w:val="00DB093D"/>
    <w:rsid w:val="00DB0A3C"/>
    <w:rsid w:val="00DB0D7B"/>
    <w:rsid w:val="00DB1452"/>
    <w:rsid w:val="00DB1861"/>
    <w:rsid w:val="00DB1AA8"/>
    <w:rsid w:val="00DB1C62"/>
    <w:rsid w:val="00DB1F86"/>
    <w:rsid w:val="00DB24C4"/>
    <w:rsid w:val="00DB355D"/>
    <w:rsid w:val="00DB3A80"/>
    <w:rsid w:val="00DB3E8D"/>
    <w:rsid w:val="00DB41F2"/>
    <w:rsid w:val="00DB421F"/>
    <w:rsid w:val="00DB4242"/>
    <w:rsid w:val="00DB6250"/>
    <w:rsid w:val="00DB6A65"/>
    <w:rsid w:val="00DB73FE"/>
    <w:rsid w:val="00DB75A5"/>
    <w:rsid w:val="00DB7D8F"/>
    <w:rsid w:val="00DC048F"/>
    <w:rsid w:val="00DC17EF"/>
    <w:rsid w:val="00DC1FD8"/>
    <w:rsid w:val="00DC24DE"/>
    <w:rsid w:val="00DC2603"/>
    <w:rsid w:val="00DC28E2"/>
    <w:rsid w:val="00DC33C5"/>
    <w:rsid w:val="00DC4979"/>
    <w:rsid w:val="00DC54B4"/>
    <w:rsid w:val="00DC55DB"/>
    <w:rsid w:val="00DC5A1A"/>
    <w:rsid w:val="00DC5A4A"/>
    <w:rsid w:val="00DC5B57"/>
    <w:rsid w:val="00DC60C9"/>
    <w:rsid w:val="00DC64A4"/>
    <w:rsid w:val="00DC7C0D"/>
    <w:rsid w:val="00DD0791"/>
    <w:rsid w:val="00DD17BC"/>
    <w:rsid w:val="00DD1FE7"/>
    <w:rsid w:val="00DD2026"/>
    <w:rsid w:val="00DD2C12"/>
    <w:rsid w:val="00DD2CEA"/>
    <w:rsid w:val="00DD2EFB"/>
    <w:rsid w:val="00DD39C5"/>
    <w:rsid w:val="00DD3C7C"/>
    <w:rsid w:val="00DD43C1"/>
    <w:rsid w:val="00DD5325"/>
    <w:rsid w:val="00DD5439"/>
    <w:rsid w:val="00DD5510"/>
    <w:rsid w:val="00DD5E3A"/>
    <w:rsid w:val="00DD6501"/>
    <w:rsid w:val="00DD66F5"/>
    <w:rsid w:val="00DD6EDF"/>
    <w:rsid w:val="00DE02C6"/>
    <w:rsid w:val="00DE06AC"/>
    <w:rsid w:val="00DE19AE"/>
    <w:rsid w:val="00DE1F19"/>
    <w:rsid w:val="00DE270F"/>
    <w:rsid w:val="00DE31D1"/>
    <w:rsid w:val="00DE37D6"/>
    <w:rsid w:val="00DE4017"/>
    <w:rsid w:val="00DE42A3"/>
    <w:rsid w:val="00DE4791"/>
    <w:rsid w:val="00DE4922"/>
    <w:rsid w:val="00DE4B90"/>
    <w:rsid w:val="00DE4F22"/>
    <w:rsid w:val="00DE50C7"/>
    <w:rsid w:val="00DE79A5"/>
    <w:rsid w:val="00DE7A64"/>
    <w:rsid w:val="00DF121D"/>
    <w:rsid w:val="00DF2077"/>
    <w:rsid w:val="00DF2365"/>
    <w:rsid w:val="00DF365E"/>
    <w:rsid w:val="00DF36CA"/>
    <w:rsid w:val="00DF38AD"/>
    <w:rsid w:val="00DF3F37"/>
    <w:rsid w:val="00DF3F72"/>
    <w:rsid w:val="00DF516B"/>
    <w:rsid w:val="00DF5CF2"/>
    <w:rsid w:val="00DF5EAD"/>
    <w:rsid w:val="00DF6276"/>
    <w:rsid w:val="00DF6F69"/>
    <w:rsid w:val="00DF7814"/>
    <w:rsid w:val="00DF7B8E"/>
    <w:rsid w:val="00DF7F14"/>
    <w:rsid w:val="00E0040D"/>
    <w:rsid w:val="00E00532"/>
    <w:rsid w:val="00E012A6"/>
    <w:rsid w:val="00E01DDE"/>
    <w:rsid w:val="00E0289E"/>
    <w:rsid w:val="00E038E5"/>
    <w:rsid w:val="00E04055"/>
    <w:rsid w:val="00E040F3"/>
    <w:rsid w:val="00E041F3"/>
    <w:rsid w:val="00E04748"/>
    <w:rsid w:val="00E04B5A"/>
    <w:rsid w:val="00E05646"/>
    <w:rsid w:val="00E058EF"/>
    <w:rsid w:val="00E06145"/>
    <w:rsid w:val="00E06B72"/>
    <w:rsid w:val="00E06CFB"/>
    <w:rsid w:val="00E0769C"/>
    <w:rsid w:val="00E07E2F"/>
    <w:rsid w:val="00E07E37"/>
    <w:rsid w:val="00E126A1"/>
    <w:rsid w:val="00E12EB8"/>
    <w:rsid w:val="00E13980"/>
    <w:rsid w:val="00E13B62"/>
    <w:rsid w:val="00E141B9"/>
    <w:rsid w:val="00E14247"/>
    <w:rsid w:val="00E14B8B"/>
    <w:rsid w:val="00E14C33"/>
    <w:rsid w:val="00E14CA2"/>
    <w:rsid w:val="00E14FEA"/>
    <w:rsid w:val="00E162E1"/>
    <w:rsid w:val="00E163B0"/>
    <w:rsid w:val="00E1662F"/>
    <w:rsid w:val="00E167CD"/>
    <w:rsid w:val="00E172EE"/>
    <w:rsid w:val="00E2081E"/>
    <w:rsid w:val="00E20E80"/>
    <w:rsid w:val="00E21814"/>
    <w:rsid w:val="00E21922"/>
    <w:rsid w:val="00E2197A"/>
    <w:rsid w:val="00E21DED"/>
    <w:rsid w:val="00E2388E"/>
    <w:rsid w:val="00E23F44"/>
    <w:rsid w:val="00E24485"/>
    <w:rsid w:val="00E248B9"/>
    <w:rsid w:val="00E25178"/>
    <w:rsid w:val="00E25438"/>
    <w:rsid w:val="00E264E2"/>
    <w:rsid w:val="00E26E8E"/>
    <w:rsid w:val="00E273B8"/>
    <w:rsid w:val="00E2787B"/>
    <w:rsid w:val="00E308CD"/>
    <w:rsid w:val="00E310B6"/>
    <w:rsid w:val="00E31359"/>
    <w:rsid w:val="00E3207B"/>
    <w:rsid w:val="00E32256"/>
    <w:rsid w:val="00E32817"/>
    <w:rsid w:val="00E32EF8"/>
    <w:rsid w:val="00E3391B"/>
    <w:rsid w:val="00E33F8F"/>
    <w:rsid w:val="00E343F5"/>
    <w:rsid w:val="00E34D43"/>
    <w:rsid w:val="00E3525D"/>
    <w:rsid w:val="00E35B89"/>
    <w:rsid w:val="00E35F35"/>
    <w:rsid w:val="00E3627F"/>
    <w:rsid w:val="00E36402"/>
    <w:rsid w:val="00E36D69"/>
    <w:rsid w:val="00E374E4"/>
    <w:rsid w:val="00E37668"/>
    <w:rsid w:val="00E37A00"/>
    <w:rsid w:val="00E4067F"/>
    <w:rsid w:val="00E41AFE"/>
    <w:rsid w:val="00E432EC"/>
    <w:rsid w:val="00E43726"/>
    <w:rsid w:val="00E44249"/>
    <w:rsid w:val="00E44E03"/>
    <w:rsid w:val="00E46505"/>
    <w:rsid w:val="00E46BA9"/>
    <w:rsid w:val="00E47A50"/>
    <w:rsid w:val="00E47ED5"/>
    <w:rsid w:val="00E47FE9"/>
    <w:rsid w:val="00E502B9"/>
    <w:rsid w:val="00E51A4F"/>
    <w:rsid w:val="00E52694"/>
    <w:rsid w:val="00E53175"/>
    <w:rsid w:val="00E5327B"/>
    <w:rsid w:val="00E536AE"/>
    <w:rsid w:val="00E54F62"/>
    <w:rsid w:val="00E55432"/>
    <w:rsid w:val="00E55448"/>
    <w:rsid w:val="00E55C3F"/>
    <w:rsid w:val="00E56545"/>
    <w:rsid w:val="00E56A6D"/>
    <w:rsid w:val="00E56AED"/>
    <w:rsid w:val="00E56FF7"/>
    <w:rsid w:val="00E57024"/>
    <w:rsid w:val="00E57063"/>
    <w:rsid w:val="00E57B1A"/>
    <w:rsid w:val="00E57D64"/>
    <w:rsid w:val="00E60535"/>
    <w:rsid w:val="00E6066D"/>
    <w:rsid w:val="00E614F0"/>
    <w:rsid w:val="00E61EAD"/>
    <w:rsid w:val="00E61EAE"/>
    <w:rsid w:val="00E622F1"/>
    <w:rsid w:val="00E627CD"/>
    <w:rsid w:val="00E62822"/>
    <w:rsid w:val="00E63043"/>
    <w:rsid w:val="00E6363E"/>
    <w:rsid w:val="00E64032"/>
    <w:rsid w:val="00E646F1"/>
    <w:rsid w:val="00E65379"/>
    <w:rsid w:val="00E660AD"/>
    <w:rsid w:val="00E67604"/>
    <w:rsid w:val="00E67C49"/>
    <w:rsid w:val="00E67D08"/>
    <w:rsid w:val="00E70113"/>
    <w:rsid w:val="00E701A8"/>
    <w:rsid w:val="00E7020F"/>
    <w:rsid w:val="00E7087F"/>
    <w:rsid w:val="00E70EB5"/>
    <w:rsid w:val="00E70FA9"/>
    <w:rsid w:val="00E718E7"/>
    <w:rsid w:val="00E7336C"/>
    <w:rsid w:val="00E744EF"/>
    <w:rsid w:val="00E749F1"/>
    <w:rsid w:val="00E74B8D"/>
    <w:rsid w:val="00E75DB4"/>
    <w:rsid w:val="00E763D7"/>
    <w:rsid w:val="00E7647E"/>
    <w:rsid w:val="00E76AFD"/>
    <w:rsid w:val="00E76E18"/>
    <w:rsid w:val="00E7753C"/>
    <w:rsid w:val="00E779AC"/>
    <w:rsid w:val="00E80FD9"/>
    <w:rsid w:val="00E81344"/>
    <w:rsid w:val="00E814E4"/>
    <w:rsid w:val="00E817F7"/>
    <w:rsid w:val="00E81F4E"/>
    <w:rsid w:val="00E82464"/>
    <w:rsid w:val="00E82B27"/>
    <w:rsid w:val="00E82B71"/>
    <w:rsid w:val="00E83130"/>
    <w:rsid w:val="00E83D6F"/>
    <w:rsid w:val="00E83DEC"/>
    <w:rsid w:val="00E84183"/>
    <w:rsid w:val="00E84987"/>
    <w:rsid w:val="00E849AE"/>
    <w:rsid w:val="00E84A6B"/>
    <w:rsid w:val="00E84D15"/>
    <w:rsid w:val="00E858D9"/>
    <w:rsid w:val="00E85ED6"/>
    <w:rsid w:val="00E863D6"/>
    <w:rsid w:val="00E86673"/>
    <w:rsid w:val="00E86BFA"/>
    <w:rsid w:val="00E86DA8"/>
    <w:rsid w:val="00E86ED9"/>
    <w:rsid w:val="00E87784"/>
    <w:rsid w:val="00E90BB8"/>
    <w:rsid w:val="00E90D2F"/>
    <w:rsid w:val="00E90F4A"/>
    <w:rsid w:val="00E912BA"/>
    <w:rsid w:val="00E91E42"/>
    <w:rsid w:val="00E91F2B"/>
    <w:rsid w:val="00E928BB"/>
    <w:rsid w:val="00E93978"/>
    <w:rsid w:val="00E94460"/>
    <w:rsid w:val="00E94682"/>
    <w:rsid w:val="00E95568"/>
    <w:rsid w:val="00E96100"/>
    <w:rsid w:val="00EA00F4"/>
    <w:rsid w:val="00EA0B6B"/>
    <w:rsid w:val="00EA14B4"/>
    <w:rsid w:val="00EA25D1"/>
    <w:rsid w:val="00EA2F01"/>
    <w:rsid w:val="00EA368D"/>
    <w:rsid w:val="00EA3A06"/>
    <w:rsid w:val="00EA3D48"/>
    <w:rsid w:val="00EA414E"/>
    <w:rsid w:val="00EA4737"/>
    <w:rsid w:val="00EA484B"/>
    <w:rsid w:val="00EA4B44"/>
    <w:rsid w:val="00EA4D59"/>
    <w:rsid w:val="00EA55AE"/>
    <w:rsid w:val="00EA5AA3"/>
    <w:rsid w:val="00EA669D"/>
    <w:rsid w:val="00EA736D"/>
    <w:rsid w:val="00EA789A"/>
    <w:rsid w:val="00EB0223"/>
    <w:rsid w:val="00EB02DB"/>
    <w:rsid w:val="00EB10BA"/>
    <w:rsid w:val="00EB185F"/>
    <w:rsid w:val="00EB1E53"/>
    <w:rsid w:val="00EB2A9B"/>
    <w:rsid w:val="00EB32FD"/>
    <w:rsid w:val="00EB3466"/>
    <w:rsid w:val="00EB54A1"/>
    <w:rsid w:val="00EB7F9B"/>
    <w:rsid w:val="00EC0285"/>
    <w:rsid w:val="00EC038C"/>
    <w:rsid w:val="00EC0ADB"/>
    <w:rsid w:val="00EC146F"/>
    <w:rsid w:val="00EC148A"/>
    <w:rsid w:val="00EC1B32"/>
    <w:rsid w:val="00EC1E79"/>
    <w:rsid w:val="00EC21E9"/>
    <w:rsid w:val="00EC3227"/>
    <w:rsid w:val="00EC3521"/>
    <w:rsid w:val="00EC36C2"/>
    <w:rsid w:val="00EC37E3"/>
    <w:rsid w:val="00EC427E"/>
    <w:rsid w:val="00EC46D4"/>
    <w:rsid w:val="00EC544C"/>
    <w:rsid w:val="00EC5B28"/>
    <w:rsid w:val="00EC5D06"/>
    <w:rsid w:val="00EC7F53"/>
    <w:rsid w:val="00ED069B"/>
    <w:rsid w:val="00ED15A6"/>
    <w:rsid w:val="00ED189E"/>
    <w:rsid w:val="00ED1D0C"/>
    <w:rsid w:val="00ED23CE"/>
    <w:rsid w:val="00ED2E50"/>
    <w:rsid w:val="00ED300F"/>
    <w:rsid w:val="00ED30B2"/>
    <w:rsid w:val="00ED43D3"/>
    <w:rsid w:val="00ED45A7"/>
    <w:rsid w:val="00ED4768"/>
    <w:rsid w:val="00ED49EB"/>
    <w:rsid w:val="00ED4B22"/>
    <w:rsid w:val="00ED4D62"/>
    <w:rsid w:val="00ED5024"/>
    <w:rsid w:val="00ED6294"/>
    <w:rsid w:val="00ED65A7"/>
    <w:rsid w:val="00ED665F"/>
    <w:rsid w:val="00ED6C1D"/>
    <w:rsid w:val="00ED6FCA"/>
    <w:rsid w:val="00ED70ED"/>
    <w:rsid w:val="00ED710F"/>
    <w:rsid w:val="00ED7926"/>
    <w:rsid w:val="00EE00B7"/>
    <w:rsid w:val="00EE085C"/>
    <w:rsid w:val="00EE0B9B"/>
    <w:rsid w:val="00EE0BD6"/>
    <w:rsid w:val="00EE1D09"/>
    <w:rsid w:val="00EE1D67"/>
    <w:rsid w:val="00EE37F8"/>
    <w:rsid w:val="00EE3D82"/>
    <w:rsid w:val="00EE3F66"/>
    <w:rsid w:val="00EE475C"/>
    <w:rsid w:val="00EE5622"/>
    <w:rsid w:val="00EE5BAD"/>
    <w:rsid w:val="00EE682E"/>
    <w:rsid w:val="00EE6A94"/>
    <w:rsid w:val="00EE6E4D"/>
    <w:rsid w:val="00EE71D3"/>
    <w:rsid w:val="00EE7409"/>
    <w:rsid w:val="00EF0868"/>
    <w:rsid w:val="00EF0CFC"/>
    <w:rsid w:val="00EF0E03"/>
    <w:rsid w:val="00EF118F"/>
    <w:rsid w:val="00EF1322"/>
    <w:rsid w:val="00EF19DB"/>
    <w:rsid w:val="00EF2114"/>
    <w:rsid w:val="00EF2487"/>
    <w:rsid w:val="00EF4805"/>
    <w:rsid w:val="00EF521F"/>
    <w:rsid w:val="00EF54A0"/>
    <w:rsid w:val="00EF5587"/>
    <w:rsid w:val="00EF5D22"/>
    <w:rsid w:val="00EF5F1C"/>
    <w:rsid w:val="00EF6EC3"/>
    <w:rsid w:val="00EF768D"/>
    <w:rsid w:val="00EF7BD7"/>
    <w:rsid w:val="00F0136A"/>
    <w:rsid w:val="00F01478"/>
    <w:rsid w:val="00F027DE"/>
    <w:rsid w:val="00F0323A"/>
    <w:rsid w:val="00F03923"/>
    <w:rsid w:val="00F04FEF"/>
    <w:rsid w:val="00F05AB9"/>
    <w:rsid w:val="00F06B4E"/>
    <w:rsid w:val="00F07B5E"/>
    <w:rsid w:val="00F1038E"/>
    <w:rsid w:val="00F11630"/>
    <w:rsid w:val="00F1174B"/>
    <w:rsid w:val="00F1186C"/>
    <w:rsid w:val="00F11BB5"/>
    <w:rsid w:val="00F12EF1"/>
    <w:rsid w:val="00F134B3"/>
    <w:rsid w:val="00F142B8"/>
    <w:rsid w:val="00F1458A"/>
    <w:rsid w:val="00F145F5"/>
    <w:rsid w:val="00F14B75"/>
    <w:rsid w:val="00F14BAC"/>
    <w:rsid w:val="00F15383"/>
    <w:rsid w:val="00F1661B"/>
    <w:rsid w:val="00F16830"/>
    <w:rsid w:val="00F16984"/>
    <w:rsid w:val="00F17A47"/>
    <w:rsid w:val="00F17E78"/>
    <w:rsid w:val="00F2017E"/>
    <w:rsid w:val="00F20521"/>
    <w:rsid w:val="00F213D1"/>
    <w:rsid w:val="00F213FD"/>
    <w:rsid w:val="00F21539"/>
    <w:rsid w:val="00F2172E"/>
    <w:rsid w:val="00F220C3"/>
    <w:rsid w:val="00F229E6"/>
    <w:rsid w:val="00F22CB8"/>
    <w:rsid w:val="00F23CC9"/>
    <w:rsid w:val="00F254F4"/>
    <w:rsid w:val="00F261CB"/>
    <w:rsid w:val="00F26721"/>
    <w:rsid w:val="00F26F6E"/>
    <w:rsid w:val="00F2767D"/>
    <w:rsid w:val="00F27779"/>
    <w:rsid w:val="00F279A5"/>
    <w:rsid w:val="00F304B7"/>
    <w:rsid w:val="00F305BE"/>
    <w:rsid w:val="00F3088E"/>
    <w:rsid w:val="00F3091D"/>
    <w:rsid w:val="00F326F8"/>
    <w:rsid w:val="00F336FF"/>
    <w:rsid w:val="00F33876"/>
    <w:rsid w:val="00F338DB"/>
    <w:rsid w:val="00F3505C"/>
    <w:rsid w:val="00F3543B"/>
    <w:rsid w:val="00F3546B"/>
    <w:rsid w:val="00F35954"/>
    <w:rsid w:val="00F35B81"/>
    <w:rsid w:val="00F36204"/>
    <w:rsid w:val="00F36571"/>
    <w:rsid w:val="00F37141"/>
    <w:rsid w:val="00F40163"/>
    <w:rsid w:val="00F4021D"/>
    <w:rsid w:val="00F40392"/>
    <w:rsid w:val="00F4094D"/>
    <w:rsid w:val="00F416E3"/>
    <w:rsid w:val="00F452D9"/>
    <w:rsid w:val="00F45B76"/>
    <w:rsid w:val="00F45FE4"/>
    <w:rsid w:val="00F475CE"/>
    <w:rsid w:val="00F47A63"/>
    <w:rsid w:val="00F50E1F"/>
    <w:rsid w:val="00F50F91"/>
    <w:rsid w:val="00F512EC"/>
    <w:rsid w:val="00F52731"/>
    <w:rsid w:val="00F52DC9"/>
    <w:rsid w:val="00F52F2E"/>
    <w:rsid w:val="00F546BE"/>
    <w:rsid w:val="00F54A58"/>
    <w:rsid w:val="00F54F3B"/>
    <w:rsid w:val="00F56751"/>
    <w:rsid w:val="00F56E7A"/>
    <w:rsid w:val="00F57251"/>
    <w:rsid w:val="00F6010C"/>
    <w:rsid w:val="00F601FF"/>
    <w:rsid w:val="00F60506"/>
    <w:rsid w:val="00F60B01"/>
    <w:rsid w:val="00F60E88"/>
    <w:rsid w:val="00F619C4"/>
    <w:rsid w:val="00F61C68"/>
    <w:rsid w:val="00F63B4E"/>
    <w:rsid w:val="00F6526D"/>
    <w:rsid w:val="00F66C87"/>
    <w:rsid w:val="00F670EC"/>
    <w:rsid w:val="00F679BE"/>
    <w:rsid w:val="00F67EBE"/>
    <w:rsid w:val="00F7084B"/>
    <w:rsid w:val="00F73C58"/>
    <w:rsid w:val="00F75239"/>
    <w:rsid w:val="00F76B67"/>
    <w:rsid w:val="00F77F4B"/>
    <w:rsid w:val="00F77FD7"/>
    <w:rsid w:val="00F8036F"/>
    <w:rsid w:val="00F80A7E"/>
    <w:rsid w:val="00F80AD7"/>
    <w:rsid w:val="00F81A96"/>
    <w:rsid w:val="00F82AE5"/>
    <w:rsid w:val="00F83434"/>
    <w:rsid w:val="00F83C05"/>
    <w:rsid w:val="00F84C5F"/>
    <w:rsid w:val="00F84FE8"/>
    <w:rsid w:val="00F879E1"/>
    <w:rsid w:val="00F87A78"/>
    <w:rsid w:val="00F87B14"/>
    <w:rsid w:val="00F87F41"/>
    <w:rsid w:val="00F87F5F"/>
    <w:rsid w:val="00F90306"/>
    <w:rsid w:val="00F907E8"/>
    <w:rsid w:val="00F90DCA"/>
    <w:rsid w:val="00F9272E"/>
    <w:rsid w:val="00F93830"/>
    <w:rsid w:val="00F93924"/>
    <w:rsid w:val="00F93AC3"/>
    <w:rsid w:val="00F93F4E"/>
    <w:rsid w:val="00F94118"/>
    <w:rsid w:val="00F946CF"/>
    <w:rsid w:val="00F964C9"/>
    <w:rsid w:val="00F97866"/>
    <w:rsid w:val="00F97953"/>
    <w:rsid w:val="00F97D25"/>
    <w:rsid w:val="00FA15F7"/>
    <w:rsid w:val="00FA2885"/>
    <w:rsid w:val="00FA31FA"/>
    <w:rsid w:val="00FA36D3"/>
    <w:rsid w:val="00FA3794"/>
    <w:rsid w:val="00FA5265"/>
    <w:rsid w:val="00FA52A0"/>
    <w:rsid w:val="00FA5CBE"/>
    <w:rsid w:val="00FA6039"/>
    <w:rsid w:val="00FA6042"/>
    <w:rsid w:val="00FA6336"/>
    <w:rsid w:val="00FA65FF"/>
    <w:rsid w:val="00FA715C"/>
    <w:rsid w:val="00FA719F"/>
    <w:rsid w:val="00FA7295"/>
    <w:rsid w:val="00FA7AC1"/>
    <w:rsid w:val="00FB04F2"/>
    <w:rsid w:val="00FB06CA"/>
    <w:rsid w:val="00FB126F"/>
    <w:rsid w:val="00FB12AB"/>
    <w:rsid w:val="00FB1A4F"/>
    <w:rsid w:val="00FB286B"/>
    <w:rsid w:val="00FB4FC6"/>
    <w:rsid w:val="00FB5066"/>
    <w:rsid w:val="00FB5C21"/>
    <w:rsid w:val="00FB5CBA"/>
    <w:rsid w:val="00FB737D"/>
    <w:rsid w:val="00FB796D"/>
    <w:rsid w:val="00FB7F84"/>
    <w:rsid w:val="00FC02F3"/>
    <w:rsid w:val="00FC0337"/>
    <w:rsid w:val="00FC0E22"/>
    <w:rsid w:val="00FC3894"/>
    <w:rsid w:val="00FC390D"/>
    <w:rsid w:val="00FC3CB1"/>
    <w:rsid w:val="00FC3E22"/>
    <w:rsid w:val="00FC3F55"/>
    <w:rsid w:val="00FC4386"/>
    <w:rsid w:val="00FC507B"/>
    <w:rsid w:val="00FC5F63"/>
    <w:rsid w:val="00FC6031"/>
    <w:rsid w:val="00FC604F"/>
    <w:rsid w:val="00FC7F3A"/>
    <w:rsid w:val="00FD0096"/>
    <w:rsid w:val="00FD068B"/>
    <w:rsid w:val="00FD0922"/>
    <w:rsid w:val="00FD0D73"/>
    <w:rsid w:val="00FD1D05"/>
    <w:rsid w:val="00FD1E7D"/>
    <w:rsid w:val="00FD1EBB"/>
    <w:rsid w:val="00FD2783"/>
    <w:rsid w:val="00FD357F"/>
    <w:rsid w:val="00FD43FB"/>
    <w:rsid w:val="00FD490C"/>
    <w:rsid w:val="00FD6090"/>
    <w:rsid w:val="00FD740E"/>
    <w:rsid w:val="00FD7505"/>
    <w:rsid w:val="00FD79C6"/>
    <w:rsid w:val="00FE02A0"/>
    <w:rsid w:val="00FE0EEB"/>
    <w:rsid w:val="00FE1229"/>
    <w:rsid w:val="00FE195B"/>
    <w:rsid w:val="00FE3E5C"/>
    <w:rsid w:val="00FE42AF"/>
    <w:rsid w:val="00FE435A"/>
    <w:rsid w:val="00FE4562"/>
    <w:rsid w:val="00FE46BE"/>
    <w:rsid w:val="00FE4AD6"/>
    <w:rsid w:val="00FE647B"/>
    <w:rsid w:val="00FE6848"/>
    <w:rsid w:val="00FE6D83"/>
    <w:rsid w:val="00FE6DE8"/>
    <w:rsid w:val="00FE7A3C"/>
    <w:rsid w:val="00FF0233"/>
    <w:rsid w:val="00FF0438"/>
    <w:rsid w:val="00FF0B76"/>
    <w:rsid w:val="00FF0FA2"/>
    <w:rsid w:val="00FF123E"/>
    <w:rsid w:val="00FF158E"/>
    <w:rsid w:val="00FF17E0"/>
    <w:rsid w:val="00FF1809"/>
    <w:rsid w:val="00FF1B1B"/>
    <w:rsid w:val="00FF20EE"/>
    <w:rsid w:val="00FF22A0"/>
    <w:rsid w:val="00FF3258"/>
    <w:rsid w:val="00FF38D7"/>
    <w:rsid w:val="00FF604A"/>
    <w:rsid w:val="00FF6294"/>
    <w:rsid w:val="00FF6652"/>
    <w:rsid w:val="00FF6C2F"/>
    <w:rsid w:val="00FF7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40F5FF"/>
  <w15:chartTrackingRefBased/>
  <w15:docId w15:val="{0D91ED47-F81E-4C91-85BC-38A6E14AA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2D0"/>
  </w:style>
  <w:style w:type="paragraph" w:styleId="Heading1">
    <w:name w:val="heading 1"/>
    <w:basedOn w:val="Normal"/>
    <w:link w:val="Heading1Char"/>
    <w:uiPriority w:val="9"/>
    <w:qFormat/>
    <w:rsid w:val="00363B1C"/>
    <w:pPr>
      <w:ind w:left="213"/>
      <w:jc w:val="both"/>
      <w:outlineLvl w:val="0"/>
    </w:pPr>
    <w:rPr>
      <w:b/>
      <w:bCs/>
      <w:sz w:val="26"/>
      <w:szCs w:val="26"/>
    </w:rPr>
  </w:style>
  <w:style w:type="paragraph" w:styleId="Heading2">
    <w:name w:val="heading 2"/>
    <w:basedOn w:val="Normal"/>
    <w:link w:val="Heading2Char"/>
    <w:uiPriority w:val="9"/>
    <w:unhideWhenUsed/>
    <w:qFormat/>
    <w:rsid w:val="00363B1C"/>
    <w:pPr>
      <w:ind w:left="213"/>
      <w:outlineLvl w:val="1"/>
    </w:pPr>
    <w:rPr>
      <w:b/>
      <w:bCs/>
      <w:sz w:val="20"/>
      <w:szCs w:val="20"/>
    </w:rPr>
  </w:style>
  <w:style w:type="paragraph" w:styleId="Heading3">
    <w:name w:val="heading 3"/>
    <w:basedOn w:val="Normal"/>
    <w:link w:val="Heading3Char"/>
    <w:uiPriority w:val="9"/>
    <w:unhideWhenUsed/>
    <w:qFormat/>
    <w:rsid w:val="00363B1C"/>
    <w:pPr>
      <w:ind w:left="213"/>
      <w:outlineLvl w:val="2"/>
    </w:pPr>
    <w:rPr>
      <w:b/>
      <w:bCs/>
      <w:i/>
      <w:iCs/>
      <w:sz w:val="20"/>
      <w:szCs w:val="20"/>
    </w:rPr>
  </w:style>
  <w:style w:type="paragraph" w:styleId="Heading4">
    <w:name w:val="heading 4"/>
    <w:basedOn w:val="Normal"/>
    <w:next w:val="Normal"/>
    <w:link w:val="Heading4Char"/>
    <w:uiPriority w:val="9"/>
    <w:unhideWhenUsed/>
    <w:qFormat/>
    <w:rsid w:val="000171A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0171A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171A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71A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71A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71A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63B1C"/>
    <w:pPr>
      <w:spacing w:before="6" w:line="209" w:lineRule="exact"/>
      <w:ind w:left="15"/>
      <w:jc w:val="center"/>
    </w:pPr>
  </w:style>
  <w:style w:type="character" w:customStyle="1" w:styleId="Heading1Char">
    <w:name w:val="Heading 1 Char"/>
    <w:basedOn w:val="DefaultParagraphFont"/>
    <w:link w:val="Heading1"/>
    <w:uiPriority w:val="9"/>
    <w:rsid w:val="00363B1C"/>
    <w:rPr>
      <w:rFonts w:ascii="Georgia" w:eastAsia="Georgia" w:hAnsi="Georgia" w:cs="Georgia"/>
      <w:b/>
      <w:bCs/>
      <w:kern w:val="0"/>
      <w:sz w:val="26"/>
      <w:szCs w:val="26"/>
      <w:lang w:val="en-US"/>
      <w14:ligatures w14:val="none"/>
    </w:rPr>
  </w:style>
  <w:style w:type="character" w:customStyle="1" w:styleId="Heading2Char">
    <w:name w:val="Heading 2 Char"/>
    <w:basedOn w:val="DefaultParagraphFont"/>
    <w:link w:val="Heading2"/>
    <w:uiPriority w:val="9"/>
    <w:rsid w:val="00363B1C"/>
    <w:rPr>
      <w:rFonts w:ascii="Georgia" w:eastAsia="Georgia" w:hAnsi="Georgia" w:cs="Georgia"/>
      <w:b/>
      <w:bCs/>
      <w:kern w:val="0"/>
      <w:sz w:val="20"/>
      <w:szCs w:val="20"/>
      <w:lang w:val="en-US"/>
      <w14:ligatures w14:val="none"/>
    </w:rPr>
  </w:style>
  <w:style w:type="character" w:customStyle="1" w:styleId="Heading3Char">
    <w:name w:val="Heading 3 Char"/>
    <w:basedOn w:val="DefaultParagraphFont"/>
    <w:link w:val="Heading3"/>
    <w:uiPriority w:val="9"/>
    <w:rsid w:val="00363B1C"/>
    <w:rPr>
      <w:rFonts w:ascii="Georgia" w:eastAsia="Georgia" w:hAnsi="Georgia" w:cs="Georgia"/>
      <w:b/>
      <w:bCs/>
      <w:i/>
      <w:iCs/>
      <w:kern w:val="0"/>
      <w:sz w:val="20"/>
      <w:szCs w:val="20"/>
      <w:lang w:val="en-US"/>
      <w14:ligatures w14:val="none"/>
    </w:rPr>
  </w:style>
  <w:style w:type="paragraph" w:styleId="FootnoteText">
    <w:name w:val="footnote text"/>
    <w:basedOn w:val="Normal"/>
    <w:link w:val="FootnoteTextChar"/>
    <w:uiPriority w:val="99"/>
    <w:unhideWhenUsed/>
    <w:rsid w:val="00363B1C"/>
    <w:rPr>
      <w:sz w:val="20"/>
      <w:szCs w:val="20"/>
    </w:rPr>
  </w:style>
  <w:style w:type="character" w:customStyle="1" w:styleId="FootnoteTextChar">
    <w:name w:val="Footnote Text Char"/>
    <w:basedOn w:val="DefaultParagraphFont"/>
    <w:link w:val="FootnoteText"/>
    <w:uiPriority w:val="99"/>
    <w:rsid w:val="00363B1C"/>
    <w:rPr>
      <w:rFonts w:ascii="Georgia" w:eastAsia="Georgia" w:hAnsi="Georgia" w:cs="Georgia"/>
      <w:kern w:val="0"/>
      <w:sz w:val="20"/>
      <w:szCs w:val="20"/>
      <w:lang w:val="en-US"/>
      <w14:ligatures w14:val="none"/>
    </w:rPr>
  </w:style>
  <w:style w:type="paragraph" w:styleId="Header">
    <w:name w:val="header"/>
    <w:basedOn w:val="Normal"/>
    <w:link w:val="HeaderChar"/>
    <w:uiPriority w:val="99"/>
    <w:unhideWhenUsed/>
    <w:rsid w:val="00363B1C"/>
    <w:pPr>
      <w:tabs>
        <w:tab w:val="center" w:pos="4513"/>
        <w:tab w:val="right" w:pos="9026"/>
      </w:tabs>
    </w:pPr>
  </w:style>
  <w:style w:type="character" w:customStyle="1" w:styleId="HeaderChar">
    <w:name w:val="Header Char"/>
    <w:basedOn w:val="DefaultParagraphFont"/>
    <w:link w:val="Header"/>
    <w:uiPriority w:val="99"/>
    <w:rsid w:val="00363B1C"/>
    <w:rPr>
      <w:rFonts w:ascii="Georgia" w:eastAsia="Georgia" w:hAnsi="Georgia" w:cs="Georgia"/>
      <w:kern w:val="0"/>
      <w:lang w:val="en-US"/>
      <w14:ligatures w14:val="none"/>
    </w:rPr>
  </w:style>
  <w:style w:type="paragraph" w:styleId="Footer">
    <w:name w:val="footer"/>
    <w:basedOn w:val="Normal"/>
    <w:link w:val="FooterChar"/>
    <w:uiPriority w:val="99"/>
    <w:unhideWhenUsed/>
    <w:rsid w:val="00363B1C"/>
    <w:pPr>
      <w:tabs>
        <w:tab w:val="center" w:pos="4513"/>
        <w:tab w:val="right" w:pos="9026"/>
      </w:tabs>
    </w:pPr>
  </w:style>
  <w:style w:type="character" w:customStyle="1" w:styleId="FooterChar">
    <w:name w:val="Footer Char"/>
    <w:basedOn w:val="DefaultParagraphFont"/>
    <w:link w:val="Footer"/>
    <w:uiPriority w:val="99"/>
    <w:rsid w:val="00363B1C"/>
    <w:rPr>
      <w:rFonts w:ascii="Georgia" w:eastAsia="Georgia" w:hAnsi="Georgia" w:cs="Georgia"/>
      <w:kern w:val="0"/>
      <w:lang w:val="en-US"/>
      <w14:ligatures w14:val="none"/>
    </w:rPr>
  </w:style>
  <w:style w:type="character" w:styleId="FootnoteReference">
    <w:name w:val="footnote reference"/>
    <w:basedOn w:val="DefaultParagraphFont"/>
    <w:uiPriority w:val="99"/>
    <w:semiHidden/>
    <w:unhideWhenUsed/>
    <w:rsid w:val="00363B1C"/>
    <w:rPr>
      <w:vertAlign w:val="superscript"/>
    </w:rPr>
  </w:style>
  <w:style w:type="paragraph" w:styleId="BodyText">
    <w:name w:val="Body Text"/>
    <w:basedOn w:val="Normal"/>
    <w:link w:val="BodyTextChar"/>
    <w:uiPriority w:val="1"/>
    <w:qFormat/>
    <w:rsid w:val="00363B1C"/>
    <w:rPr>
      <w:sz w:val="20"/>
      <w:szCs w:val="20"/>
    </w:rPr>
  </w:style>
  <w:style w:type="character" w:customStyle="1" w:styleId="BodyTextChar">
    <w:name w:val="Body Text Char"/>
    <w:basedOn w:val="DefaultParagraphFont"/>
    <w:link w:val="BodyText"/>
    <w:uiPriority w:val="1"/>
    <w:rsid w:val="00363B1C"/>
    <w:rPr>
      <w:rFonts w:ascii="Georgia" w:eastAsia="Georgia" w:hAnsi="Georgia" w:cs="Georgia"/>
      <w:kern w:val="0"/>
      <w:sz w:val="20"/>
      <w:szCs w:val="20"/>
      <w:lang w:val="en-US"/>
      <w14:ligatures w14:val="none"/>
    </w:rPr>
  </w:style>
  <w:style w:type="paragraph" w:styleId="NoSpacing">
    <w:name w:val="No Spacing"/>
    <w:uiPriority w:val="1"/>
    <w:qFormat/>
    <w:rsid w:val="00363B1C"/>
    <w:pPr>
      <w:widowControl w:val="0"/>
      <w:autoSpaceDE w:val="0"/>
      <w:autoSpaceDN w:val="0"/>
    </w:pPr>
    <w:rPr>
      <w:rFonts w:ascii="Georgia" w:eastAsia="Georgia" w:hAnsi="Georgia" w:cs="Georgia"/>
      <w:kern w:val="0"/>
      <w:lang w:val="en-US"/>
      <w14:ligatures w14:val="none"/>
    </w:rPr>
  </w:style>
  <w:style w:type="paragraph" w:styleId="ListParagraph">
    <w:name w:val="List Paragraph"/>
    <w:basedOn w:val="Normal"/>
    <w:uiPriority w:val="1"/>
    <w:qFormat/>
    <w:rsid w:val="00363B1C"/>
    <w:pPr>
      <w:ind w:left="890" w:hanging="339"/>
    </w:pPr>
  </w:style>
  <w:style w:type="character" w:customStyle="1" w:styleId="Heading4Char">
    <w:name w:val="Heading 4 Char"/>
    <w:basedOn w:val="DefaultParagraphFont"/>
    <w:link w:val="Heading4"/>
    <w:uiPriority w:val="9"/>
    <w:rsid w:val="000171A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rsid w:val="000171A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171A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171A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171A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171A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171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1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1A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1A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171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71A8"/>
    <w:rPr>
      <w:i/>
      <w:iCs/>
      <w:color w:val="404040" w:themeColor="text1" w:themeTint="BF"/>
    </w:rPr>
  </w:style>
  <w:style w:type="character" w:styleId="IntenseEmphasis">
    <w:name w:val="Intense Emphasis"/>
    <w:basedOn w:val="DefaultParagraphFont"/>
    <w:uiPriority w:val="21"/>
    <w:qFormat/>
    <w:rsid w:val="000171A8"/>
    <w:rPr>
      <w:i/>
      <w:iCs/>
      <w:color w:val="0F4761" w:themeColor="accent1" w:themeShade="BF"/>
    </w:rPr>
  </w:style>
  <w:style w:type="paragraph" w:styleId="IntenseQuote">
    <w:name w:val="Intense Quote"/>
    <w:basedOn w:val="Normal"/>
    <w:next w:val="Normal"/>
    <w:link w:val="IntenseQuoteChar"/>
    <w:uiPriority w:val="30"/>
    <w:qFormat/>
    <w:rsid w:val="000171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71A8"/>
    <w:rPr>
      <w:i/>
      <w:iCs/>
      <w:color w:val="0F4761" w:themeColor="accent1" w:themeShade="BF"/>
    </w:rPr>
  </w:style>
  <w:style w:type="character" w:styleId="IntenseReference">
    <w:name w:val="Intense Reference"/>
    <w:basedOn w:val="DefaultParagraphFont"/>
    <w:uiPriority w:val="32"/>
    <w:qFormat/>
    <w:rsid w:val="000171A8"/>
    <w:rPr>
      <w:b/>
      <w:bCs/>
      <w:smallCaps/>
      <w:color w:val="0F4761" w:themeColor="accent1" w:themeShade="BF"/>
      <w:spacing w:val="5"/>
    </w:rPr>
  </w:style>
  <w:style w:type="character" w:styleId="Hyperlink">
    <w:name w:val="Hyperlink"/>
    <w:basedOn w:val="DefaultParagraphFont"/>
    <w:uiPriority w:val="99"/>
    <w:unhideWhenUsed/>
    <w:rsid w:val="00552787"/>
    <w:rPr>
      <w:color w:val="467886" w:themeColor="hyperlink"/>
      <w:u w:val="single"/>
    </w:rPr>
  </w:style>
  <w:style w:type="character" w:styleId="UnresolvedMention">
    <w:name w:val="Unresolved Mention"/>
    <w:basedOn w:val="DefaultParagraphFont"/>
    <w:uiPriority w:val="99"/>
    <w:semiHidden/>
    <w:unhideWhenUsed/>
    <w:rsid w:val="00552787"/>
    <w:rPr>
      <w:color w:val="605E5C"/>
      <w:shd w:val="clear" w:color="auto" w:fill="E1DFDD"/>
    </w:rPr>
  </w:style>
  <w:style w:type="character" w:styleId="FollowedHyperlink">
    <w:name w:val="FollowedHyperlink"/>
    <w:basedOn w:val="DefaultParagraphFont"/>
    <w:uiPriority w:val="99"/>
    <w:semiHidden/>
    <w:unhideWhenUsed/>
    <w:rsid w:val="00267AE2"/>
    <w:rPr>
      <w:color w:val="96607D" w:themeColor="followedHyperlink"/>
      <w:u w:val="single"/>
    </w:rPr>
  </w:style>
  <w:style w:type="paragraph" w:styleId="NormalWeb">
    <w:name w:val="Normal (Web)"/>
    <w:basedOn w:val="Normal"/>
    <w:uiPriority w:val="99"/>
    <w:semiHidden/>
    <w:unhideWhenUsed/>
    <w:rsid w:val="006376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71159">
      <w:bodyDiv w:val="1"/>
      <w:marLeft w:val="0"/>
      <w:marRight w:val="0"/>
      <w:marTop w:val="0"/>
      <w:marBottom w:val="0"/>
      <w:divBdr>
        <w:top w:val="none" w:sz="0" w:space="0" w:color="auto"/>
        <w:left w:val="none" w:sz="0" w:space="0" w:color="auto"/>
        <w:bottom w:val="none" w:sz="0" w:space="0" w:color="auto"/>
        <w:right w:val="none" w:sz="0" w:space="0" w:color="auto"/>
      </w:divBdr>
    </w:div>
    <w:div w:id="85394198">
      <w:bodyDiv w:val="1"/>
      <w:marLeft w:val="0"/>
      <w:marRight w:val="0"/>
      <w:marTop w:val="0"/>
      <w:marBottom w:val="0"/>
      <w:divBdr>
        <w:top w:val="none" w:sz="0" w:space="0" w:color="auto"/>
        <w:left w:val="none" w:sz="0" w:space="0" w:color="auto"/>
        <w:bottom w:val="none" w:sz="0" w:space="0" w:color="auto"/>
        <w:right w:val="none" w:sz="0" w:space="0" w:color="auto"/>
      </w:divBdr>
      <w:divsChild>
        <w:div w:id="1230531455">
          <w:marLeft w:val="0"/>
          <w:marRight w:val="0"/>
          <w:marTop w:val="0"/>
          <w:marBottom w:val="0"/>
          <w:divBdr>
            <w:top w:val="none" w:sz="0" w:space="0" w:color="auto"/>
            <w:left w:val="none" w:sz="0" w:space="0" w:color="auto"/>
            <w:bottom w:val="none" w:sz="0" w:space="0" w:color="auto"/>
            <w:right w:val="none" w:sz="0" w:space="0" w:color="auto"/>
          </w:divBdr>
          <w:divsChild>
            <w:div w:id="42134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6297">
      <w:bodyDiv w:val="1"/>
      <w:marLeft w:val="0"/>
      <w:marRight w:val="0"/>
      <w:marTop w:val="0"/>
      <w:marBottom w:val="0"/>
      <w:divBdr>
        <w:top w:val="none" w:sz="0" w:space="0" w:color="auto"/>
        <w:left w:val="none" w:sz="0" w:space="0" w:color="auto"/>
        <w:bottom w:val="none" w:sz="0" w:space="0" w:color="auto"/>
        <w:right w:val="none" w:sz="0" w:space="0" w:color="auto"/>
      </w:divBdr>
      <w:divsChild>
        <w:div w:id="801385652">
          <w:marLeft w:val="0"/>
          <w:marRight w:val="0"/>
          <w:marTop w:val="0"/>
          <w:marBottom w:val="0"/>
          <w:divBdr>
            <w:top w:val="none" w:sz="0" w:space="0" w:color="auto"/>
            <w:left w:val="none" w:sz="0" w:space="0" w:color="auto"/>
            <w:bottom w:val="none" w:sz="0" w:space="0" w:color="auto"/>
            <w:right w:val="none" w:sz="0" w:space="0" w:color="auto"/>
          </w:divBdr>
          <w:divsChild>
            <w:div w:id="73462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13110">
      <w:bodyDiv w:val="1"/>
      <w:marLeft w:val="0"/>
      <w:marRight w:val="0"/>
      <w:marTop w:val="0"/>
      <w:marBottom w:val="0"/>
      <w:divBdr>
        <w:top w:val="none" w:sz="0" w:space="0" w:color="auto"/>
        <w:left w:val="none" w:sz="0" w:space="0" w:color="auto"/>
        <w:bottom w:val="none" w:sz="0" w:space="0" w:color="auto"/>
        <w:right w:val="none" w:sz="0" w:space="0" w:color="auto"/>
      </w:divBdr>
      <w:divsChild>
        <w:div w:id="60176748">
          <w:marLeft w:val="0"/>
          <w:marRight w:val="0"/>
          <w:marTop w:val="0"/>
          <w:marBottom w:val="0"/>
          <w:divBdr>
            <w:top w:val="none" w:sz="0" w:space="0" w:color="auto"/>
            <w:left w:val="none" w:sz="0" w:space="0" w:color="auto"/>
            <w:bottom w:val="none" w:sz="0" w:space="0" w:color="auto"/>
            <w:right w:val="none" w:sz="0" w:space="0" w:color="auto"/>
          </w:divBdr>
          <w:divsChild>
            <w:div w:id="20467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455863">
      <w:bodyDiv w:val="1"/>
      <w:marLeft w:val="0"/>
      <w:marRight w:val="0"/>
      <w:marTop w:val="0"/>
      <w:marBottom w:val="0"/>
      <w:divBdr>
        <w:top w:val="none" w:sz="0" w:space="0" w:color="auto"/>
        <w:left w:val="none" w:sz="0" w:space="0" w:color="auto"/>
        <w:bottom w:val="none" w:sz="0" w:space="0" w:color="auto"/>
        <w:right w:val="none" w:sz="0" w:space="0" w:color="auto"/>
      </w:divBdr>
    </w:div>
    <w:div w:id="307128233">
      <w:bodyDiv w:val="1"/>
      <w:marLeft w:val="0"/>
      <w:marRight w:val="0"/>
      <w:marTop w:val="0"/>
      <w:marBottom w:val="0"/>
      <w:divBdr>
        <w:top w:val="none" w:sz="0" w:space="0" w:color="auto"/>
        <w:left w:val="none" w:sz="0" w:space="0" w:color="auto"/>
        <w:bottom w:val="none" w:sz="0" w:space="0" w:color="auto"/>
        <w:right w:val="none" w:sz="0" w:space="0" w:color="auto"/>
      </w:divBdr>
      <w:divsChild>
        <w:div w:id="1303534045">
          <w:marLeft w:val="0"/>
          <w:marRight w:val="0"/>
          <w:marTop w:val="0"/>
          <w:marBottom w:val="0"/>
          <w:divBdr>
            <w:top w:val="none" w:sz="0" w:space="0" w:color="auto"/>
            <w:left w:val="none" w:sz="0" w:space="0" w:color="auto"/>
            <w:bottom w:val="none" w:sz="0" w:space="0" w:color="auto"/>
            <w:right w:val="none" w:sz="0" w:space="0" w:color="auto"/>
          </w:divBdr>
          <w:divsChild>
            <w:div w:id="161247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173554">
      <w:bodyDiv w:val="1"/>
      <w:marLeft w:val="0"/>
      <w:marRight w:val="0"/>
      <w:marTop w:val="0"/>
      <w:marBottom w:val="0"/>
      <w:divBdr>
        <w:top w:val="none" w:sz="0" w:space="0" w:color="auto"/>
        <w:left w:val="none" w:sz="0" w:space="0" w:color="auto"/>
        <w:bottom w:val="none" w:sz="0" w:space="0" w:color="auto"/>
        <w:right w:val="none" w:sz="0" w:space="0" w:color="auto"/>
      </w:divBdr>
      <w:divsChild>
        <w:div w:id="385953052">
          <w:marLeft w:val="0"/>
          <w:marRight w:val="0"/>
          <w:marTop w:val="0"/>
          <w:marBottom w:val="0"/>
          <w:divBdr>
            <w:top w:val="none" w:sz="0" w:space="0" w:color="auto"/>
            <w:left w:val="none" w:sz="0" w:space="0" w:color="auto"/>
            <w:bottom w:val="none" w:sz="0" w:space="0" w:color="auto"/>
            <w:right w:val="none" w:sz="0" w:space="0" w:color="auto"/>
          </w:divBdr>
          <w:divsChild>
            <w:div w:id="166705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991065">
      <w:bodyDiv w:val="1"/>
      <w:marLeft w:val="0"/>
      <w:marRight w:val="0"/>
      <w:marTop w:val="0"/>
      <w:marBottom w:val="0"/>
      <w:divBdr>
        <w:top w:val="none" w:sz="0" w:space="0" w:color="auto"/>
        <w:left w:val="none" w:sz="0" w:space="0" w:color="auto"/>
        <w:bottom w:val="none" w:sz="0" w:space="0" w:color="auto"/>
        <w:right w:val="none" w:sz="0" w:space="0" w:color="auto"/>
      </w:divBdr>
    </w:div>
    <w:div w:id="366177349">
      <w:bodyDiv w:val="1"/>
      <w:marLeft w:val="0"/>
      <w:marRight w:val="0"/>
      <w:marTop w:val="0"/>
      <w:marBottom w:val="0"/>
      <w:divBdr>
        <w:top w:val="none" w:sz="0" w:space="0" w:color="auto"/>
        <w:left w:val="none" w:sz="0" w:space="0" w:color="auto"/>
        <w:bottom w:val="none" w:sz="0" w:space="0" w:color="auto"/>
        <w:right w:val="none" w:sz="0" w:space="0" w:color="auto"/>
      </w:divBdr>
      <w:divsChild>
        <w:div w:id="716391562">
          <w:marLeft w:val="0"/>
          <w:marRight w:val="0"/>
          <w:marTop w:val="0"/>
          <w:marBottom w:val="48"/>
          <w:divBdr>
            <w:top w:val="none" w:sz="0" w:space="0" w:color="auto"/>
            <w:left w:val="none" w:sz="0" w:space="0" w:color="auto"/>
            <w:bottom w:val="none" w:sz="0" w:space="0" w:color="auto"/>
            <w:right w:val="none" w:sz="0" w:space="0" w:color="auto"/>
          </w:divBdr>
          <w:divsChild>
            <w:div w:id="1394040910">
              <w:marLeft w:val="0"/>
              <w:marRight w:val="0"/>
              <w:marTop w:val="0"/>
              <w:marBottom w:val="0"/>
              <w:divBdr>
                <w:top w:val="none" w:sz="0" w:space="0" w:color="auto"/>
                <w:left w:val="none" w:sz="0" w:space="0" w:color="auto"/>
                <w:bottom w:val="none" w:sz="0" w:space="0" w:color="auto"/>
                <w:right w:val="none" w:sz="0" w:space="0" w:color="auto"/>
              </w:divBdr>
              <w:divsChild>
                <w:div w:id="659425653">
                  <w:marLeft w:val="0"/>
                  <w:marRight w:val="0"/>
                  <w:marTop w:val="0"/>
                  <w:marBottom w:val="0"/>
                  <w:divBdr>
                    <w:top w:val="none" w:sz="0" w:space="0" w:color="auto"/>
                    <w:left w:val="none" w:sz="0" w:space="0" w:color="auto"/>
                    <w:bottom w:val="none" w:sz="0" w:space="0" w:color="auto"/>
                    <w:right w:val="none" w:sz="0" w:space="0" w:color="auto"/>
                  </w:divBdr>
                  <w:divsChild>
                    <w:div w:id="284236186">
                      <w:marLeft w:val="0"/>
                      <w:marRight w:val="0"/>
                      <w:marTop w:val="0"/>
                      <w:marBottom w:val="0"/>
                      <w:divBdr>
                        <w:top w:val="none" w:sz="0" w:space="0" w:color="auto"/>
                        <w:left w:val="none" w:sz="0" w:space="0" w:color="auto"/>
                        <w:bottom w:val="none" w:sz="0" w:space="0" w:color="auto"/>
                        <w:right w:val="none" w:sz="0" w:space="0" w:color="auto"/>
                      </w:divBdr>
                      <w:divsChild>
                        <w:div w:id="171685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864656">
          <w:marLeft w:val="0"/>
          <w:marRight w:val="0"/>
          <w:marTop w:val="0"/>
          <w:marBottom w:val="48"/>
          <w:divBdr>
            <w:top w:val="none" w:sz="0" w:space="0" w:color="auto"/>
            <w:left w:val="none" w:sz="0" w:space="0" w:color="auto"/>
            <w:bottom w:val="none" w:sz="0" w:space="0" w:color="auto"/>
            <w:right w:val="none" w:sz="0" w:space="0" w:color="auto"/>
          </w:divBdr>
          <w:divsChild>
            <w:div w:id="92676430">
              <w:marLeft w:val="0"/>
              <w:marRight w:val="0"/>
              <w:marTop w:val="0"/>
              <w:marBottom w:val="0"/>
              <w:divBdr>
                <w:top w:val="none" w:sz="0" w:space="0" w:color="auto"/>
                <w:left w:val="none" w:sz="0" w:space="0" w:color="auto"/>
                <w:bottom w:val="none" w:sz="0" w:space="0" w:color="auto"/>
                <w:right w:val="none" w:sz="0" w:space="0" w:color="auto"/>
              </w:divBdr>
            </w:div>
            <w:div w:id="1410493899">
              <w:marLeft w:val="0"/>
              <w:marRight w:val="0"/>
              <w:marTop w:val="0"/>
              <w:marBottom w:val="0"/>
              <w:divBdr>
                <w:top w:val="none" w:sz="0" w:space="0" w:color="auto"/>
                <w:left w:val="none" w:sz="0" w:space="0" w:color="auto"/>
                <w:bottom w:val="none" w:sz="0" w:space="0" w:color="auto"/>
                <w:right w:val="none" w:sz="0" w:space="0" w:color="auto"/>
              </w:divBdr>
              <w:divsChild>
                <w:div w:id="23597853">
                  <w:marLeft w:val="0"/>
                  <w:marRight w:val="0"/>
                  <w:marTop w:val="0"/>
                  <w:marBottom w:val="0"/>
                  <w:divBdr>
                    <w:top w:val="none" w:sz="0" w:space="0" w:color="auto"/>
                    <w:left w:val="none" w:sz="0" w:space="0" w:color="auto"/>
                    <w:bottom w:val="none" w:sz="0" w:space="0" w:color="auto"/>
                    <w:right w:val="none" w:sz="0" w:space="0" w:color="auto"/>
                  </w:divBdr>
                  <w:divsChild>
                    <w:div w:id="399451445">
                      <w:marLeft w:val="0"/>
                      <w:marRight w:val="0"/>
                      <w:marTop w:val="0"/>
                      <w:marBottom w:val="0"/>
                      <w:divBdr>
                        <w:top w:val="none" w:sz="0" w:space="0" w:color="auto"/>
                        <w:left w:val="none" w:sz="0" w:space="0" w:color="auto"/>
                        <w:bottom w:val="none" w:sz="0" w:space="0" w:color="auto"/>
                        <w:right w:val="none" w:sz="0" w:space="0" w:color="auto"/>
                      </w:divBdr>
                      <w:divsChild>
                        <w:div w:id="98744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467327">
          <w:marLeft w:val="0"/>
          <w:marRight w:val="0"/>
          <w:marTop w:val="0"/>
          <w:marBottom w:val="48"/>
          <w:divBdr>
            <w:top w:val="none" w:sz="0" w:space="0" w:color="auto"/>
            <w:left w:val="none" w:sz="0" w:space="0" w:color="auto"/>
            <w:bottom w:val="none" w:sz="0" w:space="0" w:color="auto"/>
            <w:right w:val="none" w:sz="0" w:space="0" w:color="auto"/>
          </w:divBdr>
          <w:divsChild>
            <w:div w:id="1025836700">
              <w:marLeft w:val="0"/>
              <w:marRight w:val="0"/>
              <w:marTop w:val="0"/>
              <w:marBottom w:val="0"/>
              <w:divBdr>
                <w:top w:val="none" w:sz="0" w:space="0" w:color="auto"/>
                <w:left w:val="none" w:sz="0" w:space="0" w:color="auto"/>
                <w:bottom w:val="none" w:sz="0" w:space="0" w:color="auto"/>
                <w:right w:val="none" w:sz="0" w:space="0" w:color="auto"/>
              </w:divBdr>
            </w:div>
            <w:div w:id="303967559">
              <w:marLeft w:val="0"/>
              <w:marRight w:val="0"/>
              <w:marTop w:val="0"/>
              <w:marBottom w:val="0"/>
              <w:divBdr>
                <w:top w:val="none" w:sz="0" w:space="0" w:color="auto"/>
                <w:left w:val="none" w:sz="0" w:space="0" w:color="auto"/>
                <w:bottom w:val="none" w:sz="0" w:space="0" w:color="auto"/>
                <w:right w:val="none" w:sz="0" w:space="0" w:color="auto"/>
              </w:divBdr>
              <w:divsChild>
                <w:div w:id="1879583190">
                  <w:marLeft w:val="0"/>
                  <w:marRight w:val="0"/>
                  <w:marTop w:val="0"/>
                  <w:marBottom w:val="0"/>
                  <w:divBdr>
                    <w:top w:val="none" w:sz="0" w:space="0" w:color="auto"/>
                    <w:left w:val="none" w:sz="0" w:space="0" w:color="auto"/>
                    <w:bottom w:val="none" w:sz="0" w:space="0" w:color="auto"/>
                    <w:right w:val="none" w:sz="0" w:space="0" w:color="auto"/>
                  </w:divBdr>
                  <w:divsChild>
                    <w:div w:id="419833368">
                      <w:marLeft w:val="0"/>
                      <w:marRight w:val="0"/>
                      <w:marTop w:val="0"/>
                      <w:marBottom w:val="0"/>
                      <w:divBdr>
                        <w:top w:val="none" w:sz="0" w:space="0" w:color="auto"/>
                        <w:left w:val="none" w:sz="0" w:space="0" w:color="auto"/>
                        <w:bottom w:val="none" w:sz="0" w:space="0" w:color="auto"/>
                        <w:right w:val="none" w:sz="0" w:space="0" w:color="auto"/>
                      </w:divBdr>
                      <w:divsChild>
                        <w:div w:id="5024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422496">
          <w:marLeft w:val="0"/>
          <w:marRight w:val="0"/>
          <w:marTop w:val="0"/>
          <w:marBottom w:val="48"/>
          <w:divBdr>
            <w:top w:val="none" w:sz="0" w:space="0" w:color="auto"/>
            <w:left w:val="none" w:sz="0" w:space="0" w:color="auto"/>
            <w:bottom w:val="none" w:sz="0" w:space="0" w:color="auto"/>
            <w:right w:val="none" w:sz="0" w:space="0" w:color="auto"/>
          </w:divBdr>
          <w:divsChild>
            <w:div w:id="419838504">
              <w:marLeft w:val="0"/>
              <w:marRight w:val="0"/>
              <w:marTop w:val="0"/>
              <w:marBottom w:val="0"/>
              <w:divBdr>
                <w:top w:val="none" w:sz="0" w:space="0" w:color="auto"/>
                <w:left w:val="none" w:sz="0" w:space="0" w:color="auto"/>
                <w:bottom w:val="none" w:sz="0" w:space="0" w:color="auto"/>
                <w:right w:val="none" w:sz="0" w:space="0" w:color="auto"/>
              </w:divBdr>
            </w:div>
            <w:div w:id="950866703">
              <w:marLeft w:val="0"/>
              <w:marRight w:val="0"/>
              <w:marTop w:val="0"/>
              <w:marBottom w:val="0"/>
              <w:divBdr>
                <w:top w:val="none" w:sz="0" w:space="0" w:color="auto"/>
                <w:left w:val="none" w:sz="0" w:space="0" w:color="auto"/>
                <w:bottom w:val="none" w:sz="0" w:space="0" w:color="auto"/>
                <w:right w:val="none" w:sz="0" w:space="0" w:color="auto"/>
              </w:divBdr>
              <w:divsChild>
                <w:div w:id="1017199378">
                  <w:marLeft w:val="0"/>
                  <w:marRight w:val="0"/>
                  <w:marTop w:val="0"/>
                  <w:marBottom w:val="0"/>
                  <w:divBdr>
                    <w:top w:val="none" w:sz="0" w:space="0" w:color="auto"/>
                    <w:left w:val="none" w:sz="0" w:space="0" w:color="auto"/>
                    <w:bottom w:val="none" w:sz="0" w:space="0" w:color="auto"/>
                    <w:right w:val="none" w:sz="0" w:space="0" w:color="auto"/>
                  </w:divBdr>
                  <w:divsChild>
                    <w:div w:id="2112432136">
                      <w:marLeft w:val="0"/>
                      <w:marRight w:val="0"/>
                      <w:marTop w:val="0"/>
                      <w:marBottom w:val="0"/>
                      <w:divBdr>
                        <w:top w:val="none" w:sz="0" w:space="0" w:color="auto"/>
                        <w:left w:val="none" w:sz="0" w:space="0" w:color="auto"/>
                        <w:bottom w:val="none" w:sz="0" w:space="0" w:color="auto"/>
                        <w:right w:val="none" w:sz="0" w:space="0" w:color="auto"/>
                      </w:divBdr>
                      <w:divsChild>
                        <w:div w:id="58631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4913743">
      <w:bodyDiv w:val="1"/>
      <w:marLeft w:val="0"/>
      <w:marRight w:val="0"/>
      <w:marTop w:val="0"/>
      <w:marBottom w:val="0"/>
      <w:divBdr>
        <w:top w:val="none" w:sz="0" w:space="0" w:color="auto"/>
        <w:left w:val="none" w:sz="0" w:space="0" w:color="auto"/>
        <w:bottom w:val="none" w:sz="0" w:space="0" w:color="auto"/>
        <w:right w:val="none" w:sz="0" w:space="0" w:color="auto"/>
      </w:divBdr>
      <w:divsChild>
        <w:div w:id="1575239154">
          <w:marLeft w:val="0"/>
          <w:marRight w:val="0"/>
          <w:marTop w:val="0"/>
          <w:marBottom w:val="0"/>
          <w:divBdr>
            <w:top w:val="none" w:sz="0" w:space="0" w:color="auto"/>
            <w:left w:val="none" w:sz="0" w:space="0" w:color="auto"/>
            <w:bottom w:val="none" w:sz="0" w:space="0" w:color="auto"/>
            <w:right w:val="none" w:sz="0" w:space="0" w:color="auto"/>
          </w:divBdr>
          <w:divsChild>
            <w:div w:id="99970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151070">
      <w:bodyDiv w:val="1"/>
      <w:marLeft w:val="0"/>
      <w:marRight w:val="0"/>
      <w:marTop w:val="0"/>
      <w:marBottom w:val="0"/>
      <w:divBdr>
        <w:top w:val="none" w:sz="0" w:space="0" w:color="auto"/>
        <w:left w:val="none" w:sz="0" w:space="0" w:color="auto"/>
        <w:bottom w:val="none" w:sz="0" w:space="0" w:color="auto"/>
        <w:right w:val="none" w:sz="0" w:space="0" w:color="auto"/>
      </w:divBdr>
      <w:divsChild>
        <w:div w:id="2117406118">
          <w:marLeft w:val="0"/>
          <w:marRight w:val="0"/>
          <w:marTop w:val="0"/>
          <w:marBottom w:val="0"/>
          <w:divBdr>
            <w:top w:val="none" w:sz="0" w:space="0" w:color="auto"/>
            <w:left w:val="none" w:sz="0" w:space="0" w:color="auto"/>
            <w:bottom w:val="none" w:sz="0" w:space="0" w:color="auto"/>
            <w:right w:val="none" w:sz="0" w:space="0" w:color="auto"/>
          </w:divBdr>
          <w:divsChild>
            <w:div w:id="1214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569159">
      <w:bodyDiv w:val="1"/>
      <w:marLeft w:val="0"/>
      <w:marRight w:val="0"/>
      <w:marTop w:val="0"/>
      <w:marBottom w:val="0"/>
      <w:divBdr>
        <w:top w:val="none" w:sz="0" w:space="0" w:color="auto"/>
        <w:left w:val="none" w:sz="0" w:space="0" w:color="auto"/>
        <w:bottom w:val="none" w:sz="0" w:space="0" w:color="auto"/>
        <w:right w:val="none" w:sz="0" w:space="0" w:color="auto"/>
      </w:divBdr>
    </w:div>
    <w:div w:id="474488820">
      <w:bodyDiv w:val="1"/>
      <w:marLeft w:val="0"/>
      <w:marRight w:val="0"/>
      <w:marTop w:val="0"/>
      <w:marBottom w:val="0"/>
      <w:divBdr>
        <w:top w:val="none" w:sz="0" w:space="0" w:color="auto"/>
        <w:left w:val="none" w:sz="0" w:space="0" w:color="auto"/>
        <w:bottom w:val="none" w:sz="0" w:space="0" w:color="auto"/>
        <w:right w:val="none" w:sz="0" w:space="0" w:color="auto"/>
      </w:divBdr>
      <w:divsChild>
        <w:div w:id="1404447437">
          <w:marLeft w:val="0"/>
          <w:marRight w:val="0"/>
          <w:marTop w:val="0"/>
          <w:marBottom w:val="0"/>
          <w:divBdr>
            <w:top w:val="none" w:sz="0" w:space="0" w:color="auto"/>
            <w:left w:val="none" w:sz="0" w:space="0" w:color="auto"/>
            <w:bottom w:val="none" w:sz="0" w:space="0" w:color="auto"/>
            <w:right w:val="none" w:sz="0" w:space="0" w:color="auto"/>
          </w:divBdr>
          <w:divsChild>
            <w:div w:id="10585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421635">
      <w:bodyDiv w:val="1"/>
      <w:marLeft w:val="0"/>
      <w:marRight w:val="0"/>
      <w:marTop w:val="0"/>
      <w:marBottom w:val="0"/>
      <w:divBdr>
        <w:top w:val="none" w:sz="0" w:space="0" w:color="auto"/>
        <w:left w:val="none" w:sz="0" w:space="0" w:color="auto"/>
        <w:bottom w:val="none" w:sz="0" w:space="0" w:color="auto"/>
        <w:right w:val="none" w:sz="0" w:space="0" w:color="auto"/>
      </w:divBdr>
      <w:divsChild>
        <w:div w:id="348340770">
          <w:marLeft w:val="0"/>
          <w:marRight w:val="0"/>
          <w:marTop w:val="0"/>
          <w:marBottom w:val="0"/>
          <w:divBdr>
            <w:top w:val="none" w:sz="0" w:space="0" w:color="auto"/>
            <w:left w:val="none" w:sz="0" w:space="0" w:color="auto"/>
            <w:bottom w:val="none" w:sz="0" w:space="0" w:color="auto"/>
            <w:right w:val="none" w:sz="0" w:space="0" w:color="auto"/>
          </w:divBdr>
          <w:divsChild>
            <w:div w:id="167734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131124">
      <w:bodyDiv w:val="1"/>
      <w:marLeft w:val="0"/>
      <w:marRight w:val="0"/>
      <w:marTop w:val="0"/>
      <w:marBottom w:val="0"/>
      <w:divBdr>
        <w:top w:val="none" w:sz="0" w:space="0" w:color="auto"/>
        <w:left w:val="none" w:sz="0" w:space="0" w:color="auto"/>
        <w:bottom w:val="none" w:sz="0" w:space="0" w:color="auto"/>
        <w:right w:val="none" w:sz="0" w:space="0" w:color="auto"/>
      </w:divBdr>
      <w:divsChild>
        <w:div w:id="1153327772">
          <w:marLeft w:val="0"/>
          <w:marRight w:val="0"/>
          <w:marTop w:val="0"/>
          <w:marBottom w:val="0"/>
          <w:divBdr>
            <w:top w:val="none" w:sz="0" w:space="0" w:color="auto"/>
            <w:left w:val="none" w:sz="0" w:space="0" w:color="auto"/>
            <w:bottom w:val="none" w:sz="0" w:space="0" w:color="auto"/>
            <w:right w:val="none" w:sz="0" w:space="0" w:color="auto"/>
          </w:divBdr>
          <w:divsChild>
            <w:div w:id="180141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606137">
      <w:bodyDiv w:val="1"/>
      <w:marLeft w:val="0"/>
      <w:marRight w:val="0"/>
      <w:marTop w:val="0"/>
      <w:marBottom w:val="0"/>
      <w:divBdr>
        <w:top w:val="none" w:sz="0" w:space="0" w:color="auto"/>
        <w:left w:val="none" w:sz="0" w:space="0" w:color="auto"/>
        <w:bottom w:val="none" w:sz="0" w:space="0" w:color="auto"/>
        <w:right w:val="none" w:sz="0" w:space="0" w:color="auto"/>
      </w:divBdr>
      <w:divsChild>
        <w:div w:id="65690554">
          <w:marLeft w:val="0"/>
          <w:marRight w:val="0"/>
          <w:marTop w:val="0"/>
          <w:marBottom w:val="0"/>
          <w:divBdr>
            <w:top w:val="none" w:sz="0" w:space="0" w:color="auto"/>
            <w:left w:val="none" w:sz="0" w:space="0" w:color="auto"/>
            <w:bottom w:val="none" w:sz="0" w:space="0" w:color="auto"/>
            <w:right w:val="none" w:sz="0" w:space="0" w:color="auto"/>
          </w:divBdr>
          <w:divsChild>
            <w:div w:id="17782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746417">
      <w:bodyDiv w:val="1"/>
      <w:marLeft w:val="0"/>
      <w:marRight w:val="0"/>
      <w:marTop w:val="0"/>
      <w:marBottom w:val="0"/>
      <w:divBdr>
        <w:top w:val="none" w:sz="0" w:space="0" w:color="auto"/>
        <w:left w:val="none" w:sz="0" w:space="0" w:color="auto"/>
        <w:bottom w:val="none" w:sz="0" w:space="0" w:color="auto"/>
        <w:right w:val="none" w:sz="0" w:space="0" w:color="auto"/>
      </w:divBdr>
      <w:divsChild>
        <w:div w:id="1062018314">
          <w:marLeft w:val="0"/>
          <w:marRight w:val="0"/>
          <w:marTop w:val="0"/>
          <w:marBottom w:val="0"/>
          <w:divBdr>
            <w:top w:val="none" w:sz="0" w:space="0" w:color="auto"/>
            <w:left w:val="none" w:sz="0" w:space="0" w:color="auto"/>
            <w:bottom w:val="none" w:sz="0" w:space="0" w:color="auto"/>
            <w:right w:val="none" w:sz="0" w:space="0" w:color="auto"/>
          </w:divBdr>
          <w:divsChild>
            <w:div w:id="151789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600407">
      <w:bodyDiv w:val="1"/>
      <w:marLeft w:val="0"/>
      <w:marRight w:val="0"/>
      <w:marTop w:val="0"/>
      <w:marBottom w:val="0"/>
      <w:divBdr>
        <w:top w:val="none" w:sz="0" w:space="0" w:color="auto"/>
        <w:left w:val="none" w:sz="0" w:space="0" w:color="auto"/>
        <w:bottom w:val="none" w:sz="0" w:space="0" w:color="auto"/>
        <w:right w:val="none" w:sz="0" w:space="0" w:color="auto"/>
      </w:divBdr>
      <w:divsChild>
        <w:div w:id="1238898163">
          <w:marLeft w:val="0"/>
          <w:marRight w:val="0"/>
          <w:marTop w:val="0"/>
          <w:marBottom w:val="0"/>
          <w:divBdr>
            <w:top w:val="none" w:sz="0" w:space="0" w:color="auto"/>
            <w:left w:val="none" w:sz="0" w:space="0" w:color="auto"/>
            <w:bottom w:val="none" w:sz="0" w:space="0" w:color="auto"/>
            <w:right w:val="none" w:sz="0" w:space="0" w:color="auto"/>
          </w:divBdr>
          <w:divsChild>
            <w:div w:id="124264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310034">
      <w:bodyDiv w:val="1"/>
      <w:marLeft w:val="0"/>
      <w:marRight w:val="0"/>
      <w:marTop w:val="0"/>
      <w:marBottom w:val="0"/>
      <w:divBdr>
        <w:top w:val="none" w:sz="0" w:space="0" w:color="auto"/>
        <w:left w:val="none" w:sz="0" w:space="0" w:color="auto"/>
        <w:bottom w:val="none" w:sz="0" w:space="0" w:color="auto"/>
        <w:right w:val="none" w:sz="0" w:space="0" w:color="auto"/>
      </w:divBdr>
      <w:divsChild>
        <w:div w:id="1433549866">
          <w:marLeft w:val="0"/>
          <w:marRight w:val="0"/>
          <w:marTop w:val="0"/>
          <w:marBottom w:val="0"/>
          <w:divBdr>
            <w:top w:val="none" w:sz="0" w:space="0" w:color="auto"/>
            <w:left w:val="none" w:sz="0" w:space="0" w:color="auto"/>
            <w:bottom w:val="none" w:sz="0" w:space="0" w:color="auto"/>
            <w:right w:val="none" w:sz="0" w:space="0" w:color="auto"/>
          </w:divBdr>
          <w:divsChild>
            <w:div w:id="52645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516588">
      <w:bodyDiv w:val="1"/>
      <w:marLeft w:val="0"/>
      <w:marRight w:val="0"/>
      <w:marTop w:val="0"/>
      <w:marBottom w:val="0"/>
      <w:divBdr>
        <w:top w:val="none" w:sz="0" w:space="0" w:color="auto"/>
        <w:left w:val="none" w:sz="0" w:space="0" w:color="auto"/>
        <w:bottom w:val="none" w:sz="0" w:space="0" w:color="auto"/>
        <w:right w:val="none" w:sz="0" w:space="0" w:color="auto"/>
      </w:divBdr>
      <w:divsChild>
        <w:div w:id="828208271">
          <w:marLeft w:val="0"/>
          <w:marRight w:val="0"/>
          <w:marTop w:val="0"/>
          <w:marBottom w:val="0"/>
          <w:divBdr>
            <w:top w:val="none" w:sz="0" w:space="0" w:color="auto"/>
            <w:left w:val="none" w:sz="0" w:space="0" w:color="auto"/>
            <w:bottom w:val="none" w:sz="0" w:space="0" w:color="auto"/>
            <w:right w:val="none" w:sz="0" w:space="0" w:color="auto"/>
          </w:divBdr>
          <w:divsChild>
            <w:div w:id="143158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867147">
      <w:bodyDiv w:val="1"/>
      <w:marLeft w:val="0"/>
      <w:marRight w:val="0"/>
      <w:marTop w:val="0"/>
      <w:marBottom w:val="0"/>
      <w:divBdr>
        <w:top w:val="none" w:sz="0" w:space="0" w:color="auto"/>
        <w:left w:val="none" w:sz="0" w:space="0" w:color="auto"/>
        <w:bottom w:val="none" w:sz="0" w:space="0" w:color="auto"/>
        <w:right w:val="none" w:sz="0" w:space="0" w:color="auto"/>
      </w:divBdr>
      <w:divsChild>
        <w:div w:id="1111629988">
          <w:marLeft w:val="0"/>
          <w:marRight w:val="0"/>
          <w:marTop w:val="0"/>
          <w:marBottom w:val="0"/>
          <w:divBdr>
            <w:top w:val="none" w:sz="0" w:space="0" w:color="auto"/>
            <w:left w:val="none" w:sz="0" w:space="0" w:color="auto"/>
            <w:bottom w:val="none" w:sz="0" w:space="0" w:color="auto"/>
            <w:right w:val="none" w:sz="0" w:space="0" w:color="auto"/>
          </w:divBdr>
          <w:divsChild>
            <w:div w:id="179555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038884">
      <w:bodyDiv w:val="1"/>
      <w:marLeft w:val="0"/>
      <w:marRight w:val="0"/>
      <w:marTop w:val="0"/>
      <w:marBottom w:val="0"/>
      <w:divBdr>
        <w:top w:val="none" w:sz="0" w:space="0" w:color="auto"/>
        <w:left w:val="none" w:sz="0" w:space="0" w:color="auto"/>
        <w:bottom w:val="none" w:sz="0" w:space="0" w:color="auto"/>
        <w:right w:val="none" w:sz="0" w:space="0" w:color="auto"/>
      </w:divBdr>
      <w:divsChild>
        <w:div w:id="608464762">
          <w:marLeft w:val="0"/>
          <w:marRight w:val="0"/>
          <w:marTop w:val="0"/>
          <w:marBottom w:val="0"/>
          <w:divBdr>
            <w:top w:val="none" w:sz="0" w:space="0" w:color="auto"/>
            <w:left w:val="none" w:sz="0" w:space="0" w:color="auto"/>
            <w:bottom w:val="none" w:sz="0" w:space="0" w:color="auto"/>
            <w:right w:val="none" w:sz="0" w:space="0" w:color="auto"/>
          </w:divBdr>
        </w:div>
        <w:div w:id="1025982403">
          <w:marLeft w:val="0"/>
          <w:marRight w:val="0"/>
          <w:marTop w:val="0"/>
          <w:marBottom w:val="0"/>
          <w:divBdr>
            <w:top w:val="none" w:sz="0" w:space="0" w:color="auto"/>
            <w:left w:val="none" w:sz="0" w:space="0" w:color="auto"/>
            <w:bottom w:val="none" w:sz="0" w:space="0" w:color="auto"/>
            <w:right w:val="none" w:sz="0" w:space="0" w:color="auto"/>
          </w:divBdr>
        </w:div>
      </w:divsChild>
    </w:div>
    <w:div w:id="975376690">
      <w:bodyDiv w:val="1"/>
      <w:marLeft w:val="0"/>
      <w:marRight w:val="0"/>
      <w:marTop w:val="0"/>
      <w:marBottom w:val="0"/>
      <w:divBdr>
        <w:top w:val="none" w:sz="0" w:space="0" w:color="auto"/>
        <w:left w:val="none" w:sz="0" w:space="0" w:color="auto"/>
        <w:bottom w:val="none" w:sz="0" w:space="0" w:color="auto"/>
        <w:right w:val="none" w:sz="0" w:space="0" w:color="auto"/>
      </w:divBdr>
    </w:div>
    <w:div w:id="983198423">
      <w:bodyDiv w:val="1"/>
      <w:marLeft w:val="0"/>
      <w:marRight w:val="0"/>
      <w:marTop w:val="0"/>
      <w:marBottom w:val="0"/>
      <w:divBdr>
        <w:top w:val="none" w:sz="0" w:space="0" w:color="auto"/>
        <w:left w:val="none" w:sz="0" w:space="0" w:color="auto"/>
        <w:bottom w:val="none" w:sz="0" w:space="0" w:color="auto"/>
        <w:right w:val="none" w:sz="0" w:space="0" w:color="auto"/>
      </w:divBdr>
    </w:div>
    <w:div w:id="986932835">
      <w:bodyDiv w:val="1"/>
      <w:marLeft w:val="0"/>
      <w:marRight w:val="0"/>
      <w:marTop w:val="0"/>
      <w:marBottom w:val="0"/>
      <w:divBdr>
        <w:top w:val="none" w:sz="0" w:space="0" w:color="auto"/>
        <w:left w:val="none" w:sz="0" w:space="0" w:color="auto"/>
        <w:bottom w:val="none" w:sz="0" w:space="0" w:color="auto"/>
        <w:right w:val="none" w:sz="0" w:space="0" w:color="auto"/>
      </w:divBdr>
      <w:divsChild>
        <w:div w:id="1560481360">
          <w:marLeft w:val="0"/>
          <w:marRight w:val="0"/>
          <w:marTop w:val="0"/>
          <w:marBottom w:val="0"/>
          <w:divBdr>
            <w:top w:val="none" w:sz="0" w:space="0" w:color="auto"/>
            <w:left w:val="none" w:sz="0" w:space="0" w:color="auto"/>
            <w:bottom w:val="none" w:sz="0" w:space="0" w:color="auto"/>
            <w:right w:val="none" w:sz="0" w:space="0" w:color="auto"/>
          </w:divBdr>
        </w:div>
        <w:div w:id="774441522">
          <w:marLeft w:val="0"/>
          <w:marRight w:val="0"/>
          <w:marTop w:val="0"/>
          <w:marBottom w:val="0"/>
          <w:divBdr>
            <w:top w:val="none" w:sz="0" w:space="0" w:color="auto"/>
            <w:left w:val="none" w:sz="0" w:space="0" w:color="auto"/>
            <w:bottom w:val="none" w:sz="0" w:space="0" w:color="auto"/>
            <w:right w:val="none" w:sz="0" w:space="0" w:color="auto"/>
          </w:divBdr>
        </w:div>
      </w:divsChild>
    </w:div>
    <w:div w:id="1055006334">
      <w:bodyDiv w:val="1"/>
      <w:marLeft w:val="0"/>
      <w:marRight w:val="0"/>
      <w:marTop w:val="0"/>
      <w:marBottom w:val="0"/>
      <w:divBdr>
        <w:top w:val="none" w:sz="0" w:space="0" w:color="auto"/>
        <w:left w:val="none" w:sz="0" w:space="0" w:color="auto"/>
        <w:bottom w:val="none" w:sz="0" w:space="0" w:color="auto"/>
        <w:right w:val="none" w:sz="0" w:space="0" w:color="auto"/>
      </w:divBdr>
      <w:divsChild>
        <w:div w:id="197400536">
          <w:marLeft w:val="0"/>
          <w:marRight w:val="0"/>
          <w:marTop w:val="0"/>
          <w:marBottom w:val="0"/>
          <w:divBdr>
            <w:top w:val="none" w:sz="0" w:space="0" w:color="auto"/>
            <w:left w:val="none" w:sz="0" w:space="0" w:color="auto"/>
            <w:bottom w:val="none" w:sz="0" w:space="0" w:color="auto"/>
            <w:right w:val="none" w:sz="0" w:space="0" w:color="auto"/>
          </w:divBdr>
          <w:divsChild>
            <w:div w:id="162707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904990">
      <w:bodyDiv w:val="1"/>
      <w:marLeft w:val="0"/>
      <w:marRight w:val="0"/>
      <w:marTop w:val="0"/>
      <w:marBottom w:val="0"/>
      <w:divBdr>
        <w:top w:val="none" w:sz="0" w:space="0" w:color="auto"/>
        <w:left w:val="none" w:sz="0" w:space="0" w:color="auto"/>
        <w:bottom w:val="none" w:sz="0" w:space="0" w:color="auto"/>
        <w:right w:val="none" w:sz="0" w:space="0" w:color="auto"/>
      </w:divBdr>
      <w:divsChild>
        <w:div w:id="314728019">
          <w:marLeft w:val="0"/>
          <w:marRight w:val="0"/>
          <w:marTop w:val="0"/>
          <w:marBottom w:val="0"/>
          <w:divBdr>
            <w:top w:val="none" w:sz="0" w:space="0" w:color="auto"/>
            <w:left w:val="none" w:sz="0" w:space="0" w:color="auto"/>
            <w:bottom w:val="none" w:sz="0" w:space="0" w:color="auto"/>
            <w:right w:val="none" w:sz="0" w:space="0" w:color="auto"/>
          </w:divBdr>
          <w:divsChild>
            <w:div w:id="150701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963623">
      <w:bodyDiv w:val="1"/>
      <w:marLeft w:val="0"/>
      <w:marRight w:val="0"/>
      <w:marTop w:val="0"/>
      <w:marBottom w:val="0"/>
      <w:divBdr>
        <w:top w:val="none" w:sz="0" w:space="0" w:color="auto"/>
        <w:left w:val="none" w:sz="0" w:space="0" w:color="auto"/>
        <w:bottom w:val="none" w:sz="0" w:space="0" w:color="auto"/>
        <w:right w:val="none" w:sz="0" w:space="0" w:color="auto"/>
      </w:divBdr>
      <w:divsChild>
        <w:div w:id="912665351">
          <w:marLeft w:val="0"/>
          <w:marRight w:val="0"/>
          <w:marTop w:val="0"/>
          <w:marBottom w:val="0"/>
          <w:divBdr>
            <w:top w:val="none" w:sz="0" w:space="0" w:color="auto"/>
            <w:left w:val="none" w:sz="0" w:space="0" w:color="auto"/>
            <w:bottom w:val="none" w:sz="0" w:space="0" w:color="auto"/>
            <w:right w:val="none" w:sz="0" w:space="0" w:color="auto"/>
          </w:divBdr>
          <w:divsChild>
            <w:div w:id="66486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043491">
      <w:bodyDiv w:val="1"/>
      <w:marLeft w:val="0"/>
      <w:marRight w:val="0"/>
      <w:marTop w:val="0"/>
      <w:marBottom w:val="0"/>
      <w:divBdr>
        <w:top w:val="none" w:sz="0" w:space="0" w:color="auto"/>
        <w:left w:val="none" w:sz="0" w:space="0" w:color="auto"/>
        <w:bottom w:val="none" w:sz="0" w:space="0" w:color="auto"/>
        <w:right w:val="none" w:sz="0" w:space="0" w:color="auto"/>
      </w:divBdr>
    </w:div>
    <w:div w:id="1155612507">
      <w:bodyDiv w:val="1"/>
      <w:marLeft w:val="0"/>
      <w:marRight w:val="0"/>
      <w:marTop w:val="0"/>
      <w:marBottom w:val="0"/>
      <w:divBdr>
        <w:top w:val="none" w:sz="0" w:space="0" w:color="auto"/>
        <w:left w:val="none" w:sz="0" w:space="0" w:color="auto"/>
        <w:bottom w:val="none" w:sz="0" w:space="0" w:color="auto"/>
        <w:right w:val="none" w:sz="0" w:space="0" w:color="auto"/>
      </w:divBdr>
    </w:div>
    <w:div w:id="1176312832">
      <w:bodyDiv w:val="1"/>
      <w:marLeft w:val="0"/>
      <w:marRight w:val="0"/>
      <w:marTop w:val="0"/>
      <w:marBottom w:val="0"/>
      <w:divBdr>
        <w:top w:val="none" w:sz="0" w:space="0" w:color="auto"/>
        <w:left w:val="none" w:sz="0" w:space="0" w:color="auto"/>
        <w:bottom w:val="none" w:sz="0" w:space="0" w:color="auto"/>
        <w:right w:val="none" w:sz="0" w:space="0" w:color="auto"/>
      </w:divBdr>
      <w:divsChild>
        <w:div w:id="1276328937">
          <w:marLeft w:val="0"/>
          <w:marRight w:val="0"/>
          <w:marTop w:val="0"/>
          <w:marBottom w:val="48"/>
          <w:divBdr>
            <w:top w:val="none" w:sz="0" w:space="0" w:color="auto"/>
            <w:left w:val="none" w:sz="0" w:space="0" w:color="auto"/>
            <w:bottom w:val="none" w:sz="0" w:space="0" w:color="auto"/>
            <w:right w:val="none" w:sz="0" w:space="0" w:color="auto"/>
          </w:divBdr>
          <w:divsChild>
            <w:div w:id="624508297">
              <w:marLeft w:val="0"/>
              <w:marRight w:val="0"/>
              <w:marTop w:val="0"/>
              <w:marBottom w:val="0"/>
              <w:divBdr>
                <w:top w:val="none" w:sz="0" w:space="0" w:color="auto"/>
                <w:left w:val="none" w:sz="0" w:space="0" w:color="auto"/>
                <w:bottom w:val="none" w:sz="0" w:space="0" w:color="auto"/>
                <w:right w:val="none" w:sz="0" w:space="0" w:color="auto"/>
              </w:divBdr>
              <w:divsChild>
                <w:div w:id="894004689">
                  <w:marLeft w:val="0"/>
                  <w:marRight w:val="0"/>
                  <w:marTop w:val="0"/>
                  <w:marBottom w:val="0"/>
                  <w:divBdr>
                    <w:top w:val="none" w:sz="0" w:space="0" w:color="auto"/>
                    <w:left w:val="none" w:sz="0" w:space="0" w:color="auto"/>
                    <w:bottom w:val="none" w:sz="0" w:space="0" w:color="auto"/>
                    <w:right w:val="none" w:sz="0" w:space="0" w:color="auto"/>
                  </w:divBdr>
                  <w:divsChild>
                    <w:div w:id="1180968083">
                      <w:marLeft w:val="0"/>
                      <w:marRight w:val="0"/>
                      <w:marTop w:val="0"/>
                      <w:marBottom w:val="0"/>
                      <w:divBdr>
                        <w:top w:val="none" w:sz="0" w:space="0" w:color="auto"/>
                        <w:left w:val="none" w:sz="0" w:space="0" w:color="auto"/>
                        <w:bottom w:val="none" w:sz="0" w:space="0" w:color="auto"/>
                        <w:right w:val="none" w:sz="0" w:space="0" w:color="auto"/>
                      </w:divBdr>
                      <w:divsChild>
                        <w:div w:id="77918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804036">
          <w:marLeft w:val="0"/>
          <w:marRight w:val="0"/>
          <w:marTop w:val="0"/>
          <w:marBottom w:val="48"/>
          <w:divBdr>
            <w:top w:val="none" w:sz="0" w:space="0" w:color="auto"/>
            <w:left w:val="none" w:sz="0" w:space="0" w:color="auto"/>
            <w:bottom w:val="none" w:sz="0" w:space="0" w:color="auto"/>
            <w:right w:val="none" w:sz="0" w:space="0" w:color="auto"/>
          </w:divBdr>
          <w:divsChild>
            <w:div w:id="1681422577">
              <w:marLeft w:val="0"/>
              <w:marRight w:val="0"/>
              <w:marTop w:val="0"/>
              <w:marBottom w:val="0"/>
              <w:divBdr>
                <w:top w:val="none" w:sz="0" w:space="0" w:color="auto"/>
                <w:left w:val="none" w:sz="0" w:space="0" w:color="auto"/>
                <w:bottom w:val="none" w:sz="0" w:space="0" w:color="auto"/>
                <w:right w:val="none" w:sz="0" w:space="0" w:color="auto"/>
              </w:divBdr>
            </w:div>
            <w:div w:id="154422285">
              <w:marLeft w:val="0"/>
              <w:marRight w:val="0"/>
              <w:marTop w:val="0"/>
              <w:marBottom w:val="0"/>
              <w:divBdr>
                <w:top w:val="none" w:sz="0" w:space="0" w:color="auto"/>
                <w:left w:val="none" w:sz="0" w:space="0" w:color="auto"/>
                <w:bottom w:val="none" w:sz="0" w:space="0" w:color="auto"/>
                <w:right w:val="none" w:sz="0" w:space="0" w:color="auto"/>
              </w:divBdr>
              <w:divsChild>
                <w:div w:id="837112988">
                  <w:marLeft w:val="0"/>
                  <w:marRight w:val="0"/>
                  <w:marTop w:val="0"/>
                  <w:marBottom w:val="0"/>
                  <w:divBdr>
                    <w:top w:val="none" w:sz="0" w:space="0" w:color="auto"/>
                    <w:left w:val="none" w:sz="0" w:space="0" w:color="auto"/>
                    <w:bottom w:val="none" w:sz="0" w:space="0" w:color="auto"/>
                    <w:right w:val="none" w:sz="0" w:space="0" w:color="auto"/>
                  </w:divBdr>
                  <w:divsChild>
                    <w:div w:id="1773209021">
                      <w:marLeft w:val="0"/>
                      <w:marRight w:val="0"/>
                      <w:marTop w:val="0"/>
                      <w:marBottom w:val="0"/>
                      <w:divBdr>
                        <w:top w:val="none" w:sz="0" w:space="0" w:color="auto"/>
                        <w:left w:val="none" w:sz="0" w:space="0" w:color="auto"/>
                        <w:bottom w:val="none" w:sz="0" w:space="0" w:color="auto"/>
                        <w:right w:val="none" w:sz="0" w:space="0" w:color="auto"/>
                      </w:divBdr>
                      <w:divsChild>
                        <w:div w:id="138236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510189">
          <w:marLeft w:val="0"/>
          <w:marRight w:val="0"/>
          <w:marTop w:val="0"/>
          <w:marBottom w:val="48"/>
          <w:divBdr>
            <w:top w:val="none" w:sz="0" w:space="0" w:color="auto"/>
            <w:left w:val="none" w:sz="0" w:space="0" w:color="auto"/>
            <w:bottom w:val="none" w:sz="0" w:space="0" w:color="auto"/>
            <w:right w:val="none" w:sz="0" w:space="0" w:color="auto"/>
          </w:divBdr>
          <w:divsChild>
            <w:div w:id="1082874016">
              <w:marLeft w:val="0"/>
              <w:marRight w:val="0"/>
              <w:marTop w:val="0"/>
              <w:marBottom w:val="0"/>
              <w:divBdr>
                <w:top w:val="none" w:sz="0" w:space="0" w:color="auto"/>
                <w:left w:val="none" w:sz="0" w:space="0" w:color="auto"/>
                <w:bottom w:val="none" w:sz="0" w:space="0" w:color="auto"/>
                <w:right w:val="none" w:sz="0" w:space="0" w:color="auto"/>
              </w:divBdr>
            </w:div>
            <w:div w:id="1469124352">
              <w:marLeft w:val="0"/>
              <w:marRight w:val="0"/>
              <w:marTop w:val="0"/>
              <w:marBottom w:val="0"/>
              <w:divBdr>
                <w:top w:val="none" w:sz="0" w:space="0" w:color="auto"/>
                <w:left w:val="none" w:sz="0" w:space="0" w:color="auto"/>
                <w:bottom w:val="none" w:sz="0" w:space="0" w:color="auto"/>
                <w:right w:val="none" w:sz="0" w:space="0" w:color="auto"/>
              </w:divBdr>
              <w:divsChild>
                <w:div w:id="315644476">
                  <w:marLeft w:val="0"/>
                  <w:marRight w:val="0"/>
                  <w:marTop w:val="0"/>
                  <w:marBottom w:val="0"/>
                  <w:divBdr>
                    <w:top w:val="none" w:sz="0" w:space="0" w:color="auto"/>
                    <w:left w:val="none" w:sz="0" w:space="0" w:color="auto"/>
                    <w:bottom w:val="none" w:sz="0" w:space="0" w:color="auto"/>
                    <w:right w:val="none" w:sz="0" w:space="0" w:color="auto"/>
                  </w:divBdr>
                  <w:divsChild>
                    <w:div w:id="31152622">
                      <w:marLeft w:val="0"/>
                      <w:marRight w:val="0"/>
                      <w:marTop w:val="0"/>
                      <w:marBottom w:val="0"/>
                      <w:divBdr>
                        <w:top w:val="none" w:sz="0" w:space="0" w:color="auto"/>
                        <w:left w:val="none" w:sz="0" w:space="0" w:color="auto"/>
                        <w:bottom w:val="none" w:sz="0" w:space="0" w:color="auto"/>
                        <w:right w:val="none" w:sz="0" w:space="0" w:color="auto"/>
                      </w:divBdr>
                      <w:divsChild>
                        <w:div w:id="2028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4476">
          <w:marLeft w:val="0"/>
          <w:marRight w:val="0"/>
          <w:marTop w:val="0"/>
          <w:marBottom w:val="48"/>
          <w:divBdr>
            <w:top w:val="none" w:sz="0" w:space="0" w:color="auto"/>
            <w:left w:val="none" w:sz="0" w:space="0" w:color="auto"/>
            <w:bottom w:val="none" w:sz="0" w:space="0" w:color="auto"/>
            <w:right w:val="none" w:sz="0" w:space="0" w:color="auto"/>
          </w:divBdr>
          <w:divsChild>
            <w:div w:id="853424899">
              <w:marLeft w:val="0"/>
              <w:marRight w:val="0"/>
              <w:marTop w:val="0"/>
              <w:marBottom w:val="0"/>
              <w:divBdr>
                <w:top w:val="none" w:sz="0" w:space="0" w:color="auto"/>
                <w:left w:val="none" w:sz="0" w:space="0" w:color="auto"/>
                <w:bottom w:val="none" w:sz="0" w:space="0" w:color="auto"/>
                <w:right w:val="none" w:sz="0" w:space="0" w:color="auto"/>
              </w:divBdr>
            </w:div>
            <w:div w:id="758256151">
              <w:marLeft w:val="0"/>
              <w:marRight w:val="0"/>
              <w:marTop w:val="0"/>
              <w:marBottom w:val="0"/>
              <w:divBdr>
                <w:top w:val="none" w:sz="0" w:space="0" w:color="auto"/>
                <w:left w:val="none" w:sz="0" w:space="0" w:color="auto"/>
                <w:bottom w:val="none" w:sz="0" w:space="0" w:color="auto"/>
                <w:right w:val="none" w:sz="0" w:space="0" w:color="auto"/>
              </w:divBdr>
              <w:divsChild>
                <w:div w:id="1434277818">
                  <w:marLeft w:val="0"/>
                  <w:marRight w:val="0"/>
                  <w:marTop w:val="0"/>
                  <w:marBottom w:val="0"/>
                  <w:divBdr>
                    <w:top w:val="none" w:sz="0" w:space="0" w:color="auto"/>
                    <w:left w:val="none" w:sz="0" w:space="0" w:color="auto"/>
                    <w:bottom w:val="none" w:sz="0" w:space="0" w:color="auto"/>
                    <w:right w:val="none" w:sz="0" w:space="0" w:color="auto"/>
                  </w:divBdr>
                  <w:divsChild>
                    <w:div w:id="12808349">
                      <w:marLeft w:val="0"/>
                      <w:marRight w:val="0"/>
                      <w:marTop w:val="0"/>
                      <w:marBottom w:val="0"/>
                      <w:divBdr>
                        <w:top w:val="none" w:sz="0" w:space="0" w:color="auto"/>
                        <w:left w:val="none" w:sz="0" w:space="0" w:color="auto"/>
                        <w:bottom w:val="none" w:sz="0" w:space="0" w:color="auto"/>
                        <w:right w:val="none" w:sz="0" w:space="0" w:color="auto"/>
                      </w:divBdr>
                      <w:divsChild>
                        <w:div w:id="207358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1669538">
      <w:bodyDiv w:val="1"/>
      <w:marLeft w:val="0"/>
      <w:marRight w:val="0"/>
      <w:marTop w:val="0"/>
      <w:marBottom w:val="0"/>
      <w:divBdr>
        <w:top w:val="none" w:sz="0" w:space="0" w:color="auto"/>
        <w:left w:val="none" w:sz="0" w:space="0" w:color="auto"/>
        <w:bottom w:val="none" w:sz="0" w:space="0" w:color="auto"/>
        <w:right w:val="none" w:sz="0" w:space="0" w:color="auto"/>
      </w:divBdr>
      <w:divsChild>
        <w:div w:id="1531721550">
          <w:marLeft w:val="0"/>
          <w:marRight w:val="0"/>
          <w:marTop w:val="0"/>
          <w:marBottom w:val="0"/>
          <w:divBdr>
            <w:top w:val="none" w:sz="0" w:space="0" w:color="auto"/>
            <w:left w:val="none" w:sz="0" w:space="0" w:color="auto"/>
            <w:bottom w:val="none" w:sz="0" w:space="0" w:color="auto"/>
            <w:right w:val="none" w:sz="0" w:space="0" w:color="auto"/>
          </w:divBdr>
          <w:divsChild>
            <w:div w:id="175501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393340">
      <w:bodyDiv w:val="1"/>
      <w:marLeft w:val="0"/>
      <w:marRight w:val="0"/>
      <w:marTop w:val="0"/>
      <w:marBottom w:val="0"/>
      <w:divBdr>
        <w:top w:val="none" w:sz="0" w:space="0" w:color="auto"/>
        <w:left w:val="none" w:sz="0" w:space="0" w:color="auto"/>
        <w:bottom w:val="none" w:sz="0" w:space="0" w:color="auto"/>
        <w:right w:val="none" w:sz="0" w:space="0" w:color="auto"/>
      </w:divBdr>
      <w:divsChild>
        <w:div w:id="447358200">
          <w:marLeft w:val="0"/>
          <w:marRight w:val="0"/>
          <w:marTop w:val="0"/>
          <w:marBottom w:val="0"/>
          <w:divBdr>
            <w:top w:val="none" w:sz="0" w:space="0" w:color="auto"/>
            <w:left w:val="none" w:sz="0" w:space="0" w:color="auto"/>
            <w:bottom w:val="none" w:sz="0" w:space="0" w:color="auto"/>
            <w:right w:val="none" w:sz="0" w:space="0" w:color="auto"/>
          </w:divBdr>
          <w:divsChild>
            <w:div w:id="78442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938533">
      <w:bodyDiv w:val="1"/>
      <w:marLeft w:val="0"/>
      <w:marRight w:val="0"/>
      <w:marTop w:val="0"/>
      <w:marBottom w:val="0"/>
      <w:divBdr>
        <w:top w:val="none" w:sz="0" w:space="0" w:color="auto"/>
        <w:left w:val="none" w:sz="0" w:space="0" w:color="auto"/>
        <w:bottom w:val="none" w:sz="0" w:space="0" w:color="auto"/>
        <w:right w:val="none" w:sz="0" w:space="0" w:color="auto"/>
      </w:divBdr>
      <w:divsChild>
        <w:div w:id="2067798677">
          <w:marLeft w:val="0"/>
          <w:marRight w:val="0"/>
          <w:marTop w:val="0"/>
          <w:marBottom w:val="0"/>
          <w:divBdr>
            <w:top w:val="none" w:sz="0" w:space="0" w:color="auto"/>
            <w:left w:val="none" w:sz="0" w:space="0" w:color="auto"/>
            <w:bottom w:val="none" w:sz="0" w:space="0" w:color="auto"/>
            <w:right w:val="none" w:sz="0" w:space="0" w:color="auto"/>
          </w:divBdr>
          <w:divsChild>
            <w:div w:id="1581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503016">
      <w:bodyDiv w:val="1"/>
      <w:marLeft w:val="0"/>
      <w:marRight w:val="0"/>
      <w:marTop w:val="0"/>
      <w:marBottom w:val="0"/>
      <w:divBdr>
        <w:top w:val="none" w:sz="0" w:space="0" w:color="auto"/>
        <w:left w:val="none" w:sz="0" w:space="0" w:color="auto"/>
        <w:bottom w:val="none" w:sz="0" w:space="0" w:color="auto"/>
        <w:right w:val="none" w:sz="0" w:space="0" w:color="auto"/>
      </w:divBdr>
      <w:divsChild>
        <w:div w:id="117993105">
          <w:marLeft w:val="0"/>
          <w:marRight w:val="0"/>
          <w:marTop w:val="0"/>
          <w:marBottom w:val="0"/>
          <w:divBdr>
            <w:top w:val="none" w:sz="0" w:space="0" w:color="auto"/>
            <w:left w:val="none" w:sz="0" w:space="0" w:color="auto"/>
            <w:bottom w:val="none" w:sz="0" w:space="0" w:color="auto"/>
            <w:right w:val="none" w:sz="0" w:space="0" w:color="auto"/>
          </w:divBdr>
          <w:divsChild>
            <w:div w:id="47803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298948">
      <w:bodyDiv w:val="1"/>
      <w:marLeft w:val="0"/>
      <w:marRight w:val="0"/>
      <w:marTop w:val="0"/>
      <w:marBottom w:val="0"/>
      <w:divBdr>
        <w:top w:val="none" w:sz="0" w:space="0" w:color="auto"/>
        <w:left w:val="none" w:sz="0" w:space="0" w:color="auto"/>
        <w:bottom w:val="none" w:sz="0" w:space="0" w:color="auto"/>
        <w:right w:val="none" w:sz="0" w:space="0" w:color="auto"/>
      </w:divBdr>
      <w:divsChild>
        <w:div w:id="1246038613">
          <w:marLeft w:val="0"/>
          <w:marRight w:val="0"/>
          <w:marTop w:val="0"/>
          <w:marBottom w:val="0"/>
          <w:divBdr>
            <w:top w:val="none" w:sz="0" w:space="0" w:color="auto"/>
            <w:left w:val="none" w:sz="0" w:space="0" w:color="auto"/>
            <w:bottom w:val="none" w:sz="0" w:space="0" w:color="auto"/>
            <w:right w:val="none" w:sz="0" w:space="0" w:color="auto"/>
          </w:divBdr>
          <w:divsChild>
            <w:div w:id="4240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829142">
      <w:bodyDiv w:val="1"/>
      <w:marLeft w:val="0"/>
      <w:marRight w:val="0"/>
      <w:marTop w:val="0"/>
      <w:marBottom w:val="0"/>
      <w:divBdr>
        <w:top w:val="none" w:sz="0" w:space="0" w:color="auto"/>
        <w:left w:val="none" w:sz="0" w:space="0" w:color="auto"/>
        <w:bottom w:val="none" w:sz="0" w:space="0" w:color="auto"/>
        <w:right w:val="none" w:sz="0" w:space="0" w:color="auto"/>
      </w:divBdr>
    </w:div>
    <w:div w:id="1619986683">
      <w:bodyDiv w:val="1"/>
      <w:marLeft w:val="0"/>
      <w:marRight w:val="0"/>
      <w:marTop w:val="0"/>
      <w:marBottom w:val="0"/>
      <w:divBdr>
        <w:top w:val="none" w:sz="0" w:space="0" w:color="auto"/>
        <w:left w:val="none" w:sz="0" w:space="0" w:color="auto"/>
        <w:bottom w:val="none" w:sz="0" w:space="0" w:color="auto"/>
        <w:right w:val="none" w:sz="0" w:space="0" w:color="auto"/>
      </w:divBdr>
    </w:div>
    <w:div w:id="1700545575">
      <w:bodyDiv w:val="1"/>
      <w:marLeft w:val="0"/>
      <w:marRight w:val="0"/>
      <w:marTop w:val="0"/>
      <w:marBottom w:val="0"/>
      <w:divBdr>
        <w:top w:val="none" w:sz="0" w:space="0" w:color="auto"/>
        <w:left w:val="none" w:sz="0" w:space="0" w:color="auto"/>
        <w:bottom w:val="none" w:sz="0" w:space="0" w:color="auto"/>
        <w:right w:val="none" w:sz="0" w:space="0" w:color="auto"/>
      </w:divBdr>
      <w:divsChild>
        <w:div w:id="1405302894">
          <w:marLeft w:val="0"/>
          <w:marRight w:val="0"/>
          <w:marTop w:val="0"/>
          <w:marBottom w:val="0"/>
          <w:divBdr>
            <w:top w:val="none" w:sz="0" w:space="0" w:color="auto"/>
            <w:left w:val="none" w:sz="0" w:space="0" w:color="auto"/>
            <w:bottom w:val="none" w:sz="0" w:space="0" w:color="auto"/>
            <w:right w:val="none" w:sz="0" w:space="0" w:color="auto"/>
          </w:divBdr>
          <w:divsChild>
            <w:div w:id="74915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747079">
      <w:bodyDiv w:val="1"/>
      <w:marLeft w:val="0"/>
      <w:marRight w:val="0"/>
      <w:marTop w:val="0"/>
      <w:marBottom w:val="0"/>
      <w:divBdr>
        <w:top w:val="none" w:sz="0" w:space="0" w:color="auto"/>
        <w:left w:val="none" w:sz="0" w:space="0" w:color="auto"/>
        <w:bottom w:val="none" w:sz="0" w:space="0" w:color="auto"/>
        <w:right w:val="none" w:sz="0" w:space="0" w:color="auto"/>
      </w:divBdr>
      <w:divsChild>
        <w:div w:id="986086595">
          <w:marLeft w:val="0"/>
          <w:marRight w:val="0"/>
          <w:marTop w:val="0"/>
          <w:marBottom w:val="0"/>
          <w:divBdr>
            <w:top w:val="none" w:sz="0" w:space="0" w:color="auto"/>
            <w:left w:val="none" w:sz="0" w:space="0" w:color="auto"/>
            <w:bottom w:val="none" w:sz="0" w:space="0" w:color="auto"/>
            <w:right w:val="none" w:sz="0" w:space="0" w:color="auto"/>
          </w:divBdr>
          <w:divsChild>
            <w:div w:id="8750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821251">
      <w:bodyDiv w:val="1"/>
      <w:marLeft w:val="0"/>
      <w:marRight w:val="0"/>
      <w:marTop w:val="0"/>
      <w:marBottom w:val="0"/>
      <w:divBdr>
        <w:top w:val="none" w:sz="0" w:space="0" w:color="auto"/>
        <w:left w:val="none" w:sz="0" w:space="0" w:color="auto"/>
        <w:bottom w:val="none" w:sz="0" w:space="0" w:color="auto"/>
        <w:right w:val="none" w:sz="0" w:space="0" w:color="auto"/>
      </w:divBdr>
      <w:divsChild>
        <w:div w:id="1464614489">
          <w:marLeft w:val="0"/>
          <w:marRight w:val="0"/>
          <w:marTop w:val="0"/>
          <w:marBottom w:val="0"/>
          <w:divBdr>
            <w:top w:val="none" w:sz="0" w:space="0" w:color="auto"/>
            <w:left w:val="none" w:sz="0" w:space="0" w:color="auto"/>
            <w:bottom w:val="none" w:sz="0" w:space="0" w:color="auto"/>
            <w:right w:val="none" w:sz="0" w:space="0" w:color="auto"/>
          </w:divBdr>
          <w:divsChild>
            <w:div w:id="35862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390130">
      <w:bodyDiv w:val="1"/>
      <w:marLeft w:val="0"/>
      <w:marRight w:val="0"/>
      <w:marTop w:val="0"/>
      <w:marBottom w:val="0"/>
      <w:divBdr>
        <w:top w:val="none" w:sz="0" w:space="0" w:color="auto"/>
        <w:left w:val="none" w:sz="0" w:space="0" w:color="auto"/>
        <w:bottom w:val="none" w:sz="0" w:space="0" w:color="auto"/>
        <w:right w:val="none" w:sz="0" w:space="0" w:color="auto"/>
      </w:divBdr>
      <w:divsChild>
        <w:div w:id="493185388">
          <w:marLeft w:val="0"/>
          <w:marRight w:val="0"/>
          <w:marTop w:val="0"/>
          <w:marBottom w:val="0"/>
          <w:divBdr>
            <w:top w:val="none" w:sz="0" w:space="0" w:color="auto"/>
            <w:left w:val="none" w:sz="0" w:space="0" w:color="auto"/>
            <w:bottom w:val="none" w:sz="0" w:space="0" w:color="auto"/>
            <w:right w:val="none" w:sz="0" w:space="0" w:color="auto"/>
          </w:divBdr>
          <w:divsChild>
            <w:div w:id="194518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109949">
      <w:bodyDiv w:val="1"/>
      <w:marLeft w:val="0"/>
      <w:marRight w:val="0"/>
      <w:marTop w:val="0"/>
      <w:marBottom w:val="0"/>
      <w:divBdr>
        <w:top w:val="none" w:sz="0" w:space="0" w:color="auto"/>
        <w:left w:val="none" w:sz="0" w:space="0" w:color="auto"/>
        <w:bottom w:val="none" w:sz="0" w:space="0" w:color="auto"/>
        <w:right w:val="none" w:sz="0" w:space="0" w:color="auto"/>
      </w:divBdr>
    </w:div>
    <w:div w:id="2050299356">
      <w:bodyDiv w:val="1"/>
      <w:marLeft w:val="0"/>
      <w:marRight w:val="0"/>
      <w:marTop w:val="0"/>
      <w:marBottom w:val="0"/>
      <w:divBdr>
        <w:top w:val="none" w:sz="0" w:space="0" w:color="auto"/>
        <w:left w:val="none" w:sz="0" w:space="0" w:color="auto"/>
        <w:bottom w:val="none" w:sz="0" w:space="0" w:color="auto"/>
        <w:right w:val="none" w:sz="0" w:space="0" w:color="auto"/>
      </w:divBdr>
    </w:div>
    <w:div w:id="2051833691">
      <w:bodyDiv w:val="1"/>
      <w:marLeft w:val="0"/>
      <w:marRight w:val="0"/>
      <w:marTop w:val="0"/>
      <w:marBottom w:val="0"/>
      <w:divBdr>
        <w:top w:val="none" w:sz="0" w:space="0" w:color="auto"/>
        <w:left w:val="none" w:sz="0" w:space="0" w:color="auto"/>
        <w:bottom w:val="none" w:sz="0" w:space="0" w:color="auto"/>
        <w:right w:val="none" w:sz="0" w:space="0" w:color="auto"/>
      </w:divBdr>
      <w:divsChild>
        <w:div w:id="949699568">
          <w:marLeft w:val="0"/>
          <w:marRight w:val="0"/>
          <w:marTop w:val="0"/>
          <w:marBottom w:val="0"/>
          <w:divBdr>
            <w:top w:val="none" w:sz="0" w:space="0" w:color="auto"/>
            <w:left w:val="none" w:sz="0" w:space="0" w:color="auto"/>
            <w:bottom w:val="none" w:sz="0" w:space="0" w:color="auto"/>
            <w:right w:val="none" w:sz="0" w:space="0" w:color="auto"/>
          </w:divBdr>
          <w:divsChild>
            <w:div w:id="200265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20258">
      <w:bodyDiv w:val="1"/>
      <w:marLeft w:val="0"/>
      <w:marRight w:val="0"/>
      <w:marTop w:val="0"/>
      <w:marBottom w:val="0"/>
      <w:divBdr>
        <w:top w:val="none" w:sz="0" w:space="0" w:color="auto"/>
        <w:left w:val="none" w:sz="0" w:space="0" w:color="auto"/>
        <w:bottom w:val="none" w:sz="0" w:space="0" w:color="auto"/>
        <w:right w:val="none" w:sz="0" w:space="0" w:color="auto"/>
      </w:divBdr>
      <w:divsChild>
        <w:div w:id="1074014964">
          <w:marLeft w:val="0"/>
          <w:marRight w:val="0"/>
          <w:marTop w:val="0"/>
          <w:marBottom w:val="0"/>
          <w:divBdr>
            <w:top w:val="none" w:sz="0" w:space="0" w:color="auto"/>
            <w:left w:val="none" w:sz="0" w:space="0" w:color="auto"/>
            <w:bottom w:val="none" w:sz="0" w:space="0" w:color="auto"/>
            <w:right w:val="none" w:sz="0" w:space="0" w:color="auto"/>
          </w:divBdr>
          <w:divsChild>
            <w:div w:id="82335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42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utenberg.org/cache/epub/67792/pg67792-images.html%20"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gutenberg.org/cache/epub/67792/pg67792-im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B0643-D5F8-4CAD-9D92-76354061F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1997</TotalTime>
  <Pages>10</Pages>
  <Words>3450</Words>
  <Characters>19668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Hawtin(24)</dc:creator>
  <cp:keywords/>
  <dc:description/>
  <cp:lastModifiedBy>Lisa Stockley</cp:lastModifiedBy>
  <cp:revision>987</cp:revision>
  <cp:lastPrinted>2024-10-23T16:16:00Z</cp:lastPrinted>
  <dcterms:created xsi:type="dcterms:W3CDTF">2025-02-14T20:49:00Z</dcterms:created>
  <dcterms:modified xsi:type="dcterms:W3CDTF">2025-03-07T16:50:00Z</dcterms:modified>
</cp:coreProperties>
</file>