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A46B41C" w:rsidR="00583709" w:rsidRDefault="009770E1">
            <w:pPr>
              <w:spacing w:before="120" w:after="120" w:line="360" w:lineRule="auto"/>
              <w:rPr>
                <w:rFonts w:ascii="Tahoma" w:eastAsia="Tahoma" w:hAnsi="Tahoma" w:cs="Tahoma"/>
                <w:sz w:val="32"/>
                <w:szCs w:val="32"/>
              </w:rPr>
            </w:pPr>
            <w:r>
              <w:rPr>
                <w:rFonts w:ascii="Tahoma" w:eastAsia="Tahoma" w:hAnsi="Tahoma" w:cs="Tahoma"/>
                <w:sz w:val="32"/>
                <w:szCs w:val="32"/>
              </w:rPr>
              <w:t>Siam Rahman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00CA76E" w:rsidR="00583709" w:rsidRDefault="009770E1">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0EF950B" w:rsidR="00583709" w:rsidRPr="009770E1" w:rsidRDefault="009770E1">
            <w:pPr>
              <w:spacing w:before="120" w:after="120" w:line="360" w:lineRule="auto"/>
              <w:rPr>
                <w:rFonts w:ascii="Tahoma" w:eastAsia="Tahoma" w:hAnsi="Tahoma" w:cs="Tahoma"/>
                <w:color w:val="000000" w:themeColor="text1"/>
                <w:sz w:val="32"/>
                <w:szCs w:val="32"/>
              </w:rPr>
            </w:pPr>
            <w:r w:rsidRPr="009770E1">
              <w:rPr>
                <w:rFonts w:ascii="Tahoma" w:eastAsia="Tahoma" w:hAnsi="Tahoma" w:cs="Tahoma"/>
                <w:color w:val="000000" w:themeColor="text1"/>
                <w:sz w:val="32"/>
                <w:szCs w:val="32"/>
              </w:rPr>
              <w:t>BMSK5013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D3DAA0B" w:rsidR="00583709" w:rsidRDefault="009770E1">
            <w:pPr>
              <w:spacing w:before="120" w:after="120" w:line="360" w:lineRule="auto"/>
              <w:rPr>
                <w:rFonts w:ascii="Tahoma" w:eastAsia="Tahoma" w:hAnsi="Tahoma" w:cs="Tahoma"/>
                <w:color w:val="FF0000"/>
                <w:sz w:val="32"/>
                <w:szCs w:val="32"/>
              </w:rPr>
            </w:pPr>
            <w:r w:rsidRPr="009770E1">
              <w:rPr>
                <w:rFonts w:ascii="Tahoma" w:eastAsia="Tahoma" w:hAnsi="Tahoma" w:cs="Tahoma"/>
                <w:color w:val="000000" w:themeColor="text1"/>
                <w:sz w:val="32"/>
                <w:szCs w:val="32"/>
              </w:rPr>
              <w:t>Knowledge Management</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7AAB60C" w14:textId="57D1E63C" w:rsidR="00420599"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65674133" w:history="1">
            <w:r w:rsidR="00420599" w:rsidRPr="00207230">
              <w:rPr>
                <w:rStyle w:val="Hyperlink"/>
                <w:noProof/>
              </w:rPr>
              <w:t>Introduction</w:t>
            </w:r>
            <w:r w:rsidR="00420599">
              <w:rPr>
                <w:noProof/>
                <w:webHidden/>
              </w:rPr>
              <w:tab/>
            </w:r>
            <w:r w:rsidR="00420599">
              <w:rPr>
                <w:noProof/>
                <w:webHidden/>
              </w:rPr>
              <w:fldChar w:fldCharType="begin"/>
            </w:r>
            <w:r w:rsidR="00420599">
              <w:rPr>
                <w:noProof/>
                <w:webHidden/>
              </w:rPr>
              <w:instrText xml:space="preserve"> PAGEREF _Toc165674133 \h </w:instrText>
            </w:r>
            <w:r w:rsidR="00420599">
              <w:rPr>
                <w:noProof/>
                <w:webHidden/>
              </w:rPr>
            </w:r>
            <w:r w:rsidR="00420599">
              <w:rPr>
                <w:noProof/>
                <w:webHidden/>
              </w:rPr>
              <w:fldChar w:fldCharType="separate"/>
            </w:r>
            <w:r w:rsidR="00420599">
              <w:rPr>
                <w:noProof/>
                <w:webHidden/>
              </w:rPr>
              <w:t>3</w:t>
            </w:r>
            <w:r w:rsidR="00420599">
              <w:rPr>
                <w:noProof/>
                <w:webHidden/>
              </w:rPr>
              <w:fldChar w:fldCharType="end"/>
            </w:r>
          </w:hyperlink>
        </w:p>
        <w:p w14:paraId="6B16D4D5" w14:textId="200A0B95"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4" w:history="1">
            <w:r w:rsidRPr="00207230">
              <w:rPr>
                <w:rStyle w:val="Hyperlink"/>
                <w:noProof/>
              </w:rPr>
              <w:t>Relationship between Data, Information and Knowledge</w:t>
            </w:r>
            <w:r>
              <w:rPr>
                <w:noProof/>
                <w:webHidden/>
              </w:rPr>
              <w:tab/>
            </w:r>
            <w:r>
              <w:rPr>
                <w:noProof/>
                <w:webHidden/>
              </w:rPr>
              <w:fldChar w:fldCharType="begin"/>
            </w:r>
            <w:r>
              <w:rPr>
                <w:noProof/>
                <w:webHidden/>
              </w:rPr>
              <w:instrText xml:space="preserve"> PAGEREF _Toc165674134 \h </w:instrText>
            </w:r>
            <w:r>
              <w:rPr>
                <w:noProof/>
                <w:webHidden/>
              </w:rPr>
            </w:r>
            <w:r>
              <w:rPr>
                <w:noProof/>
                <w:webHidden/>
              </w:rPr>
              <w:fldChar w:fldCharType="separate"/>
            </w:r>
            <w:r>
              <w:rPr>
                <w:noProof/>
                <w:webHidden/>
              </w:rPr>
              <w:t>3</w:t>
            </w:r>
            <w:r>
              <w:rPr>
                <w:noProof/>
                <w:webHidden/>
              </w:rPr>
              <w:fldChar w:fldCharType="end"/>
            </w:r>
          </w:hyperlink>
        </w:p>
        <w:p w14:paraId="65EFCD90" w14:textId="3A370C20"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5" w:history="1">
            <w:r w:rsidRPr="00207230">
              <w:rPr>
                <w:rStyle w:val="Hyperlink"/>
                <w:noProof/>
                <w:lang w:eastAsia="en-GB"/>
              </w:rPr>
              <w:t>Individual Knowledge and Organisational Knowledge</w:t>
            </w:r>
            <w:r>
              <w:rPr>
                <w:noProof/>
                <w:webHidden/>
              </w:rPr>
              <w:tab/>
            </w:r>
            <w:r>
              <w:rPr>
                <w:noProof/>
                <w:webHidden/>
              </w:rPr>
              <w:fldChar w:fldCharType="begin"/>
            </w:r>
            <w:r>
              <w:rPr>
                <w:noProof/>
                <w:webHidden/>
              </w:rPr>
              <w:instrText xml:space="preserve"> PAGEREF _Toc165674135 \h </w:instrText>
            </w:r>
            <w:r>
              <w:rPr>
                <w:noProof/>
                <w:webHidden/>
              </w:rPr>
            </w:r>
            <w:r>
              <w:rPr>
                <w:noProof/>
                <w:webHidden/>
              </w:rPr>
              <w:fldChar w:fldCharType="separate"/>
            </w:r>
            <w:r>
              <w:rPr>
                <w:noProof/>
                <w:webHidden/>
              </w:rPr>
              <w:t>5</w:t>
            </w:r>
            <w:r>
              <w:rPr>
                <w:noProof/>
                <w:webHidden/>
              </w:rPr>
              <w:fldChar w:fldCharType="end"/>
            </w:r>
          </w:hyperlink>
        </w:p>
        <w:p w14:paraId="3BADF397" w14:textId="06C70C26"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6" w:history="1">
            <w:r w:rsidRPr="00207230">
              <w:rPr>
                <w:rStyle w:val="Hyperlink"/>
                <w:noProof/>
              </w:rPr>
              <w:t>Modelling Techniques to identify Knowledge Assets</w:t>
            </w:r>
            <w:r>
              <w:rPr>
                <w:noProof/>
                <w:webHidden/>
              </w:rPr>
              <w:tab/>
            </w:r>
            <w:r>
              <w:rPr>
                <w:noProof/>
                <w:webHidden/>
              </w:rPr>
              <w:fldChar w:fldCharType="begin"/>
            </w:r>
            <w:r>
              <w:rPr>
                <w:noProof/>
                <w:webHidden/>
              </w:rPr>
              <w:instrText xml:space="preserve"> PAGEREF _Toc165674136 \h </w:instrText>
            </w:r>
            <w:r>
              <w:rPr>
                <w:noProof/>
                <w:webHidden/>
              </w:rPr>
            </w:r>
            <w:r>
              <w:rPr>
                <w:noProof/>
                <w:webHidden/>
              </w:rPr>
              <w:fldChar w:fldCharType="separate"/>
            </w:r>
            <w:r>
              <w:rPr>
                <w:noProof/>
                <w:webHidden/>
              </w:rPr>
              <w:t>6</w:t>
            </w:r>
            <w:r>
              <w:rPr>
                <w:noProof/>
                <w:webHidden/>
              </w:rPr>
              <w:fldChar w:fldCharType="end"/>
            </w:r>
          </w:hyperlink>
        </w:p>
        <w:p w14:paraId="1B66BF60" w14:textId="070ABD72"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7" w:history="1">
            <w:r w:rsidRPr="00207230">
              <w:rPr>
                <w:rStyle w:val="Hyperlink"/>
                <w:noProof/>
                <w:lang w:eastAsia="en-GB"/>
              </w:rPr>
              <w:t>Potential Knowledge Assets, Capturing and Managing Knowledge</w:t>
            </w:r>
            <w:r>
              <w:rPr>
                <w:noProof/>
                <w:webHidden/>
              </w:rPr>
              <w:tab/>
            </w:r>
            <w:r>
              <w:rPr>
                <w:noProof/>
                <w:webHidden/>
              </w:rPr>
              <w:fldChar w:fldCharType="begin"/>
            </w:r>
            <w:r>
              <w:rPr>
                <w:noProof/>
                <w:webHidden/>
              </w:rPr>
              <w:instrText xml:space="preserve"> PAGEREF _Toc165674137 \h </w:instrText>
            </w:r>
            <w:r>
              <w:rPr>
                <w:noProof/>
                <w:webHidden/>
              </w:rPr>
            </w:r>
            <w:r>
              <w:rPr>
                <w:noProof/>
                <w:webHidden/>
              </w:rPr>
              <w:fldChar w:fldCharType="separate"/>
            </w:r>
            <w:r>
              <w:rPr>
                <w:noProof/>
                <w:webHidden/>
              </w:rPr>
              <w:t>8</w:t>
            </w:r>
            <w:r>
              <w:rPr>
                <w:noProof/>
                <w:webHidden/>
              </w:rPr>
              <w:fldChar w:fldCharType="end"/>
            </w:r>
          </w:hyperlink>
        </w:p>
        <w:p w14:paraId="4FC87F58" w14:textId="6A6AEB15"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8" w:history="1">
            <w:r w:rsidRPr="00207230">
              <w:rPr>
                <w:rStyle w:val="Hyperlink"/>
                <w:noProof/>
                <w:lang w:eastAsia="en-GB"/>
              </w:rPr>
              <w:t>Requirements to Create, Store, Apply and Integrate Knowledge</w:t>
            </w:r>
            <w:r>
              <w:rPr>
                <w:noProof/>
                <w:webHidden/>
              </w:rPr>
              <w:tab/>
            </w:r>
            <w:r>
              <w:rPr>
                <w:noProof/>
                <w:webHidden/>
              </w:rPr>
              <w:fldChar w:fldCharType="begin"/>
            </w:r>
            <w:r>
              <w:rPr>
                <w:noProof/>
                <w:webHidden/>
              </w:rPr>
              <w:instrText xml:space="preserve"> PAGEREF _Toc165674138 \h </w:instrText>
            </w:r>
            <w:r>
              <w:rPr>
                <w:noProof/>
                <w:webHidden/>
              </w:rPr>
            </w:r>
            <w:r>
              <w:rPr>
                <w:noProof/>
                <w:webHidden/>
              </w:rPr>
              <w:fldChar w:fldCharType="separate"/>
            </w:r>
            <w:r>
              <w:rPr>
                <w:noProof/>
                <w:webHidden/>
              </w:rPr>
              <w:t>9</w:t>
            </w:r>
            <w:r>
              <w:rPr>
                <w:noProof/>
                <w:webHidden/>
              </w:rPr>
              <w:fldChar w:fldCharType="end"/>
            </w:r>
          </w:hyperlink>
        </w:p>
        <w:p w14:paraId="59CA3905" w14:textId="1F508301"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39" w:history="1">
            <w:r w:rsidRPr="00207230">
              <w:rPr>
                <w:rStyle w:val="Hyperlink"/>
                <w:noProof/>
              </w:rPr>
              <w:t>Intellectual Property</w:t>
            </w:r>
            <w:r>
              <w:rPr>
                <w:noProof/>
                <w:webHidden/>
              </w:rPr>
              <w:tab/>
            </w:r>
            <w:r>
              <w:rPr>
                <w:noProof/>
                <w:webHidden/>
              </w:rPr>
              <w:fldChar w:fldCharType="begin"/>
            </w:r>
            <w:r>
              <w:rPr>
                <w:noProof/>
                <w:webHidden/>
              </w:rPr>
              <w:instrText xml:space="preserve"> PAGEREF _Toc165674139 \h </w:instrText>
            </w:r>
            <w:r>
              <w:rPr>
                <w:noProof/>
                <w:webHidden/>
              </w:rPr>
            </w:r>
            <w:r>
              <w:rPr>
                <w:noProof/>
                <w:webHidden/>
              </w:rPr>
              <w:fldChar w:fldCharType="separate"/>
            </w:r>
            <w:r>
              <w:rPr>
                <w:noProof/>
                <w:webHidden/>
              </w:rPr>
              <w:t>10</w:t>
            </w:r>
            <w:r>
              <w:rPr>
                <w:noProof/>
                <w:webHidden/>
              </w:rPr>
              <w:fldChar w:fldCharType="end"/>
            </w:r>
          </w:hyperlink>
        </w:p>
        <w:p w14:paraId="3DFA5DCB" w14:textId="35A49D1A"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0" w:history="1">
            <w:r w:rsidRPr="00207230">
              <w:rPr>
                <w:rStyle w:val="Hyperlink"/>
                <w:noProof/>
                <w:shd w:val="clear" w:color="auto" w:fill="FFFFFF"/>
              </w:rPr>
              <w:t>Contribution Knowledge Assets have on an Organisation</w:t>
            </w:r>
            <w:r>
              <w:rPr>
                <w:noProof/>
                <w:webHidden/>
              </w:rPr>
              <w:tab/>
            </w:r>
            <w:r>
              <w:rPr>
                <w:noProof/>
                <w:webHidden/>
              </w:rPr>
              <w:fldChar w:fldCharType="begin"/>
            </w:r>
            <w:r>
              <w:rPr>
                <w:noProof/>
                <w:webHidden/>
              </w:rPr>
              <w:instrText xml:space="preserve"> PAGEREF _Toc165674140 \h </w:instrText>
            </w:r>
            <w:r>
              <w:rPr>
                <w:noProof/>
                <w:webHidden/>
              </w:rPr>
            </w:r>
            <w:r>
              <w:rPr>
                <w:noProof/>
                <w:webHidden/>
              </w:rPr>
              <w:fldChar w:fldCharType="separate"/>
            </w:r>
            <w:r>
              <w:rPr>
                <w:noProof/>
                <w:webHidden/>
              </w:rPr>
              <w:t>11</w:t>
            </w:r>
            <w:r>
              <w:rPr>
                <w:noProof/>
                <w:webHidden/>
              </w:rPr>
              <w:fldChar w:fldCharType="end"/>
            </w:r>
          </w:hyperlink>
        </w:p>
        <w:p w14:paraId="48ECFA94" w14:textId="6844EC2D"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1" w:history="1">
            <w:r w:rsidRPr="00207230">
              <w:rPr>
                <w:rStyle w:val="Hyperlink"/>
                <w:noProof/>
                <w:shd w:val="clear" w:color="auto" w:fill="FFFFFF"/>
              </w:rPr>
              <w:t>Knowledge Requirements for the Organisation</w:t>
            </w:r>
            <w:r>
              <w:rPr>
                <w:noProof/>
                <w:webHidden/>
              </w:rPr>
              <w:tab/>
            </w:r>
            <w:r>
              <w:rPr>
                <w:noProof/>
                <w:webHidden/>
              </w:rPr>
              <w:fldChar w:fldCharType="begin"/>
            </w:r>
            <w:r>
              <w:rPr>
                <w:noProof/>
                <w:webHidden/>
              </w:rPr>
              <w:instrText xml:space="preserve"> PAGEREF _Toc165674141 \h </w:instrText>
            </w:r>
            <w:r>
              <w:rPr>
                <w:noProof/>
                <w:webHidden/>
              </w:rPr>
            </w:r>
            <w:r>
              <w:rPr>
                <w:noProof/>
                <w:webHidden/>
              </w:rPr>
              <w:fldChar w:fldCharType="separate"/>
            </w:r>
            <w:r>
              <w:rPr>
                <w:noProof/>
                <w:webHidden/>
              </w:rPr>
              <w:t>11</w:t>
            </w:r>
            <w:r>
              <w:rPr>
                <w:noProof/>
                <w:webHidden/>
              </w:rPr>
              <w:fldChar w:fldCharType="end"/>
            </w:r>
          </w:hyperlink>
        </w:p>
        <w:p w14:paraId="4655E4B2" w14:textId="7A211673"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2" w:history="1">
            <w:r w:rsidRPr="00207230">
              <w:rPr>
                <w:rStyle w:val="Hyperlink"/>
                <w:noProof/>
              </w:rPr>
              <w:t>Organisations Framework for Enabling Knowledge Sharing</w:t>
            </w:r>
            <w:r>
              <w:rPr>
                <w:noProof/>
                <w:webHidden/>
              </w:rPr>
              <w:tab/>
            </w:r>
            <w:r>
              <w:rPr>
                <w:noProof/>
                <w:webHidden/>
              </w:rPr>
              <w:fldChar w:fldCharType="begin"/>
            </w:r>
            <w:r>
              <w:rPr>
                <w:noProof/>
                <w:webHidden/>
              </w:rPr>
              <w:instrText xml:space="preserve"> PAGEREF _Toc165674142 \h </w:instrText>
            </w:r>
            <w:r>
              <w:rPr>
                <w:noProof/>
                <w:webHidden/>
              </w:rPr>
            </w:r>
            <w:r>
              <w:rPr>
                <w:noProof/>
                <w:webHidden/>
              </w:rPr>
              <w:fldChar w:fldCharType="separate"/>
            </w:r>
            <w:r>
              <w:rPr>
                <w:noProof/>
                <w:webHidden/>
              </w:rPr>
              <w:t>12</w:t>
            </w:r>
            <w:r>
              <w:rPr>
                <w:noProof/>
                <w:webHidden/>
              </w:rPr>
              <w:fldChar w:fldCharType="end"/>
            </w:r>
          </w:hyperlink>
        </w:p>
        <w:p w14:paraId="68334DD7" w14:textId="2D212447"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3" w:history="1">
            <w:r w:rsidRPr="00207230">
              <w:rPr>
                <w:rStyle w:val="Hyperlink"/>
                <w:noProof/>
              </w:rPr>
              <w:t>Recommendations for Improvements and Benefits</w:t>
            </w:r>
            <w:r>
              <w:rPr>
                <w:noProof/>
                <w:webHidden/>
              </w:rPr>
              <w:tab/>
            </w:r>
            <w:r>
              <w:rPr>
                <w:noProof/>
                <w:webHidden/>
              </w:rPr>
              <w:fldChar w:fldCharType="begin"/>
            </w:r>
            <w:r>
              <w:rPr>
                <w:noProof/>
                <w:webHidden/>
              </w:rPr>
              <w:instrText xml:space="preserve"> PAGEREF _Toc165674143 \h </w:instrText>
            </w:r>
            <w:r>
              <w:rPr>
                <w:noProof/>
                <w:webHidden/>
              </w:rPr>
            </w:r>
            <w:r>
              <w:rPr>
                <w:noProof/>
                <w:webHidden/>
              </w:rPr>
              <w:fldChar w:fldCharType="separate"/>
            </w:r>
            <w:r>
              <w:rPr>
                <w:noProof/>
                <w:webHidden/>
              </w:rPr>
              <w:t>13</w:t>
            </w:r>
            <w:r>
              <w:rPr>
                <w:noProof/>
                <w:webHidden/>
              </w:rPr>
              <w:fldChar w:fldCharType="end"/>
            </w:r>
          </w:hyperlink>
        </w:p>
        <w:p w14:paraId="133E0E65" w14:textId="0FE82DA9"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4" w:history="1">
            <w:r w:rsidRPr="00207230">
              <w:rPr>
                <w:rStyle w:val="Hyperlink"/>
                <w:noProof/>
                <w:lang w:eastAsia="en-GB"/>
              </w:rPr>
              <w:t>Conclusion</w:t>
            </w:r>
            <w:r>
              <w:rPr>
                <w:noProof/>
                <w:webHidden/>
              </w:rPr>
              <w:tab/>
            </w:r>
            <w:r>
              <w:rPr>
                <w:noProof/>
                <w:webHidden/>
              </w:rPr>
              <w:fldChar w:fldCharType="begin"/>
            </w:r>
            <w:r>
              <w:rPr>
                <w:noProof/>
                <w:webHidden/>
              </w:rPr>
              <w:instrText xml:space="preserve"> PAGEREF _Toc165674144 \h </w:instrText>
            </w:r>
            <w:r>
              <w:rPr>
                <w:noProof/>
                <w:webHidden/>
              </w:rPr>
            </w:r>
            <w:r>
              <w:rPr>
                <w:noProof/>
                <w:webHidden/>
              </w:rPr>
              <w:fldChar w:fldCharType="separate"/>
            </w:r>
            <w:r>
              <w:rPr>
                <w:noProof/>
                <w:webHidden/>
              </w:rPr>
              <w:t>13</w:t>
            </w:r>
            <w:r>
              <w:rPr>
                <w:noProof/>
                <w:webHidden/>
              </w:rPr>
              <w:fldChar w:fldCharType="end"/>
            </w:r>
          </w:hyperlink>
        </w:p>
        <w:p w14:paraId="4EBAF1A3" w14:textId="2E0E51E3" w:rsidR="00420599" w:rsidRDefault="00420599">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674145" w:history="1">
            <w:r w:rsidRPr="00207230">
              <w:rPr>
                <w:rStyle w:val="Hyperlink"/>
                <w:noProof/>
              </w:rPr>
              <w:t>References</w:t>
            </w:r>
            <w:r>
              <w:rPr>
                <w:noProof/>
                <w:webHidden/>
              </w:rPr>
              <w:tab/>
            </w:r>
            <w:r>
              <w:rPr>
                <w:noProof/>
                <w:webHidden/>
              </w:rPr>
              <w:fldChar w:fldCharType="begin"/>
            </w:r>
            <w:r>
              <w:rPr>
                <w:noProof/>
                <w:webHidden/>
              </w:rPr>
              <w:instrText xml:space="preserve"> PAGEREF _Toc165674145 \h </w:instrText>
            </w:r>
            <w:r>
              <w:rPr>
                <w:noProof/>
                <w:webHidden/>
              </w:rPr>
            </w:r>
            <w:r>
              <w:rPr>
                <w:noProof/>
                <w:webHidden/>
              </w:rPr>
              <w:fldChar w:fldCharType="separate"/>
            </w:r>
            <w:r>
              <w:rPr>
                <w:noProof/>
                <w:webHidden/>
              </w:rPr>
              <w:t>14</w:t>
            </w:r>
            <w:r>
              <w:rPr>
                <w:noProof/>
                <w:webHidden/>
              </w:rPr>
              <w:fldChar w:fldCharType="end"/>
            </w:r>
          </w:hyperlink>
        </w:p>
        <w:p w14:paraId="2BF66C93" w14:textId="74D4D5D9"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Default="005831A9">
      <w:pPr>
        <w:pStyle w:val="Heading1"/>
      </w:pPr>
      <w:bookmarkStart w:id="0" w:name="_1ci93xb" w:colFirst="0" w:colLast="0"/>
      <w:bookmarkStart w:id="1" w:name="_Toc165674133"/>
      <w:bookmarkEnd w:id="0"/>
      <w:r>
        <w:lastRenderedPageBreak/>
        <w:t>Introduction</w:t>
      </w:r>
      <w:bookmarkEnd w:id="1"/>
    </w:p>
    <w:p w14:paraId="3C5FA036" w14:textId="77777777" w:rsidR="00DE7836" w:rsidRDefault="00DE7836" w:rsidP="009770E1">
      <w:pPr>
        <w:pStyle w:val="NoSpacing"/>
      </w:pPr>
    </w:p>
    <w:p w14:paraId="204F5FBF" w14:textId="08B043C6" w:rsidR="005831A9" w:rsidRPr="006E056A" w:rsidRDefault="009770E1" w:rsidP="006E056A">
      <w:pPr>
        <w:rPr>
          <w:rFonts w:ascii="Times New Roman" w:eastAsia="Times New Roman" w:hAnsi="Times New Roman" w:cs="Times New Roman"/>
          <w:sz w:val="24"/>
          <w:szCs w:val="24"/>
          <w:lang w:eastAsia="en-GB"/>
        </w:rPr>
      </w:pPr>
      <w:r w:rsidRPr="009770E1">
        <w:t xml:space="preserve">In this assignment I will </w:t>
      </w:r>
      <w:r w:rsidR="005308AA">
        <w:t xml:space="preserve">be </w:t>
      </w:r>
      <w:r w:rsidRPr="009770E1">
        <w:t>writing about knowledge management</w:t>
      </w:r>
      <w:r w:rsidR="00DF6201">
        <w:t xml:space="preserve"> systems (KMS)</w:t>
      </w:r>
      <w:r w:rsidRPr="009770E1">
        <w:t>, information</w:t>
      </w:r>
      <w:r w:rsidR="00DF6201">
        <w:t xml:space="preserve"> and data. </w:t>
      </w:r>
      <w:r w:rsidR="003A731B">
        <w:t>I will explain the definitions of data, information</w:t>
      </w:r>
      <w:r w:rsidR="00023224">
        <w:t>,</w:t>
      </w:r>
      <w:r w:rsidR="003A731B">
        <w:t xml:space="preserve"> knowledge and wisdom and explain how they are linked to one another. </w:t>
      </w:r>
      <w:r w:rsidR="003A731B" w:rsidRPr="003A731B">
        <w:rPr>
          <w:rFonts w:asciiTheme="majorHAnsi" w:eastAsia="Times New Roman" w:hAnsiTheme="majorHAnsi" w:cstheme="majorHAnsi"/>
          <w:lang w:eastAsia="en-GB"/>
        </w:rPr>
        <w:t>In my essay, I'll discuss explicit and tacit knowledge and discuss its benefits and drawbacks.</w:t>
      </w:r>
      <w:r w:rsidR="003A731B">
        <w:rPr>
          <w:rFonts w:asciiTheme="majorHAnsi" w:eastAsia="Times New Roman" w:hAnsiTheme="majorHAnsi" w:cstheme="majorHAnsi"/>
          <w:lang w:eastAsia="en-GB"/>
        </w:rPr>
        <w:t xml:space="preserve"> </w:t>
      </w:r>
      <w:r w:rsidR="006E056A" w:rsidRPr="006E056A">
        <w:rPr>
          <w:rFonts w:asciiTheme="majorHAnsi" w:eastAsia="Times New Roman" w:hAnsiTheme="majorHAnsi" w:cstheme="majorHAnsi"/>
          <w:lang w:eastAsia="en-GB"/>
        </w:rPr>
        <w:t>I'll create a flowchart that explains and illustrates the steps involved in processing a purchase order</w:t>
      </w:r>
      <w:r w:rsidR="006E056A">
        <w:rPr>
          <w:rFonts w:ascii="Times New Roman" w:eastAsia="Times New Roman" w:hAnsi="Times New Roman" w:cs="Times New Roman"/>
          <w:sz w:val="24"/>
          <w:szCs w:val="24"/>
          <w:lang w:eastAsia="en-GB"/>
        </w:rPr>
        <w:t xml:space="preserve"> </w:t>
      </w:r>
      <w:r w:rsidR="006E056A" w:rsidRPr="006E056A">
        <w:rPr>
          <w:rFonts w:asciiTheme="majorHAnsi" w:eastAsia="Times New Roman" w:hAnsiTheme="majorHAnsi" w:cstheme="majorHAnsi"/>
          <w:lang w:eastAsia="en-GB"/>
        </w:rPr>
        <w:t>followed by a SWOT analysis</w:t>
      </w:r>
      <w:r w:rsidR="006E056A">
        <w:rPr>
          <w:rFonts w:asciiTheme="majorHAnsi" w:eastAsia="Times New Roman" w:hAnsiTheme="majorHAnsi" w:cstheme="majorHAnsi"/>
          <w:lang w:eastAsia="en-GB"/>
        </w:rPr>
        <w:t>. I will conduct research on intellectual property, data protection act, GDPR, copy rights and trademarks. Evaluate knowledge</w:t>
      </w:r>
      <w:r w:rsidR="00023224">
        <w:rPr>
          <w:rFonts w:asciiTheme="majorHAnsi" w:eastAsia="Times New Roman" w:hAnsiTheme="majorHAnsi" w:cstheme="majorHAnsi"/>
          <w:lang w:eastAsia="en-GB"/>
        </w:rPr>
        <w:t>,</w:t>
      </w:r>
      <w:r w:rsidR="006E056A">
        <w:rPr>
          <w:rFonts w:asciiTheme="majorHAnsi" w:eastAsia="Times New Roman" w:hAnsiTheme="majorHAnsi" w:cstheme="majorHAnsi"/>
          <w:lang w:eastAsia="en-GB"/>
        </w:rPr>
        <w:t xml:space="preserve"> organisations possess and how it can be shared. </w:t>
      </w:r>
      <w:r w:rsidRPr="009770E1">
        <w:t xml:space="preserve">Examined in this paper is the way the NHS manages its miles of assets. Keeping an eye on present and future knowledge assets, this essay investigates the fundamental connections between knowledge, information, and data as well as the interaction between individual knowledge. By giving more information, </w:t>
      </w:r>
      <w:r>
        <w:t xml:space="preserve">I will </w:t>
      </w:r>
      <w:r w:rsidRPr="009770E1">
        <w:t xml:space="preserve">explain the need of knowledge management systems. This </w:t>
      </w:r>
      <w:r>
        <w:t>assignment</w:t>
      </w:r>
      <w:r w:rsidRPr="009770E1">
        <w:t xml:space="preserve"> looks into the potential outcomes of various scenarios and the workplace NHS structures that facilitate the effective transfer of knowledge in order to achieve optimal productivity. Different divisions of the company will employ these business knowledge systems to address the aforementioned issues. In the current business environment, for companies to maintain their competitiveness and promote creativity.</w:t>
      </w:r>
    </w:p>
    <w:p w14:paraId="499E14B6" w14:textId="4D4A4A1A" w:rsidR="005831A9" w:rsidRDefault="00DF6201" w:rsidP="005831A9">
      <w:pPr>
        <w:pStyle w:val="Heading1"/>
      </w:pPr>
      <w:bookmarkStart w:id="2" w:name="_Toc165674134"/>
      <w:r>
        <w:t>Relationship between Data, Information and Kno</w:t>
      </w:r>
      <w:r w:rsidR="00CF1E58">
        <w:t>wledge</w:t>
      </w:r>
      <w:bookmarkEnd w:id="2"/>
    </w:p>
    <w:p w14:paraId="2D90DBC2" w14:textId="77777777" w:rsidR="00CF1E58" w:rsidRDefault="00CF1E58" w:rsidP="00CF1E58">
      <w:pPr>
        <w:pStyle w:val="NoSpacing"/>
      </w:pPr>
    </w:p>
    <w:p w14:paraId="65F85CFD" w14:textId="0177DAA4" w:rsidR="00CF1E58" w:rsidRDefault="00CF1E58" w:rsidP="00CF1E58">
      <w:pPr>
        <w:pStyle w:val="NoSpacing"/>
        <w:rPr>
          <w:rFonts w:ascii="Times New Roman" w:hAnsi="Times New Roman" w:cs="Times New Roman"/>
        </w:rPr>
      </w:pPr>
      <w:r w:rsidRPr="00CF1E58">
        <w:t xml:space="preserve">A complete picture of the existing data, information, and knowledge, as well as the connections between them, remains despite multiple attempts </w:t>
      </w:r>
      <w:r w:rsidRPr="00B04772">
        <w:rPr>
          <w:i/>
          <w:iCs/>
        </w:rPr>
        <w:t>(Hwang, Lin and Shin, 2018).</w:t>
      </w:r>
      <w:r w:rsidRPr="00CF1E58">
        <w:t xml:space="preserve"> Knowledge, information, and data are the foundational building blocks of the following-defined knowledge management system</w:t>
      </w:r>
      <w:r w:rsidRPr="001C08EF">
        <w:rPr>
          <w:rFonts w:ascii="Times New Roman" w:hAnsi="Times New Roman" w:cs="Times New Roman"/>
        </w:rPr>
        <w:t>.</w:t>
      </w:r>
    </w:p>
    <w:p w14:paraId="4D374195" w14:textId="77777777" w:rsidR="00CF1E58" w:rsidRPr="00F252EE" w:rsidRDefault="00CF1E58" w:rsidP="00CF1E58">
      <w:pPr>
        <w:pStyle w:val="NoSpacing"/>
        <w:rPr>
          <w:b/>
          <w:bCs/>
        </w:rPr>
      </w:pPr>
    </w:p>
    <w:p w14:paraId="637DF295" w14:textId="33937598" w:rsidR="00CF1E58" w:rsidRPr="00034A0E" w:rsidRDefault="00CF1E58" w:rsidP="00CF1E58">
      <w:pPr>
        <w:pStyle w:val="NoSpacing"/>
        <w:rPr>
          <w:lang w:val="en-US"/>
        </w:rPr>
      </w:pPr>
      <w:r w:rsidRPr="00F252EE">
        <w:rPr>
          <w:b/>
          <w:bCs/>
        </w:rPr>
        <w:t>Definition of data</w:t>
      </w:r>
      <w:r>
        <w:t xml:space="preserve">- </w:t>
      </w:r>
      <w:r w:rsidRPr="00CF1E58">
        <w:t>In reality ‘data’ is basically merely a collection of events that have occurred or are known to have occurred in connection with a certain subject. No sense of time or place is conveyed by this data</w:t>
      </w:r>
      <w:r w:rsidRPr="00CF1E58">
        <w:rPr>
          <w:lang w:val="en-US"/>
        </w:rPr>
        <w:t xml:space="preserve">. </w:t>
      </w:r>
      <w:r w:rsidRPr="00CF1E58">
        <w:t xml:space="preserve">The raw data and symbols is one way to describe it. Data is considered a collection of meaningless information, and it is not possible to draw judgements about </w:t>
      </w:r>
      <w:r w:rsidR="00D52F25">
        <w:t>an</w:t>
      </w:r>
      <w:r w:rsidRPr="00CF1E58">
        <w:t xml:space="preserve"> organisation using this data. It is also necessary to utilise and enhance the knowledge gained from experience and judgement by making use of the extracted information after data and information collecting. Organisational learning relies heavily on the establishment of a knowledge method, which may be understood through the socialisation mix of internalisation and externalisation.</w:t>
      </w:r>
      <w:r>
        <w:t xml:space="preserve"> </w:t>
      </w:r>
      <w:r w:rsidRPr="00CF1E58">
        <w:rPr>
          <w:rFonts w:asciiTheme="majorHAnsi" w:eastAsia="Times New Roman" w:hAnsiTheme="majorHAnsi" w:cstheme="majorHAnsi"/>
          <w:color w:val="000000" w:themeColor="text1"/>
        </w:rPr>
        <w:t>Organisational knowledge is dependent on individual knowledge in order to achieve the goals and objectives of the firm. NHS must encourage an atmosphere where workers feel comfortable enough to speak their minds and contribute to the collective wisdom of the</w:t>
      </w:r>
      <w:r w:rsidR="00143E1D">
        <w:rPr>
          <w:rFonts w:asciiTheme="majorHAnsi" w:eastAsia="Times New Roman" w:hAnsiTheme="majorHAnsi" w:cstheme="majorHAnsi"/>
          <w:color w:val="000000" w:themeColor="text1"/>
        </w:rPr>
        <w:t xml:space="preserve"> </w:t>
      </w:r>
      <w:r w:rsidR="00143E1D" w:rsidRPr="00143E1D">
        <w:rPr>
          <w:rFonts w:asciiTheme="majorHAnsi" w:eastAsia="Times New Roman" w:hAnsiTheme="majorHAnsi" w:cstheme="majorHAnsi"/>
          <w:color w:val="000000" w:themeColor="text1"/>
        </w:rPr>
        <w:t xml:space="preserve">organisation if it wants to achieve greater success. The success of an organisation determines the success of its employees, and vice versa, assert </w:t>
      </w:r>
      <w:r w:rsidR="00B04772" w:rsidRPr="00B04772">
        <w:rPr>
          <w:rFonts w:asciiTheme="majorHAnsi" w:eastAsia="Times New Roman" w:hAnsiTheme="majorHAnsi" w:cstheme="majorHAnsi"/>
          <w:i/>
          <w:iCs/>
          <w:color w:val="000000" w:themeColor="text1"/>
        </w:rPr>
        <w:t>(</w:t>
      </w:r>
      <w:r w:rsidR="00143E1D" w:rsidRPr="00B04772">
        <w:rPr>
          <w:rFonts w:asciiTheme="majorHAnsi" w:eastAsia="Times New Roman" w:hAnsiTheme="majorHAnsi" w:cstheme="majorHAnsi"/>
          <w:i/>
          <w:iCs/>
          <w:color w:val="000000" w:themeColor="text1"/>
        </w:rPr>
        <w:t xml:space="preserve">Hussein </w:t>
      </w:r>
      <w:r w:rsidR="00143E1D" w:rsidRPr="00B04772">
        <w:rPr>
          <w:rFonts w:asciiTheme="majorHAnsi" w:eastAsia="Times New Roman" w:hAnsiTheme="majorHAnsi" w:cstheme="majorHAnsi"/>
          <w:i/>
          <w:iCs/>
          <w:color w:val="000000" w:themeColor="text1"/>
          <w:lang w:val="en-US"/>
        </w:rPr>
        <w:t xml:space="preserve">et al., </w:t>
      </w:r>
      <w:r w:rsidR="00143E1D" w:rsidRPr="00B04772">
        <w:rPr>
          <w:rFonts w:asciiTheme="majorHAnsi" w:eastAsia="Times New Roman" w:hAnsiTheme="majorHAnsi" w:cstheme="majorHAnsi"/>
          <w:i/>
          <w:iCs/>
          <w:color w:val="000000" w:themeColor="text1"/>
        </w:rPr>
        <w:t>2016</w:t>
      </w:r>
      <w:r w:rsidR="00143E1D" w:rsidRPr="00B04772">
        <w:rPr>
          <w:rFonts w:asciiTheme="majorHAnsi" w:hAnsiTheme="majorHAnsi" w:cstheme="majorHAnsi"/>
          <w:i/>
          <w:iCs/>
          <w:color w:val="000000" w:themeColor="text1"/>
        </w:rPr>
        <w:t>).</w:t>
      </w:r>
    </w:p>
    <w:p w14:paraId="511DE1B9" w14:textId="60ECD2E7" w:rsidR="00143E1D" w:rsidRDefault="00CF1E58" w:rsidP="00143E1D">
      <w:pPr>
        <w:pStyle w:val="NoSpacing"/>
        <w:rPr>
          <w:lang w:eastAsia="en-GB"/>
        </w:rPr>
      </w:pPr>
      <w:r w:rsidRPr="00F252EE">
        <w:rPr>
          <w:b/>
          <w:bCs/>
          <w:color w:val="000000" w:themeColor="text1"/>
        </w:rPr>
        <w:t>Definition of Information</w:t>
      </w:r>
      <w:r>
        <w:rPr>
          <w:color w:val="000000" w:themeColor="text1"/>
        </w:rPr>
        <w:t xml:space="preserve">- </w:t>
      </w:r>
      <w:r w:rsidR="00F252EE">
        <w:rPr>
          <w:color w:val="000000" w:themeColor="text1"/>
        </w:rPr>
        <w:t>information can be defined as processed and organised data that has context and meaning. It can be the result of analysing and interpreting data, relevant for decision making and problem solving. Information can assist with answering questions, helps organisations or businesses or individuals understand a situation or particular subject. Information is a key component of knowledge management as it can open doors for sharing, creation and application of knowledge</w:t>
      </w:r>
      <w:r w:rsidR="00F54A53">
        <w:rPr>
          <w:color w:val="000000" w:themeColor="text1"/>
        </w:rPr>
        <w:t xml:space="preserve">. </w:t>
      </w:r>
      <w:r w:rsidR="00F54A53" w:rsidRPr="00F54A53">
        <w:rPr>
          <w:lang w:eastAsia="en-GB"/>
        </w:rPr>
        <w:t xml:space="preserve">To put it briefly, information is data that has been processed into knowledge that is both </w:t>
      </w:r>
      <w:r w:rsidR="00F54A53">
        <w:rPr>
          <w:lang w:eastAsia="en-GB"/>
        </w:rPr>
        <w:t>meaningful</w:t>
      </w:r>
      <w:r w:rsidR="00F54A53" w:rsidRPr="00F54A53">
        <w:rPr>
          <w:lang w:eastAsia="en-GB"/>
        </w:rPr>
        <w:t xml:space="preserve"> and </w:t>
      </w:r>
      <w:r w:rsidR="00F54A53">
        <w:rPr>
          <w:lang w:eastAsia="en-GB"/>
        </w:rPr>
        <w:t>practical</w:t>
      </w:r>
      <w:r w:rsidR="00F54A53" w:rsidRPr="00F54A53">
        <w:rPr>
          <w:lang w:eastAsia="en-GB"/>
        </w:rPr>
        <w:t>.</w:t>
      </w:r>
      <w:r w:rsidR="00143E1D">
        <w:rPr>
          <w:lang w:eastAsia="en-GB"/>
        </w:rPr>
        <w:t xml:space="preserve"> </w:t>
      </w:r>
    </w:p>
    <w:p w14:paraId="7235E6D2" w14:textId="50B223FF" w:rsidR="00143E1D" w:rsidRPr="00143E1D" w:rsidRDefault="00F54A53" w:rsidP="00143E1D">
      <w:pPr>
        <w:pStyle w:val="NoSpacing"/>
        <w:rPr>
          <w:lang w:eastAsia="en-GB"/>
        </w:rPr>
      </w:pPr>
      <w:r w:rsidRPr="00F54A53">
        <w:rPr>
          <w:b/>
          <w:bCs/>
          <w:lang w:eastAsia="en-GB"/>
        </w:rPr>
        <w:t xml:space="preserve">Definition of knowledge- </w:t>
      </w:r>
      <w:r>
        <w:rPr>
          <w:lang w:eastAsia="en-GB"/>
        </w:rPr>
        <w:t>knowledge is the application of information, insights, collective understanding and expertise that organisations or individuals possess</w:t>
      </w:r>
      <w:r w:rsidRPr="00F54A53">
        <w:rPr>
          <w:lang w:eastAsia="en-GB"/>
        </w:rPr>
        <w:t>. It incorporates the integration and application of information, transcending simple knowledge</w:t>
      </w:r>
      <w:r>
        <w:rPr>
          <w:lang w:eastAsia="en-GB"/>
        </w:rPr>
        <w:t xml:space="preserve"> and can also be gained through experience, learning</w:t>
      </w:r>
      <w:r w:rsidR="000B32BD">
        <w:rPr>
          <w:lang w:eastAsia="en-GB"/>
        </w:rPr>
        <w:t xml:space="preserve"> and the ability to interpret and understand information. It can be dynamic and evolves over time as new </w:t>
      </w:r>
      <w:r w:rsidR="000B32BD">
        <w:rPr>
          <w:lang w:eastAsia="en-GB"/>
        </w:rPr>
        <w:lastRenderedPageBreak/>
        <w:t xml:space="preserve">information is acquired and integrated. Knowledge can be </w:t>
      </w:r>
      <w:r w:rsidR="00381B8C">
        <w:rPr>
          <w:lang w:eastAsia="en-GB"/>
        </w:rPr>
        <w:t>t</w:t>
      </w:r>
      <w:r w:rsidR="000B32BD">
        <w:rPr>
          <w:lang w:eastAsia="en-GB"/>
        </w:rPr>
        <w:t>acit for example a certain employee may hold knowledge that only that employee knows and if that employee was to leave the organisation the knowledge leaves with that individual. Explicit knowledge is accessible</w:t>
      </w:r>
      <w:r w:rsidR="00127232">
        <w:rPr>
          <w:lang w:eastAsia="en-GB"/>
        </w:rPr>
        <w:t xml:space="preserve"> knowledge which can be easy to </w:t>
      </w:r>
      <w:r w:rsidR="002A2B6F">
        <w:rPr>
          <w:lang w:eastAsia="en-GB"/>
        </w:rPr>
        <w:t>access</w:t>
      </w:r>
      <w:r w:rsidR="00127232">
        <w:rPr>
          <w:lang w:eastAsia="en-GB"/>
        </w:rPr>
        <w:t xml:space="preserve"> and is shared within an organisation.</w:t>
      </w:r>
      <w:r w:rsidR="00143E1D">
        <w:rPr>
          <w:lang w:eastAsia="en-GB"/>
        </w:rPr>
        <w:t xml:space="preserve"> </w:t>
      </w:r>
      <w:r w:rsidR="00143E1D" w:rsidRPr="00143E1D">
        <w:rPr>
          <w:lang w:eastAsia="en-GB"/>
        </w:rPr>
        <w:t>The purpose of knowledge management is to gather, disseminate and use knowledge to help organisations make better decisions, solve problems</w:t>
      </w:r>
      <w:r w:rsidR="00143E1D">
        <w:rPr>
          <w:lang w:eastAsia="en-GB"/>
        </w:rPr>
        <w:t xml:space="preserve"> and </w:t>
      </w:r>
      <w:r w:rsidR="00143E1D" w:rsidRPr="00143E1D">
        <w:rPr>
          <w:lang w:eastAsia="en-GB"/>
        </w:rPr>
        <w:t>innovate.</w:t>
      </w:r>
      <w:r w:rsidR="00143E1D">
        <w:rPr>
          <w:lang w:eastAsia="en-GB"/>
        </w:rPr>
        <w:t xml:space="preserve"> </w:t>
      </w:r>
      <w:r w:rsidR="00143E1D" w:rsidRPr="00143E1D">
        <w:rPr>
          <w:lang w:eastAsia="en-GB"/>
        </w:rPr>
        <w:t>Fundamentally, knowledge is the insightful comprehension and expertise that propels achievement and expansion</w:t>
      </w:r>
      <w:r w:rsidR="00143E1D" w:rsidRPr="00143E1D">
        <w:rPr>
          <w:rFonts w:ascii="Times New Roman" w:hAnsi="Times New Roman" w:cs="Times New Roman"/>
          <w:sz w:val="24"/>
          <w:szCs w:val="24"/>
          <w:lang w:eastAsia="en-GB"/>
        </w:rPr>
        <w:t>.</w:t>
      </w:r>
      <w:r w:rsidR="00761B77">
        <w:rPr>
          <w:rFonts w:ascii="Times New Roman" w:hAnsi="Times New Roman" w:cs="Times New Roman"/>
          <w:sz w:val="24"/>
          <w:szCs w:val="24"/>
          <w:lang w:eastAsia="en-GB"/>
        </w:rPr>
        <w:t xml:space="preserve"> </w:t>
      </w:r>
      <w:r w:rsidR="00761B77" w:rsidRPr="00B04772">
        <w:rPr>
          <w:i/>
          <w:iCs/>
          <w:color w:val="000000"/>
          <w:shd w:val="clear" w:color="auto" w:fill="FFFFFF"/>
        </w:rPr>
        <w:t>(Grover &amp; Davenport, n.d.)</w:t>
      </w:r>
    </w:p>
    <w:p w14:paraId="5F5FC5B1" w14:textId="26606CA6" w:rsidR="00143E1D" w:rsidRDefault="00143E1D" w:rsidP="00143E1D">
      <w:pPr>
        <w:pStyle w:val="NoSpacing"/>
        <w:rPr>
          <w:lang w:eastAsia="en-GB"/>
        </w:rPr>
      </w:pPr>
      <w:r w:rsidRPr="00143E1D">
        <w:rPr>
          <w:b/>
          <w:bCs/>
          <w:lang w:eastAsia="en-GB"/>
        </w:rPr>
        <w:t>Definition of wisdom-</w:t>
      </w:r>
      <w:r>
        <w:rPr>
          <w:b/>
          <w:bCs/>
          <w:lang w:eastAsia="en-GB"/>
        </w:rPr>
        <w:t xml:space="preserve"> </w:t>
      </w:r>
      <w:r w:rsidR="007A65A0">
        <w:rPr>
          <w:lang w:eastAsia="en-GB"/>
        </w:rPr>
        <w:t xml:space="preserve">is the ability to apply knowledge and experience in a discerning and thoughtful manner. It surpasses having knowledge and understanding. Wisdom involves using knowledge effectively to solve complex issues, exercise good judgements and navigate certain situations. Wisdom involves a combination of practical experience, learning and reflection. For long term goals and values it is beneficial to have an insight into recognising patterns and anticipate consequences </w:t>
      </w:r>
      <w:r w:rsidR="0007584F">
        <w:rPr>
          <w:lang w:eastAsia="en-GB"/>
        </w:rPr>
        <w:t xml:space="preserve">to </w:t>
      </w:r>
      <w:r w:rsidR="007A65A0">
        <w:rPr>
          <w:lang w:eastAsia="en-GB"/>
        </w:rPr>
        <w:t xml:space="preserve">make informed decisions. </w:t>
      </w:r>
      <w:r w:rsidR="0007584F">
        <w:rPr>
          <w:lang w:eastAsia="en-GB"/>
        </w:rPr>
        <w:t>Wisdom in relation to knowledge management is highly valued as it contributes to the overall effectiveness and success of individuals and organisations. Wisdom is also the culmination of knowledge and experience that guides organisations towards wise actions and decisions.</w:t>
      </w:r>
      <w:r w:rsidR="00761B77">
        <w:rPr>
          <w:lang w:eastAsia="en-GB"/>
        </w:rPr>
        <w:t xml:space="preserve"> </w:t>
      </w:r>
      <w:r w:rsidR="00761B77">
        <w:rPr>
          <w:color w:val="000000"/>
          <w:shd w:val="clear" w:color="auto" w:fill="FFFFFF"/>
        </w:rPr>
        <w:t>(</w:t>
      </w:r>
      <w:r w:rsidR="00761B77">
        <w:rPr>
          <w:i/>
          <w:iCs/>
          <w:color w:val="000000"/>
        </w:rPr>
        <w:t>From Knowledge to Wisdom:</w:t>
      </w:r>
      <w:r w:rsidR="00761B77">
        <w:rPr>
          <w:color w:val="000000"/>
          <w:shd w:val="clear" w:color="auto" w:fill="FFFFFF"/>
        </w:rPr>
        <w:t>, 2023)</w:t>
      </w:r>
    </w:p>
    <w:p w14:paraId="0D5B07C7" w14:textId="5D1BD1E4" w:rsidR="0007584F" w:rsidRDefault="0007584F" w:rsidP="00761B77">
      <w:pPr>
        <w:rPr>
          <w:rFonts w:asciiTheme="majorHAnsi" w:eastAsia="Times New Roman" w:hAnsiTheme="majorHAnsi" w:cstheme="majorHAnsi"/>
          <w:lang w:eastAsia="en-GB"/>
        </w:rPr>
      </w:pPr>
      <w:r>
        <w:rPr>
          <w:lang w:eastAsia="en-GB"/>
        </w:rPr>
        <w:t>Data, information, knowledge and wisdom are interconnected for example data is raw and unprocessed facts or figures whilst information is processed and organised data that has been given context and meaning.</w:t>
      </w:r>
      <w:r w:rsidR="00034A0E">
        <w:rPr>
          <w:lang w:eastAsia="en-GB"/>
        </w:rPr>
        <w:t xml:space="preserve"> Information is derived from data through interpretation and analysis. Knowledge as previously mentioned is the application of information</w:t>
      </w:r>
      <w:r w:rsidR="004B50EA">
        <w:rPr>
          <w:lang w:eastAsia="en-GB"/>
        </w:rPr>
        <w:t xml:space="preserve"> which involves the integration of experience, understanding and expertise which enable individuals or organisations to make informed decisions and solve problem</w:t>
      </w:r>
      <w:r w:rsidR="00863DFD">
        <w:rPr>
          <w:lang w:eastAsia="en-GB"/>
        </w:rPr>
        <w:t>s</w:t>
      </w:r>
      <w:r w:rsidR="004B50EA">
        <w:rPr>
          <w:lang w:eastAsia="en-GB"/>
        </w:rPr>
        <w:t xml:space="preserve"> effectively. Finally wisdom is the highest level of insight and understanding. Wisdom is the result of applying knowledge and experience which can lead </w:t>
      </w:r>
      <w:r w:rsidR="004B50EA" w:rsidRPr="004B50EA">
        <w:rPr>
          <w:rFonts w:asciiTheme="majorHAnsi" w:eastAsia="Times New Roman" w:hAnsiTheme="majorHAnsi" w:cstheme="majorHAnsi"/>
          <w:lang w:eastAsia="en-GB"/>
        </w:rPr>
        <w:t>to being able to make wise decisions, foresee outcomes, and handle challenging circumstances.</w:t>
      </w:r>
      <w:r w:rsidR="004B50EA">
        <w:rPr>
          <w:rFonts w:asciiTheme="majorHAnsi" w:eastAsia="Times New Roman" w:hAnsiTheme="majorHAnsi" w:cstheme="majorHAnsi"/>
          <w:lang w:eastAsia="en-GB"/>
        </w:rPr>
        <w:t xml:space="preserve"> The link between this cycle, data is transformed in to information, information is applied to create knowledge and knowledge is further refined to cultivate wisdom. It’s a continuous progression where each stage builds upon the previous one</w:t>
      </w:r>
      <w:r w:rsidR="008057D3">
        <w:rPr>
          <w:rFonts w:asciiTheme="majorHAnsi" w:eastAsia="Times New Roman" w:hAnsiTheme="majorHAnsi" w:cstheme="majorHAnsi"/>
          <w:lang w:eastAsia="en-GB"/>
        </w:rPr>
        <w:t>.</w:t>
      </w:r>
      <w:r w:rsidR="004B50EA">
        <w:rPr>
          <w:rFonts w:asciiTheme="majorHAnsi" w:eastAsia="Times New Roman" w:hAnsiTheme="majorHAnsi" w:cstheme="majorHAnsi"/>
          <w:lang w:eastAsia="en-GB"/>
        </w:rPr>
        <w:t xml:space="preserve"> </w:t>
      </w:r>
    </w:p>
    <w:p w14:paraId="6BB215BB" w14:textId="24BD1F76" w:rsidR="009934D9" w:rsidRDefault="009934D9" w:rsidP="00761B77">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Below is a diagram of </w:t>
      </w:r>
      <w:r w:rsidR="00F645E8">
        <w:rPr>
          <w:rFonts w:asciiTheme="majorHAnsi" w:eastAsia="Times New Roman" w:hAnsiTheme="majorHAnsi" w:cstheme="majorHAnsi"/>
          <w:lang w:eastAsia="en-GB"/>
        </w:rPr>
        <w:t xml:space="preserve">the </w:t>
      </w:r>
      <w:r>
        <w:rPr>
          <w:rFonts w:asciiTheme="majorHAnsi" w:eastAsia="Times New Roman" w:hAnsiTheme="majorHAnsi" w:cstheme="majorHAnsi"/>
          <w:lang w:eastAsia="en-GB"/>
        </w:rPr>
        <w:t>hierarchy pyramid</w:t>
      </w:r>
      <w:r w:rsidR="009E6143">
        <w:rPr>
          <w:rFonts w:asciiTheme="majorHAnsi" w:eastAsia="Times New Roman" w:hAnsiTheme="majorHAnsi" w:cstheme="majorHAnsi"/>
          <w:lang w:eastAsia="en-GB"/>
        </w:rPr>
        <w:t xml:space="preserve"> of Knowledge &amp; Information Management (KIM)</w:t>
      </w:r>
      <w:r>
        <w:rPr>
          <w:rFonts w:asciiTheme="majorHAnsi" w:eastAsia="Times New Roman" w:hAnsiTheme="majorHAnsi" w:cstheme="majorHAnsi"/>
          <w:lang w:eastAsia="en-GB"/>
        </w:rPr>
        <w:t>.</w:t>
      </w:r>
    </w:p>
    <w:p w14:paraId="0C140C13" w14:textId="781FFE2E" w:rsidR="009934D9" w:rsidRPr="00761B77" w:rsidRDefault="009934D9" w:rsidP="00761B77">
      <w:pPr>
        <w:rPr>
          <w:rFonts w:asciiTheme="majorHAnsi" w:eastAsia="Times New Roman" w:hAnsiTheme="majorHAnsi" w:cstheme="majorHAnsi"/>
          <w:lang w:eastAsia="en-GB"/>
        </w:rPr>
      </w:pPr>
      <w:r>
        <w:rPr>
          <w:noProof/>
          <w:color w:val="000000"/>
          <w14:ligatures w14:val="standardContextual"/>
        </w:rPr>
        <w:drawing>
          <wp:inline distT="0" distB="0" distL="0" distR="0" wp14:anchorId="7E671D46" wp14:editId="5464524A">
            <wp:extent cx="3127029" cy="2505170"/>
            <wp:effectExtent l="0" t="0" r="16510" b="47625"/>
            <wp:docPr id="182899410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368A780" w14:textId="55815D1A" w:rsidR="00236F2A" w:rsidRPr="00B976AD" w:rsidRDefault="00B976AD" w:rsidP="00236F2A">
      <w:pPr>
        <w:rPr>
          <w:rFonts w:asciiTheme="majorHAnsi" w:eastAsia="Times New Roman" w:hAnsiTheme="majorHAnsi" w:cstheme="majorHAnsi"/>
          <w:i/>
          <w:iCs/>
          <w:lang w:eastAsia="en-GB"/>
        </w:rPr>
      </w:pPr>
      <w:r w:rsidRPr="00B976AD">
        <w:rPr>
          <w:i/>
          <w:iCs/>
          <w:color w:val="000000"/>
          <w:shd w:val="clear" w:color="auto" w:fill="FFFFFF"/>
        </w:rPr>
        <w:t>(Cotton, 2023)</w:t>
      </w:r>
    </w:p>
    <w:p w14:paraId="6158B631" w14:textId="176A71D4" w:rsidR="00583709" w:rsidRPr="00236F2A" w:rsidRDefault="00EC77CB" w:rsidP="00236F2A">
      <w:pPr>
        <w:pStyle w:val="Heading1"/>
        <w:rPr>
          <w:rFonts w:asciiTheme="majorHAnsi" w:eastAsia="Times New Roman" w:hAnsiTheme="majorHAnsi" w:cstheme="majorHAnsi"/>
          <w:lang w:eastAsia="en-GB"/>
        </w:rPr>
      </w:pPr>
      <w:bookmarkStart w:id="3" w:name="_Toc165674135"/>
      <w:r>
        <w:rPr>
          <w:lang w:eastAsia="en-GB"/>
        </w:rPr>
        <w:lastRenderedPageBreak/>
        <w:t>Individual Knowledge and Organisation</w:t>
      </w:r>
      <w:r w:rsidR="00EE623E">
        <w:rPr>
          <w:lang w:eastAsia="en-GB"/>
        </w:rPr>
        <w:t>al</w:t>
      </w:r>
      <w:r>
        <w:rPr>
          <w:lang w:eastAsia="en-GB"/>
        </w:rPr>
        <w:t xml:space="preserve"> Knowledge</w:t>
      </w:r>
      <w:bookmarkEnd w:id="3"/>
      <w:r>
        <w:rPr>
          <w:lang w:eastAsia="en-GB"/>
        </w:rPr>
        <w:t xml:space="preserve"> </w:t>
      </w:r>
      <w:bookmarkStart w:id="4" w:name="_3whwml4" w:colFirst="0" w:colLast="0"/>
      <w:bookmarkStart w:id="5" w:name="_2bn6wsx" w:colFirst="0" w:colLast="0"/>
      <w:bookmarkStart w:id="6" w:name="_qsh70q" w:colFirst="0" w:colLast="0"/>
      <w:bookmarkStart w:id="7" w:name="_3as4poj" w:colFirst="0" w:colLast="0"/>
      <w:bookmarkStart w:id="8" w:name="_2p2csry" w:colFirst="0" w:colLast="0"/>
      <w:bookmarkEnd w:id="4"/>
      <w:bookmarkEnd w:id="5"/>
      <w:bookmarkEnd w:id="6"/>
      <w:bookmarkEnd w:id="7"/>
      <w:bookmarkEnd w:id="8"/>
    </w:p>
    <w:p w14:paraId="36F3E4EF" w14:textId="77777777" w:rsidR="00B744AD" w:rsidRPr="00B744AD" w:rsidRDefault="00B744AD" w:rsidP="00B744AD">
      <w:pPr>
        <w:pStyle w:val="NoSpacing"/>
        <w:rPr>
          <w:lang w:eastAsia="en-GB"/>
        </w:rPr>
      </w:pPr>
    </w:p>
    <w:p w14:paraId="216FC136" w14:textId="6C1F2CCC" w:rsidR="006D56D6" w:rsidRDefault="00EC77CB" w:rsidP="006D56D6">
      <w:pPr>
        <w:pStyle w:val="NoSpacing"/>
        <w:rPr>
          <w:lang w:eastAsia="en-GB"/>
        </w:rPr>
      </w:pPr>
      <w:r>
        <w:rPr>
          <w:lang w:eastAsia="en-GB"/>
        </w:rPr>
        <w:t xml:space="preserve">Individual knowledge is also known as </w:t>
      </w:r>
      <w:r w:rsidR="00C3755A">
        <w:rPr>
          <w:lang w:eastAsia="en-GB"/>
        </w:rPr>
        <w:t>t</w:t>
      </w:r>
      <w:r>
        <w:rPr>
          <w:lang w:eastAsia="en-GB"/>
        </w:rPr>
        <w:t xml:space="preserve">acit knowledge, as mentioned above it is knowledge that one individual holds and that knowledge is not known to others in the organisation, if the individual leaves an organisation the knowledge also leaves with them unless it is shared. Tacit knowledge can be difficult to articulate or express explicitly. It is deeply rooted </w:t>
      </w:r>
      <w:r w:rsidR="00390943">
        <w:rPr>
          <w:lang w:eastAsia="en-GB"/>
        </w:rPr>
        <w:t xml:space="preserve">in an individuals personal experiences, insights, intuitions and skills. It is at times difficult to transfer this knowledge to others through traditional means for example writing or verbally as tacit knowledge can often be subconscious. Typically </w:t>
      </w:r>
      <w:r w:rsidR="00F109D4">
        <w:rPr>
          <w:lang w:eastAsia="en-GB"/>
        </w:rPr>
        <w:t>t</w:t>
      </w:r>
      <w:r w:rsidR="00390943">
        <w:rPr>
          <w:lang w:eastAsia="en-GB"/>
        </w:rPr>
        <w:t xml:space="preserve">acit knowledge can be shared through direct observation, imitation, shadowing or hands on experience. This kind of knowledge </w:t>
      </w:r>
      <w:r w:rsidR="00DC08CC">
        <w:rPr>
          <w:lang w:eastAsia="en-GB"/>
        </w:rPr>
        <w:t>plays a pivotal role in problem solving, decision making and development. It is highly personal to each individual</w:t>
      </w:r>
      <w:r w:rsidR="006D56D6">
        <w:rPr>
          <w:lang w:eastAsia="en-GB"/>
        </w:rPr>
        <w:t xml:space="preserve"> t</w:t>
      </w:r>
      <w:r w:rsidR="006D56D6" w:rsidRPr="006D56D6">
        <w:rPr>
          <w:lang w:eastAsia="en-GB"/>
        </w:rPr>
        <w:t xml:space="preserve">herefore, the </w:t>
      </w:r>
      <w:r w:rsidR="006D56D6">
        <w:rPr>
          <w:lang w:eastAsia="en-GB"/>
        </w:rPr>
        <w:t>knowledge</w:t>
      </w:r>
      <w:r w:rsidR="006D56D6" w:rsidRPr="006D56D6">
        <w:rPr>
          <w:lang w:eastAsia="en-GB"/>
        </w:rPr>
        <w:t xml:space="preserve"> that is hidden within each of us is known as tacit knowledge.</w:t>
      </w:r>
    </w:p>
    <w:p w14:paraId="512D01B6" w14:textId="03067A3C" w:rsidR="00085B94" w:rsidRDefault="006D56D6" w:rsidP="00085B94">
      <w:pPr>
        <w:pStyle w:val="NoSpacing"/>
        <w:rPr>
          <w:lang w:eastAsia="en-GB"/>
        </w:rPr>
      </w:pPr>
      <w:r>
        <w:rPr>
          <w:lang w:eastAsia="en-GB"/>
        </w:rPr>
        <w:t xml:space="preserve">Explicit knowledge or organisational knowledge is knowledge that can be easily articulated, codified, transferred to others and accessible, </w:t>
      </w:r>
      <w:r w:rsidR="00BC1023">
        <w:rPr>
          <w:lang w:eastAsia="en-GB"/>
        </w:rPr>
        <w:t>s</w:t>
      </w:r>
      <w:r w:rsidRPr="006D56D6">
        <w:rPr>
          <w:lang w:eastAsia="en-GB"/>
        </w:rPr>
        <w:t xml:space="preserve">earching will allow us to </w:t>
      </w:r>
      <w:r>
        <w:rPr>
          <w:lang w:eastAsia="en-GB"/>
        </w:rPr>
        <w:t xml:space="preserve">locate quickly. </w:t>
      </w:r>
      <w:r w:rsidR="00BC1023">
        <w:rPr>
          <w:lang w:eastAsia="en-GB"/>
        </w:rPr>
        <w:t>Explicit knowledge is formalised and can be stored in various forms for example documents, manuals databases, SharePoint</w:t>
      </w:r>
      <w:r w:rsidR="00F109D4">
        <w:rPr>
          <w:lang w:eastAsia="en-GB"/>
        </w:rPr>
        <w:t>,</w:t>
      </w:r>
      <w:r w:rsidR="00BC1023">
        <w:rPr>
          <w:lang w:eastAsia="en-GB"/>
        </w:rPr>
        <w:t xml:space="preserve"> portals, intranet and other digital platforms such </w:t>
      </w:r>
      <w:r w:rsidR="0015117F">
        <w:rPr>
          <w:lang w:eastAsia="en-GB"/>
        </w:rPr>
        <w:t xml:space="preserve">as </w:t>
      </w:r>
      <w:r w:rsidR="00BC1023">
        <w:rPr>
          <w:lang w:eastAsia="en-GB"/>
        </w:rPr>
        <w:t>Microsoft teams in team wiki files. This form of knowledge can be communicated through writing or verbally. This knowledge will include facts, procedures, rules and regulations, formulas and explicit information easily shared and understood by others. In knowledge management capturing and organising explicit or organisational knowledge is paramount for effective knowledge sharing, collaboration, learning and training employees</w:t>
      </w:r>
      <w:r w:rsidR="003F6F04">
        <w:rPr>
          <w:lang w:eastAsia="en-GB"/>
        </w:rPr>
        <w:t xml:space="preserve">. </w:t>
      </w:r>
      <w:r w:rsidR="003F6F04" w:rsidRPr="003F6F04">
        <w:rPr>
          <w:lang w:eastAsia="en-GB"/>
        </w:rPr>
        <w:t>Explicit knowledge can be compared to the concrete components of knowledge that are easily transmitted to others.</w:t>
      </w:r>
    </w:p>
    <w:p w14:paraId="29D23D75" w14:textId="77777777" w:rsidR="00F645E8" w:rsidRDefault="00085B94" w:rsidP="0042591E">
      <w:pPr>
        <w:rPr>
          <w:rFonts w:asciiTheme="majorHAnsi" w:eastAsia="Times New Roman" w:hAnsiTheme="majorHAnsi" w:cstheme="majorHAnsi"/>
          <w:lang w:eastAsia="en-GB"/>
        </w:rPr>
      </w:pPr>
      <w:r>
        <w:rPr>
          <w:lang w:eastAsia="en-GB"/>
        </w:rPr>
        <w:t xml:space="preserve">There are many advantages and disadvantages of tacit and explicit knowledge, </w:t>
      </w:r>
      <w:r w:rsidRPr="00085B94">
        <w:rPr>
          <w:rFonts w:asciiTheme="majorHAnsi" w:eastAsia="Times New Roman" w:hAnsiTheme="majorHAnsi" w:cstheme="majorHAnsi"/>
          <w:lang w:eastAsia="en-GB"/>
        </w:rPr>
        <w:t>the benefits of possessing tacit knowledge include profound insights</w:t>
      </w:r>
      <w:r>
        <w:rPr>
          <w:rFonts w:asciiTheme="majorHAnsi" w:eastAsia="Times New Roman" w:hAnsiTheme="majorHAnsi" w:cstheme="majorHAnsi"/>
          <w:lang w:eastAsia="en-GB"/>
        </w:rPr>
        <w:t>,</w:t>
      </w:r>
      <w:r w:rsidRPr="00085B94">
        <w:rPr>
          <w:rFonts w:asciiTheme="majorHAnsi" w:eastAsia="Times New Roman" w:hAnsiTheme="majorHAnsi" w:cstheme="majorHAnsi"/>
          <w:lang w:eastAsia="en-GB"/>
        </w:rPr>
        <w:t xml:space="preserve"> it includes one's own experiences and perceptions, enabling one to have a thorough comprehension of a given subject.</w:t>
      </w:r>
      <w:r w:rsidR="00CF669A">
        <w:rPr>
          <w:rFonts w:asciiTheme="majorHAnsi" w:eastAsia="Times New Roman" w:hAnsiTheme="majorHAnsi" w:cstheme="majorHAnsi"/>
          <w:lang w:eastAsia="en-GB"/>
        </w:rPr>
        <w:t xml:space="preserve"> Another example of a advantage is highly context specific, making it valuable in unique and complex situations. The third example is skill development which plays a crucial role in developing skills and expertise through experience and observation. There are also some disadvantages of tacit knowledge for example dependency on individuals who possess tacit knowledge and if they are to leave the organisation the knowledge can be lost, another disadvantage is that tacit knowledge can be influenced by personal biases interpretations which can have a limit on objectivity. Lastly tacit knowledge is often difficult to share with other</w:t>
      </w:r>
      <w:r w:rsidR="00C6417B">
        <w:rPr>
          <w:rFonts w:asciiTheme="majorHAnsi" w:eastAsia="Times New Roman" w:hAnsiTheme="majorHAnsi" w:cstheme="majorHAnsi"/>
          <w:lang w:eastAsia="en-GB"/>
        </w:rPr>
        <w:t>s</w:t>
      </w:r>
      <w:r w:rsidR="00CF669A">
        <w:rPr>
          <w:rFonts w:asciiTheme="majorHAnsi" w:eastAsia="Times New Roman" w:hAnsiTheme="majorHAnsi" w:cstheme="majorHAnsi"/>
          <w:lang w:eastAsia="en-GB"/>
        </w:rPr>
        <w:t xml:space="preserve"> making </w:t>
      </w:r>
      <w:r w:rsidR="00C6417B">
        <w:rPr>
          <w:rFonts w:asciiTheme="majorHAnsi" w:eastAsia="Times New Roman" w:hAnsiTheme="majorHAnsi" w:cstheme="majorHAnsi"/>
          <w:lang w:eastAsia="en-GB"/>
        </w:rPr>
        <w:t>it challenging for that knowledge to be passed on to another individual.</w:t>
      </w:r>
      <w:r w:rsidR="009D1619">
        <w:rPr>
          <w:rFonts w:asciiTheme="majorHAnsi" w:eastAsia="Times New Roman" w:hAnsiTheme="majorHAnsi" w:cstheme="majorHAnsi"/>
          <w:lang w:eastAsia="en-GB"/>
        </w:rPr>
        <w:t xml:space="preserve"> Some of the advantages of explicit knowledge is for example it is easily transferable, codified, can be documented with ease, shared with others facilitating transfer of knowledge. </w:t>
      </w:r>
      <w:r w:rsidR="0042591E">
        <w:rPr>
          <w:rFonts w:asciiTheme="majorHAnsi" w:eastAsia="Times New Roman" w:hAnsiTheme="majorHAnsi" w:cstheme="majorHAnsi"/>
          <w:lang w:eastAsia="en-GB"/>
        </w:rPr>
        <w:t>A</w:t>
      </w:r>
      <w:r w:rsidR="0042591E" w:rsidRPr="0042591E">
        <w:rPr>
          <w:rFonts w:asciiTheme="majorHAnsi" w:eastAsia="Times New Roman" w:hAnsiTheme="majorHAnsi" w:cstheme="majorHAnsi"/>
          <w:lang w:eastAsia="en-GB"/>
        </w:rPr>
        <w:t>n additional benefit</w:t>
      </w:r>
      <w:r w:rsidR="0042591E">
        <w:rPr>
          <w:rFonts w:asciiTheme="majorHAnsi" w:eastAsia="Times New Roman" w:hAnsiTheme="majorHAnsi" w:cstheme="majorHAnsi"/>
          <w:lang w:eastAsia="en-GB"/>
        </w:rPr>
        <w:t xml:space="preserve"> is s</w:t>
      </w:r>
      <w:r w:rsidR="0042591E" w:rsidRPr="0042591E">
        <w:rPr>
          <w:rFonts w:asciiTheme="majorHAnsi" w:eastAsia="Times New Roman" w:hAnsiTheme="majorHAnsi" w:cstheme="majorHAnsi"/>
          <w:lang w:eastAsia="en-GB"/>
        </w:rPr>
        <w:t>tandardisation of processes, procedures</w:t>
      </w:r>
      <w:r w:rsidR="0042591E">
        <w:rPr>
          <w:rFonts w:asciiTheme="majorHAnsi" w:eastAsia="Times New Roman" w:hAnsiTheme="majorHAnsi" w:cstheme="majorHAnsi"/>
          <w:lang w:eastAsia="en-GB"/>
        </w:rPr>
        <w:t xml:space="preserve"> </w:t>
      </w:r>
      <w:r w:rsidR="0042591E" w:rsidRPr="0042591E">
        <w:rPr>
          <w:rFonts w:asciiTheme="majorHAnsi" w:eastAsia="Times New Roman" w:hAnsiTheme="majorHAnsi" w:cstheme="majorHAnsi"/>
          <w:lang w:eastAsia="en-GB"/>
        </w:rPr>
        <w:t xml:space="preserve">and best practices inside </w:t>
      </w:r>
      <w:r w:rsidR="0042591E">
        <w:rPr>
          <w:rFonts w:asciiTheme="majorHAnsi" w:eastAsia="Times New Roman" w:hAnsiTheme="majorHAnsi" w:cstheme="majorHAnsi"/>
          <w:lang w:eastAsia="en-GB"/>
        </w:rPr>
        <w:t>organisations</w:t>
      </w:r>
      <w:r w:rsidR="0042591E" w:rsidRPr="0042591E">
        <w:rPr>
          <w:rFonts w:asciiTheme="majorHAnsi" w:eastAsia="Times New Roman" w:hAnsiTheme="majorHAnsi" w:cstheme="majorHAnsi"/>
          <w:lang w:eastAsia="en-GB"/>
        </w:rPr>
        <w:t xml:space="preserve"> is made possible by explicit knowledge. </w:t>
      </w:r>
      <w:r w:rsidR="002D3B1C" w:rsidRPr="002D3B1C">
        <w:rPr>
          <w:rFonts w:asciiTheme="majorHAnsi" w:eastAsia="Times New Roman" w:hAnsiTheme="majorHAnsi" w:cstheme="majorHAnsi"/>
          <w:lang w:eastAsia="en-GB"/>
        </w:rPr>
        <w:t xml:space="preserve">Access to clear knowledge, which may be saved in a variety of formats, is highly advantageous, easily </w:t>
      </w:r>
      <w:r w:rsidR="002D3B1C">
        <w:rPr>
          <w:rFonts w:asciiTheme="majorHAnsi" w:eastAsia="Times New Roman" w:hAnsiTheme="majorHAnsi" w:cstheme="majorHAnsi"/>
          <w:lang w:eastAsia="en-GB"/>
        </w:rPr>
        <w:t>located</w:t>
      </w:r>
      <w:r w:rsidR="002D3B1C" w:rsidRPr="002D3B1C">
        <w:rPr>
          <w:rFonts w:asciiTheme="majorHAnsi" w:eastAsia="Times New Roman" w:hAnsiTheme="majorHAnsi" w:cstheme="majorHAnsi"/>
          <w:lang w:eastAsia="en-GB"/>
        </w:rPr>
        <w:t xml:space="preserve"> and intended for a larger audience, in my opinion.</w:t>
      </w:r>
      <w:r w:rsidR="002D3B1C">
        <w:rPr>
          <w:rFonts w:asciiTheme="majorHAnsi" w:eastAsia="Times New Roman" w:hAnsiTheme="majorHAnsi" w:cstheme="majorHAnsi"/>
          <w:lang w:eastAsia="en-GB"/>
        </w:rPr>
        <w:t xml:space="preserve"> As well as having advantages I believe there are also some disadvantages for example </w:t>
      </w:r>
      <w:r w:rsidR="00744276">
        <w:rPr>
          <w:rFonts w:asciiTheme="majorHAnsi" w:eastAsia="Times New Roman" w:hAnsiTheme="majorHAnsi" w:cstheme="majorHAnsi"/>
          <w:lang w:eastAsia="en-GB"/>
        </w:rPr>
        <w:t xml:space="preserve">information that is outdated could possibly lead to inaccuracies and inefficiencies. This needs to be regularly updated to remain current for the knowledge to have any value. Further more if tacit knowledge is being transferred into explicit knowledge and if all the knowledge is not captured </w:t>
      </w:r>
      <w:r w:rsidR="00C66A90">
        <w:rPr>
          <w:rFonts w:asciiTheme="majorHAnsi" w:eastAsia="Times New Roman" w:hAnsiTheme="majorHAnsi" w:cstheme="majorHAnsi"/>
          <w:lang w:eastAsia="en-GB"/>
        </w:rPr>
        <w:t>accordingly then that knowledge may not have value it requires. Both types of knowledge have their unique benefits and weak</w:t>
      </w:r>
      <w:r w:rsidR="00F645E8">
        <w:rPr>
          <w:rFonts w:asciiTheme="majorHAnsi" w:eastAsia="Times New Roman" w:hAnsiTheme="majorHAnsi" w:cstheme="majorHAnsi"/>
          <w:lang w:eastAsia="en-GB"/>
        </w:rPr>
        <w:t xml:space="preserve">nesses but I believe organisations should strive to leverage and balance both for effective knowledge management. </w:t>
      </w:r>
    </w:p>
    <w:p w14:paraId="4E2F7C9F" w14:textId="26B517D0" w:rsidR="00F645E8" w:rsidRDefault="00F645E8" w:rsidP="0042591E">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Below is a diagram of the SECI Model by Nonaka and Takeuchi which shows the cycle of tacit and explicit knowledge. </w:t>
      </w:r>
      <w:r w:rsidR="001806F5" w:rsidRPr="009D4D02">
        <w:rPr>
          <w:rFonts w:asciiTheme="majorHAnsi" w:hAnsiTheme="majorHAnsi" w:cstheme="majorHAnsi"/>
          <w:i/>
          <w:iCs/>
          <w:color w:val="111111"/>
        </w:rPr>
        <w:t>(Nonaka &amp; Takeuchi, 1996</w:t>
      </w:r>
      <w:r w:rsidR="001806F5">
        <w:rPr>
          <w:rFonts w:asciiTheme="majorHAnsi" w:hAnsiTheme="majorHAnsi" w:cstheme="majorHAnsi"/>
          <w:i/>
          <w:iCs/>
          <w:color w:val="111111"/>
        </w:rPr>
        <w:t>)</w:t>
      </w:r>
    </w:p>
    <w:p w14:paraId="04A8F6BC" w14:textId="77777777" w:rsidR="00D121CE" w:rsidRDefault="00F645E8" w:rsidP="00D121CE">
      <w:pPr>
        <w:jc w:val="center"/>
        <w:rPr>
          <w:rFonts w:ascii="Roboto" w:hAnsi="Roboto"/>
          <w:b/>
          <w:bCs/>
          <w:color w:val="111111"/>
        </w:rPr>
      </w:pPr>
      <w:r w:rsidRPr="00F645E8">
        <w:rPr>
          <w:rFonts w:asciiTheme="majorHAnsi" w:eastAsia="Times New Roman" w:hAnsiTheme="majorHAnsi" w:cstheme="majorHAnsi"/>
          <w:noProof/>
          <w:lang w:eastAsia="en-GB"/>
        </w:rPr>
        <w:lastRenderedPageBreak/>
        <w:drawing>
          <wp:inline distT="0" distB="0" distL="0" distR="0" wp14:anchorId="7D2FF15E" wp14:editId="334B9A96">
            <wp:extent cx="2952902" cy="2914800"/>
            <wp:effectExtent l="0" t="0" r="0" b="0"/>
            <wp:docPr id="160788449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84497" name="Picture 1" descr="A diagram of a diagram&#10;&#10;Description automatically generated"/>
                    <pic:cNvPicPr/>
                  </pic:nvPicPr>
                  <pic:blipFill>
                    <a:blip r:embed="rId13"/>
                    <a:stretch>
                      <a:fillRect/>
                    </a:stretch>
                  </pic:blipFill>
                  <pic:spPr>
                    <a:xfrm>
                      <a:off x="0" y="0"/>
                      <a:ext cx="2952902" cy="2914800"/>
                    </a:xfrm>
                    <a:prstGeom prst="rect">
                      <a:avLst/>
                    </a:prstGeom>
                  </pic:spPr>
                </pic:pic>
              </a:graphicData>
            </a:graphic>
          </wp:inline>
        </w:drawing>
      </w:r>
    </w:p>
    <w:p w14:paraId="0341B768" w14:textId="0B25B905" w:rsidR="00596671" w:rsidRDefault="009D4D02" w:rsidP="00D121CE">
      <w:pPr>
        <w:rPr>
          <w:color w:val="000000"/>
          <w:shd w:val="clear" w:color="auto" w:fill="FFFFFF"/>
        </w:rPr>
      </w:pPr>
      <w:r w:rsidRPr="009D4D02">
        <w:rPr>
          <w:rFonts w:asciiTheme="majorHAnsi" w:hAnsiTheme="majorHAnsi" w:cstheme="majorHAnsi"/>
          <w:i/>
          <w:iCs/>
          <w:color w:val="111111"/>
        </w:rPr>
        <w:t> </w:t>
      </w:r>
      <w:r w:rsidR="001806F5">
        <w:rPr>
          <w:color w:val="000000"/>
          <w:shd w:val="clear" w:color="auto" w:fill="FFFFFF"/>
        </w:rPr>
        <w:t>(</w:t>
      </w:r>
      <w:r w:rsidR="001806F5">
        <w:rPr>
          <w:i/>
          <w:iCs/>
          <w:color w:val="000000"/>
        </w:rPr>
        <w:t>Course: Knowledge Management (BMSK5013), Tile: Workshop 2</w:t>
      </w:r>
      <w:r w:rsidR="001806F5">
        <w:rPr>
          <w:color w:val="000000"/>
          <w:shd w:val="clear" w:color="auto" w:fill="FFFFFF"/>
        </w:rPr>
        <w:t>, 2022)</w:t>
      </w:r>
    </w:p>
    <w:p w14:paraId="7BBD9714" w14:textId="0EC4BA52" w:rsidR="00D121CE" w:rsidRDefault="00D121CE" w:rsidP="00D121CE">
      <w:pPr>
        <w:pStyle w:val="Heading1"/>
      </w:pPr>
      <w:bookmarkStart w:id="9" w:name="_Toc165674136"/>
      <w:r>
        <w:t>Modelling Techniques to identify Knowledge Assets</w:t>
      </w:r>
      <w:bookmarkEnd w:id="9"/>
      <w:r>
        <w:t xml:space="preserve"> </w:t>
      </w:r>
    </w:p>
    <w:p w14:paraId="6F5F13E4" w14:textId="77777777" w:rsidR="001022D1" w:rsidRPr="00BB04C4" w:rsidRDefault="001022D1" w:rsidP="00BB04C4">
      <w:pPr>
        <w:pStyle w:val="NoSpacing"/>
      </w:pPr>
    </w:p>
    <w:p w14:paraId="34D827F4" w14:textId="7C98D424" w:rsidR="00435AA0" w:rsidRPr="00BB04C4" w:rsidRDefault="00435AA0" w:rsidP="00BB04C4">
      <w:pPr>
        <w:pStyle w:val="NoSpacing"/>
      </w:pPr>
      <w:r w:rsidRPr="00BB04C4">
        <w:t xml:space="preserve">Below is a flow chart of the process of receiving a purchase order </w:t>
      </w:r>
      <w:r w:rsidR="00B40764">
        <w:t>within my organisation</w:t>
      </w:r>
      <w:r w:rsidRPr="00BB04C4">
        <w:t xml:space="preserve"> </w:t>
      </w:r>
    </w:p>
    <w:p w14:paraId="214C82B1" w14:textId="1373536C" w:rsidR="00C51DA5" w:rsidRDefault="00435AA0" w:rsidP="009D4D02">
      <w:r>
        <w:rPr>
          <w:noProof/>
        </w:rPr>
        <mc:AlternateContent>
          <mc:Choice Requires="wps">
            <w:drawing>
              <wp:anchor distT="0" distB="0" distL="114300" distR="114300" simplePos="0" relativeHeight="251660288" behindDoc="0" locked="0" layoutInCell="1" allowOverlap="1" wp14:anchorId="5B5ED6FD" wp14:editId="0D21B708">
                <wp:simplePos x="0" y="0"/>
                <wp:positionH relativeFrom="column">
                  <wp:posOffset>445273</wp:posOffset>
                </wp:positionH>
                <wp:positionV relativeFrom="paragraph">
                  <wp:posOffset>2218966</wp:posOffset>
                </wp:positionV>
                <wp:extent cx="4310656" cy="437322"/>
                <wp:effectExtent l="57150" t="38100" r="52070" b="134620"/>
                <wp:wrapNone/>
                <wp:docPr id="1635495646" name="Straight Arrow Connector 3"/>
                <wp:cNvGraphicFramePr/>
                <a:graphic xmlns:a="http://schemas.openxmlformats.org/drawingml/2006/main">
                  <a:graphicData uri="http://schemas.microsoft.com/office/word/2010/wordprocessingShape">
                    <wps:wsp>
                      <wps:cNvCnPr/>
                      <wps:spPr>
                        <a:xfrm flipH="1">
                          <a:off x="0" y="0"/>
                          <a:ext cx="4310656" cy="437322"/>
                        </a:xfrm>
                        <a:prstGeom prst="straightConnector1">
                          <a:avLst/>
                        </a:prstGeom>
                        <a:ln>
                          <a:solidFill>
                            <a:schemeClr val="accent1">
                              <a:lumMod val="60000"/>
                              <a:lumOff val="40000"/>
                            </a:schemeClr>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401951D" id="_x0000_t32" coordsize="21600,21600" o:spt="32" o:oned="t" path="m,l21600,21600e" filled="f">
                <v:path arrowok="t" fillok="f" o:connecttype="none"/>
                <o:lock v:ext="edit" shapetype="t"/>
              </v:shapetype>
              <v:shape id="Straight Arrow Connector 3" o:spid="_x0000_s1026" type="#_x0000_t32" style="position:absolute;margin-left:35.05pt;margin-top:174.7pt;width:339.4pt;height:34.4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" strokecolor="#95b3d7 [1940]"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59264" behindDoc="0" locked="0" layoutInCell="1" allowOverlap="1" wp14:anchorId="6FF7022D" wp14:editId="1CB3503B">
                <wp:simplePos x="0" y="0"/>
                <wp:positionH relativeFrom="column">
                  <wp:posOffset>659958</wp:posOffset>
                </wp:positionH>
                <wp:positionV relativeFrom="paragraph">
                  <wp:posOffset>1026270</wp:posOffset>
                </wp:positionV>
                <wp:extent cx="4094922" cy="326004"/>
                <wp:effectExtent l="57150" t="38100" r="58420" b="131445"/>
                <wp:wrapNone/>
                <wp:docPr id="1040614371" name="Straight Arrow Connector 2"/>
                <wp:cNvGraphicFramePr/>
                <a:graphic xmlns:a="http://schemas.openxmlformats.org/drawingml/2006/main">
                  <a:graphicData uri="http://schemas.microsoft.com/office/word/2010/wordprocessingShape">
                    <wps:wsp>
                      <wps:cNvCnPr/>
                      <wps:spPr>
                        <a:xfrm flipH="1">
                          <a:off x="0" y="0"/>
                          <a:ext cx="4094922" cy="326004"/>
                        </a:xfrm>
                        <a:prstGeom prst="straightConnector1">
                          <a:avLst/>
                        </a:prstGeom>
                        <a:ln>
                          <a:solidFill>
                            <a:schemeClr val="accent1">
                              <a:lumMod val="60000"/>
                              <a:lumOff val="40000"/>
                            </a:schemeClr>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A59A346" id="Straight Arrow Connector 2" o:spid="_x0000_s1026" type="#_x0000_t32" style="position:absolute;margin-left:51.95pt;margin-top:80.8pt;width:322.45pt;height:25.6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" strokecolor="#95b3d7 [1940]" strokeweight="2pt">
                <v:stroke endarrow="block"/>
                <v:shadow on="t" color="black" opacity="24903f" origin=",.5" offset="0,.55556mm"/>
              </v:shape>
            </w:pict>
          </mc:Fallback>
        </mc:AlternateContent>
      </w:r>
      <w:r w:rsidR="001022D1">
        <w:rPr>
          <w:noProof/>
        </w:rPr>
        <w:drawing>
          <wp:inline distT="0" distB="0" distL="0" distR="0" wp14:anchorId="0E73C5E0" wp14:editId="3884EEB3">
            <wp:extent cx="5486400" cy="1184745"/>
            <wp:effectExtent l="0" t="0" r="19050" b="0"/>
            <wp:docPr id="9669307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C51DA5">
        <w:rPr>
          <w:noProof/>
        </w:rPr>
        <w:drawing>
          <wp:inline distT="0" distB="0" distL="0" distR="0" wp14:anchorId="6965E89E" wp14:editId="218193F9">
            <wp:extent cx="5486400" cy="1184745"/>
            <wp:effectExtent l="0" t="0" r="19050" b="0"/>
            <wp:docPr id="15781944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C51DA5">
        <w:rPr>
          <w:noProof/>
        </w:rPr>
        <w:drawing>
          <wp:inline distT="0" distB="0" distL="0" distR="0" wp14:anchorId="783E6F07" wp14:editId="40682E0F">
            <wp:extent cx="5486400" cy="1184745"/>
            <wp:effectExtent l="0" t="0" r="19050" b="0"/>
            <wp:docPr id="12399574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127E224" w14:textId="60F03CAE" w:rsidR="00217EE4" w:rsidRDefault="00217EE4" w:rsidP="009D4D02">
      <w:r>
        <w:t xml:space="preserve">I have written an explanation of the flow chart </w:t>
      </w:r>
      <w:r w:rsidR="00541F93">
        <w:t>(</w:t>
      </w:r>
      <w:r>
        <w:t>above</w:t>
      </w:r>
      <w:r w:rsidR="00541F93">
        <w:t>)</w:t>
      </w:r>
      <w:r>
        <w:t xml:space="preserve">, explaining the process step by step. </w:t>
      </w:r>
    </w:p>
    <w:p w14:paraId="6E242782" w14:textId="419D7896" w:rsidR="00333E3C" w:rsidRDefault="0017347E" w:rsidP="009D4D02">
      <w:r>
        <w:t>Step 1 would be to receive a purchase order and to check if it</w:t>
      </w:r>
      <w:r w:rsidR="00333E3C">
        <w:t xml:space="preserve"> is</w:t>
      </w:r>
      <w:r>
        <w:t xml:space="preserve"> accurate</w:t>
      </w:r>
    </w:p>
    <w:p w14:paraId="7DDFF8C1" w14:textId="45134F03" w:rsidR="00333E3C" w:rsidRDefault="00333E3C" w:rsidP="009D4D02">
      <w:r>
        <w:lastRenderedPageBreak/>
        <w:t>Step 2 verify the supplier to make su</w:t>
      </w:r>
      <w:r w:rsidR="00935594">
        <w:t>r</w:t>
      </w:r>
      <w:r>
        <w:t>e they are reliable and they are a</w:t>
      </w:r>
      <w:r w:rsidR="001A2A12">
        <w:t>n</w:t>
      </w:r>
      <w:r>
        <w:t xml:space="preserve"> approved supplier</w:t>
      </w:r>
    </w:p>
    <w:p w14:paraId="0955C1C4" w14:textId="77777777" w:rsidR="00333E3C" w:rsidRDefault="00333E3C" w:rsidP="009D4D02">
      <w:r>
        <w:t>Step 3 review items are correct and match the order and that it meets quality standards</w:t>
      </w:r>
    </w:p>
    <w:p w14:paraId="5300BBD6" w14:textId="7B54B78C" w:rsidR="00333E3C" w:rsidRDefault="00333E3C" w:rsidP="009D4D02">
      <w:r>
        <w:t>Step 4 check availability</w:t>
      </w:r>
      <w:r w:rsidR="00541F93">
        <w:t>,</w:t>
      </w:r>
      <w:r>
        <w:t xml:space="preserve"> check if items are in stock </w:t>
      </w:r>
    </w:p>
    <w:p w14:paraId="55A4E2E4" w14:textId="77777777" w:rsidR="00333E3C" w:rsidRDefault="00333E3C" w:rsidP="009D4D02">
      <w:r>
        <w:t xml:space="preserve">Step 5 clarify price to ensure the prices are correct and that prices align with the pricelist provided </w:t>
      </w:r>
    </w:p>
    <w:p w14:paraId="30572507" w14:textId="6FA0AC96" w:rsidR="00333E3C" w:rsidRDefault="00333E3C" w:rsidP="009D4D02">
      <w:r>
        <w:t>Step 6 create</w:t>
      </w:r>
      <w:r w:rsidR="00541F93">
        <w:t xml:space="preserve"> and raise</w:t>
      </w:r>
      <w:r>
        <w:t xml:space="preserve"> the purchase order and send confirmation to supplier </w:t>
      </w:r>
    </w:p>
    <w:p w14:paraId="4987167F" w14:textId="77777777" w:rsidR="00333E3C" w:rsidRDefault="00333E3C" w:rsidP="009D4D02">
      <w:r>
        <w:t xml:space="preserve">Step 7 monitor the progress and obtain an ETA </w:t>
      </w:r>
    </w:p>
    <w:p w14:paraId="67CE93C3" w14:textId="77777777" w:rsidR="00333E3C" w:rsidRDefault="00333E3C" w:rsidP="009D4D02">
      <w:r>
        <w:t xml:space="preserve">Step 8 once items are received inspect if there are any discrepancies or if the item is damaged </w:t>
      </w:r>
    </w:p>
    <w:p w14:paraId="136C75C5" w14:textId="77777777" w:rsidR="00333E3C" w:rsidRDefault="00333E3C" w:rsidP="009D4D02">
      <w:r>
        <w:t>Step 9 ensure the invoice matches the purchase order</w:t>
      </w:r>
    </w:p>
    <w:p w14:paraId="4F461D1E" w14:textId="0D683A3A" w:rsidR="0017347E" w:rsidRDefault="00333E3C" w:rsidP="009D4D02">
      <w:r>
        <w:t xml:space="preserve">Step 10 the final step is to pay the supplier according to agreed timescales  </w:t>
      </w:r>
      <w:r w:rsidR="0017347E">
        <w:t xml:space="preserve"> </w:t>
      </w:r>
    </w:p>
    <w:p w14:paraId="0F67351C" w14:textId="7BEBBA40" w:rsidR="00435AA0" w:rsidRDefault="00435AA0" w:rsidP="009D4D02">
      <w:r>
        <w:t xml:space="preserve">Below is cycle </w:t>
      </w:r>
      <w:r w:rsidR="00217EE4">
        <w:t>diagram</w:t>
      </w:r>
      <w:r>
        <w:t xml:space="preserve"> for the knowledge assets that are us</w:t>
      </w:r>
      <w:r w:rsidR="0017347E">
        <w:t>ed during the process of receiving a purchase order</w:t>
      </w:r>
      <w:r w:rsidR="00217EE4">
        <w:t>.</w:t>
      </w:r>
    </w:p>
    <w:p w14:paraId="00711E71" w14:textId="1674D0E9" w:rsidR="0017347E" w:rsidRPr="00C51DA5" w:rsidRDefault="0017347E" w:rsidP="009D4D02">
      <w:r>
        <w:rPr>
          <w:noProof/>
        </w:rPr>
        <w:drawing>
          <wp:inline distT="0" distB="0" distL="0" distR="0" wp14:anchorId="1A7F4936" wp14:editId="52FCEC81">
            <wp:extent cx="5486400" cy="3200400"/>
            <wp:effectExtent l="0" t="0" r="0" b="19050"/>
            <wp:docPr id="149431944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3D3DF86E" w14:textId="12EF59DA" w:rsidR="00F645E8" w:rsidRDefault="00F645E8" w:rsidP="00F645E8">
      <w:pPr>
        <w:jc w:val="center"/>
        <w:rPr>
          <w:rFonts w:asciiTheme="majorHAnsi" w:eastAsia="Times New Roman" w:hAnsiTheme="majorHAnsi" w:cstheme="majorHAnsi"/>
          <w:lang w:eastAsia="en-GB"/>
        </w:rPr>
      </w:pPr>
    </w:p>
    <w:p w14:paraId="4B6E9E43" w14:textId="72062EC5" w:rsidR="001A0AD7" w:rsidRPr="001A0AD7" w:rsidRDefault="001A2A12" w:rsidP="001A0AD7">
      <w:pPr>
        <w:pStyle w:val="NoSpacing"/>
      </w:pPr>
      <w:r w:rsidRPr="001A2A12">
        <w:t>Consequently, it is vital to analyse the knowledge asset model of the N</w:t>
      </w:r>
      <w:r w:rsidR="00541F93">
        <w:t>HS</w:t>
      </w:r>
      <w:r w:rsidRPr="001A2A12">
        <w:t xml:space="preserve"> in order to obtain a proper understanding of the data management process occurring within the workplace</w:t>
      </w:r>
      <w:r w:rsidR="001A0AD7">
        <w:t xml:space="preserve"> </w:t>
      </w:r>
      <w:r w:rsidR="001A0AD7" w:rsidRPr="00B04772">
        <w:rPr>
          <w:i/>
          <w:iCs/>
        </w:rPr>
        <w:t>(</w:t>
      </w:r>
      <w:proofErr w:type="spellStart"/>
      <w:r w:rsidR="001A0AD7" w:rsidRPr="00B04772">
        <w:rPr>
          <w:i/>
          <w:iCs/>
        </w:rPr>
        <w:t>Palvalin</w:t>
      </w:r>
      <w:proofErr w:type="spellEnd"/>
      <w:r w:rsidR="001A0AD7" w:rsidRPr="00B04772">
        <w:rPr>
          <w:i/>
          <w:iCs/>
          <w:lang w:val="en-US"/>
        </w:rPr>
        <w:t xml:space="preserve"> et al., 2018)</w:t>
      </w:r>
      <w:r w:rsidR="001A0AD7">
        <w:rPr>
          <w:lang w:val="en-US"/>
        </w:rPr>
        <w:t>.</w:t>
      </w:r>
      <w:r w:rsidR="001A0AD7" w:rsidRPr="001C08EF">
        <w:rPr>
          <w:rFonts w:ascii="Times New Roman" w:hAnsi="Times New Roman" w:cs="Times New Roman"/>
          <w:sz w:val="24"/>
          <w:szCs w:val="24"/>
        </w:rPr>
        <w:t xml:space="preserve"> </w:t>
      </w:r>
      <w:r>
        <w:t xml:space="preserve">In the healthcare sector </w:t>
      </w:r>
      <w:r w:rsidRPr="001A2A12">
        <w:t>several information platforms are utilised in various working environments</w:t>
      </w:r>
      <w:r>
        <w:t xml:space="preserve">. </w:t>
      </w:r>
      <w:r w:rsidRPr="001A2A12">
        <w:t xml:space="preserve">Information accessibility is standardised and simplified via the collection from various data and channels and technologies. With regard to the </w:t>
      </w:r>
      <w:r>
        <w:t>NHS</w:t>
      </w:r>
      <w:r w:rsidRPr="001A2A12">
        <w:t>, it is paramount to focus less on the characteristic and more on the relevant data</w:t>
      </w:r>
      <w:r>
        <w:t xml:space="preserve">. </w:t>
      </w:r>
      <w:r w:rsidRPr="001A2A12">
        <w:t>Data is imperative in the operations of the various health facilities, and the N</w:t>
      </w:r>
      <w:r w:rsidR="00541F93">
        <w:t>HS</w:t>
      </w:r>
      <w:r w:rsidRPr="001A2A12">
        <w:t xml:space="preserve"> utilises several software and technologies, such as those applied in social media and revenue management</w:t>
      </w:r>
      <w:r>
        <w:t xml:space="preserve">, </w:t>
      </w:r>
      <w:r w:rsidRPr="001A2A12">
        <w:t xml:space="preserve">for example </w:t>
      </w:r>
      <w:r>
        <w:t>in the NHS</w:t>
      </w:r>
      <w:r w:rsidR="001A0AD7">
        <w:t>, we</w:t>
      </w:r>
      <w:r w:rsidRPr="001A2A12">
        <w:t xml:space="preserve"> employ sophisticated systems that combine data from various sources to perform detailed data analyses for quality assessment and operations enhancement</w:t>
      </w:r>
      <w:r w:rsidRPr="001A2A12">
        <w:rPr>
          <w:lang w:val="en-US"/>
        </w:rPr>
        <w:t xml:space="preserve"> </w:t>
      </w:r>
      <w:r w:rsidRPr="00B04772">
        <w:rPr>
          <w:i/>
          <w:iCs/>
        </w:rPr>
        <w:t xml:space="preserve">(Hussein </w:t>
      </w:r>
      <w:r w:rsidRPr="00B04772">
        <w:rPr>
          <w:i/>
          <w:iCs/>
        </w:rPr>
        <w:lastRenderedPageBreak/>
        <w:t>and et. al., 2016)</w:t>
      </w:r>
      <w:r w:rsidRPr="001A2A12">
        <w:t>.</w:t>
      </w:r>
      <w:r w:rsidR="001A0AD7">
        <w:t xml:space="preserve"> </w:t>
      </w:r>
      <w:r w:rsidR="001A0AD7" w:rsidRPr="001A0AD7">
        <w:t>Hence, in order for the N</w:t>
      </w:r>
      <w:r w:rsidR="001A0AD7">
        <w:t>HS</w:t>
      </w:r>
      <w:r w:rsidR="001A0AD7" w:rsidRPr="001A0AD7">
        <w:t xml:space="preserve"> to develop an efficient data management system, it must adopt a structured approach</w:t>
      </w:r>
      <w:r w:rsidR="00541F93">
        <w:t xml:space="preserve"> t</w:t>
      </w:r>
      <w:r w:rsidR="001A0AD7" w:rsidRPr="001A0AD7">
        <w:t>hrough the creation of robust databases and the connection of interconnected systems, the N</w:t>
      </w:r>
      <w:r w:rsidR="00541F93">
        <w:t>HS</w:t>
      </w:r>
      <w:r w:rsidR="001A0AD7" w:rsidRPr="001A0AD7">
        <w:t xml:space="preserve"> can actualise the data in a bid to optimise its processes and effectively deliver improved services.</w:t>
      </w:r>
    </w:p>
    <w:p w14:paraId="113DD96F" w14:textId="6DBA4502" w:rsidR="0042591E" w:rsidRPr="001A0AD7" w:rsidRDefault="0042591E" w:rsidP="001A2A12">
      <w:pPr>
        <w:rPr>
          <w:rFonts w:asciiTheme="majorHAnsi" w:eastAsia="Times New Roman" w:hAnsiTheme="majorHAnsi" w:cstheme="majorHAnsi"/>
          <w:lang w:eastAsia="en-GB"/>
        </w:rPr>
      </w:pPr>
    </w:p>
    <w:p w14:paraId="06D6CF53" w14:textId="167C43B1" w:rsidR="00B6062C" w:rsidRPr="009D1820" w:rsidRDefault="001A0AD7" w:rsidP="00085B94">
      <w:pPr>
        <w:rPr>
          <w:rFonts w:asciiTheme="majorHAnsi" w:eastAsia="Times New Roman" w:hAnsiTheme="majorHAnsi" w:cstheme="majorHAnsi"/>
          <w:b/>
          <w:bCs/>
          <w:lang w:eastAsia="en-GB"/>
        </w:rPr>
      </w:pPr>
      <w:r w:rsidRPr="009D1820">
        <w:rPr>
          <w:rFonts w:asciiTheme="majorHAnsi" w:eastAsia="Times New Roman" w:hAnsiTheme="majorHAnsi" w:cstheme="majorHAnsi"/>
          <w:b/>
          <w:bCs/>
          <w:lang w:eastAsia="en-GB"/>
        </w:rPr>
        <w:t xml:space="preserve">SWOT </w:t>
      </w:r>
      <w:r w:rsidR="009D1820">
        <w:rPr>
          <w:rFonts w:asciiTheme="majorHAnsi" w:eastAsia="Times New Roman" w:hAnsiTheme="majorHAnsi" w:cstheme="majorHAnsi"/>
          <w:b/>
          <w:bCs/>
          <w:lang w:eastAsia="en-GB"/>
        </w:rPr>
        <w:t>A</w:t>
      </w:r>
      <w:r w:rsidRPr="009D1820">
        <w:rPr>
          <w:rFonts w:asciiTheme="majorHAnsi" w:eastAsia="Times New Roman" w:hAnsiTheme="majorHAnsi" w:cstheme="majorHAnsi"/>
          <w:b/>
          <w:bCs/>
          <w:lang w:eastAsia="en-GB"/>
        </w:rPr>
        <w:t xml:space="preserve">nalysis </w:t>
      </w:r>
    </w:p>
    <w:tbl>
      <w:tblPr>
        <w:tblStyle w:val="TableGrid"/>
        <w:tblW w:w="0" w:type="auto"/>
        <w:tblLook w:val="04A0" w:firstRow="1" w:lastRow="0" w:firstColumn="1" w:lastColumn="0" w:noHBand="0" w:noVBand="1"/>
      </w:tblPr>
      <w:tblGrid>
        <w:gridCol w:w="2337"/>
        <w:gridCol w:w="2337"/>
        <w:gridCol w:w="2338"/>
        <w:gridCol w:w="2338"/>
      </w:tblGrid>
      <w:tr w:rsidR="00B6062C" w14:paraId="750FED2D" w14:textId="77777777" w:rsidTr="009D1820">
        <w:tc>
          <w:tcPr>
            <w:tcW w:w="2337" w:type="dxa"/>
            <w:shd w:val="clear" w:color="auto" w:fill="548DD4" w:themeFill="text2" w:themeFillTint="99"/>
          </w:tcPr>
          <w:p w14:paraId="03D86475" w14:textId="518B33AB" w:rsidR="00B6062C" w:rsidRPr="00B6062C" w:rsidRDefault="00B6062C" w:rsidP="00085B9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Strengths</w:t>
            </w:r>
          </w:p>
        </w:tc>
        <w:tc>
          <w:tcPr>
            <w:tcW w:w="2337" w:type="dxa"/>
            <w:shd w:val="clear" w:color="auto" w:fill="548DD4" w:themeFill="text2" w:themeFillTint="99"/>
          </w:tcPr>
          <w:p w14:paraId="1F9281D2" w14:textId="03D04861" w:rsidR="00B6062C" w:rsidRPr="00B6062C" w:rsidRDefault="00B6062C" w:rsidP="00085B9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Weaknesses</w:t>
            </w:r>
          </w:p>
        </w:tc>
        <w:tc>
          <w:tcPr>
            <w:tcW w:w="2338" w:type="dxa"/>
            <w:shd w:val="clear" w:color="auto" w:fill="548DD4" w:themeFill="text2" w:themeFillTint="99"/>
          </w:tcPr>
          <w:p w14:paraId="528B1A4C" w14:textId="19CE8837" w:rsidR="00B6062C" w:rsidRPr="00B6062C" w:rsidRDefault="00B6062C" w:rsidP="00085B9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 xml:space="preserve">Opportunity </w:t>
            </w:r>
          </w:p>
        </w:tc>
        <w:tc>
          <w:tcPr>
            <w:tcW w:w="2338" w:type="dxa"/>
            <w:shd w:val="clear" w:color="auto" w:fill="548DD4" w:themeFill="text2" w:themeFillTint="99"/>
          </w:tcPr>
          <w:p w14:paraId="3D7CBA9D" w14:textId="17BC2701" w:rsidR="00B6062C" w:rsidRPr="00B6062C" w:rsidRDefault="00B6062C" w:rsidP="00085B9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 xml:space="preserve">Threats </w:t>
            </w:r>
          </w:p>
        </w:tc>
      </w:tr>
      <w:tr w:rsidR="00B6062C" w14:paraId="5E3F7BC9" w14:textId="77777777" w:rsidTr="00B6062C">
        <w:tc>
          <w:tcPr>
            <w:tcW w:w="2337" w:type="dxa"/>
          </w:tcPr>
          <w:p w14:paraId="36494A55" w14:textId="77777777" w:rsidR="00B6062C" w:rsidRDefault="00B6062C"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Efficient process, reduces errors and delays.</w:t>
            </w:r>
          </w:p>
          <w:p w14:paraId="083D1ADC" w14:textId="77777777" w:rsidR="00B6062C" w:rsidRDefault="00B6062C"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Knowledge assets</w:t>
            </w:r>
            <w:r w:rsidR="00EC2917">
              <w:rPr>
                <w:rFonts w:asciiTheme="majorHAnsi" w:eastAsia="Times New Roman" w:hAnsiTheme="majorHAnsi" w:cstheme="majorHAnsi"/>
                <w:lang w:eastAsia="en-GB"/>
              </w:rPr>
              <w:t xml:space="preserve"> can help establish guidelines and standard procedures ensuring consistency when processing purchase orders.</w:t>
            </w:r>
          </w:p>
          <w:p w14:paraId="7F0AD6DF" w14:textId="7C7C4104" w:rsidR="00EC2917" w:rsidRDefault="00EC2917"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Easy access to relevant information for example supplier details and pricelist. </w:t>
            </w:r>
          </w:p>
        </w:tc>
        <w:tc>
          <w:tcPr>
            <w:tcW w:w="2337" w:type="dxa"/>
          </w:tcPr>
          <w:p w14:paraId="0D46BCA5" w14:textId="77777777" w:rsidR="00B6062C" w:rsidRDefault="00EC2917"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If information is not up to date it could lead to delays or errors.</w:t>
            </w:r>
          </w:p>
          <w:p w14:paraId="5DE22F35" w14:textId="0A4D584B" w:rsidR="00EC2917" w:rsidRDefault="00EC2917"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Introducing new practices may face resistance from employees who are used to existing processes failing to adapt to changes. </w:t>
            </w:r>
          </w:p>
        </w:tc>
        <w:tc>
          <w:tcPr>
            <w:tcW w:w="2338" w:type="dxa"/>
          </w:tcPr>
          <w:p w14:paraId="7F4E4807" w14:textId="77777777" w:rsidR="00B6062C" w:rsidRDefault="00EC2917"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Improve speed and accuracy by linking systems which will enhance operational efficiency. </w:t>
            </w:r>
          </w:p>
          <w:p w14:paraId="4939EA62" w14:textId="5BA20AA1" w:rsidR="00EC2917" w:rsidRDefault="00EC2917" w:rsidP="00085B94">
            <w:pPr>
              <w:rPr>
                <w:rFonts w:asciiTheme="majorHAnsi" w:eastAsia="Times New Roman" w:hAnsiTheme="majorHAnsi" w:cstheme="majorHAnsi"/>
                <w:lang w:eastAsia="en-GB"/>
              </w:rPr>
            </w:pPr>
          </w:p>
        </w:tc>
        <w:tc>
          <w:tcPr>
            <w:tcW w:w="2338" w:type="dxa"/>
          </w:tcPr>
          <w:p w14:paraId="4DE17B2E" w14:textId="723D1D92" w:rsidR="00B6062C" w:rsidRDefault="00EC2917" w:rsidP="00085B94">
            <w:pPr>
              <w:rPr>
                <w:rFonts w:asciiTheme="majorHAnsi" w:eastAsia="Times New Roman" w:hAnsiTheme="majorHAnsi" w:cstheme="majorHAnsi"/>
                <w:lang w:eastAsia="en-GB"/>
              </w:rPr>
            </w:pPr>
            <w:r>
              <w:rPr>
                <w:rFonts w:asciiTheme="majorHAnsi" w:eastAsia="Times New Roman" w:hAnsiTheme="majorHAnsi" w:cstheme="majorHAnsi"/>
                <w:lang w:eastAsia="en-GB"/>
              </w:rPr>
              <w:t>Highly dependant of technology which could be subject to security breach</w:t>
            </w:r>
            <w:r w:rsidR="00541F93">
              <w:rPr>
                <w:rFonts w:asciiTheme="majorHAnsi" w:eastAsia="Times New Roman" w:hAnsiTheme="majorHAnsi" w:cstheme="majorHAnsi"/>
                <w:lang w:eastAsia="en-GB"/>
              </w:rPr>
              <w:t>,</w:t>
            </w:r>
            <w:r>
              <w:rPr>
                <w:rFonts w:asciiTheme="majorHAnsi" w:eastAsia="Times New Roman" w:hAnsiTheme="majorHAnsi" w:cstheme="majorHAnsi"/>
                <w:lang w:eastAsia="en-GB"/>
              </w:rPr>
              <w:t xml:space="preserve"> exposing sensitive information. </w:t>
            </w:r>
          </w:p>
        </w:tc>
      </w:tr>
    </w:tbl>
    <w:p w14:paraId="12FB1E83" w14:textId="77777777" w:rsidR="00BB04C4" w:rsidRDefault="00BB04C4" w:rsidP="00085B94">
      <w:pPr>
        <w:rPr>
          <w:rFonts w:asciiTheme="majorHAnsi" w:eastAsia="Times New Roman" w:hAnsiTheme="majorHAnsi" w:cstheme="majorHAnsi"/>
          <w:lang w:eastAsia="en-GB"/>
        </w:rPr>
      </w:pPr>
    </w:p>
    <w:p w14:paraId="2FC1668B" w14:textId="76274280" w:rsidR="009D1820" w:rsidRDefault="00B46527" w:rsidP="00B46527">
      <w:pPr>
        <w:pStyle w:val="Heading1"/>
        <w:rPr>
          <w:lang w:eastAsia="en-GB"/>
        </w:rPr>
      </w:pPr>
      <w:bookmarkStart w:id="10" w:name="_Toc165674137"/>
      <w:r>
        <w:rPr>
          <w:lang w:eastAsia="en-GB"/>
        </w:rPr>
        <w:t>Potential Knowledge Assets, Capturing and Managing Knowledge</w:t>
      </w:r>
      <w:bookmarkEnd w:id="10"/>
      <w:r>
        <w:rPr>
          <w:lang w:eastAsia="en-GB"/>
        </w:rPr>
        <w:t xml:space="preserve">  </w:t>
      </w:r>
    </w:p>
    <w:p w14:paraId="7582E3A4" w14:textId="77777777" w:rsidR="00B46527" w:rsidRDefault="009D1619" w:rsidP="00B46527">
      <w:pPr>
        <w:pStyle w:val="NoSpacing"/>
        <w:rPr>
          <w:lang w:eastAsia="en-GB"/>
        </w:rPr>
      </w:pPr>
      <w:r>
        <w:rPr>
          <w:lang w:eastAsia="en-GB"/>
        </w:rPr>
        <w:t xml:space="preserve"> </w:t>
      </w:r>
    </w:p>
    <w:p w14:paraId="22250443" w14:textId="7B19742B" w:rsidR="00B40764" w:rsidRDefault="00B46527" w:rsidP="00B46527">
      <w:pPr>
        <w:pStyle w:val="NoSpacing"/>
      </w:pPr>
      <w:r w:rsidRPr="00B46527">
        <w:t xml:space="preserve">Assessing the workplace’s tangible and intangible knowledge resources, especially regarding the NHS, is paramount. These resources mainly include robust intellectual capacities like expertise, innovative ideas, institutional memory, technical proficiencies, amongst others. Tangible assets like protocols and specialised skills extensively impact the organisation’s ability to function optimally. According to </w:t>
      </w:r>
      <w:r w:rsidRPr="00B46527">
        <w:rPr>
          <w:i/>
          <w:iCs/>
        </w:rPr>
        <w:t>(Pan</w:t>
      </w:r>
      <w:r w:rsidRPr="00B46527">
        <w:rPr>
          <w:i/>
          <w:iCs/>
          <w:lang w:val="en-US"/>
        </w:rPr>
        <w:t xml:space="preserve"> et al., </w:t>
      </w:r>
      <w:r w:rsidRPr="00B46527">
        <w:rPr>
          <w:i/>
          <w:iCs/>
        </w:rPr>
        <w:t>2018)</w:t>
      </w:r>
      <w:r w:rsidRPr="00B46527">
        <w:rPr>
          <w:i/>
          <w:iCs/>
          <w:lang w:val="en-US"/>
        </w:rPr>
        <w:t xml:space="preserve"> </w:t>
      </w:r>
      <w:r w:rsidRPr="00B46527">
        <w:t>these resources are commonly known as knowledge assets or intellectual capital, tangible assets like physical infrastructure play a significant role. For the NHS it varies as most assets are intangible, such as clinical expertise, best practices, procedures knowledge, medical records process and procedures and more. This body of these assets is critical for providing quality patient care, as well as advancing medical research and innovation. Additionally, for the latter organisation, the most invaluable asset is its workforce, dedicated healthcare professionals, who have cultivated a culture of excellence and innovation. This culture not only includes clinical skills but also a commitment to patient care and a survival instinct in a rapidly changing healthcare environment. This knowledge base, when utilised effectively, provides the NHS with a competitive edge and enables the organisation to face the challenges of a rapidly changing health environment</w:t>
      </w:r>
      <w:r w:rsidRPr="00B46527">
        <w:rPr>
          <w:lang w:val="en-US"/>
        </w:rPr>
        <w:t xml:space="preserve"> </w:t>
      </w:r>
      <w:r w:rsidRPr="00B04772">
        <w:rPr>
          <w:i/>
          <w:iCs/>
        </w:rPr>
        <w:t>(Hwang, 2016).</w:t>
      </w:r>
      <w:r w:rsidRPr="00B46527">
        <w:t xml:space="preserve"> For example, patient care experiences’ data and insights can be utilised in a strategic framework that supports service delivery excellence and quality improvements. Additionally, it is essential to have individuals or teams who are responsible for overseeing knowledge management processes to ensure that knowledge is captured, duplicated, and used across the organisation</w:t>
      </w:r>
      <w:r w:rsidR="00AC2CA0">
        <w:t>.</w:t>
      </w:r>
      <w:r w:rsidRPr="00B46527">
        <w:t xml:space="preserve"> </w:t>
      </w:r>
      <w:r w:rsidR="00AC2CA0">
        <w:t>I</w:t>
      </w:r>
      <w:r w:rsidRPr="00B46527">
        <w:t xml:space="preserve">n conclusion, the diverse knowledge assets of the NHS play a significant role in maintaining a competitive and innovative edge. </w:t>
      </w:r>
    </w:p>
    <w:p w14:paraId="3028969E" w14:textId="0EEFAA57" w:rsidR="00BF7770" w:rsidRDefault="00B46527" w:rsidP="000A626D">
      <w:pPr>
        <w:pStyle w:val="NoSpacing"/>
      </w:pPr>
      <w:r w:rsidRPr="00B46527">
        <w:t xml:space="preserve">In order to satisfy the many knowledge requirements of staff, it is essential to transform tacit information into explicit and recorded knowledge. Armed with this knowledge, we can consider a range </w:t>
      </w:r>
      <w:r w:rsidRPr="00B46527">
        <w:lastRenderedPageBreak/>
        <w:t xml:space="preserve">of very effective waves, adapt our strategies to specific situations, and maximise what is readily available. Knowledge capture is a process that identifies what needs updating in terms of assigning responsibilities and how they connect to assets </w:t>
      </w:r>
      <w:r w:rsidRPr="00B40764">
        <w:rPr>
          <w:i/>
          <w:iCs/>
        </w:rPr>
        <w:t>(Jang, 2016)</w:t>
      </w:r>
      <w:r w:rsidRPr="00B46527">
        <w:t xml:space="preserve">. </w:t>
      </w:r>
      <w:r w:rsidRPr="00B46527">
        <w:rPr>
          <w:lang w:val="en-US"/>
        </w:rPr>
        <w:t>Workplaces</w:t>
      </w:r>
      <w:r w:rsidRPr="00B46527">
        <w:t xml:space="preserve"> like </w:t>
      </w:r>
      <w:r w:rsidRPr="00B46527">
        <w:rPr>
          <w:lang w:val="en-US"/>
        </w:rPr>
        <w:t>NHS</w:t>
      </w:r>
      <w:r w:rsidRPr="00B46527">
        <w:t xml:space="preserve"> are very worried about the possibility of losing important information, like the knowledge and experience of long-term employees. For this reason, knowledge capture is absolutely crucial. Information may be better repurposed and made more accessible in many settings as a result. Management of knowledge encompasses cutting-edge technology advancements and social cooperation initiatives put into action by various enterprises. At the heart of these plans is the notion of capitalising on staff knowledge to produce, disseminate, and use substantial data and information. So, in the case of </w:t>
      </w:r>
      <w:r w:rsidRPr="00B46527">
        <w:rPr>
          <w:lang w:val="en-US"/>
        </w:rPr>
        <w:t>NHS</w:t>
      </w:r>
      <w:r w:rsidRPr="00B46527">
        <w:t xml:space="preserve">, knowledge capture and management improves the availability of information and knowledge, which in turn makes data relating to their employees more accessible, which maximises their productivity and efficiency on the job. Through the use of collaborative technologies that facilitate the sharing of ideas and experiences amongst employees, the organisation's collective wisdom is assessed, leading to better-informed decisions </w:t>
      </w:r>
      <w:r w:rsidRPr="00B40764">
        <w:rPr>
          <w:i/>
          <w:iCs/>
        </w:rPr>
        <w:t xml:space="preserve">(Bencsik and </w:t>
      </w:r>
      <w:proofErr w:type="spellStart"/>
      <w:r w:rsidRPr="00B40764">
        <w:rPr>
          <w:i/>
          <w:iCs/>
        </w:rPr>
        <w:t>Machova</w:t>
      </w:r>
      <w:proofErr w:type="spellEnd"/>
      <w:r w:rsidRPr="00B40764">
        <w:rPr>
          <w:i/>
          <w:iCs/>
        </w:rPr>
        <w:t>, 2016)</w:t>
      </w:r>
      <w:r w:rsidRPr="00B46527">
        <w:t xml:space="preserve">. Furthermore, encourage innovation and cultural shifts </w:t>
      </w:r>
      <w:r w:rsidRPr="000A626D">
        <w:t>so that employees may motivate the type of changes that will help the business adapt to both present and future needs.</w:t>
      </w:r>
    </w:p>
    <w:p w14:paraId="072551F2" w14:textId="77777777" w:rsidR="00071D90" w:rsidRDefault="00071D90" w:rsidP="000A626D">
      <w:pPr>
        <w:pStyle w:val="NoSpacing"/>
      </w:pPr>
    </w:p>
    <w:p w14:paraId="5619BF7C" w14:textId="7B37D312" w:rsidR="00071D90" w:rsidRDefault="00071D90" w:rsidP="000A626D">
      <w:pPr>
        <w:pStyle w:val="NoSpacing"/>
      </w:pPr>
      <w:r>
        <w:t xml:space="preserve">Below is a mind map identifying critical knowledge and strategic business information that a organisation needs to capture. </w:t>
      </w:r>
    </w:p>
    <w:p w14:paraId="274C1B1E" w14:textId="77777777" w:rsidR="00071D90" w:rsidRDefault="00071D90" w:rsidP="000A626D">
      <w:pPr>
        <w:pStyle w:val="NoSpacing"/>
      </w:pPr>
    </w:p>
    <w:p w14:paraId="2F341D81" w14:textId="33D21D40" w:rsidR="00071D90" w:rsidRPr="000A626D" w:rsidRDefault="00071D90" w:rsidP="000A626D">
      <w:pPr>
        <w:pStyle w:val="NoSpacing"/>
      </w:pPr>
      <w:r w:rsidRPr="001C08EF">
        <w:rPr>
          <w:rFonts w:ascii="Times New Roman" w:hAnsi="Times New Roman" w:cs="Times New Roman"/>
          <w:noProof/>
          <w:sz w:val="24"/>
          <w:szCs w:val="24"/>
          <w:lang w:val="en-US"/>
        </w:rPr>
        <w:drawing>
          <wp:inline distT="0" distB="0" distL="0" distR="0" wp14:anchorId="1EB8EC74" wp14:editId="3753ED91">
            <wp:extent cx="5731510" cy="2881630"/>
            <wp:effectExtent l="0" t="0" r="2540" b="0"/>
            <wp:docPr id="1109838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38587" name="Graphic 1109838587"/>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731510" cy="2881630"/>
                    </a:xfrm>
                    <a:prstGeom prst="rect">
                      <a:avLst/>
                    </a:prstGeom>
                  </pic:spPr>
                </pic:pic>
              </a:graphicData>
            </a:graphic>
          </wp:inline>
        </w:drawing>
      </w:r>
    </w:p>
    <w:p w14:paraId="42F4A7F5" w14:textId="6598AECC" w:rsidR="00B04772" w:rsidRDefault="00BF7770" w:rsidP="000A626D">
      <w:pPr>
        <w:pStyle w:val="Heading1"/>
        <w:rPr>
          <w:lang w:eastAsia="en-GB"/>
        </w:rPr>
      </w:pPr>
      <w:bookmarkStart w:id="11" w:name="_Toc165674138"/>
      <w:r>
        <w:rPr>
          <w:lang w:eastAsia="en-GB"/>
        </w:rPr>
        <w:t>Requirements to Create, Store, Apply and Integrate Knowledge</w:t>
      </w:r>
      <w:bookmarkEnd w:id="11"/>
      <w:r>
        <w:rPr>
          <w:lang w:eastAsia="en-GB"/>
        </w:rPr>
        <w:t xml:space="preserve"> </w:t>
      </w:r>
      <w:r w:rsidR="009D1619" w:rsidRPr="00B46527">
        <w:rPr>
          <w:lang w:eastAsia="en-GB"/>
        </w:rPr>
        <w:t xml:space="preserve"> </w:t>
      </w:r>
    </w:p>
    <w:p w14:paraId="7475D3BB" w14:textId="326ADF3D" w:rsidR="00BC1023" w:rsidRDefault="00C6417B" w:rsidP="00A57053">
      <w:pPr>
        <w:pStyle w:val="NoSpacing"/>
        <w:rPr>
          <w:lang w:eastAsia="en-GB"/>
        </w:rPr>
      </w:pPr>
      <w:r w:rsidRPr="00B46527">
        <w:rPr>
          <w:lang w:eastAsia="en-GB"/>
        </w:rPr>
        <w:t xml:space="preserve"> </w:t>
      </w:r>
    </w:p>
    <w:p w14:paraId="21301841" w14:textId="6FA2C106" w:rsidR="009A2F6E" w:rsidRDefault="009A2F6E" w:rsidP="009A2F6E">
      <w:pPr>
        <w:pStyle w:val="NoSpacing"/>
      </w:pPr>
      <w:r w:rsidRPr="009A2F6E">
        <w:rPr>
          <w:lang w:val="en-US"/>
        </w:rPr>
        <w:t xml:space="preserve">A strong knowledge management system in the NHS workplace requires an understanding of the procedures involved in the production, storage, application, and integration of knowledge. The capacity of the company to use and profit from its built-up experience has a direct bearing on its growth and competitiveness in the larger healthcare market. As stated by </w:t>
      </w:r>
      <w:r w:rsidRPr="009A2F6E">
        <w:rPr>
          <w:i/>
          <w:iCs/>
          <w:lang w:val="en-US"/>
        </w:rPr>
        <w:t>(Van Laar and et al. 2017)</w:t>
      </w:r>
      <w:r w:rsidRPr="009A2F6E">
        <w:rPr>
          <w:lang w:val="en-US"/>
        </w:rPr>
        <w:t xml:space="preserve">, inadequate management of the knowledge assets of the </w:t>
      </w:r>
      <w:r>
        <w:rPr>
          <w:lang w:val="en-US"/>
        </w:rPr>
        <w:t xml:space="preserve">organisation </w:t>
      </w:r>
      <w:r w:rsidRPr="009A2F6E">
        <w:rPr>
          <w:lang w:val="en-US"/>
        </w:rPr>
        <w:t xml:space="preserve">—clinical experience, specialised knowledge areas, and operational insights—may impede the capacity to innovate, work together, and deliver care effectively. Malpractices with regard to knowledge assets, according to </w:t>
      </w:r>
      <w:r w:rsidR="00AC2CA0" w:rsidRPr="007F6F53">
        <w:rPr>
          <w:i/>
          <w:iCs/>
          <w:lang w:val="en-US"/>
        </w:rPr>
        <w:t>(</w:t>
      </w:r>
      <w:r w:rsidRPr="007F6F53">
        <w:rPr>
          <w:i/>
          <w:iCs/>
          <w:lang w:val="en-US"/>
        </w:rPr>
        <w:t>Van Laar et al.,</w:t>
      </w:r>
      <w:r w:rsidR="007F6F53" w:rsidRPr="007F6F53">
        <w:rPr>
          <w:i/>
          <w:iCs/>
          <w:lang w:val="en-US"/>
        </w:rPr>
        <w:t>2017</w:t>
      </w:r>
      <w:r w:rsidR="00AC2CA0" w:rsidRPr="007F6F53">
        <w:rPr>
          <w:i/>
          <w:iCs/>
          <w:lang w:val="en-US"/>
        </w:rPr>
        <w:t>)</w:t>
      </w:r>
      <w:r w:rsidRPr="009A2F6E">
        <w:rPr>
          <w:lang w:val="en-US"/>
        </w:rPr>
        <w:t xml:space="preserve"> make it </w:t>
      </w:r>
      <w:r w:rsidRPr="009A2F6E">
        <w:rPr>
          <w:lang w:val="en-US"/>
        </w:rPr>
        <w:lastRenderedPageBreak/>
        <w:t xml:space="preserve">more difficult for the NHS to create, hold onto and use insightful viewpoints. Usually, this tendency results from disjointed care processes that make teams less capable of achieving goals that are centered on the patient. Important information may therefore not be methodically recorded, kept, or shared, which would ultimately impact the calibre of decisions taken and the results of patient treatment. Given the competitive environment in the current healthcare sector, the NHS must rely on its available experience and expertise to stay ahead. This objective necessitates adopting a robust knowledge management system anchored with a reliable knowledge map </w:t>
      </w:r>
      <w:r w:rsidRPr="009A2F6E">
        <w:rPr>
          <w:i/>
          <w:iCs/>
        </w:rPr>
        <w:t>(Hwang, 2016)</w:t>
      </w:r>
      <w:r w:rsidRPr="009A2F6E">
        <w:rPr>
          <w:lang w:val="en-US"/>
        </w:rPr>
        <w:t>. The map should cover various components, such as data acquisition, storage, retrieval, and sharing mechanisms customised for the operating environments and workflows in the NHS workplace. Such a map would need to cover the intricacies of clinical workflows, diagnostic protocols, treatment pathways, and decision-making processes with key players mapped out. This strategy would involve documenting the information and best practices’ pathways and lessons learned protocols across departments and relevant healthcare teams. Besides, proactive measures, such as carrying out interviews and allowing knowledge sharing sessions as well as identifying experts in the field, would be essential for capturing tacit knowledge to promote a learning system. Therefore, NHS knowledge management would entail systematic acquisition, storage, sharing, and retrieval of both explicit and tacit knowledge assets to inform decisions, artificial intelligent systems, and facilitate innovation to gain a competitive advantage as well as interdisciplinary collaboration that promotes patient outcomes</w:t>
      </w:r>
      <w:r w:rsidRPr="009A2F6E">
        <w:t>.</w:t>
      </w:r>
    </w:p>
    <w:p w14:paraId="7E3503D3" w14:textId="77777777" w:rsidR="000B0117" w:rsidRDefault="009A2F6E" w:rsidP="009A2F6E">
      <w:pPr>
        <w:pStyle w:val="NoSpacing"/>
      </w:pPr>
      <w:r>
        <w:t xml:space="preserve">Knowledge management is worth money and that’s the reason why it is incredibly important. </w:t>
      </w:r>
    </w:p>
    <w:p w14:paraId="0590EFAD" w14:textId="6F5C3AD9" w:rsidR="00596671" w:rsidRDefault="009A2F6E" w:rsidP="009A2F6E">
      <w:pPr>
        <w:pStyle w:val="NoSpacing"/>
        <w:rPr>
          <w:i/>
          <w:iCs/>
          <w:color w:val="000000"/>
          <w:shd w:val="clear" w:color="auto" w:fill="FFFFFF"/>
        </w:rPr>
      </w:pPr>
      <w:r>
        <w:t>In regards to creating, storing</w:t>
      </w:r>
      <w:r w:rsidR="007C2053">
        <w:t>,</w:t>
      </w:r>
      <w:r>
        <w:t xml:space="preserve"> applying and integrating knowledge it is fundamental that Data Protection Act or General Data Protection Regulation is adhered to</w:t>
      </w:r>
      <w:r w:rsidR="007C2053">
        <w:t xml:space="preserve"> due to sensitive information being exposed. The Acts ensure the information is used fairly and lawfully, used for a specific reason, used adequately and for what is necessary. </w:t>
      </w:r>
      <w:r w:rsidR="007C2053" w:rsidRPr="007C2053">
        <w:rPr>
          <w:i/>
          <w:iCs/>
          <w:color w:val="000000"/>
          <w:shd w:val="clear" w:color="auto" w:fill="FFFFFF"/>
        </w:rPr>
        <w:t>(Government Digital Service, 2011)</w:t>
      </w:r>
    </w:p>
    <w:p w14:paraId="65CF356C" w14:textId="72BA2CFB" w:rsidR="00596671" w:rsidRDefault="00A57053" w:rsidP="00A57053">
      <w:pPr>
        <w:pStyle w:val="Heading1"/>
      </w:pPr>
      <w:bookmarkStart w:id="12" w:name="_Toc165674139"/>
      <w:r>
        <w:t>Intellectual Property</w:t>
      </w:r>
      <w:bookmarkEnd w:id="12"/>
    </w:p>
    <w:p w14:paraId="35937858" w14:textId="77777777" w:rsidR="00A57053" w:rsidRDefault="00A57053" w:rsidP="0021543D">
      <w:pPr>
        <w:pStyle w:val="NoSpacing"/>
      </w:pPr>
    </w:p>
    <w:p w14:paraId="4DEE498C" w14:textId="5AA2F778" w:rsidR="0021543D" w:rsidRPr="0021543D" w:rsidRDefault="0021543D" w:rsidP="0021543D">
      <w:pPr>
        <w:pStyle w:val="NoSpacing"/>
      </w:pPr>
      <w:r w:rsidRPr="0021543D">
        <w:t xml:space="preserve">Intellectual property rights are a key factor in business valuations since they govern the sale and purchase of shares in </w:t>
      </w:r>
      <w:r>
        <w:t>initial public offering</w:t>
      </w:r>
      <w:r w:rsidRPr="0021543D">
        <w:t xml:space="preserve">s and other transactions that increase a company's value. In this view, physical assets are worthless if a business isn't known for its innovative products or services </w:t>
      </w:r>
      <w:r w:rsidRPr="0021543D">
        <w:rPr>
          <w:i/>
          <w:iCs/>
        </w:rPr>
        <w:t>(Schlee and Karns, 2017)</w:t>
      </w:r>
      <w:r w:rsidRPr="0021543D">
        <w:t xml:space="preserve">. A company's product and service protection level, as well as the influence of listed commodities' uses on </w:t>
      </w:r>
      <w:r>
        <w:t>intellectual property</w:t>
      </w:r>
      <w:r w:rsidRPr="0021543D">
        <w:t xml:space="preserve"> portfolio value, are addressed by the disclosure listing and </w:t>
      </w:r>
      <w:r>
        <w:t>intellectual property</w:t>
      </w:r>
      <w:r w:rsidRPr="0021543D">
        <w:t xml:space="preserve"> protection status. This data is important in the event that the business owns any kind of intellectual property. </w:t>
      </w:r>
    </w:p>
    <w:p w14:paraId="27E45CB5" w14:textId="7EC5442C" w:rsidR="00A70098" w:rsidRDefault="0021543D" w:rsidP="00A70098">
      <w:pPr>
        <w:pStyle w:val="NoSpacing"/>
        <w:rPr>
          <w:color w:val="000000"/>
          <w:shd w:val="clear" w:color="auto" w:fill="FFFFFF"/>
        </w:rPr>
      </w:pPr>
      <w:r w:rsidRPr="0021543D">
        <w:t xml:space="preserve">It is critical that transactional concerns not affect </w:t>
      </w:r>
      <w:r w:rsidRPr="0021543D">
        <w:rPr>
          <w:lang w:val="en-US"/>
        </w:rPr>
        <w:t>NHS</w:t>
      </w:r>
      <w:r w:rsidRPr="0021543D">
        <w:t>'s capacity to utilise its intellectual property and that the company's production services, trademarks, and patents be protected from infringement. In this respect, it is critical that any development agreement be clearly defined with respect to the intellectual property that emerges from the joint development or any created content that the contractor merely provides to the business in return for payment</w:t>
      </w:r>
      <w:r w:rsidRPr="0021543D">
        <w:rPr>
          <w:lang w:val="en-US"/>
        </w:rPr>
        <w:t xml:space="preserve"> </w:t>
      </w:r>
      <w:r w:rsidRPr="0021543D">
        <w:rPr>
          <w:i/>
          <w:iCs/>
        </w:rPr>
        <w:t>(Forster, 2017)</w:t>
      </w:r>
      <w:r w:rsidRPr="0021543D">
        <w:t>. The copyright light, which is essential in this context, is the body of law that protects literacy and creative works associated with the rights of the appropriate copyright holders and that provides similar rights for market identification and recognition</w:t>
      </w:r>
      <w:r>
        <w:t xml:space="preserve"> </w:t>
      </w:r>
      <w:r w:rsidRPr="0021543D">
        <w:rPr>
          <w:i/>
          <w:iCs/>
          <w:color w:val="000000"/>
          <w:shd w:val="clear" w:color="auto" w:fill="FFFFFF"/>
        </w:rPr>
        <w:t>(Government Digital Service, 2014)</w:t>
      </w:r>
      <w:r w:rsidR="00BC07B0">
        <w:rPr>
          <w:i/>
          <w:iCs/>
          <w:color w:val="000000"/>
          <w:shd w:val="clear" w:color="auto" w:fill="FFFFFF"/>
        </w:rPr>
        <w:t xml:space="preserve">. </w:t>
      </w:r>
      <w:r w:rsidR="00BC07B0">
        <w:rPr>
          <w:color w:val="000000"/>
          <w:shd w:val="clear" w:color="auto" w:fill="FFFFFF"/>
        </w:rPr>
        <w:t xml:space="preserve">IP Rights Doc is an Intellectual Property document which states intellectual property rights. The document will prove the ownership or rights for intellectual property. Trademark licence, proof of patent or copyright ownership are examples </w:t>
      </w:r>
      <w:r w:rsidR="001B3A20">
        <w:rPr>
          <w:color w:val="000000"/>
          <w:shd w:val="clear" w:color="auto" w:fill="FFFFFF"/>
        </w:rPr>
        <w:t xml:space="preserve">of </w:t>
      </w:r>
      <w:r w:rsidR="00BC07B0">
        <w:rPr>
          <w:color w:val="000000"/>
          <w:shd w:val="clear" w:color="auto" w:fill="FFFFFF"/>
        </w:rPr>
        <w:t>intellectual property documents.</w:t>
      </w:r>
    </w:p>
    <w:p w14:paraId="408E0DFB" w14:textId="77777777" w:rsidR="00A70098" w:rsidRPr="00A70098" w:rsidRDefault="00A70098" w:rsidP="00A70098">
      <w:pPr>
        <w:pStyle w:val="NoSpacing"/>
        <w:rPr>
          <w:color w:val="000000"/>
          <w:shd w:val="clear" w:color="auto" w:fill="FFFFFF"/>
        </w:rPr>
      </w:pPr>
    </w:p>
    <w:p w14:paraId="5AEA2645" w14:textId="0B21B9DF" w:rsidR="001E441B" w:rsidRDefault="001E441B" w:rsidP="001E441B">
      <w:pPr>
        <w:pStyle w:val="Heading1"/>
        <w:rPr>
          <w:color w:val="000000"/>
          <w:shd w:val="clear" w:color="auto" w:fill="FFFFFF"/>
        </w:rPr>
      </w:pPr>
      <w:bookmarkStart w:id="13" w:name="_Toc165674140"/>
      <w:r>
        <w:rPr>
          <w:shd w:val="clear" w:color="auto" w:fill="FFFFFF"/>
        </w:rPr>
        <w:lastRenderedPageBreak/>
        <w:t>Contribution Knowledge Assets have on an Organisation</w:t>
      </w:r>
      <w:bookmarkEnd w:id="13"/>
      <w:r>
        <w:rPr>
          <w:color w:val="000000"/>
          <w:shd w:val="clear" w:color="auto" w:fill="FFFFFF"/>
        </w:rPr>
        <w:t xml:space="preserve"> </w:t>
      </w:r>
    </w:p>
    <w:p w14:paraId="740BBA8C" w14:textId="6F74478F" w:rsidR="001E441B" w:rsidRDefault="00BC07B0" w:rsidP="001E441B">
      <w:pPr>
        <w:pStyle w:val="NoSpacing"/>
        <w:rPr>
          <w:color w:val="000000"/>
          <w:shd w:val="clear" w:color="auto" w:fill="FFFFFF"/>
        </w:rPr>
      </w:pPr>
      <w:r>
        <w:rPr>
          <w:color w:val="000000"/>
          <w:shd w:val="clear" w:color="auto" w:fill="FFFFFF"/>
        </w:rPr>
        <w:t xml:space="preserve"> </w:t>
      </w:r>
    </w:p>
    <w:p w14:paraId="5BE26320" w14:textId="011EBCCE" w:rsidR="00D0475B" w:rsidRDefault="001E441B" w:rsidP="00D0475B">
      <w:pPr>
        <w:pStyle w:val="NoSpacing"/>
        <w:rPr>
          <w:rFonts w:asciiTheme="majorHAnsi" w:hAnsiTheme="majorHAnsi" w:cstheme="majorHAnsi"/>
          <w:color w:val="000000" w:themeColor="text1"/>
        </w:rPr>
      </w:pPr>
      <w:r w:rsidRPr="001E441B">
        <w:rPr>
          <w:rFonts w:asciiTheme="majorHAnsi" w:eastAsia="Times New Roman" w:hAnsiTheme="majorHAnsi" w:cstheme="majorHAnsi"/>
          <w:color w:val="000000" w:themeColor="text1"/>
        </w:rPr>
        <w:t xml:space="preserve">The influence of knowledge assets in an NHS setting </w:t>
      </w:r>
      <w:r w:rsidR="00357C8A">
        <w:rPr>
          <w:rFonts w:asciiTheme="majorHAnsi" w:eastAsia="Times New Roman" w:hAnsiTheme="majorHAnsi" w:cstheme="majorHAnsi"/>
          <w:color w:val="000000" w:themeColor="text1"/>
        </w:rPr>
        <w:t>is</w:t>
      </w:r>
      <w:r w:rsidRPr="001E441B">
        <w:rPr>
          <w:rFonts w:asciiTheme="majorHAnsi" w:eastAsia="Times New Roman" w:hAnsiTheme="majorHAnsi" w:cstheme="majorHAnsi"/>
          <w:color w:val="000000" w:themeColor="text1"/>
        </w:rPr>
        <w:t xml:space="preserve"> an organisational level, knowledge assets have a significant impact on an NHS workplace to help in execution of its goals to achieve quality healthcare services and better patient outcomes. It is important to note that unlike physical assets, for example, building and pieces of equipment, intangible assets are nurtured aspects in the health sector that serve as key driving forces of efficiency and effectiveness</w:t>
      </w:r>
      <w:r w:rsidRPr="001E441B">
        <w:rPr>
          <w:rFonts w:asciiTheme="majorHAnsi" w:eastAsia="Times New Roman" w:hAnsiTheme="majorHAnsi" w:cstheme="majorHAnsi"/>
          <w:color w:val="000000" w:themeColor="text1"/>
          <w:lang w:val="en-US"/>
        </w:rPr>
        <w:t xml:space="preserve"> </w:t>
      </w:r>
      <w:r w:rsidRPr="001E441B">
        <w:rPr>
          <w:rFonts w:asciiTheme="majorHAnsi" w:eastAsia="Times New Roman" w:hAnsiTheme="majorHAnsi" w:cstheme="majorHAnsi"/>
          <w:i/>
          <w:iCs/>
          <w:color w:val="000000" w:themeColor="text1"/>
        </w:rPr>
        <w:t xml:space="preserve">(de </w:t>
      </w:r>
      <w:proofErr w:type="spellStart"/>
      <w:r w:rsidRPr="001E441B">
        <w:rPr>
          <w:rFonts w:asciiTheme="majorHAnsi" w:eastAsia="Times New Roman" w:hAnsiTheme="majorHAnsi" w:cstheme="majorHAnsi"/>
          <w:i/>
          <w:iCs/>
          <w:color w:val="000000" w:themeColor="text1"/>
        </w:rPr>
        <w:t>Geofroy</w:t>
      </w:r>
      <w:proofErr w:type="spellEnd"/>
      <w:r w:rsidRPr="001E441B">
        <w:rPr>
          <w:rFonts w:asciiTheme="majorHAnsi" w:eastAsia="Times New Roman" w:hAnsiTheme="majorHAnsi" w:cstheme="majorHAnsi"/>
          <w:i/>
          <w:iCs/>
          <w:color w:val="000000" w:themeColor="text1"/>
        </w:rPr>
        <w:t xml:space="preserve"> and Evans, 2017</w:t>
      </w:r>
      <w:r w:rsidRPr="001E441B">
        <w:rPr>
          <w:rFonts w:asciiTheme="majorHAnsi" w:eastAsia="Times New Roman" w:hAnsiTheme="majorHAnsi" w:cstheme="majorHAnsi"/>
          <w:color w:val="000000" w:themeColor="text1"/>
        </w:rPr>
        <w:t xml:space="preserve">). For example, knowledge assets permeate virtually all aspects of an NHS organisational setting, more notably, the intellectual capital and data. These are human resources and other held information such as innovations, which significantly contribute to enhancing healthcare provision. As claimed by </w:t>
      </w:r>
      <w:r w:rsidRPr="001E441B">
        <w:rPr>
          <w:rFonts w:asciiTheme="majorHAnsi" w:eastAsia="Times New Roman" w:hAnsiTheme="majorHAnsi" w:cstheme="majorHAnsi"/>
          <w:i/>
          <w:iCs/>
          <w:color w:val="000000" w:themeColor="text1"/>
        </w:rPr>
        <w:t>(</w:t>
      </w:r>
      <w:proofErr w:type="spellStart"/>
      <w:r w:rsidRPr="001E441B">
        <w:rPr>
          <w:rFonts w:asciiTheme="majorHAnsi" w:eastAsia="Times New Roman" w:hAnsiTheme="majorHAnsi" w:cstheme="majorHAnsi"/>
          <w:i/>
          <w:iCs/>
          <w:color w:val="000000" w:themeColor="text1"/>
        </w:rPr>
        <w:t>Yaten</w:t>
      </w:r>
      <w:proofErr w:type="spellEnd"/>
      <w:r w:rsidRPr="001E441B">
        <w:rPr>
          <w:rFonts w:asciiTheme="majorHAnsi" w:eastAsia="Times New Roman" w:hAnsiTheme="majorHAnsi" w:cstheme="majorHAnsi"/>
          <w:i/>
          <w:iCs/>
          <w:color w:val="000000" w:themeColor="text1"/>
        </w:rPr>
        <w:t xml:space="preserve"> et al.</w:t>
      </w:r>
      <w:r w:rsidRPr="001E441B">
        <w:rPr>
          <w:rFonts w:asciiTheme="majorHAnsi" w:eastAsia="Times New Roman" w:hAnsiTheme="majorHAnsi" w:cstheme="majorHAnsi"/>
          <w:i/>
          <w:iCs/>
          <w:color w:val="000000" w:themeColor="text1"/>
          <w:lang w:val="en-US"/>
        </w:rPr>
        <w:t>, 2019)</w:t>
      </w:r>
      <w:r w:rsidRPr="001E441B">
        <w:rPr>
          <w:rFonts w:asciiTheme="majorHAnsi" w:eastAsia="Times New Roman" w:hAnsiTheme="majorHAnsi" w:cstheme="majorHAnsi"/>
          <w:color w:val="000000" w:themeColor="text1"/>
          <w:lang w:val="en-US"/>
        </w:rPr>
        <w:t xml:space="preserve">, </w:t>
      </w:r>
      <w:r w:rsidRPr="001E441B">
        <w:rPr>
          <w:rFonts w:asciiTheme="majorHAnsi" w:eastAsia="Times New Roman" w:hAnsiTheme="majorHAnsi" w:cstheme="majorHAnsi"/>
          <w:color w:val="000000" w:themeColor="text1"/>
        </w:rPr>
        <w:t>human capital and other data are the most valuable knowledge assets in NH</w:t>
      </w:r>
      <w:r w:rsidR="004930F9">
        <w:rPr>
          <w:rFonts w:asciiTheme="majorHAnsi" w:eastAsia="Times New Roman" w:hAnsiTheme="majorHAnsi" w:cstheme="majorHAnsi"/>
          <w:color w:val="000000" w:themeColor="text1"/>
        </w:rPr>
        <w:t>S</w:t>
      </w:r>
      <w:r w:rsidRPr="001E441B">
        <w:rPr>
          <w:rFonts w:asciiTheme="majorHAnsi" w:eastAsia="Times New Roman" w:hAnsiTheme="majorHAnsi" w:cstheme="majorHAnsi"/>
          <w:color w:val="000000" w:themeColor="text1"/>
        </w:rPr>
        <w:t xml:space="preserve"> workplaces. For example, data is vital in ensuring optimised care provision in hospitals and other NHS facilities. Electronic health records and other health information systems are some of these data banks that provide invaluable insights to enhance clinical decision-making, facilitating research, and improving operations. In the end, data analytics and business intelligence help NHS organisations in turning information assets into intelligence to help them improve operations in clinical treatment and patient processes. Lastly, innovations are another significant dimension of knowledge assets in an NHS workplace. From treatment breakthroughs to delivery of care models , innovations drive most developments that keep the Federal healthcare organisations at the edge of medical excellence delivery. Through innovations, the NHS develops more advanced healthcare facilities and procedures that help them enhance their ability to respond to patient demand and increasingly complex health problems. Overall, knowledge assets use and management is vital for the NHS to meet its current healthcare provision quality care for patients. Intangible aspects, when embraced, enhance innovation and efficiency, hence, making an organisation better and able to address the health needs of a country</w:t>
      </w:r>
      <w:r w:rsidRPr="001E441B">
        <w:rPr>
          <w:rFonts w:asciiTheme="majorHAnsi" w:hAnsiTheme="majorHAnsi" w:cstheme="majorHAnsi"/>
          <w:color w:val="000000" w:themeColor="text1"/>
        </w:rPr>
        <w:t>.</w:t>
      </w:r>
      <w:bookmarkStart w:id="14" w:name="_ihv636" w:colFirst="0" w:colLast="0"/>
      <w:bookmarkStart w:id="15" w:name="_32hioqz" w:colFirst="0" w:colLast="0"/>
      <w:bookmarkStart w:id="16" w:name="_1hmsyys" w:colFirst="0" w:colLast="0"/>
      <w:bookmarkEnd w:id="14"/>
      <w:bookmarkEnd w:id="15"/>
      <w:bookmarkEnd w:id="16"/>
    </w:p>
    <w:p w14:paraId="133C3A5F" w14:textId="681B9E37" w:rsidR="00D0475B" w:rsidRDefault="00D96FF8" w:rsidP="00D96FF8">
      <w:pPr>
        <w:pStyle w:val="Heading1"/>
        <w:rPr>
          <w:shd w:val="clear" w:color="auto" w:fill="FFFFFF"/>
        </w:rPr>
      </w:pPr>
      <w:bookmarkStart w:id="17" w:name="_Toc165674141"/>
      <w:r>
        <w:rPr>
          <w:shd w:val="clear" w:color="auto" w:fill="FFFFFF"/>
        </w:rPr>
        <w:t>Knowledge Requirements for the Organisation</w:t>
      </w:r>
      <w:bookmarkEnd w:id="17"/>
    </w:p>
    <w:p w14:paraId="766EB674" w14:textId="77777777" w:rsidR="00D96FF8" w:rsidRDefault="00D96FF8" w:rsidP="00D96FF8">
      <w:pPr>
        <w:pStyle w:val="NoSpacing"/>
      </w:pPr>
    </w:p>
    <w:p w14:paraId="57C9EFEF" w14:textId="14F8BCEE" w:rsidR="00D96FF8" w:rsidRPr="00D96FF8" w:rsidRDefault="00D96FF8" w:rsidP="00D96FF8">
      <w:pPr>
        <w:pStyle w:val="NoSpacing"/>
        <w:rPr>
          <w:lang w:val="en-US"/>
        </w:rPr>
      </w:pPr>
      <w:r w:rsidRPr="00D96FF8">
        <w:rPr>
          <w:lang w:val="en-US"/>
        </w:rPr>
        <w:t xml:space="preserve">NHS must evaluate the knowledge requirements for the workplace. The NHS has identified that knowledge is a pivotal building block of its organisation, and its management includes direct acquisition, retention, integration, and formalisation of useful and necessary information. The NHS seeks to escape the daunting task of measuring the knowledge terrain of the business. The NHS should focus on knowledge management techniques because it is undeniable that information knowledge management is the current currency essential to organisational competition and enhancement of assets </w:t>
      </w:r>
      <w:r w:rsidRPr="00D96FF8">
        <w:rPr>
          <w:i/>
          <w:iCs/>
        </w:rPr>
        <w:t>(Balderas Alberico and et. al., 2019)</w:t>
      </w:r>
      <w:r w:rsidRPr="00D96FF8">
        <w:rPr>
          <w:lang w:val="en-US"/>
        </w:rPr>
        <w:t xml:space="preserve">. The NHS discovers knowledge management as a means of working by means of efficient methods of distributing it effectively and accurately to the people who need it and where it can have significance to guarantee organisational performance. </w:t>
      </w:r>
    </w:p>
    <w:p w14:paraId="790699AF" w14:textId="5A31EE3A" w:rsidR="00D96FF8" w:rsidRDefault="00D96FF8" w:rsidP="00D96FF8">
      <w:pPr>
        <w:pStyle w:val="NoSpacing"/>
      </w:pPr>
      <w:r w:rsidRPr="00D96FF8">
        <w:rPr>
          <w:lang w:val="en-US"/>
        </w:rPr>
        <w:t>The role of Information and Communication Technology is critical in the healthcare paradigm</w:t>
      </w:r>
      <w:r w:rsidR="001B4DA6">
        <w:rPr>
          <w:lang w:val="en-US"/>
        </w:rPr>
        <w:t xml:space="preserve"> </w:t>
      </w:r>
      <w:r w:rsidRPr="00D96FF8">
        <w:rPr>
          <w:lang w:val="en-US"/>
        </w:rPr>
        <w:t xml:space="preserve">and researchers analyse the effect of </w:t>
      </w:r>
      <w:r>
        <w:rPr>
          <w:lang w:val="en-US"/>
        </w:rPr>
        <w:t>Information Communications Technology (</w:t>
      </w:r>
      <w:r w:rsidRPr="00D96FF8">
        <w:rPr>
          <w:lang w:val="en-US"/>
        </w:rPr>
        <w:t>ICT</w:t>
      </w:r>
      <w:r>
        <w:rPr>
          <w:lang w:val="en-US"/>
        </w:rPr>
        <w:t>)</w:t>
      </w:r>
      <w:r w:rsidRPr="00D96FF8">
        <w:rPr>
          <w:lang w:val="en-US"/>
        </w:rPr>
        <w:t xml:space="preserve"> on knowledge management within large healthcare organisations such as the NHS . Hence, the need for a methodology or framework arises to assess knowledge and knowledge management strategies </w:t>
      </w:r>
      <w:r w:rsidRPr="00D96FF8">
        <w:rPr>
          <w:i/>
          <w:iCs/>
        </w:rPr>
        <w:t>(Gilbert, 2017)</w:t>
      </w:r>
      <w:r w:rsidRPr="00D96FF8">
        <w:rPr>
          <w:lang w:val="en-US"/>
        </w:rPr>
        <w:t>. Collaboration in the NHS can incite efficiency in many contexts, including health provision, research, the effective use of patient care systems, investigating its knowledge assets and the optimal knowledge management implementation strategy is key. The description above illustrates that knowledge management entails more than communication and information dissemination</w:t>
      </w:r>
      <w:r w:rsidR="00DB5B81">
        <w:rPr>
          <w:lang w:val="en-US"/>
        </w:rPr>
        <w:t xml:space="preserve"> </w:t>
      </w:r>
      <w:r w:rsidRPr="00D96FF8">
        <w:rPr>
          <w:lang w:val="en-US"/>
        </w:rPr>
        <w:t xml:space="preserve">and it includes managerial and behavioral pastures. Proximately, a business model and the approach to making an investment, technically a return on investment and readiness of the organisation and the </w:t>
      </w:r>
      <w:r w:rsidRPr="00D96FF8">
        <w:rPr>
          <w:lang w:val="en-US"/>
        </w:rPr>
        <w:lastRenderedPageBreak/>
        <w:t>related level of preparedness will determine the failure to success of a project of knowledge management implementation in the NHS</w:t>
      </w:r>
      <w:r w:rsidRPr="00D96FF8">
        <w:t>.</w:t>
      </w:r>
    </w:p>
    <w:p w14:paraId="63DF9E72" w14:textId="77777777" w:rsidR="00217EE4" w:rsidRDefault="00217EE4" w:rsidP="00D96FF8">
      <w:pPr>
        <w:pStyle w:val="NoSpacing"/>
      </w:pPr>
    </w:p>
    <w:p w14:paraId="4C167FDC" w14:textId="202E5DA0" w:rsidR="00217EE4" w:rsidRDefault="00CA12B5" w:rsidP="00CA12B5">
      <w:pPr>
        <w:pStyle w:val="Heading1"/>
      </w:pPr>
      <w:bookmarkStart w:id="18" w:name="_Toc165674142"/>
      <w:r>
        <w:t>Organisations Framework for Enabling Knowledge Sharing</w:t>
      </w:r>
      <w:bookmarkEnd w:id="18"/>
      <w:r>
        <w:t xml:space="preserve"> </w:t>
      </w:r>
    </w:p>
    <w:p w14:paraId="07AAB1ED" w14:textId="77777777" w:rsidR="00CA12B5" w:rsidRDefault="00CA12B5" w:rsidP="00CA12B5">
      <w:pPr>
        <w:pStyle w:val="NoSpacing"/>
      </w:pPr>
    </w:p>
    <w:p w14:paraId="2CAC794D" w14:textId="2D7858FC" w:rsidR="00CA12B5" w:rsidRPr="00CA12B5" w:rsidRDefault="00CA12B5" w:rsidP="00CA12B5">
      <w:pPr>
        <w:pStyle w:val="NoSpacing"/>
      </w:pPr>
      <w:r w:rsidRPr="00CA12B5">
        <w:t xml:space="preserve">In the context of any organisation, knowledge is instrumental in enhancing the organisation’s capabilities and innovativeness. Individual and group members combine their skills and experiences to facilitate problem-solving and thus promote optimal performance. According to </w:t>
      </w:r>
      <w:r w:rsidRPr="00CA12B5">
        <w:rPr>
          <w:i/>
          <w:iCs/>
        </w:rPr>
        <w:t>(</w:t>
      </w:r>
      <w:r w:rsidRPr="00CA12B5">
        <w:rPr>
          <w:i/>
          <w:iCs/>
        </w:rPr>
        <w:t>Hwang, Lin, &amp; Shin 2018</w:t>
      </w:r>
      <w:r w:rsidRPr="00CA12B5">
        <w:rPr>
          <w:i/>
          <w:iCs/>
          <w:lang w:val="en-US"/>
        </w:rPr>
        <w:t>)</w:t>
      </w:r>
      <w:r w:rsidRPr="00CA12B5">
        <w:rPr>
          <w:i/>
          <w:iCs/>
        </w:rPr>
        <w:t>,</w:t>
      </w:r>
      <w:r w:rsidRPr="00CA12B5">
        <w:t xml:space="preserve"> knowledge is an individual’s or organisation’s capacity to explore further on how things happen and why. Knowing how things happen is critical in helping personnel perform the normal day-to-day operations, situations where they find themselves in complex situations, and while encountering unexpected contingencies .</w:t>
      </w:r>
    </w:p>
    <w:p w14:paraId="3A74C4BE" w14:textId="47EA0944" w:rsidR="00CA12B5" w:rsidRDefault="00CA12B5" w:rsidP="00CA12B5">
      <w:pPr>
        <w:pStyle w:val="NoSpacing"/>
      </w:pPr>
      <w:r w:rsidRPr="00CA12B5">
        <w:t xml:space="preserve">In </w:t>
      </w:r>
      <w:r>
        <w:t xml:space="preserve">the </w:t>
      </w:r>
      <w:r w:rsidRPr="00CA12B5">
        <w:t xml:space="preserve">NHS, </w:t>
      </w:r>
      <w:r w:rsidR="00BD1B44">
        <w:t xml:space="preserve">to promote </w:t>
      </w:r>
      <w:r>
        <w:t xml:space="preserve">tacit </w:t>
      </w:r>
      <w:r w:rsidRPr="00CA12B5">
        <w:t>knowledge is shared among the professionals and as a vital determinant of how and why emerging technology should be embraced to cure or prevent various diseases and conditions</w:t>
      </w:r>
      <w:r>
        <w:t>. The NHS encourages knowledge sharing culture by regularly hosting seminars and lectures to share knowledge</w:t>
      </w:r>
      <w:r w:rsidR="00BD1B44">
        <w:t xml:space="preserve"> for example Mentorship programs.</w:t>
      </w:r>
      <w:r w:rsidR="000A7D5F">
        <w:t xml:space="preserve"> Tacit knowledge can also be shared via social interaction for example holding team huddles/scrums </w:t>
      </w:r>
      <w:r w:rsidR="00BD1B44">
        <w:t>on a weekly</w:t>
      </w:r>
      <w:r w:rsidR="000A7D5F">
        <w:t xml:space="preserve"> or monthly </w:t>
      </w:r>
      <w:r w:rsidR="00BD1B44">
        <w:t xml:space="preserve">basis </w:t>
      </w:r>
      <w:r w:rsidR="000A7D5F">
        <w:t xml:space="preserve">to create an environment and opportunities for employees to share their knowledge, experiences and skills. Use of knowledge sharing systems such as intranets, internal portals and share point systems is another method that the NHS practices. </w:t>
      </w:r>
      <w:r w:rsidRPr="00CA12B5">
        <w:t xml:space="preserve">Digitalisation within NHS allows patient to book and manage their appointments and access </w:t>
      </w:r>
      <w:r w:rsidR="00BD1B44">
        <w:t xml:space="preserve">a </w:t>
      </w:r>
      <w:r w:rsidRPr="00CA12B5">
        <w:t xml:space="preserve">trained professional, In terms of knowledge-sharing culture, NHS should drive its professionals in a constant need to access new knowledge. </w:t>
      </w:r>
      <w:r w:rsidRPr="00CA12B5">
        <w:rPr>
          <w:i/>
          <w:iCs/>
        </w:rPr>
        <w:t>(</w:t>
      </w:r>
      <w:r w:rsidRPr="00CA12B5">
        <w:rPr>
          <w:i/>
          <w:iCs/>
        </w:rPr>
        <w:t>Hussein et al. 2016</w:t>
      </w:r>
      <w:r w:rsidRPr="00CA12B5">
        <w:rPr>
          <w:i/>
          <w:iCs/>
          <w:lang w:val="en-US"/>
        </w:rPr>
        <w:t>)</w:t>
      </w:r>
      <w:r w:rsidRPr="00CA12B5">
        <w:rPr>
          <w:i/>
          <w:iCs/>
        </w:rPr>
        <w:t xml:space="preserve"> </w:t>
      </w:r>
      <w:r w:rsidRPr="00CA12B5">
        <w:t>note that emergence of a knowledge-based economy calls for firms to be updated to align themselves with the transformations. The fundamental core in knowledge-based economy is adapting to the use of digital technologies</w:t>
      </w:r>
      <w:r w:rsidR="00BD1B44">
        <w:t xml:space="preserve">. </w:t>
      </w:r>
    </w:p>
    <w:p w14:paraId="543CFAD9" w14:textId="77777777" w:rsidR="00BD1B44" w:rsidRPr="00CA12B5" w:rsidRDefault="00BD1B44" w:rsidP="00CA12B5">
      <w:pPr>
        <w:pStyle w:val="NoSpacing"/>
      </w:pPr>
    </w:p>
    <w:p w14:paraId="12F5A203" w14:textId="105AB2BA" w:rsidR="00D96FF8" w:rsidRPr="00BD1B44" w:rsidRDefault="00BD1B44" w:rsidP="00D96FF8">
      <w:pPr>
        <w:rPr>
          <w:b/>
          <w:bCs/>
        </w:rPr>
      </w:pPr>
      <w:r w:rsidRPr="00BD1B44">
        <w:rPr>
          <w:b/>
          <w:bCs/>
        </w:rPr>
        <w:t xml:space="preserve">SWOT Analysis </w:t>
      </w:r>
      <w:r w:rsidR="00970302">
        <w:rPr>
          <w:b/>
          <w:bCs/>
        </w:rPr>
        <w:t xml:space="preserve">of Sharing Tacit Knowledge </w:t>
      </w:r>
    </w:p>
    <w:tbl>
      <w:tblPr>
        <w:tblStyle w:val="TableGrid"/>
        <w:tblW w:w="0" w:type="auto"/>
        <w:tblLook w:val="04A0" w:firstRow="1" w:lastRow="0" w:firstColumn="1" w:lastColumn="0" w:noHBand="0" w:noVBand="1"/>
      </w:tblPr>
      <w:tblGrid>
        <w:gridCol w:w="2337"/>
        <w:gridCol w:w="2337"/>
        <w:gridCol w:w="2338"/>
        <w:gridCol w:w="2338"/>
      </w:tblGrid>
      <w:tr w:rsidR="00BD1B44" w14:paraId="13222262" w14:textId="77777777" w:rsidTr="00D76184">
        <w:tc>
          <w:tcPr>
            <w:tcW w:w="2337" w:type="dxa"/>
            <w:shd w:val="clear" w:color="auto" w:fill="548DD4" w:themeFill="text2" w:themeFillTint="99"/>
          </w:tcPr>
          <w:p w14:paraId="7C8E381B" w14:textId="77777777" w:rsidR="00BD1B44" w:rsidRPr="00B6062C" w:rsidRDefault="00BD1B44" w:rsidP="00D7618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Strengths</w:t>
            </w:r>
          </w:p>
        </w:tc>
        <w:tc>
          <w:tcPr>
            <w:tcW w:w="2337" w:type="dxa"/>
            <w:shd w:val="clear" w:color="auto" w:fill="548DD4" w:themeFill="text2" w:themeFillTint="99"/>
          </w:tcPr>
          <w:p w14:paraId="770B52A0" w14:textId="77777777" w:rsidR="00BD1B44" w:rsidRPr="00B6062C" w:rsidRDefault="00BD1B44" w:rsidP="00D7618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Weaknesses</w:t>
            </w:r>
          </w:p>
        </w:tc>
        <w:tc>
          <w:tcPr>
            <w:tcW w:w="2338" w:type="dxa"/>
            <w:shd w:val="clear" w:color="auto" w:fill="548DD4" w:themeFill="text2" w:themeFillTint="99"/>
          </w:tcPr>
          <w:p w14:paraId="086DB6D8" w14:textId="77777777" w:rsidR="00BD1B44" w:rsidRPr="00B6062C" w:rsidRDefault="00BD1B44" w:rsidP="00D7618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 xml:space="preserve">Opportunity </w:t>
            </w:r>
          </w:p>
        </w:tc>
        <w:tc>
          <w:tcPr>
            <w:tcW w:w="2338" w:type="dxa"/>
            <w:shd w:val="clear" w:color="auto" w:fill="548DD4" w:themeFill="text2" w:themeFillTint="99"/>
          </w:tcPr>
          <w:p w14:paraId="740C338A" w14:textId="77777777" w:rsidR="00BD1B44" w:rsidRPr="00B6062C" w:rsidRDefault="00BD1B44" w:rsidP="00D76184">
            <w:pPr>
              <w:rPr>
                <w:rFonts w:asciiTheme="majorHAnsi" w:eastAsia="Times New Roman" w:hAnsiTheme="majorHAnsi" w:cstheme="majorHAnsi"/>
                <w:color w:val="FFFFFF" w:themeColor="background1"/>
                <w:lang w:eastAsia="en-GB"/>
              </w:rPr>
            </w:pPr>
            <w:r w:rsidRPr="00B6062C">
              <w:rPr>
                <w:rFonts w:asciiTheme="majorHAnsi" w:eastAsia="Times New Roman" w:hAnsiTheme="majorHAnsi" w:cstheme="majorHAnsi"/>
                <w:color w:val="FFFFFF" w:themeColor="background1"/>
                <w:lang w:eastAsia="en-GB"/>
              </w:rPr>
              <w:t xml:space="preserve">Threats </w:t>
            </w:r>
          </w:p>
        </w:tc>
      </w:tr>
      <w:tr w:rsidR="00BD1B44" w14:paraId="0730327D" w14:textId="77777777" w:rsidTr="00D76184">
        <w:tc>
          <w:tcPr>
            <w:tcW w:w="2337" w:type="dxa"/>
          </w:tcPr>
          <w:p w14:paraId="02A8902C" w14:textId="7CD1B61B" w:rsidR="00BD1B44" w:rsidRDefault="00970302"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Sharing tacit knowledge with colleagues can result in enhanced collaboration and teamwork creating a knowledge sharing environment, which can also help build and strengthen </w:t>
            </w:r>
            <w:r>
              <w:rPr>
                <w:rFonts w:asciiTheme="majorHAnsi" w:eastAsia="Times New Roman" w:hAnsiTheme="majorHAnsi" w:cstheme="majorHAnsi"/>
                <w:lang w:eastAsia="en-GB"/>
              </w:rPr>
              <w:t xml:space="preserve">relationships </w:t>
            </w:r>
            <w:r>
              <w:rPr>
                <w:rFonts w:asciiTheme="majorHAnsi" w:eastAsia="Times New Roman" w:hAnsiTheme="majorHAnsi" w:cstheme="majorHAnsi"/>
                <w:lang w:eastAsia="en-GB"/>
              </w:rPr>
              <w:t xml:space="preserve">amongst team members promoting trust. </w:t>
            </w:r>
          </w:p>
          <w:p w14:paraId="078706C4" w14:textId="492B09CC" w:rsidR="00970302" w:rsidRDefault="00970302"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Can inspire creativity and innovation which can spark a solution for problem solving. </w:t>
            </w:r>
          </w:p>
        </w:tc>
        <w:tc>
          <w:tcPr>
            <w:tcW w:w="2337" w:type="dxa"/>
          </w:tcPr>
          <w:p w14:paraId="510A16DC" w14:textId="77777777" w:rsidR="00BD1B44" w:rsidRDefault="00970302"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Difficult articulating in words</w:t>
            </w:r>
            <w:r w:rsidR="003A3EBE">
              <w:rPr>
                <w:rFonts w:asciiTheme="majorHAnsi" w:eastAsia="Times New Roman" w:hAnsiTheme="majorHAnsi" w:cstheme="majorHAnsi"/>
                <w:lang w:eastAsia="en-GB"/>
              </w:rPr>
              <w:t xml:space="preserve">. </w:t>
            </w:r>
          </w:p>
          <w:p w14:paraId="49D80D08" w14:textId="6713E893" w:rsidR="003A3EBE" w:rsidRDefault="003A3EBE"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Tacit knowledge can easily be misunderstood or misinterpreted which can ultimately lead to errors and inaccuracy or performing a task incorrectly.  </w:t>
            </w:r>
          </w:p>
        </w:tc>
        <w:tc>
          <w:tcPr>
            <w:tcW w:w="2338" w:type="dxa"/>
          </w:tcPr>
          <w:p w14:paraId="388ABDF2" w14:textId="77777777" w:rsidR="00BD1B44" w:rsidRDefault="003A3EBE" w:rsidP="00970302">
            <w:pPr>
              <w:rPr>
                <w:rFonts w:asciiTheme="majorHAnsi" w:eastAsia="Times New Roman" w:hAnsiTheme="majorHAnsi" w:cstheme="majorHAnsi"/>
                <w:lang w:eastAsia="en-GB"/>
              </w:rPr>
            </w:pPr>
            <w:r>
              <w:rPr>
                <w:rFonts w:asciiTheme="majorHAnsi" w:eastAsia="Times New Roman" w:hAnsiTheme="majorHAnsi" w:cstheme="majorHAnsi"/>
                <w:lang w:eastAsia="en-GB"/>
              </w:rPr>
              <w:t>Learn and develop.</w:t>
            </w:r>
          </w:p>
          <w:p w14:paraId="0AA3CA76" w14:textId="77777777" w:rsidR="003A3EBE" w:rsidRDefault="003A3EBE" w:rsidP="00970302">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Transfer of knowledge. </w:t>
            </w:r>
          </w:p>
          <w:p w14:paraId="32DFB23A" w14:textId="48FAC9E7" w:rsidR="003A3EBE" w:rsidRDefault="003A3EBE" w:rsidP="00970302">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Provides an opportunity for organisations to get a competitive edge. </w:t>
            </w:r>
          </w:p>
        </w:tc>
        <w:tc>
          <w:tcPr>
            <w:tcW w:w="2338" w:type="dxa"/>
          </w:tcPr>
          <w:p w14:paraId="3BF4C4B3" w14:textId="5D73752B" w:rsidR="00BD1B44" w:rsidRDefault="003A3EBE"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Individuals reluctant to share their knowledge to have a competitive advantage. </w:t>
            </w:r>
          </w:p>
          <w:p w14:paraId="21453FB3" w14:textId="162C5F83" w:rsidR="003A3EBE" w:rsidRDefault="003A3EBE" w:rsidP="00D76184">
            <w:pPr>
              <w:rPr>
                <w:rFonts w:asciiTheme="majorHAnsi" w:eastAsia="Times New Roman" w:hAnsiTheme="majorHAnsi" w:cstheme="majorHAnsi"/>
                <w:lang w:eastAsia="en-GB"/>
              </w:rPr>
            </w:pPr>
            <w:r>
              <w:rPr>
                <w:rFonts w:asciiTheme="majorHAnsi" w:eastAsia="Times New Roman" w:hAnsiTheme="majorHAnsi" w:cstheme="majorHAnsi"/>
                <w:lang w:eastAsia="en-GB"/>
              </w:rPr>
              <w:t>If tacit knowledge is not shared or documented it can be lost when an individual departs from an organisation.</w:t>
            </w:r>
          </w:p>
          <w:p w14:paraId="4F7F892C" w14:textId="77777777" w:rsidR="003A3EBE" w:rsidRDefault="003A3EBE" w:rsidP="00D76184">
            <w:pPr>
              <w:rPr>
                <w:rFonts w:asciiTheme="majorHAnsi" w:eastAsia="Times New Roman" w:hAnsiTheme="majorHAnsi" w:cstheme="majorHAnsi"/>
                <w:lang w:eastAsia="en-GB"/>
              </w:rPr>
            </w:pPr>
          </w:p>
          <w:p w14:paraId="4AC51E82" w14:textId="4790B0E2" w:rsidR="003A3EBE" w:rsidRDefault="003A3EBE" w:rsidP="00D76184">
            <w:pPr>
              <w:rPr>
                <w:rFonts w:asciiTheme="majorHAnsi" w:eastAsia="Times New Roman" w:hAnsiTheme="majorHAnsi" w:cstheme="majorHAnsi"/>
                <w:lang w:eastAsia="en-GB"/>
              </w:rPr>
            </w:pPr>
          </w:p>
        </w:tc>
      </w:tr>
    </w:tbl>
    <w:p w14:paraId="53AF0636" w14:textId="77777777" w:rsidR="00BD1B44" w:rsidRDefault="00BD1B44" w:rsidP="00D96FF8"/>
    <w:p w14:paraId="31B91C50" w14:textId="77777777" w:rsidR="00165F4B" w:rsidRDefault="00165F4B" w:rsidP="00D96FF8"/>
    <w:p w14:paraId="04DE3D4D" w14:textId="1C62A24E" w:rsidR="00165F4B" w:rsidRDefault="00165F4B" w:rsidP="00165F4B">
      <w:pPr>
        <w:pStyle w:val="Heading1"/>
      </w:pPr>
      <w:bookmarkStart w:id="19" w:name="_Toc165674143"/>
      <w:r>
        <w:t>Recommend</w:t>
      </w:r>
      <w:r w:rsidR="005308AA">
        <w:t>ations for</w:t>
      </w:r>
      <w:r>
        <w:t xml:space="preserve"> Improvements and Benefits</w:t>
      </w:r>
      <w:bookmarkEnd w:id="19"/>
    </w:p>
    <w:p w14:paraId="3B401630" w14:textId="77777777" w:rsidR="00165F4B" w:rsidRDefault="00165F4B" w:rsidP="00575719">
      <w:pPr>
        <w:pStyle w:val="NoSpacing"/>
      </w:pPr>
    </w:p>
    <w:p w14:paraId="6FA83E5C" w14:textId="77777777" w:rsidR="00484507" w:rsidRDefault="00165F4B" w:rsidP="00484507">
      <w:pPr>
        <w:rPr>
          <w:rFonts w:asciiTheme="majorHAnsi" w:eastAsia="Times New Roman" w:hAnsiTheme="majorHAnsi" w:cstheme="majorHAnsi"/>
          <w:lang w:eastAsia="en-GB"/>
        </w:rPr>
      </w:pPr>
      <w:r>
        <w:t xml:space="preserve">From all the research I have undertaken I have established, improved accessibility to information and resources and employees being able to access this knowledge quickly will </w:t>
      </w:r>
      <w:r w:rsidR="00484507">
        <w:t>result in</w:t>
      </w:r>
      <w:r>
        <w:t xml:space="preserve"> improvements. I would also recommend and encourage a knowledge sharing culture and suggest mentorship programs or lectures or seminars to improve knowledge management systems. Always stay updated and remain current </w:t>
      </w:r>
      <w:r w:rsidR="00484507">
        <w:t xml:space="preserve">so the latest information is always available to employees and </w:t>
      </w:r>
      <w:r w:rsidR="00484507" w:rsidRPr="00484507">
        <w:rPr>
          <w:rFonts w:asciiTheme="majorHAnsi" w:eastAsia="Times New Roman" w:hAnsiTheme="majorHAnsi" w:cstheme="majorHAnsi"/>
          <w:lang w:eastAsia="en-GB"/>
        </w:rPr>
        <w:t>keeping up with the most recent technological advancements</w:t>
      </w:r>
      <w:r w:rsidR="00484507">
        <w:rPr>
          <w:rFonts w:asciiTheme="majorHAnsi" w:eastAsia="Times New Roman" w:hAnsiTheme="majorHAnsi" w:cstheme="majorHAnsi"/>
          <w:lang w:eastAsia="en-GB"/>
        </w:rPr>
        <w:t xml:space="preserve">. Create an environment and opportunity for colleagues to collaborate and to achieve success working together as a team. </w:t>
      </w:r>
    </w:p>
    <w:p w14:paraId="781F5C6F" w14:textId="5550BBD3" w:rsidR="00484507" w:rsidRDefault="00484507" w:rsidP="00484507">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The benefits for the reasons I listed above would result in improved decision making, increased productivity, knowledge retention, learning and developing, innovation and creativity. Employees of a organisation would benefit by </w:t>
      </w:r>
      <w:r w:rsidR="00575719">
        <w:rPr>
          <w:rFonts w:asciiTheme="majorHAnsi" w:eastAsia="Times New Roman" w:hAnsiTheme="majorHAnsi" w:cstheme="majorHAnsi"/>
          <w:lang w:eastAsia="en-GB"/>
        </w:rPr>
        <w:t xml:space="preserve">having access to accurate and up to date information. Employees would work more efficiently reducing time spent searching for information that they can’t access with ease. Tacit knowledge can be captured and stored electronically and documented which can shared with future employees. Having these systems in place it can provide support and access to training material. </w:t>
      </w:r>
      <w:r w:rsidRPr="00484507">
        <w:rPr>
          <w:rFonts w:asciiTheme="majorHAnsi" w:eastAsia="Times New Roman" w:hAnsiTheme="majorHAnsi" w:cstheme="majorHAnsi"/>
          <w:lang w:eastAsia="en-GB"/>
        </w:rPr>
        <w:t xml:space="preserve"> </w:t>
      </w:r>
    </w:p>
    <w:p w14:paraId="40BBAC1A" w14:textId="498C1638" w:rsidR="005308AA" w:rsidRDefault="005308AA" w:rsidP="005308AA">
      <w:pPr>
        <w:pStyle w:val="Heading1"/>
        <w:rPr>
          <w:lang w:eastAsia="en-GB"/>
        </w:rPr>
      </w:pPr>
      <w:bookmarkStart w:id="20" w:name="_Toc165674144"/>
      <w:r>
        <w:rPr>
          <w:lang w:eastAsia="en-GB"/>
        </w:rPr>
        <w:t>Conclusion</w:t>
      </w:r>
      <w:bookmarkEnd w:id="20"/>
    </w:p>
    <w:p w14:paraId="2AEB5230" w14:textId="7A1F4671" w:rsidR="005308AA" w:rsidRPr="003A731B" w:rsidRDefault="005308AA" w:rsidP="005308AA">
      <w:pPr>
        <w:rPr>
          <w:rFonts w:ascii="Times New Roman" w:eastAsia="Times New Roman" w:hAnsi="Times New Roman" w:cs="Times New Roman"/>
          <w:sz w:val="24"/>
          <w:szCs w:val="24"/>
          <w:lang w:eastAsia="en-GB"/>
        </w:rPr>
      </w:pPr>
      <w:r>
        <w:rPr>
          <w:lang w:eastAsia="en-GB"/>
        </w:rPr>
        <w:t xml:space="preserve">In conclusion, knowledge management systems play a crucial role in decision making, enhancing information accessibility and collaborations within an organisation. </w:t>
      </w:r>
      <w:r w:rsidR="003A731B" w:rsidRPr="003A731B">
        <w:rPr>
          <w:rFonts w:asciiTheme="majorHAnsi" w:eastAsia="Times New Roman" w:hAnsiTheme="majorHAnsi" w:cstheme="majorHAnsi"/>
          <w:lang w:eastAsia="en-GB"/>
        </w:rPr>
        <w:t>By making pertinent information easily accessible,</w:t>
      </w:r>
      <w:r>
        <w:rPr>
          <w:lang w:eastAsia="en-GB"/>
        </w:rPr>
        <w:t xml:space="preserve"> facilitating collaboration and promoting continuous learning, these systems can significantly improve innovation, knowledge retention and productivity. With the ability to efficiently share, update and retrieve knowledge, organisations can make more informed decisions, work more efficiently and foster a culture of con</w:t>
      </w:r>
      <w:r w:rsidR="003A731B">
        <w:rPr>
          <w:lang w:eastAsia="en-GB"/>
        </w:rPr>
        <w:t>tinuous learning and growth. Implementing and improving knowledge management systems can have a positive impact on organisations, equipping employees with tools and knowledge to succeed.</w:t>
      </w:r>
    </w:p>
    <w:p w14:paraId="78564CD8" w14:textId="662A138B" w:rsidR="00BD1B44" w:rsidRPr="00484507" w:rsidRDefault="00BD1B44" w:rsidP="00D96FF8"/>
    <w:p w14:paraId="775CEB5B" w14:textId="77777777" w:rsidR="00D96FF8" w:rsidRDefault="00D96FF8" w:rsidP="00D96FF8"/>
    <w:p w14:paraId="6000C16E" w14:textId="77777777" w:rsidR="00A70098" w:rsidRDefault="00A70098" w:rsidP="00D96FF8"/>
    <w:p w14:paraId="404ED412" w14:textId="77777777" w:rsidR="00A70098" w:rsidRDefault="00A70098" w:rsidP="00D96FF8"/>
    <w:p w14:paraId="6EA0F4B8" w14:textId="77777777" w:rsidR="00A70098" w:rsidRDefault="00A70098" w:rsidP="00D96FF8"/>
    <w:p w14:paraId="23C4BEF5" w14:textId="77777777" w:rsidR="00A70098" w:rsidRDefault="00A70098" w:rsidP="00D96FF8"/>
    <w:p w14:paraId="073954E1" w14:textId="77777777" w:rsidR="00A70098" w:rsidRDefault="00A70098" w:rsidP="00D96FF8"/>
    <w:p w14:paraId="14031F7F" w14:textId="77777777" w:rsidR="00A70098" w:rsidRDefault="00A70098" w:rsidP="001E441B">
      <w:pPr>
        <w:pStyle w:val="Heading1"/>
      </w:pPr>
    </w:p>
    <w:p w14:paraId="69030E1B" w14:textId="77777777" w:rsidR="00624D11" w:rsidRPr="00624D11" w:rsidRDefault="00624D11" w:rsidP="00624D11"/>
    <w:p w14:paraId="33325BA5" w14:textId="3F5A3F45" w:rsidR="00F82178" w:rsidRDefault="008312FD" w:rsidP="00F82178">
      <w:pPr>
        <w:pStyle w:val="Heading1"/>
      </w:pPr>
      <w:bookmarkStart w:id="21" w:name="_Toc165674145"/>
      <w:r>
        <w:lastRenderedPageBreak/>
        <w:t>Referen</w:t>
      </w:r>
      <w:r w:rsidR="00390943">
        <w:t>ce</w:t>
      </w:r>
      <w:r w:rsidR="00A70098">
        <w:t>s</w:t>
      </w:r>
      <w:bookmarkEnd w:id="21"/>
    </w:p>
    <w:p w14:paraId="31CB32B2" w14:textId="77777777" w:rsidR="00F82178" w:rsidRPr="00F82178" w:rsidRDefault="00F82178" w:rsidP="00F82178">
      <w:pPr>
        <w:pStyle w:val="NoSpacing"/>
      </w:pPr>
    </w:p>
    <w:p w14:paraId="3A0C3D84" w14:textId="28ACC909" w:rsidR="00042127" w:rsidRPr="003967DF" w:rsidRDefault="00F82178" w:rsidP="00042127">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Balderas Alberico, A and et. al., 2019. Model-Driven Skills Assessment in Knowledge Management Systems.</w:t>
      </w:r>
    </w:p>
    <w:p w14:paraId="2E9ABBB8" w14:textId="221C64A6" w:rsidR="00F82178" w:rsidRDefault="00F82178" w:rsidP="003967DF">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 xml:space="preserve">Bencsik, A. and </w:t>
      </w:r>
      <w:proofErr w:type="spellStart"/>
      <w:r w:rsidRPr="003967DF">
        <w:rPr>
          <w:rFonts w:asciiTheme="majorHAnsi" w:hAnsiTheme="majorHAnsi" w:cstheme="majorHAnsi"/>
          <w:color w:val="000000" w:themeColor="text1"/>
        </w:rPr>
        <w:t>Machova</w:t>
      </w:r>
      <w:proofErr w:type="spellEnd"/>
      <w:r w:rsidRPr="003967DF">
        <w:rPr>
          <w:rFonts w:asciiTheme="majorHAnsi" w:hAnsiTheme="majorHAnsi" w:cstheme="majorHAnsi"/>
          <w:color w:val="000000" w:themeColor="text1"/>
        </w:rPr>
        <w:t xml:space="preserve">, R., 2016. Knowledge sharing problems from the viewpoint of intergeneration management. ICMLG2016-4th International </w:t>
      </w:r>
      <w:proofErr w:type="spellStart"/>
      <w:r w:rsidRPr="003967DF">
        <w:rPr>
          <w:rFonts w:asciiTheme="majorHAnsi" w:hAnsiTheme="majorHAnsi" w:cstheme="majorHAnsi"/>
          <w:color w:val="000000" w:themeColor="text1"/>
        </w:rPr>
        <w:t>Conferenceon</w:t>
      </w:r>
      <w:proofErr w:type="spellEnd"/>
      <w:r w:rsidRPr="003967DF">
        <w:rPr>
          <w:rFonts w:asciiTheme="majorHAnsi" w:hAnsiTheme="majorHAnsi" w:cstheme="majorHAnsi"/>
          <w:color w:val="000000" w:themeColor="text1"/>
        </w:rPr>
        <w:t xml:space="preserve"> Management, Leadership and Governance: ICMLG2016, p.42.</w:t>
      </w:r>
    </w:p>
    <w:p w14:paraId="4E9B8E83" w14:textId="5F60BF5B" w:rsidR="00B976AD" w:rsidRPr="004930F9" w:rsidRDefault="00B976AD" w:rsidP="00B976AD">
      <w:pPr>
        <w:pStyle w:val="NormalWeb"/>
        <w:spacing w:before="0" w:beforeAutospacing="0" w:after="0" w:afterAutospacing="0" w:line="480" w:lineRule="atLeast"/>
        <w:ind w:left="600" w:hanging="600"/>
        <w:rPr>
          <w:rFonts w:asciiTheme="majorHAnsi" w:hAnsiTheme="majorHAnsi" w:cstheme="majorHAnsi"/>
          <w:color w:val="000000"/>
          <w:sz w:val="22"/>
          <w:szCs w:val="22"/>
        </w:rPr>
      </w:pPr>
      <w:r w:rsidRPr="004930F9">
        <w:rPr>
          <w:rFonts w:asciiTheme="majorHAnsi" w:hAnsiTheme="majorHAnsi" w:cstheme="majorHAnsi"/>
          <w:color w:val="000000"/>
          <w:sz w:val="22"/>
          <w:szCs w:val="22"/>
        </w:rPr>
        <w:t>Cotton, R. (2023, May 25). </w:t>
      </w:r>
      <w:r w:rsidRPr="004930F9">
        <w:rPr>
          <w:rFonts w:asciiTheme="majorHAnsi" w:hAnsiTheme="majorHAnsi" w:cstheme="majorHAnsi"/>
          <w:i/>
          <w:iCs/>
          <w:color w:val="000000"/>
          <w:sz w:val="22"/>
          <w:szCs w:val="22"/>
        </w:rPr>
        <w:t>The Data-Information-Knowledge-Wisdom Pyramid</w:t>
      </w:r>
      <w:r w:rsidRPr="004930F9">
        <w:rPr>
          <w:rFonts w:asciiTheme="majorHAnsi" w:hAnsiTheme="majorHAnsi" w:cstheme="majorHAnsi"/>
          <w:color w:val="000000"/>
          <w:sz w:val="22"/>
          <w:szCs w:val="22"/>
        </w:rPr>
        <w:t xml:space="preserve">. Datacamp.com; </w:t>
      </w:r>
      <w:proofErr w:type="spellStart"/>
      <w:r w:rsidRPr="004930F9">
        <w:rPr>
          <w:rFonts w:asciiTheme="majorHAnsi" w:hAnsiTheme="majorHAnsi" w:cstheme="majorHAnsi"/>
          <w:color w:val="000000"/>
          <w:sz w:val="22"/>
          <w:szCs w:val="22"/>
        </w:rPr>
        <w:t>DataCamp</w:t>
      </w:r>
      <w:proofErr w:type="spellEnd"/>
      <w:r w:rsidRPr="004930F9">
        <w:rPr>
          <w:rFonts w:asciiTheme="majorHAnsi" w:hAnsiTheme="majorHAnsi" w:cstheme="majorHAnsi"/>
          <w:color w:val="000000"/>
          <w:sz w:val="22"/>
          <w:szCs w:val="22"/>
        </w:rPr>
        <w:t xml:space="preserve">. </w:t>
      </w:r>
      <w:hyperlink r:id="rId36" w:history="1">
        <w:r w:rsidRPr="004930F9">
          <w:rPr>
            <w:rStyle w:val="Hyperlink"/>
            <w:rFonts w:asciiTheme="majorHAnsi" w:hAnsiTheme="majorHAnsi" w:cstheme="majorHAnsi"/>
            <w:sz w:val="22"/>
            <w:szCs w:val="22"/>
          </w:rPr>
          <w:t>https://www.datacamp.com/cheat-sheet/the-data-information-knowledge-wisdom-pyramid</w:t>
        </w:r>
      </w:hyperlink>
    </w:p>
    <w:p w14:paraId="1B5167B9" w14:textId="77777777" w:rsidR="00B976AD" w:rsidRDefault="00B976AD" w:rsidP="00B976AD">
      <w:pPr>
        <w:spacing w:after="0" w:line="480" w:lineRule="auto"/>
        <w:rPr>
          <w:rFonts w:asciiTheme="majorHAnsi" w:hAnsiTheme="majorHAnsi" w:cstheme="majorHAnsi"/>
          <w:color w:val="000000" w:themeColor="text1"/>
        </w:rPr>
      </w:pPr>
    </w:p>
    <w:p w14:paraId="176FEE52" w14:textId="26A822F2" w:rsidR="00F82178" w:rsidRPr="003967DF" w:rsidRDefault="00F82178" w:rsidP="00B976AD">
      <w:pPr>
        <w:spacing w:after="0" w:line="480" w:lineRule="auto"/>
        <w:rPr>
          <w:rFonts w:asciiTheme="majorHAnsi" w:hAnsiTheme="majorHAnsi" w:cstheme="majorHAnsi"/>
          <w:color w:val="000000" w:themeColor="text1"/>
        </w:rPr>
      </w:pPr>
      <w:r w:rsidRPr="003967DF">
        <w:rPr>
          <w:rFonts w:asciiTheme="majorHAnsi" w:hAnsiTheme="majorHAnsi" w:cstheme="majorHAnsi"/>
          <w:color w:val="000000" w:themeColor="text1"/>
        </w:rPr>
        <w:t xml:space="preserve">de </w:t>
      </w:r>
      <w:proofErr w:type="spellStart"/>
      <w:r w:rsidRPr="003967DF">
        <w:rPr>
          <w:rFonts w:asciiTheme="majorHAnsi" w:hAnsiTheme="majorHAnsi" w:cstheme="majorHAnsi"/>
          <w:color w:val="000000" w:themeColor="text1"/>
        </w:rPr>
        <w:t>Geofroy</w:t>
      </w:r>
      <w:proofErr w:type="spellEnd"/>
      <w:r w:rsidRPr="003967DF">
        <w:rPr>
          <w:rFonts w:asciiTheme="majorHAnsi" w:hAnsiTheme="majorHAnsi" w:cstheme="majorHAnsi"/>
          <w:color w:val="000000" w:themeColor="text1"/>
        </w:rPr>
        <w:t>, Z. and Evans, M.M., 2017. Are emotionally intelligent employees less likely to hide their knowledge?. Knowledge and Process Management. 24(2). pp.81-95.</w:t>
      </w:r>
    </w:p>
    <w:p w14:paraId="3C167A62" w14:textId="77777777" w:rsidR="00F82178"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Forster, M. ed., 2017. Information literacy in the workplace. Facet Publishing.</w:t>
      </w:r>
    </w:p>
    <w:p w14:paraId="18DD6630" w14:textId="77777777" w:rsidR="00D84428" w:rsidRPr="00D84428" w:rsidRDefault="00D84428" w:rsidP="00D84428">
      <w:pPr>
        <w:pStyle w:val="NormalWeb"/>
        <w:spacing w:before="0" w:beforeAutospacing="0" w:after="0" w:afterAutospacing="0" w:line="480" w:lineRule="atLeast"/>
        <w:ind w:left="600" w:hanging="600"/>
        <w:rPr>
          <w:rFonts w:asciiTheme="majorHAnsi" w:hAnsiTheme="majorHAnsi" w:cstheme="majorHAnsi"/>
          <w:color w:val="000000"/>
          <w:sz w:val="22"/>
          <w:szCs w:val="22"/>
        </w:rPr>
      </w:pPr>
      <w:r w:rsidRPr="00D84428">
        <w:rPr>
          <w:rFonts w:asciiTheme="majorHAnsi" w:hAnsiTheme="majorHAnsi" w:cstheme="majorHAnsi"/>
          <w:color w:val="000000"/>
          <w:sz w:val="22"/>
          <w:szCs w:val="22"/>
        </w:rPr>
        <w:t xml:space="preserve">From Knowledge to Wisdom: (2023). Uchicago.edu. </w:t>
      </w:r>
      <w:hyperlink r:id="rId37" w:history="1">
        <w:r w:rsidRPr="00D84428">
          <w:rPr>
            <w:rStyle w:val="Hyperlink"/>
            <w:rFonts w:asciiTheme="majorHAnsi" w:hAnsiTheme="majorHAnsi" w:cstheme="majorHAnsi"/>
            <w:sz w:val="22"/>
            <w:szCs w:val="22"/>
          </w:rPr>
          <w:t>https://wisdomcenter.uchicago.edu/publications/knowledge-wisdom-looking-beyond-knowledge-hierarchy</w:t>
        </w:r>
      </w:hyperlink>
    </w:p>
    <w:p w14:paraId="47C98418" w14:textId="77777777" w:rsidR="00D84428" w:rsidRPr="003967DF" w:rsidRDefault="00D84428" w:rsidP="00F82178">
      <w:pPr>
        <w:spacing w:after="0" w:line="480" w:lineRule="auto"/>
        <w:ind w:left="720" w:hanging="720"/>
        <w:rPr>
          <w:rFonts w:asciiTheme="majorHAnsi" w:hAnsiTheme="majorHAnsi" w:cstheme="majorHAnsi"/>
          <w:color w:val="000000" w:themeColor="text1"/>
        </w:rPr>
      </w:pPr>
    </w:p>
    <w:p w14:paraId="4561DD17"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Gilbert, S., 2017. Information literacy skills in the workplace: Examining early career advertising professionals. Journal of Business &amp; Finance Librarianship. 22(2). pp.111-134.</w:t>
      </w:r>
    </w:p>
    <w:p w14:paraId="1373DC8B" w14:textId="08B6CF2F" w:rsidR="003967DF" w:rsidRPr="003967DF" w:rsidRDefault="003967DF" w:rsidP="003967DF">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rPr>
        <w:t>Grover, V., &amp; Davenport, T. (n.d.). </w:t>
      </w:r>
      <w:r w:rsidRPr="003967DF">
        <w:rPr>
          <w:rFonts w:asciiTheme="majorHAnsi" w:hAnsiTheme="majorHAnsi" w:cstheme="majorHAnsi"/>
          <w:i/>
          <w:iCs/>
          <w:color w:val="000000"/>
        </w:rPr>
        <w:t xml:space="preserve">Journal of Management </w:t>
      </w:r>
      <w:proofErr w:type="spellStart"/>
      <w:r w:rsidRPr="003967DF">
        <w:rPr>
          <w:rFonts w:asciiTheme="majorHAnsi" w:hAnsiTheme="majorHAnsi" w:cstheme="majorHAnsi"/>
          <w:i/>
          <w:iCs/>
          <w:color w:val="000000"/>
        </w:rPr>
        <w:t>Infonwilion</w:t>
      </w:r>
      <w:proofErr w:type="spellEnd"/>
      <w:r w:rsidRPr="003967DF">
        <w:rPr>
          <w:rFonts w:asciiTheme="majorHAnsi" w:hAnsiTheme="majorHAnsi" w:cstheme="majorHAnsi"/>
          <w:i/>
          <w:iCs/>
          <w:color w:val="000000"/>
        </w:rPr>
        <w:t xml:space="preserve"> Sy.&lt;^</w:t>
      </w:r>
      <w:proofErr w:type="spellStart"/>
      <w:r w:rsidRPr="003967DF">
        <w:rPr>
          <w:rFonts w:asciiTheme="majorHAnsi" w:hAnsiTheme="majorHAnsi" w:cstheme="majorHAnsi"/>
          <w:i/>
          <w:iCs/>
          <w:color w:val="000000"/>
        </w:rPr>
        <w:t>ltfm.i</w:t>
      </w:r>
      <w:proofErr w:type="spellEnd"/>
      <w:r w:rsidRPr="003967DF">
        <w:rPr>
          <w:rFonts w:asciiTheme="majorHAnsi" w:hAnsiTheme="majorHAnsi" w:cstheme="majorHAnsi"/>
          <w:i/>
          <w:iCs/>
          <w:color w:val="000000"/>
        </w:rPr>
        <w:t xml:space="preserve"> /</w:t>
      </w:r>
      <w:proofErr w:type="spellStart"/>
      <w:r w:rsidRPr="003967DF">
        <w:rPr>
          <w:rFonts w:asciiTheme="majorHAnsi" w:hAnsiTheme="majorHAnsi" w:cstheme="majorHAnsi"/>
          <w:i/>
          <w:iCs/>
          <w:color w:val="000000"/>
        </w:rPr>
        <w:t>Summei</w:t>
      </w:r>
      <w:proofErr w:type="spellEnd"/>
      <w:r w:rsidRPr="003967DF">
        <w:rPr>
          <w:rFonts w:asciiTheme="majorHAnsi" w:hAnsiTheme="majorHAnsi" w:cstheme="majorHAnsi"/>
          <w:i/>
          <w:iCs/>
          <w:color w:val="000000"/>
        </w:rPr>
        <w:t xml:space="preserve"> 2001, Vo). 18. Nti. I</w:t>
      </w:r>
      <w:r w:rsidRPr="003967DF">
        <w:rPr>
          <w:rFonts w:asciiTheme="majorHAnsi" w:hAnsiTheme="majorHAnsi" w:cstheme="majorHAnsi"/>
          <w:color w:val="000000"/>
        </w:rPr>
        <w:t>. Retrieved May 2, 2024, from</w:t>
      </w:r>
    </w:p>
    <w:p w14:paraId="29B9FB80" w14:textId="63524EB0" w:rsidR="003967DF" w:rsidRPr="003967DF" w:rsidRDefault="003967DF" w:rsidP="003967DF">
      <w:pPr>
        <w:pStyle w:val="NormalWeb"/>
        <w:spacing w:before="0" w:beforeAutospacing="0" w:after="0" w:afterAutospacing="0" w:line="480" w:lineRule="atLeast"/>
        <w:ind w:left="600" w:hanging="600"/>
        <w:rPr>
          <w:rFonts w:asciiTheme="majorHAnsi" w:hAnsiTheme="majorHAnsi" w:cstheme="majorHAnsi"/>
          <w:color w:val="000000"/>
          <w:sz w:val="22"/>
          <w:szCs w:val="22"/>
        </w:rPr>
      </w:pPr>
      <w:r w:rsidRPr="003967DF">
        <w:rPr>
          <w:rFonts w:asciiTheme="majorHAnsi" w:hAnsiTheme="majorHAnsi" w:cstheme="majorHAnsi"/>
          <w:color w:val="000000"/>
          <w:sz w:val="22"/>
          <w:szCs w:val="22"/>
        </w:rPr>
        <w:t>‌Government Digital Service. (2011, November 15). </w:t>
      </w:r>
      <w:r w:rsidRPr="003967DF">
        <w:rPr>
          <w:rFonts w:asciiTheme="majorHAnsi" w:hAnsiTheme="majorHAnsi" w:cstheme="majorHAnsi"/>
          <w:i/>
          <w:iCs/>
          <w:color w:val="000000"/>
          <w:sz w:val="22"/>
          <w:szCs w:val="22"/>
        </w:rPr>
        <w:t>Data protection</w:t>
      </w:r>
      <w:r w:rsidRPr="003967DF">
        <w:rPr>
          <w:rFonts w:asciiTheme="majorHAnsi" w:hAnsiTheme="majorHAnsi" w:cstheme="majorHAnsi"/>
          <w:color w:val="000000"/>
          <w:sz w:val="22"/>
          <w:szCs w:val="22"/>
        </w:rPr>
        <w:t xml:space="preserve">. GOV.UK. </w:t>
      </w:r>
      <w:hyperlink r:id="rId38" w:history="1">
        <w:r w:rsidRPr="003967DF">
          <w:rPr>
            <w:rStyle w:val="Hyperlink"/>
            <w:rFonts w:asciiTheme="majorHAnsi" w:hAnsiTheme="majorHAnsi" w:cstheme="majorHAnsi"/>
            <w:sz w:val="22"/>
            <w:szCs w:val="22"/>
          </w:rPr>
          <w:t>https://www.gov.uk/data-protection</w:t>
        </w:r>
      </w:hyperlink>
    </w:p>
    <w:p w14:paraId="5EF23564" w14:textId="77777777" w:rsidR="003967DF" w:rsidRPr="003967DF" w:rsidRDefault="003967DF" w:rsidP="003967DF">
      <w:pPr>
        <w:pStyle w:val="NormalWeb"/>
        <w:spacing w:before="0" w:beforeAutospacing="0" w:after="0" w:afterAutospacing="0" w:line="480" w:lineRule="atLeast"/>
        <w:ind w:left="600" w:hanging="600"/>
        <w:rPr>
          <w:rFonts w:asciiTheme="majorHAnsi" w:hAnsiTheme="majorHAnsi" w:cstheme="majorHAnsi"/>
          <w:color w:val="000000"/>
          <w:sz w:val="22"/>
          <w:szCs w:val="22"/>
        </w:rPr>
      </w:pPr>
    </w:p>
    <w:p w14:paraId="0CF719A5" w14:textId="535ADA22" w:rsidR="003967DF" w:rsidRPr="003967DF" w:rsidRDefault="003967DF" w:rsidP="003967DF">
      <w:pPr>
        <w:pStyle w:val="NormalWeb"/>
        <w:spacing w:before="0" w:beforeAutospacing="0" w:after="0" w:afterAutospacing="0" w:line="480" w:lineRule="atLeast"/>
        <w:ind w:left="600" w:hanging="600"/>
        <w:rPr>
          <w:rFonts w:asciiTheme="majorHAnsi" w:hAnsiTheme="majorHAnsi" w:cstheme="majorHAnsi"/>
          <w:color w:val="000000"/>
          <w:sz w:val="22"/>
          <w:szCs w:val="22"/>
        </w:rPr>
      </w:pPr>
      <w:r w:rsidRPr="003967DF">
        <w:rPr>
          <w:rFonts w:asciiTheme="majorHAnsi" w:hAnsiTheme="majorHAnsi" w:cstheme="majorHAnsi"/>
          <w:color w:val="000000"/>
          <w:sz w:val="22"/>
          <w:szCs w:val="22"/>
        </w:rPr>
        <w:lastRenderedPageBreak/>
        <w:t>‌ Government Digital Service. (2014, August 8). </w:t>
      </w:r>
      <w:r w:rsidRPr="003967DF">
        <w:rPr>
          <w:rFonts w:asciiTheme="majorHAnsi" w:hAnsiTheme="majorHAnsi" w:cstheme="majorHAnsi"/>
          <w:i/>
          <w:iCs/>
          <w:color w:val="000000"/>
          <w:sz w:val="22"/>
          <w:szCs w:val="22"/>
        </w:rPr>
        <w:t>How copyright protects your work</w:t>
      </w:r>
      <w:r w:rsidRPr="003967DF">
        <w:rPr>
          <w:rFonts w:asciiTheme="majorHAnsi" w:hAnsiTheme="majorHAnsi" w:cstheme="majorHAnsi"/>
          <w:color w:val="000000"/>
          <w:sz w:val="22"/>
          <w:szCs w:val="22"/>
        </w:rPr>
        <w:t xml:space="preserve">. GOV.UK. </w:t>
      </w:r>
      <w:hyperlink r:id="rId39" w:history="1">
        <w:r w:rsidRPr="003967DF">
          <w:rPr>
            <w:rStyle w:val="Hyperlink"/>
            <w:rFonts w:asciiTheme="majorHAnsi" w:hAnsiTheme="majorHAnsi" w:cstheme="majorHAnsi"/>
            <w:sz w:val="22"/>
            <w:szCs w:val="22"/>
          </w:rPr>
          <w:t>https://www.gov.uk/copyright</w:t>
        </w:r>
      </w:hyperlink>
    </w:p>
    <w:p w14:paraId="48E23938" w14:textId="77777777" w:rsidR="003967DF" w:rsidRPr="003967DF" w:rsidRDefault="003967DF" w:rsidP="008F4FF8">
      <w:pPr>
        <w:spacing w:after="0" w:line="480" w:lineRule="auto"/>
        <w:rPr>
          <w:rFonts w:asciiTheme="majorHAnsi" w:hAnsiTheme="majorHAnsi" w:cstheme="majorHAnsi"/>
          <w:color w:val="000000" w:themeColor="text1"/>
        </w:rPr>
      </w:pPr>
    </w:p>
    <w:p w14:paraId="566B8CE0"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Hussein, A.T.T and et. al., 2016. Knowledge sharing enablers, processes and firm innovation capability. Journal of Workplace Learning.</w:t>
      </w:r>
    </w:p>
    <w:p w14:paraId="77085F30"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 xml:space="preserve">Hwang, Y., 2016. A study on the multidimensional information management capability of knowledge workers. </w:t>
      </w:r>
      <w:proofErr w:type="spellStart"/>
      <w:r w:rsidRPr="003967DF">
        <w:rPr>
          <w:rFonts w:asciiTheme="majorHAnsi" w:hAnsiTheme="majorHAnsi" w:cstheme="majorHAnsi"/>
          <w:color w:val="000000" w:themeColor="text1"/>
        </w:rPr>
        <w:t>Aslib</w:t>
      </w:r>
      <w:proofErr w:type="spellEnd"/>
      <w:r w:rsidRPr="003967DF">
        <w:rPr>
          <w:rFonts w:asciiTheme="majorHAnsi" w:hAnsiTheme="majorHAnsi" w:cstheme="majorHAnsi"/>
          <w:color w:val="000000" w:themeColor="text1"/>
        </w:rPr>
        <w:t xml:space="preserve"> Journal of Information Management.</w:t>
      </w:r>
    </w:p>
    <w:p w14:paraId="1738B145"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Hwang, Y., Lin, H. and Shin, D., 2018. Knowledge system commitment and knowledge sharing intention: The role of personal information management motivation. International Journal of Information Management. 39. pp.220-227.</w:t>
      </w:r>
    </w:p>
    <w:p w14:paraId="06B8984E"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Jang, H., 2016. Identifying 21st century STEM competencies using workplace data. Journal of Science Education and Technology. 25(2). pp.284-301.</w:t>
      </w:r>
    </w:p>
    <w:p w14:paraId="09264922"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proofErr w:type="spellStart"/>
      <w:r w:rsidRPr="003967DF">
        <w:rPr>
          <w:rFonts w:asciiTheme="majorHAnsi" w:hAnsiTheme="majorHAnsi" w:cstheme="majorHAnsi"/>
          <w:color w:val="000000" w:themeColor="text1"/>
        </w:rPr>
        <w:t>Palvalin</w:t>
      </w:r>
      <w:proofErr w:type="spellEnd"/>
      <w:r w:rsidRPr="003967DF">
        <w:rPr>
          <w:rFonts w:asciiTheme="majorHAnsi" w:hAnsiTheme="majorHAnsi" w:cstheme="majorHAnsi"/>
          <w:color w:val="000000" w:themeColor="text1"/>
        </w:rPr>
        <w:t xml:space="preserve">, M., van der </w:t>
      </w:r>
      <w:proofErr w:type="spellStart"/>
      <w:r w:rsidRPr="003967DF">
        <w:rPr>
          <w:rFonts w:asciiTheme="majorHAnsi" w:hAnsiTheme="majorHAnsi" w:cstheme="majorHAnsi"/>
          <w:color w:val="000000" w:themeColor="text1"/>
        </w:rPr>
        <w:t>Voordt</w:t>
      </w:r>
      <w:proofErr w:type="spellEnd"/>
      <w:r w:rsidRPr="003967DF">
        <w:rPr>
          <w:rFonts w:asciiTheme="majorHAnsi" w:hAnsiTheme="majorHAnsi" w:cstheme="majorHAnsi"/>
          <w:color w:val="000000" w:themeColor="text1"/>
        </w:rPr>
        <w:t xml:space="preserve">, T. and Jylhä, T., 2017. The impact of workplaces and </w:t>
      </w:r>
      <w:proofErr w:type="spellStart"/>
      <w:r w:rsidRPr="003967DF">
        <w:rPr>
          <w:rFonts w:asciiTheme="majorHAnsi" w:hAnsiTheme="majorHAnsi" w:cstheme="majorHAnsi"/>
          <w:color w:val="000000" w:themeColor="text1"/>
        </w:rPr>
        <w:t>selfmanagement</w:t>
      </w:r>
      <w:proofErr w:type="spellEnd"/>
      <w:r w:rsidRPr="003967DF">
        <w:rPr>
          <w:rFonts w:asciiTheme="majorHAnsi" w:hAnsiTheme="majorHAnsi" w:cstheme="majorHAnsi"/>
          <w:color w:val="000000" w:themeColor="text1"/>
        </w:rPr>
        <w:t xml:space="preserve"> practices on the productivity of knowledge workers. Journal of Facilities Management.</w:t>
      </w:r>
    </w:p>
    <w:p w14:paraId="058C3827" w14:textId="77777777" w:rsidR="00F82178"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Schlee, R.P. and Karns, G.L., 2017. Job requirements for marketing graduates: Are there differences in the knowledge, skills, and personal attributes needed for different salary levels?. Journal of Marketing Education. 39(2). pp.69-81.</w:t>
      </w:r>
    </w:p>
    <w:p w14:paraId="444C4815" w14:textId="77777777" w:rsidR="00B976AD" w:rsidRPr="003967DF" w:rsidRDefault="00B976AD" w:rsidP="00F82178">
      <w:pPr>
        <w:spacing w:after="0" w:line="480" w:lineRule="auto"/>
        <w:ind w:left="720" w:hanging="720"/>
        <w:rPr>
          <w:rFonts w:asciiTheme="majorHAnsi" w:hAnsiTheme="majorHAnsi" w:cstheme="majorHAnsi"/>
          <w:color w:val="000000" w:themeColor="text1"/>
        </w:rPr>
      </w:pPr>
    </w:p>
    <w:p w14:paraId="4012EFB1" w14:textId="77777777" w:rsidR="00F82178" w:rsidRPr="003967DF" w:rsidRDefault="00F82178" w:rsidP="00F82178">
      <w:pPr>
        <w:spacing w:after="0" w:line="480" w:lineRule="auto"/>
        <w:ind w:left="720" w:hanging="720"/>
        <w:rPr>
          <w:rFonts w:asciiTheme="majorHAnsi" w:hAnsiTheme="majorHAnsi" w:cstheme="majorHAnsi"/>
          <w:color w:val="000000" w:themeColor="text1"/>
        </w:rPr>
      </w:pPr>
      <w:r w:rsidRPr="003967DF">
        <w:rPr>
          <w:rFonts w:asciiTheme="majorHAnsi" w:hAnsiTheme="majorHAnsi" w:cstheme="majorHAnsi"/>
          <w:color w:val="000000" w:themeColor="text1"/>
        </w:rPr>
        <w:t>Van Laar, E and et. al., 2017. The relation between 21st-century skills and digital skills: A systematic literature review. Computers in human behaviour. 72. pp.577-588.</w:t>
      </w:r>
    </w:p>
    <w:p w14:paraId="35C4A940" w14:textId="77777777" w:rsidR="00F82178" w:rsidRPr="003967DF" w:rsidRDefault="00F82178" w:rsidP="00F82178">
      <w:pPr>
        <w:pStyle w:val="NormalWeb"/>
        <w:spacing w:before="0" w:beforeAutospacing="0" w:after="0" w:afterAutospacing="0" w:line="480" w:lineRule="atLeast"/>
        <w:ind w:left="600" w:hanging="600"/>
        <w:rPr>
          <w:rFonts w:asciiTheme="majorHAnsi" w:hAnsiTheme="majorHAnsi" w:cstheme="majorHAnsi"/>
          <w:color w:val="000000"/>
          <w:sz w:val="22"/>
          <w:szCs w:val="22"/>
        </w:rPr>
      </w:pPr>
    </w:p>
    <w:p w14:paraId="7B72D59B" w14:textId="77777777" w:rsidR="00F82178" w:rsidRPr="003967DF" w:rsidRDefault="00F82178" w:rsidP="00F82178">
      <w:pPr>
        <w:pStyle w:val="NormalWeb"/>
        <w:rPr>
          <w:rFonts w:asciiTheme="majorHAnsi" w:hAnsiTheme="majorHAnsi" w:cstheme="majorHAnsi"/>
          <w:color w:val="000000"/>
          <w:sz w:val="22"/>
          <w:szCs w:val="22"/>
        </w:rPr>
      </w:pPr>
      <w:r w:rsidRPr="003967DF">
        <w:rPr>
          <w:rFonts w:asciiTheme="majorHAnsi" w:hAnsiTheme="majorHAnsi" w:cstheme="majorHAnsi"/>
          <w:color w:val="000000"/>
          <w:sz w:val="22"/>
          <w:szCs w:val="22"/>
        </w:rPr>
        <w:t>‌</w:t>
      </w:r>
    </w:p>
    <w:p w14:paraId="13F82F11" w14:textId="750FB88F" w:rsidR="00F82178" w:rsidRPr="003967DF" w:rsidRDefault="00F82178" w:rsidP="00F82178">
      <w:pPr>
        <w:rPr>
          <w:rFonts w:asciiTheme="majorHAnsi" w:hAnsiTheme="majorHAnsi" w:cstheme="majorHAnsi"/>
        </w:rPr>
      </w:pPr>
    </w:p>
    <w:sectPr w:rsidR="00F82178" w:rsidRPr="003967DF">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3CD2" w14:textId="77777777" w:rsidR="00812DEF" w:rsidRDefault="00812DEF" w:rsidP="005831A9">
      <w:pPr>
        <w:spacing w:after="0" w:line="240" w:lineRule="auto"/>
      </w:pPr>
      <w:r>
        <w:separator/>
      </w:r>
    </w:p>
  </w:endnote>
  <w:endnote w:type="continuationSeparator" w:id="0">
    <w:p w14:paraId="38DE56AB" w14:textId="77777777" w:rsidR="00812DEF" w:rsidRDefault="00812DE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ED495" w14:textId="77777777" w:rsidR="00812DEF" w:rsidRDefault="00812DEF" w:rsidP="005831A9">
      <w:pPr>
        <w:spacing w:after="0" w:line="240" w:lineRule="auto"/>
      </w:pPr>
      <w:r>
        <w:separator/>
      </w:r>
    </w:p>
  </w:footnote>
  <w:footnote w:type="continuationSeparator" w:id="0">
    <w:p w14:paraId="5E139B3E" w14:textId="77777777" w:rsidR="00812DEF" w:rsidRDefault="00812DE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31F48"/>
    <w:multiLevelType w:val="hybridMultilevel"/>
    <w:tmpl w:val="8244F7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39F32BF"/>
    <w:multiLevelType w:val="hybridMultilevel"/>
    <w:tmpl w:val="03647B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6441358"/>
    <w:multiLevelType w:val="hybridMultilevel"/>
    <w:tmpl w:val="A17EC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1791583766">
    <w:abstractNumId w:val="2"/>
  </w:num>
  <w:num w:numId="3" w16cid:durableId="1436317427">
    <w:abstractNumId w:val="1"/>
  </w:num>
  <w:num w:numId="4" w16cid:durableId="8173011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3224"/>
    <w:rsid w:val="00034A0E"/>
    <w:rsid w:val="00042127"/>
    <w:rsid w:val="00071D90"/>
    <w:rsid w:val="0007584F"/>
    <w:rsid w:val="00085B94"/>
    <w:rsid w:val="000929AF"/>
    <w:rsid w:val="000A626D"/>
    <w:rsid w:val="000A7D5F"/>
    <w:rsid w:val="000B0117"/>
    <w:rsid w:val="000B32BD"/>
    <w:rsid w:val="000F29EC"/>
    <w:rsid w:val="001022D1"/>
    <w:rsid w:val="0012199D"/>
    <w:rsid w:val="00127232"/>
    <w:rsid w:val="00143E1D"/>
    <w:rsid w:val="0015117F"/>
    <w:rsid w:val="00165F4B"/>
    <w:rsid w:val="0017347E"/>
    <w:rsid w:val="001806F5"/>
    <w:rsid w:val="00183B04"/>
    <w:rsid w:val="001A0AD7"/>
    <w:rsid w:val="001A2A12"/>
    <w:rsid w:val="001B3A20"/>
    <w:rsid w:val="001B4DA6"/>
    <w:rsid w:val="001E441B"/>
    <w:rsid w:val="0021543D"/>
    <w:rsid w:val="00217EE4"/>
    <w:rsid w:val="00236F2A"/>
    <w:rsid w:val="002A0C62"/>
    <w:rsid w:val="002A2B6F"/>
    <w:rsid w:val="002B3153"/>
    <w:rsid w:val="002D3B1C"/>
    <w:rsid w:val="00333E3C"/>
    <w:rsid w:val="00357C8A"/>
    <w:rsid w:val="00381B8C"/>
    <w:rsid w:val="00390943"/>
    <w:rsid w:val="003967DF"/>
    <w:rsid w:val="003A3EBE"/>
    <w:rsid w:val="003A731B"/>
    <w:rsid w:val="003D668E"/>
    <w:rsid w:val="003F6F04"/>
    <w:rsid w:val="00420599"/>
    <w:rsid w:val="0042591E"/>
    <w:rsid w:val="00435AA0"/>
    <w:rsid w:val="00454F11"/>
    <w:rsid w:val="00475EB4"/>
    <w:rsid w:val="00484507"/>
    <w:rsid w:val="004930F9"/>
    <w:rsid w:val="004B50EA"/>
    <w:rsid w:val="004D32FF"/>
    <w:rsid w:val="005308AA"/>
    <w:rsid w:val="00541F93"/>
    <w:rsid w:val="00575719"/>
    <w:rsid w:val="005831A9"/>
    <w:rsid w:val="00583709"/>
    <w:rsid w:val="005911E4"/>
    <w:rsid w:val="00591F75"/>
    <w:rsid w:val="00596671"/>
    <w:rsid w:val="00624D11"/>
    <w:rsid w:val="00671D79"/>
    <w:rsid w:val="0068457A"/>
    <w:rsid w:val="006D56D6"/>
    <w:rsid w:val="006E056A"/>
    <w:rsid w:val="00744276"/>
    <w:rsid w:val="00755A7B"/>
    <w:rsid w:val="00761B77"/>
    <w:rsid w:val="007A65A0"/>
    <w:rsid w:val="007C2053"/>
    <w:rsid w:val="007F6F53"/>
    <w:rsid w:val="008057D3"/>
    <w:rsid w:val="00812DEF"/>
    <w:rsid w:val="00814B32"/>
    <w:rsid w:val="008312FD"/>
    <w:rsid w:val="00863DFD"/>
    <w:rsid w:val="008F4FF8"/>
    <w:rsid w:val="00935594"/>
    <w:rsid w:val="00970302"/>
    <w:rsid w:val="009770E1"/>
    <w:rsid w:val="009934D9"/>
    <w:rsid w:val="009A2F6E"/>
    <w:rsid w:val="009D1619"/>
    <w:rsid w:val="009D1820"/>
    <w:rsid w:val="009D4D02"/>
    <w:rsid w:val="009E6143"/>
    <w:rsid w:val="00A57053"/>
    <w:rsid w:val="00A70098"/>
    <w:rsid w:val="00AC2CA0"/>
    <w:rsid w:val="00B04772"/>
    <w:rsid w:val="00B40764"/>
    <w:rsid w:val="00B46527"/>
    <w:rsid w:val="00B6062C"/>
    <w:rsid w:val="00B744AD"/>
    <w:rsid w:val="00B976AD"/>
    <w:rsid w:val="00BB04C4"/>
    <w:rsid w:val="00BC07B0"/>
    <w:rsid w:val="00BC1023"/>
    <w:rsid w:val="00BD1B44"/>
    <w:rsid w:val="00BD6870"/>
    <w:rsid w:val="00BF7770"/>
    <w:rsid w:val="00C3755A"/>
    <w:rsid w:val="00C51DA5"/>
    <w:rsid w:val="00C6417B"/>
    <w:rsid w:val="00C66A90"/>
    <w:rsid w:val="00C87E5C"/>
    <w:rsid w:val="00CA12B5"/>
    <w:rsid w:val="00CF1E58"/>
    <w:rsid w:val="00CF669A"/>
    <w:rsid w:val="00D0475B"/>
    <w:rsid w:val="00D121CE"/>
    <w:rsid w:val="00D52F25"/>
    <w:rsid w:val="00D84428"/>
    <w:rsid w:val="00D96FF8"/>
    <w:rsid w:val="00DB5B81"/>
    <w:rsid w:val="00DC08CC"/>
    <w:rsid w:val="00DE7836"/>
    <w:rsid w:val="00DF6201"/>
    <w:rsid w:val="00E841CA"/>
    <w:rsid w:val="00EB16DD"/>
    <w:rsid w:val="00EC2917"/>
    <w:rsid w:val="00EC77CB"/>
    <w:rsid w:val="00EE623E"/>
    <w:rsid w:val="00F109D4"/>
    <w:rsid w:val="00F252EE"/>
    <w:rsid w:val="00F54A53"/>
    <w:rsid w:val="00F645E8"/>
    <w:rsid w:val="00F82178"/>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9770E1"/>
    <w:pPr>
      <w:spacing w:after="0" w:line="240" w:lineRule="auto"/>
    </w:pPr>
  </w:style>
  <w:style w:type="table" w:styleId="TableGrid">
    <w:name w:val="Table Grid"/>
    <w:basedOn w:val="TableNormal"/>
    <w:uiPriority w:val="39"/>
    <w:rsid w:val="00B6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821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82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81131">
      <w:bodyDiv w:val="1"/>
      <w:marLeft w:val="0"/>
      <w:marRight w:val="0"/>
      <w:marTop w:val="0"/>
      <w:marBottom w:val="0"/>
      <w:divBdr>
        <w:top w:val="none" w:sz="0" w:space="0" w:color="auto"/>
        <w:left w:val="none" w:sz="0" w:space="0" w:color="auto"/>
        <w:bottom w:val="none" w:sz="0" w:space="0" w:color="auto"/>
        <w:right w:val="none" w:sz="0" w:space="0" w:color="auto"/>
      </w:divBdr>
    </w:div>
    <w:div w:id="287931809">
      <w:bodyDiv w:val="1"/>
      <w:marLeft w:val="0"/>
      <w:marRight w:val="0"/>
      <w:marTop w:val="0"/>
      <w:marBottom w:val="0"/>
      <w:divBdr>
        <w:top w:val="none" w:sz="0" w:space="0" w:color="auto"/>
        <w:left w:val="none" w:sz="0" w:space="0" w:color="auto"/>
        <w:bottom w:val="none" w:sz="0" w:space="0" w:color="auto"/>
        <w:right w:val="none" w:sz="0" w:space="0" w:color="auto"/>
      </w:divBdr>
    </w:div>
    <w:div w:id="353966196">
      <w:bodyDiv w:val="1"/>
      <w:marLeft w:val="0"/>
      <w:marRight w:val="0"/>
      <w:marTop w:val="0"/>
      <w:marBottom w:val="0"/>
      <w:divBdr>
        <w:top w:val="none" w:sz="0" w:space="0" w:color="auto"/>
        <w:left w:val="none" w:sz="0" w:space="0" w:color="auto"/>
        <w:bottom w:val="none" w:sz="0" w:space="0" w:color="auto"/>
        <w:right w:val="none" w:sz="0" w:space="0" w:color="auto"/>
      </w:divBdr>
    </w:div>
    <w:div w:id="371081801">
      <w:bodyDiv w:val="1"/>
      <w:marLeft w:val="0"/>
      <w:marRight w:val="0"/>
      <w:marTop w:val="0"/>
      <w:marBottom w:val="0"/>
      <w:divBdr>
        <w:top w:val="none" w:sz="0" w:space="0" w:color="auto"/>
        <w:left w:val="none" w:sz="0" w:space="0" w:color="auto"/>
        <w:bottom w:val="none" w:sz="0" w:space="0" w:color="auto"/>
        <w:right w:val="none" w:sz="0" w:space="0" w:color="auto"/>
      </w:divBdr>
    </w:div>
    <w:div w:id="536895062">
      <w:bodyDiv w:val="1"/>
      <w:marLeft w:val="0"/>
      <w:marRight w:val="0"/>
      <w:marTop w:val="0"/>
      <w:marBottom w:val="0"/>
      <w:divBdr>
        <w:top w:val="none" w:sz="0" w:space="0" w:color="auto"/>
        <w:left w:val="none" w:sz="0" w:space="0" w:color="auto"/>
        <w:bottom w:val="none" w:sz="0" w:space="0" w:color="auto"/>
        <w:right w:val="none" w:sz="0" w:space="0" w:color="auto"/>
      </w:divBdr>
    </w:div>
    <w:div w:id="545996649">
      <w:bodyDiv w:val="1"/>
      <w:marLeft w:val="0"/>
      <w:marRight w:val="0"/>
      <w:marTop w:val="0"/>
      <w:marBottom w:val="0"/>
      <w:divBdr>
        <w:top w:val="none" w:sz="0" w:space="0" w:color="auto"/>
        <w:left w:val="none" w:sz="0" w:space="0" w:color="auto"/>
        <w:bottom w:val="none" w:sz="0" w:space="0" w:color="auto"/>
        <w:right w:val="none" w:sz="0" w:space="0" w:color="auto"/>
      </w:divBdr>
    </w:div>
    <w:div w:id="590773335">
      <w:bodyDiv w:val="1"/>
      <w:marLeft w:val="0"/>
      <w:marRight w:val="0"/>
      <w:marTop w:val="0"/>
      <w:marBottom w:val="0"/>
      <w:divBdr>
        <w:top w:val="none" w:sz="0" w:space="0" w:color="auto"/>
        <w:left w:val="none" w:sz="0" w:space="0" w:color="auto"/>
        <w:bottom w:val="none" w:sz="0" w:space="0" w:color="auto"/>
        <w:right w:val="none" w:sz="0" w:space="0" w:color="auto"/>
      </w:divBdr>
    </w:div>
    <w:div w:id="624965579">
      <w:bodyDiv w:val="1"/>
      <w:marLeft w:val="0"/>
      <w:marRight w:val="0"/>
      <w:marTop w:val="0"/>
      <w:marBottom w:val="0"/>
      <w:divBdr>
        <w:top w:val="none" w:sz="0" w:space="0" w:color="auto"/>
        <w:left w:val="none" w:sz="0" w:space="0" w:color="auto"/>
        <w:bottom w:val="none" w:sz="0" w:space="0" w:color="auto"/>
        <w:right w:val="none" w:sz="0" w:space="0" w:color="auto"/>
      </w:divBdr>
      <w:divsChild>
        <w:div w:id="1539850479">
          <w:marLeft w:val="547"/>
          <w:marRight w:val="0"/>
          <w:marTop w:val="0"/>
          <w:marBottom w:val="0"/>
          <w:divBdr>
            <w:top w:val="none" w:sz="0" w:space="0" w:color="auto"/>
            <w:left w:val="none" w:sz="0" w:space="0" w:color="auto"/>
            <w:bottom w:val="none" w:sz="0" w:space="0" w:color="auto"/>
            <w:right w:val="none" w:sz="0" w:space="0" w:color="auto"/>
          </w:divBdr>
        </w:div>
      </w:divsChild>
    </w:div>
    <w:div w:id="720177799">
      <w:bodyDiv w:val="1"/>
      <w:marLeft w:val="0"/>
      <w:marRight w:val="0"/>
      <w:marTop w:val="0"/>
      <w:marBottom w:val="0"/>
      <w:divBdr>
        <w:top w:val="none" w:sz="0" w:space="0" w:color="auto"/>
        <w:left w:val="none" w:sz="0" w:space="0" w:color="auto"/>
        <w:bottom w:val="none" w:sz="0" w:space="0" w:color="auto"/>
        <w:right w:val="none" w:sz="0" w:space="0" w:color="auto"/>
      </w:divBdr>
    </w:div>
    <w:div w:id="839738796">
      <w:bodyDiv w:val="1"/>
      <w:marLeft w:val="0"/>
      <w:marRight w:val="0"/>
      <w:marTop w:val="0"/>
      <w:marBottom w:val="0"/>
      <w:divBdr>
        <w:top w:val="none" w:sz="0" w:space="0" w:color="auto"/>
        <w:left w:val="none" w:sz="0" w:space="0" w:color="auto"/>
        <w:bottom w:val="none" w:sz="0" w:space="0" w:color="auto"/>
        <w:right w:val="none" w:sz="0" w:space="0" w:color="auto"/>
      </w:divBdr>
    </w:div>
    <w:div w:id="916018693">
      <w:bodyDiv w:val="1"/>
      <w:marLeft w:val="0"/>
      <w:marRight w:val="0"/>
      <w:marTop w:val="0"/>
      <w:marBottom w:val="0"/>
      <w:divBdr>
        <w:top w:val="none" w:sz="0" w:space="0" w:color="auto"/>
        <w:left w:val="none" w:sz="0" w:space="0" w:color="auto"/>
        <w:bottom w:val="none" w:sz="0" w:space="0" w:color="auto"/>
        <w:right w:val="none" w:sz="0" w:space="0" w:color="auto"/>
      </w:divBdr>
      <w:divsChild>
        <w:div w:id="418797575">
          <w:marLeft w:val="547"/>
          <w:marRight w:val="0"/>
          <w:marTop w:val="0"/>
          <w:marBottom w:val="0"/>
          <w:divBdr>
            <w:top w:val="none" w:sz="0" w:space="0" w:color="auto"/>
            <w:left w:val="none" w:sz="0" w:space="0" w:color="auto"/>
            <w:bottom w:val="none" w:sz="0" w:space="0" w:color="auto"/>
            <w:right w:val="none" w:sz="0" w:space="0" w:color="auto"/>
          </w:divBdr>
        </w:div>
      </w:divsChild>
    </w:div>
    <w:div w:id="1018313868">
      <w:bodyDiv w:val="1"/>
      <w:marLeft w:val="0"/>
      <w:marRight w:val="0"/>
      <w:marTop w:val="0"/>
      <w:marBottom w:val="0"/>
      <w:divBdr>
        <w:top w:val="none" w:sz="0" w:space="0" w:color="auto"/>
        <w:left w:val="none" w:sz="0" w:space="0" w:color="auto"/>
        <w:bottom w:val="none" w:sz="0" w:space="0" w:color="auto"/>
        <w:right w:val="none" w:sz="0" w:space="0" w:color="auto"/>
      </w:divBdr>
    </w:div>
    <w:div w:id="1049647017">
      <w:bodyDiv w:val="1"/>
      <w:marLeft w:val="0"/>
      <w:marRight w:val="0"/>
      <w:marTop w:val="0"/>
      <w:marBottom w:val="0"/>
      <w:divBdr>
        <w:top w:val="none" w:sz="0" w:space="0" w:color="auto"/>
        <w:left w:val="none" w:sz="0" w:space="0" w:color="auto"/>
        <w:bottom w:val="none" w:sz="0" w:space="0" w:color="auto"/>
        <w:right w:val="none" w:sz="0" w:space="0" w:color="auto"/>
      </w:divBdr>
    </w:div>
    <w:div w:id="1569534719">
      <w:bodyDiv w:val="1"/>
      <w:marLeft w:val="0"/>
      <w:marRight w:val="0"/>
      <w:marTop w:val="0"/>
      <w:marBottom w:val="0"/>
      <w:divBdr>
        <w:top w:val="none" w:sz="0" w:space="0" w:color="auto"/>
        <w:left w:val="none" w:sz="0" w:space="0" w:color="auto"/>
        <w:bottom w:val="none" w:sz="0" w:space="0" w:color="auto"/>
        <w:right w:val="none" w:sz="0" w:space="0" w:color="auto"/>
      </w:divBdr>
    </w:div>
    <w:div w:id="1597785417">
      <w:bodyDiv w:val="1"/>
      <w:marLeft w:val="0"/>
      <w:marRight w:val="0"/>
      <w:marTop w:val="0"/>
      <w:marBottom w:val="0"/>
      <w:divBdr>
        <w:top w:val="none" w:sz="0" w:space="0" w:color="auto"/>
        <w:left w:val="none" w:sz="0" w:space="0" w:color="auto"/>
        <w:bottom w:val="none" w:sz="0" w:space="0" w:color="auto"/>
        <w:right w:val="none" w:sz="0" w:space="0" w:color="auto"/>
      </w:divBdr>
    </w:div>
    <w:div w:id="1762530927">
      <w:bodyDiv w:val="1"/>
      <w:marLeft w:val="0"/>
      <w:marRight w:val="0"/>
      <w:marTop w:val="0"/>
      <w:marBottom w:val="0"/>
      <w:divBdr>
        <w:top w:val="none" w:sz="0" w:space="0" w:color="auto"/>
        <w:left w:val="none" w:sz="0" w:space="0" w:color="auto"/>
        <w:bottom w:val="none" w:sz="0" w:space="0" w:color="auto"/>
        <w:right w:val="none" w:sz="0" w:space="0" w:color="auto"/>
      </w:divBdr>
    </w:div>
    <w:div w:id="1838497878">
      <w:bodyDiv w:val="1"/>
      <w:marLeft w:val="0"/>
      <w:marRight w:val="0"/>
      <w:marTop w:val="0"/>
      <w:marBottom w:val="0"/>
      <w:divBdr>
        <w:top w:val="none" w:sz="0" w:space="0" w:color="auto"/>
        <w:left w:val="none" w:sz="0" w:space="0" w:color="auto"/>
        <w:bottom w:val="none" w:sz="0" w:space="0" w:color="auto"/>
        <w:right w:val="none" w:sz="0" w:space="0" w:color="auto"/>
      </w:divBdr>
    </w:div>
    <w:div w:id="2080245220">
      <w:bodyDiv w:val="1"/>
      <w:marLeft w:val="0"/>
      <w:marRight w:val="0"/>
      <w:marTop w:val="0"/>
      <w:marBottom w:val="0"/>
      <w:divBdr>
        <w:top w:val="none" w:sz="0" w:space="0" w:color="auto"/>
        <w:left w:val="none" w:sz="0" w:space="0" w:color="auto"/>
        <w:bottom w:val="none" w:sz="0" w:space="0" w:color="auto"/>
        <w:right w:val="none" w:sz="0" w:space="0" w:color="auto"/>
      </w:divBdr>
    </w:div>
    <w:div w:id="2088652799">
      <w:bodyDiv w:val="1"/>
      <w:marLeft w:val="0"/>
      <w:marRight w:val="0"/>
      <w:marTop w:val="0"/>
      <w:marBottom w:val="0"/>
      <w:divBdr>
        <w:top w:val="none" w:sz="0" w:space="0" w:color="auto"/>
        <w:left w:val="none" w:sz="0" w:space="0" w:color="auto"/>
        <w:bottom w:val="none" w:sz="0" w:space="0" w:color="auto"/>
        <w:right w:val="none" w:sz="0" w:space="0" w:color="auto"/>
      </w:divBdr>
    </w:div>
    <w:div w:id="2123113310">
      <w:bodyDiv w:val="1"/>
      <w:marLeft w:val="0"/>
      <w:marRight w:val="0"/>
      <w:marTop w:val="0"/>
      <w:marBottom w:val="0"/>
      <w:divBdr>
        <w:top w:val="none" w:sz="0" w:space="0" w:color="auto"/>
        <w:left w:val="none" w:sz="0" w:space="0" w:color="auto"/>
        <w:bottom w:val="none" w:sz="0" w:space="0" w:color="auto"/>
        <w:right w:val="none" w:sz="0" w:space="0" w:color="auto"/>
      </w:divBdr>
    </w:div>
    <w:div w:id="2143033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s://www.gov.uk/copyright" TargetMode="External"/><Relationship Id="rId3" Type="http://schemas.openxmlformats.org/officeDocument/2006/relationships/settings" Target="settings.xml"/><Relationship Id="rId21" Type="http://schemas.openxmlformats.org/officeDocument/2006/relationships/diagramQuickStyle" Target="diagrams/quickStyle3.xml"/><Relationship Id="rId34" Type="http://schemas.openxmlformats.org/officeDocument/2006/relationships/image" Target="media/image3.png"/><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hyperlink" Target="https://www.gov.uk/data-protection"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hyperlink" Target="https://wisdomcenter.uchicago.edu/publications/knowledge-wisdom-looking-beyond-knowledge-hierarch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datacamp.com/cheat-sheet/the-data-information-knowledge-wisdom-pyramid"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851C19-AF3E-469D-AB7B-B5F511423672}" type="doc">
      <dgm:prSet loTypeId="urn:microsoft.com/office/officeart/2005/8/layout/pyramid1" loCatId="pyramid" qsTypeId="urn:microsoft.com/office/officeart/2005/8/quickstyle/simple1" qsCatId="simple" csTypeId="urn:microsoft.com/office/officeart/2005/8/colors/accent1_2" csCatId="accent1" phldr="1"/>
      <dgm:spPr/>
    </dgm:pt>
    <dgm:pt modelId="{60EAFD8C-0470-4F75-95CD-183F4969EF3B}">
      <dgm:prSet phldrT="[Text]"/>
      <dgm:spPr/>
      <dgm:t>
        <a:bodyPr/>
        <a:lstStyle/>
        <a:p>
          <a:pPr algn="ctr"/>
          <a:r>
            <a:rPr lang="en-GB"/>
            <a:t>Wisdom</a:t>
          </a:r>
        </a:p>
      </dgm:t>
    </dgm:pt>
    <dgm:pt modelId="{19727356-3788-49C0-B04B-997E7A64C10A}" type="parTrans" cxnId="{6E85454F-51DB-442B-B9E6-4C7E43FB9726}">
      <dgm:prSet/>
      <dgm:spPr/>
      <dgm:t>
        <a:bodyPr/>
        <a:lstStyle/>
        <a:p>
          <a:pPr algn="ctr"/>
          <a:endParaRPr lang="en-GB"/>
        </a:p>
      </dgm:t>
    </dgm:pt>
    <dgm:pt modelId="{97635F78-4CAB-4EEC-8A15-328420EB03D8}" type="sibTrans" cxnId="{6E85454F-51DB-442B-B9E6-4C7E43FB9726}">
      <dgm:prSet/>
      <dgm:spPr/>
      <dgm:t>
        <a:bodyPr/>
        <a:lstStyle/>
        <a:p>
          <a:pPr algn="ctr"/>
          <a:endParaRPr lang="en-GB"/>
        </a:p>
      </dgm:t>
    </dgm:pt>
    <dgm:pt modelId="{253876EA-5B63-4912-80A7-421F713DADD8}">
      <dgm:prSet phldrT="[Text]"/>
      <dgm:spPr/>
      <dgm:t>
        <a:bodyPr/>
        <a:lstStyle/>
        <a:p>
          <a:pPr algn="ctr"/>
          <a:r>
            <a:rPr lang="en-GB"/>
            <a:t>Knowledge</a:t>
          </a:r>
        </a:p>
      </dgm:t>
    </dgm:pt>
    <dgm:pt modelId="{D3378CCD-FA54-4BFC-9FE1-33E0019BAEF6}" type="parTrans" cxnId="{20E10415-CB86-440C-AB78-D684EAA184BB}">
      <dgm:prSet/>
      <dgm:spPr/>
      <dgm:t>
        <a:bodyPr/>
        <a:lstStyle/>
        <a:p>
          <a:pPr algn="ctr"/>
          <a:endParaRPr lang="en-GB"/>
        </a:p>
      </dgm:t>
    </dgm:pt>
    <dgm:pt modelId="{D270D70A-00B7-40D5-9FA8-EA30FFEEF7F3}" type="sibTrans" cxnId="{20E10415-CB86-440C-AB78-D684EAA184BB}">
      <dgm:prSet/>
      <dgm:spPr/>
      <dgm:t>
        <a:bodyPr/>
        <a:lstStyle/>
        <a:p>
          <a:pPr algn="ctr"/>
          <a:endParaRPr lang="en-GB"/>
        </a:p>
      </dgm:t>
    </dgm:pt>
    <dgm:pt modelId="{64D08B9C-3A2E-4A84-9EDA-A2241EE07207}">
      <dgm:prSet phldrT="[Text]"/>
      <dgm:spPr/>
      <dgm:t>
        <a:bodyPr/>
        <a:lstStyle/>
        <a:p>
          <a:pPr algn="ctr"/>
          <a:endParaRPr lang="en-GB"/>
        </a:p>
        <a:p>
          <a:pPr algn="ctr"/>
          <a:r>
            <a:rPr lang="en-GB"/>
            <a:t>Data</a:t>
          </a:r>
        </a:p>
      </dgm:t>
    </dgm:pt>
    <dgm:pt modelId="{1C034918-9D4F-43A3-B26B-61BB0E0AAB13}" type="parTrans" cxnId="{CA532642-8F8D-4885-9C96-253059711DAF}">
      <dgm:prSet/>
      <dgm:spPr/>
      <dgm:t>
        <a:bodyPr/>
        <a:lstStyle/>
        <a:p>
          <a:pPr algn="ctr"/>
          <a:endParaRPr lang="en-GB"/>
        </a:p>
      </dgm:t>
    </dgm:pt>
    <dgm:pt modelId="{B91B31A4-0FB5-4C6B-ABDD-56096865D812}" type="sibTrans" cxnId="{CA532642-8F8D-4885-9C96-253059711DAF}">
      <dgm:prSet/>
      <dgm:spPr/>
      <dgm:t>
        <a:bodyPr/>
        <a:lstStyle/>
        <a:p>
          <a:pPr algn="ctr"/>
          <a:endParaRPr lang="en-GB"/>
        </a:p>
      </dgm:t>
    </dgm:pt>
    <dgm:pt modelId="{86E57DEC-929F-4B80-BBBC-44B8F7CEB14A}">
      <dgm:prSet phldrT="[Text]"/>
      <dgm:spPr/>
      <dgm:t>
        <a:bodyPr/>
        <a:lstStyle/>
        <a:p>
          <a:pPr algn="ctr"/>
          <a:r>
            <a:rPr lang="en-GB"/>
            <a:t>Information</a:t>
          </a:r>
        </a:p>
      </dgm:t>
    </dgm:pt>
    <dgm:pt modelId="{3177ECB2-8B80-48BA-A452-C557B80F2706}" type="parTrans" cxnId="{E14AF36C-C532-40F2-9B6D-8AFF5C3A7507}">
      <dgm:prSet/>
      <dgm:spPr/>
      <dgm:t>
        <a:bodyPr/>
        <a:lstStyle/>
        <a:p>
          <a:pPr algn="ctr"/>
          <a:endParaRPr lang="en-GB"/>
        </a:p>
      </dgm:t>
    </dgm:pt>
    <dgm:pt modelId="{8C0341D3-9EB5-4260-8553-120F5C2AE5F7}" type="sibTrans" cxnId="{E14AF36C-C532-40F2-9B6D-8AFF5C3A7507}">
      <dgm:prSet/>
      <dgm:spPr/>
      <dgm:t>
        <a:bodyPr/>
        <a:lstStyle/>
        <a:p>
          <a:pPr algn="ctr"/>
          <a:endParaRPr lang="en-GB"/>
        </a:p>
      </dgm:t>
    </dgm:pt>
    <dgm:pt modelId="{7612A37C-B249-4AA8-9463-7899B0B973A5}" type="pres">
      <dgm:prSet presAssocID="{20851C19-AF3E-469D-AB7B-B5F511423672}" presName="Name0" presStyleCnt="0">
        <dgm:presLayoutVars>
          <dgm:dir/>
          <dgm:animLvl val="lvl"/>
          <dgm:resizeHandles val="exact"/>
        </dgm:presLayoutVars>
      </dgm:prSet>
      <dgm:spPr/>
    </dgm:pt>
    <dgm:pt modelId="{03FD1E29-E862-4404-AC9E-3702EEFB56E0}" type="pres">
      <dgm:prSet presAssocID="{60EAFD8C-0470-4F75-95CD-183F4969EF3B}" presName="Name8" presStyleCnt="0"/>
      <dgm:spPr/>
    </dgm:pt>
    <dgm:pt modelId="{B82D6E1A-1742-44E6-8F25-8F4B2F249E54}" type="pres">
      <dgm:prSet presAssocID="{60EAFD8C-0470-4F75-95CD-183F4969EF3B}" presName="level" presStyleLbl="node1" presStyleIdx="0" presStyleCnt="4">
        <dgm:presLayoutVars>
          <dgm:chMax val="1"/>
          <dgm:bulletEnabled val="1"/>
        </dgm:presLayoutVars>
      </dgm:prSet>
      <dgm:spPr/>
    </dgm:pt>
    <dgm:pt modelId="{45220EF0-969F-496C-928C-AD484DFCCBA8}" type="pres">
      <dgm:prSet presAssocID="{60EAFD8C-0470-4F75-95CD-183F4969EF3B}" presName="levelTx" presStyleLbl="revTx" presStyleIdx="0" presStyleCnt="0">
        <dgm:presLayoutVars>
          <dgm:chMax val="1"/>
          <dgm:bulletEnabled val="1"/>
        </dgm:presLayoutVars>
      </dgm:prSet>
      <dgm:spPr/>
    </dgm:pt>
    <dgm:pt modelId="{BC3883CE-6F29-4414-8CBF-5F4A8810FA6E}" type="pres">
      <dgm:prSet presAssocID="{253876EA-5B63-4912-80A7-421F713DADD8}" presName="Name8" presStyleCnt="0"/>
      <dgm:spPr/>
    </dgm:pt>
    <dgm:pt modelId="{445857B9-74EB-4CB3-B01F-A4A165A0229E}" type="pres">
      <dgm:prSet presAssocID="{253876EA-5B63-4912-80A7-421F713DADD8}" presName="level" presStyleLbl="node1" presStyleIdx="1" presStyleCnt="4">
        <dgm:presLayoutVars>
          <dgm:chMax val="1"/>
          <dgm:bulletEnabled val="1"/>
        </dgm:presLayoutVars>
      </dgm:prSet>
      <dgm:spPr/>
    </dgm:pt>
    <dgm:pt modelId="{E3227F48-4E1C-4A0A-A18B-758E832335DD}" type="pres">
      <dgm:prSet presAssocID="{253876EA-5B63-4912-80A7-421F713DADD8}" presName="levelTx" presStyleLbl="revTx" presStyleIdx="0" presStyleCnt="0">
        <dgm:presLayoutVars>
          <dgm:chMax val="1"/>
          <dgm:bulletEnabled val="1"/>
        </dgm:presLayoutVars>
      </dgm:prSet>
      <dgm:spPr/>
    </dgm:pt>
    <dgm:pt modelId="{1AAEC3EC-A099-4F6F-BD30-F9973560C8A6}" type="pres">
      <dgm:prSet presAssocID="{86E57DEC-929F-4B80-BBBC-44B8F7CEB14A}" presName="Name8" presStyleCnt="0"/>
      <dgm:spPr/>
    </dgm:pt>
    <dgm:pt modelId="{BC9789F8-FBAA-4A69-A4D7-07BE046F40FF}" type="pres">
      <dgm:prSet presAssocID="{86E57DEC-929F-4B80-BBBC-44B8F7CEB14A}" presName="level" presStyleLbl="node1" presStyleIdx="2" presStyleCnt="4" custLinFactNeighborY="-1377">
        <dgm:presLayoutVars>
          <dgm:chMax val="1"/>
          <dgm:bulletEnabled val="1"/>
        </dgm:presLayoutVars>
      </dgm:prSet>
      <dgm:spPr/>
    </dgm:pt>
    <dgm:pt modelId="{0DE36693-C6D4-40F8-B988-156A915C0B0F}" type="pres">
      <dgm:prSet presAssocID="{86E57DEC-929F-4B80-BBBC-44B8F7CEB14A}" presName="levelTx" presStyleLbl="revTx" presStyleIdx="0" presStyleCnt="0">
        <dgm:presLayoutVars>
          <dgm:chMax val="1"/>
          <dgm:bulletEnabled val="1"/>
        </dgm:presLayoutVars>
      </dgm:prSet>
      <dgm:spPr/>
    </dgm:pt>
    <dgm:pt modelId="{6F943F10-1B44-4615-ABC3-0E5A83CF20D4}" type="pres">
      <dgm:prSet presAssocID="{64D08B9C-3A2E-4A84-9EDA-A2241EE07207}" presName="Name8" presStyleCnt="0"/>
      <dgm:spPr/>
    </dgm:pt>
    <dgm:pt modelId="{061B3E6D-4A99-4792-956B-8E608D2DC02B}" type="pres">
      <dgm:prSet presAssocID="{64D08B9C-3A2E-4A84-9EDA-A2241EE07207}" presName="level" presStyleLbl="node1" presStyleIdx="3" presStyleCnt="4">
        <dgm:presLayoutVars>
          <dgm:chMax val="1"/>
          <dgm:bulletEnabled val="1"/>
        </dgm:presLayoutVars>
      </dgm:prSet>
      <dgm:spPr/>
    </dgm:pt>
    <dgm:pt modelId="{730E0855-1CA2-410B-9E20-C583EA09FC23}" type="pres">
      <dgm:prSet presAssocID="{64D08B9C-3A2E-4A84-9EDA-A2241EE07207}" presName="levelTx" presStyleLbl="revTx" presStyleIdx="0" presStyleCnt="0">
        <dgm:presLayoutVars>
          <dgm:chMax val="1"/>
          <dgm:bulletEnabled val="1"/>
        </dgm:presLayoutVars>
      </dgm:prSet>
      <dgm:spPr/>
    </dgm:pt>
  </dgm:ptLst>
  <dgm:cxnLst>
    <dgm:cxn modelId="{60F21A01-ABBE-44B1-ABC1-58EE7C52A3A9}" type="presOf" srcId="{253876EA-5B63-4912-80A7-421F713DADD8}" destId="{445857B9-74EB-4CB3-B01F-A4A165A0229E}" srcOrd="0" destOrd="0" presId="urn:microsoft.com/office/officeart/2005/8/layout/pyramid1"/>
    <dgm:cxn modelId="{20E10415-CB86-440C-AB78-D684EAA184BB}" srcId="{20851C19-AF3E-469D-AB7B-B5F511423672}" destId="{253876EA-5B63-4912-80A7-421F713DADD8}" srcOrd="1" destOrd="0" parTransId="{D3378CCD-FA54-4BFC-9FE1-33E0019BAEF6}" sibTransId="{D270D70A-00B7-40D5-9FA8-EA30FFEEF7F3}"/>
    <dgm:cxn modelId="{D56D4A28-6840-4E92-BD4C-2F6936DC26EB}" type="presOf" srcId="{64D08B9C-3A2E-4A84-9EDA-A2241EE07207}" destId="{730E0855-1CA2-410B-9E20-C583EA09FC23}" srcOrd="1" destOrd="0" presId="urn:microsoft.com/office/officeart/2005/8/layout/pyramid1"/>
    <dgm:cxn modelId="{CA532642-8F8D-4885-9C96-253059711DAF}" srcId="{20851C19-AF3E-469D-AB7B-B5F511423672}" destId="{64D08B9C-3A2E-4A84-9EDA-A2241EE07207}" srcOrd="3" destOrd="0" parTransId="{1C034918-9D4F-43A3-B26B-61BB0E0AAB13}" sibTransId="{B91B31A4-0FB5-4C6B-ABDD-56096865D812}"/>
    <dgm:cxn modelId="{FEB66362-D7C1-4B48-A1A8-EF9A2889CF16}" type="presOf" srcId="{86E57DEC-929F-4B80-BBBC-44B8F7CEB14A}" destId="{0DE36693-C6D4-40F8-B988-156A915C0B0F}" srcOrd="1" destOrd="0" presId="urn:microsoft.com/office/officeart/2005/8/layout/pyramid1"/>
    <dgm:cxn modelId="{E14AF36C-C532-40F2-9B6D-8AFF5C3A7507}" srcId="{20851C19-AF3E-469D-AB7B-B5F511423672}" destId="{86E57DEC-929F-4B80-BBBC-44B8F7CEB14A}" srcOrd="2" destOrd="0" parTransId="{3177ECB2-8B80-48BA-A452-C557B80F2706}" sibTransId="{8C0341D3-9EB5-4260-8553-120F5C2AE5F7}"/>
    <dgm:cxn modelId="{6E85454F-51DB-442B-B9E6-4C7E43FB9726}" srcId="{20851C19-AF3E-469D-AB7B-B5F511423672}" destId="{60EAFD8C-0470-4F75-95CD-183F4969EF3B}" srcOrd="0" destOrd="0" parTransId="{19727356-3788-49C0-B04B-997E7A64C10A}" sibTransId="{97635F78-4CAB-4EEC-8A15-328420EB03D8}"/>
    <dgm:cxn modelId="{4BA5BF55-E6D5-43A4-B78B-B544FD868DE8}" type="presOf" srcId="{253876EA-5B63-4912-80A7-421F713DADD8}" destId="{E3227F48-4E1C-4A0A-A18B-758E832335DD}" srcOrd="1" destOrd="0" presId="urn:microsoft.com/office/officeart/2005/8/layout/pyramid1"/>
    <dgm:cxn modelId="{F6F3B88E-02FE-4CD1-B3C2-3AC7AABB6298}" type="presOf" srcId="{60EAFD8C-0470-4F75-95CD-183F4969EF3B}" destId="{B82D6E1A-1742-44E6-8F25-8F4B2F249E54}" srcOrd="0" destOrd="0" presId="urn:microsoft.com/office/officeart/2005/8/layout/pyramid1"/>
    <dgm:cxn modelId="{969587A0-D7D7-4B65-9111-246170C6706F}" type="presOf" srcId="{20851C19-AF3E-469D-AB7B-B5F511423672}" destId="{7612A37C-B249-4AA8-9463-7899B0B973A5}" srcOrd="0" destOrd="0" presId="urn:microsoft.com/office/officeart/2005/8/layout/pyramid1"/>
    <dgm:cxn modelId="{F26200D7-1589-49FD-86B5-DC8F3983D15C}" type="presOf" srcId="{86E57DEC-929F-4B80-BBBC-44B8F7CEB14A}" destId="{BC9789F8-FBAA-4A69-A4D7-07BE046F40FF}" srcOrd="0" destOrd="0" presId="urn:microsoft.com/office/officeart/2005/8/layout/pyramid1"/>
    <dgm:cxn modelId="{54DC9FDA-5C86-435A-AD21-858E771DC5DA}" type="presOf" srcId="{60EAFD8C-0470-4F75-95CD-183F4969EF3B}" destId="{45220EF0-969F-496C-928C-AD484DFCCBA8}" srcOrd="1" destOrd="0" presId="urn:microsoft.com/office/officeart/2005/8/layout/pyramid1"/>
    <dgm:cxn modelId="{F30044DB-3F6B-4ED2-8DA2-37E00B8F3FC6}" type="presOf" srcId="{64D08B9C-3A2E-4A84-9EDA-A2241EE07207}" destId="{061B3E6D-4A99-4792-956B-8E608D2DC02B}" srcOrd="0" destOrd="0" presId="urn:microsoft.com/office/officeart/2005/8/layout/pyramid1"/>
    <dgm:cxn modelId="{D6F7F2BD-1254-4B57-8E48-A8087686D98E}" type="presParOf" srcId="{7612A37C-B249-4AA8-9463-7899B0B973A5}" destId="{03FD1E29-E862-4404-AC9E-3702EEFB56E0}" srcOrd="0" destOrd="0" presId="urn:microsoft.com/office/officeart/2005/8/layout/pyramid1"/>
    <dgm:cxn modelId="{FAFEE968-A20E-47F5-8CA7-A9A364FB1C94}" type="presParOf" srcId="{03FD1E29-E862-4404-AC9E-3702EEFB56E0}" destId="{B82D6E1A-1742-44E6-8F25-8F4B2F249E54}" srcOrd="0" destOrd="0" presId="urn:microsoft.com/office/officeart/2005/8/layout/pyramid1"/>
    <dgm:cxn modelId="{091317A1-836F-4E46-A968-420ACC0C2B87}" type="presParOf" srcId="{03FD1E29-E862-4404-AC9E-3702EEFB56E0}" destId="{45220EF0-969F-496C-928C-AD484DFCCBA8}" srcOrd="1" destOrd="0" presId="urn:microsoft.com/office/officeart/2005/8/layout/pyramid1"/>
    <dgm:cxn modelId="{48A0D0F5-5143-4656-9EB4-8CA0C781DF23}" type="presParOf" srcId="{7612A37C-B249-4AA8-9463-7899B0B973A5}" destId="{BC3883CE-6F29-4414-8CBF-5F4A8810FA6E}" srcOrd="1" destOrd="0" presId="urn:microsoft.com/office/officeart/2005/8/layout/pyramid1"/>
    <dgm:cxn modelId="{8F6CBA0B-09B1-4139-842A-9D623E5A391D}" type="presParOf" srcId="{BC3883CE-6F29-4414-8CBF-5F4A8810FA6E}" destId="{445857B9-74EB-4CB3-B01F-A4A165A0229E}" srcOrd="0" destOrd="0" presId="urn:microsoft.com/office/officeart/2005/8/layout/pyramid1"/>
    <dgm:cxn modelId="{F13D8DB4-6BEE-43B2-B92A-85CEA309AD48}" type="presParOf" srcId="{BC3883CE-6F29-4414-8CBF-5F4A8810FA6E}" destId="{E3227F48-4E1C-4A0A-A18B-758E832335DD}" srcOrd="1" destOrd="0" presId="urn:microsoft.com/office/officeart/2005/8/layout/pyramid1"/>
    <dgm:cxn modelId="{28CAA7DB-7592-4687-825A-7F1F2C1922A4}" type="presParOf" srcId="{7612A37C-B249-4AA8-9463-7899B0B973A5}" destId="{1AAEC3EC-A099-4F6F-BD30-F9973560C8A6}" srcOrd="2" destOrd="0" presId="urn:microsoft.com/office/officeart/2005/8/layout/pyramid1"/>
    <dgm:cxn modelId="{50157A57-CDFD-470F-9025-712CBA7E4B7D}" type="presParOf" srcId="{1AAEC3EC-A099-4F6F-BD30-F9973560C8A6}" destId="{BC9789F8-FBAA-4A69-A4D7-07BE046F40FF}" srcOrd="0" destOrd="0" presId="urn:microsoft.com/office/officeart/2005/8/layout/pyramid1"/>
    <dgm:cxn modelId="{61E0EF36-781B-439B-BE84-9D19117A4C9B}" type="presParOf" srcId="{1AAEC3EC-A099-4F6F-BD30-F9973560C8A6}" destId="{0DE36693-C6D4-40F8-B988-156A915C0B0F}" srcOrd="1" destOrd="0" presId="urn:microsoft.com/office/officeart/2005/8/layout/pyramid1"/>
    <dgm:cxn modelId="{3EB83F00-3224-4AB1-B8E3-CC6949DB36A7}" type="presParOf" srcId="{7612A37C-B249-4AA8-9463-7899B0B973A5}" destId="{6F943F10-1B44-4615-ABC3-0E5A83CF20D4}" srcOrd="3" destOrd="0" presId="urn:microsoft.com/office/officeart/2005/8/layout/pyramid1"/>
    <dgm:cxn modelId="{402CEF5C-5A8A-4FA9-9D60-B227F6C02198}" type="presParOf" srcId="{6F943F10-1B44-4615-ABC3-0E5A83CF20D4}" destId="{061B3E6D-4A99-4792-956B-8E608D2DC02B}" srcOrd="0" destOrd="0" presId="urn:microsoft.com/office/officeart/2005/8/layout/pyramid1"/>
    <dgm:cxn modelId="{7EC65439-9106-47A5-9825-ED54FAC19E57}" type="presParOf" srcId="{6F943F10-1B44-4615-ABC3-0E5A83CF20D4}" destId="{730E0855-1CA2-410B-9E20-C583EA09FC23}"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672A57-DC12-4D6C-BC45-06B5AB974F4E}" type="doc">
      <dgm:prSet loTypeId="urn:microsoft.com/office/officeart/2005/8/layout/process1" loCatId="process" qsTypeId="urn:microsoft.com/office/officeart/2005/8/quickstyle/simple1" qsCatId="simple" csTypeId="urn:microsoft.com/office/officeart/2005/8/colors/accent1_2" csCatId="accent1" phldr="1"/>
      <dgm:spPr/>
    </dgm:pt>
    <dgm:pt modelId="{EC651624-BBE5-4085-BD31-FB0911EF45F6}">
      <dgm:prSet phldrT="[Text]" custT="1"/>
      <dgm:spPr/>
      <dgm:t>
        <a:bodyPr/>
        <a:lstStyle/>
        <a:p>
          <a:r>
            <a:rPr lang="en-GB" sz="1100">
              <a:latin typeface="+mj-lt"/>
            </a:rPr>
            <a:t>Receiving purchase order</a:t>
          </a:r>
        </a:p>
      </dgm:t>
    </dgm:pt>
    <dgm:pt modelId="{429A1D66-97A9-47E6-9B27-CB3C794AB057}" type="parTrans" cxnId="{49398374-7AAF-4D41-8A26-28968C635878}">
      <dgm:prSet/>
      <dgm:spPr/>
      <dgm:t>
        <a:bodyPr/>
        <a:lstStyle/>
        <a:p>
          <a:endParaRPr lang="en-GB"/>
        </a:p>
      </dgm:t>
    </dgm:pt>
    <dgm:pt modelId="{2414115D-8304-4D44-8127-72EAA3FAF2FA}" type="sibTrans" cxnId="{49398374-7AAF-4D41-8A26-28968C635878}">
      <dgm:prSet/>
      <dgm:spPr/>
      <dgm:t>
        <a:bodyPr/>
        <a:lstStyle/>
        <a:p>
          <a:endParaRPr lang="en-GB"/>
        </a:p>
      </dgm:t>
    </dgm:pt>
    <dgm:pt modelId="{6D121BB1-60D9-4C77-B0D0-5AB8358CE624}">
      <dgm:prSet phldrT="[Text]" custT="1"/>
      <dgm:spPr/>
      <dgm:t>
        <a:bodyPr/>
        <a:lstStyle/>
        <a:p>
          <a:r>
            <a:rPr lang="en-GB" sz="1100">
              <a:latin typeface="+mj-lt"/>
            </a:rPr>
            <a:t>Verify supplier</a:t>
          </a:r>
        </a:p>
      </dgm:t>
    </dgm:pt>
    <dgm:pt modelId="{3F3B4752-098B-48FF-91C7-90C696B3EDB3}" type="parTrans" cxnId="{8F3AAA66-8EF2-4851-88F0-4C8DC81743E1}">
      <dgm:prSet/>
      <dgm:spPr/>
      <dgm:t>
        <a:bodyPr/>
        <a:lstStyle/>
        <a:p>
          <a:endParaRPr lang="en-GB"/>
        </a:p>
      </dgm:t>
    </dgm:pt>
    <dgm:pt modelId="{08033A7C-6709-492F-9E09-18B9573B5671}" type="sibTrans" cxnId="{8F3AAA66-8EF2-4851-88F0-4C8DC81743E1}">
      <dgm:prSet/>
      <dgm:spPr/>
      <dgm:t>
        <a:bodyPr/>
        <a:lstStyle/>
        <a:p>
          <a:endParaRPr lang="en-GB"/>
        </a:p>
      </dgm:t>
    </dgm:pt>
    <dgm:pt modelId="{595C13C1-9A99-45B2-838E-9B78EAE8E9EB}">
      <dgm:prSet phldrT="[Text]" custT="1"/>
      <dgm:spPr/>
      <dgm:t>
        <a:bodyPr/>
        <a:lstStyle/>
        <a:p>
          <a:r>
            <a:rPr lang="en-GB" sz="1100">
              <a:latin typeface="+mj-lt"/>
            </a:rPr>
            <a:t>Review items </a:t>
          </a:r>
        </a:p>
      </dgm:t>
    </dgm:pt>
    <dgm:pt modelId="{39F0702B-08EB-464C-A7E7-30341FC76EFE}" type="parTrans" cxnId="{906659F1-722A-4462-AACE-B7916B0ADD32}">
      <dgm:prSet/>
      <dgm:spPr/>
      <dgm:t>
        <a:bodyPr/>
        <a:lstStyle/>
        <a:p>
          <a:endParaRPr lang="en-GB"/>
        </a:p>
      </dgm:t>
    </dgm:pt>
    <dgm:pt modelId="{03B4EA30-5808-40A1-A3E2-2C1DB8B9836E}" type="sibTrans" cxnId="{906659F1-722A-4462-AACE-B7916B0ADD32}">
      <dgm:prSet/>
      <dgm:spPr/>
      <dgm:t>
        <a:bodyPr/>
        <a:lstStyle/>
        <a:p>
          <a:endParaRPr lang="en-GB"/>
        </a:p>
      </dgm:t>
    </dgm:pt>
    <dgm:pt modelId="{1F3E9B27-67D1-42A2-B7BF-D6031FE799CE}" type="pres">
      <dgm:prSet presAssocID="{F8672A57-DC12-4D6C-BC45-06B5AB974F4E}" presName="Name0" presStyleCnt="0">
        <dgm:presLayoutVars>
          <dgm:dir/>
          <dgm:resizeHandles val="exact"/>
        </dgm:presLayoutVars>
      </dgm:prSet>
      <dgm:spPr/>
    </dgm:pt>
    <dgm:pt modelId="{0FD80AE2-0705-445E-8873-A74B0ACE4F4C}" type="pres">
      <dgm:prSet presAssocID="{EC651624-BBE5-4085-BD31-FB0911EF45F6}" presName="node" presStyleLbl="node1" presStyleIdx="0" presStyleCnt="3">
        <dgm:presLayoutVars>
          <dgm:bulletEnabled val="1"/>
        </dgm:presLayoutVars>
      </dgm:prSet>
      <dgm:spPr/>
    </dgm:pt>
    <dgm:pt modelId="{38DB0D7C-695C-43D2-84C8-013FFEB0501C}" type="pres">
      <dgm:prSet presAssocID="{2414115D-8304-4D44-8127-72EAA3FAF2FA}" presName="sibTrans" presStyleLbl="sibTrans2D1" presStyleIdx="0" presStyleCnt="2"/>
      <dgm:spPr/>
    </dgm:pt>
    <dgm:pt modelId="{63EBADCF-7EEF-447C-8CFB-0E2D1C6464C9}" type="pres">
      <dgm:prSet presAssocID="{2414115D-8304-4D44-8127-72EAA3FAF2FA}" presName="connectorText" presStyleLbl="sibTrans2D1" presStyleIdx="0" presStyleCnt="2"/>
      <dgm:spPr/>
    </dgm:pt>
    <dgm:pt modelId="{16BE59A3-9E28-4F88-B257-4BCB8451753D}" type="pres">
      <dgm:prSet presAssocID="{6D121BB1-60D9-4C77-B0D0-5AB8358CE624}" presName="node" presStyleLbl="node1" presStyleIdx="1" presStyleCnt="3">
        <dgm:presLayoutVars>
          <dgm:bulletEnabled val="1"/>
        </dgm:presLayoutVars>
      </dgm:prSet>
      <dgm:spPr/>
    </dgm:pt>
    <dgm:pt modelId="{43402350-3D1B-42B2-917E-4AE0D7C0CA3C}" type="pres">
      <dgm:prSet presAssocID="{08033A7C-6709-492F-9E09-18B9573B5671}" presName="sibTrans" presStyleLbl="sibTrans2D1" presStyleIdx="1" presStyleCnt="2"/>
      <dgm:spPr/>
    </dgm:pt>
    <dgm:pt modelId="{75CC0982-AFE2-480D-ACBE-525D2BB4BD70}" type="pres">
      <dgm:prSet presAssocID="{08033A7C-6709-492F-9E09-18B9573B5671}" presName="connectorText" presStyleLbl="sibTrans2D1" presStyleIdx="1" presStyleCnt="2"/>
      <dgm:spPr/>
    </dgm:pt>
    <dgm:pt modelId="{9AB12A86-DE69-4638-BB1E-29C2A024B187}" type="pres">
      <dgm:prSet presAssocID="{595C13C1-9A99-45B2-838E-9B78EAE8E9EB}" presName="node" presStyleLbl="node1" presStyleIdx="2" presStyleCnt="3">
        <dgm:presLayoutVars>
          <dgm:bulletEnabled val="1"/>
        </dgm:presLayoutVars>
      </dgm:prSet>
      <dgm:spPr/>
    </dgm:pt>
  </dgm:ptLst>
  <dgm:cxnLst>
    <dgm:cxn modelId="{60A7EE01-42EC-4BBD-90BD-70B59323F2BE}" type="presOf" srcId="{08033A7C-6709-492F-9E09-18B9573B5671}" destId="{75CC0982-AFE2-480D-ACBE-525D2BB4BD70}" srcOrd="1" destOrd="0" presId="urn:microsoft.com/office/officeart/2005/8/layout/process1"/>
    <dgm:cxn modelId="{89410F0A-ED6E-44C8-88FB-777853E5942A}" type="presOf" srcId="{F8672A57-DC12-4D6C-BC45-06B5AB974F4E}" destId="{1F3E9B27-67D1-42A2-B7BF-D6031FE799CE}" srcOrd="0" destOrd="0" presId="urn:microsoft.com/office/officeart/2005/8/layout/process1"/>
    <dgm:cxn modelId="{67128612-D227-482F-A529-09EE20DFC68E}" type="presOf" srcId="{08033A7C-6709-492F-9E09-18B9573B5671}" destId="{43402350-3D1B-42B2-917E-4AE0D7C0CA3C}" srcOrd="0" destOrd="0" presId="urn:microsoft.com/office/officeart/2005/8/layout/process1"/>
    <dgm:cxn modelId="{2ED0801B-3D31-43C1-B498-25C871B758F2}" type="presOf" srcId="{EC651624-BBE5-4085-BD31-FB0911EF45F6}" destId="{0FD80AE2-0705-445E-8873-A74B0ACE4F4C}" srcOrd="0" destOrd="0" presId="urn:microsoft.com/office/officeart/2005/8/layout/process1"/>
    <dgm:cxn modelId="{C2ECB833-2A2F-4E93-907B-4B322FCC604E}" type="presOf" srcId="{2414115D-8304-4D44-8127-72EAA3FAF2FA}" destId="{63EBADCF-7EEF-447C-8CFB-0E2D1C6464C9}" srcOrd="1" destOrd="0" presId="urn:microsoft.com/office/officeart/2005/8/layout/process1"/>
    <dgm:cxn modelId="{8F3AAA66-8EF2-4851-88F0-4C8DC81743E1}" srcId="{F8672A57-DC12-4D6C-BC45-06B5AB974F4E}" destId="{6D121BB1-60D9-4C77-B0D0-5AB8358CE624}" srcOrd="1" destOrd="0" parTransId="{3F3B4752-098B-48FF-91C7-90C696B3EDB3}" sibTransId="{08033A7C-6709-492F-9E09-18B9573B5671}"/>
    <dgm:cxn modelId="{49398374-7AAF-4D41-8A26-28968C635878}" srcId="{F8672A57-DC12-4D6C-BC45-06B5AB974F4E}" destId="{EC651624-BBE5-4085-BD31-FB0911EF45F6}" srcOrd="0" destOrd="0" parTransId="{429A1D66-97A9-47E6-9B27-CB3C794AB057}" sibTransId="{2414115D-8304-4D44-8127-72EAA3FAF2FA}"/>
    <dgm:cxn modelId="{9D14AD74-2761-44BA-8036-07F5C53D2CD7}" type="presOf" srcId="{595C13C1-9A99-45B2-838E-9B78EAE8E9EB}" destId="{9AB12A86-DE69-4638-BB1E-29C2A024B187}" srcOrd="0" destOrd="0" presId="urn:microsoft.com/office/officeart/2005/8/layout/process1"/>
    <dgm:cxn modelId="{560C10C4-0A1E-418A-8A1E-3949A2D5CB07}" type="presOf" srcId="{6D121BB1-60D9-4C77-B0D0-5AB8358CE624}" destId="{16BE59A3-9E28-4F88-B257-4BCB8451753D}" srcOrd="0" destOrd="0" presId="urn:microsoft.com/office/officeart/2005/8/layout/process1"/>
    <dgm:cxn modelId="{A5AECBCB-7DF8-4AFF-B0EE-6A4763881528}" type="presOf" srcId="{2414115D-8304-4D44-8127-72EAA3FAF2FA}" destId="{38DB0D7C-695C-43D2-84C8-013FFEB0501C}" srcOrd="0" destOrd="0" presId="urn:microsoft.com/office/officeart/2005/8/layout/process1"/>
    <dgm:cxn modelId="{906659F1-722A-4462-AACE-B7916B0ADD32}" srcId="{F8672A57-DC12-4D6C-BC45-06B5AB974F4E}" destId="{595C13C1-9A99-45B2-838E-9B78EAE8E9EB}" srcOrd="2" destOrd="0" parTransId="{39F0702B-08EB-464C-A7E7-30341FC76EFE}" sibTransId="{03B4EA30-5808-40A1-A3E2-2C1DB8B9836E}"/>
    <dgm:cxn modelId="{743E7859-1FA5-474E-8791-20A21B708628}" type="presParOf" srcId="{1F3E9B27-67D1-42A2-B7BF-D6031FE799CE}" destId="{0FD80AE2-0705-445E-8873-A74B0ACE4F4C}" srcOrd="0" destOrd="0" presId="urn:microsoft.com/office/officeart/2005/8/layout/process1"/>
    <dgm:cxn modelId="{28C227D5-FF38-40D6-A45E-91D9E3C139ED}" type="presParOf" srcId="{1F3E9B27-67D1-42A2-B7BF-D6031FE799CE}" destId="{38DB0D7C-695C-43D2-84C8-013FFEB0501C}" srcOrd="1" destOrd="0" presId="urn:microsoft.com/office/officeart/2005/8/layout/process1"/>
    <dgm:cxn modelId="{80453444-137D-441A-9E56-E08C220C5DA8}" type="presParOf" srcId="{38DB0D7C-695C-43D2-84C8-013FFEB0501C}" destId="{63EBADCF-7EEF-447C-8CFB-0E2D1C6464C9}" srcOrd="0" destOrd="0" presId="urn:microsoft.com/office/officeart/2005/8/layout/process1"/>
    <dgm:cxn modelId="{46841807-0B91-4713-B0D8-54AB1C142669}" type="presParOf" srcId="{1F3E9B27-67D1-42A2-B7BF-D6031FE799CE}" destId="{16BE59A3-9E28-4F88-B257-4BCB8451753D}" srcOrd="2" destOrd="0" presId="urn:microsoft.com/office/officeart/2005/8/layout/process1"/>
    <dgm:cxn modelId="{0F3E4E06-5FB1-4E16-A741-38AB3AD2215B}" type="presParOf" srcId="{1F3E9B27-67D1-42A2-B7BF-D6031FE799CE}" destId="{43402350-3D1B-42B2-917E-4AE0D7C0CA3C}" srcOrd="3" destOrd="0" presId="urn:microsoft.com/office/officeart/2005/8/layout/process1"/>
    <dgm:cxn modelId="{873209CA-ACEE-4BF7-9E0B-72DBC1CA99F6}" type="presParOf" srcId="{43402350-3D1B-42B2-917E-4AE0D7C0CA3C}" destId="{75CC0982-AFE2-480D-ACBE-525D2BB4BD70}" srcOrd="0" destOrd="0" presId="urn:microsoft.com/office/officeart/2005/8/layout/process1"/>
    <dgm:cxn modelId="{D7FDAE93-1629-4619-B5CA-B2F97CB9C55D}" type="presParOf" srcId="{1F3E9B27-67D1-42A2-B7BF-D6031FE799CE}" destId="{9AB12A86-DE69-4638-BB1E-29C2A024B187}"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672A57-DC12-4D6C-BC45-06B5AB974F4E}" type="doc">
      <dgm:prSet loTypeId="urn:microsoft.com/office/officeart/2005/8/layout/process1" loCatId="process" qsTypeId="urn:microsoft.com/office/officeart/2005/8/quickstyle/simple1" qsCatId="simple" csTypeId="urn:microsoft.com/office/officeart/2005/8/colors/accent1_2" csCatId="accent1" phldr="1"/>
      <dgm:spPr/>
    </dgm:pt>
    <dgm:pt modelId="{EC651624-BBE5-4085-BD31-FB0911EF45F6}">
      <dgm:prSet phldrT="[Text]" custT="1"/>
      <dgm:spPr/>
      <dgm:t>
        <a:bodyPr/>
        <a:lstStyle/>
        <a:p>
          <a:r>
            <a:rPr lang="en-GB" sz="1100">
              <a:latin typeface="+mj-lt"/>
            </a:rPr>
            <a:t>Check availability</a:t>
          </a:r>
          <a:endParaRPr lang="en-GB" sz="1100"/>
        </a:p>
      </dgm:t>
    </dgm:pt>
    <dgm:pt modelId="{429A1D66-97A9-47E6-9B27-CB3C794AB057}" type="parTrans" cxnId="{49398374-7AAF-4D41-8A26-28968C635878}">
      <dgm:prSet/>
      <dgm:spPr/>
      <dgm:t>
        <a:bodyPr/>
        <a:lstStyle/>
        <a:p>
          <a:endParaRPr lang="en-GB"/>
        </a:p>
      </dgm:t>
    </dgm:pt>
    <dgm:pt modelId="{2414115D-8304-4D44-8127-72EAA3FAF2FA}" type="sibTrans" cxnId="{49398374-7AAF-4D41-8A26-28968C635878}">
      <dgm:prSet/>
      <dgm:spPr/>
      <dgm:t>
        <a:bodyPr/>
        <a:lstStyle/>
        <a:p>
          <a:endParaRPr lang="en-GB"/>
        </a:p>
      </dgm:t>
    </dgm:pt>
    <dgm:pt modelId="{6D121BB1-60D9-4C77-B0D0-5AB8358CE624}">
      <dgm:prSet phldrT="[Text]" custT="1"/>
      <dgm:spPr/>
      <dgm:t>
        <a:bodyPr/>
        <a:lstStyle/>
        <a:p>
          <a:r>
            <a:rPr lang="en-GB" sz="1100">
              <a:latin typeface="+mj-lt"/>
            </a:rPr>
            <a:t>Confirm Price</a:t>
          </a:r>
        </a:p>
      </dgm:t>
    </dgm:pt>
    <dgm:pt modelId="{3F3B4752-098B-48FF-91C7-90C696B3EDB3}" type="parTrans" cxnId="{8F3AAA66-8EF2-4851-88F0-4C8DC81743E1}">
      <dgm:prSet/>
      <dgm:spPr/>
      <dgm:t>
        <a:bodyPr/>
        <a:lstStyle/>
        <a:p>
          <a:endParaRPr lang="en-GB"/>
        </a:p>
      </dgm:t>
    </dgm:pt>
    <dgm:pt modelId="{08033A7C-6709-492F-9E09-18B9573B5671}" type="sibTrans" cxnId="{8F3AAA66-8EF2-4851-88F0-4C8DC81743E1}">
      <dgm:prSet/>
      <dgm:spPr/>
      <dgm:t>
        <a:bodyPr/>
        <a:lstStyle/>
        <a:p>
          <a:endParaRPr lang="en-GB"/>
        </a:p>
      </dgm:t>
    </dgm:pt>
    <dgm:pt modelId="{595C13C1-9A99-45B2-838E-9B78EAE8E9EB}">
      <dgm:prSet phldrT="[Text]" custT="1"/>
      <dgm:spPr/>
      <dgm:t>
        <a:bodyPr/>
        <a:lstStyle/>
        <a:p>
          <a:r>
            <a:rPr lang="en-GB" sz="1100"/>
            <a:t>Create purchase </a:t>
          </a:r>
          <a:r>
            <a:rPr lang="en-GB" sz="1100">
              <a:latin typeface="+mj-lt"/>
            </a:rPr>
            <a:t>order</a:t>
          </a:r>
        </a:p>
      </dgm:t>
    </dgm:pt>
    <dgm:pt modelId="{39F0702B-08EB-464C-A7E7-30341FC76EFE}" type="parTrans" cxnId="{906659F1-722A-4462-AACE-B7916B0ADD32}">
      <dgm:prSet/>
      <dgm:spPr/>
      <dgm:t>
        <a:bodyPr/>
        <a:lstStyle/>
        <a:p>
          <a:endParaRPr lang="en-GB"/>
        </a:p>
      </dgm:t>
    </dgm:pt>
    <dgm:pt modelId="{03B4EA30-5808-40A1-A3E2-2C1DB8B9836E}" type="sibTrans" cxnId="{906659F1-722A-4462-AACE-B7916B0ADD32}">
      <dgm:prSet/>
      <dgm:spPr/>
      <dgm:t>
        <a:bodyPr/>
        <a:lstStyle/>
        <a:p>
          <a:endParaRPr lang="en-GB"/>
        </a:p>
      </dgm:t>
    </dgm:pt>
    <dgm:pt modelId="{1F3E9B27-67D1-42A2-B7BF-D6031FE799CE}" type="pres">
      <dgm:prSet presAssocID="{F8672A57-DC12-4D6C-BC45-06B5AB974F4E}" presName="Name0" presStyleCnt="0">
        <dgm:presLayoutVars>
          <dgm:dir/>
          <dgm:resizeHandles val="exact"/>
        </dgm:presLayoutVars>
      </dgm:prSet>
      <dgm:spPr/>
    </dgm:pt>
    <dgm:pt modelId="{0FD80AE2-0705-445E-8873-A74B0ACE4F4C}" type="pres">
      <dgm:prSet presAssocID="{EC651624-BBE5-4085-BD31-FB0911EF45F6}" presName="node" presStyleLbl="node1" presStyleIdx="0" presStyleCnt="3">
        <dgm:presLayoutVars>
          <dgm:bulletEnabled val="1"/>
        </dgm:presLayoutVars>
      </dgm:prSet>
      <dgm:spPr/>
    </dgm:pt>
    <dgm:pt modelId="{38DB0D7C-695C-43D2-84C8-013FFEB0501C}" type="pres">
      <dgm:prSet presAssocID="{2414115D-8304-4D44-8127-72EAA3FAF2FA}" presName="sibTrans" presStyleLbl="sibTrans2D1" presStyleIdx="0" presStyleCnt="2"/>
      <dgm:spPr/>
    </dgm:pt>
    <dgm:pt modelId="{63EBADCF-7EEF-447C-8CFB-0E2D1C6464C9}" type="pres">
      <dgm:prSet presAssocID="{2414115D-8304-4D44-8127-72EAA3FAF2FA}" presName="connectorText" presStyleLbl="sibTrans2D1" presStyleIdx="0" presStyleCnt="2"/>
      <dgm:spPr/>
    </dgm:pt>
    <dgm:pt modelId="{16BE59A3-9E28-4F88-B257-4BCB8451753D}" type="pres">
      <dgm:prSet presAssocID="{6D121BB1-60D9-4C77-B0D0-5AB8358CE624}" presName="node" presStyleLbl="node1" presStyleIdx="1" presStyleCnt="3">
        <dgm:presLayoutVars>
          <dgm:bulletEnabled val="1"/>
        </dgm:presLayoutVars>
      </dgm:prSet>
      <dgm:spPr/>
    </dgm:pt>
    <dgm:pt modelId="{43402350-3D1B-42B2-917E-4AE0D7C0CA3C}" type="pres">
      <dgm:prSet presAssocID="{08033A7C-6709-492F-9E09-18B9573B5671}" presName="sibTrans" presStyleLbl="sibTrans2D1" presStyleIdx="1" presStyleCnt="2"/>
      <dgm:spPr/>
    </dgm:pt>
    <dgm:pt modelId="{75CC0982-AFE2-480D-ACBE-525D2BB4BD70}" type="pres">
      <dgm:prSet presAssocID="{08033A7C-6709-492F-9E09-18B9573B5671}" presName="connectorText" presStyleLbl="sibTrans2D1" presStyleIdx="1" presStyleCnt="2"/>
      <dgm:spPr/>
    </dgm:pt>
    <dgm:pt modelId="{9AB12A86-DE69-4638-BB1E-29C2A024B187}" type="pres">
      <dgm:prSet presAssocID="{595C13C1-9A99-45B2-838E-9B78EAE8E9EB}" presName="node" presStyleLbl="node1" presStyleIdx="2" presStyleCnt="3">
        <dgm:presLayoutVars>
          <dgm:bulletEnabled val="1"/>
        </dgm:presLayoutVars>
      </dgm:prSet>
      <dgm:spPr/>
    </dgm:pt>
  </dgm:ptLst>
  <dgm:cxnLst>
    <dgm:cxn modelId="{60A7EE01-42EC-4BBD-90BD-70B59323F2BE}" type="presOf" srcId="{08033A7C-6709-492F-9E09-18B9573B5671}" destId="{75CC0982-AFE2-480D-ACBE-525D2BB4BD70}" srcOrd="1" destOrd="0" presId="urn:microsoft.com/office/officeart/2005/8/layout/process1"/>
    <dgm:cxn modelId="{89410F0A-ED6E-44C8-88FB-777853E5942A}" type="presOf" srcId="{F8672A57-DC12-4D6C-BC45-06B5AB974F4E}" destId="{1F3E9B27-67D1-42A2-B7BF-D6031FE799CE}" srcOrd="0" destOrd="0" presId="urn:microsoft.com/office/officeart/2005/8/layout/process1"/>
    <dgm:cxn modelId="{67128612-D227-482F-A529-09EE20DFC68E}" type="presOf" srcId="{08033A7C-6709-492F-9E09-18B9573B5671}" destId="{43402350-3D1B-42B2-917E-4AE0D7C0CA3C}" srcOrd="0" destOrd="0" presId="urn:microsoft.com/office/officeart/2005/8/layout/process1"/>
    <dgm:cxn modelId="{2ED0801B-3D31-43C1-B498-25C871B758F2}" type="presOf" srcId="{EC651624-BBE5-4085-BD31-FB0911EF45F6}" destId="{0FD80AE2-0705-445E-8873-A74B0ACE4F4C}" srcOrd="0" destOrd="0" presId="urn:microsoft.com/office/officeart/2005/8/layout/process1"/>
    <dgm:cxn modelId="{C2ECB833-2A2F-4E93-907B-4B322FCC604E}" type="presOf" srcId="{2414115D-8304-4D44-8127-72EAA3FAF2FA}" destId="{63EBADCF-7EEF-447C-8CFB-0E2D1C6464C9}" srcOrd="1" destOrd="0" presId="urn:microsoft.com/office/officeart/2005/8/layout/process1"/>
    <dgm:cxn modelId="{8F3AAA66-8EF2-4851-88F0-4C8DC81743E1}" srcId="{F8672A57-DC12-4D6C-BC45-06B5AB974F4E}" destId="{6D121BB1-60D9-4C77-B0D0-5AB8358CE624}" srcOrd="1" destOrd="0" parTransId="{3F3B4752-098B-48FF-91C7-90C696B3EDB3}" sibTransId="{08033A7C-6709-492F-9E09-18B9573B5671}"/>
    <dgm:cxn modelId="{49398374-7AAF-4D41-8A26-28968C635878}" srcId="{F8672A57-DC12-4D6C-BC45-06B5AB974F4E}" destId="{EC651624-BBE5-4085-BD31-FB0911EF45F6}" srcOrd="0" destOrd="0" parTransId="{429A1D66-97A9-47E6-9B27-CB3C794AB057}" sibTransId="{2414115D-8304-4D44-8127-72EAA3FAF2FA}"/>
    <dgm:cxn modelId="{9D14AD74-2761-44BA-8036-07F5C53D2CD7}" type="presOf" srcId="{595C13C1-9A99-45B2-838E-9B78EAE8E9EB}" destId="{9AB12A86-DE69-4638-BB1E-29C2A024B187}" srcOrd="0" destOrd="0" presId="urn:microsoft.com/office/officeart/2005/8/layout/process1"/>
    <dgm:cxn modelId="{560C10C4-0A1E-418A-8A1E-3949A2D5CB07}" type="presOf" srcId="{6D121BB1-60D9-4C77-B0D0-5AB8358CE624}" destId="{16BE59A3-9E28-4F88-B257-4BCB8451753D}" srcOrd="0" destOrd="0" presId="urn:microsoft.com/office/officeart/2005/8/layout/process1"/>
    <dgm:cxn modelId="{A5AECBCB-7DF8-4AFF-B0EE-6A4763881528}" type="presOf" srcId="{2414115D-8304-4D44-8127-72EAA3FAF2FA}" destId="{38DB0D7C-695C-43D2-84C8-013FFEB0501C}" srcOrd="0" destOrd="0" presId="urn:microsoft.com/office/officeart/2005/8/layout/process1"/>
    <dgm:cxn modelId="{906659F1-722A-4462-AACE-B7916B0ADD32}" srcId="{F8672A57-DC12-4D6C-BC45-06B5AB974F4E}" destId="{595C13C1-9A99-45B2-838E-9B78EAE8E9EB}" srcOrd="2" destOrd="0" parTransId="{39F0702B-08EB-464C-A7E7-30341FC76EFE}" sibTransId="{03B4EA30-5808-40A1-A3E2-2C1DB8B9836E}"/>
    <dgm:cxn modelId="{743E7859-1FA5-474E-8791-20A21B708628}" type="presParOf" srcId="{1F3E9B27-67D1-42A2-B7BF-D6031FE799CE}" destId="{0FD80AE2-0705-445E-8873-A74B0ACE4F4C}" srcOrd="0" destOrd="0" presId="urn:microsoft.com/office/officeart/2005/8/layout/process1"/>
    <dgm:cxn modelId="{28C227D5-FF38-40D6-A45E-91D9E3C139ED}" type="presParOf" srcId="{1F3E9B27-67D1-42A2-B7BF-D6031FE799CE}" destId="{38DB0D7C-695C-43D2-84C8-013FFEB0501C}" srcOrd="1" destOrd="0" presId="urn:microsoft.com/office/officeart/2005/8/layout/process1"/>
    <dgm:cxn modelId="{80453444-137D-441A-9E56-E08C220C5DA8}" type="presParOf" srcId="{38DB0D7C-695C-43D2-84C8-013FFEB0501C}" destId="{63EBADCF-7EEF-447C-8CFB-0E2D1C6464C9}" srcOrd="0" destOrd="0" presId="urn:microsoft.com/office/officeart/2005/8/layout/process1"/>
    <dgm:cxn modelId="{46841807-0B91-4713-B0D8-54AB1C142669}" type="presParOf" srcId="{1F3E9B27-67D1-42A2-B7BF-D6031FE799CE}" destId="{16BE59A3-9E28-4F88-B257-4BCB8451753D}" srcOrd="2" destOrd="0" presId="urn:microsoft.com/office/officeart/2005/8/layout/process1"/>
    <dgm:cxn modelId="{0F3E4E06-5FB1-4E16-A741-38AB3AD2215B}" type="presParOf" srcId="{1F3E9B27-67D1-42A2-B7BF-D6031FE799CE}" destId="{43402350-3D1B-42B2-917E-4AE0D7C0CA3C}" srcOrd="3" destOrd="0" presId="urn:microsoft.com/office/officeart/2005/8/layout/process1"/>
    <dgm:cxn modelId="{873209CA-ACEE-4BF7-9E0B-72DBC1CA99F6}" type="presParOf" srcId="{43402350-3D1B-42B2-917E-4AE0D7C0CA3C}" destId="{75CC0982-AFE2-480D-ACBE-525D2BB4BD70}" srcOrd="0" destOrd="0" presId="urn:microsoft.com/office/officeart/2005/8/layout/process1"/>
    <dgm:cxn modelId="{D7FDAE93-1629-4619-B5CA-B2F97CB9C55D}" type="presParOf" srcId="{1F3E9B27-67D1-42A2-B7BF-D6031FE799CE}" destId="{9AB12A86-DE69-4638-BB1E-29C2A024B187}" srcOrd="4"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672A57-DC12-4D6C-BC45-06B5AB974F4E}" type="doc">
      <dgm:prSet loTypeId="urn:microsoft.com/office/officeart/2005/8/layout/process1" loCatId="process" qsTypeId="urn:microsoft.com/office/officeart/2005/8/quickstyle/simple1" qsCatId="simple" csTypeId="urn:microsoft.com/office/officeart/2005/8/colors/accent1_2" csCatId="accent1" phldr="1"/>
      <dgm:spPr/>
    </dgm:pt>
    <dgm:pt modelId="{EC651624-BBE5-4085-BD31-FB0911EF45F6}">
      <dgm:prSet phldrT="[Text]" custT="1"/>
      <dgm:spPr/>
      <dgm:t>
        <a:bodyPr/>
        <a:lstStyle/>
        <a:p>
          <a:r>
            <a:rPr lang="en-GB" sz="1100">
              <a:latin typeface="+mj-lt"/>
            </a:rPr>
            <a:t>Track order</a:t>
          </a:r>
          <a:endParaRPr lang="en-GB" sz="1100"/>
        </a:p>
      </dgm:t>
    </dgm:pt>
    <dgm:pt modelId="{429A1D66-97A9-47E6-9B27-CB3C794AB057}" type="parTrans" cxnId="{49398374-7AAF-4D41-8A26-28968C635878}">
      <dgm:prSet/>
      <dgm:spPr/>
      <dgm:t>
        <a:bodyPr/>
        <a:lstStyle/>
        <a:p>
          <a:endParaRPr lang="en-GB"/>
        </a:p>
      </dgm:t>
    </dgm:pt>
    <dgm:pt modelId="{2414115D-8304-4D44-8127-72EAA3FAF2FA}" type="sibTrans" cxnId="{49398374-7AAF-4D41-8A26-28968C635878}">
      <dgm:prSet/>
      <dgm:spPr/>
      <dgm:t>
        <a:bodyPr/>
        <a:lstStyle/>
        <a:p>
          <a:endParaRPr lang="en-GB"/>
        </a:p>
      </dgm:t>
    </dgm:pt>
    <dgm:pt modelId="{6D121BB1-60D9-4C77-B0D0-5AB8358CE624}">
      <dgm:prSet phldrT="[Text]" custT="1"/>
      <dgm:spPr/>
      <dgm:t>
        <a:bodyPr/>
        <a:lstStyle/>
        <a:p>
          <a:r>
            <a:rPr lang="en-GB" sz="1100">
              <a:latin typeface="+mj-lt"/>
            </a:rPr>
            <a:t>Receive items</a:t>
          </a:r>
        </a:p>
      </dgm:t>
    </dgm:pt>
    <dgm:pt modelId="{3F3B4752-098B-48FF-91C7-90C696B3EDB3}" type="parTrans" cxnId="{8F3AAA66-8EF2-4851-88F0-4C8DC81743E1}">
      <dgm:prSet/>
      <dgm:spPr/>
      <dgm:t>
        <a:bodyPr/>
        <a:lstStyle/>
        <a:p>
          <a:endParaRPr lang="en-GB"/>
        </a:p>
      </dgm:t>
    </dgm:pt>
    <dgm:pt modelId="{08033A7C-6709-492F-9E09-18B9573B5671}" type="sibTrans" cxnId="{8F3AAA66-8EF2-4851-88F0-4C8DC81743E1}">
      <dgm:prSet/>
      <dgm:spPr/>
      <dgm:t>
        <a:bodyPr/>
        <a:lstStyle/>
        <a:p>
          <a:endParaRPr lang="en-GB"/>
        </a:p>
      </dgm:t>
    </dgm:pt>
    <dgm:pt modelId="{595C13C1-9A99-45B2-838E-9B78EAE8E9EB}">
      <dgm:prSet phldrT="[Text]" custT="1"/>
      <dgm:spPr/>
      <dgm:t>
        <a:bodyPr/>
        <a:lstStyle/>
        <a:p>
          <a:r>
            <a:rPr lang="en-GB" sz="1100">
              <a:latin typeface="+mj-lt"/>
            </a:rPr>
            <a:t>Match invoice and purchase order </a:t>
          </a:r>
        </a:p>
      </dgm:t>
    </dgm:pt>
    <dgm:pt modelId="{39F0702B-08EB-464C-A7E7-30341FC76EFE}" type="parTrans" cxnId="{906659F1-722A-4462-AACE-B7916B0ADD32}">
      <dgm:prSet/>
      <dgm:spPr/>
      <dgm:t>
        <a:bodyPr/>
        <a:lstStyle/>
        <a:p>
          <a:endParaRPr lang="en-GB"/>
        </a:p>
      </dgm:t>
    </dgm:pt>
    <dgm:pt modelId="{03B4EA30-5808-40A1-A3E2-2C1DB8B9836E}" type="sibTrans" cxnId="{906659F1-722A-4462-AACE-B7916B0ADD32}">
      <dgm:prSet/>
      <dgm:spPr/>
      <dgm:t>
        <a:bodyPr/>
        <a:lstStyle/>
        <a:p>
          <a:endParaRPr lang="en-GB"/>
        </a:p>
      </dgm:t>
    </dgm:pt>
    <dgm:pt modelId="{8C506D99-DA47-4467-882A-22F8B0588F9E}">
      <dgm:prSet custT="1"/>
      <dgm:spPr/>
      <dgm:t>
        <a:bodyPr/>
        <a:lstStyle/>
        <a:p>
          <a:r>
            <a:rPr lang="en-GB" sz="1100">
              <a:latin typeface="+mj-lt"/>
            </a:rPr>
            <a:t>Process payment</a:t>
          </a:r>
        </a:p>
      </dgm:t>
    </dgm:pt>
    <dgm:pt modelId="{63691AC8-81E5-4CE6-AC93-DCA65A168ACF}" type="parTrans" cxnId="{415F57FA-C48D-4154-B6B6-D5DB9D99F37F}">
      <dgm:prSet/>
      <dgm:spPr/>
      <dgm:t>
        <a:bodyPr/>
        <a:lstStyle/>
        <a:p>
          <a:endParaRPr lang="en-GB"/>
        </a:p>
      </dgm:t>
    </dgm:pt>
    <dgm:pt modelId="{4C120102-E976-4AA5-BC1D-919EB54B5FFC}" type="sibTrans" cxnId="{415F57FA-C48D-4154-B6B6-D5DB9D99F37F}">
      <dgm:prSet/>
      <dgm:spPr/>
      <dgm:t>
        <a:bodyPr/>
        <a:lstStyle/>
        <a:p>
          <a:endParaRPr lang="en-GB"/>
        </a:p>
      </dgm:t>
    </dgm:pt>
    <dgm:pt modelId="{1F3E9B27-67D1-42A2-B7BF-D6031FE799CE}" type="pres">
      <dgm:prSet presAssocID="{F8672A57-DC12-4D6C-BC45-06B5AB974F4E}" presName="Name0" presStyleCnt="0">
        <dgm:presLayoutVars>
          <dgm:dir/>
          <dgm:resizeHandles val="exact"/>
        </dgm:presLayoutVars>
      </dgm:prSet>
      <dgm:spPr/>
    </dgm:pt>
    <dgm:pt modelId="{0FD80AE2-0705-445E-8873-A74B0ACE4F4C}" type="pres">
      <dgm:prSet presAssocID="{EC651624-BBE5-4085-BD31-FB0911EF45F6}" presName="node" presStyleLbl="node1" presStyleIdx="0" presStyleCnt="4">
        <dgm:presLayoutVars>
          <dgm:bulletEnabled val="1"/>
        </dgm:presLayoutVars>
      </dgm:prSet>
      <dgm:spPr/>
    </dgm:pt>
    <dgm:pt modelId="{38DB0D7C-695C-43D2-84C8-013FFEB0501C}" type="pres">
      <dgm:prSet presAssocID="{2414115D-8304-4D44-8127-72EAA3FAF2FA}" presName="sibTrans" presStyleLbl="sibTrans2D1" presStyleIdx="0" presStyleCnt="3"/>
      <dgm:spPr/>
    </dgm:pt>
    <dgm:pt modelId="{63EBADCF-7EEF-447C-8CFB-0E2D1C6464C9}" type="pres">
      <dgm:prSet presAssocID="{2414115D-8304-4D44-8127-72EAA3FAF2FA}" presName="connectorText" presStyleLbl="sibTrans2D1" presStyleIdx="0" presStyleCnt="3"/>
      <dgm:spPr/>
    </dgm:pt>
    <dgm:pt modelId="{16BE59A3-9E28-4F88-B257-4BCB8451753D}" type="pres">
      <dgm:prSet presAssocID="{6D121BB1-60D9-4C77-B0D0-5AB8358CE624}" presName="node" presStyleLbl="node1" presStyleIdx="1" presStyleCnt="4">
        <dgm:presLayoutVars>
          <dgm:bulletEnabled val="1"/>
        </dgm:presLayoutVars>
      </dgm:prSet>
      <dgm:spPr/>
    </dgm:pt>
    <dgm:pt modelId="{43402350-3D1B-42B2-917E-4AE0D7C0CA3C}" type="pres">
      <dgm:prSet presAssocID="{08033A7C-6709-492F-9E09-18B9573B5671}" presName="sibTrans" presStyleLbl="sibTrans2D1" presStyleIdx="1" presStyleCnt="3"/>
      <dgm:spPr/>
    </dgm:pt>
    <dgm:pt modelId="{75CC0982-AFE2-480D-ACBE-525D2BB4BD70}" type="pres">
      <dgm:prSet presAssocID="{08033A7C-6709-492F-9E09-18B9573B5671}" presName="connectorText" presStyleLbl="sibTrans2D1" presStyleIdx="1" presStyleCnt="3"/>
      <dgm:spPr/>
    </dgm:pt>
    <dgm:pt modelId="{9AB12A86-DE69-4638-BB1E-29C2A024B187}" type="pres">
      <dgm:prSet presAssocID="{595C13C1-9A99-45B2-838E-9B78EAE8E9EB}" presName="node" presStyleLbl="node1" presStyleIdx="2" presStyleCnt="4">
        <dgm:presLayoutVars>
          <dgm:bulletEnabled val="1"/>
        </dgm:presLayoutVars>
      </dgm:prSet>
      <dgm:spPr/>
    </dgm:pt>
    <dgm:pt modelId="{00C767AE-13B2-4A17-AD76-B9506DD4F0CA}" type="pres">
      <dgm:prSet presAssocID="{03B4EA30-5808-40A1-A3E2-2C1DB8B9836E}" presName="sibTrans" presStyleLbl="sibTrans2D1" presStyleIdx="2" presStyleCnt="3"/>
      <dgm:spPr/>
    </dgm:pt>
    <dgm:pt modelId="{8199C1ED-DA26-4138-86E8-5ED34C5EFB93}" type="pres">
      <dgm:prSet presAssocID="{03B4EA30-5808-40A1-A3E2-2C1DB8B9836E}" presName="connectorText" presStyleLbl="sibTrans2D1" presStyleIdx="2" presStyleCnt="3"/>
      <dgm:spPr/>
    </dgm:pt>
    <dgm:pt modelId="{87519ADC-F47F-48C6-A962-E0254060109F}" type="pres">
      <dgm:prSet presAssocID="{8C506D99-DA47-4467-882A-22F8B0588F9E}" presName="node" presStyleLbl="node1" presStyleIdx="3" presStyleCnt="4">
        <dgm:presLayoutVars>
          <dgm:bulletEnabled val="1"/>
        </dgm:presLayoutVars>
      </dgm:prSet>
      <dgm:spPr/>
    </dgm:pt>
  </dgm:ptLst>
  <dgm:cxnLst>
    <dgm:cxn modelId="{60A7EE01-42EC-4BBD-90BD-70B59323F2BE}" type="presOf" srcId="{08033A7C-6709-492F-9E09-18B9573B5671}" destId="{75CC0982-AFE2-480D-ACBE-525D2BB4BD70}" srcOrd="1" destOrd="0" presId="urn:microsoft.com/office/officeart/2005/8/layout/process1"/>
    <dgm:cxn modelId="{6C88F204-93D5-48DE-9711-04B49FCDCAA7}" type="presOf" srcId="{8C506D99-DA47-4467-882A-22F8B0588F9E}" destId="{87519ADC-F47F-48C6-A962-E0254060109F}" srcOrd="0" destOrd="0" presId="urn:microsoft.com/office/officeart/2005/8/layout/process1"/>
    <dgm:cxn modelId="{89410F0A-ED6E-44C8-88FB-777853E5942A}" type="presOf" srcId="{F8672A57-DC12-4D6C-BC45-06B5AB974F4E}" destId="{1F3E9B27-67D1-42A2-B7BF-D6031FE799CE}" srcOrd="0" destOrd="0" presId="urn:microsoft.com/office/officeart/2005/8/layout/process1"/>
    <dgm:cxn modelId="{67128612-D227-482F-A529-09EE20DFC68E}" type="presOf" srcId="{08033A7C-6709-492F-9E09-18B9573B5671}" destId="{43402350-3D1B-42B2-917E-4AE0D7C0CA3C}" srcOrd="0" destOrd="0" presId="urn:microsoft.com/office/officeart/2005/8/layout/process1"/>
    <dgm:cxn modelId="{2ED0801B-3D31-43C1-B498-25C871B758F2}" type="presOf" srcId="{EC651624-BBE5-4085-BD31-FB0911EF45F6}" destId="{0FD80AE2-0705-445E-8873-A74B0ACE4F4C}" srcOrd="0" destOrd="0" presId="urn:microsoft.com/office/officeart/2005/8/layout/process1"/>
    <dgm:cxn modelId="{C2ECB833-2A2F-4E93-907B-4B322FCC604E}" type="presOf" srcId="{2414115D-8304-4D44-8127-72EAA3FAF2FA}" destId="{63EBADCF-7EEF-447C-8CFB-0E2D1C6464C9}" srcOrd="1" destOrd="0" presId="urn:microsoft.com/office/officeart/2005/8/layout/process1"/>
    <dgm:cxn modelId="{8F3AAA66-8EF2-4851-88F0-4C8DC81743E1}" srcId="{F8672A57-DC12-4D6C-BC45-06B5AB974F4E}" destId="{6D121BB1-60D9-4C77-B0D0-5AB8358CE624}" srcOrd="1" destOrd="0" parTransId="{3F3B4752-098B-48FF-91C7-90C696B3EDB3}" sibTransId="{08033A7C-6709-492F-9E09-18B9573B5671}"/>
    <dgm:cxn modelId="{49398374-7AAF-4D41-8A26-28968C635878}" srcId="{F8672A57-DC12-4D6C-BC45-06B5AB974F4E}" destId="{EC651624-BBE5-4085-BD31-FB0911EF45F6}" srcOrd="0" destOrd="0" parTransId="{429A1D66-97A9-47E6-9B27-CB3C794AB057}" sibTransId="{2414115D-8304-4D44-8127-72EAA3FAF2FA}"/>
    <dgm:cxn modelId="{9D14AD74-2761-44BA-8036-07F5C53D2CD7}" type="presOf" srcId="{595C13C1-9A99-45B2-838E-9B78EAE8E9EB}" destId="{9AB12A86-DE69-4638-BB1E-29C2A024B187}" srcOrd="0" destOrd="0" presId="urn:microsoft.com/office/officeart/2005/8/layout/process1"/>
    <dgm:cxn modelId="{735C8084-DDF0-443F-80AE-F182BAC1B38A}" type="presOf" srcId="{03B4EA30-5808-40A1-A3E2-2C1DB8B9836E}" destId="{00C767AE-13B2-4A17-AD76-B9506DD4F0CA}" srcOrd="0" destOrd="0" presId="urn:microsoft.com/office/officeart/2005/8/layout/process1"/>
    <dgm:cxn modelId="{560C10C4-0A1E-418A-8A1E-3949A2D5CB07}" type="presOf" srcId="{6D121BB1-60D9-4C77-B0D0-5AB8358CE624}" destId="{16BE59A3-9E28-4F88-B257-4BCB8451753D}" srcOrd="0" destOrd="0" presId="urn:microsoft.com/office/officeart/2005/8/layout/process1"/>
    <dgm:cxn modelId="{A5AECBCB-7DF8-4AFF-B0EE-6A4763881528}" type="presOf" srcId="{2414115D-8304-4D44-8127-72EAA3FAF2FA}" destId="{38DB0D7C-695C-43D2-84C8-013FFEB0501C}" srcOrd="0" destOrd="0" presId="urn:microsoft.com/office/officeart/2005/8/layout/process1"/>
    <dgm:cxn modelId="{F733E7D2-6411-45D9-8179-F7EEF0B593F1}" type="presOf" srcId="{03B4EA30-5808-40A1-A3E2-2C1DB8B9836E}" destId="{8199C1ED-DA26-4138-86E8-5ED34C5EFB93}" srcOrd="1" destOrd="0" presId="urn:microsoft.com/office/officeart/2005/8/layout/process1"/>
    <dgm:cxn modelId="{906659F1-722A-4462-AACE-B7916B0ADD32}" srcId="{F8672A57-DC12-4D6C-BC45-06B5AB974F4E}" destId="{595C13C1-9A99-45B2-838E-9B78EAE8E9EB}" srcOrd="2" destOrd="0" parTransId="{39F0702B-08EB-464C-A7E7-30341FC76EFE}" sibTransId="{03B4EA30-5808-40A1-A3E2-2C1DB8B9836E}"/>
    <dgm:cxn modelId="{415F57FA-C48D-4154-B6B6-D5DB9D99F37F}" srcId="{F8672A57-DC12-4D6C-BC45-06B5AB974F4E}" destId="{8C506D99-DA47-4467-882A-22F8B0588F9E}" srcOrd="3" destOrd="0" parTransId="{63691AC8-81E5-4CE6-AC93-DCA65A168ACF}" sibTransId="{4C120102-E976-4AA5-BC1D-919EB54B5FFC}"/>
    <dgm:cxn modelId="{743E7859-1FA5-474E-8791-20A21B708628}" type="presParOf" srcId="{1F3E9B27-67D1-42A2-B7BF-D6031FE799CE}" destId="{0FD80AE2-0705-445E-8873-A74B0ACE4F4C}" srcOrd="0" destOrd="0" presId="urn:microsoft.com/office/officeart/2005/8/layout/process1"/>
    <dgm:cxn modelId="{28C227D5-FF38-40D6-A45E-91D9E3C139ED}" type="presParOf" srcId="{1F3E9B27-67D1-42A2-B7BF-D6031FE799CE}" destId="{38DB0D7C-695C-43D2-84C8-013FFEB0501C}" srcOrd="1" destOrd="0" presId="urn:microsoft.com/office/officeart/2005/8/layout/process1"/>
    <dgm:cxn modelId="{80453444-137D-441A-9E56-E08C220C5DA8}" type="presParOf" srcId="{38DB0D7C-695C-43D2-84C8-013FFEB0501C}" destId="{63EBADCF-7EEF-447C-8CFB-0E2D1C6464C9}" srcOrd="0" destOrd="0" presId="urn:microsoft.com/office/officeart/2005/8/layout/process1"/>
    <dgm:cxn modelId="{46841807-0B91-4713-B0D8-54AB1C142669}" type="presParOf" srcId="{1F3E9B27-67D1-42A2-B7BF-D6031FE799CE}" destId="{16BE59A3-9E28-4F88-B257-4BCB8451753D}" srcOrd="2" destOrd="0" presId="urn:microsoft.com/office/officeart/2005/8/layout/process1"/>
    <dgm:cxn modelId="{0F3E4E06-5FB1-4E16-A741-38AB3AD2215B}" type="presParOf" srcId="{1F3E9B27-67D1-42A2-B7BF-D6031FE799CE}" destId="{43402350-3D1B-42B2-917E-4AE0D7C0CA3C}" srcOrd="3" destOrd="0" presId="urn:microsoft.com/office/officeart/2005/8/layout/process1"/>
    <dgm:cxn modelId="{873209CA-ACEE-4BF7-9E0B-72DBC1CA99F6}" type="presParOf" srcId="{43402350-3D1B-42B2-917E-4AE0D7C0CA3C}" destId="{75CC0982-AFE2-480D-ACBE-525D2BB4BD70}" srcOrd="0" destOrd="0" presId="urn:microsoft.com/office/officeart/2005/8/layout/process1"/>
    <dgm:cxn modelId="{D7FDAE93-1629-4619-B5CA-B2F97CB9C55D}" type="presParOf" srcId="{1F3E9B27-67D1-42A2-B7BF-D6031FE799CE}" destId="{9AB12A86-DE69-4638-BB1E-29C2A024B187}" srcOrd="4" destOrd="0" presId="urn:microsoft.com/office/officeart/2005/8/layout/process1"/>
    <dgm:cxn modelId="{C800D681-D3E4-4419-9D44-36DCC30D80F5}" type="presParOf" srcId="{1F3E9B27-67D1-42A2-B7BF-D6031FE799CE}" destId="{00C767AE-13B2-4A17-AD76-B9506DD4F0CA}" srcOrd="5" destOrd="0" presId="urn:microsoft.com/office/officeart/2005/8/layout/process1"/>
    <dgm:cxn modelId="{24D4E692-2EA7-4731-8311-6A33F0DC2045}" type="presParOf" srcId="{00C767AE-13B2-4A17-AD76-B9506DD4F0CA}" destId="{8199C1ED-DA26-4138-86E8-5ED34C5EFB93}" srcOrd="0" destOrd="0" presId="urn:microsoft.com/office/officeart/2005/8/layout/process1"/>
    <dgm:cxn modelId="{A0C7655C-127B-4CA0-80BF-323560AB3E74}" type="presParOf" srcId="{1F3E9B27-67D1-42A2-B7BF-D6031FE799CE}" destId="{87519ADC-F47F-48C6-A962-E0254060109F}" srcOrd="6" destOrd="0" presId="urn:microsoft.com/office/officeart/2005/8/layout/process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0851E69-3420-4023-B1E7-914468947A3B}"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99F8FFD6-1634-4527-86DC-DAA7952710CD}">
      <dgm:prSet phldrT="[Text]" custT="1"/>
      <dgm:spPr/>
      <dgm:t>
        <a:bodyPr/>
        <a:lstStyle/>
        <a:p>
          <a:r>
            <a:rPr lang="en-GB" sz="1100">
              <a:latin typeface="+mj-lt"/>
            </a:rPr>
            <a:t>emails, post, telephone</a:t>
          </a:r>
        </a:p>
      </dgm:t>
    </dgm:pt>
    <dgm:pt modelId="{89E5650E-967D-473B-ADBC-AAC5D1D30CFF}" type="parTrans" cxnId="{B0AE7DB8-859D-4A54-BF5A-8746412C15E8}">
      <dgm:prSet/>
      <dgm:spPr/>
      <dgm:t>
        <a:bodyPr/>
        <a:lstStyle/>
        <a:p>
          <a:endParaRPr lang="en-GB"/>
        </a:p>
      </dgm:t>
    </dgm:pt>
    <dgm:pt modelId="{761863AB-B517-4ACB-A2C5-476D96ACE077}" type="sibTrans" cxnId="{B0AE7DB8-859D-4A54-BF5A-8746412C15E8}">
      <dgm:prSet/>
      <dgm:spPr/>
      <dgm:t>
        <a:bodyPr/>
        <a:lstStyle/>
        <a:p>
          <a:endParaRPr lang="en-GB"/>
        </a:p>
      </dgm:t>
    </dgm:pt>
    <dgm:pt modelId="{F5A1ED54-B7CD-4337-9382-E970BAB56A30}">
      <dgm:prSet phldrT="[Text]" custT="1"/>
      <dgm:spPr/>
      <dgm:t>
        <a:bodyPr/>
        <a:lstStyle/>
        <a:p>
          <a:r>
            <a:rPr lang="en-GB" sz="1100">
              <a:latin typeface="+mj-lt"/>
            </a:rPr>
            <a:t>supplier</a:t>
          </a:r>
        </a:p>
      </dgm:t>
    </dgm:pt>
    <dgm:pt modelId="{0CD86736-1121-4584-8DF0-3CBBE7FA6EC3}" type="parTrans" cxnId="{79E8F334-7138-42D9-A776-382234DFA571}">
      <dgm:prSet/>
      <dgm:spPr/>
      <dgm:t>
        <a:bodyPr/>
        <a:lstStyle/>
        <a:p>
          <a:endParaRPr lang="en-GB"/>
        </a:p>
      </dgm:t>
    </dgm:pt>
    <dgm:pt modelId="{83464FDF-6F77-4628-BB9C-82F2D4471085}" type="sibTrans" cxnId="{79E8F334-7138-42D9-A776-382234DFA571}">
      <dgm:prSet/>
      <dgm:spPr/>
      <dgm:t>
        <a:bodyPr/>
        <a:lstStyle/>
        <a:p>
          <a:endParaRPr lang="en-GB"/>
        </a:p>
      </dgm:t>
    </dgm:pt>
    <dgm:pt modelId="{7959C8FC-AC0B-4C16-AFB1-53B268672152}">
      <dgm:prSet phldrT="[Text]" custT="1"/>
      <dgm:spPr/>
      <dgm:t>
        <a:bodyPr/>
        <a:lstStyle/>
        <a:p>
          <a:r>
            <a:rPr lang="en-GB" sz="1100">
              <a:latin typeface="+mj-lt"/>
            </a:rPr>
            <a:t>pricelists</a:t>
          </a:r>
        </a:p>
      </dgm:t>
    </dgm:pt>
    <dgm:pt modelId="{9C4A2726-1F58-4B77-8F28-BD247EA67128}" type="parTrans" cxnId="{F5FEFB92-8908-40A2-8C87-0CAEA64B56B2}">
      <dgm:prSet/>
      <dgm:spPr/>
      <dgm:t>
        <a:bodyPr/>
        <a:lstStyle/>
        <a:p>
          <a:endParaRPr lang="en-GB"/>
        </a:p>
      </dgm:t>
    </dgm:pt>
    <dgm:pt modelId="{97F96C25-AD43-4E0B-9A4D-44872742A950}" type="sibTrans" cxnId="{F5FEFB92-8908-40A2-8C87-0CAEA64B56B2}">
      <dgm:prSet/>
      <dgm:spPr/>
      <dgm:t>
        <a:bodyPr/>
        <a:lstStyle/>
        <a:p>
          <a:endParaRPr lang="en-GB"/>
        </a:p>
      </dgm:t>
    </dgm:pt>
    <dgm:pt modelId="{4B3958F3-DB6E-4BC4-BE29-EB8F9060FF98}">
      <dgm:prSet phldrT="[Text]"/>
      <dgm:spPr/>
      <dgm:t>
        <a:bodyPr/>
        <a:lstStyle/>
        <a:p>
          <a:r>
            <a:rPr lang="en-GB"/>
            <a:t>internal and externals portals </a:t>
          </a:r>
        </a:p>
      </dgm:t>
    </dgm:pt>
    <dgm:pt modelId="{8B0FF216-62EA-4168-B3E5-0B03152EA093}" type="parTrans" cxnId="{79660256-A4F4-4261-BAA1-7580F77F68D7}">
      <dgm:prSet/>
      <dgm:spPr/>
      <dgm:t>
        <a:bodyPr/>
        <a:lstStyle/>
        <a:p>
          <a:endParaRPr lang="en-GB"/>
        </a:p>
      </dgm:t>
    </dgm:pt>
    <dgm:pt modelId="{1330743C-A85B-415C-BF9A-784771A3EEEC}" type="sibTrans" cxnId="{79660256-A4F4-4261-BAA1-7580F77F68D7}">
      <dgm:prSet/>
      <dgm:spPr/>
      <dgm:t>
        <a:bodyPr/>
        <a:lstStyle/>
        <a:p>
          <a:endParaRPr lang="en-GB"/>
        </a:p>
      </dgm:t>
    </dgm:pt>
    <dgm:pt modelId="{572D1934-1BB4-4DB8-9854-4350D94112B8}">
      <dgm:prSet phldrT="[Text]" custT="1"/>
      <dgm:spPr/>
      <dgm:t>
        <a:bodyPr/>
        <a:lstStyle/>
        <a:p>
          <a:r>
            <a:rPr lang="en-GB" sz="1200"/>
            <a:t>authorise </a:t>
          </a:r>
          <a:r>
            <a:rPr lang="en-GB" sz="1100">
              <a:latin typeface="+mj-lt"/>
            </a:rPr>
            <a:t>payment</a:t>
          </a:r>
        </a:p>
      </dgm:t>
    </dgm:pt>
    <dgm:pt modelId="{BC076ABC-9627-44A2-B01D-F3DE5C019B45}" type="parTrans" cxnId="{CF75ABC5-70D8-4E4C-B629-D1C5EC1D599A}">
      <dgm:prSet/>
      <dgm:spPr/>
      <dgm:t>
        <a:bodyPr/>
        <a:lstStyle/>
        <a:p>
          <a:endParaRPr lang="en-GB"/>
        </a:p>
      </dgm:t>
    </dgm:pt>
    <dgm:pt modelId="{1DB201E0-2810-4639-9511-69AAFCDEA288}" type="sibTrans" cxnId="{CF75ABC5-70D8-4E4C-B629-D1C5EC1D599A}">
      <dgm:prSet/>
      <dgm:spPr/>
      <dgm:t>
        <a:bodyPr/>
        <a:lstStyle/>
        <a:p>
          <a:endParaRPr lang="en-GB"/>
        </a:p>
      </dgm:t>
    </dgm:pt>
    <dgm:pt modelId="{3AFE3A2E-9119-42A3-A09E-DBA51FA42F56}" type="pres">
      <dgm:prSet presAssocID="{80851E69-3420-4023-B1E7-914468947A3B}" presName="cycle" presStyleCnt="0">
        <dgm:presLayoutVars>
          <dgm:dir/>
          <dgm:resizeHandles val="exact"/>
        </dgm:presLayoutVars>
      </dgm:prSet>
      <dgm:spPr/>
    </dgm:pt>
    <dgm:pt modelId="{AF43ACC3-12EB-44D6-BE8B-C0D2517CAFB7}" type="pres">
      <dgm:prSet presAssocID="{99F8FFD6-1634-4527-86DC-DAA7952710CD}" presName="node" presStyleLbl="node1" presStyleIdx="0" presStyleCnt="5">
        <dgm:presLayoutVars>
          <dgm:bulletEnabled val="1"/>
        </dgm:presLayoutVars>
      </dgm:prSet>
      <dgm:spPr/>
    </dgm:pt>
    <dgm:pt modelId="{382708CC-E9B3-4771-87F4-927A11235C38}" type="pres">
      <dgm:prSet presAssocID="{761863AB-B517-4ACB-A2C5-476D96ACE077}" presName="sibTrans" presStyleLbl="sibTrans2D1" presStyleIdx="0" presStyleCnt="5"/>
      <dgm:spPr/>
    </dgm:pt>
    <dgm:pt modelId="{8C27981E-1862-4B58-8438-688626B047DB}" type="pres">
      <dgm:prSet presAssocID="{761863AB-B517-4ACB-A2C5-476D96ACE077}" presName="connectorText" presStyleLbl="sibTrans2D1" presStyleIdx="0" presStyleCnt="5"/>
      <dgm:spPr/>
    </dgm:pt>
    <dgm:pt modelId="{666AF20E-5BD9-48EF-8208-8D85D699FE97}" type="pres">
      <dgm:prSet presAssocID="{F5A1ED54-B7CD-4337-9382-E970BAB56A30}" presName="node" presStyleLbl="node1" presStyleIdx="1" presStyleCnt="5">
        <dgm:presLayoutVars>
          <dgm:bulletEnabled val="1"/>
        </dgm:presLayoutVars>
      </dgm:prSet>
      <dgm:spPr/>
    </dgm:pt>
    <dgm:pt modelId="{362A8A1D-1B49-4770-9224-C5A4C3529519}" type="pres">
      <dgm:prSet presAssocID="{83464FDF-6F77-4628-BB9C-82F2D4471085}" presName="sibTrans" presStyleLbl="sibTrans2D1" presStyleIdx="1" presStyleCnt="5"/>
      <dgm:spPr/>
    </dgm:pt>
    <dgm:pt modelId="{28DA4409-A7CB-4BB3-AFD2-3110E26E48D9}" type="pres">
      <dgm:prSet presAssocID="{83464FDF-6F77-4628-BB9C-82F2D4471085}" presName="connectorText" presStyleLbl="sibTrans2D1" presStyleIdx="1" presStyleCnt="5"/>
      <dgm:spPr/>
    </dgm:pt>
    <dgm:pt modelId="{63604E65-E47F-4A43-8970-CC949CFCC055}" type="pres">
      <dgm:prSet presAssocID="{7959C8FC-AC0B-4C16-AFB1-53B268672152}" presName="node" presStyleLbl="node1" presStyleIdx="2" presStyleCnt="5">
        <dgm:presLayoutVars>
          <dgm:bulletEnabled val="1"/>
        </dgm:presLayoutVars>
      </dgm:prSet>
      <dgm:spPr/>
    </dgm:pt>
    <dgm:pt modelId="{197C26CC-4487-47EF-AE50-5BC5504B2303}" type="pres">
      <dgm:prSet presAssocID="{97F96C25-AD43-4E0B-9A4D-44872742A950}" presName="sibTrans" presStyleLbl="sibTrans2D1" presStyleIdx="2" presStyleCnt="5"/>
      <dgm:spPr/>
    </dgm:pt>
    <dgm:pt modelId="{D95D2CBF-602C-4455-959C-1AA111401145}" type="pres">
      <dgm:prSet presAssocID="{97F96C25-AD43-4E0B-9A4D-44872742A950}" presName="connectorText" presStyleLbl="sibTrans2D1" presStyleIdx="2" presStyleCnt="5"/>
      <dgm:spPr/>
    </dgm:pt>
    <dgm:pt modelId="{6A3E3CE8-BE91-4E56-800F-62904C3463C1}" type="pres">
      <dgm:prSet presAssocID="{4B3958F3-DB6E-4BC4-BE29-EB8F9060FF98}" presName="node" presStyleLbl="node1" presStyleIdx="3" presStyleCnt="5">
        <dgm:presLayoutVars>
          <dgm:bulletEnabled val="1"/>
        </dgm:presLayoutVars>
      </dgm:prSet>
      <dgm:spPr/>
    </dgm:pt>
    <dgm:pt modelId="{67176E5E-B500-473E-861B-3759A6EDB27F}" type="pres">
      <dgm:prSet presAssocID="{1330743C-A85B-415C-BF9A-784771A3EEEC}" presName="sibTrans" presStyleLbl="sibTrans2D1" presStyleIdx="3" presStyleCnt="5"/>
      <dgm:spPr/>
    </dgm:pt>
    <dgm:pt modelId="{6E21BB16-8158-42FF-BE8B-3691D2C5AAA5}" type="pres">
      <dgm:prSet presAssocID="{1330743C-A85B-415C-BF9A-784771A3EEEC}" presName="connectorText" presStyleLbl="sibTrans2D1" presStyleIdx="3" presStyleCnt="5"/>
      <dgm:spPr/>
    </dgm:pt>
    <dgm:pt modelId="{C5407DFA-1463-42C1-BFAA-41D0F0B1E277}" type="pres">
      <dgm:prSet presAssocID="{572D1934-1BB4-4DB8-9854-4350D94112B8}" presName="node" presStyleLbl="node1" presStyleIdx="4" presStyleCnt="5">
        <dgm:presLayoutVars>
          <dgm:bulletEnabled val="1"/>
        </dgm:presLayoutVars>
      </dgm:prSet>
      <dgm:spPr/>
    </dgm:pt>
    <dgm:pt modelId="{CCD75A3B-8E17-4B4E-8552-50D7A9055D69}" type="pres">
      <dgm:prSet presAssocID="{1DB201E0-2810-4639-9511-69AAFCDEA288}" presName="sibTrans" presStyleLbl="sibTrans2D1" presStyleIdx="4" presStyleCnt="5"/>
      <dgm:spPr/>
    </dgm:pt>
    <dgm:pt modelId="{72E76A70-7018-401E-9F4A-8457F8BD652D}" type="pres">
      <dgm:prSet presAssocID="{1DB201E0-2810-4639-9511-69AAFCDEA288}" presName="connectorText" presStyleLbl="sibTrans2D1" presStyleIdx="4" presStyleCnt="5"/>
      <dgm:spPr/>
    </dgm:pt>
  </dgm:ptLst>
  <dgm:cxnLst>
    <dgm:cxn modelId="{CA251A01-549A-4981-8110-0E4D531C5777}" type="presOf" srcId="{80851E69-3420-4023-B1E7-914468947A3B}" destId="{3AFE3A2E-9119-42A3-A09E-DBA51FA42F56}" srcOrd="0" destOrd="0" presId="urn:microsoft.com/office/officeart/2005/8/layout/cycle2"/>
    <dgm:cxn modelId="{79E8F334-7138-42D9-A776-382234DFA571}" srcId="{80851E69-3420-4023-B1E7-914468947A3B}" destId="{F5A1ED54-B7CD-4337-9382-E970BAB56A30}" srcOrd="1" destOrd="0" parTransId="{0CD86736-1121-4584-8DF0-3CBBE7FA6EC3}" sibTransId="{83464FDF-6F77-4628-BB9C-82F2D4471085}"/>
    <dgm:cxn modelId="{80AA1144-7245-4DE9-8433-120300D5124A}" type="presOf" srcId="{1DB201E0-2810-4639-9511-69AAFCDEA288}" destId="{CCD75A3B-8E17-4B4E-8552-50D7A9055D69}" srcOrd="0" destOrd="0" presId="urn:microsoft.com/office/officeart/2005/8/layout/cycle2"/>
    <dgm:cxn modelId="{BEA52764-BCA3-4141-9C77-8497BD9A8BAA}" type="presOf" srcId="{761863AB-B517-4ACB-A2C5-476D96ACE077}" destId="{8C27981E-1862-4B58-8438-688626B047DB}" srcOrd="1" destOrd="0" presId="urn:microsoft.com/office/officeart/2005/8/layout/cycle2"/>
    <dgm:cxn modelId="{A65EBB4F-901B-4B1A-87CA-0CC6EF661FFA}" type="presOf" srcId="{572D1934-1BB4-4DB8-9854-4350D94112B8}" destId="{C5407DFA-1463-42C1-BFAA-41D0F0B1E277}" srcOrd="0" destOrd="0" presId="urn:microsoft.com/office/officeart/2005/8/layout/cycle2"/>
    <dgm:cxn modelId="{9E942D75-5DAA-4161-B237-34D1C3D6DF30}" type="presOf" srcId="{83464FDF-6F77-4628-BB9C-82F2D4471085}" destId="{362A8A1D-1B49-4770-9224-C5A4C3529519}" srcOrd="0" destOrd="0" presId="urn:microsoft.com/office/officeart/2005/8/layout/cycle2"/>
    <dgm:cxn modelId="{F74C4175-5BA3-41AA-95C2-F9FC573A36F1}" type="presOf" srcId="{97F96C25-AD43-4E0B-9A4D-44872742A950}" destId="{D95D2CBF-602C-4455-959C-1AA111401145}" srcOrd="1" destOrd="0" presId="urn:microsoft.com/office/officeart/2005/8/layout/cycle2"/>
    <dgm:cxn modelId="{79660256-A4F4-4261-BAA1-7580F77F68D7}" srcId="{80851E69-3420-4023-B1E7-914468947A3B}" destId="{4B3958F3-DB6E-4BC4-BE29-EB8F9060FF98}" srcOrd="3" destOrd="0" parTransId="{8B0FF216-62EA-4168-B3E5-0B03152EA093}" sibTransId="{1330743C-A85B-415C-BF9A-784771A3EEEC}"/>
    <dgm:cxn modelId="{CE97E183-5EA9-4EC5-AB4F-19D4CD5C4F0F}" type="presOf" srcId="{83464FDF-6F77-4628-BB9C-82F2D4471085}" destId="{28DA4409-A7CB-4BB3-AFD2-3110E26E48D9}" srcOrd="1" destOrd="0" presId="urn:microsoft.com/office/officeart/2005/8/layout/cycle2"/>
    <dgm:cxn modelId="{F5FEFB92-8908-40A2-8C87-0CAEA64B56B2}" srcId="{80851E69-3420-4023-B1E7-914468947A3B}" destId="{7959C8FC-AC0B-4C16-AFB1-53B268672152}" srcOrd="2" destOrd="0" parTransId="{9C4A2726-1F58-4B77-8F28-BD247EA67128}" sibTransId="{97F96C25-AD43-4E0B-9A4D-44872742A950}"/>
    <dgm:cxn modelId="{25E0039A-096A-43D6-9F08-303EEF7C6CC2}" type="presOf" srcId="{99F8FFD6-1634-4527-86DC-DAA7952710CD}" destId="{AF43ACC3-12EB-44D6-BE8B-C0D2517CAFB7}" srcOrd="0" destOrd="0" presId="urn:microsoft.com/office/officeart/2005/8/layout/cycle2"/>
    <dgm:cxn modelId="{2F0B819E-1007-4CE8-9E34-9E5890243977}" type="presOf" srcId="{7959C8FC-AC0B-4C16-AFB1-53B268672152}" destId="{63604E65-E47F-4A43-8970-CC949CFCC055}" srcOrd="0" destOrd="0" presId="urn:microsoft.com/office/officeart/2005/8/layout/cycle2"/>
    <dgm:cxn modelId="{AC3AFD9F-F9DD-4A45-9C0E-897536E03BFE}" type="presOf" srcId="{1330743C-A85B-415C-BF9A-784771A3EEEC}" destId="{6E21BB16-8158-42FF-BE8B-3691D2C5AAA5}" srcOrd="1" destOrd="0" presId="urn:microsoft.com/office/officeart/2005/8/layout/cycle2"/>
    <dgm:cxn modelId="{8283C7A5-1D7E-4D47-AFE2-A8EAB21BCE65}" type="presOf" srcId="{97F96C25-AD43-4E0B-9A4D-44872742A950}" destId="{197C26CC-4487-47EF-AE50-5BC5504B2303}" srcOrd="0" destOrd="0" presId="urn:microsoft.com/office/officeart/2005/8/layout/cycle2"/>
    <dgm:cxn modelId="{5C78E6B3-4FC1-4103-B161-4C0B51FA3BBE}" type="presOf" srcId="{761863AB-B517-4ACB-A2C5-476D96ACE077}" destId="{382708CC-E9B3-4771-87F4-927A11235C38}" srcOrd="0" destOrd="0" presId="urn:microsoft.com/office/officeart/2005/8/layout/cycle2"/>
    <dgm:cxn modelId="{45E1DAB6-04AF-4E65-88D2-05A026F7B0AD}" type="presOf" srcId="{4B3958F3-DB6E-4BC4-BE29-EB8F9060FF98}" destId="{6A3E3CE8-BE91-4E56-800F-62904C3463C1}" srcOrd="0" destOrd="0" presId="urn:microsoft.com/office/officeart/2005/8/layout/cycle2"/>
    <dgm:cxn modelId="{B0AE7DB8-859D-4A54-BF5A-8746412C15E8}" srcId="{80851E69-3420-4023-B1E7-914468947A3B}" destId="{99F8FFD6-1634-4527-86DC-DAA7952710CD}" srcOrd="0" destOrd="0" parTransId="{89E5650E-967D-473B-ADBC-AAC5D1D30CFF}" sibTransId="{761863AB-B517-4ACB-A2C5-476D96ACE077}"/>
    <dgm:cxn modelId="{543B35C5-CB3C-42B8-8F78-E1302B33BE29}" type="presOf" srcId="{F5A1ED54-B7CD-4337-9382-E970BAB56A30}" destId="{666AF20E-5BD9-48EF-8208-8D85D699FE97}" srcOrd="0" destOrd="0" presId="urn:microsoft.com/office/officeart/2005/8/layout/cycle2"/>
    <dgm:cxn modelId="{CF75ABC5-70D8-4E4C-B629-D1C5EC1D599A}" srcId="{80851E69-3420-4023-B1E7-914468947A3B}" destId="{572D1934-1BB4-4DB8-9854-4350D94112B8}" srcOrd="4" destOrd="0" parTransId="{BC076ABC-9627-44A2-B01D-F3DE5C019B45}" sibTransId="{1DB201E0-2810-4639-9511-69AAFCDEA288}"/>
    <dgm:cxn modelId="{CBF77BEB-1021-4E44-8843-7227BD106CEC}" type="presOf" srcId="{1330743C-A85B-415C-BF9A-784771A3EEEC}" destId="{67176E5E-B500-473E-861B-3759A6EDB27F}" srcOrd="0" destOrd="0" presId="urn:microsoft.com/office/officeart/2005/8/layout/cycle2"/>
    <dgm:cxn modelId="{89712EFB-4586-43FF-B0DA-9CD84DEE137C}" type="presOf" srcId="{1DB201E0-2810-4639-9511-69AAFCDEA288}" destId="{72E76A70-7018-401E-9F4A-8457F8BD652D}" srcOrd="1" destOrd="0" presId="urn:microsoft.com/office/officeart/2005/8/layout/cycle2"/>
    <dgm:cxn modelId="{DDB9A6A9-1F60-4253-A115-700433E4E4BB}" type="presParOf" srcId="{3AFE3A2E-9119-42A3-A09E-DBA51FA42F56}" destId="{AF43ACC3-12EB-44D6-BE8B-C0D2517CAFB7}" srcOrd="0" destOrd="0" presId="urn:microsoft.com/office/officeart/2005/8/layout/cycle2"/>
    <dgm:cxn modelId="{757CD82F-04F3-42F8-B405-AD33F60E1EFC}" type="presParOf" srcId="{3AFE3A2E-9119-42A3-A09E-DBA51FA42F56}" destId="{382708CC-E9B3-4771-87F4-927A11235C38}" srcOrd="1" destOrd="0" presId="urn:microsoft.com/office/officeart/2005/8/layout/cycle2"/>
    <dgm:cxn modelId="{BB201E47-BBC7-48F4-80B2-DEEFC66FFFB1}" type="presParOf" srcId="{382708CC-E9B3-4771-87F4-927A11235C38}" destId="{8C27981E-1862-4B58-8438-688626B047DB}" srcOrd="0" destOrd="0" presId="urn:microsoft.com/office/officeart/2005/8/layout/cycle2"/>
    <dgm:cxn modelId="{25021CB2-180A-43AA-8C39-21F26E9A604A}" type="presParOf" srcId="{3AFE3A2E-9119-42A3-A09E-DBA51FA42F56}" destId="{666AF20E-5BD9-48EF-8208-8D85D699FE97}" srcOrd="2" destOrd="0" presId="urn:microsoft.com/office/officeart/2005/8/layout/cycle2"/>
    <dgm:cxn modelId="{987CB728-F04C-4801-8704-42C6A799E11F}" type="presParOf" srcId="{3AFE3A2E-9119-42A3-A09E-DBA51FA42F56}" destId="{362A8A1D-1B49-4770-9224-C5A4C3529519}" srcOrd="3" destOrd="0" presId="urn:microsoft.com/office/officeart/2005/8/layout/cycle2"/>
    <dgm:cxn modelId="{E4299286-5899-4034-A59E-2BCCCAA77A70}" type="presParOf" srcId="{362A8A1D-1B49-4770-9224-C5A4C3529519}" destId="{28DA4409-A7CB-4BB3-AFD2-3110E26E48D9}" srcOrd="0" destOrd="0" presId="urn:microsoft.com/office/officeart/2005/8/layout/cycle2"/>
    <dgm:cxn modelId="{66A6E9B7-036C-4436-8E81-F69207D7744F}" type="presParOf" srcId="{3AFE3A2E-9119-42A3-A09E-DBA51FA42F56}" destId="{63604E65-E47F-4A43-8970-CC949CFCC055}" srcOrd="4" destOrd="0" presId="urn:microsoft.com/office/officeart/2005/8/layout/cycle2"/>
    <dgm:cxn modelId="{3C1903AD-51E4-4188-85CA-B5F0A0F2EA7D}" type="presParOf" srcId="{3AFE3A2E-9119-42A3-A09E-DBA51FA42F56}" destId="{197C26CC-4487-47EF-AE50-5BC5504B2303}" srcOrd="5" destOrd="0" presId="urn:microsoft.com/office/officeart/2005/8/layout/cycle2"/>
    <dgm:cxn modelId="{2032221D-0849-4CF2-97D1-119E441680AB}" type="presParOf" srcId="{197C26CC-4487-47EF-AE50-5BC5504B2303}" destId="{D95D2CBF-602C-4455-959C-1AA111401145}" srcOrd="0" destOrd="0" presId="urn:microsoft.com/office/officeart/2005/8/layout/cycle2"/>
    <dgm:cxn modelId="{3FABF1FD-5CF1-4BD1-BF0E-0237E0644CF0}" type="presParOf" srcId="{3AFE3A2E-9119-42A3-A09E-DBA51FA42F56}" destId="{6A3E3CE8-BE91-4E56-800F-62904C3463C1}" srcOrd="6" destOrd="0" presId="urn:microsoft.com/office/officeart/2005/8/layout/cycle2"/>
    <dgm:cxn modelId="{910168C8-1593-4A96-9D17-458EF7E8A39E}" type="presParOf" srcId="{3AFE3A2E-9119-42A3-A09E-DBA51FA42F56}" destId="{67176E5E-B500-473E-861B-3759A6EDB27F}" srcOrd="7" destOrd="0" presId="urn:microsoft.com/office/officeart/2005/8/layout/cycle2"/>
    <dgm:cxn modelId="{09416589-4818-4D50-9B18-844317A7BFCD}" type="presParOf" srcId="{67176E5E-B500-473E-861B-3759A6EDB27F}" destId="{6E21BB16-8158-42FF-BE8B-3691D2C5AAA5}" srcOrd="0" destOrd="0" presId="urn:microsoft.com/office/officeart/2005/8/layout/cycle2"/>
    <dgm:cxn modelId="{386823A0-9017-4DE1-B07B-DA0167561872}" type="presParOf" srcId="{3AFE3A2E-9119-42A3-A09E-DBA51FA42F56}" destId="{C5407DFA-1463-42C1-BFAA-41D0F0B1E277}" srcOrd="8" destOrd="0" presId="urn:microsoft.com/office/officeart/2005/8/layout/cycle2"/>
    <dgm:cxn modelId="{B714351A-FD89-4723-A9BD-60D9680F02C1}" type="presParOf" srcId="{3AFE3A2E-9119-42A3-A09E-DBA51FA42F56}" destId="{CCD75A3B-8E17-4B4E-8552-50D7A9055D69}" srcOrd="9" destOrd="0" presId="urn:microsoft.com/office/officeart/2005/8/layout/cycle2"/>
    <dgm:cxn modelId="{DEEFEF9B-2C6E-40A2-BE06-FCABCD367459}" type="presParOf" srcId="{CCD75A3B-8E17-4B4E-8552-50D7A9055D69}" destId="{72E76A70-7018-401E-9F4A-8457F8BD652D}" srcOrd="0" destOrd="0" presId="urn:microsoft.com/office/officeart/2005/8/layout/cycle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D6E1A-1742-44E6-8F25-8F4B2F249E54}">
      <dsp:nvSpPr>
        <dsp:cNvPr id="0" name=""/>
        <dsp:cNvSpPr/>
      </dsp:nvSpPr>
      <dsp:spPr>
        <a:xfrm>
          <a:off x="1172635" y="0"/>
          <a:ext cx="781757" cy="626292"/>
        </a:xfrm>
        <a:prstGeom prst="trapezoid">
          <a:avLst>
            <a:gd name="adj" fmla="val 6241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Wisdom</a:t>
          </a:r>
        </a:p>
      </dsp:txBody>
      <dsp:txXfrm>
        <a:off x="1172635" y="0"/>
        <a:ext cx="781757" cy="626292"/>
      </dsp:txXfrm>
    </dsp:sp>
    <dsp:sp modelId="{445857B9-74EB-4CB3-B01F-A4A165A0229E}">
      <dsp:nvSpPr>
        <dsp:cNvPr id="0" name=""/>
        <dsp:cNvSpPr/>
      </dsp:nvSpPr>
      <dsp:spPr>
        <a:xfrm>
          <a:off x="781757" y="626292"/>
          <a:ext cx="1563514" cy="626292"/>
        </a:xfrm>
        <a:prstGeom prst="trapezoid">
          <a:avLst>
            <a:gd name="adj" fmla="val 6241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Knowledge</a:t>
          </a:r>
        </a:p>
      </dsp:txBody>
      <dsp:txXfrm>
        <a:off x="1055372" y="626292"/>
        <a:ext cx="1016284" cy="626292"/>
      </dsp:txXfrm>
    </dsp:sp>
    <dsp:sp modelId="{BC9789F8-FBAA-4A69-A4D7-07BE046F40FF}">
      <dsp:nvSpPr>
        <dsp:cNvPr id="0" name=""/>
        <dsp:cNvSpPr/>
      </dsp:nvSpPr>
      <dsp:spPr>
        <a:xfrm>
          <a:off x="390878" y="1243960"/>
          <a:ext cx="2345271" cy="626292"/>
        </a:xfrm>
        <a:prstGeom prst="trapezoid">
          <a:avLst>
            <a:gd name="adj" fmla="val 6241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Information</a:t>
          </a:r>
        </a:p>
      </dsp:txBody>
      <dsp:txXfrm>
        <a:off x="801301" y="1243960"/>
        <a:ext cx="1524426" cy="626292"/>
      </dsp:txXfrm>
    </dsp:sp>
    <dsp:sp modelId="{061B3E6D-4A99-4792-956B-8E608D2DC02B}">
      <dsp:nvSpPr>
        <dsp:cNvPr id="0" name=""/>
        <dsp:cNvSpPr/>
      </dsp:nvSpPr>
      <dsp:spPr>
        <a:xfrm>
          <a:off x="0" y="1878877"/>
          <a:ext cx="3127029" cy="626292"/>
        </a:xfrm>
        <a:prstGeom prst="trapezoid">
          <a:avLst>
            <a:gd name="adj" fmla="val 62412"/>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GB" sz="1600" kern="1200"/>
        </a:p>
        <a:p>
          <a:pPr marL="0" lvl="0" indent="0" algn="ctr" defTabSz="711200">
            <a:lnSpc>
              <a:spcPct val="90000"/>
            </a:lnSpc>
            <a:spcBef>
              <a:spcPct val="0"/>
            </a:spcBef>
            <a:spcAft>
              <a:spcPct val="35000"/>
            </a:spcAft>
            <a:buNone/>
          </a:pPr>
          <a:r>
            <a:rPr lang="en-GB" sz="1600" kern="1200"/>
            <a:t>Data</a:t>
          </a:r>
        </a:p>
      </dsp:txBody>
      <dsp:txXfrm>
        <a:off x="547230" y="1878877"/>
        <a:ext cx="2032568" cy="6262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D80AE2-0705-445E-8873-A74B0ACE4F4C}">
      <dsp:nvSpPr>
        <dsp:cNvPr id="0" name=""/>
        <dsp:cNvSpPr/>
      </dsp:nvSpPr>
      <dsp:spPr>
        <a:xfrm>
          <a:off x="4822"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Receiving purchase order</a:t>
          </a:r>
        </a:p>
      </dsp:txBody>
      <dsp:txXfrm>
        <a:off x="30150" y="185325"/>
        <a:ext cx="1390595" cy="814094"/>
      </dsp:txXfrm>
    </dsp:sp>
    <dsp:sp modelId="{38DB0D7C-695C-43D2-84C8-013FFEB0501C}">
      <dsp:nvSpPr>
        <dsp:cNvPr id="0" name=""/>
        <dsp:cNvSpPr/>
      </dsp:nvSpPr>
      <dsp:spPr>
        <a:xfrm>
          <a:off x="1590198" y="41365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1590198" y="485143"/>
        <a:ext cx="213882" cy="214458"/>
      </dsp:txXfrm>
    </dsp:sp>
    <dsp:sp modelId="{16BE59A3-9E28-4F88-B257-4BCB8451753D}">
      <dsp:nvSpPr>
        <dsp:cNvPr id="0" name=""/>
        <dsp:cNvSpPr/>
      </dsp:nvSpPr>
      <dsp:spPr>
        <a:xfrm>
          <a:off x="2022574"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Verify supplier</a:t>
          </a:r>
        </a:p>
      </dsp:txBody>
      <dsp:txXfrm>
        <a:off x="2047902" y="185325"/>
        <a:ext cx="1390595" cy="814094"/>
      </dsp:txXfrm>
    </dsp:sp>
    <dsp:sp modelId="{43402350-3D1B-42B2-917E-4AE0D7C0CA3C}">
      <dsp:nvSpPr>
        <dsp:cNvPr id="0" name=""/>
        <dsp:cNvSpPr/>
      </dsp:nvSpPr>
      <dsp:spPr>
        <a:xfrm>
          <a:off x="3607950" y="41365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607950" y="485143"/>
        <a:ext cx="213882" cy="214458"/>
      </dsp:txXfrm>
    </dsp:sp>
    <dsp:sp modelId="{9AB12A86-DE69-4638-BB1E-29C2A024B187}">
      <dsp:nvSpPr>
        <dsp:cNvPr id="0" name=""/>
        <dsp:cNvSpPr/>
      </dsp:nvSpPr>
      <dsp:spPr>
        <a:xfrm>
          <a:off x="4040326"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Review items </a:t>
          </a:r>
        </a:p>
      </dsp:txBody>
      <dsp:txXfrm>
        <a:off x="4065654" y="185325"/>
        <a:ext cx="1390595" cy="8140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D80AE2-0705-445E-8873-A74B0ACE4F4C}">
      <dsp:nvSpPr>
        <dsp:cNvPr id="0" name=""/>
        <dsp:cNvSpPr/>
      </dsp:nvSpPr>
      <dsp:spPr>
        <a:xfrm>
          <a:off x="4822"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Check availability</a:t>
          </a:r>
          <a:endParaRPr lang="en-GB" sz="1100" kern="1200"/>
        </a:p>
      </dsp:txBody>
      <dsp:txXfrm>
        <a:off x="30150" y="185325"/>
        <a:ext cx="1390595" cy="814094"/>
      </dsp:txXfrm>
    </dsp:sp>
    <dsp:sp modelId="{38DB0D7C-695C-43D2-84C8-013FFEB0501C}">
      <dsp:nvSpPr>
        <dsp:cNvPr id="0" name=""/>
        <dsp:cNvSpPr/>
      </dsp:nvSpPr>
      <dsp:spPr>
        <a:xfrm>
          <a:off x="1590198" y="41365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1590198" y="485143"/>
        <a:ext cx="213882" cy="214458"/>
      </dsp:txXfrm>
    </dsp:sp>
    <dsp:sp modelId="{16BE59A3-9E28-4F88-B257-4BCB8451753D}">
      <dsp:nvSpPr>
        <dsp:cNvPr id="0" name=""/>
        <dsp:cNvSpPr/>
      </dsp:nvSpPr>
      <dsp:spPr>
        <a:xfrm>
          <a:off x="2022574"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Confirm Price</a:t>
          </a:r>
        </a:p>
      </dsp:txBody>
      <dsp:txXfrm>
        <a:off x="2047902" y="185325"/>
        <a:ext cx="1390595" cy="814094"/>
      </dsp:txXfrm>
    </dsp:sp>
    <dsp:sp modelId="{43402350-3D1B-42B2-917E-4AE0D7C0CA3C}">
      <dsp:nvSpPr>
        <dsp:cNvPr id="0" name=""/>
        <dsp:cNvSpPr/>
      </dsp:nvSpPr>
      <dsp:spPr>
        <a:xfrm>
          <a:off x="3607950" y="41365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607950" y="485143"/>
        <a:ext cx="213882" cy="214458"/>
      </dsp:txXfrm>
    </dsp:sp>
    <dsp:sp modelId="{9AB12A86-DE69-4638-BB1E-29C2A024B187}">
      <dsp:nvSpPr>
        <dsp:cNvPr id="0" name=""/>
        <dsp:cNvSpPr/>
      </dsp:nvSpPr>
      <dsp:spPr>
        <a:xfrm>
          <a:off x="4040326" y="159997"/>
          <a:ext cx="1441251" cy="8647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Create purchase </a:t>
          </a:r>
          <a:r>
            <a:rPr lang="en-GB" sz="1100" kern="1200">
              <a:latin typeface="+mj-lt"/>
            </a:rPr>
            <a:t>order</a:t>
          </a:r>
        </a:p>
      </dsp:txBody>
      <dsp:txXfrm>
        <a:off x="4065654" y="185325"/>
        <a:ext cx="1390595" cy="8140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D80AE2-0705-445E-8873-A74B0ACE4F4C}">
      <dsp:nvSpPr>
        <dsp:cNvPr id="0" name=""/>
        <dsp:cNvSpPr/>
      </dsp:nvSpPr>
      <dsp:spPr>
        <a:xfrm>
          <a:off x="2411" y="276127"/>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Track order</a:t>
          </a:r>
          <a:endParaRPr lang="en-GB" sz="1100" kern="1200"/>
        </a:p>
      </dsp:txBody>
      <dsp:txXfrm>
        <a:off x="20936" y="294652"/>
        <a:ext cx="1017099" cy="595439"/>
      </dsp:txXfrm>
    </dsp:sp>
    <dsp:sp modelId="{38DB0D7C-695C-43D2-84C8-013FFEB0501C}">
      <dsp:nvSpPr>
        <dsp:cNvPr id="0" name=""/>
        <dsp:cNvSpPr/>
      </dsp:nvSpPr>
      <dsp:spPr>
        <a:xfrm>
          <a:off x="1161975" y="46165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61975" y="513943"/>
        <a:ext cx="156435" cy="156857"/>
      </dsp:txXfrm>
    </dsp:sp>
    <dsp:sp modelId="{16BE59A3-9E28-4F88-B257-4BCB8451753D}">
      <dsp:nvSpPr>
        <dsp:cNvPr id="0" name=""/>
        <dsp:cNvSpPr/>
      </dsp:nvSpPr>
      <dsp:spPr>
        <a:xfrm>
          <a:off x="1478220" y="276127"/>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Receive items</a:t>
          </a:r>
        </a:p>
      </dsp:txBody>
      <dsp:txXfrm>
        <a:off x="1496745" y="294652"/>
        <a:ext cx="1017099" cy="595439"/>
      </dsp:txXfrm>
    </dsp:sp>
    <dsp:sp modelId="{43402350-3D1B-42B2-917E-4AE0D7C0CA3C}">
      <dsp:nvSpPr>
        <dsp:cNvPr id="0" name=""/>
        <dsp:cNvSpPr/>
      </dsp:nvSpPr>
      <dsp:spPr>
        <a:xfrm>
          <a:off x="2637785" y="46165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37785" y="513943"/>
        <a:ext cx="156435" cy="156857"/>
      </dsp:txXfrm>
    </dsp:sp>
    <dsp:sp modelId="{9AB12A86-DE69-4638-BB1E-29C2A024B187}">
      <dsp:nvSpPr>
        <dsp:cNvPr id="0" name=""/>
        <dsp:cNvSpPr/>
      </dsp:nvSpPr>
      <dsp:spPr>
        <a:xfrm>
          <a:off x="2954029" y="276127"/>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Match invoice and purchase order </a:t>
          </a:r>
        </a:p>
      </dsp:txBody>
      <dsp:txXfrm>
        <a:off x="2972554" y="294652"/>
        <a:ext cx="1017099" cy="595439"/>
      </dsp:txXfrm>
    </dsp:sp>
    <dsp:sp modelId="{00C767AE-13B2-4A17-AD76-B9506DD4F0CA}">
      <dsp:nvSpPr>
        <dsp:cNvPr id="0" name=""/>
        <dsp:cNvSpPr/>
      </dsp:nvSpPr>
      <dsp:spPr>
        <a:xfrm>
          <a:off x="4113594" y="46165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13594" y="513943"/>
        <a:ext cx="156435" cy="156857"/>
      </dsp:txXfrm>
    </dsp:sp>
    <dsp:sp modelId="{87519ADC-F47F-48C6-A962-E0254060109F}">
      <dsp:nvSpPr>
        <dsp:cNvPr id="0" name=""/>
        <dsp:cNvSpPr/>
      </dsp:nvSpPr>
      <dsp:spPr>
        <a:xfrm>
          <a:off x="4429839" y="276127"/>
          <a:ext cx="1054149" cy="6324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Process payment</a:t>
          </a:r>
        </a:p>
      </dsp:txBody>
      <dsp:txXfrm>
        <a:off x="4448364" y="294652"/>
        <a:ext cx="1017099" cy="59543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43ACC3-12EB-44D6-BE8B-C0D2517CAFB7}">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emails, post, telephone</a:t>
          </a:r>
        </a:p>
      </dsp:txBody>
      <dsp:txXfrm>
        <a:off x="2401283" y="142016"/>
        <a:ext cx="683833" cy="683833"/>
      </dsp:txXfrm>
    </dsp:sp>
    <dsp:sp modelId="{382708CC-E9B3-4771-87F4-927A11235C38}">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03348" y="785523"/>
        <a:ext cx="179453" cy="195835"/>
      </dsp:txXfrm>
    </dsp:sp>
    <dsp:sp modelId="{666AF20E-5BD9-48EF-8208-8D85D699FE97}">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supplier</a:t>
          </a:r>
        </a:p>
      </dsp:txBody>
      <dsp:txXfrm>
        <a:off x="3574995" y="994768"/>
        <a:ext cx="683833" cy="683833"/>
      </dsp:txXfrm>
    </dsp:sp>
    <dsp:sp modelId="{362A8A1D-1B49-4770-9224-C5A4C3529519}">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617152" y="1885185"/>
        <a:ext cx="179453" cy="195835"/>
      </dsp:txXfrm>
    </dsp:sp>
    <dsp:sp modelId="{63604E65-E47F-4A43-8970-CC949CFCC055}">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mj-lt"/>
            </a:rPr>
            <a:t>pricelists</a:t>
          </a:r>
        </a:p>
      </dsp:txBody>
      <dsp:txXfrm>
        <a:off x="3126677" y="2374550"/>
        <a:ext cx="683833" cy="683833"/>
      </dsp:txXfrm>
    </dsp:sp>
    <dsp:sp modelId="{197C26CC-4487-47EF-AE50-5BC5504B2303}">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699183" y="2618549"/>
        <a:ext cx="179453" cy="195835"/>
      </dsp:txXfrm>
    </dsp:sp>
    <dsp:sp modelId="{6A3E3CE8-BE91-4E56-800F-62904C3463C1}">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internal and externals portals </a:t>
          </a:r>
        </a:p>
      </dsp:txBody>
      <dsp:txXfrm>
        <a:off x="1675889" y="2374550"/>
        <a:ext cx="683833" cy="683833"/>
      </dsp:txXfrm>
    </dsp:sp>
    <dsp:sp modelId="{67176E5E-B500-473E-861B-3759A6EDB27F}">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718045" y="1972130"/>
        <a:ext cx="179453" cy="195835"/>
      </dsp:txXfrm>
    </dsp:sp>
    <dsp:sp modelId="{C5407DFA-1463-42C1-BFAA-41D0F0B1E277}">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authorise </a:t>
          </a:r>
          <a:r>
            <a:rPr lang="en-GB" sz="1100" kern="1200">
              <a:latin typeface="+mj-lt"/>
            </a:rPr>
            <a:t>payment</a:t>
          </a:r>
        </a:p>
      </dsp:txBody>
      <dsp:txXfrm>
        <a:off x="1227571" y="994768"/>
        <a:ext cx="683833" cy="683833"/>
      </dsp:txXfrm>
    </dsp:sp>
    <dsp:sp modelId="{CCD75A3B-8E17-4B4E-8552-50D7A9055D69}">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5470</Words>
  <Characters>31183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Siam Rahman</dc:creator>
  <cp:lastModifiedBy>Siam Rahman (DHCW - Corporate Services)</cp:lastModifiedBy>
  <cp:revision>2</cp:revision>
  <dcterms:created xsi:type="dcterms:W3CDTF">2024-05-03T23:19:00Z</dcterms:created>
  <dcterms:modified xsi:type="dcterms:W3CDTF">2024-05-03T23:19:00Z</dcterms:modified>
</cp:coreProperties>
</file>