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D5E89" w14:textId="77777777" w:rsidR="00A8164E" w:rsidRDefault="00A8164E" w:rsidP="004E511E">
      <w:pPr>
        <w:jc w:val="center"/>
        <w:rPr>
          <w:sz w:val="40"/>
          <w:szCs w:val="40"/>
        </w:rPr>
      </w:pPr>
    </w:p>
    <w:p w14:paraId="615B2026" w14:textId="77777777" w:rsidR="00A8164E" w:rsidRDefault="00A8164E" w:rsidP="004E511E">
      <w:pPr>
        <w:jc w:val="center"/>
        <w:rPr>
          <w:sz w:val="40"/>
          <w:szCs w:val="40"/>
        </w:rPr>
      </w:pPr>
    </w:p>
    <w:p w14:paraId="4ABE32F2" w14:textId="39030162" w:rsidR="00A8164E" w:rsidRDefault="00A8164E" w:rsidP="004E511E">
      <w:pPr>
        <w:jc w:val="center"/>
        <w:rPr>
          <w:sz w:val="40"/>
          <w:szCs w:val="40"/>
        </w:rPr>
      </w:pPr>
      <w:r w:rsidRPr="00A8164E">
        <w:rPr>
          <w:rFonts w:ascii="Arial" w:eastAsia="DengXian" w:hAnsi="Arial" w:cs="Arial"/>
          <w:noProof/>
          <w:kern w:val="0"/>
          <w:szCs w:val="24"/>
          <w:lang w:eastAsia="zh-CN"/>
          <w14:ligatures w14:val="none"/>
        </w:rPr>
        <w:drawing>
          <wp:anchor distT="0" distB="0" distL="114300" distR="114300" simplePos="0" relativeHeight="251659264" behindDoc="0" locked="0" layoutInCell="1" allowOverlap="1" wp14:anchorId="4358E458" wp14:editId="443CD258">
            <wp:simplePos x="0" y="0"/>
            <wp:positionH relativeFrom="column">
              <wp:posOffset>0</wp:posOffset>
            </wp:positionH>
            <wp:positionV relativeFrom="paragraph">
              <wp:posOffset>441325</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7732CD" w14:textId="77777777" w:rsidR="00A8164E" w:rsidRDefault="00A8164E" w:rsidP="004E511E">
      <w:pPr>
        <w:jc w:val="center"/>
        <w:rPr>
          <w:sz w:val="40"/>
          <w:szCs w:val="40"/>
        </w:rPr>
      </w:pPr>
    </w:p>
    <w:p w14:paraId="4B86ACD7" w14:textId="77777777" w:rsidR="00A8164E" w:rsidRDefault="00A8164E" w:rsidP="004E511E">
      <w:pPr>
        <w:jc w:val="center"/>
        <w:rPr>
          <w:sz w:val="40"/>
          <w:szCs w:val="40"/>
        </w:rPr>
      </w:pPr>
    </w:p>
    <w:p w14:paraId="613DBEBB" w14:textId="77777777" w:rsidR="00A8164E" w:rsidRDefault="00A8164E" w:rsidP="00A8164E">
      <w:pPr>
        <w:rPr>
          <w:sz w:val="40"/>
          <w:szCs w:val="40"/>
        </w:rPr>
      </w:pPr>
    </w:p>
    <w:p w14:paraId="3FD9F52E" w14:textId="77777777" w:rsidR="00A8164E" w:rsidRDefault="00A8164E" w:rsidP="004E511E">
      <w:pPr>
        <w:jc w:val="center"/>
        <w:rPr>
          <w:sz w:val="40"/>
          <w:szCs w:val="40"/>
        </w:rPr>
      </w:pPr>
    </w:p>
    <w:p w14:paraId="3833827F" w14:textId="77777777" w:rsidR="00A8164E" w:rsidRDefault="00A8164E" w:rsidP="004E511E">
      <w:pPr>
        <w:jc w:val="center"/>
        <w:rPr>
          <w:sz w:val="40"/>
          <w:szCs w:val="40"/>
        </w:rPr>
      </w:pPr>
    </w:p>
    <w:p w14:paraId="60100D89" w14:textId="0B19CCB2" w:rsidR="00A8164E" w:rsidRPr="00C83A82" w:rsidRDefault="00A8164E" w:rsidP="00A8164E">
      <w:pPr>
        <w:tabs>
          <w:tab w:val="left" w:pos="6540"/>
        </w:tabs>
        <w:spacing w:line="360" w:lineRule="auto"/>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Olubukola Omoniyi</w:t>
      </w:r>
    </w:p>
    <w:p w14:paraId="62E4204D" w14:textId="061995D7" w:rsidR="00A8164E" w:rsidRPr="00C83A82" w:rsidRDefault="00A8164E" w:rsidP="00A8164E">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2513147</w:t>
      </w:r>
    </w:p>
    <w:p w14:paraId="05DE0D0D" w14:textId="4768717C" w:rsidR="00A8164E" w:rsidRPr="00C83A82" w:rsidRDefault="00A8164E" w:rsidP="00A8164E">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8F6EF0">
        <w:rPr>
          <w:rFonts w:ascii="Arial" w:hAnsi="Arial" w:cs="Arial"/>
          <w:sz w:val="28"/>
          <w:szCs w:val="28"/>
          <w:lang w:val="nl-NL"/>
        </w:rPr>
        <w:t>Intoduction to</w:t>
      </w:r>
      <w:r w:rsidRPr="00C83A82">
        <w:rPr>
          <w:rFonts w:ascii="Arial" w:hAnsi="Arial" w:cs="Arial"/>
          <w:sz w:val="28"/>
          <w:szCs w:val="28"/>
          <w:lang w:val="nl-NL"/>
        </w:rPr>
        <w:t xml:space="preserve"> </w:t>
      </w:r>
      <w:r w:rsidR="008F6EF0">
        <w:rPr>
          <w:rFonts w:ascii="Arial" w:hAnsi="Arial" w:cs="Arial"/>
          <w:sz w:val="28"/>
          <w:szCs w:val="28"/>
          <w:lang w:val="nl-NL"/>
        </w:rPr>
        <w:t>public health</w:t>
      </w:r>
    </w:p>
    <w:p w14:paraId="32A7700F" w14:textId="084C6A2C" w:rsidR="00A8164E" w:rsidRPr="0020413D" w:rsidRDefault="00A8164E" w:rsidP="00A8164E">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8F6EF0" w:rsidRPr="008F6EF0">
        <w:rPr>
          <w:rFonts w:ascii="Segoe UI" w:hAnsi="Segoe UI" w:cs="Segoe UI"/>
          <w:b/>
          <w:bCs/>
          <w:color w:val="1D2125"/>
          <w:sz w:val="23"/>
          <w:szCs w:val="23"/>
          <w:shd w:val="clear" w:color="auto" w:fill="FFFFFF"/>
        </w:rPr>
        <w:t xml:space="preserve"> </w:t>
      </w:r>
      <w:r w:rsidR="008F6EF0" w:rsidRPr="008F6EF0">
        <w:rPr>
          <w:rFonts w:ascii="Arial" w:hAnsi="Arial" w:cs="Arial"/>
          <w:b/>
          <w:bCs/>
          <w:sz w:val="28"/>
          <w:szCs w:val="28"/>
        </w:rPr>
        <w:t>(LCHS4008)</w:t>
      </w:r>
    </w:p>
    <w:p w14:paraId="5C82BC19" w14:textId="0B431109" w:rsidR="00A8164E" w:rsidRPr="00A14F46" w:rsidRDefault="00A8164E" w:rsidP="00A8164E">
      <w:pPr>
        <w:rPr>
          <w:sz w:val="24"/>
          <w:szCs w:val="24"/>
        </w:rPr>
      </w:pPr>
      <w:r w:rsidRPr="0020413D">
        <w:rPr>
          <w:rFonts w:ascii="Arial" w:hAnsi="Arial" w:cs="Arial"/>
          <w:b/>
          <w:bCs/>
          <w:sz w:val="28"/>
          <w:szCs w:val="28"/>
        </w:rPr>
        <w:t xml:space="preserve">Lecturer </w:t>
      </w:r>
      <w:r w:rsidR="00A14F46" w:rsidRPr="0020413D">
        <w:rPr>
          <w:rFonts w:ascii="Arial" w:hAnsi="Arial" w:cs="Arial"/>
          <w:b/>
          <w:bCs/>
          <w:sz w:val="28"/>
          <w:szCs w:val="28"/>
        </w:rPr>
        <w:t>name</w:t>
      </w:r>
      <w:r w:rsidR="00A14F46" w:rsidRPr="0020413D">
        <w:t>:</w:t>
      </w:r>
      <w:r w:rsidR="00A14F46" w:rsidRPr="00A14F46">
        <w:rPr>
          <w:rFonts w:ascii="Segoe UI" w:hAnsi="Segoe UI" w:cs="Segoe UI"/>
          <w:b/>
          <w:bCs/>
          <w:color w:val="1D2125"/>
          <w:sz w:val="23"/>
          <w:szCs w:val="23"/>
          <w:shd w:val="clear" w:color="auto" w:fill="FFFFFF"/>
        </w:rPr>
        <w:t xml:space="preserve"> </w:t>
      </w:r>
      <w:r w:rsidR="00A14F46" w:rsidRPr="00A14F46">
        <w:rPr>
          <w:b/>
          <w:bCs/>
          <w:sz w:val="24"/>
          <w:szCs w:val="24"/>
        </w:rPr>
        <w:t>Dr Patronella Ganza</w:t>
      </w:r>
    </w:p>
    <w:p w14:paraId="229E01DD" w14:textId="45A8599F" w:rsidR="00A8164E" w:rsidRPr="0020413D" w:rsidRDefault="00A8164E" w:rsidP="00A8164E">
      <w:bookmarkStart w:id="0" w:name="_Hlk119323191"/>
      <w:r w:rsidRPr="0020413D">
        <w:t xml:space="preserve"> </w:t>
      </w:r>
    </w:p>
    <w:bookmarkEnd w:id="0"/>
    <w:p w14:paraId="60AD4F51" w14:textId="77777777" w:rsidR="00A8164E" w:rsidRDefault="00A8164E" w:rsidP="004E511E">
      <w:pPr>
        <w:jc w:val="center"/>
        <w:rPr>
          <w:sz w:val="40"/>
          <w:szCs w:val="40"/>
        </w:rPr>
      </w:pPr>
    </w:p>
    <w:sdt>
      <w:sdtPr>
        <w:id w:val="-119422953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32FA74BA" w14:textId="2248C2E1" w:rsidR="002E0A0E" w:rsidRPr="002E0A0E" w:rsidRDefault="002E0A0E">
          <w:pPr>
            <w:pStyle w:val="TOCHeading"/>
            <w:rPr>
              <w:b/>
              <w:bCs/>
            </w:rPr>
          </w:pPr>
          <w:r w:rsidRPr="002E0A0E">
            <w:rPr>
              <w:b/>
              <w:bCs/>
            </w:rPr>
            <w:t>Table of Contents</w:t>
          </w:r>
        </w:p>
        <w:p w14:paraId="06B586FF" w14:textId="49EBCC0A" w:rsidR="0017111D" w:rsidRDefault="002E0A0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168290" w:history="1">
            <w:r w:rsidR="0017111D" w:rsidRPr="00814CD6">
              <w:rPr>
                <w:rStyle w:val="Hyperlink"/>
                <w:noProof/>
              </w:rPr>
              <w:t>Dementia Report</w:t>
            </w:r>
            <w:r w:rsidR="0017111D">
              <w:rPr>
                <w:noProof/>
                <w:webHidden/>
              </w:rPr>
              <w:tab/>
            </w:r>
            <w:r w:rsidR="0017111D">
              <w:rPr>
                <w:noProof/>
                <w:webHidden/>
              </w:rPr>
              <w:fldChar w:fldCharType="begin"/>
            </w:r>
            <w:r w:rsidR="0017111D">
              <w:rPr>
                <w:noProof/>
                <w:webHidden/>
              </w:rPr>
              <w:instrText xml:space="preserve"> PAGEREF _Toc227168290 \h </w:instrText>
            </w:r>
            <w:r w:rsidR="0017111D">
              <w:rPr>
                <w:noProof/>
                <w:webHidden/>
              </w:rPr>
            </w:r>
            <w:r w:rsidR="0017111D">
              <w:rPr>
                <w:noProof/>
                <w:webHidden/>
              </w:rPr>
              <w:fldChar w:fldCharType="separate"/>
            </w:r>
            <w:r w:rsidR="0017111D">
              <w:rPr>
                <w:noProof/>
                <w:webHidden/>
              </w:rPr>
              <w:t>2</w:t>
            </w:r>
            <w:r w:rsidR="0017111D">
              <w:rPr>
                <w:noProof/>
                <w:webHidden/>
              </w:rPr>
              <w:fldChar w:fldCharType="end"/>
            </w:r>
          </w:hyperlink>
        </w:p>
        <w:p w14:paraId="7D088680" w14:textId="62228D75" w:rsidR="0017111D" w:rsidRDefault="0017111D">
          <w:pPr>
            <w:pStyle w:val="TOC2"/>
            <w:tabs>
              <w:tab w:val="right" w:leader="dot" w:pos="9016"/>
            </w:tabs>
            <w:rPr>
              <w:rFonts w:eastAsiaTheme="minorEastAsia"/>
              <w:noProof/>
              <w:sz w:val="24"/>
              <w:szCs w:val="24"/>
              <w:lang w:eastAsia="en-GB"/>
            </w:rPr>
          </w:pPr>
          <w:hyperlink w:anchor="_Toc227168291" w:history="1">
            <w:r w:rsidRPr="00814CD6">
              <w:rPr>
                <w:rStyle w:val="Hyperlink"/>
                <w:noProof/>
              </w:rPr>
              <w:t>Introduction</w:t>
            </w:r>
            <w:r>
              <w:rPr>
                <w:noProof/>
                <w:webHidden/>
              </w:rPr>
              <w:tab/>
            </w:r>
            <w:r>
              <w:rPr>
                <w:noProof/>
                <w:webHidden/>
              </w:rPr>
              <w:fldChar w:fldCharType="begin"/>
            </w:r>
            <w:r>
              <w:rPr>
                <w:noProof/>
                <w:webHidden/>
              </w:rPr>
              <w:instrText xml:space="preserve"> PAGEREF _Toc227168291 \h </w:instrText>
            </w:r>
            <w:r>
              <w:rPr>
                <w:noProof/>
                <w:webHidden/>
              </w:rPr>
            </w:r>
            <w:r>
              <w:rPr>
                <w:noProof/>
                <w:webHidden/>
              </w:rPr>
              <w:fldChar w:fldCharType="separate"/>
            </w:r>
            <w:r>
              <w:rPr>
                <w:noProof/>
                <w:webHidden/>
              </w:rPr>
              <w:t>2</w:t>
            </w:r>
            <w:r>
              <w:rPr>
                <w:noProof/>
                <w:webHidden/>
              </w:rPr>
              <w:fldChar w:fldCharType="end"/>
            </w:r>
          </w:hyperlink>
        </w:p>
        <w:p w14:paraId="4B1CE099" w14:textId="3D75A7C6" w:rsidR="0017111D" w:rsidRDefault="0017111D">
          <w:pPr>
            <w:pStyle w:val="TOC2"/>
            <w:tabs>
              <w:tab w:val="right" w:leader="dot" w:pos="9016"/>
            </w:tabs>
            <w:rPr>
              <w:rFonts w:eastAsiaTheme="minorEastAsia"/>
              <w:noProof/>
              <w:sz w:val="24"/>
              <w:szCs w:val="24"/>
              <w:lang w:eastAsia="en-GB"/>
            </w:rPr>
          </w:pPr>
          <w:hyperlink w:anchor="_Toc227168292" w:history="1">
            <w:r w:rsidRPr="00814CD6">
              <w:rPr>
                <w:rStyle w:val="Hyperlink"/>
                <w:noProof/>
              </w:rPr>
              <w:t>Approaches to Measuring and Monitoring Dementia</w:t>
            </w:r>
            <w:r>
              <w:rPr>
                <w:noProof/>
                <w:webHidden/>
              </w:rPr>
              <w:tab/>
            </w:r>
            <w:r>
              <w:rPr>
                <w:noProof/>
                <w:webHidden/>
              </w:rPr>
              <w:fldChar w:fldCharType="begin"/>
            </w:r>
            <w:r>
              <w:rPr>
                <w:noProof/>
                <w:webHidden/>
              </w:rPr>
              <w:instrText xml:space="preserve"> PAGEREF _Toc227168292 \h </w:instrText>
            </w:r>
            <w:r>
              <w:rPr>
                <w:noProof/>
                <w:webHidden/>
              </w:rPr>
            </w:r>
            <w:r>
              <w:rPr>
                <w:noProof/>
                <w:webHidden/>
              </w:rPr>
              <w:fldChar w:fldCharType="separate"/>
            </w:r>
            <w:r>
              <w:rPr>
                <w:noProof/>
                <w:webHidden/>
              </w:rPr>
              <w:t>2</w:t>
            </w:r>
            <w:r>
              <w:rPr>
                <w:noProof/>
                <w:webHidden/>
              </w:rPr>
              <w:fldChar w:fldCharType="end"/>
            </w:r>
          </w:hyperlink>
        </w:p>
        <w:p w14:paraId="2DE1306A" w14:textId="00450466" w:rsidR="0017111D" w:rsidRDefault="0017111D">
          <w:pPr>
            <w:pStyle w:val="TOC2"/>
            <w:tabs>
              <w:tab w:val="right" w:leader="dot" w:pos="9016"/>
            </w:tabs>
            <w:rPr>
              <w:rFonts w:eastAsiaTheme="minorEastAsia"/>
              <w:noProof/>
              <w:sz w:val="24"/>
              <w:szCs w:val="24"/>
              <w:lang w:eastAsia="en-GB"/>
            </w:rPr>
          </w:pPr>
          <w:hyperlink w:anchor="_Toc227168293" w:history="1">
            <w:r w:rsidRPr="00814CD6">
              <w:rPr>
                <w:rStyle w:val="Hyperlink"/>
                <w:noProof/>
              </w:rPr>
              <w:t>Control of Dementia</w:t>
            </w:r>
            <w:r>
              <w:rPr>
                <w:noProof/>
                <w:webHidden/>
              </w:rPr>
              <w:tab/>
            </w:r>
            <w:r>
              <w:rPr>
                <w:noProof/>
                <w:webHidden/>
              </w:rPr>
              <w:fldChar w:fldCharType="begin"/>
            </w:r>
            <w:r>
              <w:rPr>
                <w:noProof/>
                <w:webHidden/>
              </w:rPr>
              <w:instrText xml:space="preserve"> PAGEREF _Toc227168293 \h </w:instrText>
            </w:r>
            <w:r>
              <w:rPr>
                <w:noProof/>
                <w:webHidden/>
              </w:rPr>
            </w:r>
            <w:r>
              <w:rPr>
                <w:noProof/>
                <w:webHidden/>
              </w:rPr>
              <w:fldChar w:fldCharType="separate"/>
            </w:r>
            <w:r>
              <w:rPr>
                <w:noProof/>
                <w:webHidden/>
              </w:rPr>
              <w:t>3</w:t>
            </w:r>
            <w:r>
              <w:rPr>
                <w:noProof/>
                <w:webHidden/>
              </w:rPr>
              <w:fldChar w:fldCharType="end"/>
            </w:r>
          </w:hyperlink>
        </w:p>
        <w:p w14:paraId="330B1C63" w14:textId="3FAFFBE9" w:rsidR="0017111D" w:rsidRDefault="0017111D">
          <w:pPr>
            <w:pStyle w:val="TOC2"/>
            <w:tabs>
              <w:tab w:val="right" w:leader="dot" w:pos="9016"/>
            </w:tabs>
            <w:rPr>
              <w:rFonts w:eastAsiaTheme="minorEastAsia"/>
              <w:noProof/>
              <w:sz w:val="24"/>
              <w:szCs w:val="24"/>
              <w:lang w:eastAsia="en-GB"/>
            </w:rPr>
          </w:pPr>
          <w:hyperlink w:anchor="_Toc227168294" w:history="1">
            <w:r w:rsidRPr="00814CD6">
              <w:rPr>
                <w:rStyle w:val="Hyperlink"/>
                <w:noProof/>
              </w:rPr>
              <w:t>Consequences of Dementia on Individuals and Communities</w:t>
            </w:r>
            <w:r>
              <w:rPr>
                <w:noProof/>
                <w:webHidden/>
              </w:rPr>
              <w:tab/>
            </w:r>
            <w:r>
              <w:rPr>
                <w:noProof/>
                <w:webHidden/>
              </w:rPr>
              <w:fldChar w:fldCharType="begin"/>
            </w:r>
            <w:r>
              <w:rPr>
                <w:noProof/>
                <w:webHidden/>
              </w:rPr>
              <w:instrText xml:space="preserve"> PAGEREF _Toc227168294 \h </w:instrText>
            </w:r>
            <w:r>
              <w:rPr>
                <w:noProof/>
                <w:webHidden/>
              </w:rPr>
            </w:r>
            <w:r>
              <w:rPr>
                <w:noProof/>
                <w:webHidden/>
              </w:rPr>
              <w:fldChar w:fldCharType="separate"/>
            </w:r>
            <w:r>
              <w:rPr>
                <w:noProof/>
                <w:webHidden/>
              </w:rPr>
              <w:t>3</w:t>
            </w:r>
            <w:r>
              <w:rPr>
                <w:noProof/>
                <w:webHidden/>
              </w:rPr>
              <w:fldChar w:fldCharType="end"/>
            </w:r>
          </w:hyperlink>
        </w:p>
        <w:p w14:paraId="4C4CDF8D" w14:textId="44FB6E7F" w:rsidR="0017111D" w:rsidRDefault="0017111D">
          <w:pPr>
            <w:pStyle w:val="TOC2"/>
            <w:tabs>
              <w:tab w:val="right" w:leader="dot" w:pos="9016"/>
            </w:tabs>
            <w:rPr>
              <w:rFonts w:eastAsiaTheme="minorEastAsia"/>
              <w:noProof/>
              <w:sz w:val="24"/>
              <w:szCs w:val="24"/>
              <w:lang w:eastAsia="en-GB"/>
            </w:rPr>
          </w:pPr>
          <w:hyperlink w:anchor="_Toc227168295" w:history="1">
            <w:r w:rsidRPr="00814CD6">
              <w:rPr>
                <w:rStyle w:val="Hyperlink"/>
                <w:noProof/>
              </w:rPr>
              <w:t>Health and Social Care Support Services</w:t>
            </w:r>
            <w:r>
              <w:rPr>
                <w:noProof/>
                <w:webHidden/>
              </w:rPr>
              <w:tab/>
            </w:r>
            <w:r>
              <w:rPr>
                <w:noProof/>
                <w:webHidden/>
              </w:rPr>
              <w:fldChar w:fldCharType="begin"/>
            </w:r>
            <w:r>
              <w:rPr>
                <w:noProof/>
                <w:webHidden/>
              </w:rPr>
              <w:instrText xml:space="preserve"> PAGEREF _Toc227168295 \h </w:instrText>
            </w:r>
            <w:r>
              <w:rPr>
                <w:noProof/>
                <w:webHidden/>
              </w:rPr>
            </w:r>
            <w:r>
              <w:rPr>
                <w:noProof/>
                <w:webHidden/>
              </w:rPr>
              <w:fldChar w:fldCharType="separate"/>
            </w:r>
            <w:r>
              <w:rPr>
                <w:noProof/>
                <w:webHidden/>
              </w:rPr>
              <w:t>4</w:t>
            </w:r>
            <w:r>
              <w:rPr>
                <w:noProof/>
                <w:webHidden/>
              </w:rPr>
              <w:fldChar w:fldCharType="end"/>
            </w:r>
          </w:hyperlink>
        </w:p>
        <w:p w14:paraId="3C28F90B" w14:textId="0AAFFBCF" w:rsidR="0017111D" w:rsidRDefault="0017111D">
          <w:pPr>
            <w:pStyle w:val="TOC2"/>
            <w:tabs>
              <w:tab w:val="right" w:leader="dot" w:pos="9016"/>
            </w:tabs>
            <w:rPr>
              <w:rFonts w:eastAsiaTheme="minorEastAsia"/>
              <w:noProof/>
              <w:sz w:val="24"/>
              <w:szCs w:val="24"/>
              <w:lang w:eastAsia="en-GB"/>
            </w:rPr>
          </w:pPr>
          <w:hyperlink w:anchor="_Toc227168296" w:history="1">
            <w:r w:rsidRPr="00814CD6">
              <w:rPr>
                <w:rStyle w:val="Hyperlink"/>
                <w:noProof/>
              </w:rPr>
              <w:t>Conclusion</w:t>
            </w:r>
            <w:r>
              <w:rPr>
                <w:noProof/>
                <w:webHidden/>
              </w:rPr>
              <w:tab/>
            </w:r>
            <w:r>
              <w:rPr>
                <w:noProof/>
                <w:webHidden/>
              </w:rPr>
              <w:fldChar w:fldCharType="begin"/>
            </w:r>
            <w:r>
              <w:rPr>
                <w:noProof/>
                <w:webHidden/>
              </w:rPr>
              <w:instrText xml:space="preserve"> PAGEREF _Toc227168296 \h </w:instrText>
            </w:r>
            <w:r>
              <w:rPr>
                <w:noProof/>
                <w:webHidden/>
              </w:rPr>
            </w:r>
            <w:r>
              <w:rPr>
                <w:noProof/>
                <w:webHidden/>
              </w:rPr>
              <w:fldChar w:fldCharType="separate"/>
            </w:r>
            <w:r>
              <w:rPr>
                <w:noProof/>
                <w:webHidden/>
              </w:rPr>
              <w:t>5</w:t>
            </w:r>
            <w:r>
              <w:rPr>
                <w:noProof/>
                <w:webHidden/>
              </w:rPr>
              <w:fldChar w:fldCharType="end"/>
            </w:r>
          </w:hyperlink>
        </w:p>
        <w:p w14:paraId="0AE6E627" w14:textId="0DE79D1C" w:rsidR="0017111D" w:rsidRDefault="0017111D">
          <w:pPr>
            <w:pStyle w:val="TOC2"/>
            <w:tabs>
              <w:tab w:val="right" w:leader="dot" w:pos="9016"/>
            </w:tabs>
            <w:rPr>
              <w:rFonts w:eastAsiaTheme="minorEastAsia"/>
              <w:noProof/>
              <w:sz w:val="24"/>
              <w:szCs w:val="24"/>
              <w:lang w:eastAsia="en-GB"/>
            </w:rPr>
          </w:pPr>
          <w:hyperlink w:anchor="_Toc227168297" w:history="1">
            <w:r w:rsidRPr="00814CD6">
              <w:rPr>
                <w:rStyle w:val="Hyperlink"/>
                <w:noProof/>
              </w:rPr>
              <w:t>References:</w:t>
            </w:r>
            <w:r>
              <w:rPr>
                <w:noProof/>
                <w:webHidden/>
              </w:rPr>
              <w:tab/>
            </w:r>
            <w:r>
              <w:rPr>
                <w:noProof/>
                <w:webHidden/>
              </w:rPr>
              <w:fldChar w:fldCharType="begin"/>
            </w:r>
            <w:r>
              <w:rPr>
                <w:noProof/>
                <w:webHidden/>
              </w:rPr>
              <w:instrText xml:space="preserve"> PAGEREF _Toc227168297 \h </w:instrText>
            </w:r>
            <w:r>
              <w:rPr>
                <w:noProof/>
                <w:webHidden/>
              </w:rPr>
            </w:r>
            <w:r>
              <w:rPr>
                <w:noProof/>
                <w:webHidden/>
              </w:rPr>
              <w:fldChar w:fldCharType="separate"/>
            </w:r>
            <w:r>
              <w:rPr>
                <w:noProof/>
                <w:webHidden/>
              </w:rPr>
              <w:t>5</w:t>
            </w:r>
            <w:r>
              <w:rPr>
                <w:noProof/>
                <w:webHidden/>
              </w:rPr>
              <w:fldChar w:fldCharType="end"/>
            </w:r>
          </w:hyperlink>
        </w:p>
        <w:p w14:paraId="4D5CD9D0" w14:textId="571820C3" w:rsidR="002E0A0E" w:rsidRDefault="002E0A0E">
          <w:r>
            <w:rPr>
              <w:b/>
              <w:bCs/>
            </w:rPr>
            <w:fldChar w:fldCharType="end"/>
          </w:r>
        </w:p>
      </w:sdtContent>
    </w:sdt>
    <w:p w14:paraId="397F422C" w14:textId="1D68991C" w:rsidR="004E511E" w:rsidRPr="00C32218" w:rsidRDefault="004E511E" w:rsidP="00A0614A">
      <w:pPr>
        <w:pStyle w:val="Heading1"/>
        <w:rPr>
          <w:rFonts w:ascii="Arial" w:hAnsi="Arial" w:cs="Arial"/>
        </w:rPr>
      </w:pPr>
      <w:bookmarkStart w:id="1" w:name="_Toc227168290"/>
      <w:r w:rsidRPr="00C32218">
        <w:rPr>
          <w:rFonts w:ascii="Arial" w:hAnsi="Arial" w:cs="Arial"/>
        </w:rPr>
        <w:lastRenderedPageBreak/>
        <w:t>Dementia Report</w:t>
      </w:r>
      <w:bookmarkEnd w:id="1"/>
    </w:p>
    <w:p w14:paraId="2A68122C" w14:textId="3B75AB38" w:rsidR="004E511E" w:rsidRPr="00C32218" w:rsidRDefault="004E511E" w:rsidP="00C32218">
      <w:pPr>
        <w:pStyle w:val="Heading2"/>
        <w:spacing w:line="360" w:lineRule="auto"/>
        <w:rPr>
          <w:rFonts w:ascii="Arial" w:hAnsi="Arial" w:cs="Arial"/>
          <w:sz w:val="22"/>
          <w:szCs w:val="22"/>
        </w:rPr>
      </w:pPr>
      <w:bookmarkStart w:id="2" w:name="_Toc227168291"/>
      <w:r w:rsidRPr="00C32218">
        <w:rPr>
          <w:rFonts w:ascii="Arial" w:hAnsi="Arial" w:cs="Arial"/>
          <w:sz w:val="22"/>
          <w:szCs w:val="22"/>
        </w:rPr>
        <w:t>Introduction</w:t>
      </w:r>
      <w:bookmarkEnd w:id="2"/>
    </w:p>
    <w:p w14:paraId="0DCB065F" w14:textId="33CA2BF0" w:rsidR="00F105EC" w:rsidRPr="00C32218" w:rsidRDefault="00F105EC" w:rsidP="00C32218">
      <w:pPr>
        <w:spacing w:line="360" w:lineRule="auto"/>
        <w:rPr>
          <w:rFonts w:ascii="Arial" w:hAnsi="Arial" w:cs="Arial"/>
        </w:rPr>
      </w:pPr>
      <w:r w:rsidRPr="00C32218">
        <w:rPr>
          <w:rFonts w:ascii="Arial" w:hAnsi="Arial" w:cs="Arial"/>
        </w:rPr>
        <w:t xml:space="preserve">Dementia is a progressive and currently unremitting neurological illness marked by multiple cognitive impairments, such as impaired reasoning, critical thinking, language expression and comprehension as well as the ability to perform task-oriented actions. Underlying these surges in cognitive impairments, dementia patients experience deep emotional turmoil and progressively find themselves unable to perform normal daily activities that are fundamental to self-care and living (World Health Organization, 2023). Dementia is not a single disease but rather an umbrella word that covers different diseases with similar clinical symptoms and </w:t>
      </w:r>
      <w:r w:rsidRPr="00C32218">
        <w:rPr>
          <w:rFonts w:ascii="Arial" w:hAnsi="Arial" w:cs="Arial"/>
        </w:rPr>
        <w:t>pathophysiological</w:t>
      </w:r>
      <w:r w:rsidRPr="00C32218">
        <w:rPr>
          <w:rFonts w:ascii="Arial" w:hAnsi="Arial" w:cs="Arial"/>
        </w:rPr>
        <w:t xml:space="preserve"> characteristics. Among these different conditions, Alzheimer disease is the most common and well-known dementia type. Dementia is generally related to the widespread death of brain cells and degenerative changes in neurons, which leads to memory loss, confusion, difficulty concentrating, language problems, mood changes, and impaired judgement (NHS, 2024). As the condition progresses, individuals increasingly struggle with daily tasks and require higher levels of care. </w:t>
      </w:r>
    </w:p>
    <w:p w14:paraId="3AA6BB25" w14:textId="38EC0981" w:rsidR="004E511E" w:rsidRPr="00C32218" w:rsidRDefault="00F105EC" w:rsidP="00C32218">
      <w:pPr>
        <w:spacing w:line="360" w:lineRule="auto"/>
        <w:rPr>
          <w:rFonts w:ascii="Arial" w:hAnsi="Arial" w:cs="Arial"/>
        </w:rPr>
      </w:pPr>
      <w:r w:rsidRPr="00C32218">
        <w:rPr>
          <w:rFonts w:ascii="Arial" w:hAnsi="Arial" w:cs="Arial"/>
        </w:rPr>
        <w:t xml:space="preserve">Dementia represents one of the biggest global health issues, affecting millions of people from all walks of life, also those living in low and middle-income settings. Perhaps due to this natural decline of current strengthened life expectancy, as estimated by the WHO (2023), dementia affects about 55 million population worldwide where not merely slightly disrupted cognition but also exceeds into serious impair daily lifestyle. In addition, nearly 10 million new cases are diagnosed annually, highlighting the swift and unabating growth of this public health dilemma. It is estimated that there are currently 900,000 people with dementia in the United Kingdom alone and this number is expected to rise sharply over the next few decades due to an ageing population (Alzheimer’s Society, 2023). </w:t>
      </w:r>
    </w:p>
    <w:p w14:paraId="279B69F1" w14:textId="77777777" w:rsidR="00F105EC" w:rsidRPr="00C32218" w:rsidRDefault="00F105EC" w:rsidP="00C32218">
      <w:pPr>
        <w:spacing w:line="360" w:lineRule="auto"/>
        <w:rPr>
          <w:rFonts w:ascii="Arial" w:hAnsi="Arial" w:cs="Arial"/>
        </w:rPr>
      </w:pPr>
    </w:p>
    <w:p w14:paraId="29665063" w14:textId="4E36C6FD" w:rsidR="004E511E" w:rsidRPr="00C32218" w:rsidRDefault="002E0A0E" w:rsidP="00C32218">
      <w:pPr>
        <w:pStyle w:val="Heading2"/>
        <w:spacing w:line="360" w:lineRule="auto"/>
        <w:rPr>
          <w:rFonts w:ascii="Arial" w:hAnsi="Arial" w:cs="Arial"/>
          <w:sz w:val="22"/>
          <w:szCs w:val="22"/>
        </w:rPr>
      </w:pPr>
      <w:bookmarkStart w:id="3" w:name="_Toc227168292"/>
      <w:r w:rsidRPr="00C32218">
        <w:rPr>
          <w:rFonts w:ascii="Arial" w:hAnsi="Arial" w:cs="Arial"/>
          <w:sz w:val="22"/>
          <w:szCs w:val="22"/>
        </w:rPr>
        <w:t>Approaches to Measuring and Monitoring Dementia</w:t>
      </w:r>
      <w:bookmarkEnd w:id="3"/>
    </w:p>
    <w:p w14:paraId="23BBCB11" w14:textId="77777777" w:rsidR="00F105EC" w:rsidRPr="00C32218" w:rsidRDefault="00F105EC" w:rsidP="00C32218">
      <w:pPr>
        <w:spacing w:line="360" w:lineRule="auto"/>
        <w:rPr>
          <w:rFonts w:ascii="Arial" w:hAnsi="Arial" w:cs="Arial"/>
        </w:rPr>
      </w:pPr>
      <w:r w:rsidRPr="00C32218">
        <w:rPr>
          <w:rFonts w:ascii="Arial" w:hAnsi="Arial" w:cs="Arial"/>
        </w:rPr>
        <w:t xml:space="preserve">Combining clinical evaluations with epidemiological data and national health surveillance systems provides for the assessment and monitoring of dementia. These kinds of epidemiological questionnaires on dementia are then used to collect data for the UKHSA and ONS (UK Health Security Agency) at a population level with respect to the dementia incidence, prevalence and mortality rates. The demographic databases created by the UKHSA (UK Health Security Agency) and the ONS (Office for National Statistics) contain information regarding the incidence and prevalence and mortality of dementia which they </w:t>
      </w:r>
      <w:r w:rsidRPr="00C32218">
        <w:rPr>
          <w:rFonts w:ascii="Arial" w:hAnsi="Arial" w:cs="Arial"/>
        </w:rPr>
        <w:lastRenderedPageBreak/>
        <w:t xml:space="preserve">use to look for trends, risk factors, and regional differences among groups and individuals thus providing the information necessary for planning and delivering services and resources. </w:t>
      </w:r>
    </w:p>
    <w:p w14:paraId="0DD5FC7D" w14:textId="564B59AB" w:rsidR="001901B6" w:rsidRDefault="00F105EC" w:rsidP="00C32218">
      <w:pPr>
        <w:spacing w:line="360" w:lineRule="auto"/>
        <w:rPr>
          <w:rFonts w:ascii="Arial" w:hAnsi="Arial" w:cs="Arial"/>
        </w:rPr>
      </w:pPr>
      <w:r w:rsidRPr="00C32218">
        <w:rPr>
          <w:rFonts w:ascii="Arial" w:hAnsi="Arial" w:cs="Arial"/>
        </w:rPr>
        <w:t>The World Health Organisation tracks dementia statistics globally and analyses disease trends, enabling researchers to compare countries globally and develop global solutions (WHO, 2023). Epidemiologic studies are important for determining risk factors such as age, heredity, lifestyle choices and other illnesses (Livingston et al., 2020). Dementia is assessed at the individual level with clinical assessments like the Mini-Mental State Examination (MMSE) and the Montreal Cognitive Assessment (MoCA) to measure multiple cognitive functioning domains, including memory and attention and language (NICE, 2018). Imaging techniques (i.e., MRI and CT scans) allow for detection of any significant structural brain changes. Patients are reassessed regularly by using their Primary Care records as well as from Memory Clinics to maintain an updated care plan that meets their individual needs.</w:t>
      </w:r>
    </w:p>
    <w:p w14:paraId="3899C282" w14:textId="77777777" w:rsidR="00C32218" w:rsidRPr="00C32218" w:rsidRDefault="00C32218" w:rsidP="00C32218">
      <w:pPr>
        <w:spacing w:line="360" w:lineRule="auto"/>
        <w:rPr>
          <w:rFonts w:ascii="Arial" w:hAnsi="Arial" w:cs="Arial"/>
        </w:rPr>
      </w:pPr>
    </w:p>
    <w:p w14:paraId="73E3AA34" w14:textId="213ACDDD" w:rsidR="004E511E" w:rsidRPr="00C32218" w:rsidRDefault="004E511E" w:rsidP="00C32218">
      <w:pPr>
        <w:pStyle w:val="Heading2"/>
        <w:spacing w:line="360" w:lineRule="auto"/>
        <w:rPr>
          <w:rFonts w:ascii="Arial" w:hAnsi="Arial" w:cs="Arial"/>
          <w:sz w:val="22"/>
          <w:szCs w:val="22"/>
        </w:rPr>
      </w:pPr>
      <w:bookmarkStart w:id="4" w:name="_Toc227168293"/>
      <w:r w:rsidRPr="00C32218">
        <w:rPr>
          <w:rFonts w:ascii="Arial" w:hAnsi="Arial" w:cs="Arial"/>
          <w:sz w:val="22"/>
          <w:szCs w:val="22"/>
        </w:rPr>
        <w:t>Control of Dementia</w:t>
      </w:r>
      <w:bookmarkEnd w:id="4"/>
    </w:p>
    <w:p w14:paraId="78BBD021" w14:textId="15A8861D" w:rsidR="004E511E" w:rsidRPr="00C32218" w:rsidRDefault="004E511E" w:rsidP="00C32218">
      <w:pPr>
        <w:spacing w:line="360" w:lineRule="auto"/>
        <w:rPr>
          <w:rFonts w:ascii="Arial" w:hAnsi="Arial" w:cs="Arial"/>
        </w:rPr>
      </w:pPr>
      <w:r w:rsidRPr="00C32218">
        <w:rPr>
          <w:rFonts w:ascii="Arial" w:hAnsi="Arial" w:cs="Arial"/>
        </w:rPr>
        <w:t>Although there is currently no cure for dementia, various strategies are used to control its progression and reduce its impact. Control measures focus on prevention, early diagnosis, treatment, and ongoing management.</w:t>
      </w:r>
      <w:r w:rsidR="00D13E56" w:rsidRPr="00C32218">
        <w:rPr>
          <w:rFonts w:ascii="Arial" w:hAnsi="Arial" w:cs="Arial"/>
        </w:rPr>
        <w:t xml:space="preserve"> </w:t>
      </w:r>
      <w:r w:rsidRPr="00C32218">
        <w:rPr>
          <w:rFonts w:ascii="Arial" w:hAnsi="Arial" w:cs="Arial"/>
        </w:rPr>
        <w:t xml:space="preserve">Prevention strategies target modifiable risk factors. </w:t>
      </w:r>
      <w:r w:rsidR="00D13E56" w:rsidRPr="00C32218">
        <w:rPr>
          <w:rFonts w:ascii="Arial" w:hAnsi="Arial" w:cs="Arial"/>
        </w:rPr>
        <w:t>Research suggests that up to 40% of dementia cases may be preventable through lifestyle changes such as regular physical activity, a healthy diet, smoking cessation and management of conditions like hypertension and diabetes</w:t>
      </w:r>
      <w:r w:rsidR="00D13E56" w:rsidRPr="00C32218">
        <w:rPr>
          <w:rFonts w:ascii="Arial" w:hAnsi="Arial" w:cs="Arial"/>
        </w:rPr>
        <w:t xml:space="preserve">. </w:t>
      </w:r>
      <w:r w:rsidRPr="00C32218">
        <w:rPr>
          <w:rFonts w:ascii="Arial" w:hAnsi="Arial" w:cs="Arial"/>
        </w:rPr>
        <w:t>Public health campaigns promote these behaviours to reduce the overall risk within the population</w:t>
      </w:r>
      <w:r w:rsidR="00D13E56" w:rsidRPr="00C32218">
        <w:rPr>
          <w:rFonts w:ascii="Arial" w:hAnsi="Arial" w:cs="Arial"/>
        </w:rPr>
        <w:t xml:space="preserve"> </w:t>
      </w:r>
      <w:r w:rsidR="00D13E56" w:rsidRPr="00C32218">
        <w:rPr>
          <w:rFonts w:ascii="Arial" w:hAnsi="Arial" w:cs="Arial"/>
        </w:rPr>
        <w:t>(Livingston et al., 2020).</w:t>
      </w:r>
    </w:p>
    <w:p w14:paraId="3D6910AF" w14:textId="51D97884" w:rsidR="004E511E" w:rsidRPr="00C32218" w:rsidRDefault="004E511E" w:rsidP="00C32218">
      <w:pPr>
        <w:spacing w:line="360" w:lineRule="auto"/>
        <w:rPr>
          <w:rFonts w:ascii="Arial" w:hAnsi="Arial" w:cs="Arial"/>
        </w:rPr>
      </w:pPr>
      <w:r w:rsidRPr="00C32218">
        <w:rPr>
          <w:rFonts w:ascii="Arial" w:hAnsi="Arial" w:cs="Arial"/>
        </w:rPr>
        <w:t>Early diagnosis is another key control measure. Identifying dementia at an early stage allows individuals to access treatment and support services sooner, which can slow progression and improve quality of life</w:t>
      </w:r>
      <w:r w:rsidR="00CF3BE6" w:rsidRPr="00C32218">
        <w:rPr>
          <w:rFonts w:ascii="Arial" w:hAnsi="Arial" w:cs="Arial"/>
        </w:rPr>
        <w:t xml:space="preserve"> </w:t>
      </w:r>
      <w:r w:rsidR="00CF3BE6" w:rsidRPr="00C32218">
        <w:rPr>
          <w:rFonts w:ascii="Arial" w:hAnsi="Arial" w:cs="Arial"/>
        </w:rPr>
        <w:t>Health and Care Excellence (NICE), 2022)</w:t>
      </w:r>
      <w:r w:rsidRPr="00C32218">
        <w:rPr>
          <w:rFonts w:ascii="Arial" w:hAnsi="Arial" w:cs="Arial"/>
        </w:rPr>
        <w:t>. Memory clinics and GP referrals play an important role in early detection.</w:t>
      </w:r>
    </w:p>
    <w:p w14:paraId="1963D8A3" w14:textId="5FF6CDFC" w:rsidR="004E511E" w:rsidRPr="00C32218" w:rsidRDefault="004E511E" w:rsidP="00C32218">
      <w:pPr>
        <w:spacing w:line="360" w:lineRule="auto"/>
        <w:rPr>
          <w:rFonts w:ascii="Arial" w:hAnsi="Arial" w:cs="Arial"/>
        </w:rPr>
      </w:pPr>
      <w:r w:rsidRPr="00C32218">
        <w:rPr>
          <w:rFonts w:ascii="Arial" w:hAnsi="Arial" w:cs="Arial"/>
        </w:rPr>
        <w:t>Pharmacological treatments are used to manage symptoms. Medications such as cholinesterase inhibitors (e.g., donepezil) and memantine can help improve cognitive function or slow decline in some patients (NICE, 2022). However, these treatments do not stop the disease entirely.</w:t>
      </w:r>
      <w:r w:rsidR="00D13E56" w:rsidRPr="00C32218">
        <w:rPr>
          <w:rFonts w:ascii="Arial" w:hAnsi="Arial" w:cs="Arial"/>
        </w:rPr>
        <w:t xml:space="preserve"> </w:t>
      </w:r>
      <w:r w:rsidR="00D13E56" w:rsidRPr="00C32218">
        <w:rPr>
          <w:rFonts w:ascii="Arial" w:hAnsi="Arial" w:cs="Arial"/>
        </w:rPr>
        <w:t>Non-pharmacological approaches, such as cognitive stimulation therapy, social engagement and structured activities, are equally important in maintaining cognitive function and wellbeing.</w:t>
      </w:r>
    </w:p>
    <w:p w14:paraId="48F5A7D3" w14:textId="0D59FD17" w:rsidR="004E511E" w:rsidRPr="00C32218" w:rsidRDefault="00D13E56" w:rsidP="00C32218">
      <w:pPr>
        <w:spacing w:line="360" w:lineRule="auto"/>
        <w:rPr>
          <w:rFonts w:ascii="Arial" w:hAnsi="Arial" w:cs="Arial"/>
        </w:rPr>
      </w:pPr>
      <w:r w:rsidRPr="00C32218">
        <w:rPr>
          <w:rFonts w:ascii="Arial" w:hAnsi="Arial" w:cs="Arial"/>
        </w:rPr>
        <w:t>Government initiatives, including the UK Dementia Strategy, aim to improve awareness, diagnosis rates and quality of care. These approaches emphasise integrated care across health and social services, helping to reduce the overall burden of dementia.</w:t>
      </w:r>
    </w:p>
    <w:p w14:paraId="07516C84" w14:textId="77777777" w:rsidR="00D13E56" w:rsidRPr="00C32218" w:rsidRDefault="00D13E56" w:rsidP="00C32218">
      <w:pPr>
        <w:spacing w:line="360" w:lineRule="auto"/>
        <w:rPr>
          <w:rFonts w:ascii="Arial" w:hAnsi="Arial" w:cs="Arial"/>
        </w:rPr>
      </w:pPr>
    </w:p>
    <w:p w14:paraId="53873BD5" w14:textId="2C3659E3" w:rsidR="004E511E" w:rsidRPr="00C32218" w:rsidRDefault="004E511E" w:rsidP="00C32218">
      <w:pPr>
        <w:pStyle w:val="Heading2"/>
        <w:spacing w:line="360" w:lineRule="auto"/>
        <w:rPr>
          <w:rFonts w:ascii="Arial" w:hAnsi="Arial" w:cs="Arial"/>
          <w:sz w:val="22"/>
          <w:szCs w:val="22"/>
        </w:rPr>
      </w:pPr>
      <w:bookmarkStart w:id="5" w:name="_Toc227168294"/>
      <w:r w:rsidRPr="00C32218">
        <w:rPr>
          <w:rFonts w:ascii="Arial" w:hAnsi="Arial" w:cs="Arial"/>
          <w:sz w:val="22"/>
          <w:szCs w:val="22"/>
        </w:rPr>
        <w:t>Consequences of Dementia on Individuals and Communities</w:t>
      </w:r>
      <w:bookmarkEnd w:id="5"/>
    </w:p>
    <w:p w14:paraId="22F6DC7B" w14:textId="77777777" w:rsidR="00CF7C85" w:rsidRPr="00C32218" w:rsidRDefault="004E511E" w:rsidP="00C32218">
      <w:pPr>
        <w:spacing w:line="360" w:lineRule="auto"/>
        <w:rPr>
          <w:rFonts w:ascii="Arial" w:hAnsi="Arial" w:cs="Arial"/>
        </w:rPr>
      </w:pPr>
      <w:r w:rsidRPr="00C32218">
        <w:rPr>
          <w:rFonts w:ascii="Arial" w:hAnsi="Arial" w:cs="Arial"/>
        </w:rPr>
        <w:t xml:space="preserve">Dementia has wide-ranging consequences that affect individuals, families, and the wider community. For individuals, the condition leads to </w:t>
      </w:r>
      <w:r w:rsidR="00CF7C85" w:rsidRPr="00C32218">
        <w:rPr>
          <w:rFonts w:ascii="Arial" w:hAnsi="Arial" w:cs="Arial"/>
        </w:rPr>
        <w:t>progressive cognitive and physical decline, affecting independence and the ability to perform daily activities (NHS, 2024).</w:t>
      </w:r>
      <w:r w:rsidR="00CF7C85" w:rsidRPr="00C32218">
        <w:rPr>
          <w:rFonts w:ascii="Arial" w:hAnsi="Arial" w:cs="Arial"/>
        </w:rPr>
        <w:t xml:space="preserve"> The e</w:t>
      </w:r>
      <w:r w:rsidR="00CF7C85" w:rsidRPr="00C32218">
        <w:rPr>
          <w:rFonts w:ascii="Arial" w:hAnsi="Arial" w:cs="Arial"/>
        </w:rPr>
        <w:t>motional effects such as anxiety, depression and frustration are common, particularly in the early stages.</w:t>
      </w:r>
      <w:r w:rsidR="00CF7C85" w:rsidRPr="00C32218">
        <w:rPr>
          <w:rFonts w:ascii="Arial" w:hAnsi="Arial" w:cs="Arial"/>
        </w:rPr>
        <w:t xml:space="preserve"> </w:t>
      </w:r>
      <w:r w:rsidRPr="00C32218">
        <w:rPr>
          <w:rFonts w:ascii="Arial" w:hAnsi="Arial" w:cs="Arial"/>
        </w:rPr>
        <w:t>Behavioural changes, such as aggression or withdrawal</w:t>
      </w:r>
      <w:r w:rsidR="00CF7C85" w:rsidRPr="00C32218">
        <w:rPr>
          <w:rFonts w:ascii="Arial" w:hAnsi="Arial" w:cs="Arial"/>
        </w:rPr>
        <w:t xml:space="preserve"> </w:t>
      </w:r>
      <w:r w:rsidRPr="00C32218">
        <w:rPr>
          <w:rFonts w:ascii="Arial" w:hAnsi="Arial" w:cs="Arial"/>
        </w:rPr>
        <w:t xml:space="preserve">can </w:t>
      </w:r>
      <w:r w:rsidR="00CF7C85" w:rsidRPr="00C32218">
        <w:rPr>
          <w:rFonts w:ascii="Arial" w:hAnsi="Arial" w:cs="Arial"/>
        </w:rPr>
        <w:t>also strain relationships and reduce quality of life.</w:t>
      </w:r>
    </w:p>
    <w:p w14:paraId="0C4EF713" w14:textId="2C1729E5" w:rsidR="004E511E" w:rsidRPr="00C32218" w:rsidRDefault="004E511E" w:rsidP="00C32218">
      <w:pPr>
        <w:spacing w:line="360" w:lineRule="auto"/>
        <w:rPr>
          <w:rFonts w:ascii="Arial" w:hAnsi="Arial" w:cs="Arial"/>
        </w:rPr>
      </w:pPr>
      <w:r w:rsidRPr="00C32218">
        <w:rPr>
          <w:rFonts w:ascii="Arial" w:hAnsi="Arial" w:cs="Arial"/>
        </w:rPr>
        <w:t>Families and caregivers often face considerable challenges. Providing care for someone with dementia can be physically demanding and emotionally exhausting. Caregivers may experience stress, burnout and financial strain, especially if they need to reduce working hours or leave employment</w:t>
      </w:r>
      <w:r w:rsidR="00CF7C85" w:rsidRPr="00C32218">
        <w:rPr>
          <w:rFonts w:ascii="Arial" w:hAnsi="Arial" w:cs="Arial"/>
        </w:rPr>
        <w:t xml:space="preserve"> </w:t>
      </w:r>
      <w:r w:rsidR="00CF7C85" w:rsidRPr="00C32218">
        <w:rPr>
          <w:rFonts w:ascii="Arial" w:hAnsi="Arial" w:cs="Arial"/>
        </w:rPr>
        <w:t>(Prince et al., 2016)</w:t>
      </w:r>
      <w:r w:rsidR="00CF7C85" w:rsidRPr="00C32218">
        <w:rPr>
          <w:rFonts w:ascii="Arial" w:hAnsi="Arial" w:cs="Arial"/>
        </w:rPr>
        <w:t xml:space="preserve">. </w:t>
      </w:r>
      <w:r w:rsidRPr="00C32218">
        <w:rPr>
          <w:rFonts w:ascii="Arial" w:hAnsi="Arial" w:cs="Arial"/>
        </w:rPr>
        <w:t xml:space="preserve">At a </w:t>
      </w:r>
      <w:r w:rsidR="00CF7C85" w:rsidRPr="00C32218">
        <w:rPr>
          <w:rFonts w:ascii="Arial" w:hAnsi="Arial" w:cs="Arial"/>
        </w:rPr>
        <w:t>societal</w:t>
      </w:r>
      <w:r w:rsidRPr="00C32218">
        <w:rPr>
          <w:rFonts w:ascii="Arial" w:hAnsi="Arial" w:cs="Arial"/>
        </w:rPr>
        <w:t xml:space="preserve"> level, dementia places a substantial burden on health and social care systems. Increased demand for GP services, hospital care, residential care homes and community support services can strain resources. The economic cost is also significant, including healthcare expenses and lost productivity.</w:t>
      </w:r>
    </w:p>
    <w:p w14:paraId="7C1B1A78" w14:textId="299FD41C" w:rsidR="004E511E" w:rsidRPr="00C32218" w:rsidRDefault="004E511E" w:rsidP="00C32218">
      <w:pPr>
        <w:spacing w:line="360" w:lineRule="auto"/>
        <w:rPr>
          <w:rFonts w:ascii="Arial" w:hAnsi="Arial" w:cs="Arial"/>
        </w:rPr>
      </w:pPr>
      <w:r w:rsidRPr="00C32218">
        <w:rPr>
          <w:rFonts w:ascii="Arial" w:hAnsi="Arial" w:cs="Arial"/>
        </w:rPr>
        <w:t>Social stigma and lack of understanding can lead to isolation for individuals with dementia. Many people withdraw from social activities due to embarrassment or fear of discrimination. These further impacts mental health and wellbeing.</w:t>
      </w:r>
    </w:p>
    <w:p w14:paraId="36D3706B" w14:textId="0FAEF50F" w:rsidR="004E511E" w:rsidRPr="00C32218" w:rsidRDefault="004E511E" w:rsidP="00C32218">
      <w:pPr>
        <w:spacing w:line="360" w:lineRule="auto"/>
        <w:rPr>
          <w:rFonts w:ascii="Arial" w:hAnsi="Arial" w:cs="Arial"/>
        </w:rPr>
      </w:pPr>
      <w:r w:rsidRPr="00C32218">
        <w:rPr>
          <w:rFonts w:ascii="Arial" w:hAnsi="Arial" w:cs="Arial"/>
        </w:rPr>
        <w:t>Overall, the consequences of dementia extend beyond the individual, affecting families, communities and the broader healthcare system. Addressing these challenges requires coordinated efforts across multiple sectors.</w:t>
      </w:r>
    </w:p>
    <w:p w14:paraId="688C9867" w14:textId="77777777" w:rsidR="004E511E" w:rsidRPr="00C32218" w:rsidRDefault="004E511E" w:rsidP="00C32218">
      <w:pPr>
        <w:spacing w:line="360" w:lineRule="auto"/>
        <w:rPr>
          <w:rFonts w:ascii="Arial" w:hAnsi="Arial" w:cs="Arial"/>
        </w:rPr>
      </w:pPr>
    </w:p>
    <w:p w14:paraId="75358B76" w14:textId="3C232B70" w:rsidR="004E511E" w:rsidRPr="00C32218" w:rsidRDefault="004E511E" w:rsidP="00C32218">
      <w:pPr>
        <w:pStyle w:val="Heading2"/>
        <w:spacing w:line="360" w:lineRule="auto"/>
        <w:rPr>
          <w:rFonts w:ascii="Arial" w:hAnsi="Arial" w:cs="Arial"/>
          <w:sz w:val="22"/>
          <w:szCs w:val="22"/>
        </w:rPr>
      </w:pPr>
      <w:bookmarkStart w:id="6" w:name="_Toc227168295"/>
      <w:r w:rsidRPr="00C32218">
        <w:rPr>
          <w:rFonts w:ascii="Arial" w:hAnsi="Arial" w:cs="Arial"/>
          <w:sz w:val="22"/>
          <w:szCs w:val="22"/>
        </w:rPr>
        <w:t>Health and Social Care Support Services</w:t>
      </w:r>
      <w:bookmarkEnd w:id="6"/>
    </w:p>
    <w:p w14:paraId="550B01DA" w14:textId="0EC61E06" w:rsidR="004E511E" w:rsidRPr="00C32218" w:rsidRDefault="004E511E" w:rsidP="00C32218">
      <w:pPr>
        <w:spacing w:line="360" w:lineRule="auto"/>
        <w:rPr>
          <w:rFonts w:ascii="Arial" w:hAnsi="Arial" w:cs="Arial"/>
        </w:rPr>
      </w:pPr>
      <w:r w:rsidRPr="00C32218">
        <w:rPr>
          <w:rFonts w:ascii="Arial" w:hAnsi="Arial" w:cs="Arial"/>
        </w:rPr>
        <w:t>A wide range of health and social care services is required to meet the needs of individuals living with dementia. These services aim to provide person-centred care that supports independence, dignity and quality of life.</w:t>
      </w:r>
      <w:r w:rsidR="00451A33" w:rsidRPr="00C32218">
        <w:rPr>
          <w:rFonts w:ascii="Arial" w:hAnsi="Arial" w:cs="Arial"/>
        </w:rPr>
        <w:t xml:space="preserve"> </w:t>
      </w:r>
      <w:r w:rsidRPr="00C32218">
        <w:rPr>
          <w:rFonts w:ascii="Arial" w:hAnsi="Arial" w:cs="Arial"/>
        </w:rPr>
        <w:t>Primary healthcare services, including GPs, are often the first point of contact. They play a key role in early diagnosis, ongoing monitoring and referral to specialist services</w:t>
      </w:r>
      <w:r w:rsidR="00451A33" w:rsidRPr="00C32218">
        <w:rPr>
          <w:rFonts w:ascii="Arial" w:hAnsi="Arial" w:cs="Arial"/>
        </w:rPr>
        <w:t xml:space="preserve"> </w:t>
      </w:r>
      <w:r w:rsidR="00451A33" w:rsidRPr="00C32218">
        <w:rPr>
          <w:rFonts w:ascii="Arial" w:hAnsi="Arial" w:cs="Arial"/>
        </w:rPr>
        <w:t>(NICE, 2018</w:t>
      </w:r>
      <w:r w:rsidR="00451A33" w:rsidRPr="00C32218">
        <w:rPr>
          <w:rFonts w:ascii="Arial" w:hAnsi="Arial" w:cs="Arial"/>
        </w:rPr>
        <w:t xml:space="preserve">). </w:t>
      </w:r>
      <w:r w:rsidRPr="00C32218">
        <w:rPr>
          <w:rFonts w:ascii="Arial" w:hAnsi="Arial" w:cs="Arial"/>
        </w:rPr>
        <w:t xml:space="preserve"> Memory clinics provide detailed assessments and develop personalised care plans.</w:t>
      </w:r>
    </w:p>
    <w:p w14:paraId="4D011307" w14:textId="683F7FEB" w:rsidR="004E511E" w:rsidRPr="00C32218" w:rsidRDefault="004E511E" w:rsidP="00C32218">
      <w:pPr>
        <w:spacing w:line="360" w:lineRule="auto"/>
        <w:rPr>
          <w:rFonts w:ascii="Arial" w:hAnsi="Arial" w:cs="Arial"/>
        </w:rPr>
      </w:pPr>
      <w:r w:rsidRPr="00C32218">
        <w:rPr>
          <w:rFonts w:ascii="Arial" w:hAnsi="Arial" w:cs="Arial"/>
        </w:rPr>
        <w:t xml:space="preserve">Secondary care </w:t>
      </w:r>
      <w:r w:rsidR="00000464" w:rsidRPr="00C32218">
        <w:rPr>
          <w:rFonts w:ascii="Arial" w:hAnsi="Arial" w:cs="Arial"/>
        </w:rPr>
        <w:t>involves specialists such as</w:t>
      </w:r>
      <w:r w:rsidR="00000464" w:rsidRPr="00C32218">
        <w:rPr>
          <w:rFonts w:ascii="Arial" w:hAnsi="Arial" w:cs="Arial"/>
        </w:rPr>
        <w:t xml:space="preserve"> </w:t>
      </w:r>
      <w:r w:rsidRPr="00C32218">
        <w:rPr>
          <w:rFonts w:ascii="Arial" w:hAnsi="Arial" w:cs="Arial"/>
        </w:rPr>
        <w:t>neurologists, psychiatrists and geriatric specialists who manage complex cases. Community mental health teams also provide</w:t>
      </w:r>
      <w:r w:rsidR="00000464" w:rsidRPr="00C32218">
        <w:rPr>
          <w:rFonts w:ascii="Arial" w:hAnsi="Arial" w:cs="Arial"/>
        </w:rPr>
        <w:t xml:space="preserve"> additional</w:t>
      </w:r>
      <w:r w:rsidRPr="00C32218">
        <w:rPr>
          <w:rFonts w:ascii="Arial" w:hAnsi="Arial" w:cs="Arial"/>
        </w:rPr>
        <w:t xml:space="preserve"> support for individuals experiencing behavioural or psychological symptoms.</w:t>
      </w:r>
      <w:r w:rsidR="00000464" w:rsidRPr="00C32218">
        <w:rPr>
          <w:rFonts w:ascii="Arial" w:hAnsi="Arial" w:cs="Arial"/>
        </w:rPr>
        <w:t xml:space="preserve"> </w:t>
      </w:r>
      <w:r w:rsidRPr="00C32218">
        <w:rPr>
          <w:rFonts w:ascii="Arial" w:hAnsi="Arial" w:cs="Arial"/>
        </w:rPr>
        <w:t>Social care services are essential for supporting daily living</w:t>
      </w:r>
      <w:r w:rsidR="00000464" w:rsidRPr="00C32218">
        <w:rPr>
          <w:rFonts w:ascii="Arial" w:hAnsi="Arial" w:cs="Arial"/>
        </w:rPr>
        <w:t>,</w:t>
      </w:r>
      <w:r w:rsidRPr="00C32218">
        <w:rPr>
          <w:rFonts w:ascii="Arial" w:hAnsi="Arial" w:cs="Arial"/>
        </w:rPr>
        <w:t xml:space="preserve"> includ</w:t>
      </w:r>
      <w:r w:rsidR="00000464" w:rsidRPr="00C32218">
        <w:rPr>
          <w:rFonts w:ascii="Arial" w:hAnsi="Arial" w:cs="Arial"/>
        </w:rPr>
        <w:t>ing</w:t>
      </w:r>
      <w:r w:rsidRPr="00C32218">
        <w:rPr>
          <w:rFonts w:ascii="Arial" w:hAnsi="Arial" w:cs="Arial"/>
        </w:rPr>
        <w:t xml:space="preserve"> home care services, </w:t>
      </w:r>
      <w:r w:rsidRPr="00C32218">
        <w:rPr>
          <w:rFonts w:ascii="Arial" w:hAnsi="Arial" w:cs="Arial"/>
        </w:rPr>
        <w:lastRenderedPageBreak/>
        <w:t>where carers assist with tasks such as bathing, dressing and meal preparation. For individuals with more advanced dementia, residential care homes or nursing homes may be required.</w:t>
      </w:r>
    </w:p>
    <w:p w14:paraId="2D0B0280" w14:textId="6D4CFF91" w:rsidR="004E511E" w:rsidRPr="00C32218" w:rsidRDefault="004E511E" w:rsidP="00C32218">
      <w:pPr>
        <w:spacing w:line="360" w:lineRule="auto"/>
        <w:rPr>
          <w:rFonts w:ascii="Arial" w:hAnsi="Arial" w:cs="Arial"/>
        </w:rPr>
      </w:pPr>
      <w:r w:rsidRPr="00C32218">
        <w:rPr>
          <w:rFonts w:ascii="Arial" w:hAnsi="Arial" w:cs="Arial"/>
        </w:rPr>
        <w:t>Multidisciplinary teams are central to effective care</w:t>
      </w:r>
      <w:r w:rsidR="009D47CA" w:rsidRPr="00C32218">
        <w:rPr>
          <w:rFonts w:ascii="Arial" w:hAnsi="Arial" w:cs="Arial"/>
        </w:rPr>
        <w:t xml:space="preserve">, </w:t>
      </w:r>
      <w:r w:rsidR="009D47CA" w:rsidRPr="00C32218">
        <w:rPr>
          <w:rFonts w:ascii="Arial" w:hAnsi="Arial" w:cs="Arial"/>
        </w:rPr>
        <w:t>involving professionals such as</w:t>
      </w:r>
      <w:r w:rsidR="009D47CA" w:rsidRPr="00C32218">
        <w:rPr>
          <w:rFonts w:ascii="Arial" w:hAnsi="Arial" w:cs="Arial"/>
        </w:rPr>
        <w:t xml:space="preserve"> </w:t>
      </w:r>
      <w:r w:rsidRPr="00C32218">
        <w:rPr>
          <w:rFonts w:ascii="Arial" w:hAnsi="Arial" w:cs="Arial"/>
        </w:rPr>
        <w:t>doctors, nurses, social workers, occupational therapists and physiotherapists. They work together to address the physical, emotional and social needs of individuals.</w:t>
      </w:r>
      <w:r w:rsidR="009D47CA" w:rsidRPr="00C32218">
        <w:rPr>
          <w:rFonts w:ascii="Arial" w:hAnsi="Arial" w:cs="Arial"/>
        </w:rPr>
        <w:t xml:space="preserve"> </w:t>
      </w:r>
      <w:r w:rsidRPr="00C32218">
        <w:rPr>
          <w:rFonts w:ascii="Arial" w:hAnsi="Arial" w:cs="Arial"/>
        </w:rPr>
        <w:t>Support for caregivers is equally important</w:t>
      </w:r>
      <w:r w:rsidR="009D47CA" w:rsidRPr="00C32218">
        <w:rPr>
          <w:rFonts w:ascii="Arial" w:hAnsi="Arial" w:cs="Arial"/>
        </w:rPr>
        <w:t>, with s</w:t>
      </w:r>
      <w:r w:rsidRPr="00C32218">
        <w:rPr>
          <w:rFonts w:ascii="Arial" w:hAnsi="Arial" w:cs="Arial"/>
        </w:rPr>
        <w:t>ervices such as respite care provide temporary relief, allowing caregivers to rest and maintain their own wellbeing. Support groups and counselling services offer emotional support and practical advice</w:t>
      </w:r>
      <w:r w:rsidR="009D47CA" w:rsidRPr="00C32218">
        <w:rPr>
          <w:rFonts w:ascii="Arial" w:hAnsi="Arial" w:cs="Arial"/>
        </w:rPr>
        <w:t xml:space="preserve"> </w:t>
      </w:r>
      <w:r w:rsidR="009D47CA" w:rsidRPr="00C32218">
        <w:rPr>
          <w:rFonts w:ascii="Arial" w:hAnsi="Arial" w:cs="Arial"/>
        </w:rPr>
        <w:t>(Prince et al., 2016).</w:t>
      </w:r>
    </w:p>
    <w:p w14:paraId="1BF88594" w14:textId="04653113" w:rsidR="004E511E" w:rsidRPr="00C32218" w:rsidRDefault="004E511E" w:rsidP="00C32218">
      <w:pPr>
        <w:spacing w:line="360" w:lineRule="auto"/>
        <w:rPr>
          <w:rFonts w:ascii="Arial" w:hAnsi="Arial" w:cs="Arial"/>
        </w:rPr>
      </w:pPr>
      <w:r w:rsidRPr="00C32218">
        <w:rPr>
          <w:rFonts w:ascii="Arial" w:hAnsi="Arial" w:cs="Arial"/>
        </w:rPr>
        <w:t>Charitable organisations, such as the Alzheimer’s Society, provide education, advocacy and community-based support. They also run awareness campaigns to reduce stigma and improve understanding of dementia</w:t>
      </w:r>
      <w:r w:rsidR="00000464" w:rsidRPr="00C32218">
        <w:rPr>
          <w:rFonts w:ascii="Arial" w:hAnsi="Arial" w:cs="Arial"/>
        </w:rPr>
        <w:t xml:space="preserve"> </w:t>
      </w:r>
      <w:r w:rsidR="00000464" w:rsidRPr="00C32218">
        <w:rPr>
          <w:rFonts w:ascii="Arial" w:hAnsi="Arial" w:cs="Arial"/>
        </w:rPr>
        <w:t>(Alzheimer’s Society, 2023).</w:t>
      </w:r>
      <w:r w:rsidR="00000464" w:rsidRPr="00C32218">
        <w:rPr>
          <w:rFonts w:ascii="Arial" w:hAnsi="Arial" w:cs="Arial"/>
        </w:rPr>
        <w:t xml:space="preserve"> </w:t>
      </w:r>
      <w:r w:rsidR="00000464" w:rsidRPr="00C32218">
        <w:rPr>
          <w:rFonts w:ascii="Arial" w:hAnsi="Arial" w:cs="Arial"/>
        </w:rPr>
        <w:t>Technology also plays an increasing role, with tools such as telecare systems and reminder devices</w:t>
      </w:r>
      <w:r w:rsidR="00000464" w:rsidRPr="00C32218">
        <w:rPr>
          <w:rFonts w:ascii="Arial" w:hAnsi="Arial" w:cs="Arial"/>
        </w:rPr>
        <w:t xml:space="preserve"> </w:t>
      </w:r>
      <w:r w:rsidRPr="00C32218">
        <w:rPr>
          <w:rFonts w:ascii="Arial" w:hAnsi="Arial" w:cs="Arial"/>
        </w:rPr>
        <w:t>can help individuals remain independent for longer while ensuring safety.</w:t>
      </w:r>
      <w:r w:rsidR="00000464" w:rsidRPr="00C32218">
        <w:rPr>
          <w:rFonts w:ascii="Arial" w:hAnsi="Arial" w:cs="Arial"/>
        </w:rPr>
        <w:t xml:space="preserve"> </w:t>
      </w:r>
      <w:r w:rsidRPr="00C32218">
        <w:rPr>
          <w:rFonts w:ascii="Arial" w:hAnsi="Arial" w:cs="Arial"/>
        </w:rPr>
        <w:t>Effective coordination between health and social care services is essential. Integrated care ensures that individuals receive consistent and comprehensive support tailored to their needs. This approach improves outcomes and enhances quality of life for people living with dementia.</w:t>
      </w:r>
    </w:p>
    <w:p w14:paraId="28294A4C" w14:textId="77777777" w:rsidR="004E511E" w:rsidRPr="00C32218" w:rsidRDefault="004E511E" w:rsidP="00C32218">
      <w:pPr>
        <w:spacing w:line="360" w:lineRule="auto"/>
        <w:rPr>
          <w:rFonts w:ascii="Arial" w:hAnsi="Arial" w:cs="Arial"/>
        </w:rPr>
      </w:pPr>
    </w:p>
    <w:p w14:paraId="40D18C75" w14:textId="2C463697" w:rsidR="004E511E" w:rsidRPr="00C32218" w:rsidRDefault="004E511E" w:rsidP="00C32218">
      <w:pPr>
        <w:pStyle w:val="Heading2"/>
        <w:spacing w:line="360" w:lineRule="auto"/>
        <w:rPr>
          <w:rFonts w:ascii="Arial" w:hAnsi="Arial" w:cs="Arial"/>
          <w:sz w:val="22"/>
          <w:szCs w:val="22"/>
        </w:rPr>
      </w:pPr>
      <w:bookmarkStart w:id="7" w:name="_Toc227168296"/>
      <w:r w:rsidRPr="00C32218">
        <w:rPr>
          <w:rFonts w:ascii="Arial" w:hAnsi="Arial" w:cs="Arial"/>
          <w:sz w:val="22"/>
          <w:szCs w:val="22"/>
        </w:rPr>
        <w:t>Conclusion</w:t>
      </w:r>
      <w:bookmarkEnd w:id="7"/>
    </w:p>
    <w:p w14:paraId="039B52C4" w14:textId="52C32A14" w:rsidR="004E511E" w:rsidRPr="00C32218" w:rsidRDefault="004E511E" w:rsidP="00C32218">
      <w:pPr>
        <w:spacing w:line="360" w:lineRule="auto"/>
        <w:rPr>
          <w:rFonts w:ascii="Arial" w:hAnsi="Arial" w:cs="Arial"/>
        </w:rPr>
      </w:pPr>
      <w:r w:rsidRPr="00C32218">
        <w:rPr>
          <w:rFonts w:ascii="Arial" w:hAnsi="Arial" w:cs="Arial"/>
        </w:rPr>
        <w:t>Dementia is a complex and progressive condition that presents significant challenges for individuals, families and healthcare systems. As a growing global health issue, its increasing prevalence highlights the need for effective strategies to manage and reduce its impact. Accurate measurement and monitoring are essential for understanding trends and guiding policy decisions, while early diagnosis and targeted interventions can help slow progression and improve quality of life.</w:t>
      </w:r>
    </w:p>
    <w:p w14:paraId="78C2E55E" w14:textId="100568A5" w:rsidR="004E511E" w:rsidRPr="00C32218" w:rsidRDefault="004E511E" w:rsidP="00C32218">
      <w:pPr>
        <w:spacing w:line="360" w:lineRule="auto"/>
        <w:rPr>
          <w:rFonts w:ascii="Arial" w:hAnsi="Arial" w:cs="Arial"/>
        </w:rPr>
      </w:pPr>
      <w:r w:rsidRPr="00C32218">
        <w:rPr>
          <w:rFonts w:ascii="Arial" w:hAnsi="Arial" w:cs="Arial"/>
        </w:rPr>
        <w:t xml:space="preserve">Although there is no cure, a combination of preventive measures, medical treatments and supportive care can make a meaningful difference. The consequences of dementia extend beyond the individual, affecting caregivers and placing considerable pressure on community resources. Therefore, a coordinated and integrated approach to care is essential. </w:t>
      </w:r>
      <w:r w:rsidR="00497BEA" w:rsidRPr="00C32218">
        <w:rPr>
          <w:rFonts w:ascii="Arial" w:hAnsi="Arial" w:cs="Arial"/>
        </w:rPr>
        <w:t>Continued investment in research, public health initiatives and support services will be crucial in addressing the ongoing challenges associated with dementia</w:t>
      </w:r>
      <w:r w:rsidRPr="00C32218">
        <w:rPr>
          <w:rFonts w:ascii="Arial" w:hAnsi="Arial" w:cs="Arial"/>
        </w:rPr>
        <w:t xml:space="preserve"> and ensuring that individuals receive the care and support they need.</w:t>
      </w:r>
    </w:p>
    <w:p w14:paraId="67E641E1" w14:textId="77777777" w:rsidR="004E511E" w:rsidRPr="00C32218" w:rsidRDefault="004E511E" w:rsidP="00C32218">
      <w:pPr>
        <w:spacing w:line="360" w:lineRule="auto"/>
        <w:rPr>
          <w:rFonts w:ascii="Arial" w:hAnsi="Arial" w:cs="Arial"/>
        </w:rPr>
      </w:pPr>
    </w:p>
    <w:p w14:paraId="78679242" w14:textId="78F59AA4" w:rsidR="004E511E" w:rsidRPr="00C32218" w:rsidRDefault="004E511E" w:rsidP="00C32218">
      <w:pPr>
        <w:pStyle w:val="Heading2"/>
        <w:spacing w:line="360" w:lineRule="auto"/>
        <w:rPr>
          <w:rFonts w:ascii="Arial" w:hAnsi="Arial" w:cs="Arial"/>
          <w:sz w:val="22"/>
          <w:szCs w:val="22"/>
        </w:rPr>
      </w:pPr>
      <w:bookmarkStart w:id="8" w:name="_Toc227168297"/>
      <w:r w:rsidRPr="00C32218">
        <w:rPr>
          <w:rFonts w:ascii="Arial" w:hAnsi="Arial" w:cs="Arial"/>
          <w:sz w:val="22"/>
          <w:szCs w:val="22"/>
        </w:rPr>
        <w:lastRenderedPageBreak/>
        <w:t>References:</w:t>
      </w:r>
      <w:bookmarkEnd w:id="8"/>
    </w:p>
    <w:p w14:paraId="4504FBB8" w14:textId="0F829FEE" w:rsidR="004E511E" w:rsidRPr="00C32218" w:rsidRDefault="00503A14" w:rsidP="00C32218">
      <w:pPr>
        <w:spacing w:line="360" w:lineRule="auto"/>
        <w:rPr>
          <w:rFonts w:ascii="Arial" w:hAnsi="Arial" w:cs="Arial"/>
        </w:rPr>
      </w:pPr>
      <w:r w:rsidRPr="00C32218">
        <w:rPr>
          <w:rFonts w:ascii="Arial" w:hAnsi="Arial" w:cs="Arial"/>
          <w:b/>
          <w:bCs/>
        </w:rPr>
        <w:t>Alzheimer’s Society (2023)</w:t>
      </w:r>
      <w:r w:rsidRPr="00C32218">
        <w:rPr>
          <w:rFonts w:ascii="Arial" w:hAnsi="Arial" w:cs="Arial"/>
        </w:rPr>
        <w:t xml:space="preserve"> </w:t>
      </w:r>
      <w:r w:rsidRPr="00C32218">
        <w:rPr>
          <w:rFonts w:ascii="Arial" w:hAnsi="Arial" w:cs="Arial"/>
          <w:i/>
          <w:iCs/>
        </w:rPr>
        <w:t>Dementia UK: Update</w:t>
      </w:r>
      <w:r w:rsidRPr="00C32218">
        <w:rPr>
          <w:rFonts w:ascii="Arial" w:hAnsi="Arial" w:cs="Arial"/>
        </w:rPr>
        <w:t xml:space="preserve">. Available at: </w:t>
      </w:r>
      <w:hyperlink r:id="rId9" w:tgtFrame="_new" w:history="1">
        <w:r w:rsidRPr="00C32218">
          <w:rPr>
            <w:rStyle w:val="Hyperlink"/>
            <w:rFonts w:ascii="Arial" w:hAnsi="Arial" w:cs="Arial"/>
          </w:rPr>
          <w:t>https://www.alzheimers.org.uk</w:t>
        </w:r>
      </w:hyperlink>
      <w:r w:rsidRPr="00C32218">
        <w:rPr>
          <w:rFonts w:ascii="Arial" w:hAnsi="Arial" w:cs="Arial"/>
        </w:rPr>
        <w:t xml:space="preserve"> (Accessed: 11 April 2026).</w:t>
      </w:r>
    </w:p>
    <w:p w14:paraId="5E5B81B4" w14:textId="77777777" w:rsidR="000416B1" w:rsidRPr="00C32218" w:rsidRDefault="000416B1" w:rsidP="00C32218">
      <w:pPr>
        <w:spacing w:line="360" w:lineRule="auto"/>
        <w:rPr>
          <w:rFonts w:ascii="Arial" w:hAnsi="Arial" w:cs="Arial"/>
        </w:rPr>
      </w:pPr>
    </w:p>
    <w:p w14:paraId="6B3995C3" w14:textId="77777777" w:rsidR="004E511E" w:rsidRPr="00C32218" w:rsidRDefault="004E511E" w:rsidP="00C32218">
      <w:pPr>
        <w:spacing w:line="360" w:lineRule="auto"/>
        <w:rPr>
          <w:rFonts w:ascii="Arial" w:hAnsi="Arial" w:cs="Arial"/>
        </w:rPr>
      </w:pPr>
      <w:r w:rsidRPr="00C32218">
        <w:rPr>
          <w:rFonts w:ascii="Arial" w:hAnsi="Arial" w:cs="Arial"/>
        </w:rPr>
        <w:t>Livingston, G. et al. (2020) ‘Dementia prevention, intervention, and care’, The Lancet, 396(10248), pp. 413–446.</w:t>
      </w:r>
    </w:p>
    <w:p w14:paraId="1B334477" w14:textId="77777777" w:rsidR="004E511E" w:rsidRPr="00C32218" w:rsidRDefault="004E511E" w:rsidP="00C32218">
      <w:pPr>
        <w:spacing w:line="360" w:lineRule="auto"/>
        <w:rPr>
          <w:rFonts w:ascii="Arial" w:hAnsi="Arial" w:cs="Arial"/>
        </w:rPr>
      </w:pPr>
    </w:p>
    <w:p w14:paraId="70A11DDE" w14:textId="29C8197D" w:rsidR="004E511E" w:rsidRPr="00C32218" w:rsidRDefault="00CF3BE6" w:rsidP="00C32218">
      <w:pPr>
        <w:spacing w:line="360" w:lineRule="auto"/>
        <w:rPr>
          <w:rFonts w:ascii="Arial" w:hAnsi="Arial" w:cs="Arial"/>
        </w:rPr>
      </w:pPr>
      <w:r w:rsidRPr="00C32218">
        <w:rPr>
          <w:rFonts w:ascii="Arial" w:hAnsi="Arial" w:cs="Arial"/>
        </w:rPr>
        <w:t xml:space="preserve">National Institute for Health and Care Excellence (NICE) (2018) </w:t>
      </w:r>
      <w:r w:rsidRPr="00C32218">
        <w:rPr>
          <w:rFonts w:ascii="Arial" w:hAnsi="Arial" w:cs="Arial"/>
          <w:i/>
          <w:iCs/>
        </w:rPr>
        <w:t>Dementia: assessment, management and support for people living with dementia and their carers (NG97)</w:t>
      </w:r>
      <w:r w:rsidRPr="00C32218">
        <w:rPr>
          <w:rFonts w:ascii="Arial" w:hAnsi="Arial" w:cs="Arial"/>
        </w:rPr>
        <w:t xml:space="preserve">. Available at: </w:t>
      </w:r>
      <w:hyperlink r:id="rId10" w:tgtFrame="_new" w:history="1">
        <w:r w:rsidRPr="00C32218">
          <w:rPr>
            <w:rStyle w:val="Hyperlink"/>
            <w:rFonts w:ascii="Arial" w:hAnsi="Arial" w:cs="Arial"/>
          </w:rPr>
          <w:t>https://www.nice.org.uk/guidance/ng97</w:t>
        </w:r>
      </w:hyperlink>
      <w:r w:rsidRPr="00C32218">
        <w:rPr>
          <w:rFonts w:ascii="Arial" w:hAnsi="Arial" w:cs="Arial"/>
        </w:rPr>
        <w:t xml:space="preserve"> (Accessed: 11 April 2026).</w:t>
      </w:r>
    </w:p>
    <w:p w14:paraId="5E10C347" w14:textId="1A3B67FC" w:rsidR="009141CC" w:rsidRPr="00C32218" w:rsidRDefault="009141CC" w:rsidP="00C32218">
      <w:pPr>
        <w:spacing w:line="360" w:lineRule="auto"/>
        <w:rPr>
          <w:rFonts w:ascii="Arial" w:hAnsi="Arial" w:cs="Arial"/>
        </w:rPr>
      </w:pPr>
    </w:p>
    <w:p w14:paraId="5BB544AF" w14:textId="0381B563" w:rsidR="004E511E" w:rsidRPr="00C32218" w:rsidRDefault="009141CC" w:rsidP="00C32218">
      <w:pPr>
        <w:spacing w:line="360" w:lineRule="auto"/>
        <w:rPr>
          <w:rFonts w:ascii="Arial" w:hAnsi="Arial" w:cs="Arial"/>
        </w:rPr>
      </w:pPr>
      <w:r w:rsidRPr="00C32218">
        <w:rPr>
          <w:rFonts w:ascii="Arial" w:hAnsi="Arial" w:cs="Arial"/>
        </w:rPr>
        <w:t>National Health Service (NHS) (2024</w:t>
      </w:r>
      <w:r w:rsidRPr="00C32218">
        <w:rPr>
          <w:rFonts w:ascii="Arial" w:hAnsi="Arial" w:cs="Arial"/>
          <w:b/>
          <w:bCs/>
        </w:rPr>
        <w:t>)</w:t>
      </w:r>
      <w:r w:rsidRPr="00C32218">
        <w:rPr>
          <w:rFonts w:ascii="Arial" w:hAnsi="Arial" w:cs="Arial"/>
        </w:rPr>
        <w:t xml:space="preserve"> </w:t>
      </w:r>
      <w:r w:rsidRPr="00C32218">
        <w:rPr>
          <w:rFonts w:ascii="Arial" w:hAnsi="Arial" w:cs="Arial"/>
          <w:i/>
          <w:iCs/>
        </w:rPr>
        <w:t>Dementia overview</w:t>
      </w:r>
      <w:r w:rsidRPr="00C32218">
        <w:rPr>
          <w:rFonts w:ascii="Arial" w:hAnsi="Arial" w:cs="Arial"/>
        </w:rPr>
        <w:t xml:space="preserve">. Available at: </w:t>
      </w:r>
      <w:hyperlink r:id="rId11" w:tgtFrame="_new" w:history="1">
        <w:r w:rsidRPr="00C32218">
          <w:rPr>
            <w:rStyle w:val="Hyperlink"/>
            <w:rFonts w:ascii="Arial" w:hAnsi="Arial" w:cs="Arial"/>
          </w:rPr>
          <w:t>https://www.nhs.uk</w:t>
        </w:r>
      </w:hyperlink>
      <w:r w:rsidRPr="00C32218">
        <w:rPr>
          <w:rFonts w:ascii="Arial" w:hAnsi="Arial" w:cs="Arial"/>
        </w:rPr>
        <w:t xml:space="preserve"> (Accessed: 11 April 2026).</w:t>
      </w:r>
    </w:p>
    <w:p w14:paraId="5418D772" w14:textId="6E9997FD" w:rsidR="004E511E" w:rsidRPr="00C32218" w:rsidRDefault="004E511E" w:rsidP="00C32218">
      <w:pPr>
        <w:spacing w:line="360" w:lineRule="auto"/>
        <w:rPr>
          <w:rFonts w:ascii="Arial" w:hAnsi="Arial" w:cs="Arial"/>
        </w:rPr>
      </w:pPr>
    </w:p>
    <w:p w14:paraId="580E2381" w14:textId="68E5ACFA" w:rsidR="004E511E" w:rsidRPr="00C32218" w:rsidRDefault="009141CC" w:rsidP="00C32218">
      <w:pPr>
        <w:spacing w:line="360" w:lineRule="auto"/>
        <w:rPr>
          <w:rFonts w:ascii="Arial" w:hAnsi="Arial" w:cs="Arial"/>
        </w:rPr>
      </w:pPr>
      <w:r w:rsidRPr="00C32218">
        <w:rPr>
          <w:rFonts w:ascii="Arial" w:hAnsi="Arial" w:cs="Arial"/>
        </w:rPr>
        <w:t xml:space="preserve">Office for National Statistics (ONS) (2023) </w:t>
      </w:r>
      <w:r w:rsidRPr="00C32218">
        <w:rPr>
          <w:rFonts w:ascii="Arial" w:hAnsi="Arial" w:cs="Arial"/>
          <w:i/>
          <w:iCs/>
        </w:rPr>
        <w:t>Deaths registered in England and Wales</w:t>
      </w:r>
      <w:r w:rsidRPr="00C32218">
        <w:rPr>
          <w:rFonts w:ascii="Arial" w:hAnsi="Arial" w:cs="Arial"/>
        </w:rPr>
        <w:t xml:space="preserve">. Available at: </w:t>
      </w:r>
      <w:hyperlink r:id="rId12" w:tgtFrame="_new" w:history="1">
        <w:r w:rsidRPr="00C32218">
          <w:rPr>
            <w:rStyle w:val="Hyperlink"/>
            <w:rFonts w:ascii="Arial" w:hAnsi="Arial" w:cs="Arial"/>
          </w:rPr>
          <w:t>https://www.ons.gov.uk</w:t>
        </w:r>
      </w:hyperlink>
      <w:r w:rsidRPr="00C32218">
        <w:rPr>
          <w:rFonts w:ascii="Arial" w:hAnsi="Arial" w:cs="Arial"/>
        </w:rPr>
        <w:t xml:space="preserve"> (Accessed: 11 April 2026).</w:t>
      </w:r>
    </w:p>
    <w:p w14:paraId="5559307F" w14:textId="77777777" w:rsidR="000416B1" w:rsidRPr="00C32218" w:rsidRDefault="000416B1" w:rsidP="00C32218">
      <w:pPr>
        <w:spacing w:line="360" w:lineRule="auto"/>
        <w:rPr>
          <w:rFonts w:ascii="Arial" w:hAnsi="Arial" w:cs="Arial"/>
        </w:rPr>
      </w:pPr>
    </w:p>
    <w:p w14:paraId="3174E5B4" w14:textId="77777777" w:rsidR="004E511E" w:rsidRPr="00C32218" w:rsidRDefault="004E511E" w:rsidP="00C32218">
      <w:pPr>
        <w:spacing w:line="360" w:lineRule="auto"/>
        <w:rPr>
          <w:rFonts w:ascii="Arial" w:hAnsi="Arial" w:cs="Arial"/>
        </w:rPr>
      </w:pPr>
      <w:r w:rsidRPr="00C32218">
        <w:rPr>
          <w:rFonts w:ascii="Arial" w:hAnsi="Arial" w:cs="Arial"/>
        </w:rPr>
        <w:t>Prince, M. et al. (2016) World Alzheimer Report 2016. London: Alzheimer’s Disease International.</w:t>
      </w:r>
    </w:p>
    <w:p w14:paraId="5D7ECB33" w14:textId="18AD37DB" w:rsidR="004E511E" w:rsidRPr="00C32218" w:rsidRDefault="004E511E" w:rsidP="00C32218">
      <w:pPr>
        <w:spacing w:line="360" w:lineRule="auto"/>
        <w:rPr>
          <w:rFonts w:ascii="Arial" w:hAnsi="Arial" w:cs="Arial"/>
        </w:rPr>
      </w:pPr>
    </w:p>
    <w:p w14:paraId="64465830" w14:textId="71AFCC8C" w:rsidR="004E511E" w:rsidRPr="00C32218" w:rsidRDefault="009141CC" w:rsidP="00C32218">
      <w:pPr>
        <w:spacing w:line="360" w:lineRule="auto"/>
        <w:rPr>
          <w:rFonts w:ascii="Arial" w:hAnsi="Arial" w:cs="Arial"/>
        </w:rPr>
      </w:pPr>
      <w:r w:rsidRPr="00C32218">
        <w:rPr>
          <w:rFonts w:ascii="Arial" w:hAnsi="Arial" w:cs="Arial"/>
        </w:rPr>
        <w:t xml:space="preserve">UK Health Security Agency (UKHSA) (2024) </w:t>
      </w:r>
      <w:r w:rsidRPr="00C32218">
        <w:rPr>
          <w:rFonts w:ascii="Arial" w:hAnsi="Arial" w:cs="Arial"/>
          <w:i/>
          <w:iCs/>
        </w:rPr>
        <w:t>Dementia surveillance data</w:t>
      </w:r>
      <w:r w:rsidRPr="00C32218">
        <w:rPr>
          <w:rFonts w:ascii="Arial" w:hAnsi="Arial" w:cs="Arial"/>
        </w:rPr>
        <w:t xml:space="preserve">. Available at: </w:t>
      </w:r>
      <w:hyperlink r:id="rId13" w:tgtFrame="_new" w:history="1">
        <w:r w:rsidRPr="00C32218">
          <w:rPr>
            <w:rStyle w:val="Hyperlink"/>
            <w:rFonts w:ascii="Arial" w:hAnsi="Arial" w:cs="Arial"/>
          </w:rPr>
          <w:t>https://www.gov.uk</w:t>
        </w:r>
      </w:hyperlink>
      <w:r w:rsidRPr="00C32218">
        <w:rPr>
          <w:rFonts w:ascii="Arial" w:hAnsi="Arial" w:cs="Arial"/>
        </w:rPr>
        <w:t xml:space="preserve"> (Accessed: 11 April 2026).</w:t>
      </w:r>
    </w:p>
    <w:p w14:paraId="784A2B78" w14:textId="77777777" w:rsidR="000416B1" w:rsidRPr="00C32218" w:rsidRDefault="000416B1" w:rsidP="00C32218">
      <w:pPr>
        <w:spacing w:line="360" w:lineRule="auto"/>
        <w:rPr>
          <w:rFonts w:ascii="Arial" w:hAnsi="Arial" w:cs="Arial"/>
        </w:rPr>
      </w:pPr>
    </w:p>
    <w:p w14:paraId="1369D51A" w14:textId="079E63D3" w:rsidR="000C2804" w:rsidRPr="00C32218" w:rsidRDefault="009141CC" w:rsidP="00C32218">
      <w:pPr>
        <w:spacing w:line="360" w:lineRule="auto"/>
        <w:rPr>
          <w:rFonts w:ascii="Arial" w:hAnsi="Arial" w:cs="Arial"/>
        </w:rPr>
      </w:pPr>
      <w:r w:rsidRPr="00C32218">
        <w:rPr>
          <w:rFonts w:ascii="Arial" w:hAnsi="Arial" w:cs="Arial"/>
        </w:rPr>
        <w:t>World Health Organization (WHO) (2023</w:t>
      </w:r>
      <w:r w:rsidRPr="00C32218">
        <w:rPr>
          <w:rFonts w:ascii="Arial" w:hAnsi="Arial" w:cs="Arial"/>
          <w:b/>
          <w:bCs/>
        </w:rPr>
        <w:t>)</w:t>
      </w:r>
      <w:r w:rsidRPr="00C32218">
        <w:rPr>
          <w:rFonts w:ascii="Arial" w:hAnsi="Arial" w:cs="Arial"/>
        </w:rPr>
        <w:t xml:space="preserve"> </w:t>
      </w:r>
      <w:r w:rsidRPr="00C32218">
        <w:rPr>
          <w:rFonts w:ascii="Arial" w:hAnsi="Arial" w:cs="Arial"/>
          <w:i/>
          <w:iCs/>
        </w:rPr>
        <w:t>Global status report on dementia</w:t>
      </w:r>
      <w:r w:rsidRPr="00C32218">
        <w:rPr>
          <w:rFonts w:ascii="Arial" w:hAnsi="Arial" w:cs="Arial"/>
        </w:rPr>
        <w:t xml:space="preserve">. Available at: </w:t>
      </w:r>
      <w:hyperlink r:id="rId14" w:tgtFrame="_new" w:history="1">
        <w:r w:rsidRPr="00C32218">
          <w:rPr>
            <w:rStyle w:val="Hyperlink"/>
            <w:rFonts w:ascii="Arial" w:hAnsi="Arial" w:cs="Arial"/>
          </w:rPr>
          <w:t>https://www.who.int</w:t>
        </w:r>
      </w:hyperlink>
      <w:r w:rsidRPr="00C32218">
        <w:rPr>
          <w:rFonts w:ascii="Arial" w:hAnsi="Arial" w:cs="Arial"/>
        </w:rPr>
        <w:t xml:space="preserve"> (Accessed: 11 April 2026).</w:t>
      </w:r>
    </w:p>
    <w:sectPr w:rsidR="000C2804" w:rsidRPr="00C322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ADD4D" w14:textId="77777777" w:rsidR="00342FFC" w:rsidRDefault="00342FFC" w:rsidP="00B456DD">
      <w:pPr>
        <w:spacing w:after="0" w:line="240" w:lineRule="auto"/>
      </w:pPr>
      <w:r>
        <w:separator/>
      </w:r>
    </w:p>
  </w:endnote>
  <w:endnote w:type="continuationSeparator" w:id="0">
    <w:p w14:paraId="4EF44344" w14:textId="77777777" w:rsidR="00342FFC" w:rsidRDefault="00342FFC" w:rsidP="00B45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ADB82" w14:textId="77777777" w:rsidR="00342FFC" w:rsidRDefault="00342FFC" w:rsidP="00B456DD">
      <w:pPr>
        <w:spacing w:after="0" w:line="240" w:lineRule="auto"/>
      </w:pPr>
      <w:r>
        <w:separator/>
      </w:r>
    </w:p>
  </w:footnote>
  <w:footnote w:type="continuationSeparator" w:id="0">
    <w:p w14:paraId="7CA2AD22" w14:textId="77777777" w:rsidR="00342FFC" w:rsidRDefault="00342FFC" w:rsidP="00B456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11E"/>
    <w:rsid w:val="00000464"/>
    <w:rsid w:val="000416B1"/>
    <w:rsid w:val="00067E67"/>
    <w:rsid w:val="000C2804"/>
    <w:rsid w:val="0017111D"/>
    <w:rsid w:val="001901B6"/>
    <w:rsid w:val="002E0A0E"/>
    <w:rsid w:val="00322786"/>
    <w:rsid w:val="00342FFC"/>
    <w:rsid w:val="00451A33"/>
    <w:rsid w:val="00497BEA"/>
    <w:rsid w:val="004E511E"/>
    <w:rsid w:val="00503A14"/>
    <w:rsid w:val="005C1CE7"/>
    <w:rsid w:val="006B1964"/>
    <w:rsid w:val="007370EA"/>
    <w:rsid w:val="008F6EF0"/>
    <w:rsid w:val="009141CC"/>
    <w:rsid w:val="009D07B9"/>
    <w:rsid w:val="009D47CA"/>
    <w:rsid w:val="00A0614A"/>
    <w:rsid w:val="00A14F46"/>
    <w:rsid w:val="00A1753E"/>
    <w:rsid w:val="00A8164E"/>
    <w:rsid w:val="00A92E0C"/>
    <w:rsid w:val="00B456DD"/>
    <w:rsid w:val="00C32218"/>
    <w:rsid w:val="00CE1FDC"/>
    <w:rsid w:val="00CF3BE6"/>
    <w:rsid w:val="00CF7C85"/>
    <w:rsid w:val="00D13E56"/>
    <w:rsid w:val="00D64A89"/>
    <w:rsid w:val="00F105EC"/>
    <w:rsid w:val="00F73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98149"/>
  <w15:chartTrackingRefBased/>
  <w15:docId w15:val="{284EDE01-2E5E-4FF9-9A68-AC255BEAF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A0E"/>
  </w:style>
  <w:style w:type="paragraph" w:styleId="Heading1">
    <w:name w:val="heading 1"/>
    <w:basedOn w:val="Normal"/>
    <w:next w:val="Normal"/>
    <w:link w:val="Heading1Char"/>
    <w:uiPriority w:val="9"/>
    <w:qFormat/>
    <w:rsid w:val="004E51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51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51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51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51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51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1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1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1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1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51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51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51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51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51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1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1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11E"/>
    <w:rPr>
      <w:rFonts w:eastAsiaTheme="majorEastAsia" w:cstheme="majorBidi"/>
      <w:color w:val="272727" w:themeColor="text1" w:themeTint="D8"/>
    </w:rPr>
  </w:style>
  <w:style w:type="paragraph" w:styleId="Title">
    <w:name w:val="Title"/>
    <w:basedOn w:val="Normal"/>
    <w:next w:val="Normal"/>
    <w:link w:val="TitleChar"/>
    <w:uiPriority w:val="10"/>
    <w:qFormat/>
    <w:rsid w:val="004E51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1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1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1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11E"/>
    <w:pPr>
      <w:spacing w:before="160"/>
      <w:jc w:val="center"/>
    </w:pPr>
    <w:rPr>
      <w:i/>
      <w:iCs/>
      <w:color w:val="404040" w:themeColor="text1" w:themeTint="BF"/>
    </w:rPr>
  </w:style>
  <w:style w:type="character" w:customStyle="1" w:styleId="QuoteChar">
    <w:name w:val="Quote Char"/>
    <w:basedOn w:val="DefaultParagraphFont"/>
    <w:link w:val="Quote"/>
    <w:uiPriority w:val="29"/>
    <w:rsid w:val="004E511E"/>
    <w:rPr>
      <w:i/>
      <w:iCs/>
      <w:color w:val="404040" w:themeColor="text1" w:themeTint="BF"/>
    </w:rPr>
  </w:style>
  <w:style w:type="paragraph" w:styleId="ListParagraph">
    <w:name w:val="List Paragraph"/>
    <w:basedOn w:val="Normal"/>
    <w:uiPriority w:val="34"/>
    <w:qFormat/>
    <w:rsid w:val="004E511E"/>
    <w:pPr>
      <w:ind w:left="720"/>
      <w:contextualSpacing/>
    </w:pPr>
  </w:style>
  <w:style w:type="character" w:styleId="IntenseEmphasis">
    <w:name w:val="Intense Emphasis"/>
    <w:basedOn w:val="DefaultParagraphFont"/>
    <w:uiPriority w:val="21"/>
    <w:qFormat/>
    <w:rsid w:val="004E511E"/>
    <w:rPr>
      <w:i/>
      <w:iCs/>
      <w:color w:val="0F4761" w:themeColor="accent1" w:themeShade="BF"/>
    </w:rPr>
  </w:style>
  <w:style w:type="paragraph" w:styleId="IntenseQuote">
    <w:name w:val="Intense Quote"/>
    <w:basedOn w:val="Normal"/>
    <w:next w:val="Normal"/>
    <w:link w:val="IntenseQuoteChar"/>
    <w:uiPriority w:val="30"/>
    <w:qFormat/>
    <w:rsid w:val="004E51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511E"/>
    <w:rPr>
      <w:i/>
      <w:iCs/>
      <w:color w:val="0F4761" w:themeColor="accent1" w:themeShade="BF"/>
    </w:rPr>
  </w:style>
  <w:style w:type="character" w:styleId="IntenseReference">
    <w:name w:val="Intense Reference"/>
    <w:basedOn w:val="DefaultParagraphFont"/>
    <w:uiPriority w:val="32"/>
    <w:qFormat/>
    <w:rsid w:val="004E511E"/>
    <w:rPr>
      <w:b/>
      <w:bCs/>
      <w:smallCaps/>
      <w:color w:val="0F4761" w:themeColor="accent1" w:themeShade="BF"/>
      <w:spacing w:val="5"/>
    </w:rPr>
  </w:style>
  <w:style w:type="paragraph" w:styleId="TOCHeading">
    <w:name w:val="TOC Heading"/>
    <w:basedOn w:val="Heading1"/>
    <w:next w:val="Normal"/>
    <w:uiPriority w:val="39"/>
    <w:unhideWhenUsed/>
    <w:qFormat/>
    <w:rsid w:val="00A0614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0614A"/>
    <w:pPr>
      <w:spacing w:after="100"/>
    </w:pPr>
  </w:style>
  <w:style w:type="paragraph" w:styleId="TOC2">
    <w:name w:val="toc 2"/>
    <w:basedOn w:val="Normal"/>
    <w:next w:val="Normal"/>
    <w:autoRedefine/>
    <w:uiPriority w:val="39"/>
    <w:unhideWhenUsed/>
    <w:rsid w:val="00A0614A"/>
    <w:pPr>
      <w:spacing w:after="100"/>
      <w:ind w:left="220"/>
    </w:pPr>
  </w:style>
  <w:style w:type="character" w:styleId="Hyperlink">
    <w:name w:val="Hyperlink"/>
    <w:basedOn w:val="DefaultParagraphFont"/>
    <w:uiPriority w:val="99"/>
    <w:unhideWhenUsed/>
    <w:rsid w:val="00A0614A"/>
    <w:rPr>
      <w:color w:val="467886" w:themeColor="hyperlink"/>
      <w:u w:val="single"/>
    </w:rPr>
  </w:style>
  <w:style w:type="character" w:styleId="UnresolvedMention">
    <w:name w:val="Unresolved Mention"/>
    <w:basedOn w:val="DefaultParagraphFont"/>
    <w:uiPriority w:val="99"/>
    <w:semiHidden/>
    <w:unhideWhenUsed/>
    <w:rsid w:val="00CF3BE6"/>
    <w:rPr>
      <w:color w:val="605E5C"/>
      <w:shd w:val="clear" w:color="auto" w:fill="E1DFDD"/>
    </w:rPr>
  </w:style>
  <w:style w:type="paragraph" w:styleId="Header">
    <w:name w:val="header"/>
    <w:basedOn w:val="Normal"/>
    <w:link w:val="HeaderChar"/>
    <w:uiPriority w:val="99"/>
    <w:unhideWhenUsed/>
    <w:rsid w:val="00B456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6DD"/>
  </w:style>
  <w:style w:type="paragraph" w:styleId="Footer">
    <w:name w:val="footer"/>
    <w:basedOn w:val="Normal"/>
    <w:link w:val="FooterChar"/>
    <w:uiPriority w:val="99"/>
    <w:unhideWhenUsed/>
    <w:rsid w:val="00B456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6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ice.org.uk/guidance/ng97" TargetMode="External"/><Relationship Id="rId4" Type="http://schemas.openxmlformats.org/officeDocument/2006/relationships/webSettings" Target="webSettings.xml"/><Relationship Id="rId9" Type="http://schemas.openxmlformats.org/officeDocument/2006/relationships/hyperlink" Target="https://www.alzheimers.org.uk"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B52E5-1877-4F93-91AB-65B8ACA58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4320</TotalTime>
  <Pages>6</Pages>
  <Words>1898</Words>
  <Characters>10823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Olubukola Joan Omoniyi (2513147)</dc:creator>
  <cp:keywords/>
  <dc:description/>
  <cp:lastModifiedBy>Olubukola Joan Omoniyi (2513147)</cp:lastModifiedBy>
  <cp:revision>3</cp:revision>
  <dcterms:created xsi:type="dcterms:W3CDTF">2026-04-10T20:42:00Z</dcterms:created>
  <dcterms:modified xsi:type="dcterms:W3CDTF">2026-04-17T18:11:00Z</dcterms:modified>
</cp:coreProperties>
</file>