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ECA0AF" w14:textId="2B75C78B" w:rsidR="00E54F75" w:rsidRPr="008A0DD3" w:rsidRDefault="00E54F75" w:rsidP="00F744CF">
      <w:pPr>
        <w:pStyle w:val="BodyText"/>
        <w:ind w:left="1583"/>
        <w:rPr>
          <w:rFonts w:ascii="Times New Roman"/>
          <w:b w:val="0"/>
          <w:sz w:val="24"/>
          <w:szCs w:val="24"/>
        </w:rPr>
      </w:pPr>
      <w:r>
        <w:rPr>
          <w:rFonts w:ascii="Times New Roman"/>
          <w:b w:val="0"/>
          <w:sz w:val="20"/>
        </w:rPr>
        <w:t xml:space="preserve">              </w:t>
      </w:r>
      <w:r w:rsidR="00F744CF" w:rsidRPr="00F4799C">
        <w:rPr>
          <w:rFonts w:asciiTheme="minorBidi" w:hAnsiTheme="minorBidi"/>
          <w:noProof/>
          <w:lang w:val="en-IN" w:eastAsia="en-IN" w:bidi="gu-IN"/>
        </w:rPr>
        <w:drawing>
          <wp:inline distT="0" distB="0" distL="0" distR="0" wp14:anchorId="6074EA59" wp14:editId="004F43C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FC8FB79" w14:textId="77777777" w:rsidR="00E54F75" w:rsidRDefault="00E54F75" w:rsidP="00E54F75">
      <w:pPr>
        <w:pStyle w:val="BodyText"/>
        <w:rPr>
          <w:rFonts w:ascii="Times New Roman"/>
          <w:b w:val="0"/>
          <w:sz w:val="24"/>
          <w:szCs w:val="24"/>
        </w:rPr>
      </w:pPr>
    </w:p>
    <w:p w14:paraId="5C6E0DFF" w14:textId="77777777" w:rsidR="00F744CF" w:rsidRDefault="00F744CF" w:rsidP="00E54F75">
      <w:pPr>
        <w:pStyle w:val="BodyText"/>
        <w:rPr>
          <w:rFonts w:ascii="Times New Roman"/>
          <w:b w:val="0"/>
          <w:sz w:val="24"/>
          <w:szCs w:val="24"/>
        </w:rPr>
      </w:pPr>
    </w:p>
    <w:p w14:paraId="051BD59E" w14:textId="77777777" w:rsidR="00F744CF" w:rsidRDefault="00F744CF" w:rsidP="00E54F75">
      <w:pPr>
        <w:pStyle w:val="BodyText"/>
        <w:rPr>
          <w:rFonts w:ascii="Times New Roman"/>
          <w:b w:val="0"/>
          <w:sz w:val="24"/>
          <w:szCs w:val="24"/>
        </w:rPr>
      </w:pPr>
    </w:p>
    <w:p w14:paraId="17DECA0B" w14:textId="77777777" w:rsidR="00F744CF" w:rsidRDefault="00F744CF" w:rsidP="00E54F75">
      <w:pPr>
        <w:pStyle w:val="BodyText"/>
        <w:rPr>
          <w:rFonts w:ascii="Times New Roman"/>
          <w:b w:val="0"/>
          <w:sz w:val="24"/>
          <w:szCs w:val="24"/>
        </w:rPr>
      </w:pPr>
    </w:p>
    <w:p w14:paraId="60679910" w14:textId="77777777" w:rsidR="00F744CF" w:rsidRDefault="00F744CF" w:rsidP="00F744CF">
      <w:pPr>
        <w:jc w:val="center"/>
        <w:rPr>
          <w:rFonts w:ascii="Arial" w:hAnsi="Arial" w:cs="Arial"/>
          <w:b/>
          <w:bCs/>
          <w:sz w:val="28"/>
          <w:szCs w:val="28"/>
        </w:rPr>
      </w:pPr>
    </w:p>
    <w:p w14:paraId="13836407" w14:textId="00708469"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Student Name:</w:t>
      </w:r>
      <w:r w:rsidR="003F7301">
        <w:rPr>
          <w:rFonts w:ascii="Arial" w:hAnsi="Arial" w:cs="Arial"/>
          <w:b/>
          <w:bCs/>
          <w:sz w:val="28"/>
          <w:szCs w:val="28"/>
        </w:rPr>
        <w:t xml:space="preserve"> Deepa Sureshbhai Suthar</w:t>
      </w:r>
    </w:p>
    <w:p w14:paraId="260C003B" w14:textId="26735169"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Student ID</w:t>
      </w:r>
      <w:r w:rsidR="003F7301" w:rsidRPr="00F744CF">
        <w:rPr>
          <w:rFonts w:ascii="Arial" w:hAnsi="Arial" w:cs="Arial"/>
          <w:b/>
          <w:bCs/>
          <w:sz w:val="28"/>
          <w:szCs w:val="28"/>
        </w:rPr>
        <w:t>:</w:t>
      </w:r>
      <w:r w:rsidR="003F7301">
        <w:rPr>
          <w:rFonts w:ascii="Arial" w:hAnsi="Arial" w:cs="Arial"/>
          <w:b/>
          <w:bCs/>
          <w:sz w:val="28"/>
          <w:szCs w:val="28"/>
        </w:rPr>
        <w:t xml:space="preserve"> 2523541</w:t>
      </w:r>
    </w:p>
    <w:p w14:paraId="0AAF3C95" w14:textId="77777777" w:rsidR="00F744CF" w:rsidRPr="00F744CF" w:rsidRDefault="00F744CF" w:rsidP="00F744CF">
      <w:pPr>
        <w:jc w:val="center"/>
        <w:rPr>
          <w:rFonts w:ascii="Arial" w:hAnsi="Arial" w:cs="Arial"/>
          <w:b/>
          <w:bCs/>
          <w:sz w:val="28"/>
          <w:szCs w:val="28"/>
        </w:rPr>
      </w:pPr>
    </w:p>
    <w:p w14:paraId="627A40D4" w14:textId="2A84533C"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Module Name: Marketing Management</w:t>
      </w:r>
    </w:p>
    <w:p w14:paraId="47EE4174" w14:textId="3179E084"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Module Code: LCMB7024</w:t>
      </w:r>
    </w:p>
    <w:p w14:paraId="34C8572A" w14:textId="77777777" w:rsidR="00F744CF" w:rsidRPr="00F744CF" w:rsidRDefault="00F744CF" w:rsidP="00F744CF">
      <w:pPr>
        <w:jc w:val="center"/>
        <w:rPr>
          <w:rFonts w:ascii="Arial" w:hAnsi="Arial" w:cs="Arial"/>
          <w:b/>
          <w:bCs/>
          <w:sz w:val="28"/>
          <w:szCs w:val="28"/>
        </w:rPr>
      </w:pPr>
    </w:p>
    <w:p w14:paraId="04C4A461" w14:textId="77777777" w:rsidR="00F744CF" w:rsidRPr="00F744CF" w:rsidRDefault="00F744CF" w:rsidP="00F744CF">
      <w:pPr>
        <w:jc w:val="center"/>
        <w:rPr>
          <w:rFonts w:ascii="Arial" w:hAnsi="Arial" w:cs="Arial"/>
          <w:b/>
          <w:bCs/>
          <w:sz w:val="28"/>
          <w:szCs w:val="28"/>
        </w:rPr>
      </w:pPr>
    </w:p>
    <w:p w14:paraId="06E2C09C" w14:textId="77777777" w:rsidR="00F744CF" w:rsidRPr="00F744CF" w:rsidRDefault="00F744CF" w:rsidP="00F744CF">
      <w:pPr>
        <w:jc w:val="center"/>
        <w:rPr>
          <w:rFonts w:ascii="Arial" w:hAnsi="Arial" w:cs="Arial"/>
          <w:b/>
          <w:bCs/>
          <w:sz w:val="28"/>
          <w:szCs w:val="28"/>
        </w:rPr>
      </w:pPr>
    </w:p>
    <w:p w14:paraId="4403C9F5" w14:textId="77777777" w:rsidR="00F744CF" w:rsidRPr="00F744CF" w:rsidRDefault="00F744CF" w:rsidP="00F744CF">
      <w:pPr>
        <w:jc w:val="center"/>
        <w:rPr>
          <w:rFonts w:ascii="Arial" w:hAnsi="Arial" w:cs="Arial"/>
          <w:b/>
          <w:bCs/>
          <w:sz w:val="28"/>
          <w:szCs w:val="28"/>
        </w:rPr>
      </w:pPr>
    </w:p>
    <w:p w14:paraId="6DA070A4" w14:textId="10C1D354"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Lecturer’s Name:</w:t>
      </w:r>
      <w:r w:rsidR="003F7301">
        <w:rPr>
          <w:rFonts w:ascii="Arial" w:hAnsi="Arial" w:cs="Arial"/>
          <w:b/>
          <w:bCs/>
          <w:sz w:val="28"/>
          <w:szCs w:val="28"/>
        </w:rPr>
        <w:t xml:space="preserve"> Laila Maamouz</w:t>
      </w:r>
    </w:p>
    <w:p w14:paraId="3F0E25F6" w14:textId="77777777" w:rsidR="00F744CF" w:rsidRPr="00F744CF" w:rsidRDefault="00F744CF" w:rsidP="00F744CF">
      <w:pPr>
        <w:rPr>
          <w:rFonts w:ascii="Arial" w:hAnsi="Arial" w:cs="Arial"/>
          <w:b/>
          <w:bCs/>
          <w:sz w:val="28"/>
          <w:szCs w:val="28"/>
        </w:rPr>
      </w:pPr>
    </w:p>
    <w:p w14:paraId="2A7C9853" w14:textId="177F7043"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Work Count:</w:t>
      </w:r>
      <w:r w:rsidR="00A65B83">
        <w:rPr>
          <w:rFonts w:ascii="Arial" w:hAnsi="Arial" w:cs="Arial"/>
          <w:b/>
          <w:bCs/>
          <w:sz w:val="28"/>
          <w:szCs w:val="28"/>
        </w:rPr>
        <w:t>2580</w:t>
      </w:r>
      <w:bookmarkStart w:id="0" w:name="_GoBack"/>
      <w:bookmarkEnd w:id="0"/>
    </w:p>
    <w:p w14:paraId="7055AC35" w14:textId="77777777" w:rsidR="00F744CF" w:rsidRPr="00F744CF" w:rsidRDefault="00F744CF" w:rsidP="00F744CF">
      <w:pPr>
        <w:rPr>
          <w:rFonts w:ascii="Arial" w:hAnsi="Arial" w:cs="Arial"/>
          <w:b/>
          <w:bCs/>
          <w:sz w:val="28"/>
          <w:szCs w:val="28"/>
        </w:rPr>
      </w:pPr>
    </w:p>
    <w:p w14:paraId="21BC5D93" w14:textId="77777777" w:rsidR="00F744CF" w:rsidRPr="00F744CF" w:rsidRDefault="00F744CF" w:rsidP="00F744CF">
      <w:pPr>
        <w:jc w:val="center"/>
        <w:rPr>
          <w:rFonts w:ascii="Arial" w:hAnsi="Arial" w:cs="Arial"/>
          <w:b/>
          <w:bCs/>
          <w:sz w:val="28"/>
          <w:szCs w:val="28"/>
        </w:rPr>
      </w:pPr>
      <w:r w:rsidRPr="00F744CF">
        <w:rPr>
          <w:rFonts w:ascii="Arial" w:hAnsi="Arial" w:cs="Arial"/>
          <w:b/>
          <w:bCs/>
          <w:sz w:val="28"/>
          <w:szCs w:val="28"/>
        </w:rPr>
        <w:t>Term 1</w:t>
      </w:r>
    </w:p>
    <w:p w14:paraId="613122C5" w14:textId="77777777" w:rsidR="00E54F75" w:rsidRPr="00F744CF" w:rsidRDefault="00E54F75" w:rsidP="00E54F75">
      <w:pPr>
        <w:pStyle w:val="BodyText"/>
        <w:rPr>
          <w:b w:val="0"/>
          <w:sz w:val="24"/>
          <w:szCs w:val="24"/>
        </w:rPr>
      </w:pPr>
    </w:p>
    <w:p w14:paraId="2E1F54DB" w14:textId="77777777" w:rsidR="00F744CF" w:rsidRDefault="00F744CF" w:rsidP="00EE6C71">
      <w:pPr>
        <w:spacing w:line="360" w:lineRule="auto"/>
        <w:jc w:val="center"/>
        <w:rPr>
          <w:rFonts w:ascii="Arial" w:eastAsia="Times New Roman" w:hAnsi="Arial" w:cs="Arial"/>
          <w:color w:val="000000"/>
          <w:lang w:eastAsia="en-GB"/>
        </w:rPr>
      </w:pPr>
    </w:p>
    <w:p w14:paraId="4DAF5EB9" w14:textId="3DFF8303" w:rsidR="00C30F40" w:rsidRPr="00EE6C71" w:rsidRDefault="00C30F40" w:rsidP="00EE6C71">
      <w:pPr>
        <w:spacing w:line="360" w:lineRule="auto"/>
        <w:rPr>
          <w:rFonts w:ascii="Arial" w:hAnsi="Arial" w:cs="Arial"/>
          <w:spacing w:val="-1"/>
        </w:rPr>
      </w:pPr>
    </w:p>
    <w:sdt>
      <w:sdtPr>
        <w:rPr>
          <w:rFonts w:ascii="Arial" w:eastAsiaTheme="minorHAnsi" w:hAnsi="Arial" w:cs="Arial"/>
          <w:color w:val="auto"/>
          <w:kern w:val="2"/>
          <w:sz w:val="24"/>
          <w:szCs w:val="24"/>
          <w14:ligatures w14:val="standardContextual"/>
        </w:rPr>
        <w:id w:val="1672215542"/>
        <w:docPartObj>
          <w:docPartGallery w:val="Table of Contents"/>
          <w:docPartUnique/>
        </w:docPartObj>
      </w:sdtPr>
      <w:sdtEndPr>
        <w:rPr>
          <w:noProof/>
        </w:rPr>
      </w:sdtEndPr>
      <w:sdtContent>
        <w:p w14:paraId="5A257D23" w14:textId="7ADA403E" w:rsidR="00D371CF" w:rsidRPr="00EE6C71" w:rsidRDefault="00D371CF" w:rsidP="00EE6C71">
          <w:pPr>
            <w:pStyle w:val="TOCHeading"/>
            <w:spacing w:line="360" w:lineRule="auto"/>
            <w:jc w:val="center"/>
            <w:rPr>
              <w:rFonts w:ascii="Arial" w:hAnsi="Arial" w:cs="Arial"/>
              <w:b/>
              <w:bCs/>
              <w:color w:val="auto"/>
              <w:sz w:val="24"/>
              <w:szCs w:val="24"/>
            </w:rPr>
          </w:pPr>
          <w:r w:rsidRPr="00EE6C71">
            <w:rPr>
              <w:rFonts w:ascii="Arial" w:hAnsi="Arial" w:cs="Arial"/>
              <w:b/>
              <w:bCs/>
              <w:color w:val="auto"/>
              <w:sz w:val="24"/>
              <w:szCs w:val="24"/>
            </w:rPr>
            <w:t>Table of Contents</w:t>
          </w:r>
        </w:p>
        <w:p w14:paraId="69ACB7D1" w14:textId="1B3D2CDA" w:rsidR="00D371CF" w:rsidRPr="00EE6C71" w:rsidRDefault="00D371CF" w:rsidP="00EE6C71">
          <w:pPr>
            <w:pStyle w:val="TOC1"/>
            <w:tabs>
              <w:tab w:val="right" w:leader="dot" w:pos="9350"/>
            </w:tabs>
            <w:spacing w:line="360" w:lineRule="auto"/>
            <w:rPr>
              <w:rFonts w:ascii="Arial" w:hAnsi="Arial" w:cs="Arial"/>
              <w:noProof/>
            </w:rPr>
          </w:pPr>
          <w:r w:rsidRPr="00EE6C71">
            <w:rPr>
              <w:rFonts w:ascii="Arial" w:hAnsi="Arial" w:cs="Arial"/>
            </w:rPr>
            <w:fldChar w:fldCharType="begin"/>
          </w:r>
          <w:r w:rsidRPr="00EE6C71">
            <w:rPr>
              <w:rFonts w:ascii="Arial" w:hAnsi="Arial" w:cs="Arial"/>
            </w:rPr>
            <w:instrText xml:space="preserve"> TOC \o "1-3" \h \z \u </w:instrText>
          </w:r>
          <w:r w:rsidRPr="00EE6C71">
            <w:rPr>
              <w:rFonts w:ascii="Arial" w:hAnsi="Arial" w:cs="Arial"/>
            </w:rPr>
            <w:fldChar w:fldCharType="separate"/>
          </w:r>
          <w:hyperlink w:anchor="_Toc225144105" w:history="1">
            <w:r w:rsidRPr="00EE6C71">
              <w:rPr>
                <w:rStyle w:val="Hyperlink"/>
                <w:rFonts w:ascii="Arial" w:hAnsi="Arial" w:cs="Arial"/>
                <w:noProof/>
              </w:rPr>
              <w:t>1. Introduction</w:t>
            </w:r>
            <w:r w:rsidRPr="00EE6C71">
              <w:rPr>
                <w:rFonts w:ascii="Arial" w:hAnsi="Arial" w:cs="Arial"/>
                <w:noProof/>
                <w:webHidden/>
              </w:rPr>
              <w:tab/>
            </w:r>
            <w:r w:rsidRPr="00EE6C71">
              <w:rPr>
                <w:rFonts w:ascii="Arial" w:hAnsi="Arial" w:cs="Arial"/>
                <w:noProof/>
                <w:webHidden/>
              </w:rPr>
              <w:fldChar w:fldCharType="begin"/>
            </w:r>
            <w:r w:rsidRPr="00EE6C71">
              <w:rPr>
                <w:rFonts w:ascii="Arial" w:hAnsi="Arial" w:cs="Arial"/>
                <w:noProof/>
                <w:webHidden/>
              </w:rPr>
              <w:instrText xml:space="preserve"> PAGEREF _Toc225144105 \h </w:instrText>
            </w:r>
            <w:r w:rsidRPr="00EE6C71">
              <w:rPr>
                <w:rFonts w:ascii="Arial" w:hAnsi="Arial" w:cs="Arial"/>
                <w:noProof/>
                <w:webHidden/>
              </w:rPr>
            </w:r>
            <w:r w:rsidRPr="00EE6C71">
              <w:rPr>
                <w:rFonts w:ascii="Arial" w:hAnsi="Arial" w:cs="Arial"/>
                <w:noProof/>
                <w:webHidden/>
              </w:rPr>
              <w:fldChar w:fldCharType="separate"/>
            </w:r>
            <w:r w:rsidR="00236CC1">
              <w:rPr>
                <w:rFonts w:ascii="Arial" w:hAnsi="Arial" w:cs="Arial"/>
                <w:noProof/>
                <w:webHidden/>
              </w:rPr>
              <w:t>3</w:t>
            </w:r>
            <w:r w:rsidRPr="00EE6C71">
              <w:rPr>
                <w:rFonts w:ascii="Arial" w:hAnsi="Arial" w:cs="Arial"/>
                <w:noProof/>
                <w:webHidden/>
              </w:rPr>
              <w:fldChar w:fldCharType="end"/>
            </w:r>
          </w:hyperlink>
        </w:p>
        <w:p w14:paraId="2214B873" w14:textId="193B7196" w:rsidR="00D371CF" w:rsidRPr="00EE6C71" w:rsidRDefault="00CC635A" w:rsidP="00EE6C71">
          <w:pPr>
            <w:pStyle w:val="TOC1"/>
            <w:tabs>
              <w:tab w:val="right" w:leader="dot" w:pos="9350"/>
            </w:tabs>
            <w:spacing w:line="360" w:lineRule="auto"/>
            <w:rPr>
              <w:rFonts w:ascii="Arial" w:hAnsi="Arial" w:cs="Arial"/>
              <w:noProof/>
            </w:rPr>
          </w:pPr>
          <w:hyperlink w:anchor="_Toc225144106" w:history="1">
            <w:r w:rsidR="00D371CF" w:rsidRPr="00EE6C71">
              <w:rPr>
                <w:rStyle w:val="Hyperlink"/>
                <w:rFonts w:ascii="Arial" w:hAnsi="Arial" w:cs="Arial"/>
                <w:noProof/>
              </w:rPr>
              <w:t>2. Task 1: Critical Analysis of the Macro Marketing Environment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_Toc225144106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4</w:t>
            </w:r>
            <w:r w:rsidR="00D371CF" w:rsidRPr="00EE6C71">
              <w:rPr>
                <w:rFonts w:ascii="Arial" w:hAnsi="Arial" w:cs="Arial"/>
                <w:noProof/>
                <w:webHidden/>
              </w:rPr>
              <w:fldChar w:fldCharType="end"/>
            </w:r>
          </w:hyperlink>
        </w:p>
        <w:p w14:paraId="0FF4E05B" w14:textId="3412E77C" w:rsidR="00D371CF" w:rsidRPr="00EE6C71" w:rsidRDefault="00CC635A" w:rsidP="00EE6C71">
          <w:pPr>
            <w:pStyle w:val="TOC2"/>
            <w:tabs>
              <w:tab w:val="right" w:leader="dot" w:pos="9350"/>
            </w:tabs>
            <w:spacing w:line="360" w:lineRule="auto"/>
            <w:rPr>
              <w:rFonts w:ascii="Arial" w:hAnsi="Arial" w:cs="Arial"/>
              <w:noProof/>
            </w:rPr>
          </w:pPr>
          <w:hyperlink w:anchor="_Toc225144107" w:history="1">
            <w:r w:rsidR="00D371CF" w:rsidRPr="00EE6C71">
              <w:rPr>
                <w:rStyle w:val="Hyperlink"/>
                <w:rFonts w:ascii="Arial" w:hAnsi="Arial" w:cs="Arial"/>
                <w:noProof/>
              </w:rPr>
              <w:t>2.1 Macro Marketing Environment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_Toc225144107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4</w:t>
            </w:r>
            <w:r w:rsidR="00D371CF" w:rsidRPr="00EE6C71">
              <w:rPr>
                <w:rFonts w:ascii="Arial" w:hAnsi="Arial" w:cs="Arial"/>
                <w:noProof/>
                <w:webHidden/>
              </w:rPr>
              <w:fldChar w:fldCharType="end"/>
            </w:r>
          </w:hyperlink>
        </w:p>
        <w:p w14:paraId="404FCEF6" w14:textId="5169DE76" w:rsidR="00D371CF" w:rsidRPr="00EE6C71" w:rsidRDefault="00CC635A" w:rsidP="00EE6C71">
          <w:pPr>
            <w:pStyle w:val="TOC3"/>
            <w:tabs>
              <w:tab w:val="right" w:leader="dot" w:pos="9350"/>
            </w:tabs>
            <w:spacing w:line="360" w:lineRule="auto"/>
            <w:rPr>
              <w:rFonts w:ascii="Arial" w:hAnsi="Arial" w:cs="Arial"/>
              <w:noProof/>
            </w:rPr>
          </w:pPr>
          <w:hyperlink w:anchor="_Toc225144108" w:history="1">
            <w:r w:rsidR="00D371CF" w:rsidRPr="00EE6C71">
              <w:rPr>
                <w:rStyle w:val="Hyperlink"/>
                <w:rFonts w:ascii="Arial" w:hAnsi="Arial" w:cs="Arial"/>
                <w:noProof/>
              </w:rPr>
              <w:t>2.1.1 PESTLE Framework</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_Toc225144108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4</w:t>
            </w:r>
            <w:r w:rsidR="00D371CF" w:rsidRPr="00EE6C71">
              <w:rPr>
                <w:rFonts w:ascii="Arial" w:hAnsi="Arial" w:cs="Arial"/>
                <w:noProof/>
                <w:webHidden/>
              </w:rPr>
              <w:fldChar w:fldCharType="end"/>
            </w:r>
          </w:hyperlink>
        </w:p>
        <w:p w14:paraId="50C38D48" w14:textId="371B08E8" w:rsidR="00D371CF" w:rsidRPr="00EE6C71" w:rsidRDefault="00CC635A" w:rsidP="00EE6C71">
          <w:pPr>
            <w:pStyle w:val="TOC3"/>
            <w:tabs>
              <w:tab w:val="right" w:leader="dot" w:pos="9350"/>
            </w:tabs>
            <w:spacing w:line="360" w:lineRule="auto"/>
            <w:rPr>
              <w:rFonts w:ascii="Arial" w:hAnsi="Arial" w:cs="Arial"/>
              <w:noProof/>
            </w:rPr>
          </w:pPr>
          <w:hyperlink w:anchor="_Toc225144109" w:history="1">
            <w:r w:rsidR="00D371CF" w:rsidRPr="00EE6C71">
              <w:rPr>
                <w:rStyle w:val="Hyperlink"/>
                <w:rFonts w:ascii="Arial" w:hAnsi="Arial" w:cs="Arial"/>
                <w:noProof/>
              </w:rPr>
              <w:t>2.1.2 Justification for Selected Macro Factors</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_Toc225144109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4</w:t>
            </w:r>
            <w:r w:rsidR="00D371CF" w:rsidRPr="00EE6C71">
              <w:rPr>
                <w:rFonts w:ascii="Arial" w:hAnsi="Arial" w:cs="Arial"/>
                <w:noProof/>
                <w:webHidden/>
              </w:rPr>
              <w:fldChar w:fldCharType="end"/>
            </w:r>
          </w:hyperlink>
        </w:p>
        <w:p w14:paraId="790FDBCB" w14:textId="3BDC7CFD" w:rsidR="00D371CF" w:rsidRPr="00EE6C71" w:rsidRDefault="00CC635A" w:rsidP="00EE6C71">
          <w:pPr>
            <w:pStyle w:val="TOC3"/>
            <w:tabs>
              <w:tab w:val="right" w:leader="dot" w:pos="9350"/>
            </w:tabs>
            <w:spacing w:line="360" w:lineRule="auto"/>
            <w:rPr>
              <w:rFonts w:ascii="Arial" w:hAnsi="Arial" w:cs="Arial"/>
              <w:noProof/>
            </w:rPr>
          </w:pPr>
          <w:hyperlink w:anchor="_Toc225144110" w:history="1">
            <w:r w:rsidR="00D371CF" w:rsidRPr="00EE6C71">
              <w:rPr>
                <w:rStyle w:val="Hyperlink"/>
                <w:rFonts w:ascii="Arial" w:hAnsi="Arial" w:cs="Arial"/>
                <w:noProof/>
              </w:rPr>
              <w:t>2.1.3 Strategic Significance of These Factors</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_Toc225144110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5</w:t>
            </w:r>
            <w:r w:rsidR="00D371CF" w:rsidRPr="00EE6C71">
              <w:rPr>
                <w:rFonts w:ascii="Arial" w:hAnsi="Arial" w:cs="Arial"/>
                <w:noProof/>
                <w:webHidden/>
              </w:rPr>
              <w:fldChar w:fldCharType="end"/>
            </w:r>
          </w:hyperlink>
        </w:p>
        <w:p w14:paraId="706FF660" w14:textId="5107CC7E" w:rsidR="00D371CF" w:rsidRPr="00EE6C71" w:rsidRDefault="00CC635A" w:rsidP="00EE6C71">
          <w:pPr>
            <w:pStyle w:val="TOC2"/>
            <w:tabs>
              <w:tab w:val="right" w:leader="dot" w:pos="9350"/>
            </w:tabs>
            <w:spacing w:line="360" w:lineRule="auto"/>
            <w:rPr>
              <w:rFonts w:ascii="Arial" w:hAnsi="Arial" w:cs="Arial"/>
              <w:noProof/>
            </w:rPr>
          </w:pPr>
          <w:hyperlink w:anchor="_Toc225144111" w:history="1">
            <w:r w:rsidR="00D371CF" w:rsidRPr="00EE6C71">
              <w:rPr>
                <w:rStyle w:val="Hyperlink"/>
                <w:rFonts w:ascii="Arial" w:hAnsi="Arial" w:cs="Arial"/>
                <w:noProof/>
              </w:rPr>
              <w:t>2.2 Analysis of Macro Factor 1: Technological Environment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_Toc225144111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5</w:t>
            </w:r>
            <w:r w:rsidR="00D371CF" w:rsidRPr="00EE6C71">
              <w:rPr>
                <w:rFonts w:ascii="Arial" w:hAnsi="Arial" w:cs="Arial"/>
                <w:noProof/>
                <w:webHidden/>
              </w:rPr>
              <w:fldChar w:fldCharType="end"/>
            </w:r>
          </w:hyperlink>
        </w:p>
        <w:p w14:paraId="124BB5FE" w14:textId="3E79471B" w:rsidR="00D371CF" w:rsidRPr="00EE6C71" w:rsidRDefault="00CC635A" w:rsidP="00EE6C71">
          <w:pPr>
            <w:pStyle w:val="TOC3"/>
            <w:tabs>
              <w:tab w:val="right" w:leader="dot" w:pos="9350"/>
            </w:tabs>
            <w:spacing w:line="360" w:lineRule="auto"/>
            <w:rPr>
              <w:rFonts w:ascii="Arial" w:hAnsi="Arial" w:cs="Arial"/>
              <w:noProof/>
            </w:rPr>
          </w:pPr>
          <w:hyperlink w:anchor="_Toc225144112" w:history="1">
            <w:r w:rsidR="00D371CF" w:rsidRPr="00EE6C71">
              <w:rPr>
                <w:rStyle w:val="Hyperlink"/>
                <w:rFonts w:ascii="Arial" w:hAnsi="Arial" w:cs="Arial"/>
                <w:noProof/>
              </w:rPr>
              <w:t>2.2.1 Impact on Pioneer: Apple</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_Toc225144112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5</w:t>
            </w:r>
            <w:r w:rsidR="00D371CF" w:rsidRPr="00EE6C71">
              <w:rPr>
                <w:rFonts w:ascii="Arial" w:hAnsi="Arial" w:cs="Arial"/>
                <w:noProof/>
                <w:webHidden/>
              </w:rPr>
              <w:fldChar w:fldCharType="end"/>
            </w:r>
          </w:hyperlink>
        </w:p>
        <w:p w14:paraId="7D918126" w14:textId="02801B41" w:rsidR="00D371CF" w:rsidRPr="00EE6C71" w:rsidRDefault="00CC635A" w:rsidP="00EE6C71">
          <w:pPr>
            <w:pStyle w:val="TOC3"/>
            <w:tabs>
              <w:tab w:val="right" w:leader="dot" w:pos="9350"/>
            </w:tabs>
            <w:spacing w:line="360" w:lineRule="auto"/>
            <w:rPr>
              <w:rFonts w:ascii="Arial" w:hAnsi="Arial" w:cs="Arial"/>
              <w:noProof/>
            </w:rPr>
          </w:pPr>
          <w:hyperlink w:anchor="_Toc225144113" w:history="1">
            <w:r w:rsidR="00D371CF" w:rsidRPr="00EE6C71">
              <w:rPr>
                <w:rStyle w:val="Hyperlink"/>
                <w:rFonts w:ascii="Arial" w:hAnsi="Arial" w:cs="Arial"/>
                <w:noProof/>
              </w:rPr>
              <w:t>2.2.2 Impact on Follower: Fitbit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_Toc225144113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6</w:t>
            </w:r>
            <w:r w:rsidR="00D371CF" w:rsidRPr="00EE6C71">
              <w:rPr>
                <w:rFonts w:ascii="Arial" w:hAnsi="Arial" w:cs="Arial"/>
                <w:noProof/>
                <w:webHidden/>
              </w:rPr>
              <w:fldChar w:fldCharType="end"/>
            </w:r>
          </w:hyperlink>
        </w:p>
        <w:p w14:paraId="521491A1" w14:textId="78D1A963" w:rsidR="00D371CF" w:rsidRPr="00EE6C71" w:rsidRDefault="00CC635A" w:rsidP="00EE6C71">
          <w:pPr>
            <w:pStyle w:val="TOC2"/>
            <w:tabs>
              <w:tab w:val="right" w:leader="dot" w:pos="9350"/>
            </w:tabs>
            <w:spacing w:line="360" w:lineRule="auto"/>
            <w:rPr>
              <w:rFonts w:ascii="Arial" w:hAnsi="Arial" w:cs="Arial"/>
              <w:noProof/>
            </w:rPr>
          </w:pPr>
          <w:hyperlink w:anchor="_Toc225144114" w:history="1">
            <w:r w:rsidR="00D371CF" w:rsidRPr="00EE6C71">
              <w:rPr>
                <w:rStyle w:val="Hyperlink"/>
                <w:rFonts w:ascii="Arial" w:hAnsi="Arial" w:cs="Arial"/>
                <w:noProof/>
              </w:rPr>
              <w:t>2.3 Analysis of Macro Factor 2: Socio-Cultural Environment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_Toc225144114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7</w:t>
            </w:r>
            <w:r w:rsidR="00D371CF" w:rsidRPr="00EE6C71">
              <w:rPr>
                <w:rFonts w:ascii="Arial" w:hAnsi="Arial" w:cs="Arial"/>
                <w:noProof/>
                <w:webHidden/>
              </w:rPr>
              <w:fldChar w:fldCharType="end"/>
            </w:r>
          </w:hyperlink>
        </w:p>
        <w:p w14:paraId="7A23AD05" w14:textId="503A1A41" w:rsidR="00D371CF" w:rsidRPr="00EE6C71" w:rsidRDefault="00CC635A" w:rsidP="00EE6C71">
          <w:pPr>
            <w:pStyle w:val="TOC3"/>
            <w:tabs>
              <w:tab w:val="right" w:leader="dot" w:pos="9350"/>
            </w:tabs>
            <w:spacing w:line="360" w:lineRule="auto"/>
            <w:rPr>
              <w:rFonts w:ascii="Arial" w:hAnsi="Arial" w:cs="Arial"/>
              <w:noProof/>
            </w:rPr>
          </w:pPr>
          <w:hyperlink w:anchor="_Toc225144115" w:history="1">
            <w:r w:rsidR="00D371CF" w:rsidRPr="00EE6C71">
              <w:rPr>
                <w:rStyle w:val="Hyperlink"/>
                <w:rFonts w:ascii="Arial" w:hAnsi="Arial" w:cs="Arial"/>
                <w:noProof/>
              </w:rPr>
              <w:t>2.3.1 Impact on Pioneer: Apple</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_Toc225144115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7</w:t>
            </w:r>
            <w:r w:rsidR="00D371CF" w:rsidRPr="00EE6C71">
              <w:rPr>
                <w:rFonts w:ascii="Arial" w:hAnsi="Arial" w:cs="Arial"/>
                <w:noProof/>
                <w:webHidden/>
              </w:rPr>
              <w:fldChar w:fldCharType="end"/>
            </w:r>
          </w:hyperlink>
        </w:p>
        <w:p w14:paraId="45B1895C" w14:textId="15DB1553" w:rsidR="00D371CF" w:rsidRPr="00EE6C71" w:rsidRDefault="00CC635A" w:rsidP="00EE6C71">
          <w:pPr>
            <w:pStyle w:val="TOC3"/>
            <w:tabs>
              <w:tab w:val="right" w:leader="dot" w:pos="9350"/>
            </w:tabs>
            <w:spacing w:line="360" w:lineRule="auto"/>
            <w:rPr>
              <w:rFonts w:ascii="Arial" w:hAnsi="Arial" w:cs="Arial"/>
              <w:noProof/>
            </w:rPr>
          </w:pPr>
          <w:hyperlink w:anchor="_Toc225144116" w:history="1">
            <w:r w:rsidR="00D371CF" w:rsidRPr="00EE6C71">
              <w:rPr>
                <w:rStyle w:val="Hyperlink"/>
                <w:rFonts w:ascii="Arial" w:hAnsi="Arial" w:cs="Arial"/>
                <w:noProof/>
              </w:rPr>
              <w:t>2.3.2 Impact on Follower: Fitbit</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_Toc225144116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7</w:t>
            </w:r>
            <w:r w:rsidR="00D371CF" w:rsidRPr="00EE6C71">
              <w:rPr>
                <w:rFonts w:ascii="Arial" w:hAnsi="Arial" w:cs="Arial"/>
                <w:noProof/>
                <w:webHidden/>
              </w:rPr>
              <w:fldChar w:fldCharType="end"/>
            </w:r>
          </w:hyperlink>
        </w:p>
        <w:p w14:paraId="46EF61AB" w14:textId="417E8057" w:rsidR="00D371CF" w:rsidRPr="00EE6C71" w:rsidRDefault="00CC635A" w:rsidP="00EE6C71">
          <w:pPr>
            <w:pStyle w:val="TOC1"/>
            <w:tabs>
              <w:tab w:val="right" w:leader="dot" w:pos="9350"/>
            </w:tabs>
            <w:spacing w:line="360" w:lineRule="auto"/>
            <w:rPr>
              <w:rFonts w:ascii="Arial" w:hAnsi="Arial" w:cs="Arial"/>
              <w:noProof/>
            </w:rPr>
          </w:pPr>
          <w:hyperlink w:anchor="_Toc225144117" w:history="1">
            <w:r w:rsidR="00D371CF" w:rsidRPr="00EE6C71">
              <w:rPr>
                <w:rStyle w:val="Hyperlink"/>
                <w:rFonts w:ascii="Arial" w:hAnsi="Arial" w:cs="Arial"/>
                <w:noProof/>
              </w:rPr>
              <w:t>3. Task 2: Strategic Responses of Pioneering and Follower Organizations</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_Toc225144117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8</w:t>
            </w:r>
            <w:r w:rsidR="00D371CF" w:rsidRPr="00EE6C71">
              <w:rPr>
                <w:rFonts w:ascii="Arial" w:hAnsi="Arial" w:cs="Arial"/>
                <w:noProof/>
                <w:webHidden/>
              </w:rPr>
              <w:fldChar w:fldCharType="end"/>
            </w:r>
          </w:hyperlink>
        </w:p>
        <w:p w14:paraId="6882AF64" w14:textId="1CECF3DF" w:rsidR="00D371CF" w:rsidRPr="00EE6C71" w:rsidRDefault="00CC635A" w:rsidP="00EE6C71">
          <w:pPr>
            <w:pStyle w:val="TOC2"/>
            <w:tabs>
              <w:tab w:val="right" w:leader="dot" w:pos="9350"/>
            </w:tabs>
            <w:spacing w:line="360" w:lineRule="auto"/>
            <w:rPr>
              <w:rFonts w:ascii="Arial" w:hAnsi="Arial" w:cs="Arial"/>
              <w:noProof/>
            </w:rPr>
          </w:pPr>
          <w:hyperlink w:anchor="_Toc225144118" w:history="1">
            <w:r w:rsidR="00D371CF" w:rsidRPr="00EE6C71">
              <w:rPr>
                <w:rStyle w:val="Hyperlink"/>
                <w:rFonts w:ascii="Arial" w:hAnsi="Arial" w:cs="Arial"/>
                <w:noProof/>
              </w:rPr>
              <w:t>3.1 Pioneering Organization’s Strategic Responses: Apple Inc. (Ansoff’s Growth Matrix)</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_Toc225144118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8</w:t>
            </w:r>
            <w:r w:rsidR="00D371CF" w:rsidRPr="00EE6C71">
              <w:rPr>
                <w:rFonts w:ascii="Arial" w:hAnsi="Arial" w:cs="Arial"/>
                <w:noProof/>
                <w:webHidden/>
              </w:rPr>
              <w:fldChar w:fldCharType="end"/>
            </w:r>
          </w:hyperlink>
        </w:p>
        <w:p w14:paraId="788F7A19" w14:textId="48A8FCD8" w:rsidR="00D371CF" w:rsidRPr="00EE6C71" w:rsidRDefault="00CC635A" w:rsidP="00EE6C71">
          <w:pPr>
            <w:pStyle w:val="TOC2"/>
            <w:tabs>
              <w:tab w:val="right" w:leader="dot" w:pos="9350"/>
            </w:tabs>
            <w:spacing w:line="360" w:lineRule="auto"/>
            <w:rPr>
              <w:rFonts w:ascii="Arial" w:hAnsi="Arial" w:cs="Arial"/>
              <w:noProof/>
            </w:rPr>
          </w:pPr>
          <w:hyperlink w:anchor="_Toc225144119" w:history="1">
            <w:r w:rsidR="00D371CF" w:rsidRPr="00EE6C71">
              <w:rPr>
                <w:rStyle w:val="Hyperlink"/>
                <w:rFonts w:ascii="Arial" w:hAnsi="Arial" w:cs="Arial"/>
                <w:noProof/>
              </w:rPr>
              <w:t>3.2 Follower Organization’s Strategic Responses: Fitbit Inc. (Porter’s Generic Strategies)</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_Toc225144119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10</w:t>
            </w:r>
            <w:r w:rsidR="00D371CF" w:rsidRPr="00EE6C71">
              <w:rPr>
                <w:rFonts w:ascii="Arial" w:hAnsi="Arial" w:cs="Arial"/>
                <w:noProof/>
                <w:webHidden/>
              </w:rPr>
              <w:fldChar w:fldCharType="end"/>
            </w:r>
          </w:hyperlink>
        </w:p>
        <w:p w14:paraId="334C0B11" w14:textId="05C06328" w:rsidR="00D371CF" w:rsidRPr="00EE6C71" w:rsidRDefault="00CC635A" w:rsidP="00EE6C71">
          <w:pPr>
            <w:pStyle w:val="TOC1"/>
            <w:tabs>
              <w:tab w:val="right" w:leader="dot" w:pos="9350"/>
            </w:tabs>
            <w:spacing w:line="360" w:lineRule="auto"/>
            <w:rPr>
              <w:rFonts w:ascii="Arial" w:hAnsi="Arial" w:cs="Arial"/>
              <w:noProof/>
            </w:rPr>
          </w:pPr>
          <w:hyperlink w:anchor="_Toc225144120" w:history="1">
            <w:r w:rsidR="00D371CF" w:rsidRPr="00EE6C71">
              <w:rPr>
                <w:rStyle w:val="Hyperlink"/>
                <w:rFonts w:ascii="Arial" w:hAnsi="Arial" w:cs="Arial"/>
                <w:noProof/>
              </w:rPr>
              <w:t>4. Conclusion</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_Toc225144120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12</w:t>
            </w:r>
            <w:r w:rsidR="00D371CF" w:rsidRPr="00EE6C71">
              <w:rPr>
                <w:rFonts w:ascii="Arial" w:hAnsi="Arial" w:cs="Arial"/>
                <w:noProof/>
                <w:webHidden/>
              </w:rPr>
              <w:fldChar w:fldCharType="end"/>
            </w:r>
          </w:hyperlink>
        </w:p>
        <w:p w14:paraId="075159EE" w14:textId="21A4E0AF" w:rsidR="00D371CF" w:rsidRPr="00EE6C71" w:rsidRDefault="00CC635A" w:rsidP="00EE6C71">
          <w:pPr>
            <w:pStyle w:val="TOC1"/>
            <w:tabs>
              <w:tab w:val="right" w:leader="dot" w:pos="9350"/>
            </w:tabs>
            <w:spacing w:line="360" w:lineRule="auto"/>
            <w:rPr>
              <w:rFonts w:ascii="Arial" w:hAnsi="Arial" w:cs="Arial"/>
              <w:noProof/>
            </w:rPr>
          </w:pPr>
          <w:hyperlink w:anchor="_Toc225144121" w:history="1">
            <w:r w:rsidR="00D371CF" w:rsidRPr="00EE6C71">
              <w:rPr>
                <w:rStyle w:val="Hyperlink"/>
                <w:rFonts w:ascii="Arial" w:hAnsi="Arial" w:cs="Arial"/>
                <w:noProof/>
              </w:rPr>
              <w:t>References</w:t>
            </w:r>
            <w:r w:rsidR="00D371CF" w:rsidRPr="00EE6C71">
              <w:rPr>
                <w:rFonts w:ascii="Arial" w:hAnsi="Arial" w:cs="Arial"/>
                <w:noProof/>
                <w:webHidden/>
              </w:rPr>
              <w:tab/>
            </w:r>
            <w:r w:rsidR="00D371CF" w:rsidRPr="00EE6C71">
              <w:rPr>
                <w:rFonts w:ascii="Arial" w:hAnsi="Arial" w:cs="Arial"/>
                <w:noProof/>
                <w:webHidden/>
              </w:rPr>
              <w:fldChar w:fldCharType="begin"/>
            </w:r>
            <w:r w:rsidR="00D371CF" w:rsidRPr="00EE6C71">
              <w:rPr>
                <w:rFonts w:ascii="Arial" w:hAnsi="Arial" w:cs="Arial"/>
                <w:noProof/>
                <w:webHidden/>
              </w:rPr>
              <w:instrText xml:space="preserve"> PAGEREF _Toc225144121 \h </w:instrText>
            </w:r>
            <w:r w:rsidR="00D371CF" w:rsidRPr="00EE6C71">
              <w:rPr>
                <w:rFonts w:ascii="Arial" w:hAnsi="Arial" w:cs="Arial"/>
                <w:noProof/>
                <w:webHidden/>
              </w:rPr>
            </w:r>
            <w:r w:rsidR="00D371CF" w:rsidRPr="00EE6C71">
              <w:rPr>
                <w:rFonts w:ascii="Arial" w:hAnsi="Arial" w:cs="Arial"/>
                <w:noProof/>
                <w:webHidden/>
              </w:rPr>
              <w:fldChar w:fldCharType="separate"/>
            </w:r>
            <w:r w:rsidR="00236CC1">
              <w:rPr>
                <w:rFonts w:ascii="Arial" w:hAnsi="Arial" w:cs="Arial"/>
                <w:noProof/>
                <w:webHidden/>
              </w:rPr>
              <w:t>13</w:t>
            </w:r>
            <w:r w:rsidR="00D371CF" w:rsidRPr="00EE6C71">
              <w:rPr>
                <w:rFonts w:ascii="Arial" w:hAnsi="Arial" w:cs="Arial"/>
                <w:noProof/>
                <w:webHidden/>
              </w:rPr>
              <w:fldChar w:fldCharType="end"/>
            </w:r>
          </w:hyperlink>
        </w:p>
        <w:p w14:paraId="6B3E8A05" w14:textId="631013F3" w:rsidR="00D371CF" w:rsidRPr="00EE6C71" w:rsidRDefault="00D371CF" w:rsidP="00EE6C71">
          <w:pPr>
            <w:spacing w:line="360" w:lineRule="auto"/>
            <w:rPr>
              <w:rFonts w:ascii="Arial" w:hAnsi="Arial" w:cs="Arial"/>
            </w:rPr>
          </w:pPr>
          <w:r w:rsidRPr="00EE6C71">
            <w:rPr>
              <w:rFonts w:ascii="Arial" w:hAnsi="Arial" w:cs="Arial"/>
              <w:noProof/>
            </w:rPr>
            <w:fldChar w:fldCharType="end"/>
          </w:r>
        </w:p>
      </w:sdtContent>
    </w:sdt>
    <w:p w14:paraId="56D07E39" w14:textId="77777777" w:rsidR="00C30F40" w:rsidRPr="00EE6C71" w:rsidRDefault="00C30F40" w:rsidP="00EE6C71">
      <w:pPr>
        <w:spacing w:line="360" w:lineRule="auto"/>
        <w:rPr>
          <w:rFonts w:ascii="Arial" w:eastAsiaTheme="majorEastAsia" w:hAnsi="Arial" w:cs="Arial"/>
          <w:b/>
          <w:bCs/>
        </w:rPr>
      </w:pPr>
      <w:r w:rsidRPr="00EE6C71">
        <w:rPr>
          <w:rFonts w:ascii="Arial" w:hAnsi="Arial" w:cs="Arial"/>
          <w:b/>
          <w:bCs/>
        </w:rPr>
        <w:br w:type="page"/>
      </w:r>
    </w:p>
    <w:p w14:paraId="5AAF7A22" w14:textId="18ED416C" w:rsidR="003F7301" w:rsidRPr="003F7301" w:rsidRDefault="003F7301" w:rsidP="003F7301">
      <w:pPr>
        <w:spacing w:line="360" w:lineRule="auto"/>
        <w:rPr>
          <w:rFonts w:ascii="Arial" w:hAnsi="Arial" w:cs="Arial"/>
        </w:rPr>
      </w:pPr>
      <w:r w:rsidRPr="003F7301">
        <w:rPr>
          <w:rFonts w:ascii="Arial" w:hAnsi="Arial" w:cs="Arial"/>
          <w:b/>
          <w:bCs/>
          <w:lang w:eastAsia="zh-CN"/>
        </w:rPr>
        <w:lastRenderedPageBreak/>
        <w:t>1. Introduction</w:t>
      </w:r>
    </w:p>
    <w:p w14:paraId="19B686B7" w14:textId="1FC218CA" w:rsidR="002168FB" w:rsidRPr="00E54F75" w:rsidRDefault="002168FB" w:rsidP="003F7301">
      <w:pPr>
        <w:spacing w:line="360" w:lineRule="auto"/>
        <w:rPr>
          <w:rFonts w:ascii="Arial" w:hAnsi="Arial" w:cs="Arial"/>
        </w:rPr>
      </w:pPr>
      <w:r w:rsidRPr="00E54F75">
        <w:rPr>
          <w:rFonts w:ascii="Arial" w:hAnsi="Arial" w:cs="Arial"/>
        </w:rPr>
        <w:t xml:space="preserve">Strategic marketing management </w:t>
      </w:r>
      <w:r w:rsidR="00C30F40" w:rsidRPr="00E54F75">
        <w:rPr>
          <w:rFonts w:ascii="Arial" w:hAnsi="Arial" w:cs="Arial"/>
        </w:rPr>
        <w:t>requires</w:t>
      </w:r>
      <w:r w:rsidRPr="00E54F75">
        <w:rPr>
          <w:rFonts w:ascii="Arial" w:hAnsi="Arial" w:cs="Arial"/>
        </w:rPr>
        <w:t xml:space="preserve"> organizations to keep analyzing and reacting to the external environmental forces which influence the market opportunities and competitive positioning. </w:t>
      </w:r>
      <w:r w:rsidR="002163BC" w:rsidRPr="00E54F75">
        <w:rPr>
          <w:rFonts w:ascii="Arial" w:hAnsi="Arial" w:cs="Arial"/>
        </w:rPr>
        <w:t>T</w:t>
      </w:r>
      <w:r w:rsidRPr="00E54F75">
        <w:rPr>
          <w:rFonts w:ascii="Arial" w:hAnsi="Arial" w:cs="Arial"/>
        </w:rPr>
        <w:t>his report</w:t>
      </w:r>
      <w:r w:rsidR="002163BC" w:rsidRPr="00E54F75">
        <w:rPr>
          <w:rFonts w:ascii="Arial" w:hAnsi="Arial" w:cs="Arial"/>
        </w:rPr>
        <w:t xml:space="preserve"> analyzes </w:t>
      </w:r>
      <w:r w:rsidRPr="00E54F75">
        <w:rPr>
          <w:rFonts w:ascii="Arial" w:hAnsi="Arial" w:cs="Arial"/>
        </w:rPr>
        <w:t xml:space="preserve">the impact of macro-marketing variables on the companies that are in the smartwatch market in the world, particularly the Apple company as a pioneer organization and Fitbit company as a follower organization. Apple is well known to have mainstreamed the smartwatch category with the Apple Watch, whereas Fitbit joined the market later, having evolved products </w:t>
      </w:r>
      <w:r w:rsidR="002163BC" w:rsidRPr="00E54F75">
        <w:rPr>
          <w:rFonts w:ascii="Arial" w:hAnsi="Arial" w:cs="Arial"/>
        </w:rPr>
        <w:t>into</w:t>
      </w:r>
      <w:r w:rsidRPr="00E54F75">
        <w:rPr>
          <w:rFonts w:ascii="Arial" w:hAnsi="Arial" w:cs="Arial"/>
        </w:rPr>
        <w:t xml:space="preserve"> smartwatches and dumping the old methodology of using fitness trackers. Th</w:t>
      </w:r>
      <w:r w:rsidR="002163BC" w:rsidRPr="00E54F75">
        <w:rPr>
          <w:rFonts w:ascii="Arial" w:hAnsi="Arial" w:cs="Arial"/>
        </w:rPr>
        <w:t>e</w:t>
      </w:r>
      <w:r w:rsidRPr="00E54F75">
        <w:rPr>
          <w:rFonts w:ascii="Arial" w:hAnsi="Arial" w:cs="Arial"/>
        </w:rPr>
        <w:t xml:space="preserve"> report is </w:t>
      </w:r>
      <w:r w:rsidR="002163BC" w:rsidRPr="00E54F75">
        <w:rPr>
          <w:rFonts w:ascii="Arial" w:hAnsi="Arial" w:cs="Arial"/>
        </w:rPr>
        <w:t xml:space="preserve">also </w:t>
      </w:r>
      <w:r w:rsidRPr="00E54F75">
        <w:rPr>
          <w:rFonts w:ascii="Arial" w:hAnsi="Arial" w:cs="Arial"/>
        </w:rPr>
        <w:t>aimed at critically analyzing how external forces in the macro-environment offer opportunities and threats to these firms and the influence of these forces that determine their strategic marketing decisions.</w:t>
      </w:r>
    </w:p>
    <w:p w14:paraId="3244AC33" w14:textId="7775AA61" w:rsidR="004F131B" w:rsidRPr="00E54F75" w:rsidRDefault="002168FB" w:rsidP="003F7301">
      <w:pPr>
        <w:spacing w:line="360" w:lineRule="auto"/>
        <w:rPr>
          <w:rFonts w:ascii="Arial" w:hAnsi="Arial" w:cs="Arial"/>
        </w:rPr>
      </w:pPr>
      <w:r w:rsidRPr="00E54F75">
        <w:rPr>
          <w:rFonts w:ascii="Arial" w:hAnsi="Arial" w:cs="Arial"/>
        </w:rPr>
        <w:t xml:space="preserve">Smartwatch market is </w:t>
      </w:r>
      <w:r w:rsidR="00263040" w:rsidRPr="00E54F75">
        <w:rPr>
          <w:rFonts w:ascii="Arial" w:hAnsi="Arial" w:cs="Arial"/>
        </w:rPr>
        <w:t>characterized</w:t>
      </w:r>
      <w:r w:rsidRPr="00E54F75">
        <w:rPr>
          <w:rFonts w:ascii="Arial" w:hAnsi="Arial" w:cs="Arial"/>
        </w:rPr>
        <w:t xml:space="preserve"> by a fast rate of technological innovations, high competition, and a robust connection with digital ecosystems. The market is dominated by such major players as Apple, Samsung, and Garmin, which exploit such advanced features as health monitoring, connectivity, and artificial intelligence. Growth in the industry has been marked by the growth in consumer interest in fitness and health and the development of digital lifestyles (Rosario and Raimundo, 2021, p. 3005). It is however very competitive and innovation-driven as well which means that firms have to keep on adjusting to the new market conditions. It is thus crucial to analyze the macro marketing environment, which allows firms to predict the external developments and align their strategies with them (Stocker and Erdelyi, 2024, p. 116). The report is outlined into two key tasks, the first one being the critical analysis of the major macro-environmental factors through the PESTLE framework and the second one is the assessment of the strategic responses taken by both the pioneer and follower organizations</w:t>
      </w:r>
      <w:r w:rsidR="004F131B" w:rsidRPr="00E54F75">
        <w:rPr>
          <w:rFonts w:ascii="Arial" w:hAnsi="Arial" w:cs="Arial"/>
        </w:rPr>
        <w:t>.</w:t>
      </w:r>
    </w:p>
    <w:p w14:paraId="7947AF6A" w14:textId="77777777" w:rsidR="004F131B" w:rsidRPr="00E54F75" w:rsidRDefault="004F131B" w:rsidP="003F7301">
      <w:pPr>
        <w:pStyle w:val="Heading1"/>
        <w:spacing w:line="360" w:lineRule="auto"/>
        <w:rPr>
          <w:rFonts w:ascii="Arial" w:hAnsi="Arial" w:cs="Arial"/>
          <w:b/>
          <w:bCs/>
          <w:color w:val="auto"/>
          <w:sz w:val="24"/>
          <w:szCs w:val="24"/>
        </w:rPr>
      </w:pPr>
      <w:bookmarkStart w:id="1" w:name="_Toc225144106"/>
      <w:r w:rsidRPr="00E54F75">
        <w:rPr>
          <w:rFonts w:ascii="Arial" w:hAnsi="Arial" w:cs="Arial"/>
          <w:b/>
          <w:bCs/>
          <w:color w:val="auto"/>
          <w:sz w:val="24"/>
          <w:szCs w:val="24"/>
        </w:rPr>
        <w:lastRenderedPageBreak/>
        <w:t>2. Task 1: Critical Analysis of the Macro Marketing Environment</w:t>
      </w:r>
      <w:bookmarkEnd w:id="1"/>
    </w:p>
    <w:p w14:paraId="74433DB9" w14:textId="77777777" w:rsidR="004F131B" w:rsidRPr="00E54F75" w:rsidRDefault="004F131B" w:rsidP="00E54F75">
      <w:pPr>
        <w:pStyle w:val="Heading2"/>
        <w:spacing w:line="360" w:lineRule="auto"/>
        <w:rPr>
          <w:rFonts w:ascii="Arial" w:hAnsi="Arial" w:cs="Arial"/>
          <w:b/>
          <w:bCs/>
          <w:color w:val="auto"/>
          <w:sz w:val="24"/>
          <w:szCs w:val="24"/>
        </w:rPr>
      </w:pPr>
      <w:bookmarkStart w:id="2" w:name="_Toc225144107"/>
      <w:r w:rsidRPr="00E54F75">
        <w:rPr>
          <w:rFonts w:ascii="Arial" w:hAnsi="Arial" w:cs="Arial"/>
          <w:b/>
          <w:bCs/>
          <w:color w:val="auto"/>
          <w:sz w:val="24"/>
          <w:szCs w:val="24"/>
        </w:rPr>
        <w:t>2.1 Macro Marketing Environment</w:t>
      </w:r>
      <w:bookmarkEnd w:id="2"/>
    </w:p>
    <w:p w14:paraId="52A3C88F" w14:textId="4DC5D523" w:rsidR="004F131B" w:rsidRPr="003F7301" w:rsidRDefault="00263040" w:rsidP="00E54F75">
      <w:pPr>
        <w:pStyle w:val="Heading3"/>
        <w:spacing w:line="360" w:lineRule="auto"/>
        <w:rPr>
          <w:rFonts w:ascii="Arial" w:hAnsi="Arial" w:cs="Arial"/>
          <w:b/>
          <w:bCs/>
          <w:color w:val="auto"/>
          <w:sz w:val="24"/>
          <w:szCs w:val="24"/>
        </w:rPr>
      </w:pPr>
      <w:bookmarkStart w:id="3" w:name="_Toc225144108"/>
      <w:r w:rsidRPr="003F7301">
        <w:rPr>
          <w:rFonts w:ascii="Arial" w:hAnsi="Arial" w:cs="Arial"/>
          <w:b/>
          <w:bCs/>
          <w:color w:val="auto"/>
          <w:sz w:val="24"/>
          <w:szCs w:val="24"/>
        </w:rPr>
        <w:t xml:space="preserve">2.1.1 </w:t>
      </w:r>
      <w:r w:rsidR="004F131B" w:rsidRPr="003F7301">
        <w:rPr>
          <w:rFonts w:ascii="Arial" w:hAnsi="Arial" w:cs="Arial"/>
          <w:b/>
          <w:bCs/>
          <w:color w:val="auto"/>
          <w:sz w:val="24"/>
          <w:szCs w:val="24"/>
        </w:rPr>
        <w:t>PESTLE Framework</w:t>
      </w:r>
      <w:bookmarkEnd w:id="3"/>
    </w:p>
    <w:p w14:paraId="7051F495" w14:textId="3C507388" w:rsidR="004F131B" w:rsidRPr="00E54F75" w:rsidRDefault="002168FB" w:rsidP="00E54F75">
      <w:pPr>
        <w:spacing w:line="360" w:lineRule="auto"/>
        <w:ind w:firstLine="720"/>
        <w:rPr>
          <w:rFonts w:ascii="Arial" w:hAnsi="Arial" w:cs="Arial"/>
        </w:rPr>
      </w:pPr>
      <w:r w:rsidRPr="00E54F75">
        <w:rPr>
          <w:rFonts w:ascii="Arial" w:hAnsi="Arial" w:cs="Arial"/>
        </w:rPr>
        <w:t xml:space="preserve">PESTLE is a strategy that is employed to evaluate external macro-environmental forces that affect the performance of organizations. It takes into account six dimensions, including political, economic, social, technological, legal, and environmental dimensions (Buchele et al. 2024). These factors influence the state of the market, consumerism and competition and therefore, are very important in the strategic </w:t>
      </w:r>
      <w:r w:rsidR="005E4EE2" w:rsidRPr="00E54F75">
        <w:rPr>
          <w:rFonts w:ascii="Arial" w:hAnsi="Arial" w:cs="Arial"/>
        </w:rPr>
        <w:t>decision-making</w:t>
      </w:r>
      <w:r w:rsidRPr="00E54F75">
        <w:rPr>
          <w:rFonts w:ascii="Arial" w:hAnsi="Arial" w:cs="Arial"/>
        </w:rPr>
        <w:t xml:space="preserve"> process</w:t>
      </w:r>
      <w:r w:rsidR="004F131B" w:rsidRPr="00E54F75">
        <w:rPr>
          <w:rFonts w:ascii="Arial" w:hAnsi="Arial" w:cs="Arial"/>
        </w:rPr>
        <w:t>.</w:t>
      </w:r>
    </w:p>
    <w:p w14:paraId="1320E1C8" w14:textId="77777777" w:rsidR="004F131B" w:rsidRPr="00E54F75" w:rsidRDefault="004F131B" w:rsidP="00E54F75">
      <w:pPr>
        <w:spacing w:line="360" w:lineRule="auto"/>
        <w:rPr>
          <w:rFonts w:ascii="Arial" w:hAnsi="Arial" w:cs="Arial"/>
          <w:b/>
          <w:bCs/>
          <w:i/>
          <w:iCs/>
        </w:rPr>
      </w:pPr>
      <w:r w:rsidRPr="00E54F75">
        <w:rPr>
          <w:rFonts w:ascii="Arial" w:hAnsi="Arial" w:cs="Arial"/>
          <w:b/>
          <w:bCs/>
          <w:i/>
          <w:iCs/>
        </w:rPr>
        <w:t>PESTLE Analysis Table (Smartwatch Industry)</w:t>
      </w:r>
    </w:p>
    <w:tbl>
      <w:tblPr>
        <w:tblStyle w:val="GridTable4-Accent2"/>
        <w:tblW w:w="0" w:type="auto"/>
        <w:jc w:val="center"/>
        <w:tblLook w:val="04A0" w:firstRow="1" w:lastRow="0" w:firstColumn="1" w:lastColumn="0" w:noHBand="0" w:noVBand="1"/>
      </w:tblPr>
      <w:tblGrid>
        <w:gridCol w:w="1883"/>
        <w:gridCol w:w="3126"/>
        <w:gridCol w:w="4341"/>
      </w:tblGrid>
      <w:tr w:rsidR="005E4EE2" w:rsidRPr="00E54F75" w14:paraId="6ACA653F" w14:textId="77777777" w:rsidTr="004F131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826DA0" w14:textId="77777777" w:rsidR="004F131B" w:rsidRPr="00E54F75" w:rsidRDefault="004F131B" w:rsidP="00E54F75">
            <w:pPr>
              <w:spacing w:line="360" w:lineRule="auto"/>
              <w:rPr>
                <w:rFonts w:ascii="Arial" w:hAnsi="Arial" w:cs="Arial"/>
                <w:color w:val="auto"/>
              </w:rPr>
            </w:pPr>
            <w:r w:rsidRPr="00E54F75">
              <w:rPr>
                <w:rFonts w:ascii="Arial" w:hAnsi="Arial" w:cs="Arial"/>
                <w:color w:val="auto"/>
              </w:rPr>
              <w:t>Factor</w:t>
            </w:r>
          </w:p>
        </w:tc>
        <w:tc>
          <w:tcPr>
            <w:tcW w:w="0" w:type="auto"/>
            <w:hideMark/>
          </w:tcPr>
          <w:p w14:paraId="79B48743"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Key Trends</w:t>
            </w:r>
          </w:p>
        </w:tc>
        <w:tc>
          <w:tcPr>
            <w:tcW w:w="0" w:type="auto"/>
            <w:hideMark/>
          </w:tcPr>
          <w:p w14:paraId="1DB60429"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Impact on Smartwatch Industry</w:t>
            </w:r>
          </w:p>
        </w:tc>
      </w:tr>
      <w:tr w:rsidR="005E4EE2" w:rsidRPr="00E54F75" w14:paraId="4CBDE36A" w14:textId="77777777" w:rsidTr="004F131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19AFF3F" w14:textId="77777777" w:rsidR="004F131B" w:rsidRPr="00E54F75" w:rsidRDefault="004F131B" w:rsidP="00E54F75">
            <w:pPr>
              <w:spacing w:line="360" w:lineRule="auto"/>
              <w:rPr>
                <w:rFonts w:ascii="Arial" w:hAnsi="Arial" w:cs="Arial"/>
              </w:rPr>
            </w:pPr>
            <w:r w:rsidRPr="00E54F75">
              <w:rPr>
                <w:rFonts w:ascii="Arial" w:hAnsi="Arial" w:cs="Arial"/>
              </w:rPr>
              <w:t>Political</w:t>
            </w:r>
          </w:p>
        </w:tc>
        <w:tc>
          <w:tcPr>
            <w:tcW w:w="0" w:type="auto"/>
            <w:hideMark/>
          </w:tcPr>
          <w:p w14:paraId="623EFA50"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Trade regulations, data governance</w:t>
            </w:r>
          </w:p>
        </w:tc>
        <w:tc>
          <w:tcPr>
            <w:tcW w:w="0" w:type="auto"/>
            <w:hideMark/>
          </w:tcPr>
          <w:p w14:paraId="2515B498"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Affects global supply chains and market access</w:t>
            </w:r>
          </w:p>
        </w:tc>
      </w:tr>
      <w:tr w:rsidR="005E4EE2" w:rsidRPr="00E54F75" w14:paraId="2CC5BC44" w14:textId="77777777" w:rsidTr="004F131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CA3C31" w14:textId="77777777" w:rsidR="004F131B" w:rsidRPr="00E54F75" w:rsidRDefault="004F131B" w:rsidP="00E54F75">
            <w:pPr>
              <w:spacing w:line="360" w:lineRule="auto"/>
              <w:rPr>
                <w:rFonts w:ascii="Arial" w:hAnsi="Arial" w:cs="Arial"/>
              </w:rPr>
            </w:pPr>
            <w:r w:rsidRPr="00E54F75">
              <w:rPr>
                <w:rFonts w:ascii="Arial" w:hAnsi="Arial" w:cs="Arial"/>
              </w:rPr>
              <w:t>Economic</w:t>
            </w:r>
          </w:p>
        </w:tc>
        <w:tc>
          <w:tcPr>
            <w:tcW w:w="0" w:type="auto"/>
            <w:hideMark/>
          </w:tcPr>
          <w:p w14:paraId="0873DFBF"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Consumer income, inflation</w:t>
            </w:r>
          </w:p>
        </w:tc>
        <w:tc>
          <w:tcPr>
            <w:tcW w:w="0" w:type="auto"/>
            <w:hideMark/>
          </w:tcPr>
          <w:p w14:paraId="605B61D9"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Influences demand for premium vs affordable devices</w:t>
            </w:r>
          </w:p>
        </w:tc>
      </w:tr>
      <w:tr w:rsidR="005E4EE2" w:rsidRPr="00E54F75" w14:paraId="5E188FA2" w14:textId="77777777" w:rsidTr="004F131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D44EE6" w14:textId="77777777" w:rsidR="004F131B" w:rsidRPr="00E54F75" w:rsidRDefault="004F131B" w:rsidP="00E54F75">
            <w:pPr>
              <w:spacing w:line="360" w:lineRule="auto"/>
              <w:rPr>
                <w:rFonts w:ascii="Arial" w:hAnsi="Arial" w:cs="Arial"/>
              </w:rPr>
            </w:pPr>
            <w:r w:rsidRPr="00E54F75">
              <w:rPr>
                <w:rFonts w:ascii="Arial" w:hAnsi="Arial" w:cs="Arial"/>
              </w:rPr>
              <w:t>Social</w:t>
            </w:r>
          </w:p>
        </w:tc>
        <w:tc>
          <w:tcPr>
            <w:tcW w:w="0" w:type="auto"/>
            <w:hideMark/>
          </w:tcPr>
          <w:p w14:paraId="43E3B15C"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Health awareness, digital lifestyles</w:t>
            </w:r>
          </w:p>
        </w:tc>
        <w:tc>
          <w:tcPr>
            <w:tcW w:w="0" w:type="auto"/>
            <w:hideMark/>
          </w:tcPr>
          <w:p w14:paraId="1117EE2B"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Drives adoption of wearable technology</w:t>
            </w:r>
          </w:p>
        </w:tc>
      </w:tr>
      <w:tr w:rsidR="005E4EE2" w:rsidRPr="00E54F75" w14:paraId="2A5145A7" w14:textId="77777777" w:rsidTr="004F131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4B138A" w14:textId="77777777" w:rsidR="004F131B" w:rsidRPr="00E54F75" w:rsidRDefault="004F131B" w:rsidP="00E54F75">
            <w:pPr>
              <w:spacing w:line="360" w:lineRule="auto"/>
              <w:rPr>
                <w:rFonts w:ascii="Arial" w:hAnsi="Arial" w:cs="Arial"/>
              </w:rPr>
            </w:pPr>
            <w:r w:rsidRPr="00E54F75">
              <w:rPr>
                <w:rFonts w:ascii="Arial" w:hAnsi="Arial" w:cs="Arial"/>
              </w:rPr>
              <w:t>Technological</w:t>
            </w:r>
          </w:p>
        </w:tc>
        <w:tc>
          <w:tcPr>
            <w:tcW w:w="0" w:type="auto"/>
            <w:hideMark/>
          </w:tcPr>
          <w:p w14:paraId="2E397F3C"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AI, sensors, connectivity</w:t>
            </w:r>
          </w:p>
        </w:tc>
        <w:tc>
          <w:tcPr>
            <w:tcW w:w="0" w:type="auto"/>
            <w:hideMark/>
          </w:tcPr>
          <w:p w14:paraId="6ED2DC10"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Enables innovation and product differentiation</w:t>
            </w:r>
          </w:p>
        </w:tc>
      </w:tr>
      <w:tr w:rsidR="005E4EE2" w:rsidRPr="00E54F75" w14:paraId="4825B07C" w14:textId="77777777" w:rsidTr="004F131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E9EA9E" w14:textId="77777777" w:rsidR="004F131B" w:rsidRPr="00E54F75" w:rsidRDefault="004F131B" w:rsidP="00E54F75">
            <w:pPr>
              <w:spacing w:line="360" w:lineRule="auto"/>
              <w:rPr>
                <w:rFonts w:ascii="Arial" w:hAnsi="Arial" w:cs="Arial"/>
              </w:rPr>
            </w:pPr>
            <w:r w:rsidRPr="00E54F75">
              <w:rPr>
                <w:rFonts w:ascii="Arial" w:hAnsi="Arial" w:cs="Arial"/>
              </w:rPr>
              <w:t>Legal</w:t>
            </w:r>
          </w:p>
        </w:tc>
        <w:tc>
          <w:tcPr>
            <w:tcW w:w="0" w:type="auto"/>
            <w:hideMark/>
          </w:tcPr>
          <w:p w14:paraId="4ADA65CC"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Data privacy, patents</w:t>
            </w:r>
          </w:p>
        </w:tc>
        <w:tc>
          <w:tcPr>
            <w:tcW w:w="0" w:type="auto"/>
            <w:hideMark/>
          </w:tcPr>
          <w:p w14:paraId="37801801"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Impacts compliance and innovation freedom</w:t>
            </w:r>
          </w:p>
        </w:tc>
      </w:tr>
      <w:tr w:rsidR="005E4EE2" w:rsidRPr="00E54F75" w14:paraId="0A05F626" w14:textId="77777777" w:rsidTr="004F131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F061E1" w14:textId="77777777" w:rsidR="004F131B" w:rsidRPr="00E54F75" w:rsidRDefault="004F131B" w:rsidP="00E54F75">
            <w:pPr>
              <w:spacing w:line="360" w:lineRule="auto"/>
              <w:rPr>
                <w:rFonts w:ascii="Arial" w:hAnsi="Arial" w:cs="Arial"/>
              </w:rPr>
            </w:pPr>
            <w:r w:rsidRPr="00E54F75">
              <w:rPr>
                <w:rFonts w:ascii="Arial" w:hAnsi="Arial" w:cs="Arial"/>
              </w:rPr>
              <w:t>Environmental</w:t>
            </w:r>
          </w:p>
        </w:tc>
        <w:tc>
          <w:tcPr>
            <w:tcW w:w="0" w:type="auto"/>
            <w:hideMark/>
          </w:tcPr>
          <w:p w14:paraId="68E7F6F6"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Sustainability concerns</w:t>
            </w:r>
          </w:p>
        </w:tc>
        <w:tc>
          <w:tcPr>
            <w:tcW w:w="0" w:type="auto"/>
            <w:hideMark/>
          </w:tcPr>
          <w:p w14:paraId="25FA2FBC"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Encourages eco-friendly production</w:t>
            </w:r>
          </w:p>
        </w:tc>
      </w:tr>
    </w:tbl>
    <w:p w14:paraId="7DC33FA5" w14:textId="77777777" w:rsidR="004F131B" w:rsidRPr="00E54F75" w:rsidRDefault="004F131B" w:rsidP="00E54F75">
      <w:pPr>
        <w:spacing w:line="360" w:lineRule="auto"/>
        <w:rPr>
          <w:rFonts w:ascii="Arial" w:hAnsi="Arial" w:cs="Arial"/>
        </w:rPr>
      </w:pPr>
    </w:p>
    <w:p w14:paraId="7AD6F569" w14:textId="2BA48290" w:rsidR="004F131B" w:rsidRPr="003F7301" w:rsidRDefault="00263040" w:rsidP="00E54F75">
      <w:pPr>
        <w:pStyle w:val="Heading3"/>
        <w:spacing w:line="360" w:lineRule="auto"/>
        <w:rPr>
          <w:rFonts w:ascii="Arial" w:hAnsi="Arial" w:cs="Arial"/>
          <w:b/>
          <w:bCs/>
          <w:color w:val="auto"/>
          <w:sz w:val="24"/>
          <w:szCs w:val="24"/>
        </w:rPr>
      </w:pPr>
      <w:bookmarkStart w:id="4" w:name="_Toc225144109"/>
      <w:r w:rsidRPr="003F7301">
        <w:rPr>
          <w:rFonts w:ascii="Arial" w:hAnsi="Arial" w:cs="Arial"/>
          <w:b/>
          <w:bCs/>
          <w:color w:val="auto"/>
          <w:sz w:val="24"/>
          <w:szCs w:val="24"/>
        </w:rPr>
        <w:t xml:space="preserve">2.1.2 </w:t>
      </w:r>
      <w:r w:rsidR="004F131B" w:rsidRPr="003F7301">
        <w:rPr>
          <w:rFonts w:ascii="Arial" w:hAnsi="Arial" w:cs="Arial"/>
          <w:b/>
          <w:bCs/>
          <w:color w:val="auto"/>
          <w:sz w:val="24"/>
          <w:szCs w:val="24"/>
        </w:rPr>
        <w:t>Justification for Selected Macro Factors</w:t>
      </w:r>
      <w:bookmarkEnd w:id="4"/>
    </w:p>
    <w:p w14:paraId="3343819D" w14:textId="55281201" w:rsidR="002168FB" w:rsidRPr="00E54F75" w:rsidRDefault="002168FB" w:rsidP="003F7301">
      <w:pPr>
        <w:spacing w:line="360" w:lineRule="auto"/>
        <w:rPr>
          <w:rFonts w:ascii="Arial" w:hAnsi="Arial" w:cs="Arial"/>
        </w:rPr>
      </w:pPr>
      <w:r w:rsidRPr="00E54F75">
        <w:rPr>
          <w:rFonts w:ascii="Arial" w:hAnsi="Arial" w:cs="Arial"/>
        </w:rPr>
        <w:t xml:space="preserve">The report concentrates on technological and socio-cultural </w:t>
      </w:r>
      <w:r w:rsidR="002163BC" w:rsidRPr="00E54F75">
        <w:rPr>
          <w:rFonts w:ascii="Arial" w:hAnsi="Arial" w:cs="Arial"/>
        </w:rPr>
        <w:t xml:space="preserve">aspects </w:t>
      </w:r>
      <w:r w:rsidRPr="00E54F75">
        <w:rPr>
          <w:rFonts w:ascii="Arial" w:hAnsi="Arial" w:cs="Arial"/>
        </w:rPr>
        <w:t xml:space="preserve">as they are the most effective forces that drive the smartwatch industry. To begin with, there are technological factors related to the emergence and the advancement of smart watches. The industry strongly relies on sensor, software, and connectivity improvements. Technology is a key factor of success since it is necessary to continuously innovate to stay competitive (Strzelecki, 2022). </w:t>
      </w:r>
      <w:r w:rsidR="002163BC" w:rsidRPr="00E54F75">
        <w:rPr>
          <w:rFonts w:ascii="Arial" w:hAnsi="Arial" w:cs="Arial"/>
        </w:rPr>
        <w:t xml:space="preserve">Thus, </w:t>
      </w:r>
      <w:r w:rsidRPr="00E54F75">
        <w:rPr>
          <w:rFonts w:ascii="Arial" w:hAnsi="Arial" w:cs="Arial"/>
        </w:rPr>
        <w:t>Appiah et al. (2021) argue that macro-</w:t>
      </w:r>
      <w:r w:rsidRPr="00E54F75">
        <w:rPr>
          <w:rFonts w:ascii="Arial" w:hAnsi="Arial" w:cs="Arial"/>
        </w:rPr>
        <w:lastRenderedPageBreak/>
        <w:t>environmental pressures, including technology, are important in firm investment and strategic decisions, especially in firms that focus on innovation.</w:t>
      </w:r>
    </w:p>
    <w:p w14:paraId="05B7C0F9" w14:textId="2FC92FBE" w:rsidR="004F131B" w:rsidRPr="00E54F75" w:rsidRDefault="002168FB" w:rsidP="003F7301">
      <w:pPr>
        <w:spacing w:line="360" w:lineRule="auto"/>
        <w:rPr>
          <w:rFonts w:ascii="Arial" w:hAnsi="Arial" w:cs="Arial"/>
        </w:rPr>
      </w:pPr>
      <w:r w:rsidRPr="00E54F75">
        <w:rPr>
          <w:rFonts w:ascii="Arial" w:hAnsi="Arial" w:cs="Arial"/>
        </w:rPr>
        <w:t>Secondly, the socio-cultural reasons are also significant because of the increased focus on health, fitness, and digital lifestyles. The consumers are becoming more demanding in the nature of wearable devices that track physical activity, health indicators, and wellbeing. This consumerism trend has changed smart watches into lifestyle items rather than luxuries. Gaudig et al. (2021) emphasize that macro trends like health consciousness and sustainability strength influence the innovation and organizational strategy greatly</w:t>
      </w:r>
      <w:r w:rsidR="004F131B" w:rsidRPr="00E54F75">
        <w:rPr>
          <w:rFonts w:ascii="Arial" w:hAnsi="Arial" w:cs="Arial"/>
        </w:rPr>
        <w:t>.</w:t>
      </w:r>
    </w:p>
    <w:p w14:paraId="5065E764" w14:textId="17C9A0FC" w:rsidR="004F131B" w:rsidRPr="003F7301" w:rsidRDefault="00263040" w:rsidP="00E54F75">
      <w:pPr>
        <w:pStyle w:val="Heading3"/>
        <w:spacing w:line="360" w:lineRule="auto"/>
        <w:rPr>
          <w:rFonts w:ascii="Arial" w:hAnsi="Arial" w:cs="Arial"/>
          <w:b/>
          <w:bCs/>
          <w:color w:val="auto"/>
          <w:sz w:val="24"/>
          <w:szCs w:val="24"/>
        </w:rPr>
      </w:pPr>
      <w:bookmarkStart w:id="5" w:name="_Toc225144110"/>
      <w:r w:rsidRPr="003F7301">
        <w:rPr>
          <w:rFonts w:ascii="Arial" w:hAnsi="Arial" w:cs="Arial"/>
          <w:b/>
          <w:bCs/>
          <w:color w:val="auto"/>
          <w:sz w:val="24"/>
          <w:szCs w:val="24"/>
        </w:rPr>
        <w:t xml:space="preserve">2.1.3 </w:t>
      </w:r>
      <w:r w:rsidR="004F131B" w:rsidRPr="003F7301">
        <w:rPr>
          <w:rFonts w:ascii="Arial" w:hAnsi="Arial" w:cs="Arial"/>
          <w:b/>
          <w:bCs/>
          <w:color w:val="auto"/>
          <w:sz w:val="24"/>
          <w:szCs w:val="24"/>
        </w:rPr>
        <w:t>Strategic Significance of These Factors</w:t>
      </w:r>
      <w:bookmarkEnd w:id="5"/>
    </w:p>
    <w:p w14:paraId="706ABF5E" w14:textId="6D09BF0A" w:rsidR="004F131B" w:rsidRPr="00E54F75" w:rsidRDefault="00EE4330" w:rsidP="003F7301">
      <w:pPr>
        <w:spacing w:line="360" w:lineRule="auto"/>
        <w:rPr>
          <w:rFonts w:ascii="Arial" w:hAnsi="Arial" w:cs="Arial"/>
        </w:rPr>
      </w:pPr>
      <w:r w:rsidRPr="00E54F75">
        <w:rPr>
          <w:rFonts w:ascii="Arial" w:hAnsi="Arial" w:cs="Arial"/>
        </w:rPr>
        <w:t>Technological and socio-cultural are important strategic concerns since they directly impact product development, consumer demand and the competitive positioning. Within the smartwatch sector, companies need to consistently develop new products, but should match their products with the changing tastes of the consumer market. The inability to react to these forces may lead to market share and less competitiveness. Thus, both pioneering and follower organizations have to analyze these macro factors</w:t>
      </w:r>
      <w:r w:rsidR="004F131B" w:rsidRPr="00E54F75">
        <w:rPr>
          <w:rFonts w:ascii="Arial" w:hAnsi="Arial" w:cs="Arial"/>
        </w:rPr>
        <w:t>.</w:t>
      </w:r>
    </w:p>
    <w:p w14:paraId="09BE096A" w14:textId="77777777" w:rsidR="004F131B" w:rsidRPr="00E54F75" w:rsidRDefault="004F131B" w:rsidP="00E54F75">
      <w:pPr>
        <w:pStyle w:val="Heading2"/>
        <w:spacing w:line="360" w:lineRule="auto"/>
        <w:rPr>
          <w:rFonts w:ascii="Arial" w:hAnsi="Arial" w:cs="Arial"/>
          <w:b/>
          <w:bCs/>
          <w:color w:val="auto"/>
          <w:sz w:val="24"/>
          <w:szCs w:val="24"/>
        </w:rPr>
      </w:pPr>
      <w:bookmarkStart w:id="6" w:name="_Toc225144111"/>
      <w:r w:rsidRPr="00E54F75">
        <w:rPr>
          <w:rFonts w:ascii="Arial" w:hAnsi="Arial" w:cs="Arial"/>
          <w:b/>
          <w:bCs/>
          <w:color w:val="auto"/>
          <w:sz w:val="24"/>
          <w:szCs w:val="24"/>
        </w:rPr>
        <w:t>2.2 Analysis of Macro Factor 1: Technological Environment</w:t>
      </w:r>
      <w:bookmarkEnd w:id="6"/>
    </w:p>
    <w:p w14:paraId="5B8CF2BA" w14:textId="77777777" w:rsidR="004F131B" w:rsidRPr="003F7301" w:rsidRDefault="004F131B" w:rsidP="00E54F75">
      <w:pPr>
        <w:pStyle w:val="Heading3"/>
        <w:spacing w:line="360" w:lineRule="auto"/>
        <w:rPr>
          <w:rFonts w:ascii="Arial" w:hAnsi="Arial" w:cs="Arial"/>
          <w:b/>
          <w:bCs/>
          <w:color w:val="auto"/>
          <w:sz w:val="24"/>
          <w:szCs w:val="24"/>
        </w:rPr>
      </w:pPr>
      <w:bookmarkStart w:id="7" w:name="_Toc225144112"/>
      <w:r w:rsidRPr="003F7301">
        <w:rPr>
          <w:rFonts w:ascii="Arial" w:hAnsi="Arial" w:cs="Arial"/>
          <w:b/>
          <w:bCs/>
          <w:color w:val="auto"/>
          <w:sz w:val="24"/>
          <w:szCs w:val="24"/>
        </w:rPr>
        <w:t>2.2.1 Impact on Pioneer: Apple</w:t>
      </w:r>
      <w:bookmarkEnd w:id="7"/>
    </w:p>
    <w:p w14:paraId="496A829D" w14:textId="77777777" w:rsidR="00EE4330" w:rsidRPr="00E54F75" w:rsidRDefault="00EE4330" w:rsidP="003F7301">
      <w:pPr>
        <w:spacing w:line="360" w:lineRule="auto"/>
        <w:rPr>
          <w:rFonts w:ascii="Arial" w:hAnsi="Arial" w:cs="Arial"/>
        </w:rPr>
      </w:pPr>
      <w:r w:rsidRPr="00E54F75">
        <w:rPr>
          <w:rFonts w:ascii="Arial" w:hAnsi="Arial" w:cs="Arial"/>
        </w:rPr>
        <w:t>The opportunities and threats facing Apple Inc. are presented in the technological environment. Being the first, Apple had an advantage of innovations in mobile computing, sensors, and connectivity, which allowed launching the Apple Watch successfully. This has provided a major chance to build market dominance and set industry standards. Nevertheless, the same technological environment is the threat as well, since the pace of innovation puts more pressure on the need to continually update the products and stay competitive.</w:t>
      </w:r>
    </w:p>
    <w:p w14:paraId="04229A98" w14:textId="685A7E9A" w:rsidR="004F131B" w:rsidRPr="003F7301" w:rsidRDefault="00EE4330" w:rsidP="003F7301">
      <w:pPr>
        <w:spacing w:line="360" w:lineRule="auto"/>
        <w:rPr>
          <w:rFonts w:ascii="Arial" w:hAnsi="Arial" w:cs="Arial"/>
          <w:i/>
          <w:iCs/>
        </w:rPr>
      </w:pPr>
      <w:r w:rsidRPr="00E54F75">
        <w:rPr>
          <w:rFonts w:ascii="Arial" w:hAnsi="Arial" w:cs="Arial"/>
        </w:rPr>
        <w:t xml:space="preserve">This is evidenced by the industry. Apple has maintained a large investment in research and development in order to develop its wearable technology. To give an example, machine learning and intelligent systems are the innovations that enhanced the functionalities of products and user experience (Han et al., 2025, p. 258). Such </w:t>
      </w:r>
      <w:r w:rsidRPr="00E54F75">
        <w:rPr>
          <w:rFonts w:ascii="Arial" w:hAnsi="Arial" w:cs="Arial"/>
        </w:rPr>
        <w:lastRenderedPageBreak/>
        <w:t xml:space="preserve">technological innovations have enabled Apple to be at the head of the smartwatch industry. The competitive advantage implications are high. The company has been able to combine hardware, software, and services in its platform and this has made it very difficult to enter the market. This is the advantage of this ecosystem that allows differentiation and customer loyalty, which supports the leading role of Apple in the </w:t>
      </w:r>
      <w:r w:rsidRPr="003F7301">
        <w:rPr>
          <w:rFonts w:ascii="Arial" w:hAnsi="Arial" w:cs="Arial"/>
          <w:i/>
          <w:iCs/>
        </w:rPr>
        <w:t>market</w:t>
      </w:r>
      <w:r w:rsidR="004F131B" w:rsidRPr="003F7301">
        <w:rPr>
          <w:rFonts w:ascii="Arial" w:hAnsi="Arial" w:cs="Arial"/>
          <w:i/>
          <w:iCs/>
        </w:rPr>
        <w:t>.</w:t>
      </w:r>
    </w:p>
    <w:p w14:paraId="6E8D5D1B" w14:textId="77777777" w:rsidR="004F131B" w:rsidRPr="003F7301" w:rsidRDefault="004F131B" w:rsidP="00E54F75">
      <w:pPr>
        <w:pStyle w:val="Heading3"/>
        <w:spacing w:line="360" w:lineRule="auto"/>
        <w:rPr>
          <w:rFonts w:ascii="Arial" w:hAnsi="Arial" w:cs="Arial"/>
          <w:b/>
          <w:bCs/>
          <w:color w:val="auto"/>
          <w:sz w:val="24"/>
          <w:szCs w:val="24"/>
        </w:rPr>
      </w:pPr>
      <w:bookmarkStart w:id="8" w:name="_Toc225144113"/>
      <w:r w:rsidRPr="003F7301">
        <w:rPr>
          <w:rFonts w:ascii="Arial" w:hAnsi="Arial" w:cs="Arial"/>
          <w:b/>
          <w:bCs/>
          <w:color w:val="auto"/>
          <w:sz w:val="24"/>
          <w:szCs w:val="24"/>
        </w:rPr>
        <w:t>2.2.2 Impact on Follower: Fitbit</w:t>
      </w:r>
      <w:bookmarkEnd w:id="8"/>
    </w:p>
    <w:p w14:paraId="310AAB48" w14:textId="1DC555C2" w:rsidR="004F131B" w:rsidRPr="00E54F75" w:rsidRDefault="00EE4330" w:rsidP="003F7301">
      <w:pPr>
        <w:spacing w:line="360" w:lineRule="auto"/>
        <w:rPr>
          <w:rFonts w:ascii="Arial" w:hAnsi="Arial" w:cs="Arial"/>
        </w:rPr>
      </w:pPr>
      <w:r w:rsidRPr="00E54F75">
        <w:rPr>
          <w:rFonts w:ascii="Arial" w:hAnsi="Arial" w:cs="Arial"/>
        </w:rPr>
        <w:t>For Fitbit Inc. technical environment presents opportunities as well as challenges. The advantages of early innovation are reduced since as a follower, Fitbit can enjoy the benefits of adopting proven technologies. This enables the company to concentrate on feature refinement and prioritizing on particular segments of the market, especially those who are health-conscious (Tagliavento et al., 2025, p. 1915). Nonetheless, the technological advantage between Fitbit and its major competitors such as Apple is also a major threat to the company. Fitbit has to work on its technological competence all the time as it has to remain competitive despite backing by Google.</w:t>
      </w:r>
    </w:p>
    <w:p w14:paraId="6C996086" w14:textId="60012670" w:rsidR="004F131B" w:rsidRPr="003F7301" w:rsidRDefault="004F131B" w:rsidP="00E54F75">
      <w:pPr>
        <w:pStyle w:val="Caption"/>
        <w:keepNext/>
        <w:spacing w:line="360" w:lineRule="auto"/>
        <w:rPr>
          <w:rFonts w:ascii="Arial" w:hAnsi="Arial" w:cs="Arial"/>
          <w:b/>
          <w:bCs/>
          <w:i w:val="0"/>
          <w:iCs w:val="0"/>
          <w:color w:val="auto"/>
          <w:sz w:val="24"/>
          <w:szCs w:val="24"/>
        </w:rPr>
      </w:pPr>
      <w:r w:rsidRPr="003F7301">
        <w:rPr>
          <w:rFonts w:ascii="Arial" w:hAnsi="Arial" w:cs="Arial"/>
          <w:b/>
          <w:bCs/>
          <w:i w:val="0"/>
          <w:iCs w:val="0"/>
          <w:color w:val="auto"/>
          <w:sz w:val="24"/>
          <w:szCs w:val="24"/>
        </w:rPr>
        <w:t xml:space="preserve">Table </w:t>
      </w:r>
      <w:r w:rsidRPr="003F7301">
        <w:rPr>
          <w:rFonts w:ascii="Arial" w:hAnsi="Arial" w:cs="Arial"/>
          <w:b/>
          <w:bCs/>
          <w:i w:val="0"/>
          <w:iCs w:val="0"/>
          <w:color w:val="auto"/>
          <w:sz w:val="24"/>
          <w:szCs w:val="24"/>
        </w:rPr>
        <w:fldChar w:fldCharType="begin"/>
      </w:r>
      <w:r w:rsidRPr="003F7301">
        <w:rPr>
          <w:rFonts w:ascii="Arial" w:hAnsi="Arial" w:cs="Arial"/>
          <w:b/>
          <w:bCs/>
          <w:i w:val="0"/>
          <w:iCs w:val="0"/>
          <w:color w:val="auto"/>
          <w:sz w:val="24"/>
          <w:szCs w:val="24"/>
        </w:rPr>
        <w:instrText xml:space="preserve"> SEQ Table \* ARABIC </w:instrText>
      </w:r>
      <w:r w:rsidRPr="003F7301">
        <w:rPr>
          <w:rFonts w:ascii="Arial" w:hAnsi="Arial" w:cs="Arial"/>
          <w:b/>
          <w:bCs/>
          <w:i w:val="0"/>
          <w:iCs w:val="0"/>
          <w:color w:val="auto"/>
          <w:sz w:val="24"/>
          <w:szCs w:val="24"/>
        </w:rPr>
        <w:fldChar w:fldCharType="separate"/>
      </w:r>
      <w:r w:rsidRPr="003F7301">
        <w:rPr>
          <w:rFonts w:ascii="Arial" w:hAnsi="Arial" w:cs="Arial"/>
          <w:b/>
          <w:bCs/>
          <w:i w:val="0"/>
          <w:iCs w:val="0"/>
          <w:noProof/>
          <w:color w:val="auto"/>
          <w:sz w:val="24"/>
          <w:szCs w:val="24"/>
        </w:rPr>
        <w:t>1</w:t>
      </w:r>
      <w:r w:rsidRPr="003F7301">
        <w:rPr>
          <w:rFonts w:ascii="Arial" w:hAnsi="Arial" w:cs="Arial"/>
          <w:b/>
          <w:bCs/>
          <w:i w:val="0"/>
          <w:iCs w:val="0"/>
          <w:color w:val="auto"/>
          <w:sz w:val="24"/>
          <w:szCs w:val="24"/>
        </w:rPr>
        <w:fldChar w:fldCharType="end"/>
      </w:r>
      <w:r w:rsidRPr="003F7301">
        <w:rPr>
          <w:rFonts w:ascii="Arial" w:hAnsi="Arial" w:cs="Arial"/>
          <w:b/>
          <w:bCs/>
          <w:i w:val="0"/>
          <w:iCs w:val="0"/>
          <w:color w:val="auto"/>
          <w:sz w:val="24"/>
          <w:szCs w:val="24"/>
        </w:rPr>
        <w:t xml:space="preserve"> Comparative Vulnerability Table</w:t>
      </w:r>
    </w:p>
    <w:tbl>
      <w:tblPr>
        <w:tblStyle w:val="GridTable4-Accent1"/>
        <w:tblW w:w="0" w:type="auto"/>
        <w:jc w:val="center"/>
        <w:tblLook w:val="04A0" w:firstRow="1" w:lastRow="0" w:firstColumn="1" w:lastColumn="0" w:noHBand="0" w:noVBand="1"/>
      </w:tblPr>
      <w:tblGrid>
        <w:gridCol w:w="5108"/>
        <w:gridCol w:w="2057"/>
        <w:gridCol w:w="2016"/>
      </w:tblGrid>
      <w:tr w:rsidR="005E4EE2" w:rsidRPr="00E54F75" w14:paraId="1D817D34" w14:textId="77777777" w:rsidTr="004F131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108" w:type="dxa"/>
            <w:hideMark/>
          </w:tcPr>
          <w:p w14:paraId="0159C88B" w14:textId="77777777" w:rsidR="004F131B" w:rsidRPr="00E54F75" w:rsidRDefault="004F131B" w:rsidP="00E54F75">
            <w:pPr>
              <w:spacing w:line="360" w:lineRule="auto"/>
              <w:rPr>
                <w:rFonts w:ascii="Arial" w:hAnsi="Arial" w:cs="Arial"/>
                <w:color w:val="auto"/>
              </w:rPr>
            </w:pPr>
            <w:r w:rsidRPr="00E54F75">
              <w:rPr>
                <w:rFonts w:ascii="Arial" w:hAnsi="Arial" w:cs="Arial"/>
                <w:color w:val="auto"/>
              </w:rPr>
              <w:t>Factor</w:t>
            </w:r>
          </w:p>
        </w:tc>
        <w:tc>
          <w:tcPr>
            <w:tcW w:w="0" w:type="auto"/>
            <w:hideMark/>
          </w:tcPr>
          <w:p w14:paraId="6C6F38BC"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Apple (Pioneer)</w:t>
            </w:r>
          </w:p>
        </w:tc>
        <w:tc>
          <w:tcPr>
            <w:tcW w:w="0" w:type="auto"/>
            <w:hideMark/>
          </w:tcPr>
          <w:p w14:paraId="01E08601"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Fitbit (Follower)</w:t>
            </w:r>
          </w:p>
        </w:tc>
      </w:tr>
      <w:tr w:rsidR="005E4EE2" w:rsidRPr="00E54F75" w14:paraId="74553C43" w14:textId="77777777" w:rsidTr="004F131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108" w:type="dxa"/>
            <w:hideMark/>
          </w:tcPr>
          <w:p w14:paraId="0BACE726" w14:textId="77777777" w:rsidR="004F131B" w:rsidRPr="00E54F75" w:rsidRDefault="004F131B" w:rsidP="00E54F75">
            <w:pPr>
              <w:spacing w:line="360" w:lineRule="auto"/>
              <w:rPr>
                <w:rFonts w:ascii="Arial" w:hAnsi="Arial" w:cs="Arial"/>
              </w:rPr>
            </w:pPr>
            <w:r w:rsidRPr="00E54F75">
              <w:rPr>
                <w:rFonts w:ascii="Arial" w:hAnsi="Arial" w:cs="Arial"/>
              </w:rPr>
              <w:t>Innovation capability</w:t>
            </w:r>
          </w:p>
        </w:tc>
        <w:tc>
          <w:tcPr>
            <w:tcW w:w="0" w:type="auto"/>
            <w:hideMark/>
          </w:tcPr>
          <w:p w14:paraId="032C4A37"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High</w:t>
            </w:r>
          </w:p>
        </w:tc>
        <w:tc>
          <w:tcPr>
            <w:tcW w:w="0" w:type="auto"/>
            <w:hideMark/>
          </w:tcPr>
          <w:p w14:paraId="5527D64D"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Moderate</w:t>
            </w:r>
          </w:p>
        </w:tc>
      </w:tr>
      <w:tr w:rsidR="005E4EE2" w:rsidRPr="00E54F75" w14:paraId="714994CB" w14:textId="77777777" w:rsidTr="004F131B">
        <w:trPr>
          <w:jc w:val="center"/>
        </w:trPr>
        <w:tc>
          <w:tcPr>
            <w:cnfStyle w:val="001000000000" w:firstRow="0" w:lastRow="0" w:firstColumn="1" w:lastColumn="0" w:oddVBand="0" w:evenVBand="0" w:oddHBand="0" w:evenHBand="0" w:firstRowFirstColumn="0" w:firstRowLastColumn="0" w:lastRowFirstColumn="0" w:lastRowLastColumn="0"/>
            <w:tcW w:w="5108" w:type="dxa"/>
            <w:hideMark/>
          </w:tcPr>
          <w:p w14:paraId="04F5C397" w14:textId="77777777" w:rsidR="004F131B" w:rsidRPr="00E54F75" w:rsidRDefault="004F131B" w:rsidP="00E54F75">
            <w:pPr>
              <w:spacing w:line="360" w:lineRule="auto"/>
              <w:rPr>
                <w:rFonts w:ascii="Arial" w:hAnsi="Arial" w:cs="Arial"/>
              </w:rPr>
            </w:pPr>
            <w:r w:rsidRPr="00E54F75">
              <w:rPr>
                <w:rFonts w:ascii="Arial" w:hAnsi="Arial" w:cs="Arial"/>
              </w:rPr>
              <w:t>R&amp;D investment</w:t>
            </w:r>
          </w:p>
        </w:tc>
        <w:tc>
          <w:tcPr>
            <w:tcW w:w="0" w:type="auto"/>
            <w:hideMark/>
          </w:tcPr>
          <w:p w14:paraId="635D2509"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Very high</w:t>
            </w:r>
          </w:p>
        </w:tc>
        <w:tc>
          <w:tcPr>
            <w:tcW w:w="0" w:type="auto"/>
            <w:hideMark/>
          </w:tcPr>
          <w:p w14:paraId="0762B86B"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Moderate</w:t>
            </w:r>
          </w:p>
        </w:tc>
      </w:tr>
      <w:tr w:rsidR="005E4EE2" w:rsidRPr="00E54F75" w14:paraId="6F7B4692" w14:textId="77777777" w:rsidTr="004F131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108" w:type="dxa"/>
            <w:hideMark/>
          </w:tcPr>
          <w:p w14:paraId="2EDE2B3B" w14:textId="77777777" w:rsidR="004F131B" w:rsidRPr="00E54F75" w:rsidRDefault="004F131B" w:rsidP="00E54F75">
            <w:pPr>
              <w:spacing w:line="360" w:lineRule="auto"/>
              <w:rPr>
                <w:rFonts w:ascii="Arial" w:hAnsi="Arial" w:cs="Arial"/>
              </w:rPr>
            </w:pPr>
            <w:r w:rsidRPr="00E54F75">
              <w:rPr>
                <w:rFonts w:ascii="Arial" w:hAnsi="Arial" w:cs="Arial"/>
              </w:rPr>
              <w:t>Technological risk</w:t>
            </w:r>
          </w:p>
        </w:tc>
        <w:tc>
          <w:tcPr>
            <w:tcW w:w="0" w:type="auto"/>
            <w:hideMark/>
          </w:tcPr>
          <w:p w14:paraId="1C2D3719"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High (first mover)</w:t>
            </w:r>
          </w:p>
        </w:tc>
        <w:tc>
          <w:tcPr>
            <w:tcW w:w="0" w:type="auto"/>
            <w:hideMark/>
          </w:tcPr>
          <w:p w14:paraId="0DA78A8F"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Lower</w:t>
            </w:r>
          </w:p>
        </w:tc>
      </w:tr>
      <w:tr w:rsidR="005E4EE2" w:rsidRPr="00E54F75" w14:paraId="2E9A8B2F" w14:textId="77777777" w:rsidTr="004F131B">
        <w:trPr>
          <w:jc w:val="center"/>
        </w:trPr>
        <w:tc>
          <w:tcPr>
            <w:cnfStyle w:val="001000000000" w:firstRow="0" w:lastRow="0" w:firstColumn="1" w:lastColumn="0" w:oddVBand="0" w:evenVBand="0" w:oddHBand="0" w:evenHBand="0" w:firstRowFirstColumn="0" w:firstRowLastColumn="0" w:lastRowFirstColumn="0" w:lastRowLastColumn="0"/>
            <w:tcW w:w="5108" w:type="dxa"/>
            <w:hideMark/>
          </w:tcPr>
          <w:p w14:paraId="674F38D6" w14:textId="77777777" w:rsidR="004F131B" w:rsidRPr="00E54F75" w:rsidRDefault="004F131B" w:rsidP="00E54F75">
            <w:pPr>
              <w:spacing w:line="360" w:lineRule="auto"/>
              <w:rPr>
                <w:rFonts w:ascii="Arial" w:hAnsi="Arial" w:cs="Arial"/>
              </w:rPr>
            </w:pPr>
            <w:r w:rsidRPr="00E54F75">
              <w:rPr>
                <w:rFonts w:ascii="Arial" w:hAnsi="Arial" w:cs="Arial"/>
              </w:rPr>
              <w:t>Adaptability</w:t>
            </w:r>
          </w:p>
        </w:tc>
        <w:tc>
          <w:tcPr>
            <w:tcW w:w="0" w:type="auto"/>
            <w:hideMark/>
          </w:tcPr>
          <w:p w14:paraId="654455DD"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Strong</w:t>
            </w:r>
          </w:p>
        </w:tc>
        <w:tc>
          <w:tcPr>
            <w:tcW w:w="0" w:type="auto"/>
            <w:hideMark/>
          </w:tcPr>
          <w:p w14:paraId="099EDD40"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Moderate</w:t>
            </w:r>
          </w:p>
        </w:tc>
      </w:tr>
    </w:tbl>
    <w:p w14:paraId="3FBB1A14" w14:textId="77777777" w:rsidR="004F131B" w:rsidRPr="00E54F75" w:rsidRDefault="004F131B" w:rsidP="00E54F75">
      <w:pPr>
        <w:spacing w:line="360" w:lineRule="auto"/>
        <w:rPr>
          <w:rFonts w:ascii="Arial" w:hAnsi="Arial" w:cs="Arial"/>
        </w:rPr>
      </w:pPr>
    </w:p>
    <w:p w14:paraId="79DA66FB" w14:textId="76434F5D" w:rsidR="004F131B" w:rsidRPr="00E54F75" w:rsidRDefault="00EE4330" w:rsidP="003F7301">
      <w:pPr>
        <w:spacing w:line="360" w:lineRule="auto"/>
        <w:rPr>
          <w:rFonts w:ascii="Arial" w:hAnsi="Arial" w:cs="Arial"/>
        </w:rPr>
      </w:pPr>
      <w:r w:rsidRPr="00E54F75">
        <w:rPr>
          <w:rFonts w:ascii="Arial" w:hAnsi="Arial" w:cs="Arial"/>
        </w:rPr>
        <w:t>The market position implications are evident. Although Fitbit has the opportunity to use the existing technologies, it has a hard time to compete with the innovativeness and the integration of the ecosystem as shown by Apple. This cuts its potential to compete in high-end segment and it becomes rather a niche or mid-market player.</w:t>
      </w:r>
    </w:p>
    <w:p w14:paraId="04EDB732" w14:textId="77777777" w:rsidR="004F131B" w:rsidRPr="00E54F75" w:rsidRDefault="004F131B" w:rsidP="00E54F75">
      <w:pPr>
        <w:pStyle w:val="Heading2"/>
        <w:spacing w:line="360" w:lineRule="auto"/>
        <w:rPr>
          <w:rFonts w:ascii="Arial" w:hAnsi="Arial" w:cs="Arial"/>
          <w:b/>
          <w:bCs/>
          <w:color w:val="auto"/>
          <w:sz w:val="24"/>
          <w:szCs w:val="24"/>
        </w:rPr>
      </w:pPr>
      <w:bookmarkStart w:id="9" w:name="_Toc225144114"/>
      <w:r w:rsidRPr="00E54F75">
        <w:rPr>
          <w:rFonts w:ascii="Arial" w:hAnsi="Arial" w:cs="Arial"/>
          <w:b/>
          <w:bCs/>
          <w:color w:val="auto"/>
          <w:sz w:val="24"/>
          <w:szCs w:val="24"/>
        </w:rPr>
        <w:lastRenderedPageBreak/>
        <w:t>2.3 Analysis of Macro Factor 2: Socio-Cultural Environment</w:t>
      </w:r>
      <w:bookmarkEnd w:id="9"/>
    </w:p>
    <w:p w14:paraId="5A1BEEC1" w14:textId="77777777" w:rsidR="004F131B" w:rsidRPr="003F7301" w:rsidRDefault="004F131B" w:rsidP="00E54F75">
      <w:pPr>
        <w:pStyle w:val="Heading3"/>
        <w:spacing w:line="360" w:lineRule="auto"/>
        <w:rPr>
          <w:rFonts w:ascii="Arial" w:hAnsi="Arial" w:cs="Arial"/>
          <w:b/>
          <w:bCs/>
          <w:color w:val="auto"/>
          <w:sz w:val="24"/>
          <w:szCs w:val="24"/>
        </w:rPr>
      </w:pPr>
      <w:bookmarkStart w:id="10" w:name="_Toc225144115"/>
      <w:r w:rsidRPr="003F7301">
        <w:rPr>
          <w:rFonts w:ascii="Arial" w:hAnsi="Arial" w:cs="Arial"/>
          <w:b/>
          <w:bCs/>
          <w:color w:val="auto"/>
          <w:sz w:val="24"/>
          <w:szCs w:val="24"/>
        </w:rPr>
        <w:t>2.3.1 Impact on Pioneer: Apple</w:t>
      </w:r>
      <w:bookmarkEnd w:id="10"/>
    </w:p>
    <w:p w14:paraId="7A988A6D" w14:textId="18B7FFD9" w:rsidR="004F131B" w:rsidRPr="00E54F75" w:rsidRDefault="005E4EE2" w:rsidP="003F7301">
      <w:pPr>
        <w:spacing w:line="360" w:lineRule="auto"/>
        <w:rPr>
          <w:rFonts w:ascii="Arial" w:hAnsi="Arial" w:cs="Arial"/>
        </w:rPr>
      </w:pPr>
      <w:r w:rsidRPr="00E54F75">
        <w:rPr>
          <w:rFonts w:ascii="Arial" w:hAnsi="Arial" w:cs="Arial"/>
        </w:rPr>
        <w:t>Apple Inc. has huge opportunities generated by the socio-cultural environment. The growing popularity of wearable devices is due to the rising consumer interest in health, fitness and digital lifestyles. Apple took advantage of the trend and made the Apple Watch a health and lifestyle product. This is in line with the general consumer expectations and value addition to brands. Industry research has indicated that brand reputation and consumer perceptions are important factors in the process of buying. Its brand image and customer satisfaction are also a competitive advantage of Apple (Kayakus et al., 2024, p. 6121). The implication on the competitive advantage is profound. Apple can leverage the market leadership through customer loyalty by aligning to the trends in the socio-cultural environment. To ensure this advantage, however, the company needs to constantly transform along with the changing consumer tastes</w:t>
      </w:r>
      <w:r w:rsidR="004F131B" w:rsidRPr="00E54F75">
        <w:rPr>
          <w:rFonts w:ascii="Arial" w:hAnsi="Arial" w:cs="Arial"/>
        </w:rPr>
        <w:t>.</w:t>
      </w:r>
    </w:p>
    <w:p w14:paraId="252BE464" w14:textId="77777777" w:rsidR="004F131B" w:rsidRPr="00337A8F" w:rsidRDefault="004F131B" w:rsidP="00E54F75">
      <w:pPr>
        <w:pStyle w:val="Heading3"/>
        <w:spacing w:line="360" w:lineRule="auto"/>
        <w:rPr>
          <w:rFonts w:ascii="Arial" w:hAnsi="Arial" w:cs="Arial"/>
          <w:b/>
          <w:bCs/>
          <w:color w:val="auto"/>
          <w:sz w:val="24"/>
          <w:szCs w:val="24"/>
        </w:rPr>
      </w:pPr>
      <w:bookmarkStart w:id="11" w:name="_Toc225144116"/>
      <w:r w:rsidRPr="00337A8F">
        <w:rPr>
          <w:rFonts w:ascii="Arial" w:hAnsi="Arial" w:cs="Arial"/>
          <w:b/>
          <w:bCs/>
          <w:color w:val="auto"/>
          <w:sz w:val="24"/>
          <w:szCs w:val="24"/>
        </w:rPr>
        <w:t>2.3.2 Impact on Follower: Fitbit</w:t>
      </w:r>
      <w:bookmarkEnd w:id="11"/>
    </w:p>
    <w:p w14:paraId="6E7B1C0C" w14:textId="4322A1AB" w:rsidR="004F131B" w:rsidRPr="00E54F75" w:rsidRDefault="005E4EE2" w:rsidP="00337A8F">
      <w:pPr>
        <w:spacing w:line="360" w:lineRule="auto"/>
        <w:rPr>
          <w:rFonts w:ascii="Arial" w:hAnsi="Arial" w:cs="Arial"/>
        </w:rPr>
      </w:pPr>
      <w:r w:rsidRPr="00E54F75">
        <w:rPr>
          <w:rFonts w:ascii="Arial" w:hAnsi="Arial" w:cs="Arial"/>
        </w:rPr>
        <w:t>In the case of Fitbit Inc., there is a good opportunity in socio-cultural trends. Fitbit has positioned its brand in health and fitness that is in line with the consumer demand of wellness-oriented product. The association with other companies, including the one with Peloton, also contributes to its dominance in the fitness ecosystem (Reuters, 2024). These trends, however, are also dangerous. With the entry of health-oriented features by the major competitors such as Apple, Fitbit is experiencing more competition in its main market</w:t>
      </w:r>
      <w:r w:rsidR="004F131B" w:rsidRPr="00E54F75">
        <w:rPr>
          <w:rFonts w:ascii="Arial" w:hAnsi="Arial" w:cs="Arial"/>
        </w:rPr>
        <w:t>.</w:t>
      </w:r>
    </w:p>
    <w:p w14:paraId="6E65F3CC" w14:textId="7D654ECE" w:rsidR="004F131B" w:rsidRPr="00337A8F" w:rsidRDefault="004F131B" w:rsidP="00E54F75">
      <w:pPr>
        <w:pStyle w:val="Caption"/>
        <w:keepNext/>
        <w:spacing w:line="360" w:lineRule="auto"/>
        <w:rPr>
          <w:rFonts w:ascii="Arial" w:hAnsi="Arial" w:cs="Arial"/>
          <w:b/>
          <w:bCs/>
          <w:i w:val="0"/>
          <w:iCs w:val="0"/>
          <w:color w:val="auto"/>
          <w:sz w:val="24"/>
          <w:szCs w:val="24"/>
        </w:rPr>
      </w:pPr>
      <w:r w:rsidRPr="00337A8F">
        <w:rPr>
          <w:rFonts w:ascii="Arial" w:hAnsi="Arial" w:cs="Arial"/>
          <w:b/>
          <w:bCs/>
          <w:i w:val="0"/>
          <w:iCs w:val="0"/>
          <w:color w:val="auto"/>
          <w:sz w:val="24"/>
          <w:szCs w:val="24"/>
        </w:rPr>
        <w:t xml:space="preserve">Table </w:t>
      </w:r>
      <w:r w:rsidRPr="00337A8F">
        <w:rPr>
          <w:rFonts w:ascii="Arial" w:hAnsi="Arial" w:cs="Arial"/>
          <w:b/>
          <w:bCs/>
          <w:i w:val="0"/>
          <w:iCs w:val="0"/>
          <w:color w:val="auto"/>
          <w:sz w:val="24"/>
          <w:szCs w:val="24"/>
        </w:rPr>
        <w:fldChar w:fldCharType="begin"/>
      </w:r>
      <w:r w:rsidRPr="00337A8F">
        <w:rPr>
          <w:rFonts w:ascii="Arial" w:hAnsi="Arial" w:cs="Arial"/>
          <w:b/>
          <w:bCs/>
          <w:i w:val="0"/>
          <w:iCs w:val="0"/>
          <w:color w:val="auto"/>
          <w:sz w:val="24"/>
          <w:szCs w:val="24"/>
        </w:rPr>
        <w:instrText xml:space="preserve"> SEQ Table \* ARABIC </w:instrText>
      </w:r>
      <w:r w:rsidRPr="00337A8F">
        <w:rPr>
          <w:rFonts w:ascii="Arial" w:hAnsi="Arial" w:cs="Arial"/>
          <w:b/>
          <w:bCs/>
          <w:i w:val="0"/>
          <w:iCs w:val="0"/>
          <w:color w:val="auto"/>
          <w:sz w:val="24"/>
          <w:szCs w:val="24"/>
        </w:rPr>
        <w:fldChar w:fldCharType="separate"/>
      </w:r>
      <w:r w:rsidRPr="00337A8F">
        <w:rPr>
          <w:rFonts w:ascii="Arial" w:hAnsi="Arial" w:cs="Arial"/>
          <w:b/>
          <w:bCs/>
          <w:i w:val="0"/>
          <w:iCs w:val="0"/>
          <w:noProof/>
          <w:color w:val="auto"/>
          <w:sz w:val="24"/>
          <w:szCs w:val="24"/>
        </w:rPr>
        <w:t>2</w:t>
      </w:r>
      <w:r w:rsidRPr="00337A8F">
        <w:rPr>
          <w:rFonts w:ascii="Arial" w:hAnsi="Arial" w:cs="Arial"/>
          <w:b/>
          <w:bCs/>
          <w:i w:val="0"/>
          <w:iCs w:val="0"/>
          <w:color w:val="auto"/>
          <w:sz w:val="24"/>
          <w:szCs w:val="24"/>
        </w:rPr>
        <w:fldChar w:fldCharType="end"/>
      </w:r>
      <w:r w:rsidRPr="00337A8F">
        <w:rPr>
          <w:rFonts w:ascii="Arial" w:hAnsi="Arial" w:cs="Arial"/>
          <w:b/>
          <w:bCs/>
          <w:i w:val="0"/>
          <w:iCs w:val="0"/>
          <w:color w:val="auto"/>
          <w:sz w:val="24"/>
          <w:szCs w:val="24"/>
        </w:rPr>
        <w:t xml:space="preserve"> Comparative Vulnerability Table</w:t>
      </w:r>
    </w:p>
    <w:tbl>
      <w:tblPr>
        <w:tblStyle w:val="GridTable4-Accent6"/>
        <w:tblW w:w="0" w:type="auto"/>
        <w:jc w:val="center"/>
        <w:tblLook w:val="04A0" w:firstRow="1" w:lastRow="0" w:firstColumn="1" w:lastColumn="0" w:noHBand="0" w:noVBand="1"/>
      </w:tblPr>
      <w:tblGrid>
        <w:gridCol w:w="4855"/>
        <w:gridCol w:w="2250"/>
        <w:gridCol w:w="2245"/>
      </w:tblGrid>
      <w:tr w:rsidR="005E4EE2" w:rsidRPr="00E54F75" w14:paraId="6E8320AB" w14:textId="77777777" w:rsidTr="007525A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55" w:type="dxa"/>
            <w:hideMark/>
          </w:tcPr>
          <w:p w14:paraId="03EFECE0" w14:textId="77777777" w:rsidR="004F131B" w:rsidRPr="00E54F75" w:rsidRDefault="004F131B" w:rsidP="00E54F75">
            <w:pPr>
              <w:spacing w:line="360" w:lineRule="auto"/>
              <w:rPr>
                <w:rFonts w:ascii="Arial" w:hAnsi="Arial" w:cs="Arial"/>
                <w:color w:val="auto"/>
              </w:rPr>
            </w:pPr>
            <w:r w:rsidRPr="00E54F75">
              <w:rPr>
                <w:rFonts w:ascii="Arial" w:hAnsi="Arial" w:cs="Arial"/>
                <w:color w:val="auto"/>
              </w:rPr>
              <w:t>Factor</w:t>
            </w:r>
          </w:p>
        </w:tc>
        <w:tc>
          <w:tcPr>
            <w:tcW w:w="2250" w:type="dxa"/>
            <w:hideMark/>
          </w:tcPr>
          <w:p w14:paraId="265F123C"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Apple (Pioneer)</w:t>
            </w:r>
          </w:p>
        </w:tc>
        <w:tc>
          <w:tcPr>
            <w:tcW w:w="2245" w:type="dxa"/>
            <w:hideMark/>
          </w:tcPr>
          <w:p w14:paraId="284B5EDE" w14:textId="77777777" w:rsidR="004F131B" w:rsidRPr="00E54F75" w:rsidRDefault="004F131B" w:rsidP="00E54F7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E54F75">
              <w:rPr>
                <w:rFonts w:ascii="Arial" w:hAnsi="Arial" w:cs="Arial"/>
                <w:color w:val="auto"/>
              </w:rPr>
              <w:t>Fitbit (Follower)</w:t>
            </w:r>
          </w:p>
        </w:tc>
      </w:tr>
      <w:tr w:rsidR="005E4EE2" w:rsidRPr="00E54F75" w14:paraId="4FDB615E" w14:textId="77777777" w:rsidTr="00752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55" w:type="dxa"/>
            <w:hideMark/>
          </w:tcPr>
          <w:p w14:paraId="37893EE7" w14:textId="77777777" w:rsidR="004F131B" w:rsidRPr="00E54F75" w:rsidRDefault="004F131B" w:rsidP="00E54F75">
            <w:pPr>
              <w:spacing w:line="360" w:lineRule="auto"/>
              <w:rPr>
                <w:rFonts w:ascii="Arial" w:hAnsi="Arial" w:cs="Arial"/>
              </w:rPr>
            </w:pPr>
            <w:r w:rsidRPr="00E54F75">
              <w:rPr>
                <w:rFonts w:ascii="Arial" w:hAnsi="Arial" w:cs="Arial"/>
              </w:rPr>
              <w:t>Brand strength</w:t>
            </w:r>
          </w:p>
        </w:tc>
        <w:tc>
          <w:tcPr>
            <w:tcW w:w="2250" w:type="dxa"/>
            <w:hideMark/>
          </w:tcPr>
          <w:p w14:paraId="273EE449"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Very strong</w:t>
            </w:r>
          </w:p>
        </w:tc>
        <w:tc>
          <w:tcPr>
            <w:tcW w:w="2245" w:type="dxa"/>
            <w:hideMark/>
          </w:tcPr>
          <w:p w14:paraId="32C8791F"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Strong</w:t>
            </w:r>
          </w:p>
        </w:tc>
      </w:tr>
      <w:tr w:rsidR="005E4EE2" w:rsidRPr="00E54F75" w14:paraId="25623BD4" w14:textId="77777777" w:rsidTr="007525AC">
        <w:trPr>
          <w:jc w:val="center"/>
        </w:trPr>
        <w:tc>
          <w:tcPr>
            <w:cnfStyle w:val="001000000000" w:firstRow="0" w:lastRow="0" w:firstColumn="1" w:lastColumn="0" w:oddVBand="0" w:evenVBand="0" w:oddHBand="0" w:evenHBand="0" w:firstRowFirstColumn="0" w:firstRowLastColumn="0" w:lastRowFirstColumn="0" w:lastRowLastColumn="0"/>
            <w:tcW w:w="4855" w:type="dxa"/>
            <w:hideMark/>
          </w:tcPr>
          <w:p w14:paraId="2E333B73" w14:textId="77777777" w:rsidR="004F131B" w:rsidRPr="00E54F75" w:rsidRDefault="004F131B" w:rsidP="00E54F75">
            <w:pPr>
              <w:spacing w:line="360" w:lineRule="auto"/>
              <w:rPr>
                <w:rFonts w:ascii="Arial" w:hAnsi="Arial" w:cs="Arial"/>
              </w:rPr>
            </w:pPr>
            <w:r w:rsidRPr="00E54F75">
              <w:rPr>
                <w:rFonts w:ascii="Arial" w:hAnsi="Arial" w:cs="Arial"/>
              </w:rPr>
              <w:t>Alignment with health trends</w:t>
            </w:r>
          </w:p>
        </w:tc>
        <w:tc>
          <w:tcPr>
            <w:tcW w:w="2250" w:type="dxa"/>
            <w:hideMark/>
          </w:tcPr>
          <w:p w14:paraId="7E7C7E9E"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High</w:t>
            </w:r>
          </w:p>
        </w:tc>
        <w:tc>
          <w:tcPr>
            <w:tcW w:w="2245" w:type="dxa"/>
            <w:hideMark/>
          </w:tcPr>
          <w:p w14:paraId="09127D6C"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Very high</w:t>
            </w:r>
          </w:p>
        </w:tc>
      </w:tr>
      <w:tr w:rsidR="005E4EE2" w:rsidRPr="00E54F75" w14:paraId="1697FE0F" w14:textId="77777777" w:rsidTr="00752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55" w:type="dxa"/>
            <w:hideMark/>
          </w:tcPr>
          <w:p w14:paraId="449DF235" w14:textId="77777777" w:rsidR="004F131B" w:rsidRPr="00E54F75" w:rsidRDefault="004F131B" w:rsidP="00E54F75">
            <w:pPr>
              <w:spacing w:line="360" w:lineRule="auto"/>
              <w:rPr>
                <w:rFonts w:ascii="Arial" w:hAnsi="Arial" w:cs="Arial"/>
              </w:rPr>
            </w:pPr>
            <w:r w:rsidRPr="00E54F75">
              <w:rPr>
                <w:rFonts w:ascii="Arial" w:hAnsi="Arial" w:cs="Arial"/>
              </w:rPr>
              <w:t>Market reach</w:t>
            </w:r>
          </w:p>
        </w:tc>
        <w:tc>
          <w:tcPr>
            <w:tcW w:w="2250" w:type="dxa"/>
            <w:hideMark/>
          </w:tcPr>
          <w:p w14:paraId="7A61ABF3"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Global premium</w:t>
            </w:r>
          </w:p>
        </w:tc>
        <w:tc>
          <w:tcPr>
            <w:tcW w:w="2245" w:type="dxa"/>
            <w:hideMark/>
          </w:tcPr>
          <w:p w14:paraId="100E7B2C" w14:textId="77777777" w:rsidR="004F131B" w:rsidRPr="00E54F75" w:rsidRDefault="004F131B" w:rsidP="00E54F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54F75">
              <w:rPr>
                <w:rFonts w:ascii="Arial" w:hAnsi="Arial" w:cs="Arial"/>
              </w:rPr>
              <w:t>Mid-market focus</w:t>
            </w:r>
          </w:p>
        </w:tc>
      </w:tr>
      <w:tr w:rsidR="005E4EE2" w:rsidRPr="00E54F75" w14:paraId="1015A4C0" w14:textId="77777777" w:rsidTr="007525AC">
        <w:trPr>
          <w:jc w:val="center"/>
        </w:trPr>
        <w:tc>
          <w:tcPr>
            <w:cnfStyle w:val="001000000000" w:firstRow="0" w:lastRow="0" w:firstColumn="1" w:lastColumn="0" w:oddVBand="0" w:evenVBand="0" w:oddHBand="0" w:evenHBand="0" w:firstRowFirstColumn="0" w:firstRowLastColumn="0" w:lastRowFirstColumn="0" w:lastRowLastColumn="0"/>
            <w:tcW w:w="4855" w:type="dxa"/>
            <w:hideMark/>
          </w:tcPr>
          <w:p w14:paraId="5FFA4C54" w14:textId="77777777" w:rsidR="004F131B" w:rsidRPr="00E54F75" w:rsidRDefault="004F131B" w:rsidP="00E54F75">
            <w:pPr>
              <w:spacing w:line="360" w:lineRule="auto"/>
              <w:rPr>
                <w:rFonts w:ascii="Arial" w:hAnsi="Arial" w:cs="Arial"/>
              </w:rPr>
            </w:pPr>
            <w:r w:rsidRPr="00E54F75">
              <w:rPr>
                <w:rFonts w:ascii="Arial" w:hAnsi="Arial" w:cs="Arial"/>
              </w:rPr>
              <w:t>Competitive pressure</w:t>
            </w:r>
          </w:p>
        </w:tc>
        <w:tc>
          <w:tcPr>
            <w:tcW w:w="2250" w:type="dxa"/>
            <w:hideMark/>
          </w:tcPr>
          <w:p w14:paraId="204F2C47"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Moderate</w:t>
            </w:r>
          </w:p>
        </w:tc>
        <w:tc>
          <w:tcPr>
            <w:tcW w:w="2245" w:type="dxa"/>
            <w:hideMark/>
          </w:tcPr>
          <w:p w14:paraId="186259A4" w14:textId="77777777" w:rsidR="004F131B" w:rsidRPr="00E54F75" w:rsidRDefault="004F131B" w:rsidP="00E54F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54F75">
              <w:rPr>
                <w:rFonts w:ascii="Arial" w:hAnsi="Arial" w:cs="Arial"/>
              </w:rPr>
              <w:t>High</w:t>
            </w:r>
          </w:p>
        </w:tc>
      </w:tr>
    </w:tbl>
    <w:p w14:paraId="6E583108" w14:textId="77777777" w:rsidR="004F131B" w:rsidRPr="00E54F75" w:rsidRDefault="004F131B" w:rsidP="00E54F75">
      <w:pPr>
        <w:spacing w:line="360" w:lineRule="auto"/>
        <w:rPr>
          <w:rFonts w:ascii="Arial" w:hAnsi="Arial" w:cs="Arial"/>
        </w:rPr>
      </w:pPr>
    </w:p>
    <w:p w14:paraId="295E07C2" w14:textId="47F60E43" w:rsidR="004F131B" w:rsidRPr="00E54F75" w:rsidRDefault="005E4EE2" w:rsidP="00337A8F">
      <w:pPr>
        <w:spacing w:line="360" w:lineRule="auto"/>
        <w:rPr>
          <w:rFonts w:ascii="Arial" w:hAnsi="Arial" w:cs="Arial"/>
        </w:rPr>
      </w:pPr>
      <w:r w:rsidRPr="00E54F75">
        <w:rPr>
          <w:rFonts w:ascii="Arial" w:hAnsi="Arial" w:cs="Arial"/>
        </w:rPr>
        <w:lastRenderedPageBreak/>
        <w:t>The market position implications point to the fact that even though Fitbit enjoys good level of matching the trends of health, it is exposed to growing competition of more technologically advanced companies (Arthur &amp; Bejaei, 2025, p. 127). This puts its differentiation and long-term competitiveness into question</w:t>
      </w:r>
      <w:r w:rsidR="004F131B" w:rsidRPr="00E54F75">
        <w:rPr>
          <w:rFonts w:ascii="Arial" w:hAnsi="Arial" w:cs="Arial"/>
        </w:rPr>
        <w:t>.</w:t>
      </w:r>
    </w:p>
    <w:p w14:paraId="07E563AF" w14:textId="66395764" w:rsidR="004F131B" w:rsidRPr="00E54F75" w:rsidRDefault="004F131B" w:rsidP="00337A8F">
      <w:pPr>
        <w:pStyle w:val="Heading1"/>
        <w:spacing w:line="360" w:lineRule="auto"/>
        <w:rPr>
          <w:rFonts w:ascii="Arial" w:hAnsi="Arial" w:cs="Arial"/>
          <w:b/>
          <w:bCs/>
          <w:color w:val="auto"/>
          <w:sz w:val="24"/>
          <w:szCs w:val="24"/>
        </w:rPr>
      </w:pPr>
      <w:bookmarkStart w:id="12" w:name="_Toc225144117"/>
      <w:r w:rsidRPr="00E54F75">
        <w:rPr>
          <w:rFonts w:ascii="Arial" w:hAnsi="Arial" w:cs="Arial"/>
          <w:b/>
          <w:bCs/>
          <w:color w:val="auto"/>
          <w:sz w:val="24"/>
          <w:szCs w:val="24"/>
        </w:rPr>
        <w:t>3. Task 2: Strategic Responses of Pioneering and Follower Organizations</w:t>
      </w:r>
      <w:bookmarkEnd w:id="12"/>
    </w:p>
    <w:p w14:paraId="2A2DD16A" w14:textId="1AA9A877" w:rsidR="004F131B" w:rsidRPr="00E54F75" w:rsidRDefault="004F131B" w:rsidP="00E54F75">
      <w:pPr>
        <w:pStyle w:val="Heading2"/>
        <w:spacing w:line="360" w:lineRule="auto"/>
        <w:rPr>
          <w:rFonts w:ascii="Arial" w:hAnsi="Arial" w:cs="Arial"/>
          <w:b/>
          <w:bCs/>
          <w:color w:val="auto"/>
          <w:sz w:val="24"/>
          <w:szCs w:val="24"/>
        </w:rPr>
      </w:pPr>
      <w:bookmarkStart w:id="13" w:name="_Toc225144118"/>
      <w:r w:rsidRPr="00E54F75">
        <w:rPr>
          <w:rFonts w:ascii="Arial" w:hAnsi="Arial" w:cs="Arial"/>
          <w:b/>
          <w:bCs/>
          <w:color w:val="auto"/>
          <w:sz w:val="24"/>
          <w:szCs w:val="24"/>
        </w:rPr>
        <w:t>3.1 Pioneering Organization’s Strategic Responses: Apple Inc. (Ansoff’s Growth Matrix)</w:t>
      </w:r>
      <w:bookmarkEnd w:id="13"/>
    </w:p>
    <w:p w14:paraId="0084211A" w14:textId="23DF1BB4" w:rsidR="004F131B" w:rsidRPr="00E54F75" w:rsidRDefault="005E4EE2" w:rsidP="00337A8F">
      <w:pPr>
        <w:spacing w:line="360" w:lineRule="auto"/>
        <w:rPr>
          <w:rFonts w:ascii="Arial" w:hAnsi="Arial" w:cs="Arial"/>
        </w:rPr>
      </w:pPr>
      <w:r w:rsidRPr="00E54F75">
        <w:rPr>
          <w:rFonts w:ascii="Arial" w:hAnsi="Arial" w:cs="Arial"/>
        </w:rPr>
        <w:t>Ansoff Growth Matrix is very effective in analyzing strategic responses of Apple Inc. to the macro-environmental challenges and opportunities by using market penetration, product development, market development, and diversification (De La Pena-Armada, R., &amp; Mateos-Aparicio, 2022). Being an innovative organization, Apple has a very proactive approach and employs innovation and integration with the ecosystem to ensure that the company keeps the competitive edge in the market of smartwatches.</w:t>
      </w:r>
    </w:p>
    <w:p w14:paraId="7F904452" w14:textId="4F1BAA07" w:rsidR="007C2A47" w:rsidRPr="00337A8F" w:rsidRDefault="007C2A47" w:rsidP="00E54F75">
      <w:pPr>
        <w:pStyle w:val="Caption"/>
        <w:keepNext/>
        <w:spacing w:line="360" w:lineRule="auto"/>
        <w:jc w:val="center"/>
        <w:rPr>
          <w:rFonts w:ascii="Arial" w:hAnsi="Arial" w:cs="Arial"/>
          <w:b/>
          <w:bCs/>
          <w:i w:val="0"/>
          <w:iCs w:val="0"/>
          <w:color w:val="auto"/>
          <w:sz w:val="24"/>
          <w:szCs w:val="24"/>
        </w:rPr>
      </w:pPr>
      <w:r w:rsidRPr="00337A8F">
        <w:rPr>
          <w:rFonts w:ascii="Arial" w:hAnsi="Arial" w:cs="Arial"/>
          <w:b/>
          <w:bCs/>
          <w:i w:val="0"/>
          <w:iCs w:val="0"/>
          <w:color w:val="auto"/>
          <w:sz w:val="24"/>
          <w:szCs w:val="24"/>
        </w:rPr>
        <w:t xml:space="preserve">Figure </w:t>
      </w:r>
      <w:r w:rsidRPr="00337A8F">
        <w:rPr>
          <w:rFonts w:ascii="Arial" w:hAnsi="Arial" w:cs="Arial"/>
          <w:b/>
          <w:bCs/>
          <w:i w:val="0"/>
          <w:iCs w:val="0"/>
          <w:color w:val="auto"/>
          <w:sz w:val="24"/>
          <w:szCs w:val="24"/>
        </w:rPr>
        <w:fldChar w:fldCharType="begin"/>
      </w:r>
      <w:r w:rsidRPr="00337A8F">
        <w:rPr>
          <w:rFonts w:ascii="Arial" w:hAnsi="Arial" w:cs="Arial"/>
          <w:b/>
          <w:bCs/>
          <w:i w:val="0"/>
          <w:iCs w:val="0"/>
          <w:color w:val="auto"/>
          <w:sz w:val="24"/>
          <w:szCs w:val="24"/>
        </w:rPr>
        <w:instrText xml:space="preserve"> SEQ Figure \* ARABIC </w:instrText>
      </w:r>
      <w:r w:rsidRPr="00337A8F">
        <w:rPr>
          <w:rFonts w:ascii="Arial" w:hAnsi="Arial" w:cs="Arial"/>
          <w:b/>
          <w:bCs/>
          <w:i w:val="0"/>
          <w:iCs w:val="0"/>
          <w:color w:val="auto"/>
          <w:sz w:val="24"/>
          <w:szCs w:val="24"/>
        </w:rPr>
        <w:fldChar w:fldCharType="separate"/>
      </w:r>
      <w:r w:rsidRPr="00337A8F">
        <w:rPr>
          <w:rFonts w:ascii="Arial" w:hAnsi="Arial" w:cs="Arial"/>
          <w:b/>
          <w:bCs/>
          <w:i w:val="0"/>
          <w:iCs w:val="0"/>
          <w:noProof/>
          <w:color w:val="auto"/>
          <w:sz w:val="24"/>
          <w:szCs w:val="24"/>
        </w:rPr>
        <w:t>1</w:t>
      </w:r>
      <w:r w:rsidRPr="00337A8F">
        <w:rPr>
          <w:rFonts w:ascii="Arial" w:hAnsi="Arial" w:cs="Arial"/>
          <w:b/>
          <w:bCs/>
          <w:i w:val="0"/>
          <w:iCs w:val="0"/>
          <w:color w:val="auto"/>
          <w:sz w:val="24"/>
          <w:szCs w:val="24"/>
        </w:rPr>
        <w:fldChar w:fldCharType="end"/>
      </w:r>
      <w:r w:rsidRPr="00337A8F">
        <w:rPr>
          <w:rFonts w:ascii="Arial" w:hAnsi="Arial" w:cs="Arial"/>
          <w:b/>
          <w:bCs/>
          <w:i w:val="0"/>
          <w:iCs w:val="0"/>
          <w:color w:val="auto"/>
          <w:sz w:val="24"/>
          <w:szCs w:val="24"/>
        </w:rPr>
        <w:t xml:space="preserve"> The Ansoff's Growth Matrix Simplified</w:t>
      </w:r>
    </w:p>
    <w:p w14:paraId="1701B0E4" w14:textId="054673E5" w:rsidR="007C2A47" w:rsidRPr="00E54F75" w:rsidRDefault="007C2A47" w:rsidP="00E54F75">
      <w:pPr>
        <w:spacing w:line="360" w:lineRule="auto"/>
        <w:jc w:val="center"/>
        <w:rPr>
          <w:rFonts w:ascii="Arial" w:hAnsi="Arial" w:cs="Arial"/>
        </w:rPr>
      </w:pPr>
      <w:r w:rsidRPr="00E54F75">
        <w:rPr>
          <w:rFonts w:ascii="Arial" w:hAnsi="Arial" w:cs="Arial"/>
          <w:noProof/>
          <w:lang w:val="en-IN" w:eastAsia="en-IN" w:bidi="gu-IN"/>
        </w:rPr>
        <w:drawing>
          <wp:inline distT="0" distB="0" distL="0" distR="0" wp14:anchorId="53C1743B" wp14:editId="1476DE7B">
            <wp:extent cx="4895850" cy="3476883"/>
            <wp:effectExtent l="0" t="0" r="0" b="9525"/>
            <wp:docPr id="14111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1400" cy="3480824"/>
                    </a:xfrm>
                    <a:prstGeom prst="rect">
                      <a:avLst/>
                    </a:prstGeom>
                    <a:noFill/>
                  </pic:spPr>
                </pic:pic>
              </a:graphicData>
            </a:graphic>
          </wp:inline>
        </w:drawing>
      </w:r>
    </w:p>
    <w:p w14:paraId="4203DC7C" w14:textId="65A06EA3" w:rsidR="007C2A47" w:rsidRPr="00E54F75" w:rsidRDefault="007C2A47" w:rsidP="00E54F75">
      <w:pPr>
        <w:spacing w:line="360" w:lineRule="auto"/>
        <w:rPr>
          <w:rFonts w:ascii="Arial" w:hAnsi="Arial" w:cs="Arial"/>
        </w:rPr>
      </w:pPr>
      <w:r w:rsidRPr="00E54F75">
        <w:rPr>
          <w:rFonts w:ascii="Arial" w:hAnsi="Arial" w:cs="Arial"/>
        </w:rPr>
        <w:t>Source: (</w:t>
      </w:r>
      <w:r w:rsidR="00263040" w:rsidRPr="00E54F75">
        <w:rPr>
          <w:rFonts w:ascii="Arial" w:hAnsi="Arial" w:cs="Arial"/>
        </w:rPr>
        <w:t>self-Made</w:t>
      </w:r>
      <w:r w:rsidRPr="00E54F75">
        <w:rPr>
          <w:rFonts w:ascii="Arial" w:hAnsi="Arial" w:cs="Arial"/>
        </w:rPr>
        <w:t>)</w:t>
      </w:r>
    </w:p>
    <w:p w14:paraId="34D6CC97" w14:textId="77777777" w:rsidR="005E4EE2" w:rsidRPr="00E54F75" w:rsidRDefault="005E4EE2" w:rsidP="00337A8F">
      <w:pPr>
        <w:spacing w:line="360" w:lineRule="auto"/>
        <w:rPr>
          <w:rFonts w:ascii="Arial" w:hAnsi="Arial" w:cs="Arial"/>
        </w:rPr>
      </w:pPr>
      <w:r w:rsidRPr="00E54F75">
        <w:rPr>
          <w:rFonts w:ascii="Arial" w:hAnsi="Arial" w:cs="Arial"/>
        </w:rPr>
        <w:lastRenderedPageBreak/>
        <w:t>To begin with, Apple shows good product development in constantly improving the Apple Watch with new modes like enhanced health metrics, artificial intelligence, and connectivity. This is in line with the macro trends in technology that is always innovative in a bid to be competitive. To use the example, the combination of machine learning and intelligent systems has boosted the functionality of products and user experience (Han et al., 2025, p. 258). This plan will enable Apple to be at the lead of the technological development and to react on the changes in the consumer expectations. Moreover, the capabilities of Apple to integrate hardware, software, and services bring about a unique value proposition that cannot be easily matched by the competitors.</w:t>
      </w:r>
    </w:p>
    <w:p w14:paraId="2F738CF5" w14:textId="77777777" w:rsidR="005E4EE2" w:rsidRPr="00E54F75" w:rsidRDefault="005E4EE2" w:rsidP="00337A8F">
      <w:pPr>
        <w:spacing w:line="360" w:lineRule="auto"/>
        <w:rPr>
          <w:rFonts w:ascii="Arial" w:hAnsi="Arial" w:cs="Arial"/>
        </w:rPr>
      </w:pPr>
      <w:r w:rsidRPr="00E54F75">
        <w:rPr>
          <w:rFonts w:ascii="Arial" w:hAnsi="Arial" w:cs="Arial"/>
        </w:rPr>
        <w:t>Secondly, Apple is also effective in implementing market penetration strategy by ensuring that customers remain loyal to its current ecosystem. By integrating perfectly with iPhones and other Apple devices, the company motivates repeat buying and escalates the switching costs of customers. This is especially significant when it comes to socio-cultural trends, where consumers attach importance to convenience and all-interconnected digital experiences. According to research, the good brand reputation and customer satisfaction are essential factors in shaping purchasing behavior (Kayakus et al., 2024, p. 6121). This is exploited through brand image, which Apple has been able to sustain as a premium brand and therefore is able to sell at a high price without losing its customers.</w:t>
      </w:r>
    </w:p>
    <w:p w14:paraId="5CB9BDFC" w14:textId="56E382D8" w:rsidR="004F131B" w:rsidRPr="00E54F75" w:rsidRDefault="005E4EE2" w:rsidP="00337A8F">
      <w:pPr>
        <w:spacing w:line="360" w:lineRule="auto"/>
        <w:rPr>
          <w:rFonts w:ascii="Arial" w:hAnsi="Arial" w:cs="Arial"/>
        </w:rPr>
      </w:pPr>
      <w:r w:rsidRPr="00E54F75">
        <w:rPr>
          <w:rFonts w:ascii="Arial" w:hAnsi="Arial" w:cs="Arial"/>
        </w:rPr>
        <w:t>Lastly, Apple has ventured into diversification and market development by venturing into new markets and services like health data analytics and fitness services. This can be seen in the fact that it prioritizes health-related features, and this is in line with the fact that the world is becoming more aware of wellness and digital health. The macro-environmental forces are known to persuade firms to be innovative and diversified, especially in socio-cultural and technological trends (Gaudig et al., 2021). The positioning of Apple Watch as a lifestyle and health product, in addition to enabling Apple to reach a broader market base, helps the company to reduce the risks posed by market saturation. Altogether, the strategic reactions of Apple prove to be proactive and innovation-oriented and allow Apple to maintain the long-term competitive advantage in the face of external threats</w:t>
      </w:r>
      <w:r w:rsidR="004F131B" w:rsidRPr="00E54F75">
        <w:rPr>
          <w:rFonts w:ascii="Arial" w:hAnsi="Arial" w:cs="Arial"/>
        </w:rPr>
        <w:t>.</w:t>
      </w:r>
    </w:p>
    <w:p w14:paraId="75E25F51" w14:textId="7AD98548" w:rsidR="004F131B" w:rsidRPr="00E54F75" w:rsidRDefault="004F131B" w:rsidP="00E54F75">
      <w:pPr>
        <w:pStyle w:val="Heading2"/>
        <w:spacing w:line="360" w:lineRule="auto"/>
        <w:rPr>
          <w:rFonts w:ascii="Arial" w:hAnsi="Arial" w:cs="Arial"/>
          <w:b/>
          <w:bCs/>
          <w:color w:val="auto"/>
          <w:sz w:val="24"/>
          <w:szCs w:val="24"/>
        </w:rPr>
      </w:pPr>
      <w:bookmarkStart w:id="14" w:name="_Toc225144119"/>
      <w:r w:rsidRPr="00E54F75">
        <w:rPr>
          <w:rFonts w:ascii="Arial" w:hAnsi="Arial" w:cs="Arial"/>
          <w:b/>
          <w:bCs/>
          <w:color w:val="auto"/>
          <w:sz w:val="24"/>
          <w:szCs w:val="24"/>
        </w:rPr>
        <w:lastRenderedPageBreak/>
        <w:t>3.2 Follower Organization’s Strategic Responses: Fitbit Inc. (Porter’s Generic Strategies)</w:t>
      </w:r>
      <w:bookmarkEnd w:id="14"/>
    </w:p>
    <w:p w14:paraId="086FA1B0" w14:textId="12DC597A" w:rsidR="004F131B" w:rsidRPr="00E54F75" w:rsidRDefault="005E4EE2" w:rsidP="00337A8F">
      <w:pPr>
        <w:spacing w:line="360" w:lineRule="auto"/>
        <w:rPr>
          <w:rFonts w:ascii="Arial" w:hAnsi="Arial" w:cs="Arial"/>
        </w:rPr>
      </w:pPr>
      <w:r w:rsidRPr="00E54F75">
        <w:rPr>
          <w:rFonts w:ascii="Arial" w:hAnsi="Arial" w:cs="Arial"/>
        </w:rPr>
        <w:t>Porters Generic Strategies can be used to analyze the Fitbit Inc. strategic approach and the elements involve the cost leadership, differentiation, and focus strategies. Being a follower organization, Fitbit is more adaptive and targeted, concentrating on particular market segments and using its advantages in health and fitness</w:t>
      </w:r>
      <w:r w:rsidR="004F131B" w:rsidRPr="00E54F75">
        <w:rPr>
          <w:rFonts w:ascii="Arial" w:hAnsi="Arial" w:cs="Arial"/>
        </w:rPr>
        <w:t>.</w:t>
      </w:r>
    </w:p>
    <w:p w14:paraId="2A032609" w14:textId="442DAE66" w:rsidR="007C2A47" w:rsidRPr="00337A8F" w:rsidRDefault="007C2A47" w:rsidP="00E54F75">
      <w:pPr>
        <w:pStyle w:val="Caption"/>
        <w:keepNext/>
        <w:spacing w:line="360" w:lineRule="auto"/>
        <w:jc w:val="center"/>
        <w:rPr>
          <w:rFonts w:ascii="Arial" w:hAnsi="Arial" w:cs="Arial"/>
          <w:b/>
          <w:bCs/>
          <w:i w:val="0"/>
          <w:iCs w:val="0"/>
          <w:color w:val="auto"/>
          <w:sz w:val="24"/>
          <w:szCs w:val="24"/>
        </w:rPr>
      </w:pPr>
      <w:r w:rsidRPr="00337A8F">
        <w:rPr>
          <w:rFonts w:ascii="Arial" w:hAnsi="Arial" w:cs="Arial"/>
          <w:b/>
          <w:bCs/>
          <w:i w:val="0"/>
          <w:iCs w:val="0"/>
          <w:color w:val="auto"/>
          <w:sz w:val="24"/>
          <w:szCs w:val="24"/>
        </w:rPr>
        <w:t xml:space="preserve">Figure </w:t>
      </w:r>
      <w:r w:rsidRPr="00337A8F">
        <w:rPr>
          <w:rFonts w:ascii="Arial" w:hAnsi="Arial" w:cs="Arial"/>
          <w:b/>
          <w:bCs/>
          <w:i w:val="0"/>
          <w:iCs w:val="0"/>
          <w:color w:val="auto"/>
          <w:sz w:val="24"/>
          <w:szCs w:val="24"/>
        </w:rPr>
        <w:fldChar w:fldCharType="begin"/>
      </w:r>
      <w:r w:rsidRPr="00337A8F">
        <w:rPr>
          <w:rFonts w:ascii="Arial" w:hAnsi="Arial" w:cs="Arial"/>
          <w:b/>
          <w:bCs/>
          <w:i w:val="0"/>
          <w:iCs w:val="0"/>
          <w:color w:val="auto"/>
          <w:sz w:val="24"/>
          <w:szCs w:val="24"/>
        </w:rPr>
        <w:instrText xml:space="preserve"> SEQ Figure \* ARABIC </w:instrText>
      </w:r>
      <w:r w:rsidRPr="00337A8F">
        <w:rPr>
          <w:rFonts w:ascii="Arial" w:hAnsi="Arial" w:cs="Arial"/>
          <w:b/>
          <w:bCs/>
          <w:i w:val="0"/>
          <w:iCs w:val="0"/>
          <w:color w:val="auto"/>
          <w:sz w:val="24"/>
          <w:szCs w:val="24"/>
        </w:rPr>
        <w:fldChar w:fldCharType="separate"/>
      </w:r>
      <w:r w:rsidRPr="00337A8F">
        <w:rPr>
          <w:rFonts w:ascii="Arial" w:hAnsi="Arial" w:cs="Arial"/>
          <w:b/>
          <w:bCs/>
          <w:i w:val="0"/>
          <w:iCs w:val="0"/>
          <w:noProof/>
          <w:color w:val="auto"/>
          <w:sz w:val="24"/>
          <w:szCs w:val="24"/>
        </w:rPr>
        <w:t>2</w:t>
      </w:r>
      <w:r w:rsidRPr="00337A8F">
        <w:rPr>
          <w:rFonts w:ascii="Arial" w:hAnsi="Arial" w:cs="Arial"/>
          <w:b/>
          <w:bCs/>
          <w:i w:val="0"/>
          <w:iCs w:val="0"/>
          <w:color w:val="auto"/>
          <w:sz w:val="24"/>
          <w:szCs w:val="24"/>
        </w:rPr>
        <w:fldChar w:fldCharType="end"/>
      </w:r>
      <w:r w:rsidRPr="00337A8F">
        <w:rPr>
          <w:rFonts w:ascii="Arial" w:hAnsi="Arial" w:cs="Arial"/>
          <w:b/>
          <w:bCs/>
          <w:i w:val="0"/>
          <w:iCs w:val="0"/>
          <w:color w:val="auto"/>
          <w:sz w:val="24"/>
          <w:szCs w:val="24"/>
        </w:rPr>
        <w:t xml:space="preserve"> Porter’s Generic Strategies</w:t>
      </w:r>
    </w:p>
    <w:p w14:paraId="0E46B0CA" w14:textId="1A490C2F" w:rsidR="007C2A47" w:rsidRPr="00E54F75" w:rsidRDefault="007C2A47" w:rsidP="00E54F75">
      <w:pPr>
        <w:spacing w:line="360" w:lineRule="auto"/>
        <w:jc w:val="center"/>
        <w:rPr>
          <w:rFonts w:ascii="Arial" w:hAnsi="Arial" w:cs="Arial"/>
        </w:rPr>
      </w:pPr>
      <w:r w:rsidRPr="00E54F75">
        <w:rPr>
          <w:rFonts w:ascii="Arial" w:hAnsi="Arial" w:cs="Arial"/>
          <w:noProof/>
          <w:lang w:val="en-IN" w:eastAsia="en-IN" w:bidi="gu-IN"/>
        </w:rPr>
        <w:drawing>
          <wp:inline distT="0" distB="0" distL="0" distR="0" wp14:anchorId="11ADBEB7" wp14:editId="1A611AAD">
            <wp:extent cx="5734050" cy="3990975"/>
            <wp:effectExtent l="0" t="0" r="0" b="9525"/>
            <wp:docPr id="1203337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990975"/>
                    </a:xfrm>
                    <a:prstGeom prst="rect">
                      <a:avLst/>
                    </a:prstGeom>
                    <a:noFill/>
                  </pic:spPr>
                </pic:pic>
              </a:graphicData>
            </a:graphic>
          </wp:inline>
        </w:drawing>
      </w:r>
    </w:p>
    <w:p w14:paraId="34FAD889" w14:textId="38768197" w:rsidR="007C2A47" w:rsidRPr="00E54F75" w:rsidRDefault="007C2A47" w:rsidP="00E54F75">
      <w:pPr>
        <w:spacing w:line="360" w:lineRule="auto"/>
        <w:rPr>
          <w:rFonts w:ascii="Arial" w:hAnsi="Arial" w:cs="Arial"/>
        </w:rPr>
      </w:pPr>
      <w:r w:rsidRPr="00E54F75">
        <w:rPr>
          <w:rFonts w:ascii="Arial" w:hAnsi="Arial" w:cs="Arial"/>
        </w:rPr>
        <w:t>Source: Self-made using Microsoft PowerPoint</w:t>
      </w:r>
    </w:p>
    <w:p w14:paraId="03C0B929" w14:textId="7FBFC90A" w:rsidR="005E4EE2" w:rsidRPr="00E54F75" w:rsidRDefault="005E4EE2" w:rsidP="00337A8F">
      <w:pPr>
        <w:spacing w:line="360" w:lineRule="auto"/>
        <w:rPr>
          <w:rFonts w:ascii="Arial" w:hAnsi="Arial" w:cs="Arial"/>
        </w:rPr>
      </w:pPr>
      <w:r w:rsidRPr="00E54F75">
        <w:rPr>
          <w:rFonts w:ascii="Arial" w:hAnsi="Arial" w:cs="Arial"/>
        </w:rPr>
        <w:t xml:space="preserve">First, it is possible to discuss a differentiation strategy used by Fitbit, as the company focuses on being a health-oriented wearable brand. In comparison to Apple that comes with a wide ecosystem, Fitbit focuses on the features of fitness tracking, fitness insights, and ease of use. This can be related to the socio-cultural trends that value health and wellbeing (Ma et al., 2023, p. 3662). To illustrate this, Fitbit has produced items that specialize in monitoring heart rates, detecting sleep, and analyzing activities which are </w:t>
      </w:r>
      <w:r w:rsidRPr="00E54F75">
        <w:rPr>
          <w:rFonts w:ascii="Arial" w:hAnsi="Arial" w:cs="Arial"/>
        </w:rPr>
        <w:lastRenderedPageBreak/>
        <w:t>attractive to the health-conscious consumers. Also, it has partnered with other brands, including Peloton, to add value to its business model by incorporating the use of fitness content and services (Reuters, 2024). This differentiation makes Fitbit have relevance in a very competitive market.</w:t>
      </w:r>
    </w:p>
    <w:p w14:paraId="6C7DD15E" w14:textId="44A82171" w:rsidR="004F131B" w:rsidRPr="00E54F75" w:rsidRDefault="005E4EE2" w:rsidP="00337A8F">
      <w:pPr>
        <w:spacing w:line="360" w:lineRule="auto"/>
        <w:rPr>
          <w:rFonts w:ascii="Arial" w:hAnsi="Arial" w:cs="Arial"/>
        </w:rPr>
      </w:pPr>
      <w:r w:rsidRPr="00E54F75">
        <w:rPr>
          <w:rFonts w:ascii="Arial" w:hAnsi="Arial" w:cs="Arial"/>
        </w:rPr>
        <w:t>Second, Fitbit pursues a cost leadership and hybrid business approach, where they provide cheaper solutions to high-end smartwatches. This will enable the company to attack price sensitive consumers who might not be ready to spend on high-cost products such as the Apple Watch. Consumer purchasing behavior is influenced by economic factors, including the level of income and inflation, and therefore affordability is a major competitive aspect (Appiah et al., 2021). Fitbit will be able to appeal to a wider customer base with the help of balanced cost and functionality that will help it remain competitive. Nevertheless, the challenges of such a strategy also exist since it provides a restriction to profit margins and investments in innovation</w:t>
      </w:r>
      <w:r w:rsidR="004F131B" w:rsidRPr="00E54F75">
        <w:rPr>
          <w:rFonts w:ascii="Arial" w:hAnsi="Arial" w:cs="Arial"/>
        </w:rPr>
        <w:t>.</w:t>
      </w:r>
    </w:p>
    <w:p w14:paraId="0FED490C" w14:textId="269DED80" w:rsidR="005E4EE2" w:rsidRPr="00E54F75" w:rsidRDefault="005E4EE2" w:rsidP="00337A8F">
      <w:pPr>
        <w:spacing w:line="360" w:lineRule="auto"/>
        <w:rPr>
          <w:rFonts w:ascii="Arial" w:hAnsi="Arial" w:cs="Arial"/>
        </w:rPr>
      </w:pPr>
      <w:r w:rsidRPr="00E54F75">
        <w:rPr>
          <w:rFonts w:ascii="Arial" w:hAnsi="Arial" w:cs="Arial"/>
        </w:rPr>
        <w:t>Thirdly, Fitbit employs focus strategy as the niche segments in the smart watch market are used with the target market being fitness enthusiasts and health-conscious people. This business orientation will help it to create a good brand loyalty in the target market. Moreover, being incorporated in Google will give it access to highly technological features and resources, which will boost its competitiveness. Nonetheless, issues like legal issues and competition are also challenges that the Fitbit company has encountered in the market as seen in the patent-based problems across the industry (Brittain, 2026). These are external threats that underscore the significance of strategic adaptability, as a means of remaining competitive.</w:t>
      </w:r>
    </w:p>
    <w:p w14:paraId="79FAE90F" w14:textId="4149EBB4" w:rsidR="004F131B" w:rsidRPr="00E54F75" w:rsidRDefault="005E4EE2" w:rsidP="00337A8F">
      <w:pPr>
        <w:spacing w:line="360" w:lineRule="auto"/>
        <w:rPr>
          <w:rFonts w:ascii="Arial" w:hAnsi="Arial" w:cs="Arial"/>
        </w:rPr>
      </w:pPr>
      <w:r w:rsidRPr="00E54F75">
        <w:rPr>
          <w:rFonts w:ascii="Arial" w:hAnsi="Arial" w:cs="Arial"/>
        </w:rPr>
        <w:t>On the whole, strategic responses of Fitbit are based on reactive and adaptive strategy in comparison with the proactive strategy of Apple. Fitbit has an advantage in terms of targeting certain segments of the market and producing products that are affordable, yet it is weak when it comes to dealing with bigger and innovation-driven organizations (Bocean et al., 2025). The success of its long-term is based on its capacity to maximize partnerships, increase technology and uphold distinction in an ever-competitive market</w:t>
      </w:r>
      <w:r w:rsidR="004F131B" w:rsidRPr="00E54F75">
        <w:rPr>
          <w:rFonts w:ascii="Arial" w:hAnsi="Arial" w:cs="Arial"/>
        </w:rPr>
        <w:t>.</w:t>
      </w:r>
    </w:p>
    <w:p w14:paraId="0F1540B9" w14:textId="77777777" w:rsidR="004F131B" w:rsidRPr="00E54F75" w:rsidRDefault="004F131B" w:rsidP="00337A8F">
      <w:pPr>
        <w:pStyle w:val="Heading1"/>
        <w:spacing w:line="360" w:lineRule="auto"/>
        <w:rPr>
          <w:rFonts w:ascii="Arial" w:hAnsi="Arial" w:cs="Arial"/>
          <w:b/>
          <w:bCs/>
          <w:color w:val="auto"/>
          <w:sz w:val="24"/>
          <w:szCs w:val="24"/>
        </w:rPr>
      </w:pPr>
      <w:bookmarkStart w:id="15" w:name="_Toc225144120"/>
      <w:r w:rsidRPr="00E54F75">
        <w:rPr>
          <w:rFonts w:ascii="Arial" w:hAnsi="Arial" w:cs="Arial"/>
          <w:b/>
          <w:bCs/>
          <w:color w:val="auto"/>
          <w:sz w:val="24"/>
          <w:szCs w:val="24"/>
        </w:rPr>
        <w:lastRenderedPageBreak/>
        <w:t>4. Conclusion</w:t>
      </w:r>
      <w:bookmarkEnd w:id="15"/>
    </w:p>
    <w:p w14:paraId="3D60C2C9" w14:textId="34DA3141" w:rsidR="004F131B" w:rsidRPr="00E54F75" w:rsidRDefault="00263040" w:rsidP="00337A8F">
      <w:pPr>
        <w:spacing w:line="360" w:lineRule="auto"/>
        <w:rPr>
          <w:rFonts w:ascii="Arial" w:hAnsi="Arial" w:cs="Arial"/>
        </w:rPr>
      </w:pPr>
      <w:r w:rsidRPr="00E54F75">
        <w:rPr>
          <w:rFonts w:ascii="Arial" w:hAnsi="Arial" w:cs="Arial"/>
        </w:rPr>
        <w:t>In conclusion</w:t>
      </w:r>
      <w:r w:rsidR="005E4EE2" w:rsidRPr="00E54F75">
        <w:rPr>
          <w:rFonts w:ascii="Arial" w:hAnsi="Arial" w:cs="Arial"/>
        </w:rPr>
        <w:t>, this report is a critical analysis of how environmental factors of macro-marketing affect the strategic position of Apple Inc. as a pioneer and Fitbit Inc. as a follower, in the smartwatch industry. The analysis proved that technological and socio-cultural factors are important in creating opportunities and threats in the two organizations. The high technological pressures are very high but Apple has a competitive advantage over other competitors because of its robust innovation and integration in its ecosystem, which lets it stay at the top of the competition. Conversely, Fitbit is using its health and affordability approach to compete efficiently, yet it has the difficulty of technological restraint and the prevailing high competition in the industry. Using the Growth Matrix Ansoff developed and the generic Strategies Porters has developed, the similarities in responses of strategic plans between pioneer and follower organizations were mentioned. Apple takes a proactive and innovation-driven strategy, whereas Fitbit uses the strategy of adaptation, differentiation, and niche targeting. The findings underline the need to constantly scan the environment and strategic flexibility in dynamic industries. Finally, when the organizations carefully match their strategies to the macro-environmental forces, then they are in a better position to attain sustainable competitive advantage</w:t>
      </w:r>
      <w:r w:rsidR="004F131B" w:rsidRPr="00E54F75">
        <w:rPr>
          <w:rFonts w:ascii="Arial" w:hAnsi="Arial" w:cs="Arial"/>
        </w:rPr>
        <w:t>.</w:t>
      </w:r>
    </w:p>
    <w:p w14:paraId="6177492B" w14:textId="77777777" w:rsidR="003964BE" w:rsidRPr="00EE6C71" w:rsidRDefault="003964BE" w:rsidP="00EE6C71">
      <w:pPr>
        <w:spacing w:line="360" w:lineRule="auto"/>
        <w:rPr>
          <w:rFonts w:ascii="Arial" w:hAnsi="Arial" w:cs="Arial"/>
          <w:b/>
          <w:bCs/>
        </w:rPr>
      </w:pPr>
      <w:r w:rsidRPr="00EE6C71">
        <w:rPr>
          <w:rFonts w:ascii="Arial" w:hAnsi="Arial" w:cs="Arial"/>
          <w:b/>
          <w:bCs/>
        </w:rPr>
        <w:br w:type="page"/>
      </w:r>
    </w:p>
    <w:p w14:paraId="4872E87F" w14:textId="2C26A43B" w:rsidR="006519CB" w:rsidRPr="00EE6C71" w:rsidRDefault="006519CB" w:rsidP="00337A8F">
      <w:pPr>
        <w:pStyle w:val="Heading1"/>
        <w:spacing w:line="360" w:lineRule="auto"/>
        <w:rPr>
          <w:rFonts w:ascii="Arial" w:hAnsi="Arial" w:cs="Arial"/>
          <w:b/>
          <w:bCs/>
          <w:color w:val="auto"/>
          <w:sz w:val="24"/>
          <w:szCs w:val="24"/>
        </w:rPr>
      </w:pPr>
      <w:bookmarkStart w:id="16" w:name="_Toc225144121"/>
      <w:r w:rsidRPr="00EE6C71">
        <w:rPr>
          <w:rFonts w:ascii="Arial" w:hAnsi="Arial" w:cs="Arial"/>
          <w:b/>
          <w:bCs/>
          <w:color w:val="auto"/>
          <w:sz w:val="24"/>
          <w:szCs w:val="24"/>
        </w:rPr>
        <w:lastRenderedPageBreak/>
        <w:t>References</w:t>
      </w:r>
      <w:bookmarkEnd w:id="16"/>
    </w:p>
    <w:p w14:paraId="203FDEF9"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Appiah, M.K., Sedegah, D.D. and Akolaa, R.A. (2021) 'The implications of macroenvironmental forces and SMEs investment behaviour in the energy sector: the role of supply chain resilience,' </w:t>
      </w:r>
      <w:r w:rsidRPr="00354BA1">
        <w:rPr>
          <w:rFonts w:ascii="Arial" w:hAnsi="Arial" w:cs="Arial"/>
          <w:i/>
          <w:iCs/>
        </w:rPr>
        <w:t>Heliyon</w:t>
      </w:r>
      <w:r w:rsidRPr="00354BA1">
        <w:rPr>
          <w:rFonts w:ascii="Arial" w:hAnsi="Arial" w:cs="Arial"/>
        </w:rPr>
        <w:t xml:space="preserve">, 7(11), p. e08426. </w:t>
      </w:r>
      <w:hyperlink r:id="rId10" w:history="1">
        <w:r w:rsidRPr="00354BA1">
          <w:rPr>
            <w:rStyle w:val="Hyperlink"/>
            <w:rFonts w:ascii="Arial" w:hAnsi="Arial" w:cs="Arial"/>
            <w:u w:val="none"/>
          </w:rPr>
          <w:t>https://doi.org/10.1016/j.heliyon.2021.e08426</w:t>
        </w:r>
      </w:hyperlink>
      <w:r w:rsidRPr="00354BA1">
        <w:rPr>
          <w:rFonts w:ascii="Arial" w:hAnsi="Arial" w:cs="Arial"/>
        </w:rPr>
        <w:t xml:space="preserve">. </w:t>
      </w:r>
    </w:p>
    <w:p w14:paraId="066D80B4" w14:textId="6A78C71D" w:rsidR="006B2B45" w:rsidRPr="00354BA1" w:rsidRDefault="006B2B45" w:rsidP="00337A8F">
      <w:pPr>
        <w:spacing w:line="360" w:lineRule="auto"/>
        <w:ind w:left="720" w:hanging="720"/>
        <w:rPr>
          <w:rFonts w:ascii="Arial" w:hAnsi="Arial" w:cs="Arial"/>
        </w:rPr>
      </w:pPr>
      <w:r w:rsidRPr="006B2B45">
        <w:rPr>
          <w:rFonts w:ascii="Arial" w:hAnsi="Arial" w:cs="Arial"/>
        </w:rPr>
        <w:t xml:space="preserve">Arthur, J. and Bejaei, M. (2025) 'Evaluating and Classifying Apple Brand Names: Criteria and Trends over a Century,' </w:t>
      </w:r>
      <w:r w:rsidRPr="006B2B45">
        <w:rPr>
          <w:rFonts w:ascii="Arial" w:hAnsi="Arial" w:cs="Arial"/>
          <w:i/>
          <w:iCs/>
        </w:rPr>
        <w:t>Horticulturae</w:t>
      </w:r>
      <w:r w:rsidRPr="006B2B45">
        <w:rPr>
          <w:rFonts w:ascii="Arial" w:hAnsi="Arial" w:cs="Arial"/>
        </w:rPr>
        <w:t xml:space="preserve">, 11(2), p. 127. </w:t>
      </w:r>
      <w:hyperlink r:id="rId11" w:history="1">
        <w:r w:rsidRPr="006B2B45">
          <w:rPr>
            <w:rStyle w:val="Hyperlink"/>
            <w:rFonts w:ascii="Arial" w:hAnsi="Arial" w:cs="Arial"/>
            <w:u w:val="none"/>
          </w:rPr>
          <w:t>https://doi.org/10.3390/horticulturae11020127</w:t>
        </w:r>
      </w:hyperlink>
      <w:r w:rsidRPr="006B2B45">
        <w:rPr>
          <w:rFonts w:ascii="Arial" w:hAnsi="Arial" w:cs="Arial"/>
        </w:rPr>
        <w:t>.</w:t>
      </w:r>
      <w:r w:rsidRPr="00354BA1">
        <w:rPr>
          <w:rFonts w:ascii="Arial" w:hAnsi="Arial" w:cs="Arial"/>
        </w:rPr>
        <w:t xml:space="preserve"> </w:t>
      </w:r>
    </w:p>
    <w:p w14:paraId="06122DE5"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Bocean, C.G. </w:t>
      </w:r>
      <w:r w:rsidRPr="00354BA1">
        <w:rPr>
          <w:rFonts w:ascii="Arial" w:hAnsi="Arial" w:cs="Arial"/>
          <w:i/>
          <w:iCs/>
        </w:rPr>
        <w:t>et al.</w:t>
      </w:r>
      <w:r w:rsidRPr="00354BA1">
        <w:rPr>
          <w:rFonts w:ascii="Arial" w:hAnsi="Arial" w:cs="Arial"/>
        </w:rPr>
        <w:t xml:space="preserve"> (2025) 'The Impact of E-Commerce on sustainable development goals and economic growth: a Multidimensional approach in EU countries,' </w:t>
      </w:r>
      <w:r w:rsidRPr="00354BA1">
        <w:rPr>
          <w:rFonts w:ascii="Arial" w:hAnsi="Arial" w:cs="Arial"/>
          <w:i/>
          <w:iCs/>
        </w:rPr>
        <w:t>Systems</w:t>
      </w:r>
      <w:r w:rsidRPr="00354BA1">
        <w:rPr>
          <w:rFonts w:ascii="Arial" w:hAnsi="Arial" w:cs="Arial"/>
        </w:rPr>
        <w:t xml:space="preserve">, 13(7), p. 560. </w:t>
      </w:r>
      <w:hyperlink r:id="rId12" w:history="1">
        <w:r w:rsidRPr="00354BA1">
          <w:rPr>
            <w:rStyle w:val="Hyperlink"/>
            <w:rFonts w:ascii="Arial" w:hAnsi="Arial" w:cs="Arial"/>
            <w:u w:val="none"/>
          </w:rPr>
          <w:t>https://doi.org/10.3390/systems13070560</w:t>
        </w:r>
      </w:hyperlink>
      <w:r w:rsidRPr="00354BA1">
        <w:rPr>
          <w:rFonts w:ascii="Arial" w:hAnsi="Arial" w:cs="Arial"/>
        </w:rPr>
        <w:t xml:space="preserve">. </w:t>
      </w:r>
    </w:p>
    <w:p w14:paraId="027752E2" w14:textId="1D995D24" w:rsidR="007525AC" w:rsidRPr="00354BA1" w:rsidRDefault="007525AC" w:rsidP="00337A8F">
      <w:pPr>
        <w:spacing w:line="360" w:lineRule="auto"/>
        <w:ind w:left="720" w:hanging="720"/>
        <w:rPr>
          <w:rFonts w:ascii="Arial" w:hAnsi="Arial" w:cs="Arial"/>
        </w:rPr>
      </w:pPr>
      <w:r w:rsidRPr="00354BA1">
        <w:rPr>
          <w:rFonts w:ascii="Arial" w:hAnsi="Arial" w:cs="Arial"/>
        </w:rPr>
        <w:t xml:space="preserve">Brittain, B. (2026, March 17). </w:t>
      </w:r>
      <w:r w:rsidR="006B2B45" w:rsidRPr="00354BA1">
        <w:rPr>
          <w:rFonts w:ascii="Arial" w:hAnsi="Arial" w:cs="Arial"/>
        </w:rPr>
        <w:t>‘</w:t>
      </w:r>
      <w:r w:rsidRPr="00354BA1">
        <w:rPr>
          <w:rFonts w:ascii="Arial" w:hAnsi="Arial" w:cs="Arial"/>
        </w:rPr>
        <w:t>Philips, Google’s Fitbit settle fitness-tracker patent dispute</w:t>
      </w:r>
      <w:r w:rsidR="006B2B45" w:rsidRPr="00354BA1">
        <w:rPr>
          <w:rFonts w:ascii="Arial" w:hAnsi="Arial" w:cs="Arial"/>
        </w:rPr>
        <w:t>’</w:t>
      </w:r>
      <w:r w:rsidRPr="00354BA1">
        <w:rPr>
          <w:rFonts w:ascii="Arial" w:hAnsi="Arial" w:cs="Arial"/>
        </w:rPr>
        <w:t xml:space="preserve">. </w:t>
      </w:r>
      <w:r w:rsidRPr="00354BA1">
        <w:rPr>
          <w:rFonts w:ascii="Arial" w:hAnsi="Arial" w:cs="Arial"/>
          <w:i/>
          <w:iCs/>
        </w:rPr>
        <w:t>Reuters</w:t>
      </w:r>
      <w:r w:rsidRPr="00354BA1">
        <w:rPr>
          <w:rFonts w:ascii="Arial" w:hAnsi="Arial" w:cs="Arial"/>
        </w:rPr>
        <w:t xml:space="preserve">. </w:t>
      </w:r>
      <w:hyperlink r:id="rId13" w:history="1">
        <w:r w:rsidRPr="00354BA1">
          <w:rPr>
            <w:rStyle w:val="Hyperlink"/>
            <w:rFonts w:ascii="Arial" w:hAnsi="Arial" w:cs="Arial"/>
            <w:u w:val="none"/>
          </w:rPr>
          <w:t>https://www.reuters.com/legal/litigation/philips-googles-fitbit-settle-fitness-tracker-patent-dispute-2026-03-17/</w:t>
        </w:r>
      </w:hyperlink>
      <w:r w:rsidRPr="00354BA1">
        <w:rPr>
          <w:rFonts w:ascii="Arial" w:hAnsi="Arial" w:cs="Arial"/>
        </w:rPr>
        <w:t xml:space="preserve"> </w:t>
      </w:r>
    </w:p>
    <w:p w14:paraId="124825C7" w14:textId="1FB5116B" w:rsidR="006B2B45" w:rsidRPr="006B2B45" w:rsidRDefault="006B2B45" w:rsidP="00337A8F">
      <w:pPr>
        <w:spacing w:line="360" w:lineRule="auto"/>
        <w:ind w:left="720" w:hanging="720"/>
        <w:rPr>
          <w:rFonts w:ascii="Arial" w:hAnsi="Arial" w:cs="Arial"/>
        </w:rPr>
      </w:pPr>
      <w:r w:rsidRPr="006B2B45">
        <w:rPr>
          <w:rFonts w:ascii="Arial" w:hAnsi="Arial" w:cs="Arial"/>
        </w:rPr>
        <w:t xml:space="preserve">Büchele, F. </w:t>
      </w:r>
      <w:r w:rsidRPr="006B2B45">
        <w:rPr>
          <w:rFonts w:ascii="Arial" w:hAnsi="Arial" w:cs="Arial"/>
          <w:i/>
          <w:iCs/>
        </w:rPr>
        <w:t>et al.</w:t>
      </w:r>
      <w:r w:rsidRPr="006B2B45">
        <w:rPr>
          <w:rFonts w:ascii="Arial" w:hAnsi="Arial" w:cs="Arial"/>
        </w:rPr>
        <w:t xml:space="preserve"> (2024) 'Novel Energy-Saving Strategies in Apple Storage: a review,' </w:t>
      </w:r>
      <w:r w:rsidRPr="006B2B45">
        <w:rPr>
          <w:rFonts w:ascii="Arial" w:hAnsi="Arial" w:cs="Arial"/>
          <w:i/>
          <w:iCs/>
        </w:rPr>
        <w:t>Sustainability</w:t>
      </w:r>
      <w:r w:rsidRPr="006B2B45">
        <w:rPr>
          <w:rFonts w:ascii="Arial" w:hAnsi="Arial" w:cs="Arial"/>
        </w:rPr>
        <w:t xml:space="preserve">, 16(3), p. 1052. </w:t>
      </w:r>
      <w:hyperlink r:id="rId14" w:history="1">
        <w:r w:rsidRPr="006B2B45">
          <w:rPr>
            <w:rStyle w:val="Hyperlink"/>
            <w:rFonts w:ascii="Arial" w:hAnsi="Arial" w:cs="Arial"/>
            <w:u w:val="none"/>
          </w:rPr>
          <w:t>https://doi.org/10.3390/su16031052</w:t>
        </w:r>
      </w:hyperlink>
      <w:r w:rsidRPr="006B2B45">
        <w:rPr>
          <w:rFonts w:ascii="Arial" w:hAnsi="Arial" w:cs="Arial"/>
        </w:rPr>
        <w:t>.</w:t>
      </w:r>
      <w:r w:rsidRPr="00354BA1">
        <w:rPr>
          <w:rFonts w:ascii="Arial" w:hAnsi="Arial" w:cs="Arial"/>
        </w:rPr>
        <w:t xml:space="preserve"> </w:t>
      </w:r>
    </w:p>
    <w:p w14:paraId="5315C6D0" w14:textId="561EB399" w:rsidR="006B2B45" w:rsidRPr="006B2B45" w:rsidRDefault="006B2B45" w:rsidP="00337A8F">
      <w:pPr>
        <w:spacing w:line="360" w:lineRule="auto"/>
        <w:ind w:left="720" w:hanging="720"/>
        <w:rPr>
          <w:rFonts w:ascii="Arial" w:hAnsi="Arial" w:cs="Arial"/>
        </w:rPr>
      </w:pPr>
      <w:r w:rsidRPr="006B2B45">
        <w:rPr>
          <w:rFonts w:ascii="Arial" w:hAnsi="Arial" w:cs="Arial"/>
        </w:rPr>
        <w:t xml:space="preserve">De La Peña-Armada, R. and Mateos-Aparicio, I. (2022) 'Sustainable Approaches Using Green Technologies for Apple By-Product Valorisation as A New Perspective into the History of the Apple,' </w:t>
      </w:r>
      <w:r w:rsidRPr="006B2B45">
        <w:rPr>
          <w:rFonts w:ascii="Arial" w:hAnsi="Arial" w:cs="Arial"/>
          <w:i/>
          <w:iCs/>
        </w:rPr>
        <w:t>Molecules</w:t>
      </w:r>
      <w:r w:rsidRPr="006B2B45">
        <w:rPr>
          <w:rFonts w:ascii="Arial" w:hAnsi="Arial" w:cs="Arial"/>
        </w:rPr>
        <w:t xml:space="preserve">, 27(20), p. 6937. </w:t>
      </w:r>
      <w:hyperlink r:id="rId15" w:history="1">
        <w:r w:rsidRPr="006B2B45">
          <w:rPr>
            <w:rStyle w:val="Hyperlink"/>
            <w:rFonts w:ascii="Arial" w:hAnsi="Arial" w:cs="Arial"/>
            <w:u w:val="none"/>
          </w:rPr>
          <w:t>https://doi.org/10.3390/molecules27206937</w:t>
        </w:r>
      </w:hyperlink>
      <w:r w:rsidRPr="006B2B45">
        <w:rPr>
          <w:rFonts w:ascii="Arial" w:hAnsi="Arial" w:cs="Arial"/>
        </w:rPr>
        <w:t>.</w:t>
      </w:r>
      <w:r w:rsidRPr="00354BA1">
        <w:rPr>
          <w:rFonts w:ascii="Arial" w:hAnsi="Arial" w:cs="Arial"/>
        </w:rPr>
        <w:t xml:space="preserve"> </w:t>
      </w:r>
    </w:p>
    <w:p w14:paraId="00B3A1C0"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Fitbit Inc. (2026). World Economic Forum. </w:t>
      </w:r>
      <w:hyperlink r:id="rId16" w:history="1">
        <w:r w:rsidRPr="00354BA1">
          <w:rPr>
            <w:rStyle w:val="Hyperlink"/>
            <w:rFonts w:ascii="Arial" w:hAnsi="Arial" w:cs="Arial"/>
            <w:u w:val="none"/>
          </w:rPr>
          <w:t>https://www.weforum.org/organizations/fitbit-inc/</w:t>
        </w:r>
      </w:hyperlink>
      <w:r w:rsidRPr="00354BA1">
        <w:rPr>
          <w:rFonts w:ascii="Arial" w:hAnsi="Arial" w:cs="Arial"/>
        </w:rPr>
        <w:t xml:space="preserve"> </w:t>
      </w:r>
    </w:p>
    <w:p w14:paraId="0650E778"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Gaudig, A., Ebersberger, B. and Kuckertz, A. (2021) 'Sustainability-Oriented Macro Trends and Innovation Types—Exploring different organization types tackling the global Sustainability Megatrend,' </w:t>
      </w:r>
      <w:r w:rsidRPr="00354BA1">
        <w:rPr>
          <w:rFonts w:ascii="Arial" w:hAnsi="Arial" w:cs="Arial"/>
          <w:i/>
          <w:iCs/>
        </w:rPr>
        <w:t>Sustainability</w:t>
      </w:r>
      <w:r w:rsidRPr="00354BA1">
        <w:rPr>
          <w:rFonts w:ascii="Arial" w:hAnsi="Arial" w:cs="Arial"/>
        </w:rPr>
        <w:t xml:space="preserve">, 13(21), p. 11583. </w:t>
      </w:r>
      <w:hyperlink r:id="rId17" w:history="1">
        <w:r w:rsidRPr="00354BA1">
          <w:rPr>
            <w:rStyle w:val="Hyperlink"/>
            <w:rFonts w:ascii="Arial" w:hAnsi="Arial" w:cs="Arial"/>
            <w:u w:val="none"/>
          </w:rPr>
          <w:t>https://doi.org/10.3390/su132111583</w:t>
        </w:r>
      </w:hyperlink>
      <w:r w:rsidRPr="00354BA1">
        <w:rPr>
          <w:rFonts w:ascii="Arial" w:hAnsi="Arial" w:cs="Arial"/>
        </w:rPr>
        <w:t xml:space="preserve">. </w:t>
      </w:r>
    </w:p>
    <w:p w14:paraId="7C6AC35A" w14:textId="51D38642" w:rsidR="006B2B45" w:rsidRPr="00354BA1" w:rsidRDefault="007525AC" w:rsidP="00337A8F">
      <w:pPr>
        <w:spacing w:line="360" w:lineRule="auto"/>
        <w:ind w:left="720" w:hanging="720"/>
        <w:rPr>
          <w:rFonts w:ascii="Arial" w:hAnsi="Arial" w:cs="Arial"/>
        </w:rPr>
      </w:pPr>
      <w:r w:rsidRPr="00354BA1">
        <w:rPr>
          <w:rFonts w:ascii="Arial" w:hAnsi="Arial" w:cs="Arial"/>
        </w:rPr>
        <w:lastRenderedPageBreak/>
        <w:t xml:space="preserve">Han, B., Zhang, J., Almodfer, R., Wang, Y., Sun, W., Bai, T., Dong, L., &amp; Hou, W. (2025). </w:t>
      </w:r>
      <w:r w:rsidR="006B2B45" w:rsidRPr="006B2B45">
        <w:rPr>
          <w:rFonts w:ascii="Arial" w:hAnsi="Arial" w:cs="Arial"/>
        </w:rPr>
        <w:t xml:space="preserve">'Research on innovative Apple Grading technology driven by intelligent vision and machine learning,' </w:t>
      </w:r>
      <w:r w:rsidR="006B2B45" w:rsidRPr="006B2B45">
        <w:rPr>
          <w:rFonts w:ascii="Arial" w:hAnsi="Arial" w:cs="Arial"/>
          <w:i/>
          <w:iCs/>
        </w:rPr>
        <w:t>Foods</w:t>
      </w:r>
      <w:r w:rsidR="006B2B45" w:rsidRPr="006B2B45">
        <w:rPr>
          <w:rFonts w:ascii="Arial" w:hAnsi="Arial" w:cs="Arial"/>
        </w:rPr>
        <w:t xml:space="preserve">, 14(2), p. 258. </w:t>
      </w:r>
      <w:hyperlink r:id="rId18" w:history="1">
        <w:r w:rsidR="006B2B45" w:rsidRPr="006B2B45">
          <w:rPr>
            <w:rStyle w:val="Hyperlink"/>
            <w:rFonts w:ascii="Arial" w:hAnsi="Arial" w:cs="Arial"/>
            <w:u w:val="none"/>
          </w:rPr>
          <w:t>https://doi.org/10.3390/foods14020258</w:t>
        </w:r>
      </w:hyperlink>
      <w:r w:rsidR="006B2B45" w:rsidRPr="006B2B45">
        <w:rPr>
          <w:rFonts w:ascii="Arial" w:hAnsi="Arial" w:cs="Arial"/>
        </w:rPr>
        <w:t>.</w:t>
      </w:r>
      <w:r w:rsidR="006B2B45" w:rsidRPr="00354BA1">
        <w:rPr>
          <w:rFonts w:ascii="Arial" w:hAnsi="Arial" w:cs="Arial"/>
        </w:rPr>
        <w:t xml:space="preserve"> </w:t>
      </w:r>
    </w:p>
    <w:p w14:paraId="0C454174" w14:textId="3360308A" w:rsidR="007525AC" w:rsidRPr="00354BA1" w:rsidRDefault="007525AC" w:rsidP="00337A8F">
      <w:pPr>
        <w:spacing w:line="360" w:lineRule="auto"/>
        <w:ind w:left="720" w:hanging="720"/>
        <w:rPr>
          <w:rFonts w:ascii="Arial" w:hAnsi="Arial" w:cs="Arial"/>
        </w:rPr>
      </w:pPr>
      <w:r w:rsidRPr="00354BA1">
        <w:rPr>
          <w:rFonts w:ascii="Arial" w:hAnsi="Arial" w:cs="Arial"/>
        </w:rPr>
        <w:t xml:space="preserve">Kayakuş, M., Açikgöz, F. Y., Dinca, M. N., &amp; Kabas, O. (2024). </w:t>
      </w:r>
      <w:r w:rsidR="006B2B45" w:rsidRPr="00354BA1">
        <w:rPr>
          <w:rFonts w:ascii="Arial" w:hAnsi="Arial" w:cs="Arial"/>
        </w:rPr>
        <w:t>‘</w:t>
      </w:r>
      <w:r w:rsidRPr="00354BA1">
        <w:rPr>
          <w:rFonts w:ascii="Arial" w:hAnsi="Arial" w:cs="Arial"/>
        </w:rPr>
        <w:t>Sustainable Brand Reputation: Evaluation of iPhone Customer Reviews with Machine Learning and Sentiment Analysis</w:t>
      </w:r>
      <w:r w:rsidR="006B2B45" w:rsidRPr="00354BA1">
        <w:rPr>
          <w:rFonts w:ascii="Arial" w:hAnsi="Arial" w:cs="Arial"/>
        </w:rPr>
        <w:t>’</w:t>
      </w:r>
      <w:r w:rsidRPr="00354BA1">
        <w:rPr>
          <w:rFonts w:ascii="Arial" w:hAnsi="Arial" w:cs="Arial"/>
        </w:rPr>
        <w:t xml:space="preserve">. </w:t>
      </w:r>
      <w:r w:rsidRPr="00354BA1">
        <w:rPr>
          <w:rFonts w:ascii="Arial" w:hAnsi="Arial" w:cs="Arial"/>
          <w:i/>
          <w:iCs/>
        </w:rPr>
        <w:t>Sustainability</w:t>
      </w:r>
      <w:r w:rsidRPr="00354BA1">
        <w:rPr>
          <w:rFonts w:ascii="Arial" w:hAnsi="Arial" w:cs="Arial"/>
        </w:rPr>
        <w:t xml:space="preserve">, </w:t>
      </w:r>
      <w:r w:rsidRPr="00354BA1">
        <w:rPr>
          <w:rFonts w:ascii="Arial" w:hAnsi="Arial" w:cs="Arial"/>
          <w:i/>
          <w:iCs/>
        </w:rPr>
        <w:t>16</w:t>
      </w:r>
      <w:r w:rsidRPr="00354BA1">
        <w:rPr>
          <w:rFonts w:ascii="Arial" w:hAnsi="Arial" w:cs="Arial"/>
        </w:rPr>
        <w:t xml:space="preserve">(14), </w:t>
      </w:r>
      <w:r w:rsidR="006B2B45" w:rsidRPr="00354BA1">
        <w:rPr>
          <w:rFonts w:ascii="Arial" w:hAnsi="Arial" w:cs="Arial"/>
        </w:rPr>
        <w:t xml:space="preserve">p. </w:t>
      </w:r>
      <w:r w:rsidRPr="00354BA1">
        <w:rPr>
          <w:rFonts w:ascii="Arial" w:hAnsi="Arial" w:cs="Arial"/>
        </w:rPr>
        <w:t xml:space="preserve">6121. </w:t>
      </w:r>
      <w:hyperlink r:id="rId19" w:history="1">
        <w:r w:rsidRPr="00354BA1">
          <w:rPr>
            <w:rStyle w:val="Hyperlink"/>
            <w:rFonts w:ascii="Arial" w:hAnsi="Arial" w:cs="Arial"/>
            <w:u w:val="none"/>
          </w:rPr>
          <w:t>https://doi.org/10.3390/su16146121</w:t>
        </w:r>
      </w:hyperlink>
      <w:r w:rsidR="006B2B45" w:rsidRPr="00354BA1">
        <w:rPr>
          <w:rFonts w:ascii="Arial" w:hAnsi="Arial" w:cs="Arial"/>
        </w:rPr>
        <w:t>.</w:t>
      </w:r>
      <w:r w:rsidRPr="00354BA1">
        <w:rPr>
          <w:rFonts w:ascii="Arial" w:hAnsi="Arial" w:cs="Arial"/>
        </w:rPr>
        <w:t xml:space="preserve"> </w:t>
      </w:r>
    </w:p>
    <w:p w14:paraId="57ECB0F8" w14:textId="23A928E9" w:rsidR="007525AC" w:rsidRPr="00354BA1" w:rsidRDefault="007525AC" w:rsidP="00337A8F">
      <w:pPr>
        <w:spacing w:line="360" w:lineRule="auto"/>
        <w:ind w:left="720" w:hanging="720"/>
        <w:rPr>
          <w:rFonts w:ascii="Arial" w:hAnsi="Arial" w:cs="Arial"/>
        </w:rPr>
      </w:pPr>
      <w:r w:rsidRPr="00354BA1">
        <w:rPr>
          <w:rFonts w:ascii="Arial" w:hAnsi="Arial" w:cs="Arial"/>
        </w:rPr>
        <w:t xml:space="preserve">Ma, Y., Wang, J. and Bai, Y. (2023) 'Macro-Institutional Pressures and Firms’ Environmental Management </w:t>
      </w:r>
      <w:r w:rsidR="006B2B45" w:rsidRPr="00354BA1">
        <w:rPr>
          <w:rFonts w:ascii="Arial" w:hAnsi="Arial" w:cs="Arial"/>
        </w:rPr>
        <w:t>Behaviour</w:t>
      </w:r>
      <w:r w:rsidRPr="00354BA1">
        <w:rPr>
          <w:rFonts w:ascii="Arial" w:hAnsi="Arial" w:cs="Arial"/>
        </w:rPr>
        <w:t xml:space="preserve">: The Moderating Effect of Micro-Institutional Pressures,' </w:t>
      </w:r>
      <w:r w:rsidRPr="00354BA1">
        <w:rPr>
          <w:rFonts w:ascii="Arial" w:hAnsi="Arial" w:cs="Arial"/>
          <w:i/>
          <w:iCs/>
        </w:rPr>
        <w:t>Sustainability</w:t>
      </w:r>
      <w:r w:rsidRPr="00354BA1">
        <w:rPr>
          <w:rFonts w:ascii="Arial" w:hAnsi="Arial" w:cs="Arial"/>
        </w:rPr>
        <w:t xml:space="preserve">, 15(4), p. 3662. </w:t>
      </w:r>
      <w:hyperlink r:id="rId20" w:history="1">
        <w:r w:rsidRPr="00354BA1">
          <w:rPr>
            <w:rStyle w:val="Hyperlink"/>
            <w:rFonts w:ascii="Arial" w:hAnsi="Arial" w:cs="Arial"/>
            <w:u w:val="none"/>
          </w:rPr>
          <w:t>https://doi.org/10.3390/su15043662</w:t>
        </w:r>
      </w:hyperlink>
      <w:r w:rsidRPr="00354BA1">
        <w:rPr>
          <w:rFonts w:ascii="Arial" w:hAnsi="Arial" w:cs="Arial"/>
        </w:rPr>
        <w:t xml:space="preserve">. </w:t>
      </w:r>
    </w:p>
    <w:p w14:paraId="2E4DEBEB" w14:textId="09A3B0CC" w:rsidR="007525AC" w:rsidRPr="00354BA1" w:rsidRDefault="007525AC" w:rsidP="00337A8F">
      <w:pPr>
        <w:spacing w:line="360" w:lineRule="auto"/>
        <w:ind w:left="720" w:hanging="720"/>
        <w:rPr>
          <w:rFonts w:ascii="Arial" w:hAnsi="Arial" w:cs="Arial"/>
        </w:rPr>
      </w:pPr>
      <w:r w:rsidRPr="00354BA1">
        <w:rPr>
          <w:rFonts w:ascii="Arial" w:hAnsi="Arial" w:cs="Arial"/>
        </w:rPr>
        <w:t xml:space="preserve">Reuters. (2024, August 13). </w:t>
      </w:r>
      <w:r w:rsidR="006B2B45" w:rsidRPr="00354BA1">
        <w:rPr>
          <w:rFonts w:ascii="Arial" w:hAnsi="Arial" w:cs="Arial"/>
        </w:rPr>
        <w:t>‘</w:t>
      </w:r>
      <w:r w:rsidRPr="00354BA1">
        <w:rPr>
          <w:rFonts w:ascii="Arial" w:hAnsi="Arial" w:cs="Arial"/>
        </w:rPr>
        <w:t>Google Fitbit, Peloton announce fitness content partnership</w:t>
      </w:r>
      <w:r w:rsidR="006B2B45" w:rsidRPr="00354BA1">
        <w:rPr>
          <w:rFonts w:ascii="Arial" w:hAnsi="Arial" w:cs="Arial"/>
        </w:rPr>
        <w:t>’</w:t>
      </w:r>
      <w:r w:rsidRPr="00354BA1">
        <w:rPr>
          <w:rFonts w:ascii="Arial" w:hAnsi="Arial" w:cs="Arial"/>
        </w:rPr>
        <w:t xml:space="preserve">. </w:t>
      </w:r>
      <w:r w:rsidRPr="00354BA1">
        <w:rPr>
          <w:rFonts w:ascii="Arial" w:hAnsi="Arial" w:cs="Arial"/>
          <w:i/>
          <w:iCs/>
        </w:rPr>
        <w:t>Reuters</w:t>
      </w:r>
      <w:r w:rsidRPr="00354BA1">
        <w:rPr>
          <w:rFonts w:ascii="Arial" w:hAnsi="Arial" w:cs="Arial"/>
        </w:rPr>
        <w:t xml:space="preserve">. </w:t>
      </w:r>
      <w:hyperlink r:id="rId21" w:history="1">
        <w:r w:rsidRPr="00354BA1">
          <w:rPr>
            <w:rStyle w:val="Hyperlink"/>
            <w:rFonts w:ascii="Arial" w:hAnsi="Arial" w:cs="Arial"/>
            <w:u w:val="none"/>
          </w:rPr>
          <w:t>https://www.reuters.com/technology/google-fitbit-peloton-announce-fitness-content-partnership-2024-08-13/</w:t>
        </w:r>
      </w:hyperlink>
      <w:r w:rsidR="006B2B45" w:rsidRPr="00354BA1">
        <w:rPr>
          <w:rFonts w:ascii="Arial" w:hAnsi="Arial" w:cs="Arial"/>
        </w:rPr>
        <w:t>.</w:t>
      </w:r>
    </w:p>
    <w:p w14:paraId="7E605755"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Rosário, A. and Raimundo, R. (2021) 'Consumer Marketing Strategy and E-Commerce in the Last Decade: A Literature review,' </w:t>
      </w:r>
      <w:r w:rsidRPr="00354BA1">
        <w:rPr>
          <w:rFonts w:ascii="Arial" w:hAnsi="Arial" w:cs="Arial"/>
          <w:i/>
          <w:iCs/>
        </w:rPr>
        <w:t>Journal of Theoretical and Applied Electronic Commerce Research</w:t>
      </w:r>
      <w:r w:rsidRPr="00354BA1">
        <w:rPr>
          <w:rFonts w:ascii="Arial" w:hAnsi="Arial" w:cs="Arial"/>
        </w:rPr>
        <w:t xml:space="preserve">, 16(7), pp. 3003–3024. </w:t>
      </w:r>
      <w:hyperlink r:id="rId22" w:history="1">
        <w:r w:rsidRPr="00354BA1">
          <w:rPr>
            <w:rStyle w:val="Hyperlink"/>
            <w:rFonts w:ascii="Arial" w:hAnsi="Arial" w:cs="Arial"/>
            <w:u w:val="none"/>
          </w:rPr>
          <w:t>https://doi.org/10.3390/jtaer16070164</w:t>
        </w:r>
      </w:hyperlink>
      <w:r w:rsidRPr="00354BA1">
        <w:rPr>
          <w:rFonts w:ascii="Arial" w:hAnsi="Arial" w:cs="Arial"/>
        </w:rPr>
        <w:t xml:space="preserve">. </w:t>
      </w:r>
    </w:p>
    <w:p w14:paraId="51034439" w14:textId="77777777" w:rsidR="007525AC" w:rsidRPr="00354BA1" w:rsidRDefault="007525AC" w:rsidP="00337A8F">
      <w:pPr>
        <w:spacing w:line="360" w:lineRule="auto"/>
        <w:ind w:left="720" w:hanging="720"/>
        <w:rPr>
          <w:rFonts w:ascii="Arial" w:hAnsi="Arial" w:cs="Arial"/>
        </w:rPr>
      </w:pPr>
      <w:r w:rsidRPr="00354BA1">
        <w:rPr>
          <w:rFonts w:ascii="Arial" w:hAnsi="Arial" w:cs="Arial"/>
        </w:rPr>
        <w:t xml:space="preserve">Stocker, M. and Erdélyi, Á. (2024) 'The influence of perceived macro environment on the competitiveness of internationalized Medium-Sized and large enterprises,' </w:t>
      </w:r>
      <w:r w:rsidRPr="00354BA1">
        <w:rPr>
          <w:rFonts w:ascii="Arial" w:hAnsi="Arial" w:cs="Arial"/>
          <w:i/>
          <w:iCs/>
        </w:rPr>
        <w:t>Administrative Sciences</w:t>
      </w:r>
      <w:r w:rsidRPr="00354BA1">
        <w:rPr>
          <w:rFonts w:ascii="Arial" w:hAnsi="Arial" w:cs="Arial"/>
        </w:rPr>
        <w:t xml:space="preserve">, 14(6), p. 116. </w:t>
      </w:r>
      <w:hyperlink r:id="rId23" w:history="1">
        <w:r w:rsidRPr="00354BA1">
          <w:rPr>
            <w:rStyle w:val="Hyperlink"/>
            <w:rFonts w:ascii="Arial" w:hAnsi="Arial" w:cs="Arial"/>
            <w:u w:val="none"/>
          </w:rPr>
          <w:t>https://doi.org/10.3390/admsci14060116</w:t>
        </w:r>
      </w:hyperlink>
      <w:r w:rsidRPr="00354BA1">
        <w:rPr>
          <w:rFonts w:ascii="Arial" w:hAnsi="Arial" w:cs="Arial"/>
        </w:rPr>
        <w:t xml:space="preserve">. </w:t>
      </w:r>
    </w:p>
    <w:p w14:paraId="748900C7" w14:textId="4B95A505" w:rsidR="006B2B45" w:rsidRPr="006B2B45" w:rsidRDefault="006B2B45" w:rsidP="00337A8F">
      <w:pPr>
        <w:spacing w:line="360" w:lineRule="auto"/>
        <w:ind w:left="720" w:hanging="720"/>
        <w:rPr>
          <w:rFonts w:ascii="Arial" w:hAnsi="Arial" w:cs="Arial"/>
        </w:rPr>
      </w:pPr>
      <w:r w:rsidRPr="006B2B45">
        <w:rPr>
          <w:rFonts w:ascii="Arial" w:hAnsi="Arial" w:cs="Arial"/>
        </w:rPr>
        <w:t>Strzelecki, A. (2022) 'The Apple Mobility Trends Data in Human Mobility Patterns during Restrictions and Prediction of COVID-19: A Systematic Review and Meta-Analysis,' Healthcare, 10(12), p. 2425.</w:t>
      </w:r>
      <w:r w:rsidRPr="00354BA1">
        <w:rPr>
          <w:rFonts w:ascii="Arial" w:hAnsi="Arial" w:cs="Arial"/>
        </w:rPr>
        <w:t xml:space="preserve"> </w:t>
      </w:r>
      <w:hyperlink r:id="rId24" w:history="1">
        <w:r w:rsidRPr="006B2B45">
          <w:rPr>
            <w:rFonts w:ascii="Arial" w:hAnsi="Arial" w:cs="Arial"/>
          </w:rPr>
          <w:t>https://doi.org/10.3390/healthcare10122425</w:t>
        </w:r>
      </w:hyperlink>
      <w:r w:rsidRPr="006B2B45">
        <w:rPr>
          <w:rFonts w:ascii="Arial" w:hAnsi="Arial" w:cs="Arial"/>
        </w:rPr>
        <w:t>.</w:t>
      </w:r>
      <w:r w:rsidRPr="00354BA1">
        <w:rPr>
          <w:rFonts w:ascii="Arial" w:hAnsi="Arial" w:cs="Arial"/>
        </w:rPr>
        <w:t xml:space="preserve">  </w:t>
      </w:r>
    </w:p>
    <w:p w14:paraId="22517CF5" w14:textId="18A23335" w:rsidR="00165706" w:rsidRPr="00354BA1" w:rsidRDefault="007525AC" w:rsidP="00337A8F">
      <w:pPr>
        <w:spacing w:line="360" w:lineRule="auto"/>
        <w:ind w:left="720" w:hanging="720"/>
        <w:rPr>
          <w:rFonts w:ascii="Arial" w:hAnsi="Arial" w:cs="Arial"/>
        </w:rPr>
      </w:pPr>
      <w:r w:rsidRPr="00354BA1">
        <w:rPr>
          <w:rFonts w:ascii="Arial" w:hAnsi="Arial" w:cs="Arial"/>
        </w:rPr>
        <w:t xml:space="preserve">Tagliavento, L., Nardin, T., Chini, J., Vighi, N., Lovatti, L., Testai, L., Meneguzzo, F., Larcher, R., &amp; Zabini, F. (2025). </w:t>
      </w:r>
      <w:r w:rsidR="00354BA1" w:rsidRPr="00354BA1">
        <w:rPr>
          <w:rFonts w:ascii="Arial" w:hAnsi="Arial" w:cs="Arial"/>
        </w:rPr>
        <w:t>‘</w:t>
      </w:r>
      <w:r w:rsidRPr="00354BA1">
        <w:rPr>
          <w:rFonts w:ascii="Arial" w:hAnsi="Arial" w:cs="Arial"/>
        </w:rPr>
        <w:t xml:space="preserve">Sustainable Exploitation of Apple By-Products: A </w:t>
      </w:r>
      <w:r w:rsidRPr="00354BA1">
        <w:rPr>
          <w:rFonts w:ascii="Arial" w:hAnsi="Arial" w:cs="Arial"/>
        </w:rPr>
        <w:lastRenderedPageBreak/>
        <w:t>Retrospective analysis of Pilot-Scale extraction tests using hydrodynamic cavitation</w:t>
      </w:r>
      <w:r w:rsidR="00354BA1" w:rsidRPr="00354BA1">
        <w:rPr>
          <w:rFonts w:ascii="Arial" w:hAnsi="Arial" w:cs="Arial"/>
        </w:rPr>
        <w:t>’</w:t>
      </w:r>
      <w:r w:rsidRPr="00354BA1">
        <w:rPr>
          <w:rFonts w:ascii="Arial" w:hAnsi="Arial" w:cs="Arial"/>
        </w:rPr>
        <w:t xml:space="preserve">. </w:t>
      </w:r>
      <w:r w:rsidRPr="00354BA1">
        <w:rPr>
          <w:rFonts w:ascii="Arial" w:hAnsi="Arial" w:cs="Arial"/>
          <w:i/>
          <w:iCs/>
        </w:rPr>
        <w:t>Foods</w:t>
      </w:r>
      <w:r w:rsidRPr="00354BA1">
        <w:rPr>
          <w:rFonts w:ascii="Arial" w:hAnsi="Arial" w:cs="Arial"/>
        </w:rPr>
        <w:t xml:space="preserve">, </w:t>
      </w:r>
      <w:r w:rsidRPr="00354BA1">
        <w:rPr>
          <w:rFonts w:ascii="Arial" w:hAnsi="Arial" w:cs="Arial"/>
          <w:i/>
          <w:iCs/>
        </w:rPr>
        <w:t>14</w:t>
      </w:r>
      <w:r w:rsidRPr="00354BA1">
        <w:rPr>
          <w:rFonts w:ascii="Arial" w:hAnsi="Arial" w:cs="Arial"/>
        </w:rPr>
        <w:t xml:space="preserve">(11), 1915. </w:t>
      </w:r>
      <w:hyperlink r:id="rId25" w:history="1">
        <w:r w:rsidRPr="00354BA1">
          <w:rPr>
            <w:rStyle w:val="Hyperlink"/>
            <w:rFonts w:ascii="Arial" w:hAnsi="Arial" w:cs="Arial"/>
            <w:u w:val="none"/>
          </w:rPr>
          <w:t>https://doi.org/10.3390/foods14111915</w:t>
        </w:r>
      </w:hyperlink>
      <w:r w:rsidRPr="00354BA1">
        <w:rPr>
          <w:rFonts w:ascii="Arial" w:hAnsi="Arial" w:cs="Arial"/>
        </w:rPr>
        <w:t xml:space="preserve"> </w:t>
      </w:r>
    </w:p>
    <w:sectPr w:rsidR="00165706" w:rsidRPr="00354BA1">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5A9FF5" w14:textId="77777777" w:rsidR="00CC635A" w:rsidRDefault="00CC635A" w:rsidP="00E934EC">
      <w:pPr>
        <w:spacing w:after="0" w:line="240" w:lineRule="auto"/>
      </w:pPr>
      <w:r>
        <w:separator/>
      </w:r>
    </w:p>
  </w:endnote>
  <w:endnote w:type="continuationSeparator" w:id="0">
    <w:p w14:paraId="54A04A9D" w14:textId="77777777" w:rsidR="00CC635A" w:rsidRDefault="00CC635A" w:rsidP="00E93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3382801"/>
      <w:docPartObj>
        <w:docPartGallery w:val="Page Numbers (Bottom of Page)"/>
        <w:docPartUnique/>
      </w:docPartObj>
    </w:sdtPr>
    <w:sdtEndPr>
      <w:rPr>
        <w:noProof/>
      </w:rPr>
    </w:sdtEndPr>
    <w:sdtContent>
      <w:p w14:paraId="3488590E" w14:textId="7710C37B" w:rsidR="00E54F75" w:rsidRDefault="00E54F75">
        <w:pPr>
          <w:pStyle w:val="Footer"/>
        </w:pPr>
        <w:r>
          <w:fldChar w:fldCharType="begin"/>
        </w:r>
        <w:r>
          <w:instrText xml:space="preserve"> PAGE   \* MERGEFORMAT </w:instrText>
        </w:r>
        <w:r>
          <w:fldChar w:fldCharType="separate"/>
        </w:r>
        <w:r w:rsidR="00A65B83">
          <w:rPr>
            <w:noProof/>
          </w:rPr>
          <w:t>1</w:t>
        </w:r>
        <w:r>
          <w:rPr>
            <w:noProof/>
          </w:rPr>
          <w:fldChar w:fldCharType="end"/>
        </w:r>
      </w:p>
    </w:sdtContent>
  </w:sdt>
  <w:p w14:paraId="30F567EE" w14:textId="77777777" w:rsidR="00E54F75" w:rsidRDefault="00E54F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200E5" w14:textId="77777777" w:rsidR="00CC635A" w:rsidRDefault="00CC635A" w:rsidP="00E934EC">
      <w:pPr>
        <w:spacing w:after="0" w:line="240" w:lineRule="auto"/>
      </w:pPr>
      <w:r>
        <w:separator/>
      </w:r>
    </w:p>
  </w:footnote>
  <w:footnote w:type="continuationSeparator" w:id="0">
    <w:p w14:paraId="619919B1" w14:textId="77777777" w:rsidR="00CC635A" w:rsidRDefault="00CC635A" w:rsidP="00E934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31B"/>
    <w:rsid w:val="00064C6F"/>
    <w:rsid w:val="000E4374"/>
    <w:rsid w:val="00165706"/>
    <w:rsid w:val="002163BC"/>
    <w:rsid w:val="002168FB"/>
    <w:rsid w:val="002278CB"/>
    <w:rsid w:val="00236CC1"/>
    <w:rsid w:val="00263040"/>
    <w:rsid w:val="002A11A5"/>
    <w:rsid w:val="002E7EDB"/>
    <w:rsid w:val="00337A8F"/>
    <w:rsid w:val="00340012"/>
    <w:rsid w:val="00354BA1"/>
    <w:rsid w:val="003850FD"/>
    <w:rsid w:val="003964BE"/>
    <w:rsid w:val="003F7301"/>
    <w:rsid w:val="004F131B"/>
    <w:rsid w:val="005A7156"/>
    <w:rsid w:val="005D63CB"/>
    <w:rsid w:val="005E1037"/>
    <w:rsid w:val="005E4EE2"/>
    <w:rsid w:val="006519CB"/>
    <w:rsid w:val="006B2B45"/>
    <w:rsid w:val="007525AC"/>
    <w:rsid w:val="007C2A47"/>
    <w:rsid w:val="00871AF9"/>
    <w:rsid w:val="008A0DD3"/>
    <w:rsid w:val="0099720D"/>
    <w:rsid w:val="00A65B83"/>
    <w:rsid w:val="00A96F40"/>
    <w:rsid w:val="00AD5E39"/>
    <w:rsid w:val="00AF77ED"/>
    <w:rsid w:val="00C30F40"/>
    <w:rsid w:val="00CC635A"/>
    <w:rsid w:val="00CF7C21"/>
    <w:rsid w:val="00D35CFA"/>
    <w:rsid w:val="00D371CF"/>
    <w:rsid w:val="00D41B35"/>
    <w:rsid w:val="00E54F75"/>
    <w:rsid w:val="00E934EC"/>
    <w:rsid w:val="00EE4330"/>
    <w:rsid w:val="00EE6C71"/>
    <w:rsid w:val="00F04637"/>
    <w:rsid w:val="00F21B30"/>
    <w:rsid w:val="00F744C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2CD7F"/>
  <w15:chartTrackingRefBased/>
  <w15:docId w15:val="{4EE732D2-DA1B-4FEA-A3BC-0CE8F867C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131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131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F13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131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131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1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31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131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13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13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13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1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31B"/>
    <w:rPr>
      <w:rFonts w:eastAsiaTheme="majorEastAsia" w:cstheme="majorBidi"/>
      <w:color w:val="272727" w:themeColor="text1" w:themeTint="D8"/>
    </w:rPr>
  </w:style>
  <w:style w:type="paragraph" w:styleId="Title">
    <w:name w:val="Title"/>
    <w:basedOn w:val="Normal"/>
    <w:next w:val="Normal"/>
    <w:link w:val="TitleChar"/>
    <w:uiPriority w:val="10"/>
    <w:qFormat/>
    <w:rsid w:val="004F1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31B"/>
    <w:pPr>
      <w:spacing w:before="160"/>
      <w:jc w:val="center"/>
    </w:pPr>
    <w:rPr>
      <w:i/>
      <w:iCs/>
      <w:color w:val="404040" w:themeColor="text1" w:themeTint="BF"/>
    </w:rPr>
  </w:style>
  <w:style w:type="character" w:customStyle="1" w:styleId="QuoteChar">
    <w:name w:val="Quote Char"/>
    <w:basedOn w:val="DefaultParagraphFont"/>
    <w:link w:val="Quote"/>
    <w:uiPriority w:val="29"/>
    <w:rsid w:val="004F131B"/>
    <w:rPr>
      <w:i/>
      <w:iCs/>
      <w:color w:val="404040" w:themeColor="text1" w:themeTint="BF"/>
    </w:rPr>
  </w:style>
  <w:style w:type="paragraph" w:styleId="ListParagraph">
    <w:name w:val="List Paragraph"/>
    <w:basedOn w:val="Normal"/>
    <w:uiPriority w:val="34"/>
    <w:qFormat/>
    <w:rsid w:val="004F131B"/>
    <w:pPr>
      <w:ind w:left="720"/>
      <w:contextualSpacing/>
    </w:pPr>
  </w:style>
  <w:style w:type="character" w:styleId="IntenseEmphasis">
    <w:name w:val="Intense Emphasis"/>
    <w:basedOn w:val="DefaultParagraphFont"/>
    <w:uiPriority w:val="21"/>
    <w:qFormat/>
    <w:rsid w:val="004F131B"/>
    <w:rPr>
      <w:i/>
      <w:iCs/>
      <w:color w:val="2F5496" w:themeColor="accent1" w:themeShade="BF"/>
    </w:rPr>
  </w:style>
  <w:style w:type="paragraph" w:styleId="IntenseQuote">
    <w:name w:val="Intense Quote"/>
    <w:basedOn w:val="Normal"/>
    <w:next w:val="Normal"/>
    <w:link w:val="IntenseQuoteChar"/>
    <w:uiPriority w:val="30"/>
    <w:qFormat/>
    <w:rsid w:val="004F13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131B"/>
    <w:rPr>
      <w:i/>
      <w:iCs/>
      <w:color w:val="2F5496" w:themeColor="accent1" w:themeShade="BF"/>
    </w:rPr>
  </w:style>
  <w:style w:type="character" w:styleId="IntenseReference">
    <w:name w:val="Intense Reference"/>
    <w:basedOn w:val="DefaultParagraphFont"/>
    <w:uiPriority w:val="32"/>
    <w:qFormat/>
    <w:rsid w:val="004F131B"/>
    <w:rPr>
      <w:b/>
      <w:bCs/>
      <w:smallCaps/>
      <w:color w:val="2F5496" w:themeColor="accent1" w:themeShade="BF"/>
      <w:spacing w:val="5"/>
    </w:rPr>
  </w:style>
  <w:style w:type="table" w:styleId="TableGrid">
    <w:name w:val="Table Grid"/>
    <w:basedOn w:val="TableNormal"/>
    <w:uiPriority w:val="39"/>
    <w:rsid w:val="004F13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2">
    <w:name w:val="Grid Table 4 Accent 2"/>
    <w:basedOn w:val="TableNormal"/>
    <w:uiPriority w:val="49"/>
    <w:rsid w:val="004F131B"/>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4F131B"/>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4F131B"/>
    <w:pPr>
      <w:spacing w:after="200" w:line="240" w:lineRule="auto"/>
    </w:pPr>
    <w:rPr>
      <w:i/>
      <w:iCs/>
      <w:color w:val="44546A" w:themeColor="text2"/>
      <w:sz w:val="18"/>
      <w:szCs w:val="18"/>
    </w:rPr>
  </w:style>
  <w:style w:type="table" w:styleId="GridTable4-Accent6">
    <w:name w:val="Grid Table 4 Accent 6"/>
    <w:basedOn w:val="TableNormal"/>
    <w:uiPriority w:val="49"/>
    <w:rsid w:val="004F131B"/>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6519CB"/>
    <w:rPr>
      <w:color w:val="0563C1" w:themeColor="hyperlink"/>
      <w:u w:val="single"/>
    </w:rPr>
  </w:style>
  <w:style w:type="character" w:customStyle="1" w:styleId="UnresolvedMention">
    <w:name w:val="Unresolved Mention"/>
    <w:basedOn w:val="DefaultParagraphFont"/>
    <w:uiPriority w:val="99"/>
    <w:semiHidden/>
    <w:unhideWhenUsed/>
    <w:rsid w:val="006519CB"/>
    <w:rPr>
      <w:color w:val="605E5C"/>
      <w:shd w:val="clear" w:color="auto" w:fill="E1DFDD"/>
    </w:rPr>
  </w:style>
  <w:style w:type="paragraph" w:styleId="TOCHeading">
    <w:name w:val="TOC Heading"/>
    <w:basedOn w:val="Heading1"/>
    <w:next w:val="Normal"/>
    <w:uiPriority w:val="39"/>
    <w:unhideWhenUsed/>
    <w:qFormat/>
    <w:rsid w:val="00D371C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371CF"/>
    <w:pPr>
      <w:spacing w:after="100"/>
    </w:pPr>
  </w:style>
  <w:style w:type="paragraph" w:styleId="TOC2">
    <w:name w:val="toc 2"/>
    <w:basedOn w:val="Normal"/>
    <w:next w:val="Normal"/>
    <w:autoRedefine/>
    <w:uiPriority w:val="39"/>
    <w:unhideWhenUsed/>
    <w:rsid w:val="00D371CF"/>
    <w:pPr>
      <w:spacing w:after="100"/>
      <w:ind w:left="240"/>
    </w:pPr>
  </w:style>
  <w:style w:type="paragraph" w:styleId="TOC3">
    <w:name w:val="toc 3"/>
    <w:basedOn w:val="Normal"/>
    <w:next w:val="Normal"/>
    <w:autoRedefine/>
    <w:uiPriority w:val="39"/>
    <w:unhideWhenUsed/>
    <w:rsid w:val="00D371CF"/>
    <w:pPr>
      <w:spacing w:after="100"/>
      <w:ind w:left="480"/>
    </w:pPr>
  </w:style>
  <w:style w:type="paragraph" w:styleId="Header">
    <w:name w:val="header"/>
    <w:basedOn w:val="Normal"/>
    <w:link w:val="HeaderChar"/>
    <w:uiPriority w:val="99"/>
    <w:unhideWhenUsed/>
    <w:rsid w:val="00E934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4EC"/>
  </w:style>
  <w:style w:type="paragraph" w:styleId="Footer">
    <w:name w:val="footer"/>
    <w:basedOn w:val="Normal"/>
    <w:link w:val="FooterChar"/>
    <w:uiPriority w:val="99"/>
    <w:unhideWhenUsed/>
    <w:rsid w:val="00E934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4EC"/>
  </w:style>
  <w:style w:type="character" w:styleId="FollowedHyperlink">
    <w:name w:val="FollowedHyperlink"/>
    <w:basedOn w:val="DefaultParagraphFont"/>
    <w:uiPriority w:val="99"/>
    <w:semiHidden/>
    <w:unhideWhenUsed/>
    <w:rsid w:val="00EE6C71"/>
    <w:rPr>
      <w:color w:val="954F72" w:themeColor="followedHyperlink"/>
      <w:u w:val="single"/>
    </w:rPr>
  </w:style>
  <w:style w:type="paragraph" w:styleId="BodyText">
    <w:name w:val="Body Text"/>
    <w:basedOn w:val="Normal"/>
    <w:link w:val="BodyTextChar"/>
    <w:uiPriority w:val="1"/>
    <w:qFormat/>
    <w:rsid w:val="00E54F75"/>
    <w:pPr>
      <w:widowControl w:val="0"/>
      <w:autoSpaceDE w:val="0"/>
      <w:autoSpaceDN w:val="0"/>
      <w:spacing w:after="0" w:line="240" w:lineRule="auto"/>
    </w:pPr>
    <w:rPr>
      <w:rFonts w:ascii="Arial" w:eastAsia="Arial" w:hAnsi="Arial" w:cs="Arial"/>
      <w:b/>
      <w:bCs/>
      <w:kern w:val="0"/>
      <w:sz w:val="28"/>
      <w:szCs w:val="28"/>
      <w14:ligatures w14:val="none"/>
    </w:rPr>
  </w:style>
  <w:style w:type="character" w:customStyle="1" w:styleId="BodyTextChar">
    <w:name w:val="Body Text Char"/>
    <w:basedOn w:val="DefaultParagraphFont"/>
    <w:link w:val="BodyText"/>
    <w:uiPriority w:val="1"/>
    <w:rsid w:val="00E54F75"/>
    <w:rPr>
      <w:rFonts w:ascii="Arial" w:eastAsia="Arial" w:hAnsi="Arial" w:cs="Arial"/>
      <w:b/>
      <w:bCs/>
      <w:kern w:val="0"/>
      <w:sz w:val="28"/>
      <w:szCs w:val="28"/>
      <w14:ligatures w14:val="none"/>
    </w:rPr>
  </w:style>
  <w:style w:type="paragraph" w:styleId="BalloonText">
    <w:name w:val="Balloon Text"/>
    <w:basedOn w:val="Normal"/>
    <w:link w:val="BalloonTextChar"/>
    <w:uiPriority w:val="99"/>
    <w:semiHidden/>
    <w:unhideWhenUsed/>
    <w:rsid w:val="00337A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7A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uters.com/legal/litigation/philips-googles-fitbit-settle-fitness-tracker-patent-dispute-2026-03-17/" TargetMode="External"/><Relationship Id="rId18" Type="http://schemas.openxmlformats.org/officeDocument/2006/relationships/hyperlink" Target="https://doi.org/10.3390/foods1402025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euters.com/technology/google-fitbit-peloton-announce-fitness-content-partnership-2024-08-13/" TargetMode="External"/><Relationship Id="rId7" Type="http://schemas.openxmlformats.org/officeDocument/2006/relationships/image" Target="media/image1.png"/><Relationship Id="rId12" Type="http://schemas.openxmlformats.org/officeDocument/2006/relationships/hyperlink" Target="https://doi.org/10.3390/systems13070560" TargetMode="External"/><Relationship Id="rId17" Type="http://schemas.openxmlformats.org/officeDocument/2006/relationships/hyperlink" Target="https://doi.org/10.3390/su132111583" TargetMode="External"/><Relationship Id="rId25" Type="http://schemas.openxmlformats.org/officeDocument/2006/relationships/hyperlink" Target="https://doi.org/10.3390/foods14111915" TargetMode="External"/><Relationship Id="rId2" Type="http://schemas.openxmlformats.org/officeDocument/2006/relationships/styles" Target="styles.xml"/><Relationship Id="rId16" Type="http://schemas.openxmlformats.org/officeDocument/2006/relationships/hyperlink" Target="https://www.weforum.org/organizations/fitbit-inc/" TargetMode="External"/><Relationship Id="rId20" Type="http://schemas.openxmlformats.org/officeDocument/2006/relationships/hyperlink" Target="https://doi.org/10.3390/su1504366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horticulturae11020127" TargetMode="External"/><Relationship Id="rId24" Type="http://schemas.openxmlformats.org/officeDocument/2006/relationships/hyperlink" Target="https://doi.org/10.3390/healthcare10122425" TargetMode="External"/><Relationship Id="rId5" Type="http://schemas.openxmlformats.org/officeDocument/2006/relationships/footnotes" Target="footnotes.xml"/><Relationship Id="rId15" Type="http://schemas.openxmlformats.org/officeDocument/2006/relationships/hyperlink" Target="https://doi.org/10.3390/molecules27206937" TargetMode="External"/><Relationship Id="rId23" Type="http://schemas.openxmlformats.org/officeDocument/2006/relationships/hyperlink" Target="https://doi.org/10.3390/admsci14060116" TargetMode="External"/><Relationship Id="rId28" Type="http://schemas.openxmlformats.org/officeDocument/2006/relationships/theme" Target="theme/theme1.xml"/><Relationship Id="rId10" Type="http://schemas.openxmlformats.org/officeDocument/2006/relationships/hyperlink" Target="https://doi.org/10.1016/j.heliyon.2021.e08426" TargetMode="External"/><Relationship Id="rId19" Type="http://schemas.openxmlformats.org/officeDocument/2006/relationships/hyperlink" Target="https://doi.org/10.3390/su1614612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su16031052" TargetMode="External"/><Relationship Id="rId22" Type="http://schemas.openxmlformats.org/officeDocument/2006/relationships/hyperlink" Target="https://doi.org/10.3390/jtaer1607016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F4D09-CC3F-42CA-844F-A1EA715B9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3672</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Dipa Suthar</dc:creator>
  <cp:keywords/>
  <dc:description/>
  <cp:lastModifiedBy>BAPS</cp:lastModifiedBy>
  <cp:revision>2</cp:revision>
  <dcterms:created xsi:type="dcterms:W3CDTF">2026-03-26T17:46:00Z</dcterms:created>
  <dcterms:modified xsi:type="dcterms:W3CDTF">2026-03-26T17:46:00Z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32dd0f59-c299-4fde-9dbf-ea03922bed13</vt:lpwstr>
  </property>
</Properties>
</file>