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A403B" w:rsidP="00F946E0" w:rsidRDefault="003A403B" w14:paraId="5065D0F2" w14:textId="77777777">
      <w:pPr>
        <w:jc w:val="center"/>
        <w:rPr>
          <w:b/>
          <w:bCs/>
          <w:sz w:val="52"/>
          <w:szCs w:val="52"/>
        </w:rPr>
      </w:pPr>
    </w:p>
    <w:p w:rsidR="003A403B" w:rsidP="00F946E0" w:rsidRDefault="003A403B" w14:paraId="4014BF31" w14:textId="77777777">
      <w:pPr>
        <w:jc w:val="center"/>
        <w:rPr>
          <w:b/>
          <w:bCs/>
          <w:sz w:val="52"/>
          <w:szCs w:val="52"/>
        </w:rPr>
      </w:pPr>
    </w:p>
    <w:p w:rsidR="003A403B" w:rsidP="00F946E0" w:rsidRDefault="003A403B" w14:paraId="12E5EB10" w14:textId="77777777">
      <w:pPr>
        <w:jc w:val="center"/>
        <w:rPr>
          <w:b/>
          <w:bCs/>
          <w:sz w:val="52"/>
          <w:szCs w:val="52"/>
        </w:rPr>
      </w:pPr>
    </w:p>
    <w:p w:rsidRPr="003A403B" w:rsidR="5C699F65" w:rsidP="00F946E0" w:rsidRDefault="00BA6528" w14:paraId="18CC4616" w14:textId="76F79396">
      <w:pPr>
        <w:jc w:val="center"/>
        <w:rPr>
          <w:b/>
          <w:bCs/>
          <w:sz w:val="52"/>
          <w:szCs w:val="52"/>
        </w:rPr>
      </w:pPr>
      <w:r w:rsidRPr="003A403B">
        <w:rPr>
          <w:b/>
          <w:bCs/>
          <w:sz w:val="52"/>
          <w:szCs w:val="52"/>
        </w:rPr>
        <w:t>P</w:t>
      </w:r>
      <w:r w:rsidRPr="003A403B" w:rsidR="00047303">
        <w:rPr>
          <w:b/>
          <w:bCs/>
          <w:sz w:val="52"/>
          <w:szCs w:val="52"/>
        </w:rPr>
        <w:t>ro</w:t>
      </w:r>
      <w:r w:rsidRPr="003A403B">
        <w:rPr>
          <w:b/>
          <w:bCs/>
          <w:sz w:val="52"/>
          <w:szCs w:val="52"/>
        </w:rPr>
        <w:t xml:space="preserve">tecting and </w:t>
      </w:r>
      <w:r w:rsidRPr="003A403B" w:rsidR="00B00DB7">
        <w:rPr>
          <w:b/>
          <w:bCs/>
          <w:sz w:val="52"/>
          <w:szCs w:val="52"/>
        </w:rPr>
        <w:t>S</w:t>
      </w:r>
      <w:r w:rsidRPr="003A403B">
        <w:rPr>
          <w:b/>
          <w:bCs/>
          <w:sz w:val="52"/>
          <w:szCs w:val="52"/>
        </w:rPr>
        <w:t xml:space="preserve">upporting </w:t>
      </w:r>
      <w:r w:rsidRPr="003A403B" w:rsidR="00B00DB7">
        <w:rPr>
          <w:b/>
          <w:bCs/>
          <w:sz w:val="52"/>
          <w:szCs w:val="52"/>
        </w:rPr>
        <w:t xml:space="preserve">Families in Health </w:t>
      </w:r>
      <w:r w:rsidRPr="003A403B" w:rsidR="0019709E">
        <w:rPr>
          <w:b/>
          <w:bCs/>
          <w:sz w:val="52"/>
          <w:szCs w:val="52"/>
        </w:rPr>
        <w:t>and care(BMHP5021</w:t>
      </w:r>
      <w:r w:rsidRPr="003A403B" w:rsidR="0074223E">
        <w:rPr>
          <w:b/>
          <w:bCs/>
          <w:sz w:val="52"/>
          <w:szCs w:val="52"/>
        </w:rPr>
        <w:t>-BIRM)</w:t>
      </w:r>
    </w:p>
    <w:p w:rsidRPr="003A403B" w:rsidR="0074223E" w:rsidP="00F946E0" w:rsidRDefault="0074223E" w14:paraId="69F55609" w14:textId="6F521F32">
      <w:pPr>
        <w:jc w:val="center"/>
        <w:rPr>
          <w:b/>
          <w:bCs/>
          <w:sz w:val="52"/>
          <w:szCs w:val="52"/>
        </w:rPr>
      </w:pPr>
      <w:r w:rsidRPr="003A403B">
        <w:rPr>
          <w:b/>
          <w:bCs/>
          <w:sz w:val="52"/>
          <w:szCs w:val="52"/>
        </w:rPr>
        <w:t>Compo</w:t>
      </w:r>
      <w:r w:rsidRPr="003A403B" w:rsidR="00D85346">
        <w:rPr>
          <w:b/>
          <w:bCs/>
          <w:sz w:val="52"/>
          <w:szCs w:val="52"/>
        </w:rPr>
        <w:t>nent 2</w:t>
      </w:r>
    </w:p>
    <w:p w:rsidRPr="003A403B" w:rsidR="00D85346" w:rsidP="00F946E0" w:rsidRDefault="00D85346" w14:paraId="25FCE08E" w14:textId="6C621F3E">
      <w:pPr>
        <w:jc w:val="center"/>
        <w:rPr>
          <w:b/>
          <w:bCs/>
          <w:sz w:val="52"/>
          <w:szCs w:val="52"/>
        </w:rPr>
      </w:pPr>
      <w:r w:rsidRPr="003A403B">
        <w:rPr>
          <w:b/>
          <w:bCs/>
          <w:sz w:val="52"/>
          <w:szCs w:val="52"/>
        </w:rPr>
        <w:t>Lecture name:</w:t>
      </w:r>
      <w:r w:rsidRPr="003A403B" w:rsidR="003E5DE5">
        <w:rPr>
          <w:b/>
          <w:bCs/>
          <w:sz w:val="52"/>
          <w:szCs w:val="52"/>
        </w:rPr>
        <w:t xml:space="preserve"> Robert Nartowski</w:t>
      </w:r>
    </w:p>
    <w:p w:rsidRPr="003A403B" w:rsidR="003E5DE5" w:rsidP="00F946E0" w:rsidRDefault="004F3722" w14:paraId="6853D68B" w14:textId="0B6D2DE8">
      <w:pPr>
        <w:jc w:val="center"/>
        <w:rPr>
          <w:b/>
          <w:bCs/>
          <w:sz w:val="52"/>
          <w:szCs w:val="52"/>
        </w:rPr>
      </w:pPr>
      <w:r w:rsidRPr="003A403B">
        <w:rPr>
          <w:b/>
          <w:bCs/>
          <w:sz w:val="52"/>
          <w:szCs w:val="52"/>
        </w:rPr>
        <w:t>S</w:t>
      </w:r>
      <w:r w:rsidRPr="003A403B" w:rsidR="003E5DE5">
        <w:rPr>
          <w:b/>
          <w:bCs/>
          <w:sz w:val="52"/>
          <w:szCs w:val="52"/>
        </w:rPr>
        <w:t>tudent</w:t>
      </w:r>
      <w:r w:rsidRPr="003A403B">
        <w:rPr>
          <w:b/>
          <w:bCs/>
          <w:sz w:val="52"/>
          <w:szCs w:val="52"/>
        </w:rPr>
        <w:t xml:space="preserve"> name: Rawan Abushamma</w:t>
      </w:r>
    </w:p>
    <w:p w:rsidRPr="003A403B" w:rsidR="004F3722" w:rsidP="00F946E0" w:rsidRDefault="004F3722" w14:paraId="2B150A65" w14:textId="20A62F14">
      <w:pPr>
        <w:jc w:val="center"/>
        <w:rPr>
          <w:b/>
          <w:bCs/>
          <w:sz w:val="52"/>
          <w:szCs w:val="52"/>
        </w:rPr>
      </w:pPr>
      <w:r w:rsidRPr="003A403B">
        <w:rPr>
          <w:b/>
          <w:bCs/>
          <w:sz w:val="52"/>
          <w:szCs w:val="52"/>
        </w:rPr>
        <w:t>Student number: 240</w:t>
      </w:r>
      <w:r w:rsidRPr="003A403B" w:rsidR="007A2FA5">
        <w:rPr>
          <w:b/>
          <w:bCs/>
          <w:sz w:val="52"/>
          <w:szCs w:val="52"/>
        </w:rPr>
        <w:t>7871</w:t>
      </w:r>
    </w:p>
    <w:p w:rsidRPr="003A403B" w:rsidR="003A403B" w:rsidP="00F946E0" w:rsidRDefault="003A403B" w14:paraId="4CDEE6BD" w14:textId="77777777">
      <w:pPr>
        <w:jc w:val="center"/>
        <w:rPr>
          <w:b/>
          <w:bCs/>
          <w:sz w:val="52"/>
          <w:szCs w:val="52"/>
        </w:rPr>
      </w:pPr>
    </w:p>
    <w:p w:rsidR="003A403B" w:rsidP="00F946E0" w:rsidRDefault="003A403B" w14:paraId="18A1A6DE" w14:textId="77777777">
      <w:pPr>
        <w:jc w:val="center"/>
        <w:rPr>
          <w:b/>
          <w:bCs/>
          <w:sz w:val="32"/>
          <w:szCs w:val="32"/>
        </w:rPr>
      </w:pPr>
    </w:p>
    <w:p w:rsidR="003A403B" w:rsidP="00F946E0" w:rsidRDefault="003A403B" w14:paraId="5710BFA8" w14:textId="77777777">
      <w:pPr>
        <w:jc w:val="center"/>
        <w:rPr>
          <w:b/>
          <w:bCs/>
          <w:sz w:val="32"/>
          <w:szCs w:val="32"/>
        </w:rPr>
      </w:pPr>
    </w:p>
    <w:p w:rsidR="003A403B" w:rsidP="00F946E0" w:rsidRDefault="003A403B" w14:paraId="58E2CC79" w14:textId="77777777">
      <w:pPr>
        <w:jc w:val="center"/>
        <w:rPr>
          <w:b/>
          <w:bCs/>
          <w:sz w:val="32"/>
          <w:szCs w:val="32"/>
        </w:rPr>
      </w:pPr>
    </w:p>
    <w:p w:rsidR="003A403B" w:rsidP="00F946E0" w:rsidRDefault="003A403B" w14:paraId="7F7EE635" w14:textId="77777777">
      <w:pPr>
        <w:jc w:val="center"/>
        <w:rPr>
          <w:b/>
          <w:bCs/>
          <w:sz w:val="32"/>
          <w:szCs w:val="32"/>
        </w:rPr>
      </w:pPr>
    </w:p>
    <w:p w:rsidR="003A403B" w:rsidP="00F946E0" w:rsidRDefault="003A403B" w14:paraId="6F83992F" w14:textId="77777777">
      <w:pPr>
        <w:jc w:val="center"/>
        <w:rPr>
          <w:b/>
          <w:bCs/>
          <w:sz w:val="32"/>
          <w:szCs w:val="32"/>
        </w:rPr>
      </w:pPr>
    </w:p>
    <w:p w:rsidR="003A403B" w:rsidP="00F946E0" w:rsidRDefault="003A403B" w14:paraId="44AEDF21" w14:textId="77777777">
      <w:pPr>
        <w:jc w:val="center"/>
        <w:rPr>
          <w:b/>
          <w:bCs/>
          <w:sz w:val="32"/>
          <w:szCs w:val="32"/>
        </w:rPr>
      </w:pPr>
    </w:p>
    <w:p w:rsidR="003A403B" w:rsidP="5D66E090" w:rsidRDefault="003A403B" w14:paraId="7CC117AD" w14:textId="77777777">
      <w:pPr>
        <w:jc w:val="center"/>
        <w:rPr>
          <w:rFonts w:ascii="Arial" w:hAnsi="Arial" w:eastAsia="Arial" w:cs="Arial"/>
          <w:b w:val="1"/>
          <w:bCs w:val="1"/>
          <w:sz w:val="22"/>
          <w:szCs w:val="22"/>
        </w:rPr>
      </w:pPr>
    </w:p>
    <w:p w:rsidR="003A403B" w:rsidP="5D66E090" w:rsidRDefault="003A403B" w14:paraId="6AA64481" w14:textId="77777777">
      <w:pPr>
        <w:jc w:val="center"/>
        <w:rPr>
          <w:rFonts w:ascii="Arial" w:hAnsi="Arial" w:eastAsia="Arial" w:cs="Arial"/>
          <w:b w:val="1"/>
          <w:bCs w:val="1"/>
          <w:sz w:val="22"/>
          <w:szCs w:val="22"/>
        </w:rPr>
      </w:pPr>
    </w:p>
    <w:p w:rsidRPr="007278E1" w:rsidR="00217785" w:rsidP="5D66E090" w:rsidRDefault="00217785" w14:paraId="481DE99C" w14:textId="191A4AFC">
      <w:pPr>
        <w:rPr>
          <w:rFonts w:ascii="Arial" w:hAnsi="Arial" w:eastAsia="Arial" w:cs="Arial"/>
          <w:sz w:val="22"/>
          <w:szCs w:val="22"/>
        </w:rPr>
      </w:pPr>
    </w:p>
    <w:p w:rsidRPr="007278E1" w:rsidR="00217785" w:rsidP="5D66E090" w:rsidRDefault="5781285B" w14:paraId="67AAE84F" w14:textId="115695A2">
      <w:pPr>
        <w:spacing w:before="240" w:after="240"/>
        <w:rPr>
          <w:rFonts w:ascii="Arial" w:hAnsi="Arial" w:eastAsia="Arial" w:cs="Arial"/>
          <w:sz w:val="22"/>
          <w:szCs w:val="22"/>
        </w:rPr>
      </w:pPr>
      <w:r w:rsidRPr="5D66E090" w:rsidR="7C2BF8EC">
        <w:rPr>
          <w:rFonts w:ascii="Arial" w:hAnsi="Arial" w:eastAsia="Arial" w:cs="Arial"/>
          <w:sz w:val="22"/>
          <w:szCs w:val="22"/>
        </w:rPr>
        <w:t>Introduction</w:t>
      </w:r>
    </w:p>
    <w:p w:rsidRPr="007278E1" w:rsidR="00217785" w:rsidP="5D66E090" w:rsidRDefault="5781285B" w14:paraId="3BC3C880" w14:textId="22D93BAA">
      <w:pPr>
        <w:spacing w:before="240" w:after="240"/>
        <w:rPr>
          <w:rFonts w:ascii="Arial" w:hAnsi="Arial" w:eastAsia="Arial" w:cs="Arial"/>
          <w:sz w:val="22"/>
          <w:szCs w:val="22"/>
        </w:rPr>
      </w:pPr>
      <w:r w:rsidRPr="5D66E090" w:rsidR="5781285B">
        <w:rPr>
          <w:rFonts w:ascii="Arial" w:hAnsi="Arial" w:eastAsia="Arial" w:cs="Arial"/>
          <w:sz w:val="22"/>
          <w:szCs w:val="22"/>
        </w:rPr>
        <w:t xml:space="preserve">The landscape of UK safeguarding has undergone a profound </w:t>
      </w:r>
      <w:r w:rsidRPr="5D66E090" w:rsidR="5781285B">
        <w:rPr>
          <w:rFonts w:ascii="Arial" w:hAnsi="Arial" w:eastAsia="Arial" w:cs="Arial"/>
          <w:sz w:val="22"/>
          <w:szCs w:val="22"/>
        </w:rPr>
        <w:t>paradigm shift</w:t>
      </w:r>
      <w:r w:rsidRPr="5D66E090" w:rsidR="5781285B">
        <w:rPr>
          <w:rFonts w:ascii="Arial" w:hAnsi="Arial" w:eastAsia="Arial" w:cs="Arial"/>
          <w:sz w:val="22"/>
          <w:szCs w:val="22"/>
        </w:rPr>
        <w:t xml:space="preserve"> over the last decade, transitioning from a reactive "crisis management" model toward a preventative, whole-family "Early Help" framework. This evolution is rooted in the recognition that late-stage intervention is not only more costly for local authorities but, more importantly, often occurs after significant emotional or physical harm has already manifested for the child. This shift is codified in the landmark statutory guidance Working Together to Safeguard Children (2023), which asserts that providing help as soon as a problem </w:t>
      </w:r>
      <w:r w:rsidRPr="5D66E090" w:rsidR="5781285B">
        <w:rPr>
          <w:rFonts w:ascii="Arial" w:hAnsi="Arial" w:eastAsia="Arial" w:cs="Arial"/>
          <w:sz w:val="22"/>
          <w:szCs w:val="22"/>
        </w:rPr>
        <w:t>emerges</w:t>
      </w:r>
      <w:r w:rsidRPr="5D66E090" w:rsidR="5781285B">
        <w:rPr>
          <w:rFonts w:ascii="Arial" w:hAnsi="Arial" w:eastAsia="Arial" w:cs="Arial"/>
          <w:sz w:val="22"/>
          <w:szCs w:val="22"/>
        </w:rPr>
        <w:t xml:space="preserve"> is essential for improving long-term outcomes. Central to this mandate is the principle that safeguarding is a collective responsibility, requiring a seamless interface between families, schools, health services, and local government.</w:t>
      </w:r>
    </w:p>
    <w:p w:rsidRPr="007278E1" w:rsidR="00217785" w:rsidP="5D66E090" w:rsidRDefault="5781285B" w14:paraId="3CB54E47" w14:textId="58686ED6">
      <w:pPr>
        <w:spacing w:before="240" w:after="240"/>
        <w:rPr>
          <w:rFonts w:ascii="Arial" w:hAnsi="Arial" w:eastAsia="Arial" w:cs="Arial"/>
          <w:sz w:val="22"/>
          <w:szCs w:val="22"/>
        </w:rPr>
      </w:pPr>
      <w:r w:rsidRPr="5D66E090" w:rsidR="5781285B">
        <w:rPr>
          <w:rFonts w:ascii="Arial" w:hAnsi="Arial" w:eastAsia="Arial" w:cs="Arial"/>
          <w:sz w:val="22"/>
          <w:szCs w:val="22"/>
        </w:rPr>
        <w:t xml:space="preserve">However, in an increasingly digitized public sector, the efficacy of the Early Help system is heavily dependent on the "digital front door"—the local authority website. For many families in crisis, these websites are the first point of contact with the state. If these portals are poorly designed, they risk alienating the very individuals they are meant to protect. This report examines how Early Help is signposted and </w:t>
      </w:r>
      <w:r w:rsidRPr="5D66E090" w:rsidR="5781285B">
        <w:rPr>
          <w:rFonts w:ascii="Arial" w:hAnsi="Arial" w:eastAsia="Arial" w:cs="Arial"/>
          <w:sz w:val="22"/>
          <w:szCs w:val="22"/>
        </w:rPr>
        <w:t>facilitated</w:t>
      </w:r>
      <w:r w:rsidRPr="5D66E090" w:rsidR="5781285B">
        <w:rPr>
          <w:rFonts w:ascii="Arial" w:hAnsi="Arial" w:eastAsia="Arial" w:cs="Arial"/>
          <w:sz w:val="22"/>
          <w:szCs w:val="22"/>
        </w:rPr>
        <w:t xml:space="preserve"> by three distinct local authorities: Leicester City Council, Norfolk County Council, and Leeds City Council.</w:t>
      </w:r>
    </w:p>
    <w:p w:rsidRPr="007278E1" w:rsidR="00217785" w:rsidP="5D66E090" w:rsidRDefault="5781285B" w14:paraId="0ECF690D" w14:textId="6A260003">
      <w:pPr>
        <w:spacing w:before="240" w:after="240"/>
        <w:rPr>
          <w:rFonts w:ascii="Arial" w:hAnsi="Arial" w:eastAsia="Arial" w:cs="Arial"/>
          <w:sz w:val="22"/>
          <w:szCs w:val="22"/>
        </w:rPr>
      </w:pPr>
      <w:r w:rsidRPr="5D66E090" w:rsidR="5781285B">
        <w:rPr>
          <w:rFonts w:ascii="Arial" w:hAnsi="Arial" w:eastAsia="Arial" w:cs="Arial"/>
          <w:sz w:val="22"/>
          <w:szCs w:val="22"/>
        </w:rPr>
        <w:t xml:space="preserve">By evaluating these platforms against the Early Help System Guide (2022) and the Working Together (2023) updates, this analysis focuses on three critical pillars: accessibility for diverse populations, the clarity of multi-agency referral processes, and the intuitive nature of the "user journey" for a family in need. The central inquiry of this report is to </w:t>
      </w:r>
      <w:r w:rsidRPr="5D66E090" w:rsidR="5781285B">
        <w:rPr>
          <w:rFonts w:ascii="Arial" w:hAnsi="Arial" w:eastAsia="Arial" w:cs="Arial"/>
          <w:sz w:val="22"/>
          <w:szCs w:val="22"/>
        </w:rPr>
        <w:t>determine</w:t>
      </w:r>
      <w:r w:rsidRPr="5D66E090" w:rsidR="5781285B">
        <w:rPr>
          <w:rFonts w:ascii="Arial" w:hAnsi="Arial" w:eastAsia="Arial" w:cs="Arial"/>
          <w:sz w:val="22"/>
          <w:szCs w:val="22"/>
        </w:rPr>
        <w:t xml:space="preserve"> whether these digital infrastructures serve as a functional bridge to early intervention or whether they </w:t>
      </w:r>
      <w:r w:rsidRPr="5D66E090" w:rsidR="5781285B">
        <w:rPr>
          <w:rFonts w:ascii="Arial" w:hAnsi="Arial" w:eastAsia="Arial" w:cs="Arial"/>
          <w:sz w:val="22"/>
          <w:szCs w:val="22"/>
        </w:rPr>
        <w:t>remain</w:t>
      </w:r>
      <w:r w:rsidRPr="5D66E090" w:rsidR="5781285B">
        <w:rPr>
          <w:rFonts w:ascii="Arial" w:hAnsi="Arial" w:eastAsia="Arial" w:cs="Arial"/>
          <w:sz w:val="22"/>
          <w:szCs w:val="22"/>
        </w:rPr>
        <w:t xml:space="preserve"> a barrier characterized by complex jargon and bureaucratic friction. </w:t>
      </w:r>
      <w:r w:rsidRPr="5D66E090" w:rsidR="5781285B">
        <w:rPr>
          <w:rFonts w:ascii="Arial" w:hAnsi="Arial" w:eastAsia="Arial" w:cs="Arial"/>
          <w:sz w:val="22"/>
          <w:szCs w:val="22"/>
        </w:rPr>
        <w:t>Ultimately, this</w:t>
      </w:r>
      <w:r w:rsidRPr="5D66E090" w:rsidR="5781285B">
        <w:rPr>
          <w:rFonts w:ascii="Arial" w:hAnsi="Arial" w:eastAsia="Arial" w:cs="Arial"/>
          <w:sz w:val="22"/>
          <w:szCs w:val="22"/>
        </w:rPr>
        <w:t xml:space="preserve"> report </w:t>
      </w:r>
      <w:r w:rsidRPr="5D66E090" w:rsidR="5781285B">
        <w:rPr>
          <w:rFonts w:ascii="Arial" w:hAnsi="Arial" w:eastAsia="Arial" w:cs="Arial"/>
          <w:sz w:val="22"/>
          <w:szCs w:val="22"/>
        </w:rPr>
        <w:t>seeks</w:t>
      </w:r>
      <w:r w:rsidRPr="5D66E090" w:rsidR="5781285B">
        <w:rPr>
          <w:rFonts w:ascii="Arial" w:hAnsi="Arial" w:eastAsia="Arial" w:cs="Arial"/>
          <w:sz w:val="22"/>
          <w:szCs w:val="22"/>
        </w:rPr>
        <w:t xml:space="preserve"> to highlight best practices in digital signposting that empower families to seek support before challenges escalate into statutory thresholds of significant harm.</w:t>
      </w:r>
    </w:p>
    <w:p w:rsidRPr="007278E1" w:rsidR="00217785" w:rsidP="5D66E090" w:rsidRDefault="28E4A4D1" w14:paraId="523B733D" w14:textId="40F58F80">
      <w:pPr>
        <w:spacing w:before="299" w:after="299"/>
        <w:rPr>
          <w:rFonts w:ascii="Arial" w:hAnsi="Arial" w:eastAsia="Arial" w:cs="Arial"/>
          <w:sz w:val="22"/>
          <w:szCs w:val="22"/>
        </w:rPr>
      </w:pPr>
      <w:r w:rsidRPr="5D66E090" w:rsidR="28E4A4D1">
        <w:rPr>
          <w:rFonts w:ascii="Arial" w:hAnsi="Arial" w:eastAsia="Arial" w:cs="Arial"/>
          <w:sz w:val="22"/>
          <w:szCs w:val="22"/>
        </w:rPr>
        <w:t>The Early Help System: Definition and Purpose</w:t>
      </w:r>
    </w:p>
    <w:p w:rsidRPr="007278E1" w:rsidR="00217785" w:rsidP="5D66E090" w:rsidRDefault="28E4A4D1" w14:paraId="014486BE" w14:textId="107AE628">
      <w:pPr>
        <w:spacing w:before="240" w:after="240"/>
        <w:rPr>
          <w:rFonts w:ascii="Arial" w:hAnsi="Arial" w:eastAsia="Arial" w:cs="Arial"/>
          <w:sz w:val="22"/>
          <w:szCs w:val="22"/>
        </w:rPr>
      </w:pPr>
      <w:r w:rsidRPr="5D66E090" w:rsidR="28E4A4D1">
        <w:rPr>
          <w:rFonts w:ascii="Arial" w:hAnsi="Arial" w:eastAsia="Arial" w:cs="Arial"/>
          <w:sz w:val="22"/>
          <w:szCs w:val="22"/>
        </w:rPr>
        <w:t xml:space="preserve">Early Help is not a single, isolated service but rather a sophisticated, collaborative approach to multi-agency support. According to Working Together to Safeguard Children (2023), it is defined as a proactive way of working that </w:t>
      </w:r>
      <w:r w:rsidRPr="5D66E090" w:rsidR="28E4A4D1">
        <w:rPr>
          <w:rFonts w:ascii="Arial" w:hAnsi="Arial" w:eastAsia="Arial" w:cs="Arial"/>
          <w:sz w:val="22"/>
          <w:szCs w:val="22"/>
        </w:rPr>
        <w:t>identifies</w:t>
      </w:r>
      <w:r w:rsidRPr="5D66E090" w:rsidR="28E4A4D1">
        <w:rPr>
          <w:rFonts w:ascii="Arial" w:hAnsi="Arial" w:eastAsia="Arial" w:cs="Arial"/>
          <w:sz w:val="22"/>
          <w:szCs w:val="22"/>
        </w:rPr>
        <w:t xml:space="preserve"> and supports children and families experiencing difficulties before those issues escalate. The primary </w:t>
      </w:r>
      <w:r w:rsidRPr="5D66E090" w:rsidR="28E4A4D1">
        <w:rPr>
          <w:rFonts w:ascii="Arial" w:hAnsi="Arial" w:eastAsia="Arial" w:cs="Arial"/>
          <w:sz w:val="22"/>
          <w:szCs w:val="22"/>
        </w:rPr>
        <w:t>objective</w:t>
      </w:r>
      <w:r w:rsidRPr="5D66E090" w:rsidR="28E4A4D1">
        <w:rPr>
          <w:rFonts w:ascii="Arial" w:hAnsi="Arial" w:eastAsia="Arial" w:cs="Arial"/>
          <w:sz w:val="22"/>
          <w:szCs w:val="22"/>
        </w:rPr>
        <w:t xml:space="preserve"> is to intervene at a stage where problems do not yet meet the high statutory threshold for intensive social care intervention under Section 17 (Children in Need) or Section 47 (Child Protection) of the Children Act 1989. By providing a "buffer" of support, the system aims to reduce the pressure on statutory services while preventing the long-term trauma associated with family breakdown.</w:t>
      </w:r>
    </w:p>
    <w:p w:rsidRPr="007278E1" w:rsidR="00217785" w:rsidP="5D66E090" w:rsidRDefault="28E4A4D1" w14:paraId="4A4D98A9" w14:textId="37EA37F7">
      <w:pPr>
        <w:spacing w:before="240" w:after="240"/>
        <w:rPr>
          <w:rFonts w:ascii="Arial" w:hAnsi="Arial" w:eastAsia="Arial" w:cs="Arial"/>
          <w:sz w:val="22"/>
          <w:szCs w:val="22"/>
        </w:rPr>
      </w:pPr>
      <w:r w:rsidRPr="5D66E090" w:rsidR="28E4A4D1">
        <w:rPr>
          <w:rFonts w:ascii="Arial" w:hAnsi="Arial" w:eastAsia="Arial" w:cs="Arial"/>
          <w:sz w:val="22"/>
          <w:szCs w:val="22"/>
        </w:rPr>
        <w:t>The Early Help System Guide (2022) outlines that a mature, effective system must be "holistic," adopting a "Think Family" ethos. This means practitioners look at the whole family ecosystem rather than viewing the child’s issues in a vacuum. A holistic assessment recognizes that a child's wellbeing is inextricably linked to their environment, covering complex, interlocking issues such as:</w:t>
      </w:r>
    </w:p>
    <w:p w:rsidRPr="007278E1" w:rsidR="00217785" w:rsidP="5D66E090" w:rsidRDefault="28E4A4D1" w14:paraId="6D9D984C" w14:textId="076106A5">
      <w:pPr>
        <w:pStyle w:val="ListParagraph"/>
        <w:numPr>
          <w:ilvl w:val="0"/>
          <w:numId w:val="1"/>
        </w:numPr>
        <w:spacing w:before="240" w:after="240"/>
        <w:rPr>
          <w:rFonts w:ascii="Arial" w:hAnsi="Arial" w:eastAsia="Arial" w:cs="Arial"/>
          <w:sz w:val="22"/>
          <w:szCs w:val="22"/>
        </w:rPr>
      </w:pPr>
      <w:r w:rsidRPr="5D66E090" w:rsidR="28E4A4D1">
        <w:rPr>
          <w:rFonts w:ascii="Arial" w:hAnsi="Arial" w:eastAsia="Arial" w:cs="Arial"/>
          <w:sz w:val="22"/>
          <w:szCs w:val="22"/>
        </w:rPr>
        <w:t>Behavioral</w:t>
      </w:r>
      <w:r w:rsidRPr="5D66E090" w:rsidR="28E4A4D1">
        <w:rPr>
          <w:rFonts w:ascii="Arial" w:hAnsi="Arial" w:eastAsia="Arial" w:cs="Arial"/>
          <w:sz w:val="22"/>
          <w:szCs w:val="22"/>
        </w:rPr>
        <w:t xml:space="preserve"> and emotional development and early signs of neurodiversity.</w:t>
      </w:r>
    </w:p>
    <w:p w:rsidRPr="007278E1" w:rsidR="00217785" w:rsidP="5D66E090" w:rsidRDefault="28E4A4D1" w14:paraId="14E1C528" w14:textId="620C1CFC">
      <w:pPr>
        <w:pStyle w:val="ListParagraph"/>
        <w:numPr>
          <w:ilvl w:val="0"/>
          <w:numId w:val="1"/>
        </w:numPr>
        <w:spacing w:before="240" w:after="240"/>
        <w:rPr>
          <w:rFonts w:ascii="Arial" w:hAnsi="Arial" w:eastAsia="Arial" w:cs="Arial"/>
          <w:sz w:val="22"/>
          <w:szCs w:val="22"/>
        </w:rPr>
      </w:pPr>
      <w:r w:rsidRPr="5D66E090" w:rsidR="28E4A4D1">
        <w:rPr>
          <w:rFonts w:ascii="Arial" w:hAnsi="Arial" w:eastAsia="Arial" w:cs="Arial"/>
          <w:sz w:val="22"/>
          <w:szCs w:val="22"/>
        </w:rPr>
        <w:t>Persistent school absence, exclusion, or disengagement from education.</w:t>
      </w:r>
    </w:p>
    <w:p w:rsidRPr="007278E1" w:rsidR="00217785" w:rsidP="5D66E090" w:rsidRDefault="28E4A4D1" w14:paraId="5F000088" w14:textId="02198325">
      <w:pPr>
        <w:pStyle w:val="ListParagraph"/>
        <w:numPr>
          <w:ilvl w:val="0"/>
          <w:numId w:val="1"/>
        </w:numPr>
        <w:spacing w:before="240" w:after="240"/>
        <w:rPr>
          <w:rFonts w:ascii="Arial" w:hAnsi="Arial" w:eastAsia="Arial" w:cs="Arial"/>
          <w:sz w:val="22"/>
          <w:szCs w:val="22"/>
        </w:rPr>
      </w:pPr>
      <w:r w:rsidRPr="5D66E090" w:rsidR="28E4A4D1">
        <w:rPr>
          <w:rFonts w:ascii="Arial" w:hAnsi="Arial" w:eastAsia="Arial" w:cs="Arial"/>
          <w:sz w:val="22"/>
          <w:szCs w:val="22"/>
        </w:rPr>
        <w:t>Parental challenges, including domestic abuse, substance misuse, or deteriorating mental health.</w:t>
      </w:r>
    </w:p>
    <w:p w:rsidRPr="007278E1" w:rsidR="00217785" w:rsidP="5D66E090" w:rsidRDefault="28E4A4D1" w14:paraId="47C85AD8" w14:textId="3D3EE846">
      <w:pPr>
        <w:pStyle w:val="ListParagraph"/>
        <w:numPr>
          <w:ilvl w:val="0"/>
          <w:numId w:val="1"/>
        </w:numPr>
        <w:spacing w:before="240" w:after="240"/>
        <w:rPr>
          <w:rFonts w:ascii="Arial" w:hAnsi="Arial" w:eastAsia="Arial" w:cs="Arial"/>
          <w:sz w:val="22"/>
          <w:szCs w:val="22"/>
        </w:rPr>
      </w:pPr>
      <w:r w:rsidRPr="5D66E090" w:rsidR="28E4A4D1">
        <w:rPr>
          <w:rFonts w:ascii="Arial" w:hAnsi="Arial" w:eastAsia="Arial" w:cs="Arial"/>
          <w:sz w:val="22"/>
          <w:szCs w:val="22"/>
        </w:rPr>
        <w:t>Socio-economic factors, such as housing instability, fuel poverty, and financial debt.</w:t>
      </w:r>
    </w:p>
    <w:p w:rsidRPr="007278E1" w:rsidR="00217785" w:rsidP="5D66E090" w:rsidRDefault="28E4A4D1" w14:paraId="316B9A5B" w14:textId="5973846C">
      <w:pPr>
        <w:spacing w:before="240" w:after="240"/>
        <w:rPr>
          <w:rFonts w:ascii="Arial" w:hAnsi="Arial" w:eastAsia="Arial" w:cs="Arial"/>
          <w:sz w:val="22"/>
          <w:szCs w:val="22"/>
        </w:rPr>
      </w:pPr>
      <w:r w:rsidRPr="5D66E090" w:rsidR="28E4A4D1">
        <w:rPr>
          <w:rFonts w:ascii="Arial" w:hAnsi="Arial" w:eastAsia="Arial" w:cs="Arial"/>
          <w:sz w:val="22"/>
          <w:szCs w:val="22"/>
        </w:rPr>
        <w:t>A central conceptual tool in this system is the Continuum of Need. This is typically visualized as a four-tier "pyramid" model, which categorizes support from Universal Services (Tier 1)—available to all, such as GPs and schools—to Specialist Protection (Tier 4) for those at immediate risk of significant harm.</w:t>
      </w:r>
    </w:p>
    <w:p w:rsidRPr="007278E1" w:rsidR="00217785" w:rsidP="5D66E090" w:rsidRDefault="28E4A4D1" w14:paraId="791AFD9E" w14:textId="31D8400D">
      <w:pPr>
        <w:spacing w:before="240" w:after="240"/>
        <w:rPr>
          <w:rFonts w:ascii="Arial" w:hAnsi="Arial" w:eastAsia="Arial" w:cs="Arial"/>
          <w:sz w:val="22"/>
          <w:szCs w:val="22"/>
        </w:rPr>
      </w:pPr>
      <w:r w:rsidRPr="5D66E090" w:rsidR="28E4A4D1">
        <w:rPr>
          <w:rFonts w:ascii="Arial" w:hAnsi="Arial" w:eastAsia="Arial" w:cs="Arial"/>
          <w:sz w:val="22"/>
          <w:szCs w:val="22"/>
        </w:rPr>
        <w:t xml:space="preserve">The "Early Help" space </w:t>
      </w:r>
      <w:r w:rsidRPr="5D66E090" w:rsidR="28E4A4D1">
        <w:rPr>
          <w:rFonts w:ascii="Arial" w:hAnsi="Arial" w:eastAsia="Arial" w:cs="Arial"/>
          <w:sz w:val="22"/>
          <w:szCs w:val="22"/>
        </w:rPr>
        <w:t>predominantly occupies</w:t>
      </w:r>
      <w:r w:rsidRPr="5D66E090" w:rsidR="28E4A4D1">
        <w:rPr>
          <w:rFonts w:ascii="Arial" w:hAnsi="Arial" w:eastAsia="Arial" w:cs="Arial"/>
          <w:sz w:val="22"/>
          <w:szCs w:val="22"/>
        </w:rPr>
        <w:t xml:space="preserve"> Tiers 2 (Vulnerability) and 3 (Complex Needs). For a local authority's digital front door to be truly effective, it must demystify these levels without relying on alienating statutory jargon. The website’s narrative must clearly communicate that Early Help is a voluntary and collaborative process. Unlike the often-coercive nature of Tier 4 interventions, Early Help is built on consent, designed to empower parents to lead their own family's progress through a "Lead Professional" who coordinates the various support strands.</w:t>
      </w:r>
    </w:p>
    <w:p w:rsidRPr="007278E1" w:rsidR="00217785" w:rsidP="5D66E090" w:rsidRDefault="00217785" w14:paraId="40719FF6" w14:textId="45BA0DFE">
      <w:pPr>
        <w:rPr>
          <w:rFonts w:ascii="Arial" w:hAnsi="Arial" w:eastAsia="Arial" w:cs="Arial"/>
          <w:sz w:val="22"/>
          <w:szCs w:val="22"/>
        </w:rPr>
      </w:pPr>
    </w:p>
    <w:p w:rsidRPr="007278E1" w:rsidR="00217785" w:rsidP="5D66E090" w:rsidRDefault="00217785" w14:paraId="62126ED1" w14:textId="26C43058">
      <w:pPr>
        <w:rPr>
          <w:rFonts w:ascii="Arial" w:hAnsi="Arial" w:eastAsia="Arial" w:cs="Arial"/>
          <w:sz w:val="22"/>
          <w:szCs w:val="22"/>
        </w:rPr>
      </w:pPr>
      <w:r w:rsidRPr="5D66E090" w:rsidR="00217785">
        <w:rPr>
          <w:rFonts w:ascii="Arial" w:hAnsi="Arial" w:eastAsia="Arial" w:cs="Arial"/>
          <w:sz w:val="22"/>
          <w:szCs w:val="22"/>
        </w:rPr>
        <w:t>Multi-Agency Working: The Operational Engine</w:t>
      </w:r>
    </w:p>
    <w:p w:rsidRPr="007278E1" w:rsidR="56867E00" w:rsidP="5D66E090" w:rsidRDefault="56867E00" w14:paraId="5732DA66" w14:textId="5E547DB8">
      <w:pPr>
        <w:spacing w:before="240" w:after="240"/>
        <w:rPr>
          <w:rFonts w:ascii="Arial" w:hAnsi="Arial" w:eastAsia="Arial" w:cs="Arial"/>
          <w:sz w:val="22"/>
          <w:szCs w:val="22"/>
        </w:rPr>
      </w:pPr>
      <w:r w:rsidRPr="5D66E090" w:rsidR="56867E00">
        <w:rPr>
          <w:rFonts w:ascii="Arial" w:hAnsi="Arial" w:eastAsia="Arial" w:cs="Arial"/>
          <w:sz w:val="22"/>
          <w:szCs w:val="22"/>
        </w:rPr>
        <w:t xml:space="preserve">The Working Together to Safeguard Children (2023) guidance reinforces the foundational principle that safeguarding is not the sole province of social </w:t>
      </w:r>
      <w:r w:rsidRPr="5D66E090" w:rsidR="56867E00">
        <w:rPr>
          <w:rFonts w:ascii="Arial" w:hAnsi="Arial" w:eastAsia="Arial" w:cs="Arial"/>
          <w:sz w:val="22"/>
          <w:szCs w:val="22"/>
        </w:rPr>
        <w:t>workers, but</w:t>
      </w:r>
      <w:r w:rsidRPr="5D66E090" w:rsidR="56867E00">
        <w:rPr>
          <w:rFonts w:ascii="Arial" w:hAnsi="Arial" w:eastAsia="Arial" w:cs="Arial"/>
          <w:sz w:val="22"/>
          <w:szCs w:val="22"/>
        </w:rPr>
        <w:t xml:space="preserve"> is "everyone’s responsibility." For an Early Help framework to transition from a theoretical policy to a functional reality, it requires a unified operational engine where schools, health visitors, the police, and the voluntary sector </w:t>
      </w:r>
      <w:r w:rsidRPr="5D66E090" w:rsidR="56867E00">
        <w:rPr>
          <w:rFonts w:ascii="Arial" w:hAnsi="Arial" w:eastAsia="Arial" w:cs="Arial"/>
          <w:sz w:val="22"/>
          <w:szCs w:val="22"/>
        </w:rPr>
        <w:t>operate</w:t>
      </w:r>
      <w:r w:rsidRPr="5D66E090" w:rsidR="56867E00">
        <w:rPr>
          <w:rFonts w:ascii="Arial" w:hAnsi="Arial" w:eastAsia="Arial" w:cs="Arial"/>
          <w:sz w:val="22"/>
          <w:szCs w:val="22"/>
        </w:rPr>
        <w:t xml:space="preserve"> as a single, synchronized unit. This collaborative </w:t>
      </w:r>
      <w:r w:rsidRPr="5D66E090" w:rsidR="56867E00">
        <w:rPr>
          <w:rFonts w:ascii="Arial" w:hAnsi="Arial" w:eastAsia="Arial" w:cs="Arial"/>
          <w:sz w:val="22"/>
          <w:szCs w:val="22"/>
        </w:rPr>
        <w:t>synergy</w:t>
      </w:r>
      <w:r w:rsidRPr="5D66E090" w:rsidR="56867E00">
        <w:rPr>
          <w:rFonts w:ascii="Arial" w:hAnsi="Arial" w:eastAsia="Arial" w:cs="Arial"/>
          <w:sz w:val="22"/>
          <w:szCs w:val="22"/>
        </w:rPr>
        <w:t xml:space="preserve"> is designed to catch families before they fall through the structural gaps of disparate departmental silos.</w:t>
      </w:r>
    </w:p>
    <w:p w:rsidRPr="00535227" w:rsidR="56867E00" w:rsidP="5D66E090" w:rsidRDefault="56867E00" w14:paraId="4D0DF61F" w14:textId="158E896E">
      <w:pPr>
        <w:pStyle w:val="Heading3"/>
        <w:spacing w:before="281" w:after="281"/>
        <w:rPr>
          <w:rFonts w:ascii="Arial" w:hAnsi="Arial" w:eastAsia="Arial" w:cs="Arial"/>
          <w:color w:val="auto"/>
          <w:sz w:val="22"/>
          <w:szCs w:val="22"/>
        </w:rPr>
      </w:pPr>
      <w:r w:rsidRPr="5D66E090" w:rsidR="56867E00">
        <w:rPr>
          <w:rFonts w:ascii="Arial" w:hAnsi="Arial" w:eastAsia="Arial" w:cs="Arial"/>
          <w:color w:val="auto"/>
          <w:sz w:val="22"/>
          <w:szCs w:val="22"/>
        </w:rPr>
        <w:t xml:space="preserve"> The Team Around the Family (TAF)</w:t>
      </w:r>
    </w:p>
    <w:p w:rsidRPr="007278E1" w:rsidR="56867E00" w:rsidP="5D66E090" w:rsidRDefault="56867E00" w14:paraId="55020AE1" w14:textId="03C5579A">
      <w:pPr>
        <w:spacing w:before="240" w:after="240"/>
        <w:rPr>
          <w:rFonts w:ascii="Arial" w:hAnsi="Arial" w:eastAsia="Arial" w:cs="Arial"/>
          <w:sz w:val="22"/>
          <w:szCs w:val="22"/>
        </w:rPr>
      </w:pPr>
      <w:r w:rsidRPr="5D66E090" w:rsidR="56867E00">
        <w:rPr>
          <w:rFonts w:ascii="Arial" w:hAnsi="Arial" w:eastAsia="Arial" w:cs="Arial"/>
          <w:sz w:val="22"/>
          <w:szCs w:val="22"/>
        </w:rPr>
        <w:t xml:space="preserve">At the core of the multi-agency infrastructure is the Team Around the Family (TAF). This is a multidisciplinary group of professionals who coalesce around a specific family once a need for Early Help has been </w:t>
      </w:r>
      <w:r w:rsidRPr="5D66E090" w:rsidR="56867E00">
        <w:rPr>
          <w:rFonts w:ascii="Arial" w:hAnsi="Arial" w:eastAsia="Arial" w:cs="Arial"/>
          <w:sz w:val="22"/>
          <w:szCs w:val="22"/>
        </w:rPr>
        <w:t>identified</w:t>
      </w:r>
      <w:r w:rsidRPr="5D66E090" w:rsidR="56867E00">
        <w:rPr>
          <w:rFonts w:ascii="Arial" w:hAnsi="Arial" w:eastAsia="Arial" w:cs="Arial"/>
          <w:sz w:val="22"/>
          <w:szCs w:val="22"/>
        </w:rPr>
        <w:t>. Unlike traditional bureaucratic models where a family might be bounced between disconnected departments, the TAF model ensures that all relevant stakeholders—from housing officers to school pastoral leads—meet collectively with the family to co-produce a single, unified support plan.</w:t>
      </w:r>
    </w:p>
    <w:p w:rsidRPr="007278E1" w:rsidR="56867E00" w:rsidP="5D66E090" w:rsidRDefault="56867E00" w14:paraId="1C9C6EEB" w14:textId="7A424127">
      <w:pPr>
        <w:spacing w:before="240" w:after="240"/>
        <w:rPr>
          <w:rFonts w:ascii="Arial" w:hAnsi="Arial" w:eastAsia="Arial" w:cs="Arial"/>
          <w:sz w:val="22"/>
          <w:szCs w:val="22"/>
        </w:rPr>
      </w:pPr>
      <w:r w:rsidRPr="5D66E090" w:rsidR="56867E00">
        <w:rPr>
          <w:rFonts w:ascii="Arial" w:hAnsi="Arial" w:eastAsia="Arial" w:cs="Arial"/>
          <w:sz w:val="22"/>
          <w:szCs w:val="22"/>
        </w:rPr>
        <w:t xml:space="preserve">The primary goal of the TAF is to eliminate "service drift," a detrimental phenomenon where a family becomes overwhelmed or confused by conflicting advice from uncoordinated agencies. By </w:t>
      </w:r>
      <w:r w:rsidRPr="5D66E090" w:rsidR="56867E00">
        <w:rPr>
          <w:rFonts w:ascii="Arial" w:hAnsi="Arial" w:eastAsia="Arial" w:cs="Arial"/>
          <w:sz w:val="22"/>
          <w:szCs w:val="22"/>
        </w:rPr>
        <w:t>centering</w:t>
      </w:r>
      <w:r w:rsidRPr="5D66E090" w:rsidR="56867E00">
        <w:rPr>
          <w:rFonts w:ascii="Arial" w:hAnsi="Arial" w:eastAsia="Arial" w:cs="Arial"/>
          <w:sz w:val="22"/>
          <w:szCs w:val="22"/>
        </w:rPr>
        <w:t xml:space="preserve"> the family in the decision-making process, the TAF ensures that interventions are sequenced logically and that the family’s voice </w:t>
      </w:r>
      <w:r w:rsidRPr="5D66E090" w:rsidR="56867E00">
        <w:rPr>
          <w:rFonts w:ascii="Arial" w:hAnsi="Arial" w:eastAsia="Arial" w:cs="Arial"/>
          <w:sz w:val="22"/>
          <w:szCs w:val="22"/>
        </w:rPr>
        <w:t>remains</w:t>
      </w:r>
      <w:r w:rsidRPr="5D66E090" w:rsidR="56867E00">
        <w:rPr>
          <w:rFonts w:ascii="Arial" w:hAnsi="Arial" w:eastAsia="Arial" w:cs="Arial"/>
          <w:sz w:val="22"/>
          <w:szCs w:val="22"/>
        </w:rPr>
        <w:t xml:space="preserve"> the primary driver of the support package. This </w:t>
      </w:r>
      <w:r w:rsidRPr="5D66E090" w:rsidR="56867E00">
        <w:rPr>
          <w:rFonts w:ascii="Arial" w:hAnsi="Arial" w:eastAsia="Arial" w:cs="Arial"/>
          <w:sz w:val="22"/>
          <w:szCs w:val="22"/>
        </w:rPr>
        <w:t>holistic approach</w:t>
      </w:r>
      <w:r w:rsidRPr="5D66E090" w:rsidR="56867E00">
        <w:rPr>
          <w:rFonts w:ascii="Arial" w:hAnsi="Arial" w:eastAsia="Arial" w:cs="Arial"/>
          <w:sz w:val="22"/>
          <w:szCs w:val="22"/>
        </w:rPr>
        <w:t xml:space="preserve"> prevents the duplication of efforts and ensures that resources are deployed where they can have the most significant preventative impact.</w:t>
      </w:r>
    </w:p>
    <w:p w:rsidRPr="007278E1" w:rsidR="56867E00" w:rsidP="5D66E090" w:rsidRDefault="56867E00" w14:paraId="7FFBF393" w14:textId="2265E2AD">
      <w:pPr>
        <w:spacing w:before="240" w:after="240"/>
        <w:rPr>
          <w:rFonts w:ascii="Arial" w:hAnsi="Arial" w:eastAsia="Arial" w:cs="Arial"/>
          <w:sz w:val="22"/>
          <w:szCs w:val="22"/>
        </w:rPr>
      </w:pPr>
    </w:p>
    <w:p w:rsidRPr="007278E1" w:rsidR="56867E00" w:rsidP="5D66E090" w:rsidRDefault="56867E00" w14:paraId="447C0628" w14:textId="7CBDB7A6">
      <w:pPr>
        <w:spacing w:before="240" w:after="240"/>
        <w:rPr>
          <w:rFonts w:ascii="Arial" w:hAnsi="Arial" w:eastAsia="Arial" w:cs="Arial"/>
          <w:sz w:val="22"/>
          <w:szCs w:val="22"/>
        </w:rPr>
      </w:pPr>
    </w:p>
    <w:p w:rsidRPr="007278E1" w:rsidR="56867E00" w:rsidP="5D66E090" w:rsidRDefault="56867E00" w14:paraId="2C972384" w14:textId="55D2184F">
      <w:pPr>
        <w:spacing w:before="240" w:after="240"/>
        <w:rPr>
          <w:rFonts w:ascii="Arial" w:hAnsi="Arial" w:eastAsia="Arial" w:cs="Arial"/>
          <w:sz w:val="22"/>
          <w:szCs w:val="22"/>
        </w:rPr>
      </w:pPr>
      <w:r w:rsidRPr="5D66E090" w:rsidR="56867E00">
        <w:rPr>
          <w:rFonts w:ascii="Arial" w:hAnsi="Arial" w:eastAsia="Arial" w:cs="Arial"/>
          <w:sz w:val="22"/>
          <w:szCs w:val="22"/>
        </w:rPr>
        <w:t xml:space="preserve"> The Lead Practitioner: The Human Interface</w:t>
      </w:r>
    </w:p>
    <w:p w:rsidRPr="007278E1" w:rsidR="56867E00" w:rsidP="5D66E090" w:rsidRDefault="56867E00" w14:paraId="50D42C1C" w14:textId="469E6C24">
      <w:pPr>
        <w:spacing w:before="240" w:after="240"/>
        <w:rPr>
          <w:rFonts w:ascii="Arial" w:hAnsi="Arial" w:eastAsia="Arial" w:cs="Arial"/>
          <w:sz w:val="22"/>
          <w:szCs w:val="22"/>
        </w:rPr>
      </w:pPr>
      <w:r w:rsidRPr="5D66E090" w:rsidR="56867E00">
        <w:rPr>
          <w:rFonts w:ascii="Arial" w:hAnsi="Arial" w:eastAsia="Arial" w:cs="Arial"/>
          <w:sz w:val="22"/>
          <w:szCs w:val="22"/>
        </w:rPr>
        <w:t>The 2023 statutory updates provide much-needed clarity on the pivotal role of the Lead Practitioner. This individual serves as the family’s primary point of contact and the "glue" that holds the multi-agency response together. The Lead Practitioner is not necessarily a social worker; they could be a teacher, a health visitor, or a youth worker—whoever has the strongest existing relationship with the family.</w:t>
      </w:r>
    </w:p>
    <w:p w:rsidRPr="007278E1" w:rsidR="56867E00" w:rsidP="5D66E090" w:rsidRDefault="56867E00" w14:paraId="33EDAD9A" w14:textId="3553EFAF">
      <w:pPr>
        <w:spacing w:before="240" w:after="240"/>
        <w:rPr>
          <w:rFonts w:ascii="Arial" w:hAnsi="Arial" w:eastAsia="Arial" w:cs="Arial"/>
          <w:sz w:val="22"/>
          <w:szCs w:val="22"/>
        </w:rPr>
      </w:pPr>
      <w:r w:rsidRPr="5D66E090" w:rsidR="56867E00">
        <w:rPr>
          <w:rFonts w:ascii="Arial" w:hAnsi="Arial" w:eastAsia="Arial" w:cs="Arial"/>
          <w:sz w:val="22"/>
          <w:szCs w:val="22"/>
        </w:rPr>
        <w:t xml:space="preserve">The Lead Practitioner’s responsibilities are both administrative and relational. They coordinate TAF meetings, </w:t>
      </w:r>
      <w:r w:rsidRPr="5D66E090" w:rsidR="56867E00">
        <w:rPr>
          <w:rFonts w:ascii="Arial" w:hAnsi="Arial" w:eastAsia="Arial" w:cs="Arial"/>
          <w:sz w:val="22"/>
          <w:szCs w:val="22"/>
        </w:rPr>
        <w:t>monitor</w:t>
      </w:r>
      <w:r w:rsidRPr="5D66E090" w:rsidR="56867E00">
        <w:rPr>
          <w:rFonts w:ascii="Arial" w:hAnsi="Arial" w:eastAsia="Arial" w:cs="Arial"/>
          <w:sz w:val="22"/>
          <w:szCs w:val="22"/>
        </w:rPr>
        <w:t xml:space="preserve"> the progress of the agreed-upon actions, and, </w:t>
      </w:r>
      <w:r w:rsidRPr="5D66E090" w:rsidR="56867E00">
        <w:rPr>
          <w:rFonts w:ascii="Arial" w:hAnsi="Arial" w:eastAsia="Arial" w:cs="Arial"/>
          <w:sz w:val="22"/>
          <w:szCs w:val="22"/>
        </w:rPr>
        <w:t>perhaps most</w:t>
      </w:r>
      <w:r w:rsidRPr="5D66E090" w:rsidR="56867E00">
        <w:rPr>
          <w:rFonts w:ascii="Arial" w:hAnsi="Arial" w:eastAsia="Arial" w:cs="Arial"/>
          <w:sz w:val="22"/>
          <w:szCs w:val="22"/>
        </w:rPr>
        <w:t xml:space="preserve"> importantly, act as an advocate for the family within the wider system. By providing a single "human face" to the local authority’s support network, the Lead Practitioner reduces the anxiety families often feel when engaging with "the system," fostering the trust necessary for meaningful, long-term change.</w:t>
      </w:r>
    </w:p>
    <w:p w:rsidRPr="007278E1" w:rsidR="46B82EEE" w:rsidP="5D66E090" w:rsidRDefault="46B82EEE" w14:paraId="2DCBB0CB" w14:textId="3D07A7E6">
      <w:pPr>
        <w:rPr>
          <w:rFonts w:ascii="Arial" w:hAnsi="Arial" w:eastAsia="Arial" w:cs="Arial"/>
          <w:sz w:val="22"/>
          <w:szCs w:val="22"/>
        </w:rPr>
      </w:pPr>
    </w:p>
    <w:p w:rsidRPr="007278E1" w:rsidR="00217785" w:rsidP="5D66E090" w:rsidRDefault="00217785" w14:paraId="2659207E" w14:textId="58B607E4">
      <w:pPr>
        <w:spacing w:before="281" w:after="281"/>
        <w:rPr>
          <w:rFonts w:ascii="Arial" w:hAnsi="Arial" w:eastAsia="Arial" w:cs="Arial"/>
          <w:sz w:val="22"/>
          <w:szCs w:val="22"/>
        </w:rPr>
      </w:pPr>
    </w:p>
    <w:p w:rsidRPr="007278E1" w:rsidR="00217785" w:rsidP="5D66E090" w:rsidRDefault="00217785" w14:paraId="6F50B051" w14:textId="0EF21280">
      <w:pPr>
        <w:rPr>
          <w:rFonts w:ascii="Arial" w:hAnsi="Arial" w:eastAsia="Arial" w:cs="Arial"/>
          <w:sz w:val="22"/>
          <w:szCs w:val="22"/>
        </w:rPr>
      </w:pPr>
      <w:r w:rsidRPr="5D66E090" w:rsidR="00217785">
        <w:rPr>
          <w:rFonts w:ascii="Arial" w:hAnsi="Arial" w:eastAsia="Arial" w:cs="Arial"/>
          <w:sz w:val="22"/>
          <w:szCs w:val="22"/>
        </w:rPr>
        <w:t xml:space="preserve"> Evaluation of Local Authority Websites </w:t>
      </w:r>
    </w:p>
    <w:p w:rsidRPr="007278E1" w:rsidR="00217785" w:rsidP="5D66E090" w:rsidRDefault="11DEE86F" w14:paraId="1A088F1E" w14:textId="5DF53985">
      <w:pPr>
        <w:spacing w:before="281" w:after="281"/>
        <w:rPr>
          <w:rFonts w:ascii="Arial" w:hAnsi="Arial" w:eastAsia="Arial" w:cs="Arial"/>
          <w:sz w:val="22"/>
          <w:szCs w:val="22"/>
        </w:rPr>
      </w:pPr>
      <w:r w:rsidRPr="5D66E090" w:rsidR="11DEE86F">
        <w:rPr>
          <w:rFonts w:ascii="Arial" w:hAnsi="Arial" w:eastAsia="Arial" w:cs="Arial"/>
          <w:sz w:val="22"/>
          <w:szCs w:val="22"/>
        </w:rPr>
        <w:t xml:space="preserve"> Leicester City Council: The Centralized "Early Help" Hub</w:t>
      </w:r>
    </w:p>
    <w:p w:rsidRPr="007278E1" w:rsidR="00217785" w:rsidP="5D66E090" w:rsidRDefault="11DEE86F" w14:paraId="4D9C807E" w14:textId="2149C4AB">
      <w:pPr>
        <w:spacing w:before="240" w:after="240"/>
        <w:rPr>
          <w:rFonts w:ascii="Arial" w:hAnsi="Arial" w:eastAsia="Arial" w:cs="Arial"/>
          <w:sz w:val="22"/>
          <w:szCs w:val="22"/>
        </w:rPr>
      </w:pPr>
      <w:r w:rsidRPr="5D66E090" w:rsidR="11DEE86F">
        <w:rPr>
          <w:rFonts w:ascii="Arial" w:hAnsi="Arial" w:eastAsia="Arial" w:cs="Arial"/>
          <w:sz w:val="22"/>
          <w:szCs w:val="22"/>
        </w:rPr>
        <w:t xml:space="preserve">Leicester City Council </w:t>
      </w:r>
      <w:r w:rsidRPr="5D66E090" w:rsidR="11DEE86F">
        <w:rPr>
          <w:rFonts w:ascii="Arial" w:hAnsi="Arial" w:eastAsia="Arial" w:cs="Arial"/>
          <w:sz w:val="22"/>
          <w:szCs w:val="22"/>
        </w:rPr>
        <w:t>utilizes</w:t>
      </w:r>
      <w:r w:rsidRPr="5D66E090" w:rsidR="11DEE86F">
        <w:rPr>
          <w:rFonts w:ascii="Arial" w:hAnsi="Arial" w:eastAsia="Arial" w:cs="Arial"/>
          <w:sz w:val="22"/>
          <w:szCs w:val="22"/>
        </w:rPr>
        <w:t xml:space="preserve"> a streamlined, centralized approach to signposting. Their digital strategy is built around the "Early Help" brand, which is positioned prominently within the 'Children and Families' subsection.</w:t>
      </w:r>
    </w:p>
    <w:p w:rsidRPr="007278E1" w:rsidR="00217785" w:rsidP="5D66E090" w:rsidRDefault="11DEE86F" w14:paraId="4602F8F3" w14:textId="0BAD5E53">
      <w:pPr>
        <w:spacing w:before="240" w:after="240"/>
        <w:rPr>
          <w:rFonts w:ascii="Arial" w:hAnsi="Arial" w:eastAsia="Arial" w:cs="Arial"/>
          <w:sz w:val="22"/>
          <w:szCs w:val="22"/>
        </w:rPr>
      </w:pPr>
      <w:r w:rsidRPr="5D66E090" w:rsidR="11DEE86F">
        <w:rPr>
          <w:rFonts w:ascii="Arial" w:hAnsi="Arial" w:eastAsia="Arial" w:cs="Arial"/>
          <w:sz w:val="22"/>
          <w:szCs w:val="22"/>
        </w:rPr>
        <w:t xml:space="preserve">Accessibility and the "One Number" Approach: Leicester leans heavily into the "no wrong door" policy advocated by the Early Help System Guide (2022). The website features a centralized "Early Help Point of Contact" (often referred to as the "One Number"). This provides a single, clear pathway for families, reducing the cognitive load on parents who may be in crisis. By </w:t>
      </w:r>
      <w:r w:rsidRPr="5D66E090" w:rsidR="11DEE86F">
        <w:rPr>
          <w:rFonts w:ascii="Arial" w:hAnsi="Arial" w:eastAsia="Arial" w:cs="Arial"/>
          <w:sz w:val="22"/>
          <w:szCs w:val="22"/>
        </w:rPr>
        <w:t>funneling</w:t>
      </w:r>
      <w:r w:rsidRPr="5D66E090" w:rsidR="11DEE86F">
        <w:rPr>
          <w:rFonts w:ascii="Arial" w:hAnsi="Arial" w:eastAsia="Arial" w:cs="Arial"/>
          <w:sz w:val="22"/>
          <w:szCs w:val="22"/>
        </w:rPr>
        <w:t xml:space="preserve"> diverse needs—from housing to </w:t>
      </w:r>
      <w:r w:rsidRPr="5D66E090" w:rsidR="11DEE86F">
        <w:rPr>
          <w:rFonts w:ascii="Arial" w:hAnsi="Arial" w:eastAsia="Arial" w:cs="Arial"/>
          <w:sz w:val="22"/>
          <w:szCs w:val="22"/>
        </w:rPr>
        <w:t>behavioral</w:t>
      </w:r>
      <w:r w:rsidRPr="5D66E090" w:rsidR="11DEE86F">
        <w:rPr>
          <w:rFonts w:ascii="Arial" w:hAnsi="Arial" w:eastAsia="Arial" w:cs="Arial"/>
          <w:sz w:val="22"/>
          <w:szCs w:val="22"/>
        </w:rPr>
        <w:t xml:space="preserve"> support—into one contact stream, Leicester minimizes the risk of families becoming lost in a bureaucratic labyrinth.</w:t>
      </w:r>
    </w:p>
    <w:p w:rsidRPr="007278E1" w:rsidR="00217785" w:rsidP="5D66E090" w:rsidRDefault="11DEE86F" w14:paraId="54163C45" w14:textId="52A7EFA4">
      <w:pPr>
        <w:spacing w:before="240" w:after="240"/>
        <w:rPr>
          <w:rFonts w:ascii="Arial" w:hAnsi="Arial" w:eastAsia="Arial" w:cs="Arial"/>
          <w:sz w:val="22"/>
          <w:szCs w:val="22"/>
        </w:rPr>
      </w:pPr>
      <w:r w:rsidRPr="5D66E090" w:rsidR="11DEE86F">
        <w:rPr>
          <w:rFonts w:ascii="Arial" w:hAnsi="Arial" w:eastAsia="Arial" w:cs="Arial"/>
          <w:sz w:val="22"/>
          <w:szCs w:val="22"/>
        </w:rPr>
        <w:t xml:space="preserve">Critique: While the centralized model is efficient, the language </w:t>
      </w:r>
      <w:r w:rsidRPr="5D66E090" w:rsidR="11DEE86F">
        <w:rPr>
          <w:rFonts w:ascii="Arial" w:hAnsi="Arial" w:eastAsia="Arial" w:cs="Arial"/>
          <w:sz w:val="22"/>
          <w:szCs w:val="22"/>
        </w:rPr>
        <w:t>remains</w:t>
      </w:r>
      <w:r w:rsidRPr="5D66E090" w:rsidR="11DEE86F">
        <w:rPr>
          <w:rFonts w:ascii="Arial" w:hAnsi="Arial" w:eastAsia="Arial" w:cs="Arial"/>
          <w:sz w:val="22"/>
          <w:szCs w:val="22"/>
        </w:rPr>
        <w:t xml:space="preserve"> </w:t>
      </w:r>
      <w:r w:rsidRPr="5D66E090" w:rsidR="11DEE86F">
        <w:rPr>
          <w:rFonts w:ascii="Arial" w:hAnsi="Arial" w:eastAsia="Arial" w:cs="Arial"/>
          <w:sz w:val="22"/>
          <w:szCs w:val="22"/>
        </w:rPr>
        <w:t>somewhat clinical</w:t>
      </w:r>
      <w:r w:rsidRPr="5D66E090" w:rsidR="11DEE86F">
        <w:rPr>
          <w:rFonts w:ascii="Arial" w:hAnsi="Arial" w:eastAsia="Arial" w:cs="Arial"/>
          <w:sz w:val="22"/>
          <w:szCs w:val="22"/>
        </w:rPr>
        <w:t xml:space="preserve">. Leicester </w:t>
      </w:r>
      <w:r w:rsidRPr="5D66E090" w:rsidR="11DEE86F">
        <w:rPr>
          <w:rFonts w:ascii="Arial" w:hAnsi="Arial" w:eastAsia="Arial" w:cs="Arial"/>
          <w:sz w:val="22"/>
          <w:szCs w:val="22"/>
        </w:rPr>
        <w:t>frequently</w:t>
      </w:r>
      <w:r w:rsidRPr="5D66E090" w:rsidR="11DEE86F">
        <w:rPr>
          <w:rFonts w:ascii="Arial" w:hAnsi="Arial" w:eastAsia="Arial" w:cs="Arial"/>
          <w:sz w:val="22"/>
          <w:szCs w:val="22"/>
        </w:rPr>
        <w:t xml:space="preserve"> uses terms like "Early Help Assessment" and "Referral." From a user-experience perspective, the word "referral" can carry a heavy, statutory weight that might inadvertently intimidate parents who fear social work intervention. However, the inclusion of a clear "Request for Support" form is a positive step toward making the process feel collaborative rather than coercive.</w:t>
      </w:r>
    </w:p>
    <w:p w:rsidRPr="007278E1" w:rsidR="00217785" w:rsidP="5D66E090" w:rsidRDefault="11DEE86F" w14:paraId="4757DC1F" w14:textId="39690A6B">
      <w:pPr>
        <w:pStyle w:val="Heading3"/>
        <w:spacing w:before="281" w:after="281"/>
        <w:rPr>
          <w:rFonts w:ascii="Arial" w:hAnsi="Arial" w:eastAsia="Arial" w:cs="Arial"/>
          <w:color w:val="000000" w:themeColor="text1" w:themeTint="FF" w:themeShade="FF"/>
          <w:sz w:val="22"/>
          <w:szCs w:val="22"/>
        </w:rPr>
      </w:pPr>
      <w:r w:rsidRPr="5D66E090" w:rsidR="11DEE86F">
        <w:rPr>
          <w:rFonts w:ascii="Arial" w:hAnsi="Arial" w:eastAsia="Arial" w:cs="Arial"/>
          <w:color w:val="000000" w:themeColor="text1" w:themeTint="FF" w:themeShade="FF"/>
          <w:sz w:val="22"/>
          <w:szCs w:val="22"/>
        </w:rPr>
        <w:t xml:space="preserve"> Norfolk County Council: The Family Hubs &amp; Localized Search</w:t>
      </w:r>
    </w:p>
    <w:p w:rsidRPr="007278E1" w:rsidR="00217785" w:rsidP="5D66E090" w:rsidRDefault="11DEE86F" w14:paraId="1D1EAAB9" w14:textId="40B910FD">
      <w:pPr>
        <w:spacing w:before="240" w:after="240"/>
        <w:rPr>
          <w:rFonts w:ascii="Arial" w:hAnsi="Arial" w:eastAsia="Arial" w:cs="Arial"/>
          <w:sz w:val="22"/>
          <w:szCs w:val="22"/>
        </w:rPr>
      </w:pPr>
      <w:r w:rsidRPr="5D66E090" w:rsidR="11DEE86F">
        <w:rPr>
          <w:rFonts w:ascii="Arial" w:hAnsi="Arial" w:eastAsia="Arial" w:cs="Arial"/>
          <w:sz w:val="22"/>
          <w:szCs w:val="22"/>
        </w:rPr>
        <w:t>Norfolk has undergone a significant digital transformation by integrating the government-backed Family Hubs model. Their website functions less like a static information page and more like a dynamic, localized service finder.</w:t>
      </w:r>
    </w:p>
    <w:p w:rsidRPr="007278E1" w:rsidR="00217785" w:rsidP="5D66E090" w:rsidRDefault="11DEE86F" w14:paraId="4C7235F0" w14:textId="62128A7F">
      <w:pPr>
        <w:spacing w:before="240" w:after="240"/>
        <w:rPr>
          <w:rFonts w:ascii="Arial" w:hAnsi="Arial" w:eastAsia="Arial" w:cs="Arial"/>
          <w:sz w:val="22"/>
          <w:szCs w:val="22"/>
        </w:rPr>
      </w:pPr>
      <w:r w:rsidRPr="5D66E090" w:rsidR="11DEE86F">
        <w:rPr>
          <w:rFonts w:ascii="Arial" w:hAnsi="Arial" w:eastAsia="Arial" w:cs="Arial"/>
          <w:sz w:val="22"/>
          <w:szCs w:val="22"/>
        </w:rPr>
        <w:t xml:space="preserve">Accessibility and User Experience: Norfolk excels in "hyper-local" signposting. The website </w:t>
      </w:r>
      <w:r w:rsidRPr="5D66E090" w:rsidR="11DEE86F">
        <w:rPr>
          <w:rFonts w:ascii="Arial" w:hAnsi="Arial" w:eastAsia="Arial" w:cs="Arial"/>
          <w:sz w:val="22"/>
          <w:szCs w:val="22"/>
        </w:rPr>
        <w:t>utilizes</w:t>
      </w:r>
      <w:r w:rsidRPr="5D66E090" w:rsidR="11DEE86F">
        <w:rPr>
          <w:rFonts w:ascii="Arial" w:hAnsi="Arial" w:eastAsia="Arial" w:cs="Arial"/>
          <w:sz w:val="22"/>
          <w:szCs w:val="22"/>
        </w:rPr>
        <w:t xml:space="preserve"> an interactive map and postcode search feature, allowing families to find physical "one-stop shops" in their immediate community. This shifts the </w:t>
      </w:r>
      <w:r w:rsidRPr="5D66E090" w:rsidR="11DEE86F">
        <w:rPr>
          <w:rFonts w:ascii="Arial" w:hAnsi="Arial" w:eastAsia="Arial" w:cs="Arial"/>
          <w:sz w:val="22"/>
          <w:szCs w:val="22"/>
        </w:rPr>
        <w:t>perception</w:t>
      </w:r>
      <w:r w:rsidRPr="5D66E090" w:rsidR="11DEE86F">
        <w:rPr>
          <w:rFonts w:ascii="Arial" w:hAnsi="Arial" w:eastAsia="Arial" w:cs="Arial"/>
          <w:sz w:val="22"/>
          <w:szCs w:val="22"/>
        </w:rPr>
        <w:t xml:space="preserve"> of support from a distant "Council Office" to a local, accessible community asset. Furthermore, Norfolk employs a dual-pathway interface: a "Section for Professionals" and a "Section for Parents." The parent-facing side is notable for its use of "Plain English," avoiding the dense legislative citations found in the professional portal.</w:t>
      </w:r>
    </w:p>
    <w:p w:rsidRPr="007278E1" w:rsidR="00217785" w:rsidP="5D66E090" w:rsidRDefault="11DEE86F" w14:paraId="69FEFA5C" w14:textId="680513EF">
      <w:pPr>
        <w:spacing w:before="240" w:after="240"/>
        <w:rPr>
          <w:rFonts w:ascii="Arial" w:hAnsi="Arial" w:eastAsia="Arial" w:cs="Arial"/>
          <w:sz w:val="22"/>
          <w:szCs w:val="22"/>
        </w:rPr>
      </w:pPr>
      <w:r w:rsidRPr="5D66E090" w:rsidR="11DEE86F">
        <w:rPr>
          <w:rFonts w:ascii="Arial" w:hAnsi="Arial" w:eastAsia="Arial" w:cs="Arial"/>
          <w:sz w:val="22"/>
          <w:szCs w:val="22"/>
        </w:rPr>
        <w:t xml:space="preserve">Critique: The primary challenge with Norfolk’s model is the potential for information overload. While it serves as an excellent directory, it can occasionally feel like a collection of separate services rather than a unified multi-agency strategy. To align more closely with Working Together (2023), the site could </w:t>
      </w:r>
      <w:r w:rsidRPr="5D66E090" w:rsidR="11DEE86F">
        <w:rPr>
          <w:rFonts w:ascii="Arial" w:hAnsi="Arial" w:eastAsia="Arial" w:cs="Arial"/>
          <w:sz w:val="22"/>
          <w:szCs w:val="22"/>
        </w:rPr>
        <w:t>benefit</w:t>
      </w:r>
      <w:r w:rsidRPr="5D66E090" w:rsidR="11DEE86F">
        <w:rPr>
          <w:rFonts w:ascii="Arial" w:hAnsi="Arial" w:eastAsia="Arial" w:cs="Arial"/>
          <w:sz w:val="22"/>
          <w:szCs w:val="22"/>
        </w:rPr>
        <w:t xml:space="preserve"> from more explicit narrative explaining how these separate services (e.g., health visitors and youth workers) </w:t>
      </w:r>
      <w:r w:rsidRPr="5D66E090" w:rsidR="11DEE86F">
        <w:rPr>
          <w:rFonts w:ascii="Arial" w:hAnsi="Arial" w:eastAsia="Arial" w:cs="Arial"/>
          <w:sz w:val="22"/>
          <w:szCs w:val="22"/>
        </w:rPr>
        <w:t>actually knit</w:t>
      </w:r>
      <w:r w:rsidRPr="5D66E090" w:rsidR="11DEE86F">
        <w:rPr>
          <w:rFonts w:ascii="Arial" w:hAnsi="Arial" w:eastAsia="Arial" w:cs="Arial"/>
          <w:sz w:val="22"/>
          <w:szCs w:val="22"/>
        </w:rPr>
        <w:t xml:space="preserve"> together into a single "Team Around the Family."</w:t>
      </w:r>
    </w:p>
    <w:p w:rsidRPr="007278E1" w:rsidR="00217785" w:rsidP="5D66E090" w:rsidRDefault="11DEE86F" w14:paraId="3A15858E" w14:textId="18B29405">
      <w:pPr>
        <w:pStyle w:val="Heading3"/>
        <w:spacing w:before="281" w:after="281"/>
        <w:rPr>
          <w:rFonts w:ascii="Arial" w:hAnsi="Arial" w:eastAsia="Arial" w:cs="Arial"/>
          <w:color w:val="000000" w:themeColor="text1" w:themeTint="FF" w:themeShade="FF"/>
          <w:sz w:val="22"/>
          <w:szCs w:val="22"/>
        </w:rPr>
      </w:pPr>
      <w:r w:rsidRPr="5D66E090" w:rsidR="11DEE86F">
        <w:rPr>
          <w:rFonts w:ascii="Arial" w:hAnsi="Arial" w:eastAsia="Arial" w:cs="Arial"/>
          <w:color w:val="000000" w:themeColor="text1" w:themeTint="FF" w:themeShade="FF"/>
          <w:sz w:val="22"/>
          <w:szCs w:val="22"/>
        </w:rPr>
        <w:t xml:space="preserve"> Leeds City Council: The Restorative "Cluster" Model</w:t>
      </w:r>
    </w:p>
    <w:p w:rsidRPr="007278E1" w:rsidR="00217785" w:rsidP="5D66E090" w:rsidRDefault="11DEE86F" w14:paraId="6A45D164" w14:textId="5846F8F4">
      <w:pPr>
        <w:spacing w:before="240" w:after="240"/>
        <w:rPr>
          <w:rFonts w:ascii="Arial" w:hAnsi="Arial" w:eastAsia="Arial" w:cs="Arial"/>
          <w:sz w:val="22"/>
          <w:szCs w:val="22"/>
        </w:rPr>
      </w:pPr>
      <w:r w:rsidRPr="5D66E090" w:rsidR="11DEE86F">
        <w:rPr>
          <w:rFonts w:ascii="Arial" w:hAnsi="Arial" w:eastAsia="Arial" w:cs="Arial"/>
          <w:sz w:val="22"/>
          <w:szCs w:val="22"/>
        </w:rPr>
        <w:t xml:space="preserve">Leeds is nationally recognized for its "Leeds Practice Model," which prioritizes restorative practice—working </w:t>
      </w:r>
      <w:r w:rsidRPr="5D66E090" w:rsidR="11DEE86F">
        <w:rPr>
          <w:rFonts w:ascii="Arial" w:hAnsi="Arial" w:eastAsia="Arial" w:cs="Arial"/>
          <w:i w:val="1"/>
          <w:iCs w:val="1"/>
          <w:sz w:val="22"/>
          <w:szCs w:val="22"/>
        </w:rPr>
        <w:t>with</w:t>
      </w:r>
      <w:r w:rsidRPr="5D66E090" w:rsidR="11DEE86F">
        <w:rPr>
          <w:rFonts w:ascii="Arial" w:hAnsi="Arial" w:eastAsia="Arial" w:cs="Arial"/>
          <w:sz w:val="22"/>
          <w:szCs w:val="22"/>
        </w:rPr>
        <w:t xml:space="preserve"> families rather than doing </w:t>
      </w:r>
      <w:r w:rsidRPr="5D66E090" w:rsidR="11DEE86F">
        <w:rPr>
          <w:rFonts w:ascii="Arial" w:hAnsi="Arial" w:eastAsia="Arial" w:cs="Arial"/>
          <w:i w:val="1"/>
          <w:iCs w:val="1"/>
          <w:sz w:val="22"/>
          <w:szCs w:val="22"/>
        </w:rPr>
        <w:t>to</w:t>
      </w:r>
      <w:r w:rsidRPr="5D66E090" w:rsidR="11DEE86F">
        <w:rPr>
          <w:rFonts w:ascii="Arial" w:hAnsi="Arial" w:eastAsia="Arial" w:cs="Arial"/>
          <w:sz w:val="22"/>
          <w:szCs w:val="22"/>
        </w:rPr>
        <w:t xml:space="preserve"> them. This philosophy is deeply embedded in their digital presence.</w:t>
      </w:r>
    </w:p>
    <w:p w:rsidRPr="007278E1" w:rsidR="00217785" w:rsidP="5D66E090" w:rsidRDefault="11DEE86F" w14:paraId="4065281A" w14:textId="2ADAAFD1">
      <w:pPr>
        <w:spacing w:before="240" w:after="240"/>
        <w:rPr>
          <w:rFonts w:ascii="Arial" w:hAnsi="Arial" w:eastAsia="Arial" w:cs="Arial"/>
          <w:sz w:val="22"/>
          <w:szCs w:val="22"/>
        </w:rPr>
      </w:pPr>
      <w:r w:rsidRPr="5D66E090" w:rsidR="11DEE86F">
        <w:rPr>
          <w:rFonts w:ascii="Arial" w:hAnsi="Arial" w:eastAsia="Arial" w:cs="Arial"/>
          <w:sz w:val="22"/>
          <w:szCs w:val="22"/>
        </w:rPr>
        <w:t>Integration and the Cluster Model: The Leeds website highlights a unique "Cluster" model, where support is often led by groups of local schools rather than the central council. This is a sophisticated application of the Early Help System Guide’s multi-agency vision. The website clearly explains that the school is often the first point of contact, framing the school as a safe, familiar environment for seeking help.</w:t>
      </w:r>
    </w:p>
    <w:p w:rsidRPr="007278E1" w:rsidR="00217785" w:rsidP="5D66E090" w:rsidRDefault="11DEE86F" w14:paraId="19FDF292" w14:textId="1FAECACD">
      <w:pPr>
        <w:spacing w:before="240" w:after="240"/>
        <w:rPr>
          <w:rFonts w:ascii="Arial" w:hAnsi="Arial" w:eastAsia="Arial" w:cs="Arial"/>
          <w:sz w:val="22"/>
          <w:szCs w:val="22"/>
        </w:rPr>
      </w:pPr>
      <w:r w:rsidRPr="5D66E090" w:rsidR="11DEE86F">
        <w:rPr>
          <w:rFonts w:ascii="Arial" w:hAnsi="Arial" w:eastAsia="Arial" w:cs="Arial"/>
          <w:sz w:val="22"/>
          <w:szCs w:val="22"/>
        </w:rPr>
        <w:t xml:space="preserve">Critique and Transparency: </w:t>
      </w:r>
      <w:r w:rsidRPr="5D66E090" w:rsidR="11DEE86F">
        <w:rPr>
          <w:rFonts w:ascii="Arial" w:hAnsi="Arial" w:eastAsia="Arial" w:cs="Arial"/>
          <w:sz w:val="22"/>
          <w:szCs w:val="22"/>
        </w:rPr>
        <w:t>Leeds'</w:t>
      </w:r>
      <w:r w:rsidRPr="5D66E090" w:rsidR="11DEE86F">
        <w:rPr>
          <w:rFonts w:ascii="Arial" w:hAnsi="Arial" w:eastAsia="Arial" w:cs="Arial"/>
          <w:sz w:val="22"/>
          <w:szCs w:val="22"/>
        </w:rPr>
        <w:t xml:space="preserve"> "Local Offer" is exceptionally transparent. While many councils stop at "how to apply," Leeds </w:t>
      </w:r>
      <w:r w:rsidRPr="5D66E090" w:rsidR="11DEE86F">
        <w:rPr>
          <w:rFonts w:ascii="Arial" w:hAnsi="Arial" w:eastAsia="Arial" w:cs="Arial"/>
          <w:sz w:val="22"/>
          <w:szCs w:val="22"/>
        </w:rPr>
        <w:t>provides</w:t>
      </w:r>
      <w:r w:rsidRPr="5D66E090" w:rsidR="11DEE86F">
        <w:rPr>
          <w:rFonts w:ascii="Arial" w:hAnsi="Arial" w:eastAsia="Arial" w:cs="Arial"/>
          <w:sz w:val="22"/>
          <w:szCs w:val="22"/>
        </w:rPr>
        <w:t xml:space="preserve"> clearer guidance on what happens </w:t>
      </w:r>
      <w:r w:rsidRPr="5D66E090" w:rsidR="11DEE86F">
        <w:rPr>
          <w:rFonts w:ascii="Arial" w:hAnsi="Arial" w:eastAsia="Arial" w:cs="Arial"/>
          <w:i w:val="1"/>
          <w:iCs w:val="1"/>
          <w:sz w:val="22"/>
          <w:szCs w:val="22"/>
        </w:rPr>
        <w:t>after</w:t>
      </w:r>
      <w:r w:rsidRPr="5D66E090" w:rsidR="11DEE86F">
        <w:rPr>
          <w:rFonts w:ascii="Arial" w:hAnsi="Arial" w:eastAsia="Arial" w:cs="Arial"/>
          <w:sz w:val="22"/>
          <w:szCs w:val="22"/>
        </w:rPr>
        <w:t xml:space="preserve"> the request is made. This "What to Expect" section is crucial for building trust. However, the site is </w:t>
      </w:r>
      <w:r w:rsidRPr="5D66E090" w:rsidR="11DEE86F">
        <w:rPr>
          <w:rFonts w:ascii="Arial" w:hAnsi="Arial" w:eastAsia="Arial" w:cs="Arial"/>
          <w:sz w:val="22"/>
          <w:szCs w:val="22"/>
        </w:rPr>
        <w:t>text-heavy</w:t>
      </w:r>
      <w:r w:rsidRPr="5D66E090" w:rsidR="11DEE86F">
        <w:rPr>
          <w:rFonts w:ascii="Arial" w:hAnsi="Arial" w:eastAsia="Arial" w:cs="Arial"/>
          <w:sz w:val="22"/>
          <w:szCs w:val="22"/>
        </w:rPr>
        <w:t>. To meet modern accessibility standards, the integration of short "explainer videos" or infographics would help demystify the TAF and Lead Practitioner roles for users with lower literacy levels or those for whom English is a second languag</w:t>
      </w:r>
      <w:r w:rsidRPr="5D66E090" w:rsidR="2E9870CA">
        <w:rPr>
          <w:rFonts w:ascii="Arial" w:hAnsi="Arial" w:eastAsia="Arial" w:cs="Arial"/>
          <w:sz w:val="22"/>
          <w:szCs w:val="22"/>
        </w:rPr>
        <w:t>e</w:t>
      </w:r>
    </w:p>
    <w:p w:rsidRPr="007278E1" w:rsidR="00217785" w:rsidP="5D66E090" w:rsidRDefault="0012182A" w14:paraId="453A9CC4" w14:textId="77777777">
      <w:pPr>
        <w:rPr>
          <w:rFonts w:ascii="Arial" w:hAnsi="Arial" w:eastAsia="Arial" w:cs="Arial"/>
          <w:sz w:val="22"/>
          <w:szCs w:val="22"/>
        </w:rPr>
      </w:pPr>
      <w:r>
        <w:pict w14:anchorId="7DA64335">
          <v:rect id="_x0000_i1025" style="width:0;height:1.5pt" o:hr="t" o:hrstd="t" o:hralign="center" fillcolor="#a0a0a0" stroked="f"/>
        </w:pict>
      </w:r>
    </w:p>
    <w:p w:rsidRPr="007278E1" w:rsidR="00217785" w:rsidP="5D66E090" w:rsidRDefault="00217785" w14:paraId="749CD7B4" w14:textId="78FD1466">
      <w:pPr>
        <w:rPr>
          <w:rFonts w:ascii="Arial" w:hAnsi="Arial" w:eastAsia="Arial" w:cs="Arial"/>
          <w:sz w:val="22"/>
          <w:szCs w:val="22"/>
        </w:rPr>
      </w:pPr>
      <w:r w:rsidRPr="5D66E090" w:rsidR="00217785">
        <w:rPr>
          <w:rFonts w:ascii="Arial" w:hAnsi="Arial" w:eastAsia="Arial" w:cs="Arial"/>
          <w:sz w:val="22"/>
          <w:szCs w:val="22"/>
        </w:rPr>
        <w:t xml:space="preserve"> Comparative Analysis </w:t>
      </w:r>
    </w:p>
    <w:p w:rsidRPr="007278E1" w:rsidR="00217785" w:rsidP="5D66E090" w:rsidRDefault="00217785" w14:paraId="400BFFB0" w14:textId="77777777">
      <w:pPr>
        <w:rPr>
          <w:rFonts w:ascii="Arial" w:hAnsi="Arial" w:eastAsia="Arial" w:cs="Arial"/>
          <w:sz w:val="22"/>
          <w:szCs w:val="22"/>
        </w:rPr>
      </w:pPr>
      <w:r w:rsidRPr="5D66E090" w:rsidR="00217785">
        <w:rPr>
          <w:rFonts w:ascii="Arial" w:hAnsi="Arial" w:eastAsia="Arial" w:cs="Arial"/>
          <w:sz w:val="22"/>
          <w:szCs w:val="22"/>
        </w:rPr>
        <w:t>When comparing these three, we see different strategies for signposting:</w:t>
      </w:r>
    </w:p>
    <w:p w:rsidRPr="007278E1" w:rsidR="00217785" w:rsidP="5D66E090" w:rsidRDefault="00217785" w14:paraId="275CE0F9" w14:textId="77777777">
      <w:pPr>
        <w:numPr>
          <w:ilvl w:val="0"/>
          <w:numId w:val="6"/>
        </w:numPr>
        <w:rPr>
          <w:rFonts w:ascii="Arial" w:hAnsi="Arial" w:eastAsia="Arial" w:cs="Arial"/>
          <w:sz w:val="22"/>
          <w:szCs w:val="22"/>
        </w:rPr>
      </w:pPr>
      <w:r w:rsidRPr="5D66E090" w:rsidR="00217785">
        <w:rPr>
          <w:rFonts w:ascii="Arial" w:hAnsi="Arial" w:eastAsia="Arial" w:cs="Arial"/>
          <w:sz w:val="22"/>
          <w:szCs w:val="22"/>
        </w:rPr>
        <w:t xml:space="preserve">Entry Points: Leicester </w:t>
      </w:r>
      <w:r w:rsidRPr="5D66E090" w:rsidR="00217785">
        <w:rPr>
          <w:rFonts w:ascii="Arial" w:hAnsi="Arial" w:eastAsia="Arial" w:cs="Arial"/>
          <w:sz w:val="22"/>
          <w:szCs w:val="22"/>
        </w:rPr>
        <w:t>favors</w:t>
      </w:r>
      <w:r w:rsidRPr="5D66E090" w:rsidR="00217785">
        <w:rPr>
          <w:rFonts w:ascii="Arial" w:hAnsi="Arial" w:eastAsia="Arial" w:cs="Arial"/>
          <w:sz w:val="22"/>
          <w:szCs w:val="22"/>
        </w:rPr>
        <w:t xml:space="preserve"> a single phone line; Norfolk </w:t>
      </w:r>
      <w:r w:rsidRPr="5D66E090" w:rsidR="00217785">
        <w:rPr>
          <w:rFonts w:ascii="Arial" w:hAnsi="Arial" w:eastAsia="Arial" w:cs="Arial"/>
          <w:sz w:val="22"/>
          <w:szCs w:val="22"/>
        </w:rPr>
        <w:t>favors</w:t>
      </w:r>
      <w:r w:rsidRPr="5D66E090" w:rsidR="00217785">
        <w:rPr>
          <w:rFonts w:ascii="Arial" w:hAnsi="Arial" w:eastAsia="Arial" w:cs="Arial"/>
          <w:sz w:val="22"/>
          <w:szCs w:val="22"/>
        </w:rPr>
        <w:t xml:space="preserve"> a physical location (Family Hubs); Leeds </w:t>
      </w:r>
      <w:r w:rsidRPr="5D66E090" w:rsidR="00217785">
        <w:rPr>
          <w:rFonts w:ascii="Arial" w:hAnsi="Arial" w:eastAsia="Arial" w:cs="Arial"/>
          <w:sz w:val="22"/>
          <w:szCs w:val="22"/>
        </w:rPr>
        <w:t>favors</w:t>
      </w:r>
      <w:r w:rsidRPr="5D66E090" w:rsidR="00217785">
        <w:rPr>
          <w:rFonts w:ascii="Arial" w:hAnsi="Arial" w:eastAsia="Arial" w:cs="Arial"/>
          <w:sz w:val="22"/>
          <w:szCs w:val="22"/>
        </w:rPr>
        <w:t xml:space="preserve"> the school environment (Clusters).</w:t>
      </w:r>
    </w:p>
    <w:p w:rsidRPr="007278E1" w:rsidR="00217785" w:rsidP="5D66E090" w:rsidRDefault="00217785" w14:paraId="312F88B9" w14:textId="77777777">
      <w:pPr>
        <w:numPr>
          <w:ilvl w:val="0"/>
          <w:numId w:val="6"/>
        </w:numPr>
        <w:rPr>
          <w:rFonts w:ascii="Arial" w:hAnsi="Arial" w:eastAsia="Arial" w:cs="Arial"/>
          <w:sz w:val="22"/>
          <w:szCs w:val="22"/>
        </w:rPr>
      </w:pPr>
      <w:r w:rsidRPr="5D66E090" w:rsidR="00217785">
        <w:rPr>
          <w:rFonts w:ascii="Arial" w:hAnsi="Arial" w:eastAsia="Arial" w:cs="Arial"/>
          <w:sz w:val="22"/>
          <w:szCs w:val="22"/>
        </w:rPr>
        <w:t>Clarity of the Lead Practitioner Role: [Which website explains this best? Why does it matter according to the 2023 guidance?]</w:t>
      </w:r>
    </w:p>
    <w:p w:rsidRPr="007278E1" w:rsidR="00217785" w:rsidP="5D66E090" w:rsidRDefault="00217785" w14:paraId="079CFA00" w14:textId="77777777">
      <w:pPr>
        <w:numPr>
          <w:ilvl w:val="0"/>
          <w:numId w:val="6"/>
        </w:numPr>
        <w:rPr>
          <w:rFonts w:ascii="Arial" w:hAnsi="Arial" w:eastAsia="Arial" w:cs="Arial"/>
          <w:sz w:val="22"/>
          <w:szCs w:val="22"/>
        </w:rPr>
      </w:pPr>
      <w:r w:rsidRPr="5D66E090" w:rsidR="00217785">
        <w:rPr>
          <w:rFonts w:ascii="Arial" w:hAnsi="Arial" w:eastAsia="Arial" w:cs="Arial"/>
          <w:sz w:val="22"/>
          <w:szCs w:val="22"/>
        </w:rPr>
        <w:t>Empowerment vs. Intervention: [Which site makes the family feel like a partner in the process, rather than a subject of a social work investigation?]</w:t>
      </w:r>
    </w:p>
    <w:p w:rsidRPr="007278E1" w:rsidR="00217785" w:rsidP="5D66E090" w:rsidRDefault="0012182A" w14:paraId="2C2F8ED8" w14:textId="77777777">
      <w:pPr>
        <w:rPr>
          <w:rFonts w:ascii="Arial" w:hAnsi="Arial" w:eastAsia="Arial" w:cs="Arial"/>
          <w:sz w:val="22"/>
          <w:szCs w:val="22"/>
        </w:rPr>
      </w:pPr>
      <w:r>
        <w:pict w14:anchorId="6E6D3293">
          <v:rect id="_x0000_i1026" style="width:0;height:1.5pt" o:hr="t" o:hrstd="t" o:hralign="center" fillcolor="#a0a0a0" stroked="f"/>
        </w:pict>
      </w:r>
    </w:p>
    <w:p w:rsidRPr="007278E1" w:rsidR="00217785" w:rsidP="5D66E090" w:rsidRDefault="00217785" w14:paraId="3787BAD4" w14:textId="3B5C439A">
      <w:pPr>
        <w:rPr>
          <w:rFonts w:ascii="Arial" w:hAnsi="Arial" w:eastAsia="Arial" w:cs="Arial"/>
          <w:sz w:val="22"/>
          <w:szCs w:val="22"/>
        </w:rPr>
      </w:pPr>
      <w:r w:rsidRPr="5D66E090" w:rsidR="00217785">
        <w:rPr>
          <w:rFonts w:ascii="Arial" w:hAnsi="Arial" w:eastAsia="Arial" w:cs="Arial"/>
          <w:sz w:val="22"/>
          <w:szCs w:val="22"/>
        </w:rPr>
        <w:t xml:space="preserve"> Conclusion and Recommendations</w:t>
      </w:r>
    </w:p>
    <w:p w:rsidRPr="007278E1" w:rsidR="00217785" w:rsidP="5D66E090" w:rsidRDefault="00217785" w14:paraId="6D171FFE" w14:textId="77777777">
      <w:pPr>
        <w:rPr>
          <w:rFonts w:ascii="Arial" w:hAnsi="Arial" w:eastAsia="Arial" w:cs="Arial"/>
          <w:sz w:val="22"/>
          <w:szCs w:val="22"/>
        </w:rPr>
      </w:pPr>
      <w:r w:rsidRPr="5D66E090" w:rsidR="00217785">
        <w:rPr>
          <w:rFonts w:ascii="Arial" w:hAnsi="Arial" w:eastAsia="Arial" w:cs="Arial"/>
          <w:sz w:val="22"/>
          <w:szCs w:val="22"/>
        </w:rPr>
        <w:t>The analysis reveals that Leeds City Council offers the most robust digital signposting, primarily due to its clear explanation of the multi-agency "Cluster" system. However, all three authorities could improve by reducing practitioner-led jargon.</w:t>
      </w:r>
    </w:p>
    <w:p w:rsidRPr="007278E1" w:rsidR="00217785" w:rsidP="5D66E090" w:rsidRDefault="00217785" w14:paraId="2B335055" w14:textId="77777777">
      <w:pPr>
        <w:rPr>
          <w:rFonts w:ascii="Arial" w:hAnsi="Arial" w:eastAsia="Arial" w:cs="Arial"/>
          <w:sz w:val="22"/>
          <w:szCs w:val="22"/>
        </w:rPr>
      </w:pPr>
      <w:r w:rsidRPr="5D66E090" w:rsidR="00217785">
        <w:rPr>
          <w:rFonts w:ascii="Arial" w:hAnsi="Arial" w:eastAsia="Arial" w:cs="Arial"/>
          <w:sz w:val="22"/>
          <w:szCs w:val="22"/>
        </w:rPr>
        <w:t>Recommendations:</w:t>
      </w:r>
    </w:p>
    <w:p w:rsidRPr="007278E1" w:rsidR="00217785" w:rsidP="5D66E090" w:rsidRDefault="00217785" w14:paraId="6A9D867F" w14:textId="77777777">
      <w:pPr>
        <w:numPr>
          <w:ilvl w:val="0"/>
          <w:numId w:val="7"/>
        </w:numPr>
        <w:rPr>
          <w:rFonts w:ascii="Arial" w:hAnsi="Arial" w:eastAsia="Arial" w:cs="Arial"/>
          <w:sz w:val="22"/>
          <w:szCs w:val="22"/>
        </w:rPr>
      </w:pPr>
      <w:r w:rsidRPr="5D66E090" w:rsidR="00217785">
        <w:rPr>
          <w:rFonts w:ascii="Arial" w:hAnsi="Arial" w:eastAsia="Arial" w:cs="Arial"/>
          <w:sz w:val="22"/>
          <w:szCs w:val="22"/>
        </w:rPr>
        <w:t xml:space="preserve">Standardize Terminology: Adopt the "Request for Support" language found in </w:t>
      </w:r>
      <w:r w:rsidRPr="5D66E090" w:rsidR="00217785">
        <w:rPr>
          <w:rFonts w:ascii="Arial" w:hAnsi="Arial" w:eastAsia="Arial" w:cs="Arial"/>
          <w:i w:val="1"/>
          <w:iCs w:val="1"/>
          <w:sz w:val="22"/>
          <w:szCs w:val="22"/>
        </w:rPr>
        <w:t>Working Together 2023</w:t>
      </w:r>
      <w:r w:rsidRPr="5D66E090" w:rsidR="00217785">
        <w:rPr>
          <w:rFonts w:ascii="Arial" w:hAnsi="Arial" w:eastAsia="Arial" w:cs="Arial"/>
          <w:sz w:val="22"/>
          <w:szCs w:val="22"/>
        </w:rPr>
        <w:t xml:space="preserve"> rather than "Referral."</w:t>
      </w:r>
    </w:p>
    <w:p w:rsidRPr="007278E1" w:rsidR="00217785" w:rsidP="5D66E090" w:rsidRDefault="00217785" w14:paraId="383DAA20" w14:textId="77777777">
      <w:pPr>
        <w:numPr>
          <w:ilvl w:val="0"/>
          <w:numId w:val="7"/>
        </w:numPr>
        <w:rPr>
          <w:rFonts w:ascii="Arial" w:hAnsi="Arial" w:eastAsia="Arial" w:cs="Arial"/>
          <w:sz w:val="22"/>
          <w:szCs w:val="22"/>
        </w:rPr>
      </w:pPr>
      <w:r w:rsidRPr="5D66E090" w:rsidR="00217785">
        <w:rPr>
          <w:rFonts w:ascii="Arial" w:hAnsi="Arial" w:eastAsia="Arial" w:cs="Arial"/>
          <w:sz w:val="22"/>
          <w:szCs w:val="22"/>
        </w:rPr>
        <w:t>Visual Journey Maps: Use diagrams to show the timeline of an Early Help Assessment so families know what to expect in the first 45 days.</w:t>
      </w:r>
    </w:p>
    <w:p w:rsidRPr="007278E1" w:rsidR="00217785" w:rsidP="5D66E090" w:rsidRDefault="00217785" w14:paraId="30B46E5C" w14:textId="77777777">
      <w:pPr>
        <w:numPr>
          <w:ilvl w:val="0"/>
          <w:numId w:val="7"/>
        </w:numPr>
        <w:rPr>
          <w:rFonts w:ascii="Arial" w:hAnsi="Arial" w:eastAsia="Arial" w:cs="Arial"/>
          <w:sz w:val="22"/>
          <w:szCs w:val="22"/>
        </w:rPr>
      </w:pPr>
      <w:r w:rsidRPr="5D66E090" w:rsidR="00217785">
        <w:rPr>
          <w:rFonts w:ascii="Arial" w:hAnsi="Arial" w:eastAsia="Arial" w:cs="Arial"/>
          <w:sz w:val="22"/>
          <w:szCs w:val="22"/>
        </w:rPr>
        <w:t>Direct Accessibility: Ensure that the "Contact Us" button for Early Help is visible on the mobile version of the site without scrolling.</w:t>
      </w:r>
    </w:p>
    <w:p w:rsidRPr="007278E1" w:rsidR="00217785" w:rsidP="5D66E090" w:rsidRDefault="0012182A" w14:paraId="14FA8602" w14:textId="77777777">
      <w:pPr>
        <w:rPr>
          <w:rFonts w:ascii="Arial" w:hAnsi="Arial" w:eastAsia="Arial" w:cs="Arial"/>
          <w:sz w:val="22"/>
          <w:szCs w:val="22"/>
        </w:rPr>
      </w:pPr>
      <w:r>
        <w:pict w14:anchorId="6E3A2803">
          <v:rect id="_x0000_i1027" style="width:0;height:1.5pt" o:hr="t" o:hrstd="t" o:hralign="center" fillcolor="#a0a0a0" stroked="f"/>
        </w:pict>
      </w:r>
    </w:p>
    <w:p w:rsidRPr="007278E1" w:rsidR="00217785" w:rsidP="5D66E090" w:rsidRDefault="00217785" w14:paraId="69F3B23F" w14:textId="77777777">
      <w:pPr>
        <w:rPr>
          <w:rFonts w:ascii="Arial" w:hAnsi="Arial" w:eastAsia="Arial" w:cs="Arial"/>
          <w:sz w:val="22"/>
          <w:szCs w:val="22"/>
        </w:rPr>
      </w:pPr>
      <w:r w:rsidRPr="5D66E090" w:rsidR="00217785">
        <w:rPr>
          <w:rFonts w:ascii="Arial" w:hAnsi="Arial" w:eastAsia="Arial" w:cs="Arial"/>
          <w:sz w:val="22"/>
          <w:szCs w:val="22"/>
        </w:rPr>
        <w:t>References (Harvard Style)</w:t>
      </w:r>
    </w:p>
    <w:p w:rsidRPr="007278E1" w:rsidR="00217785" w:rsidP="5D66E090" w:rsidRDefault="00217785" w14:paraId="450A0B94" w14:textId="77777777">
      <w:pPr>
        <w:numPr>
          <w:ilvl w:val="0"/>
          <w:numId w:val="8"/>
        </w:numPr>
        <w:rPr>
          <w:rFonts w:ascii="Arial" w:hAnsi="Arial" w:eastAsia="Arial" w:cs="Arial"/>
          <w:sz w:val="22"/>
          <w:szCs w:val="22"/>
        </w:rPr>
      </w:pPr>
      <w:r w:rsidRPr="5D66E090" w:rsidR="00217785">
        <w:rPr>
          <w:rFonts w:ascii="Arial" w:hAnsi="Arial" w:eastAsia="Arial" w:cs="Arial"/>
          <w:sz w:val="22"/>
          <w:szCs w:val="22"/>
        </w:rPr>
        <w:t xml:space="preserve">Department for Education (2022) </w:t>
      </w:r>
      <w:r w:rsidRPr="5D66E090" w:rsidR="00217785">
        <w:rPr>
          <w:rFonts w:ascii="Arial" w:hAnsi="Arial" w:eastAsia="Arial" w:cs="Arial"/>
          <w:i w:val="1"/>
          <w:iCs w:val="1"/>
          <w:sz w:val="22"/>
          <w:szCs w:val="22"/>
        </w:rPr>
        <w:t>The Early Help System Guide</w:t>
      </w:r>
      <w:r w:rsidRPr="5D66E090" w:rsidR="00217785">
        <w:rPr>
          <w:rFonts w:ascii="Arial" w:hAnsi="Arial" w:eastAsia="Arial" w:cs="Arial"/>
          <w:sz w:val="22"/>
          <w:szCs w:val="22"/>
        </w:rPr>
        <w:t>. London: HM Government.</w:t>
      </w:r>
    </w:p>
    <w:p w:rsidRPr="007278E1" w:rsidR="00217785" w:rsidP="5D66E090" w:rsidRDefault="00217785" w14:paraId="2D6B0DCD" w14:textId="77777777">
      <w:pPr>
        <w:numPr>
          <w:ilvl w:val="0"/>
          <w:numId w:val="8"/>
        </w:numPr>
        <w:rPr>
          <w:rFonts w:ascii="Arial" w:hAnsi="Arial" w:eastAsia="Arial" w:cs="Arial"/>
          <w:sz w:val="22"/>
          <w:szCs w:val="22"/>
        </w:rPr>
      </w:pPr>
      <w:r w:rsidRPr="5D66E090" w:rsidR="00217785">
        <w:rPr>
          <w:rFonts w:ascii="Arial" w:hAnsi="Arial" w:eastAsia="Arial" w:cs="Arial"/>
          <w:sz w:val="22"/>
          <w:szCs w:val="22"/>
        </w:rPr>
        <w:t xml:space="preserve">Department for Education (2023) </w:t>
      </w:r>
      <w:r w:rsidRPr="5D66E090" w:rsidR="00217785">
        <w:rPr>
          <w:rFonts w:ascii="Arial" w:hAnsi="Arial" w:eastAsia="Arial" w:cs="Arial"/>
          <w:i w:val="1"/>
          <w:iCs w:val="1"/>
          <w:sz w:val="22"/>
          <w:szCs w:val="22"/>
        </w:rPr>
        <w:t>Working Together to Safeguard Children 2023</w:t>
      </w:r>
      <w:r w:rsidRPr="5D66E090" w:rsidR="00217785">
        <w:rPr>
          <w:rFonts w:ascii="Arial" w:hAnsi="Arial" w:eastAsia="Arial" w:cs="Arial"/>
          <w:sz w:val="22"/>
          <w:szCs w:val="22"/>
        </w:rPr>
        <w:t>. London: HM Government.</w:t>
      </w:r>
    </w:p>
    <w:p w:rsidRPr="007278E1" w:rsidR="00217785" w:rsidP="5D66E090" w:rsidRDefault="00217785" w14:paraId="7EFD2D90" w14:textId="77777777">
      <w:pPr>
        <w:numPr>
          <w:ilvl w:val="0"/>
          <w:numId w:val="8"/>
        </w:numPr>
        <w:rPr>
          <w:rFonts w:ascii="Arial" w:hAnsi="Arial" w:eastAsia="Arial" w:cs="Arial"/>
          <w:sz w:val="22"/>
          <w:szCs w:val="22"/>
        </w:rPr>
      </w:pPr>
      <w:r w:rsidRPr="5D66E090" w:rsidR="00217785">
        <w:rPr>
          <w:rFonts w:ascii="Arial" w:hAnsi="Arial" w:eastAsia="Arial" w:cs="Arial"/>
          <w:sz w:val="22"/>
          <w:szCs w:val="22"/>
        </w:rPr>
        <w:t xml:space="preserve">Leeds City Council (2026) </w:t>
      </w:r>
      <w:r w:rsidRPr="5D66E090" w:rsidR="00217785">
        <w:rPr>
          <w:rFonts w:ascii="Arial" w:hAnsi="Arial" w:eastAsia="Arial" w:cs="Arial"/>
          <w:i w:val="1"/>
          <w:iCs w:val="1"/>
          <w:sz w:val="22"/>
          <w:szCs w:val="22"/>
        </w:rPr>
        <w:t>Early Help</w:t>
      </w:r>
      <w:r w:rsidRPr="5D66E090" w:rsidR="00217785">
        <w:rPr>
          <w:rFonts w:ascii="Arial" w:hAnsi="Arial" w:eastAsia="Arial" w:cs="Arial"/>
          <w:sz w:val="22"/>
          <w:szCs w:val="22"/>
        </w:rPr>
        <w:t xml:space="preserve">. [Online]. Available at: </w:t>
      </w:r>
      <w:hyperlink r:id="Rb5627b9de73f4bab">
        <w:r w:rsidRPr="5D66E090" w:rsidR="00217785">
          <w:rPr>
            <w:rStyle w:val="Hyperlink"/>
            <w:rFonts w:ascii="Arial" w:hAnsi="Arial" w:eastAsia="Arial" w:cs="Arial"/>
            <w:sz w:val="22"/>
            <w:szCs w:val="22"/>
          </w:rPr>
          <w:t>https://www.leeds.gov.uk</w:t>
        </w:r>
      </w:hyperlink>
      <w:r w:rsidRPr="5D66E090" w:rsidR="00217785">
        <w:rPr>
          <w:rFonts w:ascii="Arial" w:hAnsi="Arial" w:eastAsia="Arial" w:cs="Arial"/>
          <w:sz w:val="22"/>
          <w:szCs w:val="22"/>
        </w:rPr>
        <w:t xml:space="preserve"> (Accessed: 8 February 2026).</w:t>
      </w:r>
    </w:p>
    <w:p w:rsidRPr="007278E1" w:rsidR="00217785" w:rsidP="5D66E090" w:rsidRDefault="00217785" w14:paraId="51C9E113" w14:textId="77777777">
      <w:pPr>
        <w:numPr>
          <w:ilvl w:val="0"/>
          <w:numId w:val="8"/>
        </w:numPr>
        <w:rPr>
          <w:rFonts w:ascii="Arial" w:hAnsi="Arial" w:eastAsia="Arial" w:cs="Arial"/>
          <w:sz w:val="22"/>
          <w:szCs w:val="22"/>
        </w:rPr>
      </w:pPr>
      <w:r w:rsidRPr="5D66E090" w:rsidR="00217785">
        <w:rPr>
          <w:rFonts w:ascii="Arial" w:hAnsi="Arial" w:eastAsia="Arial" w:cs="Arial"/>
          <w:sz w:val="22"/>
          <w:szCs w:val="22"/>
        </w:rPr>
        <w:t xml:space="preserve">Leicester City Council (2026) </w:t>
      </w:r>
      <w:r w:rsidRPr="5D66E090" w:rsidR="00217785">
        <w:rPr>
          <w:rFonts w:ascii="Arial" w:hAnsi="Arial" w:eastAsia="Arial" w:cs="Arial"/>
          <w:i w:val="1"/>
          <w:iCs w:val="1"/>
          <w:sz w:val="22"/>
          <w:szCs w:val="22"/>
        </w:rPr>
        <w:t>Children's Services</w:t>
      </w:r>
      <w:r w:rsidRPr="5D66E090" w:rsidR="00217785">
        <w:rPr>
          <w:rFonts w:ascii="Arial" w:hAnsi="Arial" w:eastAsia="Arial" w:cs="Arial"/>
          <w:sz w:val="22"/>
          <w:szCs w:val="22"/>
        </w:rPr>
        <w:t xml:space="preserve">. [Online]. Available at: </w:t>
      </w:r>
      <w:hyperlink r:id="R7c453d93ca784c34">
        <w:r w:rsidRPr="5D66E090" w:rsidR="00217785">
          <w:rPr>
            <w:rStyle w:val="Hyperlink"/>
            <w:rFonts w:ascii="Arial" w:hAnsi="Arial" w:eastAsia="Arial" w:cs="Arial"/>
            <w:sz w:val="22"/>
            <w:szCs w:val="22"/>
          </w:rPr>
          <w:t>https://www.leicester.gov.uk</w:t>
        </w:r>
      </w:hyperlink>
      <w:r w:rsidRPr="5D66E090" w:rsidR="00217785">
        <w:rPr>
          <w:rFonts w:ascii="Arial" w:hAnsi="Arial" w:eastAsia="Arial" w:cs="Arial"/>
          <w:sz w:val="22"/>
          <w:szCs w:val="22"/>
        </w:rPr>
        <w:t xml:space="preserve"> (Accessed: 8 February 2026).</w:t>
      </w:r>
    </w:p>
    <w:p w:rsidRPr="007278E1" w:rsidR="00217785" w:rsidP="5D66E090" w:rsidRDefault="00217785" w14:paraId="48CC882B" w14:textId="77777777">
      <w:pPr>
        <w:numPr>
          <w:ilvl w:val="0"/>
          <w:numId w:val="8"/>
        </w:numPr>
        <w:rPr>
          <w:rFonts w:ascii="Arial" w:hAnsi="Arial" w:eastAsia="Arial" w:cs="Arial"/>
          <w:sz w:val="22"/>
          <w:szCs w:val="22"/>
        </w:rPr>
      </w:pPr>
      <w:r w:rsidRPr="5D66E090" w:rsidR="00217785">
        <w:rPr>
          <w:rFonts w:ascii="Arial" w:hAnsi="Arial" w:eastAsia="Arial" w:cs="Arial"/>
          <w:sz w:val="22"/>
          <w:szCs w:val="22"/>
        </w:rPr>
        <w:t xml:space="preserve">Norfolk County Council (2026) </w:t>
      </w:r>
      <w:r w:rsidRPr="5D66E090" w:rsidR="00217785">
        <w:rPr>
          <w:rFonts w:ascii="Arial" w:hAnsi="Arial" w:eastAsia="Arial" w:cs="Arial"/>
          <w:i w:val="1"/>
          <w:iCs w:val="1"/>
          <w:sz w:val="22"/>
          <w:szCs w:val="22"/>
        </w:rPr>
        <w:t>Early Help for Families</w:t>
      </w:r>
      <w:r w:rsidRPr="5D66E090" w:rsidR="00217785">
        <w:rPr>
          <w:rFonts w:ascii="Arial" w:hAnsi="Arial" w:eastAsia="Arial" w:cs="Arial"/>
          <w:sz w:val="22"/>
          <w:szCs w:val="22"/>
        </w:rPr>
        <w:t xml:space="preserve">. [Online]. Available at: </w:t>
      </w:r>
      <w:hyperlink r:id="R81bfc60af8a04d38">
        <w:r w:rsidRPr="5D66E090" w:rsidR="00217785">
          <w:rPr>
            <w:rStyle w:val="Hyperlink"/>
            <w:rFonts w:ascii="Arial" w:hAnsi="Arial" w:eastAsia="Arial" w:cs="Arial"/>
            <w:sz w:val="22"/>
            <w:szCs w:val="22"/>
          </w:rPr>
          <w:t>https://www.norfolk.gov.uk</w:t>
        </w:r>
      </w:hyperlink>
      <w:r w:rsidRPr="5D66E090" w:rsidR="00217785">
        <w:rPr>
          <w:rFonts w:ascii="Arial" w:hAnsi="Arial" w:eastAsia="Arial" w:cs="Arial"/>
          <w:sz w:val="22"/>
          <w:szCs w:val="22"/>
        </w:rPr>
        <w:t xml:space="preserve"> (Accessed: 8 February 2026)</w:t>
      </w:r>
    </w:p>
    <w:p w:rsidRPr="007278E1" w:rsidR="00005B70" w:rsidP="53AC0F06" w:rsidRDefault="00005B70" w14:paraId="797BDA47" w14:textId="77777777">
      <w:pPr>
        <w:rPr>
          <w:rFonts w:ascii="Arial Nova" w:hAnsi="Arial Nova" w:eastAsia="Arial Nova" w:cs="Arial Nova"/>
        </w:rPr>
      </w:pPr>
    </w:p>
    <w:sectPr w:rsidRPr="007278E1" w:rsidR="00005B70">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2182A" w:rsidRDefault="0012182A" w14:paraId="0B9430E3" w14:textId="77777777">
      <w:pPr>
        <w:spacing w:after="0" w:line="240" w:lineRule="auto"/>
      </w:pPr>
      <w:r>
        <w:separator/>
      </w:r>
    </w:p>
  </w:endnote>
  <w:endnote w:type="continuationSeparator" w:id="0">
    <w:p w:rsidR="0012182A" w:rsidRDefault="0012182A" w14:paraId="3B5080E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panose1 w:val="020B0504020202020204"/>
    <w:charset w:val="00"/>
    <w:family w:val="swiss"/>
    <w:pitch w:val="variable"/>
    <w:sig w:usb0="2000028F" w:usb1="00000002"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A7D95A8" w:rsidTr="5A7D95A8" w14:paraId="35092C75" w14:textId="77777777">
      <w:trPr>
        <w:trHeight w:val="300"/>
      </w:trPr>
      <w:tc>
        <w:tcPr>
          <w:tcW w:w="3005" w:type="dxa"/>
        </w:tcPr>
        <w:p w:rsidR="5A7D95A8" w:rsidP="5A7D95A8" w:rsidRDefault="5A7D95A8" w14:paraId="620C67A9" w14:textId="590ACC98">
          <w:pPr>
            <w:pStyle w:val="Header"/>
            <w:ind w:left="-115"/>
          </w:pPr>
        </w:p>
      </w:tc>
      <w:tc>
        <w:tcPr>
          <w:tcW w:w="3005" w:type="dxa"/>
        </w:tcPr>
        <w:p w:rsidR="5A7D95A8" w:rsidP="5A7D95A8" w:rsidRDefault="5A7D95A8" w14:paraId="01DE063C" w14:textId="46A5CA63">
          <w:pPr>
            <w:pStyle w:val="Header"/>
            <w:jc w:val="center"/>
          </w:pPr>
        </w:p>
      </w:tc>
      <w:tc>
        <w:tcPr>
          <w:tcW w:w="3005" w:type="dxa"/>
        </w:tcPr>
        <w:p w:rsidR="5A7D95A8" w:rsidP="5A7D95A8" w:rsidRDefault="5A7D95A8" w14:paraId="65D7F699" w14:textId="1ECE936B">
          <w:pPr>
            <w:pStyle w:val="Header"/>
            <w:ind w:right="-115"/>
            <w:jc w:val="right"/>
          </w:pPr>
        </w:p>
      </w:tc>
    </w:tr>
  </w:tbl>
  <w:p w:rsidR="5A7D95A8" w:rsidP="5A7D95A8" w:rsidRDefault="5A7D95A8" w14:paraId="3E25558E" w14:textId="4CF54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2182A" w:rsidRDefault="0012182A" w14:paraId="2A03CDB9" w14:textId="77777777">
      <w:pPr>
        <w:spacing w:after="0" w:line="240" w:lineRule="auto"/>
      </w:pPr>
      <w:r>
        <w:separator/>
      </w:r>
    </w:p>
  </w:footnote>
  <w:footnote w:type="continuationSeparator" w:id="0">
    <w:p w:rsidR="0012182A" w:rsidRDefault="0012182A" w14:paraId="3979520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4549D"/>
    <w:multiLevelType w:val="multilevel"/>
    <w:tmpl w:val="C61CD0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71F45D6"/>
    <w:multiLevelType w:val="multilevel"/>
    <w:tmpl w:val="C99E68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3F41E38"/>
    <w:multiLevelType w:val="multilevel"/>
    <w:tmpl w:val="293C71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6316AF7"/>
    <w:multiLevelType w:val="hybridMultilevel"/>
    <w:tmpl w:val="51FCC146"/>
    <w:lvl w:ilvl="0" w:tplc="4DDA0080">
      <w:start w:val="1"/>
      <w:numFmt w:val="bullet"/>
      <w:lvlText w:val=""/>
      <w:lvlJc w:val="left"/>
      <w:pPr>
        <w:ind w:left="720" w:hanging="360"/>
      </w:pPr>
      <w:rPr>
        <w:rFonts w:hint="default" w:ascii="Symbol" w:hAnsi="Symbol"/>
      </w:rPr>
    </w:lvl>
    <w:lvl w:ilvl="1" w:tplc="AC860A20">
      <w:start w:val="1"/>
      <w:numFmt w:val="bullet"/>
      <w:lvlText w:val="o"/>
      <w:lvlJc w:val="left"/>
      <w:pPr>
        <w:ind w:left="1440" w:hanging="360"/>
      </w:pPr>
      <w:rPr>
        <w:rFonts w:hint="default" w:ascii="Courier New" w:hAnsi="Courier New"/>
      </w:rPr>
    </w:lvl>
    <w:lvl w:ilvl="2" w:tplc="B3D699CA">
      <w:start w:val="1"/>
      <w:numFmt w:val="bullet"/>
      <w:lvlText w:val=""/>
      <w:lvlJc w:val="left"/>
      <w:pPr>
        <w:ind w:left="2160" w:hanging="360"/>
      </w:pPr>
      <w:rPr>
        <w:rFonts w:hint="default" w:ascii="Wingdings" w:hAnsi="Wingdings"/>
      </w:rPr>
    </w:lvl>
    <w:lvl w:ilvl="3" w:tplc="742C5D46">
      <w:start w:val="1"/>
      <w:numFmt w:val="bullet"/>
      <w:lvlText w:val=""/>
      <w:lvlJc w:val="left"/>
      <w:pPr>
        <w:ind w:left="2880" w:hanging="360"/>
      </w:pPr>
      <w:rPr>
        <w:rFonts w:hint="default" w:ascii="Symbol" w:hAnsi="Symbol"/>
      </w:rPr>
    </w:lvl>
    <w:lvl w:ilvl="4" w:tplc="AC943644">
      <w:start w:val="1"/>
      <w:numFmt w:val="bullet"/>
      <w:lvlText w:val="o"/>
      <w:lvlJc w:val="left"/>
      <w:pPr>
        <w:ind w:left="3600" w:hanging="360"/>
      </w:pPr>
      <w:rPr>
        <w:rFonts w:hint="default" w:ascii="Courier New" w:hAnsi="Courier New"/>
      </w:rPr>
    </w:lvl>
    <w:lvl w:ilvl="5" w:tplc="38708A1E">
      <w:start w:val="1"/>
      <w:numFmt w:val="bullet"/>
      <w:lvlText w:val=""/>
      <w:lvlJc w:val="left"/>
      <w:pPr>
        <w:ind w:left="4320" w:hanging="360"/>
      </w:pPr>
      <w:rPr>
        <w:rFonts w:hint="default" w:ascii="Wingdings" w:hAnsi="Wingdings"/>
      </w:rPr>
    </w:lvl>
    <w:lvl w:ilvl="6" w:tplc="22300538">
      <w:start w:val="1"/>
      <w:numFmt w:val="bullet"/>
      <w:lvlText w:val=""/>
      <w:lvlJc w:val="left"/>
      <w:pPr>
        <w:ind w:left="5040" w:hanging="360"/>
      </w:pPr>
      <w:rPr>
        <w:rFonts w:hint="default" w:ascii="Symbol" w:hAnsi="Symbol"/>
      </w:rPr>
    </w:lvl>
    <w:lvl w:ilvl="7" w:tplc="90C2E372">
      <w:start w:val="1"/>
      <w:numFmt w:val="bullet"/>
      <w:lvlText w:val="o"/>
      <w:lvlJc w:val="left"/>
      <w:pPr>
        <w:ind w:left="5760" w:hanging="360"/>
      </w:pPr>
      <w:rPr>
        <w:rFonts w:hint="default" w:ascii="Courier New" w:hAnsi="Courier New"/>
      </w:rPr>
    </w:lvl>
    <w:lvl w:ilvl="8" w:tplc="44EED260">
      <w:start w:val="1"/>
      <w:numFmt w:val="bullet"/>
      <w:lvlText w:val=""/>
      <w:lvlJc w:val="left"/>
      <w:pPr>
        <w:ind w:left="6480" w:hanging="360"/>
      </w:pPr>
      <w:rPr>
        <w:rFonts w:hint="default" w:ascii="Wingdings" w:hAnsi="Wingdings"/>
      </w:rPr>
    </w:lvl>
  </w:abstractNum>
  <w:abstractNum w:abstractNumId="4" w15:restartNumberingAfterBreak="0">
    <w:nsid w:val="53314550"/>
    <w:multiLevelType w:val="multilevel"/>
    <w:tmpl w:val="A60234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7C900AE"/>
    <w:multiLevelType w:val="multilevel"/>
    <w:tmpl w:val="907E9C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E7D316A"/>
    <w:multiLevelType w:val="multilevel"/>
    <w:tmpl w:val="EE1C5C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76421EFC"/>
    <w:multiLevelType w:val="multilevel"/>
    <w:tmpl w:val="BBF43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6231951">
    <w:abstractNumId w:val="3"/>
  </w:num>
  <w:num w:numId="2" w16cid:durableId="200559215">
    <w:abstractNumId w:val="4"/>
  </w:num>
  <w:num w:numId="3" w16cid:durableId="1444612512">
    <w:abstractNumId w:val="5"/>
  </w:num>
  <w:num w:numId="4" w16cid:durableId="1545487249">
    <w:abstractNumId w:val="0"/>
  </w:num>
  <w:num w:numId="5" w16cid:durableId="1704673097">
    <w:abstractNumId w:val="2"/>
  </w:num>
  <w:num w:numId="6" w16cid:durableId="1924334654">
    <w:abstractNumId w:val="1"/>
  </w:num>
  <w:num w:numId="7" w16cid:durableId="1460033824">
    <w:abstractNumId w:val="7"/>
  </w:num>
  <w:num w:numId="8" w16cid:durableId="743242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785"/>
    <w:rsid w:val="00005B70"/>
    <w:rsid w:val="00047303"/>
    <w:rsid w:val="000C4978"/>
    <w:rsid w:val="0012182A"/>
    <w:rsid w:val="0019709E"/>
    <w:rsid w:val="00217785"/>
    <w:rsid w:val="00365089"/>
    <w:rsid w:val="003A403B"/>
    <w:rsid w:val="003E5DE5"/>
    <w:rsid w:val="00497B93"/>
    <w:rsid w:val="004F3722"/>
    <w:rsid w:val="00535227"/>
    <w:rsid w:val="005F786F"/>
    <w:rsid w:val="0065377A"/>
    <w:rsid w:val="006F74A2"/>
    <w:rsid w:val="007278E1"/>
    <w:rsid w:val="0074223E"/>
    <w:rsid w:val="007A2FA5"/>
    <w:rsid w:val="00AA49B3"/>
    <w:rsid w:val="00B00DB7"/>
    <w:rsid w:val="00B75971"/>
    <w:rsid w:val="00BA6528"/>
    <w:rsid w:val="00C671F2"/>
    <w:rsid w:val="00D85346"/>
    <w:rsid w:val="00E00ED8"/>
    <w:rsid w:val="00F946E0"/>
    <w:rsid w:val="00F95B3A"/>
    <w:rsid w:val="00FC7C9C"/>
    <w:rsid w:val="021E1CB7"/>
    <w:rsid w:val="057286DC"/>
    <w:rsid w:val="08A13257"/>
    <w:rsid w:val="09117343"/>
    <w:rsid w:val="11DEE86F"/>
    <w:rsid w:val="166DD4F0"/>
    <w:rsid w:val="16DD60BC"/>
    <w:rsid w:val="1A919E44"/>
    <w:rsid w:val="1ECC2AC4"/>
    <w:rsid w:val="21B1B3EE"/>
    <w:rsid w:val="26D2C1B2"/>
    <w:rsid w:val="28E4A4D1"/>
    <w:rsid w:val="2B66A3E2"/>
    <w:rsid w:val="2E9870CA"/>
    <w:rsid w:val="31BDE40D"/>
    <w:rsid w:val="346EDF55"/>
    <w:rsid w:val="3CBF5818"/>
    <w:rsid w:val="3DC4661C"/>
    <w:rsid w:val="46B82EEE"/>
    <w:rsid w:val="4B97AA3F"/>
    <w:rsid w:val="53AC0F06"/>
    <w:rsid w:val="56867E00"/>
    <w:rsid w:val="570010A3"/>
    <w:rsid w:val="5781285B"/>
    <w:rsid w:val="5A7D95A8"/>
    <w:rsid w:val="5AF4E98D"/>
    <w:rsid w:val="5C699F65"/>
    <w:rsid w:val="5D66E090"/>
    <w:rsid w:val="62642B7F"/>
    <w:rsid w:val="65FBC462"/>
    <w:rsid w:val="666F967E"/>
    <w:rsid w:val="67327263"/>
    <w:rsid w:val="677931F3"/>
    <w:rsid w:val="67CC0A4B"/>
    <w:rsid w:val="71AA3B86"/>
    <w:rsid w:val="7532C643"/>
    <w:rsid w:val="783BBFB0"/>
    <w:rsid w:val="7C2BF8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68A01"/>
  <w15:chartTrackingRefBased/>
  <w15:docId w15:val="{A24E0686-45E7-49CB-8A26-EB6751526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1778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78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7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7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7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7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7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7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78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1778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1778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1778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1778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1778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1778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1778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1778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17785"/>
    <w:rPr>
      <w:rFonts w:eastAsiaTheme="majorEastAsia" w:cstheme="majorBidi"/>
      <w:color w:val="272727" w:themeColor="text1" w:themeTint="D8"/>
    </w:rPr>
  </w:style>
  <w:style w:type="paragraph" w:styleId="Title">
    <w:name w:val="Title"/>
    <w:basedOn w:val="Normal"/>
    <w:next w:val="Normal"/>
    <w:link w:val="TitleChar"/>
    <w:uiPriority w:val="10"/>
    <w:qFormat/>
    <w:rsid w:val="0021778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1778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1778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177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785"/>
    <w:pPr>
      <w:spacing w:before="160"/>
      <w:jc w:val="center"/>
    </w:pPr>
    <w:rPr>
      <w:i/>
      <w:iCs/>
      <w:color w:val="404040" w:themeColor="text1" w:themeTint="BF"/>
    </w:rPr>
  </w:style>
  <w:style w:type="character" w:styleId="QuoteChar" w:customStyle="1">
    <w:name w:val="Quote Char"/>
    <w:basedOn w:val="DefaultParagraphFont"/>
    <w:link w:val="Quote"/>
    <w:uiPriority w:val="29"/>
    <w:rsid w:val="00217785"/>
    <w:rPr>
      <w:i/>
      <w:iCs/>
      <w:color w:val="404040" w:themeColor="text1" w:themeTint="BF"/>
    </w:rPr>
  </w:style>
  <w:style w:type="paragraph" w:styleId="ListParagraph">
    <w:name w:val="List Paragraph"/>
    <w:basedOn w:val="Normal"/>
    <w:uiPriority w:val="34"/>
    <w:qFormat/>
    <w:rsid w:val="00217785"/>
    <w:pPr>
      <w:ind w:left="720"/>
      <w:contextualSpacing/>
    </w:pPr>
  </w:style>
  <w:style w:type="character" w:styleId="IntenseEmphasis">
    <w:name w:val="Intense Emphasis"/>
    <w:basedOn w:val="DefaultParagraphFont"/>
    <w:uiPriority w:val="21"/>
    <w:qFormat/>
    <w:rsid w:val="00217785"/>
    <w:rPr>
      <w:i/>
      <w:iCs/>
      <w:color w:val="0F4761" w:themeColor="accent1" w:themeShade="BF"/>
    </w:rPr>
  </w:style>
  <w:style w:type="paragraph" w:styleId="IntenseQuote">
    <w:name w:val="Intense Quote"/>
    <w:basedOn w:val="Normal"/>
    <w:next w:val="Normal"/>
    <w:link w:val="IntenseQuoteChar"/>
    <w:uiPriority w:val="30"/>
    <w:qFormat/>
    <w:rsid w:val="0021778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17785"/>
    <w:rPr>
      <w:i/>
      <w:iCs/>
      <w:color w:val="0F4761" w:themeColor="accent1" w:themeShade="BF"/>
    </w:rPr>
  </w:style>
  <w:style w:type="character" w:styleId="IntenseReference">
    <w:name w:val="Intense Reference"/>
    <w:basedOn w:val="DefaultParagraphFont"/>
    <w:uiPriority w:val="32"/>
    <w:qFormat/>
    <w:rsid w:val="00217785"/>
    <w:rPr>
      <w:b/>
      <w:bCs/>
      <w:smallCaps/>
      <w:color w:val="0F4761" w:themeColor="accent1" w:themeShade="BF"/>
      <w:spacing w:val="5"/>
    </w:rPr>
  </w:style>
  <w:style w:type="character" w:styleId="Hyperlink">
    <w:name w:val="Hyperlink"/>
    <w:basedOn w:val="DefaultParagraphFont"/>
    <w:uiPriority w:val="99"/>
    <w:unhideWhenUsed/>
    <w:rsid w:val="00217785"/>
    <w:rPr>
      <w:color w:val="467886" w:themeColor="hyperlink"/>
      <w:u w:val="single"/>
    </w:rPr>
  </w:style>
  <w:style w:type="character" w:styleId="UnresolvedMention">
    <w:name w:val="Unresolved Mention"/>
    <w:basedOn w:val="DefaultParagraphFont"/>
    <w:uiPriority w:val="99"/>
    <w:semiHidden/>
    <w:unhideWhenUsed/>
    <w:rsid w:val="00217785"/>
    <w:rPr>
      <w:color w:val="605E5C"/>
      <w:shd w:val="clear" w:color="auto" w:fill="E1DFDD"/>
    </w:rPr>
  </w:style>
  <w:style w:type="paragraph" w:styleId="Header">
    <w:name w:val="header"/>
    <w:basedOn w:val="Normal"/>
    <w:uiPriority w:val="99"/>
    <w:unhideWhenUsed/>
    <w:rsid w:val="5A7D95A8"/>
    <w:pPr>
      <w:tabs>
        <w:tab w:val="center" w:pos="4680"/>
        <w:tab w:val="right" w:pos="9360"/>
      </w:tabs>
      <w:spacing w:after="0" w:line="240" w:lineRule="auto"/>
    </w:pPr>
  </w:style>
  <w:style w:type="paragraph" w:styleId="Footer">
    <w:name w:val="footer"/>
    <w:basedOn w:val="Normal"/>
    <w:uiPriority w:val="99"/>
    <w:unhideWhenUsed/>
    <w:rsid w:val="5A7D95A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www.leeds.gov.uk" TargetMode="External" Id="Rb5627b9de73f4bab" /><Relationship Type="http://schemas.openxmlformats.org/officeDocument/2006/relationships/hyperlink" Target="https://www.leicester.gov.uk" TargetMode="External" Id="R7c453d93ca784c34" /><Relationship Type="http://schemas.openxmlformats.org/officeDocument/2006/relationships/hyperlink" Target="https://www.norfolk.gov.uk" TargetMode="External" Id="R81bfc60af8a04d3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(Y12) Sara Soufan</dc:creator>
  <keywords/>
  <dc:description/>
  <lastModifiedBy>Rawan Abushamma (2407871)</lastModifiedBy>
  <revision>24</revision>
  <dcterms:created xsi:type="dcterms:W3CDTF">2026-03-28T20:46:00.0000000Z</dcterms:created>
  <dcterms:modified xsi:type="dcterms:W3CDTF">2026-03-28T21:11:48.4312756Z</dcterms:modified>
</coreProperties>
</file>