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9" w:lineRule="auto"/>
        <w:jc w:val="center"/>
        <w:rPr>
          <w:rFonts w:ascii="Verdana" w:hAnsi="Verdana"/>
          <w:b/>
          <w:i/>
          <w:sz w:val="44"/>
        </w:rPr>
      </w:pPr>
    </w:p>
    <w:p>
      <w:pPr>
        <w:spacing w:after="160" w:line="259" w:lineRule="auto"/>
        <w:jc w:val="center"/>
        <w:rPr>
          <w:rFonts w:hint="eastAsia" w:ascii="Verdana" w:hAnsi="Verdana"/>
          <w:b/>
          <w:i/>
          <w:color w:val="000000"/>
          <w:sz w:val="44"/>
          <w:lang w:val="en-US" w:eastAsia="zh-CN"/>
        </w:rPr>
      </w:pPr>
      <w:r>
        <w:rPr>
          <w:rFonts w:ascii="Verdana" w:hAnsi="Verdana"/>
          <w:b/>
          <w:i/>
          <w:sz w:val="44"/>
        </w:rPr>
        <w:t xml:space="preserve"> </w:t>
      </w:r>
      <w:r>
        <w:rPr>
          <w:rFonts w:hint="eastAsia" w:ascii="Verdana" w:hAnsi="Verdana"/>
          <w:b/>
          <w:i/>
          <w:color w:val="000000"/>
          <w:sz w:val="44"/>
          <w:lang w:val="en-US" w:eastAsia="zh-CN"/>
        </w:rPr>
        <w:t>Report for International Entrepreneurship</w:t>
      </w:r>
    </w:p>
    <w:p>
      <w:pPr>
        <w:spacing w:after="160" w:line="259" w:lineRule="auto"/>
        <w:jc w:val="center"/>
        <w:rPr>
          <w:rFonts w:hint="eastAsia" w:ascii="Verdana" w:hAnsi="Verdana" w:eastAsia="SimSun"/>
          <w:b/>
          <w:i/>
          <w:caps/>
          <w:color w:val="000000"/>
          <w:sz w:val="44"/>
          <w:szCs w:val="18"/>
          <w:lang w:val="en-US" w:eastAsia="zh-CN"/>
        </w:rPr>
      </w:pPr>
      <w:r>
        <w:rPr>
          <w:rFonts w:hint="eastAsia" w:ascii="Verdana" w:hAnsi="Verdana"/>
          <w:b/>
          <w:i/>
          <w:color w:val="000000"/>
          <w:sz w:val="44"/>
          <w:lang w:val="en-US" w:eastAsia="zh-CN"/>
        </w:rPr>
        <w:t>Assignment1</w:t>
      </w:r>
    </w:p>
    <w:p>
      <w:pPr>
        <w:spacing w:after="160" w:line="259" w:lineRule="auto"/>
        <w:rPr>
          <w:rFonts w:ascii="Verdana" w:hAnsi="Verdana"/>
          <w:b/>
          <w:caps/>
          <w:sz w:val="18"/>
          <w:szCs w:val="18"/>
        </w:rPr>
      </w:pPr>
    </w:p>
    <w:p>
      <w:pPr>
        <w:spacing w:after="160" w:line="259" w:lineRule="auto"/>
        <w:jc w:val="center"/>
        <w:rPr>
          <w:rFonts w:ascii="Verdana" w:hAnsi="Verdana"/>
          <w:b/>
          <w:caps/>
          <w:sz w:val="18"/>
          <w:szCs w:val="18"/>
        </w:rPr>
      </w:pPr>
      <w:r>
        <w:rPr>
          <w:lang w:eastAsia="en-GB"/>
        </w:rPr>
        <w:drawing>
          <wp:inline distT="0" distB="0" distL="114300" distR="114300">
            <wp:extent cx="2860675" cy="3172460"/>
            <wp:effectExtent l="0" t="0" r="15875" b="8890"/>
            <wp:docPr id="1" name="图片 1"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rest of TSD.png"/>
                    <pic:cNvPicPr>
                      <a:picLocks noChangeAspect="1"/>
                    </pic:cNvPicPr>
                  </pic:nvPicPr>
                  <pic:blipFill>
                    <a:blip r:embed="rId6"/>
                    <a:stretch>
                      <a:fillRect/>
                    </a:stretch>
                  </pic:blipFill>
                  <pic:spPr>
                    <a:xfrm>
                      <a:off x="0" y="0"/>
                      <a:ext cx="2860675" cy="3172460"/>
                    </a:xfrm>
                    <a:prstGeom prst="rect">
                      <a:avLst/>
                    </a:prstGeom>
                    <a:noFill/>
                    <a:ln w="9525">
                      <a:noFill/>
                    </a:ln>
                  </pic:spPr>
                </pic:pic>
              </a:graphicData>
            </a:graphic>
          </wp:inline>
        </w:drawing>
      </w:r>
    </w:p>
    <w:p>
      <w:pPr>
        <w:spacing w:after="160" w:line="259" w:lineRule="auto"/>
        <w:rPr>
          <w:rFonts w:ascii="Verdana" w:hAnsi="Verdana"/>
          <w:b/>
          <w:caps/>
          <w:sz w:val="18"/>
          <w:szCs w:val="18"/>
        </w:rPr>
      </w:pPr>
    </w:p>
    <w:p>
      <w:pPr>
        <w:spacing w:after="160" w:line="259" w:lineRule="auto"/>
        <w:jc w:val="center"/>
        <w:rPr>
          <w:rFonts w:ascii="Verdana" w:hAnsi="Verdana"/>
          <w:b/>
          <w:sz w:val="44"/>
        </w:rPr>
      </w:pPr>
      <w:r>
        <w:rPr>
          <w:rFonts w:hint="eastAsia" w:ascii="Verdana" w:hAnsi="Verdana"/>
          <w:b/>
          <w:sz w:val="44"/>
          <w:lang w:val="en-US" w:eastAsia="zh-CN"/>
        </w:rPr>
        <w:t>April</w:t>
      </w:r>
      <w:r>
        <w:rPr>
          <w:rFonts w:ascii="Verdana" w:hAnsi="Verdana"/>
          <w:b/>
          <w:sz w:val="44"/>
        </w:rPr>
        <w:t xml:space="preserve"> 201</w:t>
      </w:r>
      <w:r>
        <w:rPr>
          <w:rFonts w:hint="eastAsia" w:ascii="Verdana" w:hAnsi="Verdana"/>
          <w:b/>
          <w:sz w:val="44"/>
        </w:rPr>
        <w:t>8</w:t>
      </w:r>
    </w:p>
    <w:p>
      <w:pPr>
        <w:spacing w:after="160" w:line="259" w:lineRule="auto"/>
        <w:rPr>
          <w:rFonts w:ascii="Verdana" w:hAnsi="Verdana"/>
          <w:b/>
          <w:caps/>
          <w:sz w:val="18"/>
          <w:szCs w:val="18"/>
        </w:rPr>
      </w:pPr>
    </w:p>
    <w:p>
      <w:pPr>
        <w:spacing w:after="160" w:line="259" w:lineRule="auto"/>
        <w:rPr>
          <w:rFonts w:hint="default" w:ascii="Verdana" w:hAnsi="Verdana" w:cs="Verdana"/>
          <w:b/>
          <w:bCs w:val="0"/>
          <w:caps/>
          <w:color w:val="000000"/>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hint="default" w:ascii="Verdana" w:hAnsi="Verdana" w:cs="Verdana"/>
          <w:b/>
          <w:bCs w:val="0"/>
          <w:i w:val="0"/>
          <w:iCs/>
          <w:color w:val="000000"/>
          <w:sz w:val="18"/>
          <w:szCs w:val="18"/>
          <w:lang w:val="en-US" w:eastAsia="zh-CN"/>
        </w:rPr>
        <w:t>Report for International Entrepreneurship</w:t>
      </w:r>
    </w:p>
    <w:p>
      <w:pPr>
        <w:spacing w:after="160" w:line="259" w:lineRule="auto"/>
        <w:rPr>
          <w:rFonts w:ascii="Verdana" w:hAnsi="Verdana"/>
          <w:b/>
          <w:caps/>
          <w:color w:val="000000"/>
          <w:sz w:val="18"/>
          <w:szCs w:val="18"/>
        </w:rPr>
      </w:pPr>
      <w:r>
        <w:rPr>
          <w:rFonts w:ascii="Verdana" w:hAnsi="Verdana"/>
          <w:b/>
          <w:caps/>
          <w:color w:val="000000"/>
          <w:sz w:val="18"/>
          <w:szCs w:val="18"/>
        </w:rPr>
        <w:t>Project Name:</w:t>
      </w:r>
      <w:r>
        <w:rPr>
          <w:rFonts w:ascii="Verdana" w:hAnsi="Verdana"/>
          <w:b/>
          <w:caps/>
          <w:color w:val="000000"/>
          <w:sz w:val="18"/>
          <w:szCs w:val="18"/>
        </w:rPr>
        <w:tab/>
      </w:r>
      <w:r>
        <w:rPr>
          <w:rFonts w:ascii="Verdana" w:hAnsi="Verdana"/>
          <w:b/>
          <w:caps/>
          <w:color w:val="000000"/>
          <w:sz w:val="18"/>
          <w:szCs w:val="18"/>
        </w:rPr>
        <w:tab/>
      </w:r>
      <w:r>
        <w:rPr>
          <w:rFonts w:hint="eastAsia" w:ascii="Verdana" w:hAnsi="Verdana"/>
          <w:b/>
          <w:caps/>
          <w:color w:val="000000"/>
          <w:sz w:val="18"/>
          <w:szCs w:val="18"/>
        </w:rPr>
        <w:t>BUSINESS MANAGEMENT</w:t>
      </w:r>
    </w:p>
    <w:p>
      <w:pPr>
        <w:spacing w:after="160" w:line="259" w:lineRule="auto"/>
        <w:rPr>
          <w:rFonts w:ascii="Verdana" w:hAnsi="Verdana"/>
          <w:b/>
          <w:caps/>
          <w:color w:val="000000"/>
          <w:sz w:val="18"/>
          <w:szCs w:val="18"/>
        </w:rPr>
      </w:pPr>
      <w:r>
        <w:rPr>
          <w:rFonts w:ascii="Verdana" w:hAnsi="Verdana"/>
          <w:b/>
          <w:caps/>
          <w:color w:val="000000"/>
          <w:sz w:val="18"/>
          <w:szCs w:val="18"/>
        </w:rPr>
        <w:t>Name:</w:t>
      </w:r>
      <w:r>
        <w:rPr>
          <w:rFonts w:ascii="Verdana" w:hAnsi="Verdana"/>
          <w:b/>
          <w:caps/>
          <w:color w:val="000000"/>
          <w:sz w:val="18"/>
          <w:szCs w:val="18"/>
        </w:rPr>
        <w:tab/>
      </w:r>
      <w:r>
        <w:rPr>
          <w:rFonts w:ascii="Verdana" w:hAnsi="Verdana"/>
          <w:b/>
          <w:caps/>
          <w:color w:val="000000"/>
          <w:sz w:val="18"/>
          <w:szCs w:val="18"/>
        </w:rPr>
        <w:tab/>
      </w:r>
      <w:r>
        <w:rPr>
          <w:rFonts w:ascii="Verdana" w:hAnsi="Verdana"/>
          <w:b/>
          <w:caps/>
          <w:color w:val="000000"/>
          <w:sz w:val="18"/>
          <w:szCs w:val="18"/>
        </w:rPr>
        <w:tab/>
      </w:r>
      <w:r>
        <w:rPr>
          <w:rFonts w:ascii="Verdana" w:hAnsi="Verdana"/>
          <w:b/>
          <w:caps/>
          <w:color w:val="000000"/>
          <w:sz w:val="18"/>
          <w:szCs w:val="18"/>
        </w:rPr>
        <w:tab/>
      </w:r>
      <w:r>
        <w:rPr>
          <w:rFonts w:hint="eastAsia" w:ascii="Verdana" w:hAnsi="Verdana"/>
          <w:b/>
          <w:caps/>
          <w:color w:val="000000"/>
          <w:sz w:val="18"/>
          <w:szCs w:val="18"/>
        </w:rPr>
        <w:t>LaI JIMING</w:t>
      </w:r>
    </w:p>
    <w:p>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hint="eastAsia" w:ascii="Verdana" w:hAnsi="Verdana"/>
          <w:b/>
          <w:caps/>
          <w:sz w:val="18"/>
          <w:szCs w:val="18"/>
        </w:rPr>
        <w:t>1703905</w:t>
      </w:r>
    </w:p>
    <w:p>
      <w:pPr>
        <w:spacing w:line="360" w:lineRule="auto"/>
        <w:jc w:val="left"/>
        <w:rPr>
          <w:rFonts w:ascii="Times New Roman" w:hAnsi="Times New Roman"/>
          <w:b/>
          <w:bCs/>
          <w:sz w:val="28"/>
          <w:szCs w:val="28"/>
        </w:rPr>
      </w:pPr>
    </w:p>
    <w:p>
      <w:pPr>
        <w:spacing w:line="360" w:lineRule="auto"/>
        <w:jc w:val="left"/>
        <w:rPr>
          <w:rFonts w:ascii="Times New Roman" w:hAnsi="Times New Roman"/>
          <w:b/>
          <w:bCs/>
          <w:sz w:val="28"/>
          <w:szCs w:val="28"/>
        </w:rPr>
      </w:pPr>
    </w:p>
    <w:p>
      <w:pPr>
        <w:spacing w:line="360" w:lineRule="auto"/>
        <w:jc w:val="left"/>
        <w:rPr>
          <w:rFonts w:ascii="Times New Roman" w:hAnsi="Times New Roman"/>
          <w:b/>
          <w:bCs/>
          <w:sz w:val="28"/>
          <w:szCs w:val="28"/>
        </w:rPr>
        <w:sectPr>
          <w:pgSz w:w="11906" w:h="16838"/>
          <w:pgMar w:top="1440" w:right="1800" w:bottom="1440" w:left="1800" w:header="851" w:footer="992" w:gutter="0"/>
          <w:cols w:space="720" w:num="1"/>
          <w:docGrid w:type="lines" w:linePitch="312" w:charSpace="0"/>
        </w:sectPr>
      </w:pPr>
    </w:p>
    <w:p>
      <w:pPr>
        <w:jc w:val="center"/>
        <w:rPr>
          <w:rFonts w:hint="default"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T</w:t>
      </w:r>
      <w:r>
        <w:rPr>
          <w:rFonts w:hint="default" w:ascii="Times New Roman" w:hAnsi="Times New Roman" w:cs="Times New Roman"/>
          <w:b w:val="0"/>
          <w:bCs w:val="0"/>
          <w:sz w:val="28"/>
          <w:szCs w:val="28"/>
          <w:lang w:val="en-US" w:eastAsia="zh-CN"/>
        </w:rPr>
        <w:t>able of Contents</w:t>
      </w:r>
    </w:p>
    <w:p>
      <w:pPr>
        <w:pStyle w:val="2"/>
        <w:numPr>
          <w:ilvl w:val="0"/>
          <w:numId w:val="0"/>
        </w:numPr>
        <w:spacing w:line="360" w:lineRule="auto"/>
        <w:ind w:leftChars="0"/>
        <w:rPr>
          <w:rFonts w:hint="eastAsia" w:ascii="Times New Roman" w:hAnsi="Times New Roman" w:eastAsia="SimSu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1.0 </w:t>
      </w:r>
      <w:r>
        <w:rPr>
          <w:rFonts w:hint="default" w:ascii="Times New Roman" w:hAnsi="Times New Roman" w:cs="Times New Roman"/>
          <w:b w:val="0"/>
          <w:bCs w:val="0"/>
          <w:sz w:val="24"/>
          <w:szCs w:val="24"/>
        </w:rPr>
        <w:t>Abstract</w:t>
      </w:r>
      <w:r>
        <w:rPr>
          <w:rFonts w:hint="eastAsia" w:cs="Times New Roman"/>
          <w:b w:val="0"/>
          <w:bCs w:val="0"/>
          <w:sz w:val="24"/>
          <w:szCs w:val="24"/>
          <w:lang w:val="en-US" w:eastAsia="zh-CN"/>
        </w:rPr>
        <w:t>.....................................................................................................................1</w:t>
      </w:r>
    </w:p>
    <w:p>
      <w:pPr>
        <w:pStyle w:val="2"/>
        <w:numPr>
          <w:ilvl w:val="0"/>
          <w:numId w:val="0"/>
        </w:numPr>
        <w:spacing w:line="360" w:lineRule="auto"/>
        <w:ind w:leftChars="0"/>
        <w:rPr>
          <w:rFonts w:hint="eastAsia" w:ascii="Times New Roman" w:hAnsi="Times New Roman" w:eastAsia="SimSu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2.0 </w:t>
      </w:r>
      <w:r>
        <w:rPr>
          <w:rFonts w:hint="default" w:ascii="Times New Roman" w:hAnsi="Times New Roman" w:cs="Times New Roman"/>
          <w:b w:val="0"/>
          <w:bCs w:val="0"/>
          <w:sz w:val="24"/>
          <w:szCs w:val="24"/>
        </w:rPr>
        <w:t>Review and Analysis</w:t>
      </w:r>
      <w:r>
        <w:rPr>
          <w:rFonts w:hint="eastAsia" w:cs="Times New Roman"/>
          <w:b w:val="0"/>
          <w:bCs w:val="0"/>
          <w:sz w:val="24"/>
          <w:szCs w:val="24"/>
          <w:lang w:val="en-US" w:eastAsia="zh-CN"/>
        </w:rPr>
        <w:t>................................................................................................2</w:t>
      </w:r>
    </w:p>
    <w:p>
      <w:pPr>
        <w:pStyle w:val="2"/>
        <w:numPr>
          <w:ilvl w:val="0"/>
          <w:numId w:val="0"/>
        </w:numPr>
        <w:spacing w:line="360" w:lineRule="auto"/>
        <w:ind w:leftChars="0" w:firstLine="240" w:firstLineChars="100"/>
        <w:rPr>
          <w:rFonts w:hint="eastAsia" w:ascii="Times New Roman" w:hAnsi="Times New Roman" w:eastAsia="SimSun" w:cs="Times New Roman"/>
          <w:b w:val="0"/>
          <w:bCs w:val="0"/>
          <w:sz w:val="24"/>
          <w:szCs w:val="24"/>
          <w:lang w:val="en-US" w:eastAsia="zh-CN"/>
        </w:rPr>
      </w:pPr>
      <w:r>
        <w:rPr>
          <w:rFonts w:hint="default" w:ascii="Times New Roman" w:hAnsi="Times New Roman" w:cs="Times New Roman"/>
          <w:b w:val="0"/>
          <w:bCs w:val="0"/>
          <w:sz w:val="24"/>
          <w:szCs w:val="24"/>
          <w:lang w:val="en-US" w:eastAsia="zh-CN"/>
        </w:rPr>
        <w:t>2.1</w:t>
      </w:r>
      <w:r>
        <w:rPr>
          <w:rFonts w:hint="default" w:ascii="Times New Roman" w:hAnsi="Times New Roman" w:cs="Times New Roman"/>
          <w:b w:val="0"/>
          <w:bCs w:val="0"/>
          <w:sz w:val="24"/>
          <w:szCs w:val="24"/>
        </w:rPr>
        <w:t>Region 1: Europe</w:t>
      </w:r>
      <w:r>
        <w:rPr>
          <w:rFonts w:hint="eastAsia" w:cs="Times New Roman"/>
          <w:b w:val="0"/>
          <w:bCs w:val="0"/>
          <w:sz w:val="24"/>
          <w:szCs w:val="24"/>
          <w:lang w:val="en-US" w:eastAsia="zh-CN"/>
        </w:rPr>
        <w:t>...................................................................................................2</w:t>
      </w:r>
    </w:p>
    <w:p>
      <w:pPr>
        <w:pStyle w:val="5"/>
        <w:numPr>
          <w:ilvl w:val="2"/>
          <w:numId w:val="0"/>
        </w:numPr>
        <w:spacing w:line="360" w:lineRule="auto"/>
        <w:ind w:leftChars="0" w:firstLine="480" w:firstLineChars="200"/>
        <w:rPr>
          <w:rFonts w:hint="eastAsia" w:ascii="Times New Roman" w:hAnsi="Times New Roman" w:eastAsia="SimSun" w:cs="Times New Roman"/>
          <w:b w:val="0"/>
          <w:bCs w:val="0"/>
          <w:sz w:val="24"/>
          <w:szCs w:val="24"/>
          <w:lang w:val="en-US" w:eastAsia="zh-CN"/>
        </w:rPr>
      </w:pPr>
      <w:r>
        <w:rPr>
          <w:rFonts w:hint="default" w:ascii="Times New Roman" w:hAnsi="Times New Roman" w:cs="Times New Roman"/>
          <w:b w:val="0"/>
          <w:bCs w:val="0"/>
          <w:sz w:val="24"/>
          <w:szCs w:val="24"/>
          <w:lang w:val="en-US" w:eastAsia="zh-CN"/>
        </w:rPr>
        <w:t>2.1.1</w:t>
      </w:r>
      <w:r>
        <w:rPr>
          <w:rFonts w:hint="default" w:ascii="Times New Roman" w:hAnsi="Times New Roman" w:cs="Times New Roman"/>
          <w:b w:val="0"/>
          <w:bCs w:val="0"/>
          <w:sz w:val="24"/>
          <w:szCs w:val="24"/>
        </w:rPr>
        <w:t>Overview</w:t>
      </w:r>
      <w:r>
        <w:rPr>
          <w:rFonts w:hint="eastAsia" w:cs="Times New Roman"/>
          <w:b w:val="0"/>
          <w:bCs w:val="0"/>
          <w:sz w:val="24"/>
          <w:szCs w:val="24"/>
          <w:lang w:val="en-US" w:eastAsia="zh-CN"/>
        </w:rPr>
        <w:t>........................................................................................................2</w:t>
      </w:r>
    </w:p>
    <w:p>
      <w:pPr>
        <w:spacing w:line="360" w:lineRule="auto"/>
        <w:ind w:firstLine="480" w:firstLineChars="200"/>
        <w:rPr>
          <w:rFonts w:hint="eastAsia" w:ascii="Times New Roman" w:hAnsi="Times New Roman" w:eastAsia="SimSu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2.1.2 </w:t>
      </w:r>
      <w:r>
        <w:rPr>
          <w:rFonts w:hint="default" w:ascii="Times New Roman" w:hAnsi="Times New Roman" w:cs="Times New Roman"/>
          <w:b w:val="0"/>
          <w:bCs w:val="0"/>
          <w:sz w:val="24"/>
          <w:szCs w:val="24"/>
        </w:rPr>
        <w:t>Detailed Review</w:t>
      </w:r>
      <w:r>
        <w:rPr>
          <w:rFonts w:hint="eastAsia" w:ascii="Times New Roman" w:hAnsi="Times New Roman" w:cs="Times New Roman"/>
          <w:b w:val="0"/>
          <w:bCs w:val="0"/>
          <w:sz w:val="24"/>
          <w:szCs w:val="24"/>
          <w:lang w:val="en-US" w:eastAsia="zh-CN"/>
        </w:rPr>
        <w:t>............................................................................................3</w:t>
      </w:r>
    </w:p>
    <w:p>
      <w:pPr>
        <w:pStyle w:val="4"/>
        <w:numPr>
          <w:ilvl w:val="1"/>
          <w:numId w:val="0"/>
        </w:numPr>
        <w:spacing w:line="360" w:lineRule="auto"/>
        <w:ind w:leftChars="0" w:firstLine="240" w:firstLineChars="100"/>
        <w:rPr>
          <w:rFonts w:hint="eastAsia" w:ascii="Times New Roman" w:hAnsi="Times New Roman" w:eastAsia="SimSun" w:cs="Times New Roman"/>
          <w:b w:val="0"/>
          <w:bCs w:val="0"/>
          <w:sz w:val="24"/>
          <w:szCs w:val="24"/>
          <w:lang w:val="en-US" w:eastAsia="zh-CN"/>
        </w:rPr>
      </w:pPr>
      <w:r>
        <w:rPr>
          <w:rFonts w:hint="eastAsia" w:cs="Times New Roman"/>
          <w:b w:val="0"/>
          <w:bCs w:val="0"/>
          <w:sz w:val="24"/>
          <w:szCs w:val="24"/>
          <w:lang w:val="en-US" w:eastAsia="zh-CN"/>
        </w:rPr>
        <w:t xml:space="preserve">2.2 </w:t>
      </w:r>
      <w:r>
        <w:rPr>
          <w:rFonts w:hint="default" w:ascii="Times New Roman" w:hAnsi="Times New Roman" w:cs="Times New Roman"/>
          <w:b w:val="0"/>
          <w:bCs w:val="0"/>
          <w:sz w:val="24"/>
          <w:szCs w:val="24"/>
        </w:rPr>
        <w:t>Region 2: Africa</w:t>
      </w:r>
      <w:r>
        <w:rPr>
          <w:rFonts w:hint="eastAsia" w:cs="Times New Roman"/>
          <w:b w:val="0"/>
          <w:bCs w:val="0"/>
          <w:sz w:val="24"/>
          <w:szCs w:val="24"/>
          <w:lang w:val="en-US" w:eastAsia="zh-CN"/>
        </w:rPr>
        <w:t>...................................................................................................5</w:t>
      </w:r>
    </w:p>
    <w:p>
      <w:pPr>
        <w:pStyle w:val="4"/>
        <w:numPr>
          <w:ilvl w:val="1"/>
          <w:numId w:val="0"/>
        </w:numPr>
        <w:spacing w:line="360" w:lineRule="auto"/>
        <w:ind w:leftChars="0" w:firstLine="720" w:firstLineChars="300"/>
        <w:rPr>
          <w:rFonts w:hint="eastAsia" w:ascii="Times New Roman" w:hAnsi="Times New Roman" w:eastAsia="SimSun" w:cs="Times New Roman"/>
          <w:b w:val="0"/>
          <w:bCs w:val="0"/>
          <w:sz w:val="24"/>
          <w:szCs w:val="24"/>
          <w:lang w:val="en-US" w:eastAsia="zh-CN"/>
        </w:rPr>
      </w:pPr>
      <w:r>
        <w:rPr>
          <w:rFonts w:hint="eastAsia" w:cs="Times New Roman"/>
          <w:b w:val="0"/>
          <w:bCs w:val="0"/>
          <w:sz w:val="24"/>
          <w:szCs w:val="24"/>
          <w:lang w:val="en-US" w:eastAsia="zh-CN"/>
        </w:rPr>
        <w:t xml:space="preserve">2.2.1 </w:t>
      </w:r>
      <w:r>
        <w:rPr>
          <w:rFonts w:hint="default" w:ascii="Times New Roman" w:hAnsi="Times New Roman" w:cs="Times New Roman"/>
          <w:b w:val="0"/>
          <w:bCs w:val="0"/>
          <w:sz w:val="24"/>
          <w:szCs w:val="24"/>
        </w:rPr>
        <w:t>Overview</w:t>
      </w:r>
      <w:r>
        <w:rPr>
          <w:rFonts w:hint="eastAsia" w:cs="Times New Roman"/>
          <w:b w:val="0"/>
          <w:bCs w:val="0"/>
          <w:sz w:val="24"/>
          <w:szCs w:val="24"/>
          <w:lang w:val="en-US" w:eastAsia="zh-CN"/>
        </w:rPr>
        <w:t>...................................................................................................5</w:t>
      </w:r>
    </w:p>
    <w:p>
      <w:pPr>
        <w:pStyle w:val="5"/>
        <w:numPr>
          <w:ilvl w:val="2"/>
          <w:numId w:val="0"/>
        </w:numPr>
        <w:spacing w:line="360" w:lineRule="auto"/>
        <w:ind w:leftChars="0" w:firstLine="720" w:firstLineChars="300"/>
        <w:rPr>
          <w:rFonts w:hint="eastAsia" w:ascii="Times New Roman" w:hAnsi="Times New Roman" w:eastAsia="SimSun" w:cs="Times New Roman"/>
          <w:b w:val="0"/>
          <w:bCs w:val="0"/>
          <w:sz w:val="24"/>
          <w:szCs w:val="24"/>
          <w:lang w:val="en-US" w:eastAsia="zh-CN"/>
        </w:rPr>
      </w:pPr>
      <w:r>
        <w:rPr>
          <w:rFonts w:hint="eastAsia" w:cs="Times New Roman"/>
          <w:b w:val="0"/>
          <w:bCs w:val="0"/>
          <w:sz w:val="24"/>
          <w:szCs w:val="24"/>
          <w:lang w:val="en-US" w:eastAsia="zh-CN"/>
        </w:rPr>
        <w:t xml:space="preserve">2.2.2 </w:t>
      </w:r>
      <w:r>
        <w:rPr>
          <w:rFonts w:hint="default" w:ascii="Times New Roman" w:hAnsi="Times New Roman" w:cs="Times New Roman"/>
          <w:b w:val="0"/>
          <w:bCs w:val="0"/>
          <w:sz w:val="24"/>
          <w:szCs w:val="24"/>
        </w:rPr>
        <w:t>Detailed Review</w:t>
      </w:r>
      <w:r>
        <w:rPr>
          <w:rFonts w:hint="eastAsia" w:cs="Times New Roman"/>
          <w:b w:val="0"/>
          <w:bCs w:val="0"/>
          <w:sz w:val="24"/>
          <w:szCs w:val="24"/>
          <w:lang w:val="en-US" w:eastAsia="zh-CN"/>
        </w:rPr>
        <w:t>........................................................................................6</w:t>
      </w:r>
    </w:p>
    <w:p>
      <w:pPr>
        <w:pStyle w:val="4"/>
        <w:numPr>
          <w:ilvl w:val="1"/>
          <w:numId w:val="0"/>
        </w:numPr>
        <w:spacing w:line="360" w:lineRule="auto"/>
        <w:ind w:leftChars="0" w:firstLine="240" w:firstLineChars="100"/>
        <w:rPr>
          <w:rFonts w:hint="eastAsia" w:ascii="Times New Roman" w:hAnsi="Times New Roman" w:eastAsia="SimSun" w:cs="Times New Roman"/>
          <w:b w:val="0"/>
          <w:bCs w:val="0"/>
          <w:sz w:val="24"/>
          <w:szCs w:val="24"/>
          <w:lang w:val="en-US" w:eastAsia="zh-CN"/>
        </w:rPr>
      </w:pPr>
      <w:r>
        <w:rPr>
          <w:rFonts w:hint="eastAsia" w:cs="Times New Roman"/>
          <w:b w:val="0"/>
          <w:bCs w:val="0"/>
          <w:sz w:val="24"/>
          <w:szCs w:val="24"/>
          <w:lang w:val="en-US" w:eastAsia="zh-CN"/>
        </w:rPr>
        <w:t xml:space="preserve">2.3 </w:t>
      </w:r>
      <w:r>
        <w:rPr>
          <w:rFonts w:hint="default" w:ascii="Times New Roman" w:hAnsi="Times New Roman" w:cs="Times New Roman"/>
          <w:b w:val="0"/>
          <w:bCs w:val="0"/>
          <w:sz w:val="24"/>
          <w:szCs w:val="24"/>
        </w:rPr>
        <w:t>Region 3: North America</w:t>
      </w:r>
      <w:r>
        <w:rPr>
          <w:rFonts w:hint="eastAsia" w:cs="Times New Roman"/>
          <w:b w:val="0"/>
          <w:bCs w:val="0"/>
          <w:sz w:val="24"/>
          <w:szCs w:val="24"/>
          <w:lang w:val="en-US" w:eastAsia="zh-CN"/>
        </w:rPr>
        <w:t>.....................................................................................7</w:t>
      </w:r>
    </w:p>
    <w:p>
      <w:pPr>
        <w:pStyle w:val="5"/>
        <w:numPr>
          <w:ilvl w:val="2"/>
          <w:numId w:val="0"/>
        </w:numPr>
        <w:spacing w:line="360" w:lineRule="auto"/>
        <w:ind w:leftChars="0" w:firstLine="720" w:firstLineChars="300"/>
        <w:rPr>
          <w:rFonts w:hint="eastAsia" w:ascii="Times New Roman" w:hAnsi="Times New Roman" w:eastAsia="SimSun" w:cs="Times New Roman"/>
          <w:b w:val="0"/>
          <w:bCs w:val="0"/>
          <w:sz w:val="24"/>
          <w:szCs w:val="24"/>
          <w:lang w:val="en-US" w:eastAsia="zh-CN"/>
        </w:rPr>
      </w:pPr>
      <w:r>
        <w:rPr>
          <w:rFonts w:hint="eastAsia" w:cs="Times New Roman"/>
          <w:b w:val="0"/>
          <w:bCs w:val="0"/>
          <w:sz w:val="24"/>
          <w:szCs w:val="24"/>
          <w:lang w:val="en-US" w:eastAsia="zh-CN"/>
        </w:rPr>
        <w:t xml:space="preserve">2.3.1 </w:t>
      </w:r>
      <w:r>
        <w:rPr>
          <w:rFonts w:hint="default" w:ascii="Times New Roman" w:hAnsi="Times New Roman" w:cs="Times New Roman"/>
          <w:b w:val="0"/>
          <w:bCs w:val="0"/>
          <w:sz w:val="24"/>
          <w:szCs w:val="24"/>
        </w:rPr>
        <w:t>Overview</w:t>
      </w:r>
      <w:r>
        <w:rPr>
          <w:rFonts w:hint="eastAsia" w:cs="Times New Roman"/>
          <w:b w:val="0"/>
          <w:bCs w:val="0"/>
          <w:sz w:val="24"/>
          <w:szCs w:val="24"/>
          <w:lang w:val="en-US" w:eastAsia="zh-CN"/>
        </w:rPr>
        <w:t>..................................................................................................</w:t>
      </w:r>
      <w:bookmarkStart w:id="20" w:name="_GoBack"/>
      <w:bookmarkEnd w:id="20"/>
      <w:r>
        <w:rPr>
          <w:rFonts w:hint="eastAsia" w:cs="Times New Roman"/>
          <w:b w:val="0"/>
          <w:bCs w:val="0"/>
          <w:sz w:val="24"/>
          <w:szCs w:val="24"/>
          <w:lang w:val="en-US" w:eastAsia="zh-CN"/>
        </w:rPr>
        <w:t>.7</w:t>
      </w:r>
    </w:p>
    <w:p>
      <w:pPr>
        <w:pStyle w:val="5"/>
        <w:numPr>
          <w:ilvl w:val="2"/>
          <w:numId w:val="0"/>
        </w:numPr>
        <w:spacing w:line="360" w:lineRule="auto"/>
        <w:ind w:leftChars="0" w:firstLine="720" w:firstLineChars="300"/>
        <w:rPr>
          <w:rFonts w:hint="eastAsia" w:ascii="Times New Roman" w:hAnsi="Times New Roman" w:eastAsia="SimSun" w:cs="Times New Roman"/>
          <w:b w:val="0"/>
          <w:bCs w:val="0"/>
          <w:sz w:val="24"/>
          <w:szCs w:val="24"/>
          <w:lang w:val="en-US" w:eastAsia="zh-CN"/>
        </w:rPr>
      </w:pPr>
      <w:r>
        <w:rPr>
          <w:rFonts w:hint="eastAsia" w:cs="Times New Roman"/>
          <w:b w:val="0"/>
          <w:bCs w:val="0"/>
          <w:sz w:val="24"/>
          <w:szCs w:val="24"/>
          <w:lang w:val="en-US" w:eastAsia="zh-CN"/>
        </w:rPr>
        <w:t xml:space="preserve">2.3.2 </w:t>
      </w:r>
      <w:r>
        <w:rPr>
          <w:rFonts w:hint="default" w:ascii="Times New Roman" w:hAnsi="Times New Roman" w:cs="Times New Roman"/>
          <w:b w:val="0"/>
          <w:bCs w:val="0"/>
          <w:sz w:val="24"/>
          <w:szCs w:val="24"/>
        </w:rPr>
        <w:t>Detailed Review</w:t>
      </w:r>
      <w:r>
        <w:rPr>
          <w:rFonts w:hint="eastAsia" w:cs="Times New Roman"/>
          <w:b w:val="0"/>
          <w:bCs w:val="0"/>
          <w:sz w:val="24"/>
          <w:szCs w:val="24"/>
          <w:lang w:val="en-US" w:eastAsia="zh-CN"/>
        </w:rPr>
        <w:t>........................................................................................7</w:t>
      </w:r>
    </w:p>
    <w:p>
      <w:pPr>
        <w:pStyle w:val="4"/>
        <w:numPr>
          <w:ilvl w:val="1"/>
          <w:numId w:val="0"/>
        </w:numPr>
        <w:spacing w:line="360" w:lineRule="auto"/>
        <w:ind w:leftChars="0" w:firstLine="240" w:firstLineChars="100"/>
        <w:rPr>
          <w:rFonts w:hint="eastAsia" w:ascii="Times New Roman" w:hAnsi="Times New Roman" w:eastAsia="SimSun" w:cs="Times New Roman"/>
          <w:b w:val="0"/>
          <w:bCs w:val="0"/>
          <w:sz w:val="24"/>
          <w:szCs w:val="24"/>
          <w:lang w:val="en-US" w:eastAsia="zh-CN"/>
        </w:rPr>
      </w:pPr>
      <w:r>
        <w:rPr>
          <w:rFonts w:hint="eastAsia" w:cs="Times New Roman"/>
          <w:b w:val="0"/>
          <w:bCs w:val="0"/>
          <w:sz w:val="24"/>
          <w:szCs w:val="24"/>
          <w:lang w:val="en-US" w:eastAsia="zh-CN"/>
        </w:rPr>
        <w:t xml:space="preserve">2.4 </w:t>
      </w:r>
      <w:r>
        <w:rPr>
          <w:rFonts w:hint="default" w:ascii="Times New Roman" w:hAnsi="Times New Roman" w:cs="Times New Roman"/>
          <w:b w:val="0"/>
          <w:bCs w:val="0"/>
          <w:sz w:val="24"/>
          <w:szCs w:val="24"/>
        </w:rPr>
        <w:t>Region 4: Asia and Oceanica</w:t>
      </w:r>
      <w:r>
        <w:rPr>
          <w:rFonts w:hint="eastAsia" w:cs="Times New Roman"/>
          <w:b w:val="0"/>
          <w:bCs w:val="0"/>
          <w:sz w:val="24"/>
          <w:szCs w:val="24"/>
          <w:lang w:val="en-US" w:eastAsia="zh-CN"/>
        </w:rPr>
        <w:t>................................................................................9</w:t>
      </w:r>
    </w:p>
    <w:p>
      <w:pPr>
        <w:pStyle w:val="5"/>
        <w:numPr>
          <w:ilvl w:val="2"/>
          <w:numId w:val="0"/>
        </w:numPr>
        <w:spacing w:line="360" w:lineRule="auto"/>
        <w:ind w:leftChars="0" w:firstLine="720" w:firstLineChars="300"/>
        <w:rPr>
          <w:rFonts w:hint="eastAsia" w:ascii="Times New Roman" w:hAnsi="Times New Roman" w:eastAsia="SimSun" w:cs="Times New Roman"/>
          <w:b w:val="0"/>
          <w:bCs w:val="0"/>
          <w:sz w:val="24"/>
          <w:szCs w:val="24"/>
          <w:lang w:val="en-US" w:eastAsia="zh-CN"/>
        </w:rPr>
      </w:pPr>
      <w:r>
        <w:rPr>
          <w:rFonts w:hint="eastAsia" w:cs="Times New Roman"/>
          <w:b w:val="0"/>
          <w:bCs w:val="0"/>
          <w:sz w:val="24"/>
          <w:szCs w:val="24"/>
          <w:lang w:val="en-US" w:eastAsia="zh-CN"/>
        </w:rPr>
        <w:t xml:space="preserve">2.4.1 </w:t>
      </w:r>
      <w:r>
        <w:rPr>
          <w:rFonts w:hint="default" w:ascii="Times New Roman" w:hAnsi="Times New Roman" w:cs="Times New Roman"/>
          <w:b w:val="0"/>
          <w:bCs w:val="0"/>
          <w:sz w:val="24"/>
          <w:szCs w:val="24"/>
        </w:rPr>
        <w:t>Overview</w:t>
      </w:r>
      <w:r>
        <w:rPr>
          <w:rFonts w:hint="eastAsia" w:cs="Times New Roman"/>
          <w:b w:val="0"/>
          <w:bCs w:val="0"/>
          <w:sz w:val="24"/>
          <w:szCs w:val="24"/>
          <w:lang w:val="en-US" w:eastAsia="zh-CN"/>
        </w:rPr>
        <w:t>...................................................................................................9</w:t>
      </w:r>
    </w:p>
    <w:p>
      <w:pPr>
        <w:spacing w:line="360" w:lineRule="auto"/>
        <w:ind w:firstLine="720" w:firstLineChars="300"/>
        <w:rPr>
          <w:rFonts w:hint="eastAsia" w:ascii="Times New Roman" w:hAnsi="Times New Roman" w:eastAsia="SimSun" w:cs="Times New Roman"/>
          <w:b w:val="0"/>
          <w:bCs w:val="0"/>
          <w:sz w:val="24"/>
          <w:szCs w:val="24"/>
          <w:lang w:val="en-US" w:eastAsia="zh-CN"/>
        </w:rPr>
      </w:pPr>
      <w:r>
        <w:rPr>
          <w:rFonts w:hint="eastAsia" w:cs="Times New Roman"/>
          <w:b w:val="0"/>
          <w:bCs w:val="0"/>
          <w:sz w:val="24"/>
          <w:szCs w:val="24"/>
          <w:lang w:val="en-US" w:eastAsia="zh-CN"/>
        </w:rPr>
        <w:t>2.4.2</w:t>
      </w:r>
      <w:r>
        <w:rPr>
          <w:rFonts w:hint="default" w:ascii="Times New Roman" w:hAnsi="Times New Roman" w:cs="Times New Roman"/>
          <w:b w:val="0"/>
          <w:bCs w:val="0"/>
          <w:sz w:val="24"/>
          <w:szCs w:val="24"/>
        </w:rPr>
        <w:t>Detailed Review (Part 1)</w:t>
      </w:r>
      <w:r>
        <w:rPr>
          <w:rFonts w:hint="eastAsia" w:ascii="Times New Roman" w:hAnsi="Times New Roman" w:cs="Times New Roman"/>
          <w:b w:val="0"/>
          <w:bCs w:val="0"/>
          <w:sz w:val="24"/>
          <w:szCs w:val="24"/>
          <w:lang w:val="en-US" w:eastAsia="zh-CN"/>
        </w:rPr>
        <w:t>..........................................................................10</w:t>
      </w:r>
    </w:p>
    <w:p>
      <w:pPr>
        <w:pStyle w:val="5"/>
        <w:numPr>
          <w:ilvl w:val="2"/>
          <w:numId w:val="0"/>
        </w:numPr>
        <w:spacing w:line="360" w:lineRule="auto"/>
        <w:ind w:firstLine="720" w:firstLineChars="300"/>
        <w:rPr>
          <w:rFonts w:hint="eastAsia" w:ascii="Times New Roman" w:hAnsi="Times New Roman" w:eastAsia="SimSun" w:cs="Times New Roman"/>
          <w:b w:val="0"/>
          <w:bCs w:val="0"/>
          <w:sz w:val="24"/>
          <w:szCs w:val="24"/>
          <w:lang w:val="en-US" w:eastAsia="zh-CN"/>
        </w:rPr>
      </w:pPr>
      <w:r>
        <w:rPr>
          <w:rFonts w:hint="eastAsia" w:cs="Times New Roman"/>
          <w:b w:val="0"/>
          <w:bCs w:val="0"/>
          <w:sz w:val="24"/>
          <w:szCs w:val="24"/>
          <w:lang w:val="en-US" w:eastAsia="zh-CN"/>
        </w:rPr>
        <w:t xml:space="preserve">2.4.3 </w:t>
      </w:r>
      <w:r>
        <w:rPr>
          <w:rFonts w:hint="default" w:ascii="Times New Roman" w:hAnsi="Times New Roman" w:cs="Times New Roman"/>
          <w:b w:val="0"/>
          <w:bCs w:val="0"/>
          <w:sz w:val="24"/>
          <w:szCs w:val="24"/>
        </w:rPr>
        <w:t>Detailed Review (Part 2)</w:t>
      </w:r>
      <w:r>
        <w:rPr>
          <w:rFonts w:hint="eastAsia" w:cs="Times New Roman"/>
          <w:b w:val="0"/>
          <w:bCs w:val="0"/>
          <w:sz w:val="24"/>
          <w:szCs w:val="24"/>
          <w:lang w:val="en-US" w:eastAsia="zh-CN"/>
        </w:rPr>
        <w:t>.........................................................................11</w:t>
      </w:r>
    </w:p>
    <w:p>
      <w:pPr>
        <w:pStyle w:val="4"/>
        <w:numPr>
          <w:ilvl w:val="1"/>
          <w:numId w:val="0"/>
        </w:numPr>
        <w:spacing w:line="360" w:lineRule="auto"/>
        <w:ind w:leftChars="0" w:firstLine="240" w:firstLineChars="100"/>
        <w:rPr>
          <w:rFonts w:hint="eastAsia" w:ascii="Times New Roman" w:hAnsi="Times New Roman" w:eastAsia="SimSun" w:cs="Times New Roman"/>
          <w:b w:val="0"/>
          <w:bCs w:val="0"/>
          <w:sz w:val="24"/>
          <w:szCs w:val="24"/>
          <w:lang w:val="en-US" w:eastAsia="zh-CN"/>
        </w:rPr>
      </w:pPr>
      <w:r>
        <w:rPr>
          <w:rFonts w:hint="eastAsia" w:cs="Times New Roman"/>
          <w:b w:val="0"/>
          <w:bCs w:val="0"/>
          <w:sz w:val="24"/>
          <w:szCs w:val="24"/>
          <w:lang w:val="en-US" w:eastAsia="zh-CN"/>
        </w:rPr>
        <w:t xml:space="preserve">2.5 </w:t>
      </w:r>
      <w:r>
        <w:rPr>
          <w:rFonts w:hint="default" w:ascii="Times New Roman" w:hAnsi="Times New Roman" w:cs="Times New Roman"/>
          <w:b w:val="0"/>
          <w:bCs w:val="0"/>
          <w:sz w:val="24"/>
          <w:szCs w:val="24"/>
        </w:rPr>
        <w:t>Region 5: Latin America and Caribbean</w:t>
      </w:r>
      <w:r>
        <w:rPr>
          <w:rFonts w:hint="eastAsia" w:cs="Times New Roman"/>
          <w:b w:val="0"/>
          <w:bCs w:val="0"/>
          <w:sz w:val="24"/>
          <w:szCs w:val="24"/>
          <w:lang w:val="en-US" w:eastAsia="zh-CN"/>
        </w:rPr>
        <w:t>............................................................12</w:t>
      </w:r>
    </w:p>
    <w:p>
      <w:pPr>
        <w:pStyle w:val="5"/>
        <w:numPr>
          <w:ilvl w:val="2"/>
          <w:numId w:val="0"/>
        </w:numPr>
        <w:spacing w:line="360" w:lineRule="auto"/>
        <w:ind w:leftChars="0" w:firstLine="720" w:firstLineChars="300"/>
        <w:rPr>
          <w:rFonts w:hint="eastAsia" w:ascii="Times New Roman" w:hAnsi="Times New Roman" w:eastAsia="SimSun" w:cs="Times New Roman"/>
          <w:b w:val="0"/>
          <w:bCs w:val="0"/>
          <w:sz w:val="24"/>
          <w:szCs w:val="24"/>
          <w:lang w:val="en-US" w:eastAsia="zh-CN"/>
        </w:rPr>
      </w:pPr>
      <w:r>
        <w:rPr>
          <w:rFonts w:hint="eastAsia" w:cs="Times New Roman"/>
          <w:b w:val="0"/>
          <w:bCs w:val="0"/>
          <w:sz w:val="24"/>
          <w:szCs w:val="24"/>
          <w:lang w:val="en-US" w:eastAsia="zh-CN"/>
        </w:rPr>
        <w:t xml:space="preserve">2.5.1 </w:t>
      </w:r>
      <w:r>
        <w:rPr>
          <w:rFonts w:hint="default" w:ascii="Times New Roman" w:hAnsi="Times New Roman" w:cs="Times New Roman"/>
          <w:b w:val="0"/>
          <w:bCs w:val="0"/>
          <w:sz w:val="24"/>
          <w:szCs w:val="24"/>
        </w:rPr>
        <w:t>Overview</w:t>
      </w:r>
      <w:r>
        <w:rPr>
          <w:rFonts w:hint="eastAsia" w:cs="Times New Roman"/>
          <w:b w:val="0"/>
          <w:bCs w:val="0"/>
          <w:sz w:val="24"/>
          <w:szCs w:val="24"/>
          <w:lang w:val="en-US" w:eastAsia="zh-CN"/>
        </w:rPr>
        <w:t>.................................................................................................12</w:t>
      </w:r>
    </w:p>
    <w:p>
      <w:pPr>
        <w:pStyle w:val="5"/>
        <w:numPr>
          <w:ilvl w:val="2"/>
          <w:numId w:val="0"/>
        </w:numPr>
        <w:spacing w:line="360" w:lineRule="auto"/>
        <w:ind w:leftChars="0" w:firstLine="720" w:firstLineChars="300"/>
        <w:rPr>
          <w:rFonts w:hint="eastAsia" w:ascii="Times New Roman" w:hAnsi="Times New Roman" w:eastAsia="SimSun" w:cs="Times New Roman"/>
          <w:b w:val="0"/>
          <w:bCs w:val="0"/>
          <w:sz w:val="24"/>
          <w:szCs w:val="24"/>
          <w:lang w:val="en-US" w:eastAsia="zh-CN"/>
        </w:rPr>
      </w:pPr>
      <w:r>
        <w:rPr>
          <w:rFonts w:hint="eastAsia" w:cs="Times New Roman"/>
          <w:b w:val="0"/>
          <w:bCs w:val="0"/>
          <w:sz w:val="24"/>
          <w:szCs w:val="24"/>
          <w:lang w:val="en-US" w:eastAsia="zh-CN"/>
        </w:rPr>
        <w:t xml:space="preserve">2.5.2 </w:t>
      </w:r>
      <w:r>
        <w:rPr>
          <w:rFonts w:hint="default" w:ascii="Times New Roman" w:hAnsi="Times New Roman" w:cs="Times New Roman"/>
          <w:b w:val="0"/>
          <w:bCs w:val="0"/>
          <w:sz w:val="24"/>
          <w:szCs w:val="24"/>
        </w:rPr>
        <w:t>Detailed Review</w:t>
      </w:r>
      <w:r>
        <w:rPr>
          <w:rFonts w:hint="eastAsia" w:cs="Times New Roman"/>
          <w:b w:val="0"/>
          <w:bCs w:val="0"/>
          <w:sz w:val="24"/>
          <w:szCs w:val="24"/>
          <w:lang w:val="en-US" w:eastAsia="zh-CN"/>
        </w:rPr>
        <w:t>......................................................................................12</w:t>
      </w:r>
    </w:p>
    <w:p>
      <w:pPr>
        <w:pStyle w:val="2"/>
        <w:numPr>
          <w:ilvl w:val="0"/>
          <w:numId w:val="0"/>
        </w:numPr>
        <w:spacing w:line="360" w:lineRule="auto"/>
        <w:ind w:leftChars="0"/>
        <w:rPr>
          <w:rFonts w:hint="eastAsia" w:ascii="Times New Roman" w:hAnsi="Times New Roman" w:eastAsia="SimSun" w:cs="Times New Roman"/>
          <w:b w:val="0"/>
          <w:bCs w:val="0"/>
          <w:sz w:val="24"/>
          <w:szCs w:val="24"/>
          <w:lang w:val="en-US" w:eastAsia="zh-CN"/>
        </w:rPr>
      </w:pPr>
      <w:r>
        <w:rPr>
          <w:rFonts w:hint="eastAsia"/>
          <w:b w:val="0"/>
          <w:bCs w:val="0"/>
          <w:sz w:val="24"/>
          <w:szCs w:val="24"/>
          <w:lang w:val="en-US" w:eastAsia="zh-CN"/>
        </w:rPr>
        <w:t xml:space="preserve">3.0 </w:t>
      </w:r>
      <w:r>
        <w:rPr>
          <w:b w:val="0"/>
          <w:bCs w:val="0"/>
          <w:sz w:val="24"/>
          <w:szCs w:val="24"/>
        </w:rPr>
        <w:t>Conclusion</w:t>
      </w:r>
      <w:r>
        <w:rPr>
          <w:rFonts w:hint="eastAsia"/>
          <w:b w:val="0"/>
          <w:bCs w:val="0"/>
          <w:sz w:val="24"/>
          <w:szCs w:val="24"/>
          <w:lang w:val="en-US" w:eastAsia="zh-CN"/>
        </w:rPr>
        <w:t>.........................</w:t>
      </w:r>
      <w:r>
        <w:rPr>
          <w:rFonts w:hint="eastAsia" w:cs="Times New Roman"/>
          <w:b w:val="0"/>
          <w:bCs w:val="0"/>
          <w:sz w:val="24"/>
          <w:szCs w:val="24"/>
          <w:lang w:val="en-US" w:eastAsia="zh-CN"/>
        </w:rPr>
        <w:t>.....................................................................................14</w:t>
      </w:r>
    </w:p>
    <w:p>
      <w:pPr>
        <w:pStyle w:val="2"/>
        <w:numPr>
          <w:ilvl w:val="0"/>
          <w:numId w:val="0"/>
        </w:numPr>
        <w:spacing w:line="360" w:lineRule="auto"/>
        <w:ind w:leftChars="0"/>
        <w:rPr>
          <w:rFonts w:hint="eastAsia" w:ascii="Times New Roman" w:hAnsi="Times New Roman" w:eastAsia="SimSun" w:cs="Times New Roman"/>
          <w:b w:val="0"/>
          <w:bCs w:val="0"/>
          <w:sz w:val="24"/>
          <w:szCs w:val="24"/>
          <w:lang w:val="en-US" w:eastAsia="zh-CN"/>
        </w:rPr>
      </w:pPr>
      <w:r>
        <w:rPr>
          <w:rFonts w:hint="eastAsia" w:cs="Times New Roman"/>
          <w:b w:val="0"/>
          <w:bCs w:val="0"/>
          <w:sz w:val="24"/>
          <w:szCs w:val="24"/>
          <w:lang w:val="en-US" w:eastAsia="zh-CN"/>
        </w:rPr>
        <w:t xml:space="preserve">4.0 </w:t>
      </w:r>
      <w:r>
        <w:rPr>
          <w:rFonts w:hint="default" w:ascii="Times New Roman" w:hAnsi="Times New Roman" w:cs="Times New Roman"/>
          <w:b w:val="0"/>
          <w:bCs w:val="0"/>
          <w:sz w:val="24"/>
          <w:szCs w:val="24"/>
        </w:rPr>
        <w:t>Reference</w:t>
      </w:r>
      <w:r>
        <w:rPr>
          <w:rFonts w:hint="eastAsia" w:cs="Times New Roman"/>
          <w:b w:val="0"/>
          <w:bCs w:val="0"/>
          <w:sz w:val="24"/>
          <w:szCs w:val="24"/>
          <w:lang w:val="en-US" w:eastAsia="zh-CN"/>
        </w:rPr>
        <w:t>................................................................................................................15</w:t>
      </w:r>
    </w:p>
    <w:p>
      <w:pPr>
        <w:rPr>
          <w:rFonts w:hint="default"/>
        </w:rPr>
      </w:pPr>
    </w:p>
    <w:p>
      <w:pPr>
        <w:jc w:val="left"/>
        <w:rPr>
          <w:rFonts w:hint="default" w:ascii="Times New Roman" w:hAnsi="Times New Roman" w:cs="Times New Roman"/>
          <w:b/>
          <w:bCs/>
          <w:sz w:val="28"/>
          <w:szCs w:val="28"/>
          <w:lang w:val="en-GB" w:eastAsia="zh-CN"/>
        </w:rPr>
      </w:pPr>
    </w:p>
    <w:p>
      <w:pPr>
        <w:pStyle w:val="2"/>
        <w:numPr>
          <w:ilvl w:val="0"/>
          <w:numId w:val="0"/>
        </w:numPr>
        <w:spacing w:line="360" w:lineRule="auto"/>
        <w:ind w:leftChars="0"/>
        <w:rPr>
          <w:rFonts w:hint="default" w:ascii="Times New Roman" w:hAnsi="Times New Roman" w:cs="Times New Roman"/>
          <w:b/>
          <w:bCs/>
          <w:sz w:val="28"/>
          <w:szCs w:val="28"/>
          <w:lang w:val="en-US" w:eastAsia="zh-CN"/>
        </w:rPr>
        <w:sectPr>
          <w:footerReference r:id="rId3" w:type="default"/>
          <w:pgSz w:w="11906" w:h="16838"/>
          <w:pgMar w:top="1440" w:right="1800" w:bottom="1440" w:left="1800" w:header="851" w:footer="992" w:gutter="0"/>
          <w:pgNumType w:start="1"/>
          <w:cols w:space="425" w:num="1"/>
          <w:docGrid w:type="lines" w:linePitch="312" w:charSpace="0"/>
        </w:sectPr>
      </w:pPr>
      <w:bookmarkStart w:id="0" w:name="_Toc512629423"/>
    </w:p>
    <w:p>
      <w:pPr>
        <w:pStyle w:val="2"/>
        <w:numPr>
          <w:ilvl w:val="0"/>
          <w:numId w:val="0"/>
        </w:numPr>
        <w:spacing w:line="360" w:lineRule="auto"/>
        <w:ind w:leftChars="0"/>
        <w:rPr>
          <w:rFonts w:hint="default" w:ascii="Times New Roman" w:hAnsi="Times New Roman" w:cs="Times New Roman"/>
          <w:b/>
          <w:bCs/>
          <w:sz w:val="28"/>
          <w:szCs w:val="28"/>
        </w:rPr>
      </w:pPr>
      <w:r>
        <w:rPr>
          <w:rFonts w:hint="default" w:ascii="Times New Roman" w:hAnsi="Times New Roman" w:cs="Times New Roman"/>
          <w:b/>
          <w:bCs/>
          <w:sz w:val="28"/>
          <w:szCs w:val="28"/>
          <w:lang w:val="en-US" w:eastAsia="zh-CN"/>
        </w:rPr>
        <w:t xml:space="preserve">1.0 </w:t>
      </w:r>
      <w:r>
        <w:rPr>
          <w:rFonts w:hint="default" w:ascii="Times New Roman" w:hAnsi="Times New Roman" w:cs="Times New Roman"/>
          <w:b/>
          <w:bCs/>
          <w:sz w:val="28"/>
          <w:szCs w:val="28"/>
        </w:rPr>
        <w:t>Abstract</w:t>
      </w:r>
      <w:bookmarkEnd w:id="0"/>
    </w:p>
    <w:p>
      <w:pPr>
        <w:spacing w:line="360" w:lineRule="auto"/>
        <w:rPr>
          <w:rFonts w:ascii="Times New Roman" w:hAnsi="Times New Roman" w:cs="Times New Roman"/>
          <w:sz w:val="24"/>
          <w:szCs w:val="24"/>
        </w:rPr>
      </w:pPr>
      <w:r>
        <w:rPr>
          <w:rFonts w:ascii="Times New Roman" w:hAnsi="Times New Roman" w:cs="Times New Roman"/>
          <w:sz w:val="24"/>
          <w:szCs w:val="24"/>
        </w:rPr>
        <w:t>Entrepreneurship, defined as “the pursuit of opportunity without regard to resources currently controlled” (Stevenson, 2013), is increasingly developed in academic literature. For example, Obaji and Olugu (2014) states that entrepreneurship can bring significant benefits to job creation and economic growth, which are two important focus of policy makers. Also, the business operations of new startup companies are greatly influenced by local government policy, especially in countries where governments own dominant power in every sphere of activity (Elkan, 1988). This report reviews and analyses the policy related to entrepreneurship in five regions which are Africa; Asia &amp; Oceania, Latin America &amp; Caribbean; Europe; North America.</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b/>
          <w:bCs/>
          <w:sz w:val="28"/>
          <w:szCs w:val="28"/>
        </w:rPr>
      </w:pPr>
      <w:bookmarkStart w:id="1" w:name="_Toc512629424"/>
      <w:r>
        <w:rPr>
          <w:rFonts w:hint="default" w:ascii="Times New Roman" w:hAnsi="Times New Roman" w:cs="Times New Roman"/>
          <w:b/>
          <w:bCs/>
          <w:sz w:val="28"/>
          <w:szCs w:val="28"/>
          <w:lang w:val="en-US" w:eastAsia="zh-CN"/>
        </w:rPr>
        <w:t xml:space="preserve">2.0 </w:t>
      </w:r>
      <w:r>
        <w:rPr>
          <w:rFonts w:hint="default" w:ascii="Times New Roman" w:hAnsi="Times New Roman" w:cs="Times New Roman"/>
          <w:b/>
          <w:bCs/>
          <w:sz w:val="28"/>
          <w:szCs w:val="28"/>
        </w:rPr>
        <w:t>Review and Analysis</w:t>
      </w:r>
      <w:bookmarkEnd w:id="1"/>
      <w:r>
        <w:rPr>
          <w:rFonts w:hint="default" w:ascii="Times New Roman" w:hAnsi="Times New Roman" w:cs="Times New Roman"/>
          <w:b/>
          <w:bCs/>
          <w:sz w:val="28"/>
          <w:szCs w:val="28"/>
        </w:rPr>
        <w:t xml:space="preserve"> </w:t>
      </w:r>
      <w:bookmarkStart w:id="2" w:name="_Toc512629425"/>
    </w:p>
    <w:p>
      <w:pPr>
        <w:pStyle w:val="2"/>
        <w:numPr>
          <w:ilvl w:val="0"/>
          <w:numId w:val="0"/>
        </w:numPr>
        <w:spacing w:line="360" w:lineRule="auto"/>
        <w:ind w:leftChars="0" w:firstLine="281" w:firstLineChars="100"/>
        <w:rPr>
          <w:rFonts w:hint="default" w:ascii="Times New Roman" w:hAnsi="Times New Roman" w:cs="Times New Roman"/>
          <w:b/>
          <w:bCs/>
          <w:sz w:val="28"/>
          <w:szCs w:val="28"/>
        </w:rPr>
      </w:pPr>
      <w:r>
        <w:rPr>
          <w:rFonts w:hint="default" w:ascii="Times New Roman" w:hAnsi="Times New Roman" w:cs="Times New Roman"/>
          <w:b/>
          <w:bCs/>
          <w:sz w:val="28"/>
          <w:szCs w:val="28"/>
          <w:lang w:val="en-US" w:eastAsia="zh-CN"/>
        </w:rPr>
        <w:t>2.1</w:t>
      </w:r>
      <w:r>
        <w:rPr>
          <w:rFonts w:hint="default" w:ascii="Times New Roman" w:hAnsi="Times New Roman" w:cs="Times New Roman"/>
          <w:b/>
          <w:bCs/>
          <w:sz w:val="28"/>
          <w:szCs w:val="28"/>
        </w:rPr>
        <w:t>Region 1: Europe</w:t>
      </w:r>
      <w:bookmarkEnd w:id="2"/>
    </w:p>
    <w:p>
      <w:pPr>
        <w:pStyle w:val="5"/>
        <w:numPr>
          <w:ilvl w:val="2"/>
          <w:numId w:val="0"/>
        </w:numPr>
        <w:spacing w:line="360" w:lineRule="auto"/>
        <w:ind w:leftChars="0" w:firstLine="562" w:firstLineChars="200"/>
        <w:rPr>
          <w:rFonts w:hint="default" w:ascii="Times New Roman" w:hAnsi="Times New Roman" w:cs="Times New Roman"/>
          <w:b/>
          <w:bCs/>
          <w:sz w:val="28"/>
          <w:szCs w:val="28"/>
        </w:rPr>
      </w:pPr>
      <w:bookmarkStart w:id="3" w:name="_Toc512629426"/>
      <w:r>
        <w:rPr>
          <w:rFonts w:hint="default" w:ascii="Times New Roman" w:hAnsi="Times New Roman" w:cs="Times New Roman"/>
          <w:b/>
          <w:bCs/>
          <w:sz w:val="28"/>
          <w:szCs w:val="28"/>
          <w:lang w:val="en-US" w:eastAsia="zh-CN"/>
        </w:rPr>
        <w:t>2.1.1</w:t>
      </w:r>
      <w:r>
        <w:rPr>
          <w:rFonts w:hint="default" w:ascii="Times New Roman" w:hAnsi="Times New Roman" w:cs="Times New Roman"/>
          <w:b/>
          <w:bCs/>
          <w:sz w:val="28"/>
          <w:szCs w:val="28"/>
        </w:rPr>
        <w:t>Overview</w:t>
      </w:r>
      <w:bookmarkEnd w:id="3"/>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From the economic perspective, the majority of European countries have innovation driven economies, and most of the rest countries in Europe falls into the category of efficiency driven economies. Only two countries, which are Kosovo and Russia, are factor driven economy. Europe has the lowest TEA (total early-stage entrepreneurial activity) rate across all GEM regions, only 8.1%, half of the rate of North America Region, meaning that the early stage entrepreneurial activity is quite limited compared to other regions. On contrast, Europe owns the second highest EEA (Entrepreneurial employee activity) rate, which is 4.4%, indicating that many employees in Europe has been involved in employee entrepreneurial activities such as developing new product and services or even setting up new business units for their companies.</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 Europe, there are lots of competitive countries in terms of starting a business, such as United Kingdom and Germany. For instance, OECD (Organisation for Economic Co-operation and Development) statistics shows that UK has 31% increase in entrepreneurship activity between 2007 and 2016, although under the global downward trend at that time. In this part, UK is used as a sample study.</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SME in UK contributes to 52% of national GDP in 2015 ($2,849.3 billion) (GEM, 2015), World Bank rank it as 16th out of 190 countries as for the rating of starting a business and 7th out of 190 for the ease of doing business. From Figure 1, UK outperform the global average in government policy and programs: Taxes and Bureaucracy. Meanwhile, world economic forum argues that UK is particularly competitive on the index for legal framework.</w:t>
      </w:r>
    </w:p>
    <w:p>
      <w:pPr>
        <w:spacing w:line="360" w:lineRule="auto"/>
        <w:jc w:val="center"/>
        <w:rPr>
          <w:rFonts w:hint="default" w:ascii="Times New Roman" w:hAnsi="Times New Roman" w:cs="Times New Roman"/>
          <w:sz w:val="24"/>
          <w:szCs w:val="24"/>
        </w:rPr>
      </w:pPr>
      <w:r>
        <w:rPr>
          <w:rFonts w:hint="default" w:ascii="Times New Roman" w:hAnsi="Times New Roman" w:cs="Times New Roman"/>
          <w:color w:val="000000"/>
          <w:sz w:val="24"/>
          <w:szCs w:val="24"/>
        </w:rPr>
        <w:drawing>
          <wp:inline distT="0" distB="0" distL="0" distR="0">
            <wp:extent cx="3914775" cy="2601595"/>
            <wp:effectExtent l="0" t="0" r="9525" b="8255"/>
            <wp:docPr id="3" name="Picture 3" descr="https://lh4.googleusercontent.com/wXjTRzWa_iGJnf1XVbR0J9tpCOBwIV3Or0OCDtx5yyIoo1clSAO85c3nkaaPTuQxTP38K4CGbZIiJCFHP2Uv5kYATAIGEy6v253ZD5w08CtWOn8p_2bTAX86pTAggzGw_ey4nIL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ttps://lh4.googleusercontent.com/wXjTRzWa_iGJnf1XVbR0J9tpCOBwIV3Or0OCDtx5yyIoo1clSAO85c3nkaaPTuQxTP38K4CGbZIiJCFHP2Uv5kYATAIGEy6v253ZD5w08CtWOn8p_2bTAX86pTAggzGw_ey4nILX"/>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955463" cy="2628386"/>
                    </a:xfrm>
                    <a:prstGeom prst="rect">
                      <a:avLst/>
                    </a:prstGeom>
                    <a:noFill/>
                    <a:ln>
                      <a:noFill/>
                    </a:ln>
                  </pic:spPr>
                </pic:pic>
              </a:graphicData>
            </a:graphic>
          </wp:inline>
        </w:drawing>
      </w:r>
    </w:p>
    <w:p>
      <w:pPr>
        <w:spacing w:line="360" w:lineRule="auto"/>
        <w:jc w:val="center"/>
        <w:rPr>
          <w:rFonts w:hint="default" w:ascii="Times New Roman" w:hAnsi="Times New Roman" w:cs="Times New Roman"/>
          <w:sz w:val="24"/>
          <w:szCs w:val="24"/>
        </w:rPr>
      </w:pPr>
      <w:r>
        <w:rPr>
          <w:rFonts w:hint="default" w:ascii="Times New Roman" w:hAnsi="Times New Roman" w:cs="Times New Roman"/>
          <w:sz w:val="24"/>
          <w:szCs w:val="24"/>
        </w:rPr>
        <w:t>Figure 1 Economy Profile of UK (GEM, 2018)</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From the economic perspective, the majority of European countries have innovation driven economies, and most of the rest countries in Europe falls into the category of efficiency driven economies. Only two countries, which are Kosovo and Russia, are factor driven economy. Europe has the lowest TEA (total early-stage entrepreneurial activity) rate across all GEM regions, only 8.1%, half of the rate of North America Region, meaning that the early stage entrepreneurial activity is quite limited compared to other regions. On contrast, Europe owns the second highest EEA (Entrepreneurial employee activity) rate, which is 4.4%, indicating that many employees in Europe has been involved in employee entrepreneurial activities such as developing new product and services or even setting up new business units for their companies.</w:t>
      </w:r>
      <w:bookmarkStart w:id="4" w:name="_Toc512629427"/>
    </w:p>
    <w:p>
      <w:pPr>
        <w:spacing w:line="360" w:lineRule="auto"/>
        <w:rPr>
          <w:rFonts w:hint="default" w:ascii="Times New Roman" w:hAnsi="Times New Roman" w:cs="Times New Roman"/>
          <w:sz w:val="24"/>
          <w:szCs w:val="24"/>
        </w:rPr>
      </w:pPr>
    </w:p>
    <w:p>
      <w:pPr>
        <w:spacing w:line="360" w:lineRule="auto"/>
        <w:ind w:firstLine="562" w:firstLineChars="200"/>
        <w:rPr>
          <w:rFonts w:hint="default" w:ascii="Times New Roman" w:hAnsi="Times New Roman" w:cs="Times New Roman"/>
          <w:b/>
          <w:bCs/>
          <w:sz w:val="28"/>
          <w:szCs w:val="28"/>
        </w:rPr>
      </w:pPr>
      <w:r>
        <w:rPr>
          <w:rFonts w:hint="eastAsia" w:ascii="Times New Roman" w:hAnsi="Times New Roman" w:cs="Times New Roman"/>
          <w:b/>
          <w:bCs/>
          <w:sz w:val="28"/>
          <w:szCs w:val="28"/>
          <w:lang w:val="en-US" w:eastAsia="zh-CN"/>
        </w:rPr>
        <w:t xml:space="preserve">2.1.2 </w:t>
      </w:r>
      <w:r>
        <w:rPr>
          <w:rFonts w:hint="default" w:ascii="Times New Roman" w:hAnsi="Times New Roman" w:cs="Times New Roman"/>
          <w:b/>
          <w:bCs/>
          <w:sz w:val="28"/>
          <w:szCs w:val="28"/>
        </w:rPr>
        <w:t>Detailed Review</w:t>
      </w:r>
      <w:bookmarkEnd w:id="4"/>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 Europe, there are lots of competitive countries in terms of starting a business, such as United Kingdom and Germany. For instance, OECD (Organisation for Economic Co-operation and Development) statistics shows that UK has 31% increase in entrepreneurship activity between 2007 and 2016, although under the global downward trend at that time. In this part, UK is used as a sample study. SME in UK contributes to 52% of national GDP in 2015 ($2,849.3 billion) (GEM, 2015), World Bank rank it as 16th out of 190 countries as for the rating of starting a business and 7th out of 190 for the ease of doing business. From Figure *, it can be seen that UK outperform the global average in government policy and programs: Taxes and Bureaucracy. Meanwhile, world economic forum argues that UK is particularly competitive on the index for legal framework.</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UK has several policy which help entrepreneurs to start up or expand their business, especially tax related. Corporate tax is one the major factor that start-up companies take into account, for example, Djankov et al. (2009) argue that corporate tax rates have strong correlation with aggregate investment, FDI, and entrepreneurship activity. They measure the effects of taxes on entrepreneurship activities, the statistic demonstrates that if the corporate tax increase by 10%, the business density will decrease by 1,9 firms per 100 people, not only this, the average entry rate will drop by 1.4 percentage points (Djankov et al., 2009). According to Department of International Trade (2017), the corporate tax is one of the lowest in the G20. Based on the data from KPMG (2018), UK has a corporate tax of 19%, which is 2% lower than EU average, and 5% lower than global average. Furthermore, Financial Times (2016) states that the corporate tax will drop to 17% following Brexit. The low corporate taxation in UK results in making it attractive for entrepreneurs to establish a company here, as the corporation tax is one of the major amount of cost that small business will pay. Low in tax means that the start-up companies can utilize this part of saving for the business sustaining their operations and further growth. In addition to corporate taxation, Britain has a number of other taxation benefits to small business. In order to help entrepreneurs to cut down operational costs, Britain’s Commercial Property Stamp Duty cuts for around 90% of startup companies (property worth up to 150,000 GDP will be exempt). Considering UK’s business tie with EU and other foreign countries, the government also provide tax exemption for foreign income dividends. Elaborating on this policy, small business who has turnover less than 10 million euros and a balance sheet total of less than 10 million euros will get full exemption from the taxation of foreign income dividends if a double taxation agreement applies.</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Apart from the corporate taxation, Britain has proposed other policy and incentives to stimulate entrepreneurship activities. Investors play important role in start-up companies because many small businesses get initial capital from investors to solve the initial capital shortage and share the risk. HMRC proposes two tax incentive for British investors who invest in UK-based companies and qualified startup companies with permanent establishments in UK. The first scheme is called “The Seed Enterprise Investment Scheme (SEIS)”, which provide private investors with half of investment back in income tax relief (up to 150,000 pounds) in order to encourage investment in new startups. The second scheme is called EIS (Enterprise Investment Scheme) aiming to serve for mid or later stage startups. In this scheme, investors can get 30% of their investment back in income tax relief (up to 500,000 GBP). Last but not least, UK has a very efficient incorporation process, which can let entrepreneur to register a company within 48 hours.</w:t>
      </w:r>
    </w:p>
    <w:p>
      <w:pPr>
        <w:spacing w:line="360" w:lineRule="auto"/>
        <w:rPr>
          <w:rFonts w:hint="default" w:ascii="Times New Roman" w:hAnsi="Times New Roman" w:cs="Times New Roman"/>
          <w:sz w:val="24"/>
          <w:szCs w:val="24"/>
        </w:rPr>
      </w:pPr>
    </w:p>
    <w:p>
      <w:pPr>
        <w:pStyle w:val="4"/>
        <w:numPr>
          <w:ilvl w:val="1"/>
          <w:numId w:val="0"/>
        </w:numPr>
        <w:spacing w:line="360" w:lineRule="auto"/>
        <w:ind w:leftChars="0" w:firstLine="281" w:firstLineChars="100"/>
        <w:rPr>
          <w:rFonts w:hint="default" w:ascii="Times New Roman" w:hAnsi="Times New Roman" w:cs="Times New Roman"/>
          <w:b/>
          <w:bCs/>
          <w:sz w:val="28"/>
          <w:szCs w:val="28"/>
        </w:rPr>
      </w:pPr>
      <w:bookmarkStart w:id="5" w:name="_Toc512629428"/>
      <w:r>
        <w:rPr>
          <w:rFonts w:hint="eastAsia" w:cs="Times New Roman"/>
          <w:b/>
          <w:bCs/>
          <w:sz w:val="28"/>
          <w:szCs w:val="28"/>
          <w:lang w:val="en-US" w:eastAsia="zh-CN"/>
        </w:rPr>
        <w:t xml:space="preserve">2.2 </w:t>
      </w:r>
      <w:r>
        <w:rPr>
          <w:rFonts w:hint="default" w:ascii="Times New Roman" w:hAnsi="Times New Roman" w:cs="Times New Roman"/>
          <w:b/>
          <w:bCs/>
          <w:sz w:val="28"/>
          <w:szCs w:val="28"/>
        </w:rPr>
        <w:t>Region 2: Africa</w:t>
      </w:r>
      <w:bookmarkEnd w:id="5"/>
      <w:bookmarkStart w:id="6" w:name="_Toc512629429"/>
    </w:p>
    <w:p>
      <w:pPr>
        <w:pStyle w:val="4"/>
        <w:numPr>
          <w:ilvl w:val="1"/>
          <w:numId w:val="0"/>
        </w:numPr>
        <w:spacing w:line="360" w:lineRule="auto"/>
        <w:ind w:leftChars="0" w:firstLine="843" w:firstLineChars="300"/>
        <w:rPr>
          <w:rFonts w:hint="default" w:ascii="Times New Roman" w:hAnsi="Times New Roman" w:cs="Times New Roman"/>
          <w:b/>
          <w:bCs/>
          <w:sz w:val="28"/>
          <w:szCs w:val="28"/>
        </w:rPr>
      </w:pPr>
      <w:r>
        <w:rPr>
          <w:rFonts w:hint="eastAsia" w:cs="Times New Roman"/>
          <w:b/>
          <w:bCs/>
          <w:sz w:val="28"/>
          <w:szCs w:val="28"/>
          <w:lang w:val="en-US" w:eastAsia="zh-CN"/>
        </w:rPr>
        <w:t xml:space="preserve">2.2.1 </w:t>
      </w:r>
      <w:r>
        <w:rPr>
          <w:rFonts w:hint="default" w:ascii="Times New Roman" w:hAnsi="Times New Roman" w:cs="Times New Roman"/>
          <w:b/>
          <w:bCs/>
          <w:sz w:val="28"/>
          <w:szCs w:val="28"/>
        </w:rPr>
        <w:t>Overview</w:t>
      </w:r>
      <w:bookmarkEnd w:id="6"/>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Due to the limited economic development in Africa, most of the African countries are factor driven economy, only few of countries such as Egypt, South Africa and Morocco are efficiency driven economy. This lead to Africa has the lowest rate 37.2% of perceived opportunities around the world (GEM, 2018), meaning that only 37.2% of people see good opportunities to establish a business, and the global average is 43%. Slightly higher than Europe, Africa’s TEA rate is around 9.2%. While the EEA rates of Africa is the lowest around the world, only 0.9%, indicating that the employees seldom do innovation activities for their employers. </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As the local government policy has significant effect on entrepreneurship activities and operations (ECFA, 2004), the backward entrepreneurial environment could not only result from the laggard economy, but also from political environment. Although in the same region, African governments have very different policy in their attitudes toward entrepreneurship. For instance, some of them are deliberately discouraging the entrepreneurs to private African capitalism, and some governments nationalized a previously foreigner owned sector and created parastatal company to operate the business (Elkan, 1998). </w:t>
      </w:r>
    </w:p>
    <w:p>
      <w:pPr>
        <w:spacing w:line="360" w:lineRule="auto"/>
        <w:rPr>
          <w:rFonts w:hint="default" w:ascii="Times New Roman" w:hAnsi="Times New Roman" w:cs="Times New Roman"/>
          <w:sz w:val="24"/>
          <w:szCs w:val="24"/>
        </w:rPr>
      </w:pPr>
    </w:p>
    <w:p>
      <w:pPr>
        <w:pStyle w:val="5"/>
        <w:numPr>
          <w:ilvl w:val="2"/>
          <w:numId w:val="0"/>
        </w:numPr>
        <w:spacing w:line="360" w:lineRule="auto"/>
        <w:ind w:firstLine="562" w:firstLineChars="200"/>
        <w:rPr>
          <w:rFonts w:hint="default" w:ascii="Times New Roman" w:hAnsi="Times New Roman" w:cs="Times New Roman"/>
          <w:b/>
          <w:bCs/>
          <w:sz w:val="28"/>
          <w:szCs w:val="28"/>
        </w:rPr>
      </w:pPr>
      <w:bookmarkStart w:id="7" w:name="_Toc512629430"/>
      <w:r>
        <w:rPr>
          <w:rFonts w:hint="eastAsia" w:cs="Times New Roman"/>
          <w:b/>
          <w:bCs/>
          <w:sz w:val="28"/>
          <w:szCs w:val="28"/>
          <w:lang w:val="en-US" w:eastAsia="zh-CN"/>
        </w:rPr>
        <w:t xml:space="preserve">2.2.2 </w:t>
      </w:r>
      <w:r>
        <w:rPr>
          <w:rFonts w:hint="default" w:ascii="Times New Roman" w:hAnsi="Times New Roman" w:cs="Times New Roman"/>
          <w:b/>
          <w:bCs/>
          <w:sz w:val="28"/>
          <w:szCs w:val="28"/>
        </w:rPr>
        <w:t>Detailed Review</w:t>
      </w:r>
      <w:bookmarkEnd w:id="7"/>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On the contrary, the entrepreneurial activity in some African countries such as Nigeria and Malawi are prospective (Fafchamps, 2001). Several governments in this region have realised that entrepreneurship can create sustainable growth in economy, and more importantly, helping the government to relieve some of the major issues such as unemployment and marginalization (UNTD, 2017). As an example, Malawi, with nascent business rate of 18.45% and TEA of 35.56% has gained significant benefits from positive policy intervention on new business creation. The government policy, Youth Entrepreneurship Development Fund, was designed to help young people aging from 18 to 35 years old in Malawi, aiming to empower young people with the skills for entrepreneurship. Basically, YEDEF offers your people with loans to start a new venture or scaling up their existing business. Not only this, the fund also provides extra support to manufacturing entrepreneurship in terms of acquiring machinery for their company. With a qualified business plan, youths can also have the opportunity to further receive second or third loans when their existing loans are cleared. As a result, the program has supported more than 5000 qualified young people with financial supports, according to Herrington and Kelly (2012), the total amount of cash supporting was 3 billion Malawi Kwacha, which is around 9.375 million US dollars. In a different way</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Angola, with TEA of 32.4% and nascent business rate of 14.9%, has also provided substantial support to startups. The program named Angola Investment, in partnership with 20 banks operating in this country, aims to facilitate access to credit for Micro, small and medium-sized businesses(MSME). Angola Invest provide loans with subsidised interest payments and government guarantees on loans to qualified SMEs by the partner commercial banks. Depending on the size of the company, a maximum amount of 2 million US dollars can be received, and in terms of the interest, the Angola government will cover up to 70%. However, the result is not as optimistic as Malawi’s YEDEF. After one-year existence of the program, Angola Investment had only approved 23 out of 77 projects (Herrington and Kelly, 2012). And those with improvement took a long time to receive the cash. This reveal some of the challenges for entrepreneurs in African region: Firstly, some of the entrepreneurial projects may be the interest of governments but they are not appealing to the banks and other financial institutions. Secondly, the capitalist and investors have limited openness to startup company owners and sectors like agriculture. Thirdly, bureaucratism might affect the implementation of the entrepreneurial policy, for example, funding could be provided to those who are favoured by the ruling party.</w:t>
      </w:r>
    </w:p>
    <w:p>
      <w:pPr>
        <w:pStyle w:val="4"/>
        <w:numPr>
          <w:ilvl w:val="1"/>
          <w:numId w:val="0"/>
        </w:numPr>
        <w:spacing w:line="360" w:lineRule="auto"/>
        <w:ind w:leftChars="0"/>
        <w:rPr>
          <w:rFonts w:hint="default" w:ascii="Times New Roman" w:hAnsi="Times New Roman" w:cs="Times New Roman"/>
          <w:sz w:val="24"/>
          <w:szCs w:val="24"/>
        </w:rPr>
      </w:pPr>
      <w:bookmarkStart w:id="8" w:name="_Toc512629431"/>
    </w:p>
    <w:p>
      <w:pPr>
        <w:pStyle w:val="4"/>
        <w:numPr>
          <w:ilvl w:val="1"/>
          <w:numId w:val="0"/>
        </w:numPr>
        <w:spacing w:line="360" w:lineRule="auto"/>
        <w:ind w:leftChars="0" w:firstLine="281" w:firstLineChars="100"/>
        <w:rPr>
          <w:rFonts w:hint="default" w:ascii="Times New Roman" w:hAnsi="Times New Roman" w:cs="Times New Roman"/>
          <w:b/>
          <w:bCs/>
          <w:sz w:val="28"/>
          <w:szCs w:val="28"/>
        </w:rPr>
      </w:pPr>
      <w:r>
        <w:rPr>
          <w:rFonts w:hint="eastAsia" w:cs="Times New Roman"/>
          <w:b/>
          <w:bCs/>
          <w:sz w:val="28"/>
          <w:szCs w:val="28"/>
          <w:lang w:val="en-US" w:eastAsia="zh-CN"/>
        </w:rPr>
        <w:t xml:space="preserve">2.3 </w:t>
      </w:r>
      <w:r>
        <w:rPr>
          <w:rFonts w:hint="default" w:ascii="Times New Roman" w:hAnsi="Times New Roman" w:cs="Times New Roman"/>
          <w:b/>
          <w:bCs/>
          <w:sz w:val="28"/>
          <w:szCs w:val="28"/>
        </w:rPr>
        <w:t>Region 3: North America</w:t>
      </w:r>
      <w:bookmarkEnd w:id="8"/>
    </w:p>
    <w:p>
      <w:pPr>
        <w:pStyle w:val="5"/>
        <w:numPr>
          <w:ilvl w:val="2"/>
          <w:numId w:val="0"/>
        </w:numPr>
        <w:spacing w:line="360" w:lineRule="auto"/>
        <w:ind w:firstLine="562" w:firstLineChars="200"/>
        <w:rPr>
          <w:rFonts w:hint="default" w:ascii="Times New Roman" w:hAnsi="Times New Roman" w:cs="Times New Roman"/>
          <w:b/>
          <w:bCs/>
          <w:sz w:val="28"/>
          <w:szCs w:val="28"/>
        </w:rPr>
      </w:pPr>
      <w:bookmarkStart w:id="9" w:name="_Toc512629432"/>
      <w:r>
        <w:rPr>
          <w:rFonts w:hint="eastAsia" w:cs="Times New Roman"/>
          <w:b/>
          <w:bCs/>
          <w:sz w:val="28"/>
          <w:szCs w:val="28"/>
          <w:lang w:val="en-US" w:eastAsia="zh-CN"/>
        </w:rPr>
        <w:t xml:space="preserve">2.3.1 </w:t>
      </w:r>
      <w:r>
        <w:rPr>
          <w:rFonts w:hint="default" w:ascii="Times New Roman" w:hAnsi="Times New Roman" w:cs="Times New Roman"/>
          <w:b/>
          <w:bCs/>
          <w:sz w:val="28"/>
          <w:szCs w:val="28"/>
        </w:rPr>
        <w:t>Overview</w:t>
      </w:r>
      <w:bookmarkEnd w:id="9"/>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From a regional view, North American has the most developed entrepreneurship ecosystem and the highest percentage of medium-to-high growth entrepreneurs which is around 28%. In 2013, In the United States and Canada, a reliable data shows that about 12%-13% of working professionals are entrepreneurs or are going to start their own business. Compared with a typical developed European country, there is about 7% of the working population were engaged in entrepreneurial activity in the United Kingdom, which indicated that entrepreneurship is prosperous in North American. Furthermore, around 1/3 of start-up developed their business in emerging or new markets through exploiting a profitable and marketable opportunity, which is an implication of good entrepreneurial innovation activity. In order to further understand about entrepreneurship in North America, the US with the first position in world's GDP ranking is a good case to study.</w:t>
      </w:r>
    </w:p>
    <w:p>
      <w:pPr>
        <w:spacing w:line="360" w:lineRule="auto"/>
        <w:rPr>
          <w:rFonts w:hint="default" w:ascii="Times New Roman" w:hAnsi="Times New Roman" w:cs="Times New Roman"/>
          <w:sz w:val="24"/>
          <w:szCs w:val="24"/>
        </w:rPr>
      </w:pPr>
    </w:p>
    <w:p>
      <w:pPr>
        <w:pStyle w:val="5"/>
        <w:numPr>
          <w:ilvl w:val="2"/>
          <w:numId w:val="0"/>
        </w:numPr>
        <w:spacing w:line="360" w:lineRule="auto"/>
        <w:ind w:leftChars="0" w:firstLine="562" w:firstLineChars="200"/>
        <w:rPr>
          <w:rFonts w:hint="default" w:ascii="Times New Roman" w:hAnsi="Times New Roman" w:cs="Times New Roman"/>
          <w:b/>
          <w:bCs/>
          <w:sz w:val="28"/>
          <w:szCs w:val="28"/>
        </w:rPr>
      </w:pPr>
      <w:bookmarkStart w:id="10" w:name="_Toc512629433"/>
      <w:r>
        <w:rPr>
          <w:rFonts w:hint="eastAsia" w:cs="Times New Roman"/>
          <w:b/>
          <w:bCs/>
          <w:sz w:val="28"/>
          <w:szCs w:val="28"/>
          <w:lang w:val="en-US" w:eastAsia="zh-CN"/>
        </w:rPr>
        <w:t xml:space="preserve">2.3.2 </w:t>
      </w:r>
      <w:r>
        <w:rPr>
          <w:rFonts w:hint="default" w:ascii="Times New Roman" w:hAnsi="Times New Roman" w:cs="Times New Roman"/>
          <w:b/>
          <w:bCs/>
          <w:sz w:val="28"/>
          <w:szCs w:val="28"/>
        </w:rPr>
        <w:t>Detailed Review</w:t>
      </w:r>
      <w:bookmarkEnd w:id="10"/>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US plays a crucial role in spreading and influencing the culture of entrepreneurialism all over the world, it is admitted as a lighthouse of entrepreneurial activity.  Among all developed economies, the U.S. occupied the second position in TEA rate ranking in 2014. After that, the US keeps a remarkably stable and high total early-stage entrepreneurial activity (TEA) rates for recent four years.  The recent research says that the TEA in the US is around 13.8%, a point that is worthy to observe is that at least 13% of U.S. adults are initiating and operating new businesses, and the Established Business Ownership is about 6.9%. This data shows that the US is now in an entrepreneur boom.</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 high entrepreneurship rate always comes with high levels of innovation and economic growth (Desai, 2009). In 2014, 36.7% of U.S star-ups claimed that they are an innovation-driven company. Besides, as the US own a diverse and large domestic market, only 14.5% of start-up are internationally oriented U.S. entrepreneurs are less internationally oriented, which means that there are still huge opportunities for an entrepreneur to explore overseas market.</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With respect to demography, the average educational background of U.S. entrepreneur is a college degree, they are more possible to be male with age around 30-40 years old and possess a rich career experience, and most of them are from a higher income family. Besides, they are more likely to be opportunity-motivated, and the industry they chose are more likely falls into the knowledge-intensive sector, for example, business services industry like Consult Company.</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About the geographic position, entrepreneurship mostly occurs in the U.S. where there is good transportation, universities, relatively large population and well communication. Especially, there are some highly entrepreneurial regions like Boston and Silicon Valley.</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reasons to explain why the entrepreneur thrives in the US could mainly be the political supporting the government. Policies and programs for entrepreneurship are carried out at the state level. To summary, reducing barriers is the main approach to encourage people starting their own business, and another part of individual states directly provide assistance programs (such as advising and training) or fund incubators. This kind of programs also covered some specific groups like women or low-income populations. There are two examples to show how the US government supports entrepreneurship in the United States and around the world.</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First: The Global Entrepreneurship Program (GEP) – GEP is an independent department who is responsible for building a direct connection and partnership that enhances the overall entrepreneurial eco-system in the US and all around the world, and guarantee the current entrepreneurs, particularly those companies who are seeking to scale up, are provided a fair and equal opportunity to compete with their opponent.   GEP uses a bottom-up method is used by GEP, it pushes the entrepreneurs and innovators to be advocators for a better business market that is open to international and full of free. </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Second: The Global Entrepreneurship Week (GEW), Collaborate with Kaufman Foundation, in late November of each year, consulates and embassies are work together to promote this meaningful celebration of job creators and innovator who start a new business that brings new technology to life, enables economic growth, makes society harmony and contributes to human benefit.  Ever Since 2008, when the first Global Entrepreneurship events held in 77 countries, till now, GEW has extended their footprint to more than 150 different countries, accumulatively engaged approximately 25 million participants during past 115,000 activities. This activity built a perfect bridge for entrepreneurs to communicate their experience or meet more opportunity.</w:t>
      </w:r>
    </w:p>
    <w:p>
      <w:pPr>
        <w:spacing w:line="360" w:lineRule="auto"/>
        <w:rPr>
          <w:rFonts w:hint="default" w:ascii="Times New Roman" w:hAnsi="Times New Roman" w:cs="Times New Roman"/>
          <w:sz w:val="24"/>
          <w:szCs w:val="24"/>
        </w:rPr>
      </w:pPr>
    </w:p>
    <w:p>
      <w:pPr>
        <w:pStyle w:val="4"/>
        <w:numPr>
          <w:ilvl w:val="1"/>
          <w:numId w:val="0"/>
        </w:numPr>
        <w:spacing w:line="360" w:lineRule="auto"/>
        <w:ind w:firstLine="281" w:firstLineChars="100"/>
        <w:rPr>
          <w:rFonts w:hint="default" w:ascii="Times New Roman" w:hAnsi="Times New Roman" w:cs="Times New Roman"/>
          <w:b/>
          <w:bCs/>
          <w:sz w:val="28"/>
          <w:szCs w:val="28"/>
        </w:rPr>
      </w:pPr>
      <w:bookmarkStart w:id="11" w:name="_Toc512629434"/>
      <w:r>
        <w:rPr>
          <w:rFonts w:hint="eastAsia" w:cs="Times New Roman"/>
          <w:b/>
          <w:bCs/>
          <w:sz w:val="28"/>
          <w:szCs w:val="28"/>
          <w:lang w:val="en-US" w:eastAsia="zh-CN"/>
        </w:rPr>
        <w:t xml:space="preserve">2.4 </w:t>
      </w:r>
      <w:r>
        <w:rPr>
          <w:rFonts w:hint="default" w:ascii="Times New Roman" w:hAnsi="Times New Roman" w:cs="Times New Roman"/>
          <w:b/>
          <w:bCs/>
          <w:sz w:val="28"/>
          <w:szCs w:val="28"/>
        </w:rPr>
        <w:t>Region 4: Asia and Oceanica</w:t>
      </w:r>
      <w:bookmarkEnd w:id="11"/>
    </w:p>
    <w:p>
      <w:pPr>
        <w:pStyle w:val="5"/>
        <w:numPr>
          <w:ilvl w:val="2"/>
          <w:numId w:val="0"/>
        </w:numPr>
        <w:spacing w:line="360" w:lineRule="auto"/>
        <w:ind w:leftChars="0" w:firstLine="562" w:firstLineChars="200"/>
        <w:rPr>
          <w:rFonts w:hint="default" w:ascii="Times New Roman" w:hAnsi="Times New Roman" w:cs="Times New Roman"/>
          <w:b/>
          <w:bCs/>
          <w:sz w:val="28"/>
          <w:szCs w:val="28"/>
        </w:rPr>
      </w:pPr>
      <w:bookmarkStart w:id="12" w:name="_Toc512629435"/>
      <w:r>
        <w:rPr>
          <w:rFonts w:hint="eastAsia" w:cs="Times New Roman"/>
          <w:b/>
          <w:bCs/>
          <w:sz w:val="28"/>
          <w:szCs w:val="28"/>
          <w:lang w:val="en-US" w:eastAsia="zh-CN"/>
        </w:rPr>
        <w:t xml:space="preserve">2.4.1 </w:t>
      </w:r>
      <w:r>
        <w:rPr>
          <w:rFonts w:hint="default" w:ascii="Times New Roman" w:hAnsi="Times New Roman" w:cs="Times New Roman"/>
          <w:b/>
          <w:bCs/>
          <w:sz w:val="28"/>
          <w:szCs w:val="28"/>
        </w:rPr>
        <w:t>Overview</w:t>
      </w:r>
      <w:bookmarkEnd w:id="12"/>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As a matter of fact, the rapid and dramatic economic growth in Asia and Oceanica over the past twenty years emphasized the significance of understanding entrepreneurship in this region.  In the aspect of economies, more than half of Asia and Oceanica countries such as Australia, Israel, Qatar, Republic of South Korea, Taiwan, United Arab Emirates, Japan are innovation-driven economies, only three countries, which are India, Kazakhstan, are the factor-driven economy. For the rest of countries in Asia, such as China, Indonesia, Iran, Lebanon, Malaysia, Saudi Arabia, Thailand, all fall into the category of efficiency-driven economies. Among these countries, Singapore and Austria could respectively be the typical country that has the great environment for entrepreneurship activity.  </w:t>
      </w:r>
      <w:bookmarkStart w:id="13" w:name="_Toc512629436"/>
    </w:p>
    <w:p>
      <w:pPr>
        <w:spacing w:line="360" w:lineRule="auto"/>
        <w:rPr>
          <w:rFonts w:hint="default" w:ascii="Times New Roman" w:hAnsi="Times New Roman" w:cs="Times New Roman"/>
          <w:sz w:val="24"/>
          <w:szCs w:val="24"/>
        </w:rPr>
      </w:pPr>
    </w:p>
    <w:p>
      <w:pPr>
        <w:spacing w:line="360" w:lineRule="auto"/>
        <w:ind w:firstLine="562" w:firstLineChars="200"/>
        <w:rPr>
          <w:rFonts w:hint="default" w:ascii="Times New Roman" w:hAnsi="Times New Roman" w:cs="Times New Roman"/>
          <w:b/>
          <w:bCs/>
          <w:sz w:val="28"/>
          <w:szCs w:val="28"/>
        </w:rPr>
      </w:pPr>
      <w:r>
        <w:rPr>
          <w:rFonts w:hint="eastAsia" w:cs="Times New Roman"/>
          <w:b/>
          <w:bCs/>
          <w:sz w:val="28"/>
          <w:szCs w:val="28"/>
          <w:lang w:val="en-US" w:eastAsia="zh-CN"/>
        </w:rPr>
        <w:t>2.4.2</w:t>
      </w:r>
      <w:r>
        <w:rPr>
          <w:rFonts w:hint="default" w:ascii="Times New Roman" w:hAnsi="Times New Roman" w:cs="Times New Roman"/>
          <w:b/>
          <w:bCs/>
          <w:sz w:val="28"/>
          <w:szCs w:val="28"/>
        </w:rPr>
        <w:t>Detailed Review (Part 1)</w:t>
      </w:r>
      <w:bookmarkEnd w:id="13"/>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Singapore is awarded" the world's most tightly packed entrepreneurial ecosystem," by the Economist magazine. It has a world-beating environment to start up business due to the great support from its well-structured infrastructure, easy access to capital, and strong connectivity between entrepreneur and society. </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Among all innovation-driven economies, Singapore consistently keeps a high Total early-stage Entrepreneurial Activity (TEA) rate that ranks only after the United States, Australia, and Canada. Especially, on the contrary of popular impression that Asians are fear of failure, Singaporean possess a moderate attitude towards failure, and most of them even have a strong desire to start their own business. Different with the TEA rate was only 4.9% in 2006, an increased TEA rate around 10% and 12% is presented by GEM for the last three years. This can illustrate that the rate of entrepreneurship in Singapore has increased considerably over the last 10 years.</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As we all know, the government policies, financial support, and the relevant entrepreneurship program are the most important factors for entrepreneurship. Within expectation, Singapore’s government created this kind of excellent environment (ranked 1st in these conditions amongst similar innovation-driven country) for the enterprise to grow.  Politic and Financial support from governmental allows start-ups easy access to grants and funding (OECD,). </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To further enhance an atmosphere for entrepreneurship, the government launched a series of entrepreneurship programs, there is three examples, first on is known as Young Entrepreneurs Scheme (YES!), it supplies students with systematic entrepreneurial education when they are only at secondary and post-secondary levels. The second one is Incubator Development Programme (IDP). it is like a mentor program, the government provides help to incubators, and guide them through build a mentorship. Besides, this program will provide the fund for an entrepreneur to develop and realize their idea and create new product and services. The final one is SPRING Singapore, it is initiated for reinforcing the entrepreneurship in Singapore. SPRING has executed a series of schemes, such as the Startup Enterprise Development Scheme (SEEDS) and the Business Angel Scheme (BAS) which can help the entrepreneur to access funds easier for early-stage investors. In addition, Singapore government has published innovation and enterprise programs to simulate entrepreneurial spirit among the student and youth group.</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All through government has created a good platform for start-ups. There still are some challenges for them, the main constraints mentioned by the specialist are the capital costs of basic infrastructure and commercial in Singapore. Due to the expensive living cost, it is always challenging for a new entrepreneur to afford professional advice, business premises and employee salary.</w:t>
      </w:r>
    </w:p>
    <w:p>
      <w:pPr>
        <w:pStyle w:val="5"/>
        <w:numPr>
          <w:ilvl w:val="2"/>
          <w:numId w:val="0"/>
        </w:numPr>
        <w:spacing w:line="360" w:lineRule="auto"/>
        <w:rPr>
          <w:rFonts w:hint="eastAsia" w:cs="Times New Roman"/>
          <w:sz w:val="24"/>
          <w:szCs w:val="24"/>
          <w:lang w:val="en-US" w:eastAsia="zh-CN"/>
        </w:rPr>
      </w:pPr>
      <w:bookmarkStart w:id="14" w:name="_Toc512629437"/>
    </w:p>
    <w:p>
      <w:pPr>
        <w:pStyle w:val="5"/>
        <w:numPr>
          <w:ilvl w:val="2"/>
          <w:numId w:val="0"/>
        </w:numPr>
        <w:spacing w:line="360" w:lineRule="auto"/>
        <w:ind w:firstLine="562" w:firstLineChars="200"/>
        <w:rPr>
          <w:rFonts w:hint="default" w:ascii="Times New Roman" w:hAnsi="Times New Roman" w:cs="Times New Roman"/>
          <w:b/>
          <w:bCs/>
          <w:sz w:val="28"/>
          <w:szCs w:val="28"/>
        </w:rPr>
      </w:pPr>
      <w:r>
        <w:rPr>
          <w:rFonts w:hint="eastAsia" w:cs="Times New Roman"/>
          <w:b/>
          <w:bCs/>
          <w:sz w:val="28"/>
          <w:szCs w:val="28"/>
          <w:lang w:val="en-US" w:eastAsia="zh-CN"/>
        </w:rPr>
        <w:t xml:space="preserve">2.4.3 </w:t>
      </w:r>
      <w:r>
        <w:rPr>
          <w:rFonts w:hint="default" w:ascii="Times New Roman" w:hAnsi="Times New Roman" w:cs="Times New Roman"/>
          <w:b/>
          <w:bCs/>
          <w:sz w:val="28"/>
          <w:szCs w:val="28"/>
        </w:rPr>
        <w:t>Detailed Review (Part 2)</w:t>
      </w:r>
      <w:bookmarkEnd w:id="14"/>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Australia: the entrepreneurship in Australian is a burgeoning one, all through the relatively expansive capital cost that caused by high labour’s wages and necessary infrastructure, the country still in a high ranking in the aspect of “entrepreneurial" because of its infrastructure, connectivity, and transparent business model. In addition, Australia has a quite well performance regarding the quality and number of entrepreneurs, with excellent perceived capabilities and opportunities for innovation start-ups. Comparing with the UK and other developed and the innovation-driven country, there is an extremely high percentage of firms are an opportunity-type company (85.1%) rather than the necessity-type company (12.7%).  </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 Moreover, GEM data finds that almost half of Australians (48.9%) hold opportunities for an entrepreneurship venture and 48.2% Australians deeply believe that they have the requisite capabilities and skills to start a new business.  This reveals that they have got enough ability, courage, and confidence to step into the entrepreneurial world, and all these are key factors to achieve success.  However, Australia has a relatively limited amount of youth entrepreneurs as they are fear of failure.</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 order to support entrepreneurship in Australia, New Enterprise Incentive Scheme (NEIS) launched by The Department of employee targets to help unemployed Australian start their own business through a year-long training scheme. This program is one of four necessary policy that government must help unemployed Australian. The rest of three are directly helping unemployed people get a job, for instance, the government will find a chance for them to work in a non-profit organization.</w:t>
      </w:r>
    </w:p>
    <w:p>
      <w:pPr>
        <w:pStyle w:val="4"/>
        <w:numPr>
          <w:ilvl w:val="1"/>
          <w:numId w:val="0"/>
        </w:numPr>
        <w:spacing w:line="360" w:lineRule="auto"/>
        <w:ind w:leftChars="0"/>
        <w:rPr>
          <w:rFonts w:hint="default" w:ascii="Times New Roman" w:hAnsi="Times New Roman" w:cs="Times New Roman"/>
          <w:sz w:val="24"/>
          <w:szCs w:val="24"/>
        </w:rPr>
      </w:pPr>
      <w:bookmarkStart w:id="15" w:name="_Toc512629438"/>
    </w:p>
    <w:p>
      <w:pPr>
        <w:pStyle w:val="4"/>
        <w:numPr>
          <w:ilvl w:val="1"/>
          <w:numId w:val="0"/>
        </w:numPr>
        <w:spacing w:line="360" w:lineRule="auto"/>
        <w:ind w:leftChars="0" w:firstLine="281" w:firstLineChars="100"/>
        <w:rPr>
          <w:rFonts w:hint="default" w:ascii="Times New Roman" w:hAnsi="Times New Roman" w:cs="Times New Roman"/>
          <w:b/>
          <w:bCs/>
          <w:sz w:val="28"/>
          <w:szCs w:val="28"/>
        </w:rPr>
      </w:pPr>
      <w:r>
        <w:rPr>
          <w:rFonts w:hint="eastAsia" w:cs="Times New Roman"/>
          <w:b/>
          <w:bCs/>
          <w:sz w:val="28"/>
          <w:szCs w:val="28"/>
          <w:lang w:val="en-US" w:eastAsia="zh-CN"/>
        </w:rPr>
        <w:t xml:space="preserve">2.5 </w:t>
      </w:r>
      <w:r>
        <w:rPr>
          <w:rFonts w:hint="default" w:ascii="Times New Roman" w:hAnsi="Times New Roman" w:cs="Times New Roman"/>
          <w:b/>
          <w:bCs/>
          <w:sz w:val="28"/>
          <w:szCs w:val="28"/>
        </w:rPr>
        <w:t>Region 5: Latin America and Caribbean</w:t>
      </w:r>
      <w:bookmarkEnd w:id="15"/>
    </w:p>
    <w:p>
      <w:pPr>
        <w:pStyle w:val="5"/>
        <w:numPr>
          <w:ilvl w:val="2"/>
          <w:numId w:val="0"/>
        </w:numPr>
        <w:spacing w:line="360" w:lineRule="auto"/>
        <w:ind w:leftChars="0" w:firstLine="562" w:firstLineChars="200"/>
        <w:rPr>
          <w:rFonts w:hint="default" w:ascii="Times New Roman" w:hAnsi="Times New Roman" w:cs="Times New Roman"/>
          <w:b/>
          <w:bCs/>
          <w:sz w:val="28"/>
          <w:szCs w:val="28"/>
        </w:rPr>
      </w:pPr>
      <w:bookmarkStart w:id="16" w:name="_Toc512629439"/>
      <w:r>
        <w:rPr>
          <w:rFonts w:hint="eastAsia" w:cs="Times New Roman"/>
          <w:b/>
          <w:bCs/>
          <w:sz w:val="28"/>
          <w:szCs w:val="28"/>
          <w:lang w:val="en-US" w:eastAsia="zh-CN"/>
        </w:rPr>
        <w:t xml:space="preserve">2.5.1 </w:t>
      </w:r>
      <w:r>
        <w:rPr>
          <w:rFonts w:hint="default" w:ascii="Times New Roman" w:hAnsi="Times New Roman" w:cs="Times New Roman"/>
          <w:b/>
          <w:bCs/>
          <w:sz w:val="28"/>
          <w:szCs w:val="28"/>
        </w:rPr>
        <w:t>Overview</w:t>
      </w:r>
      <w:bookmarkEnd w:id="16"/>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Based on the 2 main indicators, Latin America and Caribbean have the highest TEA rate which is 18.5%, showing that there are lots of early stage entrepreneurship activities happening here. On the contrary, the EEA rate is only 1.6%, ranking at the second lowest among all GEM regions. </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Although the global centre of breakthrough startup companies are in North America, Latin America and Caribbean, its neighbour, are also on board for a growing entrepreneurship culture (OECD, 2016). In the past few years, the entrepreneurship activities are restricted by the immature innovation systems, science, and technology. For example, the government and private investments in R&amp;D was only 0.63% of GDP (in 2009) in this region, trailing far behind of the OECD countries which is 2.3% of GDP investing into R&amp;D. Although the government is developing information and communication technologies (ICT) for a long period of time, the region's internet infrastructure still has a big gap with the OECD countries.</w:t>
      </w:r>
    </w:p>
    <w:p>
      <w:pPr>
        <w:spacing w:line="360" w:lineRule="auto"/>
        <w:rPr>
          <w:rFonts w:hint="default" w:ascii="Times New Roman" w:hAnsi="Times New Roman" w:cs="Times New Roman"/>
          <w:sz w:val="24"/>
          <w:szCs w:val="24"/>
        </w:rPr>
      </w:pPr>
    </w:p>
    <w:p>
      <w:pPr>
        <w:pStyle w:val="5"/>
        <w:numPr>
          <w:ilvl w:val="2"/>
          <w:numId w:val="0"/>
        </w:numPr>
        <w:spacing w:line="360" w:lineRule="auto"/>
        <w:ind w:leftChars="0" w:firstLine="562" w:firstLineChars="200"/>
        <w:rPr>
          <w:rFonts w:hint="default" w:ascii="Times New Roman" w:hAnsi="Times New Roman" w:cs="Times New Roman"/>
          <w:b/>
          <w:bCs/>
          <w:sz w:val="28"/>
          <w:szCs w:val="28"/>
        </w:rPr>
      </w:pPr>
      <w:bookmarkStart w:id="17" w:name="_Toc512629440"/>
      <w:r>
        <w:rPr>
          <w:rFonts w:hint="eastAsia" w:cs="Times New Roman"/>
          <w:b/>
          <w:bCs/>
          <w:sz w:val="28"/>
          <w:szCs w:val="28"/>
          <w:lang w:val="en-US" w:eastAsia="zh-CN"/>
        </w:rPr>
        <w:t xml:space="preserve">2.5.2 </w:t>
      </w:r>
      <w:r>
        <w:rPr>
          <w:rFonts w:hint="default" w:ascii="Times New Roman" w:hAnsi="Times New Roman" w:cs="Times New Roman"/>
          <w:b/>
          <w:bCs/>
          <w:sz w:val="28"/>
          <w:szCs w:val="28"/>
        </w:rPr>
        <w:t>Detailed Review</w:t>
      </w:r>
      <w:bookmarkEnd w:id="17"/>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Despite the lack of technology and infrastructure development, some of the pioneers in Latin America region has initiated policy supports to promote entrepreneurial activities. ​For example, Chile government has put effort in implementing a number of public and private initiatives to stimulate the emergence of new ventures and business. The main Chilean government agency, The Production Development Corporation (CORFO), developed the first initiative in 1997, which aims to promote creating of private VC funds providing them public support from CORFO. The government agency made this decision because the Chilean government diagnosed that one of the major factor that undermines Chilean entrepreneurship activity is the lacking in suitable venture capital. Until 2012, the government agency collaborated with five has provided around 11 million US dollars to new ventures. Thanks to the government’s policy, the business ecosystem of Chile new ventures has been greatly improved.</w:t>
      </w:r>
    </w:p>
    <w:p>
      <w:pPr>
        <w:pStyle w:val="2"/>
        <w:numPr>
          <w:ilvl w:val="0"/>
          <w:numId w:val="0"/>
        </w:numPr>
        <w:spacing w:line="360" w:lineRule="auto"/>
        <w:ind w:leftChars="0"/>
        <w:rPr>
          <w:rFonts w:hint="default" w:ascii="Times New Roman" w:hAnsi="Times New Roman" w:cs="Times New Roman"/>
          <w:sz w:val="24"/>
          <w:szCs w:val="24"/>
        </w:rPr>
      </w:pPr>
      <w:bookmarkStart w:id="18" w:name="_Toc512629441"/>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rPr>
          <w:rFonts w:hint="default"/>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sz w:val="24"/>
          <w:szCs w:val="24"/>
        </w:rPr>
      </w:pPr>
    </w:p>
    <w:p>
      <w:pPr>
        <w:pStyle w:val="2"/>
        <w:numPr>
          <w:numId w:val="0"/>
        </w:numPr>
        <w:spacing w:line="360" w:lineRule="auto"/>
        <w:ind w:leftChars="0"/>
        <w:rPr>
          <w:b/>
          <w:bCs/>
          <w:sz w:val="28"/>
          <w:szCs w:val="28"/>
        </w:rPr>
      </w:pPr>
      <w:bookmarkStart w:id="19" w:name="_Toc512632637"/>
      <w:r>
        <w:rPr>
          <w:rFonts w:hint="eastAsia"/>
          <w:b/>
          <w:bCs/>
          <w:sz w:val="28"/>
          <w:szCs w:val="28"/>
          <w:lang w:val="en-US" w:eastAsia="zh-CN"/>
        </w:rPr>
        <w:t xml:space="preserve">3.0 </w:t>
      </w:r>
      <w:r>
        <w:rPr>
          <w:b/>
          <w:bCs/>
          <w:sz w:val="28"/>
          <w:szCs w:val="28"/>
        </w:rPr>
        <w:t>Conclusion</w:t>
      </w:r>
      <w:bookmarkEnd w:id="19"/>
    </w:p>
    <w:p>
      <w:pPr>
        <w:pStyle w:val="2"/>
        <w:numPr>
          <w:ilvl w:val="0"/>
          <w:numId w:val="0"/>
        </w:numPr>
        <w:spacing w:line="360" w:lineRule="auto"/>
        <w:ind w:leftChars="0"/>
        <w:rPr>
          <w:rFonts w:ascii="Times New Roman" w:hAnsi="Times New Roman" w:cs="Times New Roman"/>
          <w:sz w:val="24"/>
          <w:szCs w:val="24"/>
        </w:rPr>
      </w:pPr>
      <w:r>
        <w:rPr>
          <w:rFonts w:ascii="Times New Roman" w:hAnsi="Times New Roman" w:cs="Times New Roman"/>
          <w:sz w:val="24"/>
          <w:szCs w:val="24"/>
        </w:rPr>
        <w:t>From the review and analysis on those five regions, North American has the most developed entrepreneurship ecosystem and the highest percentage of medium-to-high growth entrepreneurs. The government policy has played a significant role in the entrepreneurship boom in US, by the means of education, visa, tax and incentives. Most European countries also have published policy to help entrepreneurship activities. In terms of Latin America and Africa, the government has a strong willing to boost the economy through helping start-up by making supportive policy. As for Asia, the regional market potential especially China is very high, and the governments policy has been increasingly supported entrepreneurs which makes the region as a high potential entrepreneurship environment.</w:t>
      </w: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pStyle w:val="2"/>
        <w:numPr>
          <w:ilvl w:val="0"/>
          <w:numId w:val="0"/>
        </w:numPr>
        <w:spacing w:line="360" w:lineRule="auto"/>
        <w:ind w:leftChars="0"/>
        <w:rPr>
          <w:rFonts w:hint="default" w:ascii="Times New Roman" w:hAnsi="Times New Roman" w:cs="Times New Roman"/>
          <w:b/>
          <w:bCs/>
          <w:sz w:val="28"/>
          <w:szCs w:val="28"/>
        </w:rPr>
      </w:pPr>
      <w:r>
        <w:rPr>
          <w:rFonts w:hint="eastAsia" w:cs="Times New Roman"/>
          <w:b/>
          <w:bCs/>
          <w:sz w:val="28"/>
          <w:szCs w:val="28"/>
          <w:lang w:val="en-US" w:eastAsia="zh-CN"/>
        </w:rPr>
        <w:t xml:space="preserve">4.0 </w:t>
      </w:r>
      <w:r>
        <w:rPr>
          <w:rFonts w:hint="default" w:ascii="Times New Roman" w:hAnsi="Times New Roman" w:cs="Times New Roman"/>
          <w:b/>
          <w:bCs/>
          <w:sz w:val="28"/>
          <w:szCs w:val="28"/>
        </w:rPr>
        <w:t>Reference</w:t>
      </w:r>
      <w:bookmarkEnd w:id="18"/>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GES (2017). U.S. ‘Government Support for Entrepreneurship in America and Around the World’. Online [access from: https://www.ges2017.org/entrepreneurship-resources-1/]</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GEM (2014). ‘Entrepreneurial scene in Singapore remains lively with TEA rates above 10% for the past three years.’ Online [access from:  http://www.gemconsortium.org/country-profile/105]</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GEM (2016). ‘Democratising funding through equity-crowdfunding.’ Online [access from: http://www.gemconsortium.org/country-profile/122]</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GEM (2016). ‘Helping the Unemployed to Start a Business.’ Online [access from: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"http://www.gemconsortium.org/country-profile/37"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http://www.gemconsortium.org/country-profile/37</w:t>
      </w:r>
      <w:r>
        <w:rPr>
          <w:rStyle w:val="12"/>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Programme, E. D. (2010) ‘Entrepreneurial Ecosystems in Latin America: the role of policies’, pp. 1–19.</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Monitor, G. E. (2017) </w:t>
      </w:r>
      <w:r>
        <w:rPr>
          <w:rFonts w:hint="default" w:ascii="Times New Roman" w:hAnsi="Times New Roman" w:cs="Times New Roman"/>
          <w:i/>
          <w:iCs/>
          <w:sz w:val="24"/>
          <w:szCs w:val="24"/>
        </w:rPr>
        <w:t>Gem-2017-2018-Global-Report-Revised-1523004747</w:t>
      </w:r>
      <w:r>
        <w:rPr>
          <w:rFonts w:hint="default" w:ascii="Times New Roman" w:hAnsi="Times New Roman" w:cs="Times New Roman"/>
          <w:sz w:val="24"/>
          <w:szCs w:val="24"/>
        </w:rPr>
        <w:t>.</w:t>
      </w:r>
      <w:r>
        <w:rPr>
          <w:rFonts w:hint="default" w:ascii="Times New Roman" w:hAnsi="Times New Roman" w:cs="Times New Roman"/>
          <w:sz w:val="24"/>
          <w:szCs w:val="24"/>
        </w:rPr>
        <w:tab/>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Djankov, S., Ganser, T., McLiesh, C., Ramalho, R. and Shleifer, A. (2010) ‘The effect of corporate taxes on investment and entrepreneurship’, </w:t>
      </w:r>
      <w:r>
        <w:rPr>
          <w:rFonts w:hint="default" w:ascii="Times New Roman" w:hAnsi="Times New Roman" w:cs="Times New Roman"/>
          <w:i/>
          <w:iCs/>
          <w:sz w:val="24"/>
          <w:szCs w:val="24"/>
        </w:rPr>
        <w:t>American Economic Journal: Macroeconomics</w:t>
      </w:r>
      <w:r>
        <w:rPr>
          <w:rFonts w:hint="default" w:ascii="Times New Roman" w:hAnsi="Times New Roman" w:cs="Times New Roman"/>
          <w:sz w:val="24"/>
          <w:szCs w:val="24"/>
        </w:rPr>
        <w:t>, 2(3), pp. 31–64. doi: 10.1257/mac.2.3.31.</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Obaji, N. O. (2014) ‘The Role of Government Policy in Entrepreneurship Development’, </w:t>
      </w:r>
      <w:r>
        <w:rPr>
          <w:rFonts w:hint="default" w:ascii="Times New Roman" w:hAnsi="Times New Roman" w:cs="Times New Roman"/>
          <w:i/>
          <w:iCs/>
          <w:sz w:val="24"/>
          <w:szCs w:val="24"/>
        </w:rPr>
        <w:t>Science Journal of Business and Management</w:t>
      </w:r>
      <w:r>
        <w:rPr>
          <w:rFonts w:hint="default" w:ascii="Times New Roman" w:hAnsi="Times New Roman" w:cs="Times New Roman"/>
          <w:sz w:val="24"/>
          <w:szCs w:val="24"/>
        </w:rPr>
        <w:t>, 2(4), p. 109. doi: 10.11648/j.sjbm.20140204.12.</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​Herrington, M. and Kelley, D. (2012) ‘African entrepreneurship sub-saharan african regional report’, pp. 1–74. Available at: http://www.babson.edu/Academics/centers/blank-center/global-research/gem/Documents/GEM 2012 Africa Report.pdf.</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Department for International Trade (2017) ‘Guidance Entrepreneurs setting up in the UK’ Online [access from: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"https://www.gov.uk/government/publications/entrepreneurs-setting-up-in-the-uk/entrepreneurs-setting-up-in-the-uk"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https://www.gov.uk/government/publications/entrepreneurs-setting-up-in-the-uk/entrepreneurs-setting-up-in-the-uk</w:t>
      </w:r>
      <w:r>
        <w:rPr>
          <w:rStyle w:val="12"/>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KPMG (2018) ‘Corporate Tax Table’ Online [access from: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"https://home.kpmg.com/xx/en/home/services/tax/tax-tools-and-resources/tax-rates-online/corporate-tax-rates-table.html"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https://home.kpmg.com/xx/en/home/services/tax/tax-tools-and-resources/tax-rates-online/corporate-tax-rates-table.html</w:t>
      </w:r>
      <w:r>
        <w:rPr>
          <w:rStyle w:val="12"/>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World Economic Forum (2017) ‘The best countries to be an entrepreneur’ Online [access from: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"https://www.weforum.org/agenda/2017/04/these-are-the-best-places-in-the-world-to-be-an-entrepreneur"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https://www.weforum.org/agenda/2017/04/these-are-the-best-places-in-the-world-to-be-an-entrepreneur</w:t>
      </w:r>
      <w:r>
        <w:rPr>
          <w:rStyle w:val="12"/>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United Nations Trade and Development (2017) ‘African Entrepreneurship Policy Forum’ Online [access from: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"http://unctad.org/en/Pages/MeetingDetails.aspx?meetingid=1641"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http://unctad.org/en/Pages/MeetingDetails.aspx?meetingid=1641</w:t>
      </w:r>
      <w:r>
        <w:rPr>
          <w:rStyle w:val="12"/>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Global Entrepreneurship Monitor (2015) ‘United Kingdom 2015 Monitoring Report’ Online [access from: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"https://www.gemconsortium.org/country-profile/121"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https://www.gemconsortium.org/country-profile/121</w:t>
      </w:r>
      <w:r>
        <w:rPr>
          <w:rStyle w:val="12"/>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Elkan, W. (1988) ‘Entrepreneurs and entrepreneurship in Africa’. The World Bank Research Observer 3(2).</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Economic Commission for Africa (2004) ‘Economic Report on Africa’. Available from: http://www.uneca. org/era2004/.</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Fafchamps, M. (2001) ‘Networks, communities and markets in Sub-Saharan Africa: Implications for firm growth and investment’. Journal of African Economies 10(2), 109–142.</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OECD (2016) ‘Start-Up Latin America 2016: building an innovative future’ Online [access from: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"http://www.oecd.org/dev/americas/startup-latin-america.htm"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http://www.oecd.org/dev/americas/startup-latin-america.htm</w:t>
      </w:r>
      <w:r>
        <w:rPr>
          <w:rFonts w:hint="default" w:ascii="Times New Roman" w:hAnsi="Times New Roman" w:cs="Times New Roman"/>
          <w:sz w:val="24"/>
          <w:szCs w:val="24"/>
        </w:rPr>
        <w:fldChar w:fldCharType="end"/>
      </w:r>
      <w:r>
        <w:rPr>
          <w:rFonts w:hint="default" w:ascii="Times New Roman" w:hAnsi="Times New Roman" w:cs="Times New Roman"/>
          <w:sz w:val="24"/>
          <w:szCs w:val="24"/>
        </w:rPr>
        <w:t>l]</w:t>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Desai, S. (2009) ‘WIDER Research Paper 2009-10 Measuring Entrepreneurship in Developing Countries’.</w:t>
      </w:r>
    </w:p>
    <w:p>
      <w:pPr>
        <w:spacing w:after="0" w:line="360" w:lineRule="auto"/>
        <w:rPr>
          <w:rFonts w:hint="default" w:ascii="Times New Roman" w:hAnsi="Times New Roman" w:cs="Times New Roman"/>
          <w:sz w:val="24"/>
          <w:szCs w:val="24"/>
        </w:rPr>
      </w:pPr>
      <w:r>
        <w:rPr>
          <w:rFonts w:hint="default" w:ascii="Times New Roman" w:hAnsi="Times New Roman" w:cs="Times New Roman"/>
          <w:sz w:val="24"/>
          <w:szCs w:val="24"/>
        </w:rPr>
        <w:t>OECD (2015) ‘Entrepreneurship, SMEs and Local Development’ Online [access from:</w:t>
      </w:r>
    </w:p>
    <w:p>
      <w:pPr>
        <w:spacing w:after="0"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"http://www.oecd.org/cfe/leed/entrepreneurship.html"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http://www.oecd.org/cfe/leed/entrepreneurship.html</w:t>
      </w:r>
      <w:r>
        <w:rPr>
          <w:rStyle w:val="12"/>
          <w:rFonts w:hint="default" w:ascii="Times New Roman" w:hAnsi="Times New Roman" w:cs="Times New Roman"/>
          <w:sz w:val="24"/>
          <w:szCs w:val="24"/>
        </w:rPr>
        <w:fldChar w:fldCharType="end"/>
      </w:r>
      <w:r>
        <w:rPr>
          <w:rFonts w:hint="default" w:ascii="Times New Roman" w:hAnsi="Times New Roman" w:cs="Times New Roman"/>
          <w:sz w:val="24"/>
          <w:szCs w:val="24"/>
        </w:rPr>
        <w:t>]</w:t>
      </w:r>
    </w:p>
    <w:p>
      <w:pPr>
        <w:spacing w:after="0"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b/>
          <w:bCs/>
          <w:sz w:val="24"/>
          <w:szCs w:val="24"/>
          <w:lang w:val="en-GB" w:eastAsia="zh-CN"/>
        </w:rPr>
      </w:pP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Verdana">
    <w:panose1 w:val="020B0604030504040204"/>
    <w:charset w:val="00"/>
    <w:family w:val="swiss"/>
    <w:pitch w:val="default"/>
    <w:sig w:usb0="A1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SimSun"/>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7"/>
                      <w:rPr>
                        <w:rFonts w:hint="eastAsia" w:eastAsia="SimSun"/>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750E0"/>
    <w:multiLevelType w:val="multilevel"/>
    <w:tmpl w:val="500750E0"/>
    <w:lvl w:ilvl="0" w:tentative="0">
      <w:start w:val="1"/>
      <w:numFmt w:val="decimal"/>
      <w:pStyle w:val="2"/>
      <w:lvlText w:val="%1."/>
      <w:lvlJc w:val="left"/>
      <w:pPr>
        <w:ind w:left="425" w:hanging="425"/>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32"/>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1" w:tentative="0">
      <w:start w:val="1"/>
      <w:numFmt w:val="decimal"/>
      <w:pStyle w:val="4"/>
      <w:lvlText w:val="%1.%2."/>
      <w:lvlJc w:val="left"/>
      <w:pPr>
        <w:ind w:left="567" w:hanging="567"/>
      </w:pPr>
      <w:rPr>
        <w:sz w:val="28"/>
      </w:rPr>
    </w:lvl>
    <w:lvl w:ilvl="2" w:tentative="0">
      <w:start w:val="1"/>
      <w:numFmt w:val="decimal"/>
      <w:pStyle w:val="5"/>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090"/>
    <w:rsid w:val="32776E49"/>
    <w:rsid w:val="483B3A9A"/>
    <w:rsid w:val="6242311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SimSun" w:cs="Times New Roman"/>
      <w:kern w:val="2"/>
      <w:sz w:val="21"/>
      <w:szCs w:val="24"/>
      <w:lang w:val="en-US" w:eastAsia="zh-CN" w:bidi="ar-SA"/>
    </w:rPr>
  </w:style>
  <w:style w:type="paragraph" w:styleId="2">
    <w:name w:val="heading 1"/>
    <w:basedOn w:val="3"/>
    <w:next w:val="1"/>
    <w:qFormat/>
    <w:uiPriority w:val="9"/>
    <w:pPr>
      <w:numPr>
        <w:ilvl w:val="0"/>
        <w:numId w:val="1"/>
      </w:numPr>
      <w:spacing w:after="0" w:line="240" w:lineRule="auto"/>
      <w:outlineLvl w:val="0"/>
    </w:pPr>
    <w:rPr>
      <w:rFonts w:ascii="Times New Roman" w:hAnsi="Times New Roman" w:cs="Times New Roman"/>
      <w:sz w:val="32"/>
    </w:rPr>
  </w:style>
  <w:style w:type="paragraph" w:styleId="4">
    <w:name w:val="heading 2"/>
    <w:basedOn w:val="3"/>
    <w:next w:val="1"/>
    <w:unhideWhenUsed/>
    <w:qFormat/>
    <w:uiPriority w:val="9"/>
    <w:pPr>
      <w:numPr>
        <w:ilvl w:val="1"/>
        <w:numId w:val="1"/>
      </w:numPr>
      <w:spacing w:after="0" w:line="240" w:lineRule="auto"/>
      <w:outlineLvl w:val="1"/>
    </w:pPr>
    <w:rPr>
      <w:rFonts w:ascii="Times New Roman" w:hAnsi="Times New Roman" w:cs="Times New Roman"/>
      <w:sz w:val="28"/>
    </w:rPr>
  </w:style>
  <w:style w:type="paragraph" w:styleId="5">
    <w:name w:val="heading 3"/>
    <w:basedOn w:val="3"/>
    <w:next w:val="1"/>
    <w:unhideWhenUsed/>
    <w:qFormat/>
    <w:uiPriority w:val="9"/>
    <w:pPr>
      <w:numPr>
        <w:ilvl w:val="2"/>
        <w:numId w:val="1"/>
      </w:numPr>
      <w:spacing w:after="0" w:line="240" w:lineRule="auto"/>
      <w:outlineLvl w:val="2"/>
    </w:pPr>
    <w:rPr>
      <w:rFonts w:ascii="Times New Roman" w:hAnsi="Times New Roman" w:cs="Times New Roman"/>
      <w:sz w:val="24"/>
    </w:rPr>
  </w:style>
  <w:style w:type="character" w:default="1" w:styleId="11">
    <w:name w:val="Default Paragraph Font"/>
    <w:semiHidden/>
    <w:uiPriority w:val="0"/>
  </w:style>
  <w:style w:type="table" w:default="1" w:styleId="13">
    <w:name w:val="Normal Table"/>
    <w:semiHidden/>
    <w:qFormat/>
    <w:uiPriority w:val="0"/>
    <w:tblPr>
      <w:tblLayout w:type="fixed"/>
      <w:tblCellMar>
        <w:top w:w="0" w:type="dxa"/>
        <w:left w:w="108" w:type="dxa"/>
        <w:bottom w:w="0" w:type="dxa"/>
        <w:right w:w="108" w:type="dxa"/>
      </w:tblCellMar>
    </w:tblPr>
  </w:style>
  <w:style w:type="paragraph" w:styleId="3">
    <w:name w:val="List Paragraph"/>
    <w:basedOn w:val="1"/>
    <w:qFormat/>
    <w:uiPriority w:val="34"/>
    <w:pPr>
      <w:ind w:left="720"/>
      <w:contextualSpacing/>
    </w:pPr>
  </w:style>
  <w:style w:type="paragraph" w:styleId="6">
    <w:name w:val="toc 3"/>
    <w:basedOn w:val="1"/>
    <w:next w:val="1"/>
    <w:unhideWhenUsed/>
    <w:qFormat/>
    <w:uiPriority w:val="39"/>
    <w:pPr>
      <w:spacing w:after="100"/>
      <w:ind w:left="440"/>
    </w:p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nhideWhenUsed/>
    <w:uiPriority w:val="99"/>
    <w:pPr>
      <w:tabs>
        <w:tab w:val="center" w:pos="4153"/>
        <w:tab w:val="right" w:pos="8306"/>
      </w:tabs>
      <w:spacing w:after="0" w:line="240" w:lineRule="auto"/>
    </w:pPr>
  </w:style>
  <w:style w:type="paragraph" w:styleId="9">
    <w:name w:val="toc 1"/>
    <w:basedOn w:val="1"/>
    <w:next w:val="1"/>
    <w:unhideWhenUsed/>
    <w:qFormat/>
    <w:uiPriority w:val="39"/>
    <w:pPr>
      <w:spacing w:after="100"/>
    </w:pPr>
  </w:style>
  <w:style w:type="paragraph" w:styleId="10">
    <w:name w:val="toc 2"/>
    <w:basedOn w:val="1"/>
    <w:next w:val="1"/>
    <w:unhideWhenUsed/>
    <w:qFormat/>
    <w:uiPriority w:val="39"/>
    <w:pPr>
      <w:spacing w:after="100"/>
      <w:ind w:left="220"/>
    </w:pPr>
  </w:style>
  <w:style w:type="character" w:styleId="12">
    <w:name w:val="Hyperlink"/>
    <w:basedOn w:val="11"/>
    <w:unhideWhenUsed/>
    <w:qFormat/>
    <w:uiPriority w:val="99"/>
    <w:rPr>
      <w:color w:val="0563C1" w:themeColor="hyperlink"/>
      <w:u w:val="single"/>
      <w14:textFill>
        <w14:solidFill>
          <w14:schemeClr w14:val="hlink"/>
        </w14:solidFill>
      </w14:textFill>
    </w:rPr>
  </w:style>
  <w:style w:type="paragraph" w:customStyle="1" w:styleId="14">
    <w:name w:val="TOC Heading"/>
    <w:basedOn w:val="2"/>
    <w:next w:val="1"/>
    <w:unhideWhenUsed/>
    <w:qFormat/>
    <w:uiPriority w:val="39"/>
    <w:pPr>
      <w:numPr>
        <w:numId w:val="0"/>
      </w:numPr>
      <w:outlineLvl w:val="9"/>
    </w:pPr>
    <w:rPr>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Office_10.1.0.7311_F1E327BC-269C-435d-A152-05C5408002CA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Gamer</dc:creator>
  <cp:lastModifiedBy>明</cp:lastModifiedBy>
  <dcterms:modified xsi:type="dcterms:W3CDTF">2018-04-27T14:51:44Z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2052-10.1.0.7311</vt:lpwstr>
  </property>
</Properties>
</file>