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90D2E2" w14:textId="77777777" w:rsidR="00BC0B82" w:rsidRPr="00821096" w:rsidRDefault="00BC0B82" w:rsidP="00BC0B82">
      <w:pPr>
        <w:jc w:val="center"/>
        <w:rPr>
          <w:rFonts w:ascii="Arial" w:hAnsi="Arial" w:cs="Arial"/>
        </w:rPr>
      </w:pPr>
      <w:r w:rsidRPr="00821096">
        <w:rPr>
          <w:rFonts w:ascii="Arial" w:hAnsi="Arial" w:cs="Arial"/>
          <w:noProof/>
          <w:lang w:val="en-GB" w:eastAsia="en-GB"/>
        </w:rPr>
        <w:drawing>
          <wp:inline distT="0" distB="0" distL="0" distR="0" wp14:anchorId="65A58C50" wp14:editId="1B04BFA4">
            <wp:extent cx="3381375" cy="1352550"/>
            <wp:effectExtent l="0" t="0" r="9525" b="0"/>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1375" cy="1352550"/>
                    </a:xfrm>
                    <a:prstGeom prst="rect">
                      <a:avLst/>
                    </a:prstGeom>
                    <a:noFill/>
                  </pic:spPr>
                </pic:pic>
              </a:graphicData>
            </a:graphic>
          </wp:inline>
        </w:drawing>
      </w:r>
      <w:r w:rsidRPr="00821096">
        <w:rPr>
          <w:rFonts w:ascii="Arial" w:hAnsi="Arial" w:cs="Arial"/>
        </w:rPr>
        <w:fldChar w:fldCharType="begin"/>
      </w:r>
      <w:r w:rsidRPr="00821096">
        <w:rPr>
          <w:rFonts w:ascii="Arial" w:hAnsi="Arial" w:cs="Arial"/>
        </w:rPr>
        <w:instrText xml:space="preserve"> INCLUDEPICTURE "C:\\Users\\AzZedin01\\Library\\Group Containers\\UBF8T346G9.ms\\WebArchiveCopyPasteTempFiles\\com.microsoft.Word\\8P2xdp3q1g646AAAAAElFTkSuQmCC" \* MERGEFORMAT </w:instrText>
      </w:r>
      <w:r w:rsidRPr="00821096">
        <w:rPr>
          <w:rFonts w:ascii="Arial" w:hAnsi="Arial" w:cs="Arial"/>
        </w:rPr>
        <w:fldChar w:fldCharType="end"/>
      </w:r>
    </w:p>
    <w:p w14:paraId="4CF6E817" w14:textId="77777777" w:rsidR="00BC0B82" w:rsidRPr="00821096" w:rsidRDefault="00BC0B82" w:rsidP="00BC0B82">
      <w:pPr>
        <w:rPr>
          <w:rFonts w:ascii="Arial" w:hAnsi="Arial" w:cs="Arial"/>
        </w:rPr>
      </w:pPr>
    </w:p>
    <w:p w14:paraId="373298D7" w14:textId="77777777" w:rsidR="00BC0B82" w:rsidRDefault="00BC0B82" w:rsidP="00BC0B82">
      <w:pPr>
        <w:jc w:val="center"/>
        <w:rPr>
          <w:rFonts w:ascii="Arial" w:hAnsi="Arial" w:cs="Arial"/>
          <w:b/>
          <w:bCs/>
          <w:sz w:val="28"/>
          <w:szCs w:val="28"/>
        </w:rPr>
      </w:pPr>
      <w:r w:rsidRPr="00F03B0F">
        <w:rPr>
          <w:rFonts w:ascii="Arial" w:hAnsi="Arial" w:cs="Arial"/>
          <w:b/>
          <w:bCs/>
          <w:kern w:val="36"/>
          <w:sz w:val="28"/>
          <w:szCs w:val="28"/>
        </w:rPr>
        <w:t xml:space="preserve">Report on: </w:t>
      </w:r>
      <w:r w:rsidRPr="00831324">
        <w:rPr>
          <w:rFonts w:ascii="Arial" w:hAnsi="Arial" w:cs="Arial"/>
          <w:b/>
          <w:bCs/>
          <w:sz w:val="28"/>
          <w:szCs w:val="28"/>
        </w:rPr>
        <w:t>Strategic Evaluation of BYD's Passenger Electric Vehicle Business in the European Market: A Strategic Management Consultancy Report for the Board of Directors</w:t>
      </w:r>
    </w:p>
    <w:p w14:paraId="2B1E4BD2" w14:textId="2B2DCFB9" w:rsidR="00BC0B82" w:rsidRPr="00821096" w:rsidRDefault="004D5477" w:rsidP="00BC0B82">
      <w:pPr>
        <w:jc w:val="center"/>
        <w:rPr>
          <w:rFonts w:ascii="Arial" w:hAnsi="Arial" w:cs="Arial"/>
        </w:rPr>
      </w:pPr>
      <w:r>
        <w:rPr>
          <w:rFonts w:ascii="Arial" w:hAnsi="Arial" w:cs="Arial"/>
        </w:rPr>
        <w:t xml:space="preserve"> </w:t>
      </w:r>
      <w:r w:rsidR="00FE3964">
        <w:rPr>
          <w:rFonts w:ascii="Arial" w:hAnsi="Arial" w:cs="Arial"/>
        </w:rPr>
        <w:t xml:space="preserve"> </w:t>
      </w:r>
    </w:p>
    <w:p w14:paraId="444F775A" w14:textId="77777777" w:rsidR="00BC0B82" w:rsidRPr="00821096" w:rsidRDefault="00BC0B82" w:rsidP="00BC0B82">
      <w:pPr>
        <w:jc w:val="center"/>
        <w:rPr>
          <w:rFonts w:ascii="Arial" w:hAnsi="Arial" w:cs="Arial"/>
          <w:b/>
          <w:bCs/>
          <w:sz w:val="28"/>
          <w:szCs w:val="28"/>
        </w:rPr>
      </w:pPr>
      <w:r w:rsidRPr="00821096">
        <w:rPr>
          <w:rFonts w:ascii="Arial" w:hAnsi="Arial" w:cs="Arial"/>
          <w:b/>
          <w:bCs/>
          <w:sz w:val="28"/>
          <w:szCs w:val="28"/>
        </w:rPr>
        <w:t>Student Name: B</w:t>
      </w:r>
      <w:r>
        <w:rPr>
          <w:rFonts w:ascii="Arial" w:hAnsi="Arial" w:cs="Arial"/>
          <w:b/>
          <w:bCs/>
          <w:sz w:val="28"/>
          <w:szCs w:val="28"/>
        </w:rPr>
        <w:t xml:space="preserve"> </w:t>
      </w:r>
      <w:r w:rsidRPr="00821096">
        <w:rPr>
          <w:rFonts w:ascii="Arial" w:hAnsi="Arial" w:cs="Arial"/>
          <w:b/>
          <w:bCs/>
          <w:sz w:val="28"/>
          <w:szCs w:val="28"/>
        </w:rPr>
        <w:t>M</w:t>
      </w:r>
      <w:r>
        <w:rPr>
          <w:rFonts w:ascii="Arial" w:hAnsi="Arial" w:cs="Arial"/>
          <w:b/>
          <w:bCs/>
          <w:sz w:val="28"/>
          <w:szCs w:val="28"/>
        </w:rPr>
        <w:t xml:space="preserve"> </w:t>
      </w:r>
      <w:r w:rsidRPr="00821096">
        <w:rPr>
          <w:rFonts w:ascii="Arial" w:hAnsi="Arial" w:cs="Arial"/>
          <w:b/>
          <w:bCs/>
          <w:sz w:val="28"/>
          <w:szCs w:val="28"/>
        </w:rPr>
        <w:t>A</w:t>
      </w:r>
      <w:r>
        <w:rPr>
          <w:rFonts w:ascii="Arial" w:hAnsi="Arial" w:cs="Arial"/>
          <w:b/>
          <w:bCs/>
          <w:sz w:val="28"/>
          <w:szCs w:val="28"/>
        </w:rPr>
        <w:t xml:space="preserve"> </w:t>
      </w:r>
      <w:r w:rsidRPr="00821096">
        <w:rPr>
          <w:rFonts w:ascii="Arial" w:hAnsi="Arial" w:cs="Arial"/>
          <w:b/>
          <w:bCs/>
          <w:sz w:val="28"/>
          <w:szCs w:val="28"/>
        </w:rPr>
        <w:t>RAHMA</w:t>
      </w:r>
      <w:r>
        <w:rPr>
          <w:rFonts w:ascii="Arial" w:hAnsi="Arial" w:cs="Arial"/>
          <w:b/>
          <w:bCs/>
          <w:sz w:val="28"/>
          <w:szCs w:val="28"/>
        </w:rPr>
        <w:t xml:space="preserve">N </w:t>
      </w:r>
    </w:p>
    <w:p w14:paraId="37A29D26" w14:textId="77777777" w:rsidR="00BC0B82" w:rsidRDefault="00BC0B82" w:rsidP="00BC0B82">
      <w:pPr>
        <w:jc w:val="center"/>
        <w:rPr>
          <w:rFonts w:ascii="Arial" w:hAnsi="Arial" w:cs="Arial"/>
          <w:b/>
          <w:bCs/>
          <w:sz w:val="28"/>
          <w:szCs w:val="28"/>
        </w:rPr>
      </w:pPr>
      <w:r w:rsidRPr="00821096">
        <w:rPr>
          <w:rFonts w:ascii="Arial" w:hAnsi="Arial" w:cs="Arial"/>
          <w:b/>
          <w:bCs/>
          <w:sz w:val="28"/>
          <w:szCs w:val="28"/>
        </w:rPr>
        <w:t>Student ID: 2526730</w:t>
      </w:r>
      <w:r>
        <w:rPr>
          <w:rFonts w:ascii="Arial" w:hAnsi="Arial" w:cs="Arial"/>
          <w:b/>
          <w:bCs/>
          <w:sz w:val="28"/>
          <w:szCs w:val="28"/>
        </w:rPr>
        <w:t xml:space="preserve">  </w:t>
      </w:r>
    </w:p>
    <w:p w14:paraId="74739265" w14:textId="77777777" w:rsidR="00BC0B82" w:rsidRPr="00821096" w:rsidRDefault="00BC0B82" w:rsidP="00BC0B82">
      <w:pPr>
        <w:jc w:val="center"/>
        <w:rPr>
          <w:rFonts w:ascii="Arial" w:hAnsi="Arial" w:cs="Arial"/>
          <w:b/>
          <w:bCs/>
          <w:sz w:val="28"/>
          <w:szCs w:val="28"/>
        </w:rPr>
      </w:pPr>
    </w:p>
    <w:p w14:paraId="10C4137F" w14:textId="77777777" w:rsidR="00BC0B82" w:rsidRPr="00F32319" w:rsidRDefault="00BC0B82" w:rsidP="00BC0B82">
      <w:pPr>
        <w:jc w:val="center"/>
        <w:rPr>
          <w:rFonts w:ascii="Arial" w:hAnsi="Arial" w:cs="Arial"/>
          <w:b/>
          <w:sz w:val="28"/>
          <w:szCs w:val="28"/>
        </w:rPr>
      </w:pPr>
      <w:proofErr w:type="spellStart"/>
      <w:r w:rsidRPr="00F32319">
        <w:rPr>
          <w:rFonts w:ascii="Arial" w:hAnsi="Arial" w:cs="Arial"/>
          <w:b/>
          <w:sz w:val="28"/>
          <w:szCs w:val="28"/>
        </w:rPr>
        <w:t>Programme</w:t>
      </w:r>
      <w:proofErr w:type="spellEnd"/>
      <w:r w:rsidRPr="00F32319">
        <w:rPr>
          <w:rFonts w:ascii="Arial" w:hAnsi="Arial" w:cs="Arial"/>
          <w:b/>
          <w:sz w:val="28"/>
          <w:szCs w:val="28"/>
        </w:rPr>
        <w:t>: Master of Business Administration</w:t>
      </w:r>
    </w:p>
    <w:p w14:paraId="4D2CAAB4" w14:textId="77777777" w:rsidR="00BC0B82" w:rsidRPr="00F32319" w:rsidRDefault="00BC0B82" w:rsidP="00BC0B82">
      <w:pPr>
        <w:jc w:val="center"/>
        <w:rPr>
          <w:rFonts w:ascii="Arial" w:hAnsi="Arial" w:cs="Arial"/>
          <w:b/>
          <w:sz w:val="28"/>
          <w:szCs w:val="28"/>
        </w:rPr>
      </w:pPr>
      <w:r w:rsidRPr="00F32319">
        <w:rPr>
          <w:rFonts w:ascii="Arial" w:hAnsi="Arial" w:cs="Arial"/>
          <w:b/>
          <w:sz w:val="28"/>
          <w:szCs w:val="28"/>
        </w:rPr>
        <w:t>Module Name</w:t>
      </w:r>
      <w:r w:rsidRPr="00970707">
        <w:rPr>
          <w:rFonts w:ascii="Arial" w:hAnsi="Arial" w:cs="Arial"/>
          <w:b/>
          <w:sz w:val="28"/>
          <w:szCs w:val="28"/>
        </w:rPr>
        <w:t>: Strategic Management</w:t>
      </w:r>
    </w:p>
    <w:p w14:paraId="459DA4BD" w14:textId="77777777" w:rsidR="00BC0B82" w:rsidRPr="00F32319" w:rsidRDefault="00BC0B82" w:rsidP="00BC0B82">
      <w:pPr>
        <w:jc w:val="center"/>
        <w:rPr>
          <w:rFonts w:ascii="Arial" w:hAnsi="Arial" w:cs="Arial"/>
          <w:b/>
          <w:sz w:val="28"/>
          <w:szCs w:val="28"/>
        </w:rPr>
      </w:pPr>
      <w:r w:rsidRPr="00F32319">
        <w:rPr>
          <w:rFonts w:ascii="Arial" w:hAnsi="Arial" w:cs="Arial"/>
          <w:b/>
          <w:sz w:val="28"/>
          <w:szCs w:val="28"/>
        </w:rPr>
        <w:t>Module Code: LCMB7003</w:t>
      </w:r>
    </w:p>
    <w:p w14:paraId="4BC5CF56" w14:textId="77777777" w:rsidR="00BC0B82" w:rsidRPr="00F32319" w:rsidRDefault="00BC0B82" w:rsidP="00BC0B82">
      <w:pPr>
        <w:rPr>
          <w:rFonts w:ascii="Arial" w:hAnsi="Arial" w:cs="Arial"/>
          <w:b/>
          <w:sz w:val="28"/>
          <w:szCs w:val="28"/>
        </w:rPr>
      </w:pPr>
    </w:p>
    <w:p w14:paraId="7EAFE690" w14:textId="77777777" w:rsidR="00BC0B82" w:rsidRDefault="00BC0B82" w:rsidP="00BC0B82">
      <w:pPr>
        <w:jc w:val="center"/>
        <w:rPr>
          <w:rFonts w:ascii="Arial" w:hAnsi="Arial" w:cs="Arial"/>
          <w:b/>
          <w:sz w:val="28"/>
          <w:szCs w:val="28"/>
        </w:rPr>
      </w:pPr>
      <w:r w:rsidRPr="00F32319">
        <w:rPr>
          <w:rFonts w:ascii="Arial" w:hAnsi="Arial" w:cs="Arial"/>
          <w:b/>
          <w:sz w:val="28"/>
          <w:szCs w:val="28"/>
        </w:rPr>
        <w:t>Lecture</w:t>
      </w:r>
      <w:r>
        <w:rPr>
          <w:rFonts w:ascii="Arial" w:hAnsi="Arial" w:cs="Arial"/>
          <w:b/>
          <w:sz w:val="28"/>
          <w:szCs w:val="28"/>
        </w:rPr>
        <w:t xml:space="preserve">r’s Name: </w:t>
      </w:r>
      <w:r w:rsidRPr="00F32319">
        <w:rPr>
          <w:rFonts w:ascii="Arial" w:hAnsi="Arial" w:cs="Arial"/>
          <w:b/>
          <w:sz w:val="28"/>
          <w:szCs w:val="28"/>
        </w:rPr>
        <w:t>Hoang Nguyen</w:t>
      </w:r>
    </w:p>
    <w:p w14:paraId="3D2D17BA" w14:textId="77777777" w:rsidR="00BC0B82" w:rsidRPr="00F32319" w:rsidRDefault="00BC0B82" w:rsidP="00BC0B82">
      <w:pPr>
        <w:jc w:val="center"/>
        <w:rPr>
          <w:rFonts w:ascii="Arial" w:hAnsi="Arial" w:cs="Arial"/>
          <w:b/>
          <w:sz w:val="28"/>
          <w:szCs w:val="28"/>
        </w:rPr>
      </w:pPr>
    </w:p>
    <w:p w14:paraId="05F40654" w14:textId="77777777" w:rsidR="00BC0B82" w:rsidRDefault="00BC0B82" w:rsidP="00BC0B82">
      <w:pPr>
        <w:jc w:val="center"/>
        <w:rPr>
          <w:rFonts w:ascii="Arial" w:hAnsi="Arial" w:cs="Arial"/>
          <w:b/>
          <w:sz w:val="28"/>
          <w:szCs w:val="28"/>
        </w:rPr>
      </w:pPr>
      <w:r w:rsidRPr="00F32319">
        <w:rPr>
          <w:rFonts w:ascii="Arial" w:hAnsi="Arial" w:cs="Arial"/>
          <w:b/>
          <w:sz w:val="28"/>
          <w:szCs w:val="28"/>
        </w:rPr>
        <w:t xml:space="preserve">Work Count: </w:t>
      </w:r>
      <w:r>
        <w:rPr>
          <w:rFonts w:ascii="Arial" w:hAnsi="Arial" w:cs="Arial"/>
          <w:b/>
          <w:sz w:val="28"/>
          <w:szCs w:val="28"/>
        </w:rPr>
        <w:t>5325</w:t>
      </w:r>
    </w:p>
    <w:p w14:paraId="7DA36A20" w14:textId="77777777" w:rsidR="00BC0B82" w:rsidRPr="00F32319" w:rsidRDefault="00BC0B82" w:rsidP="00BC0B82">
      <w:pPr>
        <w:jc w:val="center"/>
        <w:rPr>
          <w:rFonts w:ascii="Arial" w:hAnsi="Arial" w:cs="Arial"/>
          <w:b/>
          <w:sz w:val="28"/>
          <w:szCs w:val="28"/>
        </w:rPr>
      </w:pPr>
    </w:p>
    <w:p w14:paraId="4B93A70A" w14:textId="77777777" w:rsidR="00935F38" w:rsidRDefault="00BC0B82" w:rsidP="00BC0B82">
      <w:pPr>
        <w:pStyle w:val="NoSpacing"/>
        <w:spacing w:line="360" w:lineRule="auto"/>
        <w:jc w:val="center"/>
        <w:rPr>
          <w:rFonts w:ascii="Arial" w:hAnsi="Arial" w:cs="Arial"/>
          <w:b/>
          <w:sz w:val="28"/>
          <w:szCs w:val="28"/>
        </w:rPr>
      </w:pPr>
      <w:r w:rsidRPr="00F32319">
        <w:rPr>
          <w:rFonts w:ascii="Arial" w:hAnsi="Arial" w:cs="Arial"/>
          <w:b/>
          <w:sz w:val="28"/>
          <w:szCs w:val="28"/>
        </w:rPr>
        <w:t>Submission Date: 12 August</w:t>
      </w:r>
      <w:r>
        <w:rPr>
          <w:rFonts w:ascii="Arial" w:hAnsi="Arial" w:cs="Arial"/>
          <w:b/>
          <w:sz w:val="28"/>
          <w:szCs w:val="28"/>
        </w:rPr>
        <w:t xml:space="preserve"> </w:t>
      </w:r>
      <w:r w:rsidRPr="00F32319">
        <w:rPr>
          <w:rFonts w:ascii="Arial" w:hAnsi="Arial" w:cs="Arial"/>
          <w:b/>
          <w:sz w:val="28"/>
          <w:szCs w:val="28"/>
        </w:rPr>
        <w:t>2026</w:t>
      </w:r>
    </w:p>
    <w:p w14:paraId="029669B4" w14:textId="77777777" w:rsidR="00935F38" w:rsidRDefault="00935F38">
      <w:pPr>
        <w:spacing w:after="200" w:line="276" w:lineRule="auto"/>
        <w:jc w:val="left"/>
        <w:rPr>
          <w:rFonts w:ascii="Arial" w:hAnsi="Arial" w:cs="Arial"/>
          <w:b/>
          <w:sz w:val="28"/>
          <w:szCs w:val="28"/>
        </w:rPr>
      </w:pPr>
      <w:r>
        <w:rPr>
          <w:rFonts w:ascii="Arial" w:hAnsi="Arial" w:cs="Arial"/>
          <w:b/>
          <w:sz w:val="28"/>
          <w:szCs w:val="28"/>
        </w:rPr>
        <w:br w:type="page"/>
      </w:r>
    </w:p>
    <w:p w14:paraId="31060C98" w14:textId="27E65AC8" w:rsidR="00FE7740" w:rsidRPr="00FE7740" w:rsidRDefault="00FE7740" w:rsidP="00FE7740">
      <w:pPr>
        <w:jc w:val="center"/>
        <w:rPr>
          <w:rFonts w:ascii="Arial" w:hAnsi="Arial" w:cs="Arial"/>
          <w:b/>
          <w:bCs/>
          <w:sz w:val="36"/>
        </w:rPr>
      </w:pPr>
      <w:r w:rsidRPr="00FE7740">
        <w:rPr>
          <w:rFonts w:ascii="Arial" w:hAnsi="Arial" w:cs="Arial"/>
          <w:b/>
          <w:bCs/>
        </w:rPr>
        <w:lastRenderedPageBreak/>
        <w:t>Acknowledgement of AI Tool Use</w:t>
      </w:r>
    </w:p>
    <w:p w14:paraId="0477AAB0" w14:textId="1348F097" w:rsidR="004F3242" w:rsidRPr="004F3242" w:rsidRDefault="004F3242" w:rsidP="00FE7740">
      <w:pPr>
        <w:rPr>
          <w:rFonts w:ascii="Arial" w:hAnsi="Arial" w:cs="Arial"/>
        </w:rPr>
      </w:pPr>
      <w:r w:rsidRPr="004F3242">
        <w:rPr>
          <w:rFonts w:ascii="Arial" w:hAnsi="Arial" w:cs="Arial"/>
        </w:rPr>
        <w:t>I acknowledge using AI tools for purposes of permitted research, explanation, proofreading as outlined in the Guidelines for Using AI in Research at the UWTSD (February 2026).</w:t>
      </w:r>
    </w:p>
    <w:p w14:paraId="2848A838" w14:textId="60C0DED9" w:rsidR="00FE7740" w:rsidRPr="00FE7740" w:rsidRDefault="00FE7740" w:rsidP="00FE7740">
      <w:pPr>
        <w:rPr>
          <w:rFonts w:ascii="Arial" w:hAnsi="Arial" w:cs="Arial"/>
        </w:rPr>
      </w:pPr>
      <w:proofErr w:type="spellStart"/>
      <w:r w:rsidRPr="0064634C">
        <w:rPr>
          <w:rStyle w:val="Strong"/>
          <w:rFonts w:ascii="Arial" w:hAnsi="Arial" w:cs="Arial"/>
          <w:b w:val="0"/>
          <w:bCs w:val="0"/>
        </w:rPr>
        <w:t>ChatGPT</w:t>
      </w:r>
      <w:proofErr w:type="spellEnd"/>
      <w:r w:rsidRPr="00FE7740">
        <w:rPr>
          <w:rFonts w:ascii="Arial" w:hAnsi="Arial" w:cs="Arial"/>
        </w:rPr>
        <w:t xml:space="preserve"> (https://chatgpt.com/) was used to support research, explain strategic management concepts and frameworks, and proofread the assignment.</w:t>
      </w:r>
    </w:p>
    <w:p w14:paraId="066A3A93" w14:textId="504FB3CA" w:rsidR="00FE7740" w:rsidRPr="00FE7740" w:rsidRDefault="00FE7740" w:rsidP="00FE7740">
      <w:pPr>
        <w:rPr>
          <w:rFonts w:ascii="Arial" w:hAnsi="Arial" w:cs="Arial"/>
        </w:rPr>
      </w:pPr>
      <w:r w:rsidRPr="0064634C">
        <w:rPr>
          <w:rStyle w:val="Strong"/>
          <w:rFonts w:ascii="Arial" w:hAnsi="Arial" w:cs="Arial"/>
          <w:b w:val="0"/>
          <w:bCs w:val="0"/>
        </w:rPr>
        <w:t>Perplexity AI</w:t>
      </w:r>
      <w:r w:rsidRPr="00FE7740">
        <w:rPr>
          <w:rFonts w:ascii="Arial" w:hAnsi="Arial" w:cs="Arial"/>
        </w:rPr>
        <w:t xml:space="preserve"> (https://www.perplexity.ai/) and </w:t>
      </w:r>
      <w:r w:rsidRPr="0064634C">
        <w:rPr>
          <w:rStyle w:val="Strong"/>
          <w:rFonts w:ascii="Arial" w:hAnsi="Arial" w:cs="Arial"/>
          <w:b w:val="0"/>
          <w:bCs w:val="0"/>
        </w:rPr>
        <w:t>Google Gemini</w:t>
      </w:r>
      <w:r w:rsidRPr="00FE7740">
        <w:rPr>
          <w:rFonts w:ascii="Arial" w:hAnsi="Arial" w:cs="Arial"/>
        </w:rPr>
        <w:t xml:space="preserve"> (https://gemini.google.com/) were used to support research and understanding of BYD, the European EV market and relevant strategic issues.</w:t>
      </w:r>
    </w:p>
    <w:p w14:paraId="3455BECB" w14:textId="532B2958" w:rsidR="00FE7740" w:rsidRPr="00FE7740" w:rsidRDefault="00FE7740" w:rsidP="00FE7740">
      <w:pPr>
        <w:rPr>
          <w:rFonts w:ascii="Arial" w:hAnsi="Arial" w:cs="Arial"/>
        </w:rPr>
      </w:pPr>
      <w:r w:rsidRPr="0064634C">
        <w:rPr>
          <w:rStyle w:val="Strong"/>
          <w:rFonts w:ascii="Arial" w:hAnsi="Arial" w:cs="Arial"/>
          <w:b w:val="0"/>
          <w:bCs w:val="0"/>
        </w:rPr>
        <w:t>Grammarly</w:t>
      </w:r>
      <w:r w:rsidRPr="00FE7740">
        <w:rPr>
          <w:rFonts w:ascii="Arial" w:hAnsi="Arial" w:cs="Arial"/>
        </w:rPr>
        <w:t xml:space="preserve"> (https://www.grammarly.com/) was used for grammar, spelling, clarity and proofreading.</w:t>
      </w:r>
    </w:p>
    <w:p w14:paraId="58853DB9" w14:textId="12DD0457" w:rsidR="00FE7740" w:rsidRPr="00FE7740" w:rsidRDefault="00FE7740" w:rsidP="00FE7740">
      <w:pPr>
        <w:rPr>
          <w:rFonts w:ascii="Arial" w:hAnsi="Arial" w:cs="Arial"/>
        </w:rPr>
      </w:pPr>
      <w:proofErr w:type="spellStart"/>
      <w:r w:rsidRPr="0064634C">
        <w:rPr>
          <w:rStyle w:val="Strong"/>
          <w:rFonts w:ascii="Arial" w:hAnsi="Arial" w:cs="Arial"/>
          <w:b w:val="0"/>
          <w:bCs w:val="0"/>
        </w:rPr>
        <w:t>QuillBot</w:t>
      </w:r>
      <w:proofErr w:type="spellEnd"/>
      <w:r w:rsidRPr="00FE7740">
        <w:rPr>
          <w:rFonts w:ascii="Arial" w:hAnsi="Arial" w:cs="Arial"/>
        </w:rPr>
        <w:t xml:space="preserve"> (https://quillbot.com/) was used to improve the wording and readability of selected passages.</w:t>
      </w:r>
    </w:p>
    <w:p w14:paraId="2E30E98E" w14:textId="77777777" w:rsidR="004F3242" w:rsidRPr="004F3242" w:rsidRDefault="004F3242" w:rsidP="004F3242">
      <w:pPr>
        <w:rPr>
          <w:rFonts w:ascii="Arial" w:hAnsi="Arial" w:cs="Arial"/>
        </w:rPr>
      </w:pPr>
      <w:r w:rsidRPr="004F3242">
        <w:rPr>
          <w:rFonts w:ascii="Arial" w:hAnsi="Arial" w:cs="Arial"/>
        </w:rPr>
        <w:t>I certify that I have not submitted AI-generated content as my own work. I know that the content of this assignment, any analysis, arguments and conclusions are the ultimate responsibility of me.</w:t>
      </w:r>
    </w:p>
    <w:p w14:paraId="451E15A3" w14:textId="77777777" w:rsidR="004F3242" w:rsidRPr="00FE7740" w:rsidRDefault="004F3242" w:rsidP="00FE7740">
      <w:pPr>
        <w:rPr>
          <w:rFonts w:ascii="Arial" w:hAnsi="Arial" w:cs="Arial"/>
        </w:rPr>
      </w:pPr>
    </w:p>
    <w:p w14:paraId="012B54E0" w14:textId="56EF2FB5" w:rsidR="00BC0B82" w:rsidRPr="00FE7740" w:rsidRDefault="00BC0B82" w:rsidP="00FE7740">
      <w:pPr>
        <w:rPr>
          <w:rFonts w:ascii="Arial" w:hAnsi="Arial" w:cs="Arial"/>
          <w:b/>
          <w:sz w:val="28"/>
          <w:szCs w:val="28"/>
        </w:rPr>
      </w:pPr>
      <w:r w:rsidRPr="00FE7740">
        <w:rPr>
          <w:rFonts w:ascii="Arial" w:hAnsi="Arial" w:cs="Arial"/>
        </w:rPr>
        <w:br w:type="page"/>
      </w:r>
    </w:p>
    <w:sdt>
      <w:sdtPr>
        <w:rPr>
          <w:rFonts w:ascii="Arial" w:eastAsiaTheme="minorHAnsi" w:hAnsi="Arial" w:cs="Arial"/>
          <w:color w:val="auto"/>
          <w:sz w:val="24"/>
          <w:szCs w:val="24"/>
        </w:rPr>
        <w:id w:val="-1936897423"/>
        <w:docPartObj>
          <w:docPartGallery w:val="Table of Contents"/>
          <w:docPartUnique/>
        </w:docPartObj>
      </w:sdtPr>
      <w:sdtEndPr>
        <w:rPr>
          <w:b/>
          <w:bCs/>
          <w:noProof/>
        </w:rPr>
      </w:sdtEndPr>
      <w:sdtContent>
        <w:p w14:paraId="7663C39A" w14:textId="77777777" w:rsidR="00BC0B82" w:rsidRPr="00831324" w:rsidRDefault="00BC0B82" w:rsidP="00BC0B82">
          <w:pPr>
            <w:pStyle w:val="TOCHeading"/>
            <w:rPr>
              <w:rFonts w:ascii="Arial" w:hAnsi="Arial" w:cs="Arial"/>
              <w:sz w:val="24"/>
              <w:szCs w:val="24"/>
            </w:rPr>
          </w:pPr>
          <w:r w:rsidRPr="00831324">
            <w:rPr>
              <w:rFonts w:ascii="Arial" w:hAnsi="Arial" w:cs="Arial"/>
              <w:sz w:val="24"/>
              <w:szCs w:val="24"/>
            </w:rPr>
            <w:t>Table of Contents</w:t>
          </w:r>
        </w:p>
        <w:p w14:paraId="6C53EDEB" w14:textId="0871150D" w:rsidR="00BC0B82" w:rsidRPr="00831324" w:rsidRDefault="00BC0B82" w:rsidP="00BC0B82">
          <w:pPr>
            <w:pStyle w:val="TOC2"/>
            <w:tabs>
              <w:tab w:val="left" w:pos="660"/>
              <w:tab w:val="right" w:leader="dot" w:pos="9016"/>
            </w:tabs>
            <w:rPr>
              <w:rFonts w:ascii="Arial" w:eastAsiaTheme="minorEastAsia" w:hAnsi="Arial" w:cs="Arial"/>
              <w:noProof/>
              <w:szCs w:val="24"/>
            </w:rPr>
          </w:pPr>
          <w:r w:rsidRPr="00831324">
            <w:rPr>
              <w:rFonts w:ascii="Arial" w:hAnsi="Arial" w:cs="Arial"/>
              <w:szCs w:val="24"/>
            </w:rPr>
            <w:fldChar w:fldCharType="begin"/>
          </w:r>
          <w:r w:rsidRPr="00831324">
            <w:rPr>
              <w:rFonts w:ascii="Arial" w:hAnsi="Arial" w:cs="Arial"/>
              <w:szCs w:val="24"/>
            </w:rPr>
            <w:instrText xml:space="preserve"> TOC \o "1-3" \h \z \u </w:instrText>
          </w:r>
          <w:r w:rsidRPr="00831324">
            <w:rPr>
              <w:rFonts w:ascii="Arial" w:hAnsi="Arial" w:cs="Arial"/>
              <w:szCs w:val="24"/>
            </w:rPr>
            <w:fldChar w:fldCharType="separate"/>
          </w:r>
          <w:hyperlink w:anchor="_Toc236241883" w:history="1">
            <w:r w:rsidRPr="00831324">
              <w:rPr>
                <w:rStyle w:val="Hyperlink"/>
                <w:rFonts w:ascii="Arial" w:hAnsi="Arial" w:cs="Arial"/>
                <w:noProof/>
                <w:szCs w:val="24"/>
              </w:rPr>
              <w:t>1.</w:t>
            </w:r>
            <w:r w:rsidRPr="00831324">
              <w:rPr>
                <w:rFonts w:ascii="Arial" w:eastAsiaTheme="minorEastAsia" w:hAnsi="Arial" w:cs="Arial"/>
                <w:noProof/>
                <w:szCs w:val="24"/>
              </w:rPr>
              <w:tab/>
            </w:r>
            <w:r w:rsidRPr="00831324">
              <w:rPr>
                <w:rStyle w:val="Hyperlink"/>
                <w:rFonts w:ascii="Arial" w:hAnsi="Arial" w:cs="Arial"/>
                <w:noProof/>
                <w:szCs w:val="24"/>
              </w:rPr>
              <w:t>Introduction</w:t>
            </w:r>
            <w:r w:rsidRPr="00831324">
              <w:rPr>
                <w:rFonts w:ascii="Arial" w:hAnsi="Arial" w:cs="Arial"/>
                <w:noProof/>
                <w:webHidden/>
                <w:szCs w:val="24"/>
              </w:rPr>
              <w:tab/>
            </w:r>
            <w:r w:rsidRPr="00831324">
              <w:rPr>
                <w:rFonts w:ascii="Arial" w:hAnsi="Arial" w:cs="Arial"/>
                <w:noProof/>
                <w:webHidden/>
                <w:szCs w:val="24"/>
              </w:rPr>
              <w:fldChar w:fldCharType="begin"/>
            </w:r>
            <w:r w:rsidRPr="00831324">
              <w:rPr>
                <w:rFonts w:ascii="Arial" w:hAnsi="Arial" w:cs="Arial"/>
                <w:noProof/>
                <w:webHidden/>
                <w:szCs w:val="24"/>
              </w:rPr>
              <w:instrText xml:space="preserve"> PAGEREF _Toc236241883 \h </w:instrText>
            </w:r>
            <w:r w:rsidRPr="00831324">
              <w:rPr>
                <w:rFonts w:ascii="Arial" w:hAnsi="Arial" w:cs="Arial"/>
                <w:noProof/>
                <w:webHidden/>
                <w:szCs w:val="24"/>
              </w:rPr>
            </w:r>
            <w:r w:rsidRPr="00831324">
              <w:rPr>
                <w:rFonts w:ascii="Arial" w:hAnsi="Arial" w:cs="Arial"/>
                <w:noProof/>
                <w:webHidden/>
                <w:szCs w:val="24"/>
              </w:rPr>
              <w:fldChar w:fldCharType="separate"/>
            </w:r>
            <w:r w:rsidR="00FE7740">
              <w:rPr>
                <w:rFonts w:ascii="Arial" w:hAnsi="Arial" w:cs="Arial"/>
                <w:noProof/>
                <w:webHidden/>
                <w:szCs w:val="24"/>
              </w:rPr>
              <w:t>6</w:t>
            </w:r>
            <w:r w:rsidRPr="00831324">
              <w:rPr>
                <w:rFonts w:ascii="Arial" w:hAnsi="Arial" w:cs="Arial"/>
                <w:noProof/>
                <w:webHidden/>
                <w:szCs w:val="24"/>
              </w:rPr>
              <w:fldChar w:fldCharType="end"/>
            </w:r>
          </w:hyperlink>
        </w:p>
        <w:p w14:paraId="6ADB493A" w14:textId="7E613A62" w:rsidR="00BC0B82" w:rsidRPr="00831324" w:rsidRDefault="001628DD" w:rsidP="00BC0B82">
          <w:pPr>
            <w:pStyle w:val="TOC2"/>
            <w:tabs>
              <w:tab w:val="left" w:pos="660"/>
              <w:tab w:val="right" w:leader="dot" w:pos="9016"/>
            </w:tabs>
            <w:rPr>
              <w:rFonts w:ascii="Arial" w:eastAsiaTheme="minorEastAsia" w:hAnsi="Arial" w:cs="Arial"/>
              <w:noProof/>
              <w:szCs w:val="24"/>
            </w:rPr>
          </w:pPr>
          <w:hyperlink w:anchor="_Toc236241884" w:history="1">
            <w:r w:rsidR="00BC0B82" w:rsidRPr="00831324">
              <w:rPr>
                <w:rStyle w:val="Hyperlink"/>
                <w:rFonts w:ascii="Arial" w:hAnsi="Arial" w:cs="Arial"/>
                <w:noProof/>
                <w:szCs w:val="24"/>
              </w:rPr>
              <w:t>2.</w:t>
            </w:r>
            <w:r w:rsidR="00BC0B82" w:rsidRPr="00831324">
              <w:rPr>
                <w:rFonts w:ascii="Arial" w:eastAsiaTheme="minorEastAsia" w:hAnsi="Arial" w:cs="Arial"/>
                <w:noProof/>
                <w:szCs w:val="24"/>
              </w:rPr>
              <w:tab/>
            </w:r>
            <w:r w:rsidR="00BC0B82" w:rsidRPr="00831324">
              <w:rPr>
                <w:rStyle w:val="Hyperlink"/>
                <w:rFonts w:ascii="Arial" w:hAnsi="Arial" w:cs="Arial"/>
                <w:noProof/>
                <w:szCs w:val="24"/>
              </w:rPr>
              <w:t>Organisational Context and Overview</w:t>
            </w:r>
            <w:r w:rsidR="00BC0B82" w:rsidRPr="00831324">
              <w:rPr>
                <w:rFonts w:ascii="Arial" w:hAnsi="Arial" w:cs="Arial"/>
                <w:noProof/>
                <w:webHidden/>
                <w:szCs w:val="24"/>
              </w:rPr>
              <w:tab/>
            </w:r>
            <w:r w:rsidR="00BC0B82" w:rsidRPr="00831324">
              <w:rPr>
                <w:rFonts w:ascii="Arial" w:hAnsi="Arial" w:cs="Arial"/>
                <w:noProof/>
                <w:webHidden/>
                <w:szCs w:val="24"/>
              </w:rPr>
              <w:fldChar w:fldCharType="begin"/>
            </w:r>
            <w:r w:rsidR="00BC0B82" w:rsidRPr="00831324">
              <w:rPr>
                <w:rFonts w:ascii="Arial" w:hAnsi="Arial" w:cs="Arial"/>
                <w:noProof/>
                <w:webHidden/>
                <w:szCs w:val="24"/>
              </w:rPr>
              <w:instrText xml:space="preserve"> PAGEREF _Toc236241884 \h </w:instrText>
            </w:r>
            <w:r w:rsidR="00BC0B82" w:rsidRPr="00831324">
              <w:rPr>
                <w:rFonts w:ascii="Arial" w:hAnsi="Arial" w:cs="Arial"/>
                <w:noProof/>
                <w:webHidden/>
                <w:szCs w:val="24"/>
              </w:rPr>
            </w:r>
            <w:r w:rsidR="00BC0B82" w:rsidRPr="00831324">
              <w:rPr>
                <w:rFonts w:ascii="Arial" w:hAnsi="Arial" w:cs="Arial"/>
                <w:noProof/>
                <w:webHidden/>
                <w:szCs w:val="24"/>
              </w:rPr>
              <w:fldChar w:fldCharType="separate"/>
            </w:r>
            <w:r w:rsidR="00FE7740">
              <w:rPr>
                <w:rFonts w:ascii="Arial" w:hAnsi="Arial" w:cs="Arial"/>
                <w:noProof/>
                <w:webHidden/>
                <w:szCs w:val="24"/>
              </w:rPr>
              <w:t>7</w:t>
            </w:r>
            <w:r w:rsidR="00BC0B82" w:rsidRPr="00831324">
              <w:rPr>
                <w:rFonts w:ascii="Arial" w:hAnsi="Arial" w:cs="Arial"/>
                <w:noProof/>
                <w:webHidden/>
                <w:szCs w:val="24"/>
              </w:rPr>
              <w:fldChar w:fldCharType="end"/>
            </w:r>
          </w:hyperlink>
        </w:p>
        <w:p w14:paraId="799535D2" w14:textId="24CFBD2A" w:rsidR="00BC0B82" w:rsidRPr="00831324" w:rsidRDefault="001628DD" w:rsidP="00BC0B82">
          <w:pPr>
            <w:pStyle w:val="TOC2"/>
            <w:tabs>
              <w:tab w:val="right" w:leader="dot" w:pos="9016"/>
            </w:tabs>
            <w:rPr>
              <w:rFonts w:ascii="Arial" w:eastAsiaTheme="minorEastAsia" w:hAnsi="Arial" w:cs="Arial"/>
              <w:noProof/>
              <w:szCs w:val="24"/>
            </w:rPr>
          </w:pPr>
          <w:hyperlink w:anchor="_Toc236241885" w:history="1">
            <w:r w:rsidR="00BC0B82" w:rsidRPr="00831324">
              <w:rPr>
                <w:rStyle w:val="Hyperlink"/>
                <w:rFonts w:ascii="Arial" w:hAnsi="Arial" w:cs="Arial"/>
                <w:noProof/>
                <w:szCs w:val="24"/>
              </w:rPr>
              <w:t>3.0 External and Internal Strategic Analysis</w:t>
            </w:r>
            <w:r w:rsidR="00BC0B82" w:rsidRPr="00831324">
              <w:rPr>
                <w:rFonts w:ascii="Arial" w:hAnsi="Arial" w:cs="Arial"/>
                <w:noProof/>
                <w:webHidden/>
                <w:szCs w:val="24"/>
              </w:rPr>
              <w:tab/>
            </w:r>
            <w:r w:rsidR="00BC0B82" w:rsidRPr="00831324">
              <w:rPr>
                <w:rFonts w:ascii="Arial" w:hAnsi="Arial" w:cs="Arial"/>
                <w:noProof/>
                <w:webHidden/>
                <w:szCs w:val="24"/>
              </w:rPr>
              <w:fldChar w:fldCharType="begin"/>
            </w:r>
            <w:r w:rsidR="00BC0B82" w:rsidRPr="00831324">
              <w:rPr>
                <w:rFonts w:ascii="Arial" w:hAnsi="Arial" w:cs="Arial"/>
                <w:noProof/>
                <w:webHidden/>
                <w:szCs w:val="24"/>
              </w:rPr>
              <w:instrText xml:space="preserve"> PAGEREF _Toc236241885 \h </w:instrText>
            </w:r>
            <w:r w:rsidR="00BC0B82" w:rsidRPr="00831324">
              <w:rPr>
                <w:rFonts w:ascii="Arial" w:hAnsi="Arial" w:cs="Arial"/>
                <w:noProof/>
                <w:webHidden/>
                <w:szCs w:val="24"/>
              </w:rPr>
            </w:r>
            <w:r w:rsidR="00BC0B82" w:rsidRPr="00831324">
              <w:rPr>
                <w:rFonts w:ascii="Arial" w:hAnsi="Arial" w:cs="Arial"/>
                <w:noProof/>
                <w:webHidden/>
                <w:szCs w:val="24"/>
              </w:rPr>
              <w:fldChar w:fldCharType="separate"/>
            </w:r>
            <w:r w:rsidR="00FE7740">
              <w:rPr>
                <w:rFonts w:ascii="Arial" w:hAnsi="Arial" w:cs="Arial"/>
                <w:noProof/>
                <w:webHidden/>
                <w:szCs w:val="24"/>
              </w:rPr>
              <w:t>8</w:t>
            </w:r>
            <w:r w:rsidR="00BC0B82" w:rsidRPr="00831324">
              <w:rPr>
                <w:rFonts w:ascii="Arial" w:hAnsi="Arial" w:cs="Arial"/>
                <w:noProof/>
                <w:webHidden/>
                <w:szCs w:val="24"/>
              </w:rPr>
              <w:fldChar w:fldCharType="end"/>
            </w:r>
          </w:hyperlink>
        </w:p>
        <w:p w14:paraId="6C3EADF3" w14:textId="74BC64FB" w:rsidR="00BC0B82" w:rsidRPr="00831324" w:rsidRDefault="001628DD" w:rsidP="00BC0B82">
          <w:pPr>
            <w:pStyle w:val="TOC2"/>
            <w:tabs>
              <w:tab w:val="right" w:leader="dot" w:pos="9016"/>
            </w:tabs>
            <w:rPr>
              <w:rFonts w:ascii="Arial" w:eastAsiaTheme="minorEastAsia" w:hAnsi="Arial" w:cs="Arial"/>
              <w:noProof/>
              <w:szCs w:val="24"/>
            </w:rPr>
          </w:pPr>
          <w:hyperlink w:anchor="_Toc236241886" w:history="1">
            <w:r w:rsidR="00BC0B82" w:rsidRPr="00831324">
              <w:rPr>
                <w:rStyle w:val="Hyperlink"/>
                <w:rFonts w:ascii="Arial" w:eastAsia="Times New Roman" w:hAnsi="Arial" w:cs="Arial"/>
                <w:noProof/>
                <w:szCs w:val="24"/>
              </w:rPr>
              <w:t>3.1 External Environment Analysis</w:t>
            </w:r>
            <w:r w:rsidR="00BC0B82" w:rsidRPr="00831324">
              <w:rPr>
                <w:rFonts w:ascii="Arial" w:hAnsi="Arial" w:cs="Arial"/>
                <w:noProof/>
                <w:webHidden/>
                <w:szCs w:val="24"/>
              </w:rPr>
              <w:tab/>
            </w:r>
            <w:r w:rsidR="00BC0B82" w:rsidRPr="00831324">
              <w:rPr>
                <w:rFonts w:ascii="Arial" w:hAnsi="Arial" w:cs="Arial"/>
                <w:noProof/>
                <w:webHidden/>
                <w:szCs w:val="24"/>
              </w:rPr>
              <w:fldChar w:fldCharType="begin"/>
            </w:r>
            <w:r w:rsidR="00BC0B82" w:rsidRPr="00831324">
              <w:rPr>
                <w:rFonts w:ascii="Arial" w:hAnsi="Arial" w:cs="Arial"/>
                <w:noProof/>
                <w:webHidden/>
                <w:szCs w:val="24"/>
              </w:rPr>
              <w:instrText xml:space="preserve"> PAGEREF _Toc236241886 \h </w:instrText>
            </w:r>
            <w:r w:rsidR="00BC0B82" w:rsidRPr="00831324">
              <w:rPr>
                <w:rFonts w:ascii="Arial" w:hAnsi="Arial" w:cs="Arial"/>
                <w:noProof/>
                <w:webHidden/>
                <w:szCs w:val="24"/>
              </w:rPr>
            </w:r>
            <w:r w:rsidR="00BC0B82" w:rsidRPr="00831324">
              <w:rPr>
                <w:rFonts w:ascii="Arial" w:hAnsi="Arial" w:cs="Arial"/>
                <w:noProof/>
                <w:webHidden/>
                <w:szCs w:val="24"/>
              </w:rPr>
              <w:fldChar w:fldCharType="separate"/>
            </w:r>
            <w:r w:rsidR="00FE7740">
              <w:rPr>
                <w:rFonts w:ascii="Arial" w:hAnsi="Arial" w:cs="Arial"/>
                <w:noProof/>
                <w:webHidden/>
                <w:szCs w:val="24"/>
              </w:rPr>
              <w:t>8</w:t>
            </w:r>
            <w:r w:rsidR="00BC0B82" w:rsidRPr="00831324">
              <w:rPr>
                <w:rFonts w:ascii="Arial" w:hAnsi="Arial" w:cs="Arial"/>
                <w:noProof/>
                <w:webHidden/>
                <w:szCs w:val="24"/>
              </w:rPr>
              <w:fldChar w:fldCharType="end"/>
            </w:r>
          </w:hyperlink>
        </w:p>
        <w:p w14:paraId="3BA43C70" w14:textId="6E3C8CEA" w:rsidR="00BC0B82" w:rsidRPr="00831324" w:rsidRDefault="001628DD" w:rsidP="00BC0B82">
          <w:pPr>
            <w:pStyle w:val="TOC2"/>
            <w:tabs>
              <w:tab w:val="right" w:leader="dot" w:pos="9016"/>
            </w:tabs>
            <w:rPr>
              <w:rFonts w:ascii="Arial" w:eastAsiaTheme="minorEastAsia" w:hAnsi="Arial" w:cs="Arial"/>
              <w:noProof/>
              <w:szCs w:val="24"/>
            </w:rPr>
          </w:pPr>
          <w:hyperlink w:anchor="_Toc236241887" w:history="1">
            <w:r w:rsidR="00BC0B82" w:rsidRPr="00831324">
              <w:rPr>
                <w:rStyle w:val="Hyperlink"/>
                <w:rFonts w:ascii="Arial" w:hAnsi="Arial" w:cs="Arial"/>
                <w:noProof/>
                <w:szCs w:val="24"/>
              </w:rPr>
              <w:t>Political</w:t>
            </w:r>
            <w:r w:rsidR="00BC0B82" w:rsidRPr="00831324">
              <w:rPr>
                <w:rFonts w:ascii="Arial" w:hAnsi="Arial" w:cs="Arial"/>
                <w:noProof/>
                <w:webHidden/>
                <w:szCs w:val="24"/>
              </w:rPr>
              <w:tab/>
            </w:r>
            <w:r w:rsidR="00BC0B82" w:rsidRPr="00831324">
              <w:rPr>
                <w:rFonts w:ascii="Arial" w:hAnsi="Arial" w:cs="Arial"/>
                <w:noProof/>
                <w:webHidden/>
                <w:szCs w:val="24"/>
              </w:rPr>
              <w:fldChar w:fldCharType="begin"/>
            </w:r>
            <w:r w:rsidR="00BC0B82" w:rsidRPr="00831324">
              <w:rPr>
                <w:rFonts w:ascii="Arial" w:hAnsi="Arial" w:cs="Arial"/>
                <w:noProof/>
                <w:webHidden/>
                <w:szCs w:val="24"/>
              </w:rPr>
              <w:instrText xml:space="preserve"> PAGEREF _Toc236241887 \h </w:instrText>
            </w:r>
            <w:r w:rsidR="00BC0B82" w:rsidRPr="00831324">
              <w:rPr>
                <w:rFonts w:ascii="Arial" w:hAnsi="Arial" w:cs="Arial"/>
                <w:noProof/>
                <w:webHidden/>
                <w:szCs w:val="24"/>
              </w:rPr>
            </w:r>
            <w:r w:rsidR="00BC0B82" w:rsidRPr="00831324">
              <w:rPr>
                <w:rFonts w:ascii="Arial" w:hAnsi="Arial" w:cs="Arial"/>
                <w:noProof/>
                <w:webHidden/>
                <w:szCs w:val="24"/>
              </w:rPr>
              <w:fldChar w:fldCharType="separate"/>
            </w:r>
            <w:r w:rsidR="00FE7740">
              <w:rPr>
                <w:rFonts w:ascii="Arial" w:hAnsi="Arial" w:cs="Arial"/>
                <w:noProof/>
                <w:webHidden/>
                <w:szCs w:val="24"/>
              </w:rPr>
              <w:t>9</w:t>
            </w:r>
            <w:r w:rsidR="00BC0B82" w:rsidRPr="00831324">
              <w:rPr>
                <w:rFonts w:ascii="Arial" w:hAnsi="Arial" w:cs="Arial"/>
                <w:noProof/>
                <w:webHidden/>
                <w:szCs w:val="24"/>
              </w:rPr>
              <w:fldChar w:fldCharType="end"/>
            </w:r>
          </w:hyperlink>
        </w:p>
        <w:p w14:paraId="26AF6397" w14:textId="459320B0" w:rsidR="00BC0B82" w:rsidRPr="00831324" w:rsidRDefault="001628DD" w:rsidP="00BC0B82">
          <w:pPr>
            <w:pStyle w:val="TOC2"/>
            <w:tabs>
              <w:tab w:val="right" w:leader="dot" w:pos="9016"/>
            </w:tabs>
            <w:rPr>
              <w:rFonts w:ascii="Arial" w:eastAsiaTheme="minorEastAsia" w:hAnsi="Arial" w:cs="Arial"/>
              <w:noProof/>
              <w:szCs w:val="24"/>
            </w:rPr>
          </w:pPr>
          <w:hyperlink w:anchor="_Toc236241888" w:history="1">
            <w:r w:rsidR="00BC0B82" w:rsidRPr="00831324">
              <w:rPr>
                <w:rStyle w:val="Hyperlink"/>
                <w:rFonts w:ascii="Arial" w:hAnsi="Arial" w:cs="Arial"/>
                <w:noProof/>
                <w:szCs w:val="24"/>
              </w:rPr>
              <w:t>Economic</w:t>
            </w:r>
            <w:r w:rsidR="00BC0B82" w:rsidRPr="00831324">
              <w:rPr>
                <w:rFonts w:ascii="Arial" w:hAnsi="Arial" w:cs="Arial"/>
                <w:noProof/>
                <w:webHidden/>
                <w:szCs w:val="24"/>
              </w:rPr>
              <w:tab/>
            </w:r>
            <w:r w:rsidR="00BC0B82" w:rsidRPr="00831324">
              <w:rPr>
                <w:rFonts w:ascii="Arial" w:hAnsi="Arial" w:cs="Arial"/>
                <w:noProof/>
                <w:webHidden/>
                <w:szCs w:val="24"/>
              </w:rPr>
              <w:fldChar w:fldCharType="begin"/>
            </w:r>
            <w:r w:rsidR="00BC0B82" w:rsidRPr="00831324">
              <w:rPr>
                <w:rFonts w:ascii="Arial" w:hAnsi="Arial" w:cs="Arial"/>
                <w:noProof/>
                <w:webHidden/>
                <w:szCs w:val="24"/>
              </w:rPr>
              <w:instrText xml:space="preserve"> PAGEREF _Toc236241888 \h </w:instrText>
            </w:r>
            <w:r w:rsidR="00BC0B82" w:rsidRPr="00831324">
              <w:rPr>
                <w:rFonts w:ascii="Arial" w:hAnsi="Arial" w:cs="Arial"/>
                <w:noProof/>
                <w:webHidden/>
                <w:szCs w:val="24"/>
              </w:rPr>
            </w:r>
            <w:r w:rsidR="00BC0B82" w:rsidRPr="00831324">
              <w:rPr>
                <w:rFonts w:ascii="Arial" w:hAnsi="Arial" w:cs="Arial"/>
                <w:noProof/>
                <w:webHidden/>
                <w:szCs w:val="24"/>
              </w:rPr>
              <w:fldChar w:fldCharType="separate"/>
            </w:r>
            <w:r w:rsidR="00FE7740">
              <w:rPr>
                <w:rFonts w:ascii="Arial" w:hAnsi="Arial" w:cs="Arial"/>
                <w:noProof/>
                <w:webHidden/>
                <w:szCs w:val="24"/>
              </w:rPr>
              <w:t>10</w:t>
            </w:r>
            <w:r w:rsidR="00BC0B82" w:rsidRPr="00831324">
              <w:rPr>
                <w:rFonts w:ascii="Arial" w:hAnsi="Arial" w:cs="Arial"/>
                <w:noProof/>
                <w:webHidden/>
                <w:szCs w:val="24"/>
              </w:rPr>
              <w:fldChar w:fldCharType="end"/>
            </w:r>
          </w:hyperlink>
        </w:p>
        <w:p w14:paraId="318C5599" w14:textId="6FE26977" w:rsidR="00BC0B82" w:rsidRPr="00831324" w:rsidRDefault="001628DD" w:rsidP="00BC0B82">
          <w:pPr>
            <w:pStyle w:val="TOC2"/>
            <w:tabs>
              <w:tab w:val="right" w:leader="dot" w:pos="9016"/>
            </w:tabs>
            <w:rPr>
              <w:rFonts w:ascii="Arial" w:eastAsiaTheme="minorEastAsia" w:hAnsi="Arial" w:cs="Arial"/>
              <w:noProof/>
              <w:szCs w:val="24"/>
            </w:rPr>
          </w:pPr>
          <w:hyperlink w:anchor="_Toc236241889" w:history="1">
            <w:r w:rsidR="00BC0B82" w:rsidRPr="00831324">
              <w:rPr>
                <w:rStyle w:val="Hyperlink"/>
                <w:rFonts w:ascii="Arial" w:hAnsi="Arial" w:cs="Arial"/>
                <w:noProof/>
                <w:szCs w:val="24"/>
              </w:rPr>
              <w:t>Social</w:t>
            </w:r>
            <w:r w:rsidR="00BC0B82" w:rsidRPr="00831324">
              <w:rPr>
                <w:rFonts w:ascii="Arial" w:hAnsi="Arial" w:cs="Arial"/>
                <w:noProof/>
                <w:webHidden/>
                <w:szCs w:val="24"/>
              </w:rPr>
              <w:tab/>
            </w:r>
            <w:r w:rsidR="00BC0B82" w:rsidRPr="00831324">
              <w:rPr>
                <w:rFonts w:ascii="Arial" w:hAnsi="Arial" w:cs="Arial"/>
                <w:noProof/>
                <w:webHidden/>
                <w:szCs w:val="24"/>
              </w:rPr>
              <w:fldChar w:fldCharType="begin"/>
            </w:r>
            <w:r w:rsidR="00BC0B82" w:rsidRPr="00831324">
              <w:rPr>
                <w:rFonts w:ascii="Arial" w:hAnsi="Arial" w:cs="Arial"/>
                <w:noProof/>
                <w:webHidden/>
                <w:szCs w:val="24"/>
              </w:rPr>
              <w:instrText xml:space="preserve"> PAGEREF _Toc236241889 \h </w:instrText>
            </w:r>
            <w:r w:rsidR="00BC0B82" w:rsidRPr="00831324">
              <w:rPr>
                <w:rFonts w:ascii="Arial" w:hAnsi="Arial" w:cs="Arial"/>
                <w:noProof/>
                <w:webHidden/>
                <w:szCs w:val="24"/>
              </w:rPr>
            </w:r>
            <w:r w:rsidR="00BC0B82" w:rsidRPr="00831324">
              <w:rPr>
                <w:rFonts w:ascii="Arial" w:hAnsi="Arial" w:cs="Arial"/>
                <w:noProof/>
                <w:webHidden/>
                <w:szCs w:val="24"/>
              </w:rPr>
              <w:fldChar w:fldCharType="separate"/>
            </w:r>
            <w:r w:rsidR="00FE7740">
              <w:rPr>
                <w:rFonts w:ascii="Arial" w:hAnsi="Arial" w:cs="Arial"/>
                <w:noProof/>
                <w:webHidden/>
                <w:szCs w:val="24"/>
              </w:rPr>
              <w:t>10</w:t>
            </w:r>
            <w:r w:rsidR="00BC0B82" w:rsidRPr="00831324">
              <w:rPr>
                <w:rFonts w:ascii="Arial" w:hAnsi="Arial" w:cs="Arial"/>
                <w:noProof/>
                <w:webHidden/>
                <w:szCs w:val="24"/>
              </w:rPr>
              <w:fldChar w:fldCharType="end"/>
            </w:r>
          </w:hyperlink>
        </w:p>
        <w:p w14:paraId="6FBC9BD5" w14:textId="4AFA4B72" w:rsidR="00BC0B82" w:rsidRPr="00831324" w:rsidRDefault="001628DD" w:rsidP="00BC0B82">
          <w:pPr>
            <w:pStyle w:val="TOC2"/>
            <w:tabs>
              <w:tab w:val="right" w:leader="dot" w:pos="9016"/>
            </w:tabs>
            <w:rPr>
              <w:rFonts w:ascii="Arial" w:eastAsiaTheme="minorEastAsia" w:hAnsi="Arial" w:cs="Arial"/>
              <w:noProof/>
              <w:szCs w:val="24"/>
            </w:rPr>
          </w:pPr>
          <w:hyperlink w:anchor="_Toc236241890" w:history="1">
            <w:r w:rsidR="00BC0B82" w:rsidRPr="00831324">
              <w:rPr>
                <w:rStyle w:val="Hyperlink"/>
                <w:rFonts w:ascii="Arial" w:hAnsi="Arial" w:cs="Arial"/>
                <w:noProof/>
                <w:szCs w:val="24"/>
              </w:rPr>
              <w:t>Technological</w:t>
            </w:r>
            <w:r w:rsidR="00BC0B82" w:rsidRPr="00831324">
              <w:rPr>
                <w:rFonts w:ascii="Arial" w:hAnsi="Arial" w:cs="Arial"/>
                <w:noProof/>
                <w:webHidden/>
                <w:szCs w:val="24"/>
              </w:rPr>
              <w:tab/>
            </w:r>
            <w:r w:rsidR="00BC0B82" w:rsidRPr="00831324">
              <w:rPr>
                <w:rFonts w:ascii="Arial" w:hAnsi="Arial" w:cs="Arial"/>
                <w:noProof/>
                <w:webHidden/>
                <w:szCs w:val="24"/>
              </w:rPr>
              <w:fldChar w:fldCharType="begin"/>
            </w:r>
            <w:r w:rsidR="00BC0B82" w:rsidRPr="00831324">
              <w:rPr>
                <w:rFonts w:ascii="Arial" w:hAnsi="Arial" w:cs="Arial"/>
                <w:noProof/>
                <w:webHidden/>
                <w:szCs w:val="24"/>
              </w:rPr>
              <w:instrText xml:space="preserve"> PAGEREF _Toc236241890 \h </w:instrText>
            </w:r>
            <w:r w:rsidR="00BC0B82" w:rsidRPr="00831324">
              <w:rPr>
                <w:rFonts w:ascii="Arial" w:hAnsi="Arial" w:cs="Arial"/>
                <w:noProof/>
                <w:webHidden/>
                <w:szCs w:val="24"/>
              </w:rPr>
            </w:r>
            <w:r w:rsidR="00BC0B82" w:rsidRPr="00831324">
              <w:rPr>
                <w:rFonts w:ascii="Arial" w:hAnsi="Arial" w:cs="Arial"/>
                <w:noProof/>
                <w:webHidden/>
                <w:szCs w:val="24"/>
              </w:rPr>
              <w:fldChar w:fldCharType="separate"/>
            </w:r>
            <w:r w:rsidR="00FE7740">
              <w:rPr>
                <w:rFonts w:ascii="Arial" w:hAnsi="Arial" w:cs="Arial"/>
                <w:noProof/>
                <w:webHidden/>
                <w:szCs w:val="24"/>
              </w:rPr>
              <w:t>10</w:t>
            </w:r>
            <w:r w:rsidR="00BC0B82" w:rsidRPr="00831324">
              <w:rPr>
                <w:rFonts w:ascii="Arial" w:hAnsi="Arial" w:cs="Arial"/>
                <w:noProof/>
                <w:webHidden/>
                <w:szCs w:val="24"/>
              </w:rPr>
              <w:fldChar w:fldCharType="end"/>
            </w:r>
          </w:hyperlink>
        </w:p>
        <w:p w14:paraId="31B31EA2" w14:textId="75E992B2" w:rsidR="00BC0B82" w:rsidRPr="00831324" w:rsidRDefault="001628DD" w:rsidP="00BC0B82">
          <w:pPr>
            <w:pStyle w:val="TOC2"/>
            <w:tabs>
              <w:tab w:val="right" w:leader="dot" w:pos="9016"/>
            </w:tabs>
            <w:rPr>
              <w:rFonts w:ascii="Arial" w:eastAsiaTheme="minorEastAsia" w:hAnsi="Arial" w:cs="Arial"/>
              <w:noProof/>
              <w:szCs w:val="24"/>
            </w:rPr>
          </w:pPr>
          <w:hyperlink w:anchor="_Toc236241891" w:history="1">
            <w:r w:rsidR="00BC0B82" w:rsidRPr="00831324">
              <w:rPr>
                <w:rStyle w:val="Hyperlink"/>
                <w:rFonts w:ascii="Arial" w:hAnsi="Arial" w:cs="Arial"/>
                <w:noProof/>
                <w:szCs w:val="24"/>
              </w:rPr>
              <w:t>Environmental</w:t>
            </w:r>
            <w:r w:rsidR="00BC0B82" w:rsidRPr="00831324">
              <w:rPr>
                <w:rFonts w:ascii="Arial" w:hAnsi="Arial" w:cs="Arial"/>
                <w:noProof/>
                <w:webHidden/>
                <w:szCs w:val="24"/>
              </w:rPr>
              <w:tab/>
            </w:r>
            <w:r w:rsidR="00BC0B82" w:rsidRPr="00831324">
              <w:rPr>
                <w:rFonts w:ascii="Arial" w:hAnsi="Arial" w:cs="Arial"/>
                <w:noProof/>
                <w:webHidden/>
                <w:szCs w:val="24"/>
              </w:rPr>
              <w:fldChar w:fldCharType="begin"/>
            </w:r>
            <w:r w:rsidR="00BC0B82" w:rsidRPr="00831324">
              <w:rPr>
                <w:rFonts w:ascii="Arial" w:hAnsi="Arial" w:cs="Arial"/>
                <w:noProof/>
                <w:webHidden/>
                <w:szCs w:val="24"/>
              </w:rPr>
              <w:instrText xml:space="preserve"> PAGEREF _Toc236241891 \h </w:instrText>
            </w:r>
            <w:r w:rsidR="00BC0B82" w:rsidRPr="00831324">
              <w:rPr>
                <w:rFonts w:ascii="Arial" w:hAnsi="Arial" w:cs="Arial"/>
                <w:noProof/>
                <w:webHidden/>
                <w:szCs w:val="24"/>
              </w:rPr>
            </w:r>
            <w:r w:rsidR="00BC0B82" w:rsidRPr="00831324">
              <w:rPr>
                <w:rFonts w:ascii="Arial" w:hAnsi="Arial" w:cs="Arial"/>
                <w:noProof/>
                <w:webHidden/>
                <w:szCs w:val="24"/>
              </w:rPr>
              <w:fldChar w:fldCharType="separate"/>
            </w:r>
            <w:r w:rsidR="00FE7740">
              <w:rPr>
                <w:rFonts w:ascii="Arial" w:hAnsi="Arial" w:cs="Arial"/>
                <w:noProof/>
                <w:webHidden/>
                <w:szCs w:val="24"/>
              </w:rPr>
              <w:t>10</w:t>
            </w:r>
            <w:r w:rsidR="00BC0B82" w:rsidRPr="00831324">
              <w:rPr>
                <w:rFonts w:ascii="Arial" w:hAnsi="Arial" w:cs="Arial"/>
                <w:noProof/>
                <w:webHidden/>
                <w:szCs w:val="24"/>
              </w:rPr>
              <w:fldChar w:fldCharType="end"/>
            </w:r>
          </w:hyperlink>
        </w:p>
        <w:p w14:paraId="3FAB0831" w14:textId="306AB0C9" w:rsidR="00BC0B82" w:rsidRPr="00831324" w:rsidRDefault="001628DD" w:rsidP="00BC0B82">
          <w:pPr>
            <w:pStyle w:val="TOC2"/>
            <w:tabs>
              <w:tab w:val="right" w:leader="dot" w:pos="9016"/>
            </w:tabs>
            <w:rPr>
              <w:rFonts w:ascii="Arial" w:eastAsiaTheme="minorEastAsia" w:hAnsi="Arial" w:cs="Arial"/>
              <w:noProof/>
              <w:szCs w:val="24"/>
            </w:rPr>
          </w:pPr>
          <w:hyperlink w:anchor="_Toc236241892" w:history="1">
            <w:r w:rsidR="00BC0B82" w:rsidRPr="00831324">
              <w:rPr>
                <w:rStyle w:val="Hyperlink"/>
                <w:rFonts w:ascii="Arial" w:hAnsi="Arial" w:cs="Arial"/>
                <w:noProof/>
                <w:szCs w:val="24"/>
              </w:rPr>
              <w:t>Legal</w:t>
            </w:r>
            <w:r w:rsidR="00BC0B82" w:rsidRPr="00831324">
              <w:rPr>
                <w:rFonts w:ascii="Arial" w:hAnsi="Arial" w:cs="Arial"/>
                <w:noProof/>
                <w:webHidden/>
                <w:szCs w:val="24"/>
              </w:rPr>
              <w:tab/>
            </w:r>
            <w:r w:rsidR="00BC0B82" w:rsidRPr="00831324">
              <w:rPr>
                <w:rFonts w:ascii="Arial" w:hAnsi="Arial" w:cs="Arial"/>
                <w:noProof/>
                <w:webHidden/>
                <w:szCs w:val="24"/>
              </w:rPr>
              <w:fldChar w:fldCharType="begin"/>
            </w:r>
            <w:r w:rsidR="00BC0B82" w:rsidRPr="00831324">
              <w:rPr>
                <w:rFonts w:ascii="Arial" w:hAnsi="Arial" w:cs="Arial"/>
                <w:noProof/>
                <w:webHidden/>
                <w:szCs w:val="24"/>
              </w:rPr>
              <w:instrText xml:space="preserve"> PAGEREF _Toc236241892 \h </w:instrText>
            </w:r>
            <w:r w:rsidR="00BC0B82" w:rsidRPr="00831324">
              <w:rPr>
                <w:rFonts w:ascii="Arial" w:hAnsi="Arial" w:cs="Arial"/>
                <w:noProof/>
                <w:webHidden/>
                <w:szCs w:val="24"/>
              </w:rPr>
            </w:r>
            <w:r w:rsidR="00BC0B82" w:rsidRPr="00831324">
              <w:rPr>
                <w:rFonts w:ascii="Arial" w:hAnsi="Arial" w:cs="Arial"/>
                <w:noProof/>
                <w:webHidden/>
                <w:szCs w:val="24"/>
              </w:rPr>
              <w:fldChar w:fldCharType="separate"/>
            </w:r>
            <w:r w:rsidR="00FE7740">
              <w:rPr>
                <w:rFonts w:ascii="Arial" w:hAnsi="Arial" w:cs="Arial"/>
                <w:noProof/>
                <w:webHidden/>
                <w:szCs w:val="24"/>
              </w:rPr>
              <w:t>10</w:t>
            </w:r>
            <w:r w:rsidR="00BC0B82" w:rsidRPr="00831324">
              <w:rPr>
                <w:rFonts w:ascii="Arial" w:hAnsi="Arial" w:cs="Arial"/>
                <w:noProof/>
                <w:webHidden/>
                <w:szCs w:val="24"/>
              </w:rPr>
              <w:fldChar w:fldCharType="end"/>
            </w:r>
          </w:hyperlink>
        </w:p>
        <w:p w14:paraId="1F660363" w14:textId="16F5F9E2" w:rsidR="00BC0B82" w:rsidRPr="00831324" w:rsidRDefault="001628DD" w:rsidP="00BC0B82">
          <w:pPr>
            <w:pStyle w:val="TOC2"/>
            <w:tabs>
              <w:tab w:val="right" w:leader="dot" w:pos="9016"/>
            </w:tabs>
            <w:rPr>
              <w:rFonts w:ascii="Arial" w:eastAsiaTheme="minorEastAsia" w:hAnsi="Arial" w:cs="Arial"/>
              <w:noProof/>
              <w:szCs w:val="24"/>
            </w:rPr>
          </w:pPr>
          <w:hyperlink w:anchor="_Toc236241893" w:history="1">
            <w:r w:rsidR="00BC0B82" w:rsidRPr="00831324">
              <w:rPr>
                <w:rStyle w:val="Hyperlink"/>
                <w:rFonts w:ascii="Arial" w:eastAsia="Times New Roman" w:hAnsi="Arial" w:cs="Arial"/>
                <w:noProof/>
                <w:szCs w:val="24"/>
              </w:rPr>
              <w:t xml:space="preserve">3.2 Industry Structure Analysis Using </w:t>
            </w:r>
            <w:r w:rsidR="00BC0B82" w:rsidRPr="00831324">
              <w:rPr>
                <w:rStyle w:val="Hyperlink"/>
                <w:rFonts w:ascii="Arial" w:hAnsi="Arial" w:cs="Arial"/>
                <w:noProof/>
                <w:szCs w:val="24"/>
              </w:rPr>
              <w:t>Porter's Five Forces</w:t>
            </w:r>
            <w:r w:rsidR="00BC0B82" w:rsidRPr="00831324">
              <w:rPr>
                <w:rFonts w:ascii="Arial" w:hAnsi="Arial" w:cs="Arial"/>
                <w:noProof/>
                <w:webHidden/>
                <w:szCs w:val="24"/>
              </w:rPr>
              <w:tab/>
            </w:r>
            <w:r w:rsidR="00BC0B82" w:rsidRPr="00831324">
              <w:rPr>
                <w:rFonts w:ascii="Arial" w:hAnsi="Arial" w:cs="Arial"/>
                <w:noProof/>
                <w:webHidden/>
                <w:szCs w:val="24"/>
              </w:rPr>
              <w:fldChar w:fldCharType="begin"/>
            </w:r>
            <w:r w:rsidR="00BC0B82" w:rsidRPr="00831324">
              <w:rPr>
                <w:rFonts w:ascii="Arial" w:hAnsi="Arial" w:cs="Arial"/>
                <w:noProof/>
                <w:webHidden/>
                <w:szCs w:val="24"/>
              </w:rPr>
              <w:instrText xml:space="preserve"> PAGEREF _Toc236241893 \h </w:instrText>
            </w:r>
            <w:r w:rsidR="00BC0B82" w:rsidRPr="00831324">
              <w:rPr>
                <w:rFonts w:ascii="Arial" w:hAnsi="Arial" w:cs="Arial"/>
                <w:noProof/>
                <w:webHidden/>
                <w:szCs w:val="24"/>
              </w:rPr>
            </w:r>
            <w:r w:rsidR="00BC0B82" w:rsidRPr="00831324">
              <w:rPr>
                <w:rFonts w:ascii="Arial" w:hAnsi="Arial" w:cs="Arial"/>
                <w:noProof/>
                <w:webHidden/>
                <w:szCs w:val="24"/>
              </w:rPr>
              <w:fldChar w:fldCharType="separate"/>
            </w:r>
            <w:r w:rsidR="00FE7740">
              <w:rPr>
                <w:rFonts w:ascii="Arial" w:hAnsi="Arial" w:cs="Arial"/>
                <w:noProof/>
                <w:webHidden/>
                <w:szCs w:val="24"/>
              </w:rPr>
              <w:t>11</w:t>
            </w:r>
            <w:r w:rsidR="00BC0B82" w:rsidRPr="00831324">
              <w:rPr>
                <w:rFonts w:ascii="Arial" w:hAnsi="Arial" w:cs="Arial"/>
                <w:noProof/>
                <w:webHidden/>
                <w:szCs w:val="24"/>
              </w:rPr>
              <w:fldChar w:fldCharType="end"/>
            </w:r>
          </w:hyperlink>
        </w:p>
        <w:p w14:paraId="279CC0A9" w14:textId="13717D7D" w:rsidR="00BC0B82" w:rsidRPr="00831324" w:rsidRDefault="001628DD" w:rsidP="00BC0B82">
          <w:pPr>
            <w:pStyle w:val="TOC2"/>
            <w:tabs>
              <w:tab w:val="right" w:leader="dot" w:pos="9016"/>
            </w:tabs>
            <w:rPr>
              <w:rFonts w:ascii="Arial" w:eastAsiaTheme="minorEastAsia" w:hAnsi="Arial" w:cs="Arial"/>
              <w:noProof/>
              <w:szCs w:val="24"/>
            </w:rPr>
          </w:pPr>
          <w:hyperlink w:anchor="_Toc236241894" w:history="1">
            <w:r w:rsidR="00BC0B82" w:rsidRPr="00831324">
              <w:rPr>
                <w:rStyle w:val="Hyperlink"/>
                <w:rFonts w:ascii="Arial" w:eastAsia="Times New Roman" w:hAnsi="Arial" w:cs="Arial"/>
                <w:noProof/>
                <w:szCs w:val="24"/>
              </w:rPr>
              <w:t>3.3 External Strategic Implications</w:t>
            </w:r>
            <w:r w:rsidR="00BC0B82" w:rsidRPr="00831324">
              <w:rPr>
                <w:rFonts w:ascii="Arial" w:hAnsi="Arial" w:cs="Arial"/>
                <w:noProof/>
                <w:webHidden/>
                <w:szCs w:val="24"/>
              </w:rPr>
              <w:tab/>
            </w:r>
            <w:r w:rsidR="00BC0B82" w:rsidRPr="00831324">
              <w:rPr>
                <w:rFonts w:ascii="Arial" w:hAnsi="Arial" w:cs="Arial"/>
                <w:noProof/>
                <w:webHidden/>
                <w:szCs w:val="24"/>
              </w:rPr>
              <w:fldChar w:fldCharType="begin"/>
            </w:r>
            <w:r w:rsidR="00BC0B82" w:rsidRPr="00831324">
              <w:rPr>
                <w:rFonts w:ascii="Arial" w:hAnsi="Arial" w:cs="Arial"/>
                <w:noProof/>
                <w:webHidden/>
                <w:szCs w:val="24"/>
              </w:rPr>
              <w:instrText xml:space="preserve"> PAGEREF _Toc236241894 \h </w:instrText>
            </w:r>
            <w:r w:rsidR="00BC0B82" w:rsidRPr="00831324">
              <w:rPr>
                <w:rFonts w:ascii="Arial" w:hAnsi="Arial" w:cs="Arial"/>
                <w:noProof/>
                <w:webHidden/>
                <w:szCs w:val="24"/>
              </w:rPr>
            </w:r>
            <w:r w:rsidR="00BC0B82" w:rsidRPr="00831324">
              <w:rPr>
                <w:rFonts w:ascii="Arial" w:hAnsi="Arial" w:cs="Arial"/>
                <w:noProof/>
                <w:webHidden/>
                <w:szCs w:val="24"/>
              </w:rPr>
              <w:fldChar w:fldCharType="separate"/>
            </w:r>
            <w:r w:rsidR="00FE7740">
              <w:rPr>
                <w:rFonts w:ascii="Arial" w:hAnsi="Arial" w:cs="Arial"/>
                <w:noProof/>
                <w:webHidden/>
                <w:szCs w:val="24"/>
              </w:rPr>
              <w:t>13</w:t>
            </w:r>
            <w:r w:rsidR="00BC0B82" w:rsidRPr="00831324">
              <w:rPr>
                <w:rFonts w:ascii="Arial" w:hAnsi="Arial" w:cs="Arial"/>
                <w:noProof/>
                <w:webHidden/>
                <w:szCs w:val="24"/>
              </w:rPr>
              <w:fldChar w:fldCharType="end"/>
            </w:r>
          </w:hyperlink>
        </w:p>
        <w:p w14:paraId="4397E91D" w14:textId="298E72FB" w:rsidR="00BC0B82" w:rsidRPr="00831324" w:rsidRDefault="001628DD" w:rsidP="00BC0B82">
          <w:pPr>
            <w:pStyle w:val="TOC2"/>
            <w:tabs>
              <w:tab w:val="right" w:leader="dot" w:pos="9016"/>
            </w:tabs>
            <w:rPr>
              <w:rFonts w:ascii="Arial" w:eastAsiaTheme="minorEastAsia" w:hAnsi="Arial" w:cs="Arial"/>
              <w:noProof/>
              <w:szCs w:val="24"/>
            </w:rPr>
          </w:pPr>
          <w:hyperlink w:anchor="_Toc236241895" w:history="1">
            <w:r w:rsidR="00BC0B82" w:rsidRPr="00831324">
              <w:rPr>
                <w:rStyle w:val="Hyperlink"/>
                <w:rFonts w:ascii="Arial" w:eastAsia="Times New Roman" w:hAnsi="Arial" w:cs="Arial"/>
                <w:noProof/>
                <w:szCs w:val="24"/>
              </w:rPr>
              <w:t>3.4 Internal Environment Analysis</w:t>
            </w:r>
            <w:r w:rsidR="00BC0B82" w:rsidRPr="00831324">
              <w:rPr>
                <w:rFonts w:ascii="Arial" w:hAnsi="Arial" w:cs="Arial"/>
                <w:noProof/>
                <w:webHidden/>
                <w:szCs w:val="24"/>
              </w:rPr>
              <w:tab/>
            </w:r>
            <w:r w:rsidR="00BC0B82" w:rsidRPr="00831324">
              <w:rPr>
                <w:rFonts w:ascii="Arial" w:hAnsi="Arial" w:cs="Arial"/>
                <w:noProof/>
                <w:webHidden/>
                <w:szCs w:val="24"/>
              </w:rPr>
              <w:fldChar w:fldCharType="begin"/>
            </w:r>
            <w:r w:rsidR="00BC0B82" w:rsidRPr="00831324">
              <w:rPr>
                <w:rFonts w:ascii="Arial" w:hAnsi="Arial" w:cs="Arial"/>
                <w:noProof/>
                <w:webHidden/>
                <w:szCs w:val="24"/>
              </w:rPr>
              <w:instrText xml:space="preserve"> PAGEREF _Toc236241895 \h </w:instrText>
            </w:r>
            <w:r w:rsidR="00BC0B82" w:rsidRPr="00831324">
              <w:rPr>
                <w:rFonts w:ascii="Arial" w:hAnsi="Arial" w:cs="Arial"/>
                <w:noProof/>
                <w:webHidden/>
                <w:szCs w:val="24"/>
              </w:rPr>
            </w:r>
            <w:r w:rsidR="00BC0B82" w:rsidRPr="00831324">
              <w:rPr>
                <w:rFonts w:ascii="Arial" w:hAnsi="Arial" w:cs="Arial"/>
                <w:noProof/>
                <w:webHidden/>
                <w:szCs w:val="24"/>
              </w:rPr>
              <w:fldChar w:fldCharType="separate"/>
            </w:r>
            <w:r w:rsidR="00FE7740">
              <w:rPr>
                <w:rFonts w:ascii="Arial" w:hAnsi="Arial" w:cs="Arial"/>
                <w:noProof/>
                <w:webHidden/>
                <w:szCs w:val="24"/>
              </w:rPr>
              <w:t>13</w:t>
            </w:r>
            <w:r w:rsidR="00BC0B82" w:rsidRPr="00831324">
              <w:rPr>
                <w:rFonts w:ascii="Arial" w:hAnsi="Arial" w:cs="Arial"/>
                <w:noProof/>
                <w:webHidden/>
                <w:szCs w:val="24"/>
              </w:rPr>
              <w:fldChar w:fldCharType="end"/>
            </w:r>
          </w:hyperlink>
        </w:p>
        <w:p w14:paraId="35D6CF95" w14:textId="676D70D2" w:rsidR="00BC0B82" w:rsidRPr="00831324" w:rsidRDefault="001628DD" w:rsidP="00BC0B82">
          <w:pPr>
            <w:pStyle w:val="TOC2"/>
            <w:tabs>
              <w:tab w:val="right" w:leader="dot" w:pos="9016"/>
            </w:tabs>
            <w:rPr>
              <w:rFonts w:ascii="Arial" w:eastAsiaTheme="minorEastAsia" w:hAnsi="Arial" w:cs="Arial"/>
              <w:noProof/>
              <w:szCs w:val="24"/>
            </w:rPr>
          </w:pPr>
          <w:hyperlink w:anchor="_Toc236241896" w:history="1">
            <w:r w:rsidR="00BC0B82" w:rsidRPr="00831324">
              <w:rPr>
                <w:rStyle w:val="Hyperlink"/>
                <w:rFonts w:ascii="Arial" w:eastAsia="Times New Roman" w:hAnsi="Arial" w:cs="Arial"/>
                <w:noProof/>
                <w:szCs w:val="24"/>
              </w:rPr>
              <w:t>3.5 Strategic Diagnosis</w:t>
            </w:r>
            <w:r w:rsidR="00BC0B82" w:rsidRPr="00831324">
              <w:rPr>
                <w:rFonts w:ascii="Arial" w:hAnsi="Arial" w:cs="Arial"/>
                <w:noProof/>
                <w:webHidden/>
                <w:szCs w:val="24"/>
              </w:rPr>
              <w:tab/>
            </w:r>
            <w:r w:rsidR="00BC0B82" w:rsidRPr="00831324">
              <w:rPr>
                <w:rFonts w:ascii="Arial" w:hAnsi="Arial" w:cs="Arial"/>
                <w:noProof/>
                <w:webHidden/>
                <w:szCs w:val="24"/>
              </w:rPr>
              <w:fldChar w:fldCharType="begin"/>
            </w:r>
            <w:r w:rsidR="00BC0B82" w:rsidRPr="00831324">
              <w:rPr>
                <w:rFonts w:ascii="Arial" w:hAnsi="Arial" w:cs="Arial"/>
                <w:noProof/>
                <w:webHidden/>
                <w:szCs w:val="24"/>
              </w:rPr>
              <w:instrText xml:space="preserve"> PAGEREF _Toc236241896 \h </w:instrText>
            </w:r>
            <w:r w:rsidR="00BC0B82" w:rsidRPr="00831324">
              <w:rPr>
                <w:rFonts w:ascii="Arial" w:hAnsi="Arial" w:cs="Arial"/>
                <w:noProof/>
                <w:webHidden/>
                <w:szCs w:val="24"/>
              </w:rPr>
            </w:r>
            <w:r w:rsidR="00BC0B82" w:rsidRPr="00831324">
              <w:rPr>
                <w:rFonts w:ascii="Arial" w:hAnsi="Arial" w:cs="Arial"/>
                <w:noProof/>
                <w:webHidden/>
                <w:szCs w:val="24"/>
              </w:rPr>
              <w:fldChar w:fldCharType="separate"/>
            </w:r>
            <w:r w:rsidR="00FE7740">
              <w:rPr>
                <w:rFonts w:ascii="Arial" w:hAnsi="Arial" w:cs="Arial"/>
                <w:noProof/>
                <w:webHidden/>
                <w:szCs w:val="24"/>
              </w:rPr>
              <w:t>15</w:t>
            </w:r>
            <w:r w:rsidR="00BC0B82" w:rsidRPr="00831324">
              <w:rPr>
                <w:rFonts w:ascii="Arial" w:hAnsi="Arial" w:cs="Arial"/>
                <w:noProof/>
                <w:webHidden/>
                <w:szCs w:val="24"/>
              </w:rPr>
              <w:fldChar w:fldCharType="end"/>
            </w:r>
          </w:hyperlink>
        </w:p>
        <w:p w14:paraId="0CE65D00" w14:textId="79198210" w:rsidR="00BC0B82" w:rsidRPr="00831324" w:rsidRDefault="001628DD" w:rsidP="00BC0B82">
          <w:pPr>
            <w:pStyle w:val="TOC2"/>
            <w:tabs>
              <w:tab w:val="left" w:pos="660"/>
              <w:tab w:val="right" w:leader="dot" w:pos="9016"/>
            </w:tabs>
            <w:rPr>
              <w:rFonts w:ascii="Arial" w:eastAsiaTheme="minorEastAsia" w:hAnsi="Arial" w:cs="Arial"/>
              <w:noProof/>
              <w:szCs w:val="24"/>
            </w:rPr>
          </w:pPr>
          <w:hyperlink w:anchor="_Toc236241897" w:history="1">
            <w:r w:rsidR="00BC0B82" w:rsidRPr="00831324">
              <w:rPr>
                <w:rStyle w:val="Hyperlink"/>
                <w:rFonts w:ascii="Arial" w:eastAsia="Times New Roman" w:hAnsi="Arial" w:cs="Arial"/>
                <w:noProof/>
                <w:szCs w:val="24"/>
              </w:rPr>
              <w:t>4.</w:t>
            </w:r>
            <w:r w:rsidR="00BC0B82" w:rsidRPr="00831324">
              <w:rPr>
                <w:rFonts w:ascii="Arial" w:eastAsiaTheme="minorEastAsia" w:hAnsi="Arial" w:cs="Arial"/>
                <w:noProof/>
                <w:szCs w:val="24"/>
              </w:rPr>
              <w:tab/>
            </w:r>
            <w:r w:rsidR="00BC0B82" w:rsidRPr="00831324">
              <w:rPr>
                <w:rStyle w:val="Hyperlink"/>
                <w:rFonts w:ascii="Arial" w:eastAsia="Times New Roman" w:hAnsi="Arial" w:cs="Arial"/>
                <w:noProof/>
                <w:szCs w:val="24"/>
              </w:rPr>
              <w:t>Comprehensive and Holistic Evaluation</w:t>
            </w:r>
            <w:r w:rsidR="00BC0B82" w:rsidRPr="00831324">
              <w:rPr>
                <w:rFonts w:ascii="Arial" w:hAnsi="Arial" w:cs="Arial"/>
                <w:noProof/>
                <w:webHidden/>
                <w:szCs w:val="24"/>
              </w:rPr>
              <w:tab/>
            </w:r>
            <w:r w:rsidR="00BC0B82" w:rsidRPr="00831324">
              <w:rPr>
                <w:rFonts w:ascii="Arial" w:hAnsi="Arial" w:cs="Arial"/>
                <w:noProof/>
                <w:webHidden/>
                <w:szCs w:val="24"/>
              </w:rPr>
              <w:fldChar w:fldCharType="begin"/>
            </w:r>
            <w:r w:rsidR="00BC0B82" w:rsidRPr="00831324">
              <w:rPr>
                <w:rFonts w:ascii="Arial" w:hAnsi="Arial" w:cs="Arial"/>
                <w:noProof/>
                <w:webHidden/>
                <w:szCs w:val="24"/>
              </w:rPr>
              <w:instrText xml:space="preserve"> PAGEREF _Toc236241897 \h </w:instrText>
            </w:r>
            <w:r w:rsidR="00BC0B82" w:rsidRPr="00831324">
              <w:rPr>
                <w:rFonts w:ascii="Arial" w:hAnsi="Arial" w:cs="Arial"/>
                <w:noProof/>
                <w:webHidden/>
                <w:szCs w:val="24"/>
              </w:rPr>
            </w:r>
            <w:r w:rsidR="00BC0B82" w:rsidRPr="00831324">
              <w:rPr>
                <w:rFonts w:ascii="Arial" w:hAnsi="Arial" w:cs="Arial"/>
                <w:noProof/>
                <w:webHidden/>
                <w:szCs w:val="24"/>
              </w:rPr>
              <w:fldChar w:fldCharType="separate"/>
            </w:r>
            <w:r w:rsidR="00FE7740">
              <w:rPr>
                <w:rFonts w:ascii="Arial" w:hAnsi="Arial" w:cs="Arial"/>
                <w:noProof/>
                <w:webHidden/>
                <w:szCs w:val="24"/>
              </w:rPr>
              <w:t>16</w:t>
            </w:r>
            <w:r w:rsidR="00BC0B82" w:rsidRPr="00831324">
              <w:rPr>
                <w:rFonts w:ascii="Arial" w:hAnsi="Arial" w:cs="Arial"/>
                <w:noProof/>
                <w:webHidden/>
                <w:szCs w:val="24"/>
              </w:rPr>
              <w:fldChar w:fldCharType="end"/>
            </w:r>
          </w:hyperlink>
        </w:p>
        <w:p w14:paraId="7C8A829E" w14:textId="7A50138A" w:rsidR="00BC0B82" w:rsidRPr="00831324" w:rsidRDefault="001628DD" w:rsidP="00BC0B82">
          <w:pPr>
            <w:pStyle w:val="TOC2"/>
            <w:tabs>
              <w:tab w:val="left" w:pos="880"/>
              <w:tab w:val="right" w:leader="dot" w:pos="9016"/>
            </w:tabs>
            <w:rPr>
              <w:rFonts w:ascii="Arial" w:eastAsiaTheme="minorEastAsia" w:hAnsi="Arial" w:cs="Arial"/>
              <w:noProof/>
              <w:szCs w:val="24"/>
            </w:rPr>
          </w:pPr>
          <w:hyperlink w:anchor="_Toc236241898" w:history="1">
            <w:r w:rsidR="00BC0B82" w:rsidRPr="00831324">
              <w:rPr>
                <w:rStyle w:val="Hyperlink"/>
                <w:rFonts w:ascii="Arial" w:eastAsia="Times New Roman" w:hAnsi="Arial" w:cs="Arial"/>
                <w:noProof/>
                <w:szCs w:val="24"/>
              </w:rPr>
              <w:t>4.1</w:t>
            </w:r>
            <w:r w:rsidR="00BC0B82" w:rsidRPr="00831324">
              <w:rPr>
                <w:rFonts w:ascii="Arial" w:eastAsiaTheme="minorEastAsia" w:hAnsi="Arial" w:cs="Arial"/>
                <w:noProof/>
                <w:szCs w:val="24"/>
              </w:rPr>
              <w:tab/>
            </w:r>
            <w:r w:rsidR="00BC0B82" w:rsidRPr="00831324">
              <w:rPr>
                <w:rStyle w:val="Hyperlink"/>
                <w:rFonts w:ascii="Arial" w:eastAsia="Times New Roman" w:hAnsi="Arial" w:cs="Arial"/>
                <w:noProof/>
                <w:szCs w:val="24"/>
              </w:rPr>
              <w:t>Corporate Social Responsibility (CSR)</w:t>
            </w:r>
            <w:r w:rsidR="00BC0B82" w:rsidRPr="00831324">
              <w:rPr>
                <w:rFonts w:ascii="Arial" w:hAnsi="Arial" w:cs="Arial"/>
                <w:noProof/>
                <w:webHidden/>
                <w:szCs w:val="24"/>
              </w:rPr>
              <w:tab/>
            </w:r>
            <w:r w:rsidR="00BC0B82" w:rsidRPr="00831324">
              <w:rPr>
                <w:rFonts w:ascii="Arial" w:hAnsi="Arial" w:cs="Arial"/>
                <w:noProof/>
                <w:webHidden/>
                <w:szCs w:val="24"/>
              </w:rPr>
              <w:fldChar w:fldCharType="begin"/>
            </w:r>
            <w:r w:rsidR="00BC0B82" w:rsidRPr="00831324">
              <w:rPr>
                <w:rFonts w:ascii="Arial" w:hAnsi="Arial" w:cs="Arial"/>
                <w:noProof/>
                <w:webHidden/>
                <w:szCs w:val="24"/>
              </w:rPr>
              <w:instrText xml:space="preserve"> PAGEREF _Toc236241898 \h </w:instrText>
            </w:r>
            <w:r w:rsidR="00BC0B82" w:rsidRPr="00831324">
              <w:rPr>
                <w:rFonts w:ascii="Arial" w:hAnsi="Arial" w:cs="Arial"/>
                <w:noProof/>
                <w:webHidden/>
                <w:szCs w:val="24"/>
              </w:rPr>
            </w:r>
            <w:r w:rsidR="00BC0B82" w:rsidRPr="00831324">
              <w:rPr>
                <w:rFonts w:ascii="Arial" w:hAnsi="Arial" w:cs="Arial"/>
                <w:noProof/>
                <w:webHidden/>
                <w:szCs w:val="24"/>
              </w:rPr>
              <w:fldChar w:fldCharType="separate"/>
            </w:r>
            <w:r w:rsidR="00FE7740">
              <w:rPr>
                <w:rFonts w:ascii="Arial" w:hAnsi="Arial" w:cs="Arial"/>
                <w:noProof/>
                <w:webHidden/>
                <w:szCs w:val="24"/>
              </w:rPr>
              <w:t>16</w:t>
            </w:r>
            <w:r w:rsidR="00BC0B82" w:rsidRPr="00831324">
              <w:rPr>
                <w:rFonts w:ascii="Arial" w:hAnsi="Arial" w:cs="Arial"/>
                <w:noProof/>
                <w:webHidden/>
                <w:szCs w:val="24"/>
              </w:rPr>
              <w:fldChar w:fldCharType="end"/>
            </w:r>
          </w:hyperlink>
        </w:p>
        <w:p w14:paraId="68C1DB63" w14:textId="5533D54D" w:rsidR="00BC0B82" w:rsidRPr="00831324" w:rsidRDefault="001628DD" w:rsidP="00BC0B82">
          <w:pPr>
            <w:pStyle w:val="TOC2"/>
            <w:tabs>
              <w:tab w:val="right" w:leader="dot" w:pos="9016"/>
            </w:tabs>
            <w:rPr>
              <w:rFonts w:ascii="Arial" w:eastAsiaTheme="minorEastAsia" w:hAnsi="Arial" w:cs="Arial"/>
              <w:noProof/>
              <w:szCs w:val="24"/>
            </w:rPr>
          </w:pPr>
          <w:hyperlink w:anchor="_Toc236241899" w:history="1">
            <w:r w:rsidR="00BC0B82" w:rsidRPr="00831324">
              <w:rPr>
                <w:rStyle w:val="Hyperlink"/>
                <w:rFonts w:ascii="Arial" w:eastAsia="Times New Roman" w:hAnsi="Arial" w:cs="Arial"/>
                <w:noProof/>
                <w:szCs w:val="24"/>
              </w:rPr>
              <w:t>4.2 Balanced Scorecard</w:t>
            </w:r>
            <w:r w:rsidR="00BC0B82" w:rsidRPr="00831324">
              <w:rPr>
                <w:rFonts w:ascii="Arial" w:hAnsi="Arial" w:cs="Arial"/>
                <w:noProof/>
                <w:webHidden/>
                <w:szCs w:val="24"/>
              </w:rPr>
              <w:tab/>
            </w:r>
            <w:r w:rsidR="00BC0B82" w:rsidRPr="00831324">
              <w:rPr>
                <w:rFonts w:ascii="Arial" w:hAnsi="Arial" w:cs="Arial"/>
                <w:noProof/>
                <w:webHidden/>
                <w:szCs w:val="24"/>
              </w:rPr>
              <w:fldChar w:fldCharType="begin"/>
            </w:r>
            <w:r w:rsidR="00BC0B82" w:rsidRPr="00831324">
              <w:rPr>
                <w:rFonts w:ascii="Arial" w:hAnsi="Arial" w:cs="Arial"/>
                <w:noProof/>
                <w:webHidden/>
                <w:szCs w:val="24"/>
              </w:rPr>
              <w:instrText xml:space="preserve"> PAGEREF _Toc236241899 \h </w:instrText>
            </w:r>
            <w:r w:rsidR="00BC0B82" w:rsidRPr="00831324">
              <w:rPr>
                <w:rFonts w:ascii="Arial" w:hAnsi="Arial" w:cs="Arial"/>
                <w:noProof/>
                <w:webHidden/>
                <w:szCs w:val="24"/>
              </w:rPr>
            </w:r>
            <w:r w:rsidR="00BC0B82" w:rsidRPr="00831324">
              <w:rPr>
                <w:rFonts w:ascii="Arial" w:hAnsi="Arial" w:cs="Arial"/>
                <w:noProof/>
                <w:webHidden/>
                <w:szCs w:val="24"/>
              </w:rPr>
              <w:fldChar w:fldCharType="separate"/>
            </w:r>
            <w:r w:rsidR="00FE7740">
              <w:rPr>
                <w:rFonts w:ascii="Arial" w:hAnsi="Arial" w:cs="Arial"/>
                <w:noProof/>
                <w:webHidden/>
                <w:szCs w:val="24"/>
              </w:rPr>
              <w:t>18</w:t>
            </w:r>
            <w:r w:rsidR="00BC0B82" w:rsidRPr="00831324">
              <w:rPr>
                <w:rFonts w:ascii="Arial" w:hAnsi="Arial" w:cs="Arial"/>
                <w:noProof/>
                <w:webHidden/>
                <w:szCs w:val="24"/>
              </w:rPr>
              <w:fldChar w:fldCharType="end"/>
            </w:r>
          </w:hyperlink>
        </w:p>
        <w:p w14:paraId="700A45B2" w14:textId="78C0E8D3" w:rsidR="00BC0B82" w:rsidRPr="00831324" w:rsidRDefault="001628DD" w:rsidP="00BC0B82">
          <w:pPr>
            <w:pStyle w:val="TOC2"/>
            <w:tabs>
              <w:tab w:val="left" w:pos="660"/>
              <w:tab w:val="right" w:leader="dot" w:pos="9016"/>
            </w:tabs>
            <w:rPr>
              <w:rFonts w:ascii="Arial" w:eastAsiaTheme="minorEastAsia" w:hAnsi="Arial" w:cs="Arial"/>
              <w:noProof/>
              <w:szCs w:val="24"/>
            </w:rPr>
          </w:pPr>
          <w:hyperlink w:anchor="_Toc236241900" w:history="1">
            <w:r w:rsidR="00BC0B82" w:rsidRPr="00831324">
              <w:rPr>
                <w:rStyle w:val="Hyperlink"/>
                <w:rFonts w:ascii="Arial" w:eastAsia="Times New Roman" w:hAnsi="Arial" w:cs="Arial"/>
                <w:noProof/>
                <w:szCs w:val="24"/>
              </w:rPr>
              <w:t>5.</w:t>
            </w:r>
            <w:r w:rsidR="00BC0B82" w:rsidRPr="00831324">
              <w:rPr>
                <w:rFonts w:ascii="Arial" w:eastAsiaTheme="minorEastAsia" w:hAnsi="Arial" w:cs="Arial"/>
                <w:noProof/>
                <w:szCs w:val="24"/>
              </w:rPr>
              <w:tab/>
            </w:r>
            <w:r w:rsidR="00BC0B82" w:rsidRPr="00831324">
              <w:rPr>
                <w:rStyle w:val="Hyperlink"/>
                <w:rFonts w:ascii="Arial" w:eastAsia="Times New Roman" w:hAnsi="Arial" w:cs="Arial"/>
                <w:noProof/>
                <w:szCs w:val="24"/>
              </w:rPr>
              <w:t>Strategic Choices and Implementation</w:t>
            </w:r>
            <w:r w:rsidR="00BC0B82" w:rsidRPr="00831324">
              <w:rPr>
                <w:rFonts w:ascii="Arial" w:hAnsi="Arial" w:cs="Arial"/>
                <w:noProof/>
                <w:webHidden/>
                <w:szCs w:val="24"/>
              </w:rPr>
              <w:tab/>
            </w:r>
            <w:r w:rsidR="00BC0B82" w:rsidRPr="00831324">
              <w:rPr>
                <w:rFonts w:ascii="Arial" w:hAnsi="Arial" w:cs="Arial"/>
                <w:noProof/>
                <w:webHidden/>
                <w:szCs w:val="24"/>
              </w:rPr>
              <w:fldChar w:fldCharType="begin"/>
            </w:r>
            <w:r w:rsidR="00BC0B82" w:rsidRPr="00831324">
              <w:rPr>
                <w:rFonts w:ascii="Arial" w:hAnsi="Arial" w:cs="Arial"/>
                <w:noProof/>
                <w:webHidden/>
                <w:szCs w:val="24"/>
              </w:rPr>
              <w:instrText xml:space="preserve"> PAGEREF _Toc236241900 \h </w:instrText>
            </w:r>
            <w:r w:rsidR="00BC0B82" w:rsidRPr="00831324">
              <w:rPr>
                <w:rFonts w:ascii="Arial" w:hAnsi="Arial" w:cs="Arial"/>
                <w:noProof/>
                <w:webHidden/>
                <w:szCs w:val="24"/>
              </w:rPr>
            </w:r>
            <w:r w:rsidR="00BC0B82" w:rsidRPr="00831324">
              <w:rPr>
                <w:rFonts w:ascii="Arial" w:hAnsi="Arial" w:cs="Arial"/>
                <w:noProof/>
                <w:webHidden/>
                <w:szCs w:val="24"/>
              </w:rPr>
              <w:fldChar w:fldCharType="separate"/>
            </w:r>
            <w:r w:rsidR="00FE7740">
              <w:rPr>
                <w:rFonts w:ascii="Arial" w:hAnsi="Arial" w:cs="Arial"/>
                <w:noProof/>
                <w:webHidden/>
                <w:szCs w:val="24"/>
              </w:rPr>
              <w:t>20</w:t>
            </w:r>
            <w:r w:rsidR="00BC0B82" w:rsidRPr="00831324">
              <w:rPr>
                <w:rFonts w:ascii="Arial" w:hAnsi="Arial" w:cs="Arial"/>
                <w:noProof/>
                <w:webHidden/>
                <w:szCs w:val="24"/>
              </w:rPr>
              <w:fldChar w:fldCharType="end"/>
            </w:r>
          </w:hyperlink>
        </w:p>
        <w:p w14:paraId="5520AA9C" w14:textId="775297DA" w:rsidR="00BC0B82" w:rsidRPr="00831324" w:rsidRDefault="001628DD" w:rsidP="00BC0B82">
          <w:pPr>
            <w:pStyle w:val="TOC2"/>
            <w:tabs>
              <w:tab w:val="left" w:pos="880"/>
              <w:tab w:val="right" w:leader="dot" w:pos="9016"/>
            </w:tabs>
            <w:rPr>
              <w:rFonts w:ascii="Arial" w:eastAsiaTheme="minorEastAsia" w:hAnsi="Arial" w:cs="Arial"/>
              <w:noProof/>
              <w:szCs w:val="24"/>
            </w:rPr>
          </w:pPr>
          <w:hyperlink w:anchor="_Toc236241901" w:history="1">
            <w:r w:rsidR="00BC0B82" w:rsidRPr="00831324">
              <w:rPr>
                <w:rStyle w:val="Hyperlink"/>
                <w:rFonts w:ascii="Arial" w:eastAsia="Times New Roman" w:hAnsi="Arial" w:cs="Arial"/>
                <w:noProof/>
                <w:szCs w:val="24"/>
              </w:rPr>
              <w:t>5.1</w:t>
            </w:r>
            <w:r w:rsidR="00BC0B82" w:rsidRPr="00831324">
              <w:rPr>
                <w:rFonts w:ascii="Arial" w:eastAsiaTheme="minorEastAsia" w:hAnsi="Arial" w:cs="Arial"/>
                <w:noProof/>
                <w:szCs w:val="24"/>
              </w:rPr>
              <w:tab/>
            </w:r>
            <w:r w:rsidR="00BC0B82" w:rsidRPr="00831324">
              <w:rPr>
                <w:rStyle w:val="Hyperlink"/>
                <w:rFonts w:ascii="Arial" w:eastAsia="Times New Roman" w:hAnsi="Arial" w:cs="Arial"/>
                <w:noProof/>
                <w:szCs w:val="24"/>
              </w:rPr>
              <w:t>Strategic Alternatives</w:t>
            </w:r>
            <w:r w:rsidR="00BC0B82" w:rsidRPr="00831324">
              <w:rPr>
                <w:rFonts w:ascii="Arial" w:hAnsi="Arial" w:cs="Arial"/>
                <w:noProof/>
                <w:webHidden/>
                <w:szCs w:val="24"/>
              </w:rPr>
              <w:tab/>
            </w:r>
            <w:r w:rsidR="00BC0B82" w:rsidRPr="00831324">
              <w:rPr>
                <w:rFonts w:ascii="Arial" w:hAnsi="Arial" w:cs="Arial"/>
                <w:noProof/>
                <w:webHidden/>
                <w:szCs w:val="24"/>
              </w:rPr>
              <w:fldChar w:fldCharType="begin"/>
            </w:r>
            <w:r w:rsidR="00BC0B82" w:rsidRPr="00831324">
              <w:rPr>
                <w:rFonts w:ascii="Arial" w:hAnsi="Arial" w:cs="Arial"/>
                <w:noProof/>
                <w:webHidden/>
                <w:szCs w:val="24"/>
              </w:rPr>
              <w:instrText xml:space="preserve"> PAGEREF _Toc236241901 \h </w:instrText>
            </w:r>
            <w:r w:rsidR="00BC0B82" w:rsidRPr="00831324">
              <w:rPr>
                <w:rFonts w:ascii="Arial" w:hAnsi="Arial" w:cs="Arial"/>
                <w:noProof/>
                <w:webHidden/>
                <w:szCs w:val="24"/>
              </w:rPr>
            </w:r>
            <w:r w:rsidR="00BC0B82" w:rsidRPr="00831324">
              <w:rPr>
                <w:rFonts w:ascii="Arial" w:hAnsi="Arial" w:cs="Arial"/>
                <w:noProof/>
                <w:webHidden/>
                <w:szCs w:val="24"/>
              </w:rPr>
              <w:fldChar w:fldCharType="separate"/>
            </w:r>
            <w:r w:rsidR="00FE7740">
              <w:rPr>
                <w:rFonts w:ascii="Arial" w:hAnsi="Arial" w:cs="Arial"/>
                <w:noProof/>
                <w:webHidden/>
                <w:szCs w:val="24"/>
              </w:rPr>
              <w:t>20</w:t>
            </w:r>
            <w:r w:rsidR="00BC0B82" w:rsidRPr="00831324">
              <w:rPr>
                <w:rFonts w:ascii="Arial" w:hAnsi="Arial" w:cs="Arial"/>
                <w:noProof/>
                <w:webHidden/>
                <w:szCs w:val="24"/>
              </w:rPr>
              <w:fldChar w:fldCharType="end"/>
            </w:r>
          </w:hyperlink>
        </w:p>
        <w:p w14:paraId="613E00B5" w14:textId="681BBE91" w:rsidR="00BC0B82" w:rsidRPr="00831324" w:rsidRDefault="001628DD" w:rsidP="00BC0B82">
          <w:pPr>
            <w:pStyle w:val="TOC2"/>
            <w:tabs>
              <w:tab w:val="right" w:leader="dot" w:pos="9016"/>
            </w:tabs>
            <w:rPr>
              <w:rFonts w:ascii="Arial" w:eastAsiaTheme="minorEastAsia" w:hAnsi="Arial" w:cs="Arial"/>
              <w:noProof/>
              <w:szCs w:val="24"/>
            </w:rPr>
          </w:pPr>
          <w:hyperlink w:anchor="_Toc236241902" w:history="1">
            <w:r w:rsidR="00BC0B82" w:rsidRPr="00831324">
              <w:rPr>
                <w:rStyle w:val="Hyperlink"/>
                <w:rFonts w:ascii="Arial" w:eastAsia="Times New Roman" w:hAnsi="Arial" w:cs="Arial"/>
                <w:noProof/>
                <w:szCs w:val="24"/>
              </w:rPr>
              <w:t>5.2 Strategic Alternatives Evaluation</w:t>
            </w:r>
            <w:r w:rsidR="00BC0B82" w:rsidRPr="00831324">
              <w:rPr>
                <w:rFonts w:ascii="Arial" w:hAnsi="Arial" w:cs="Arial"/>
                <w:noProof/>
                <w:webHidden/>
                <w:szCs w:val="24"/>
              </w:rPr>
              <w:tab/>
            </w:r>
            <w:r w:rsidR="00BC0B82" w:rsidRPr="00831324">
              <w:rPr>
                <w:rFonts w:ascii="Arial" w:hAnsi="Arial" w:cs="Arial"/>
                <w:noProof/>
                <w:webHidden/>
                <w:szCs w:val="24"/>
              </w:rPr>
              <w:fldChar w:fldCharType="begin"/>
            </w:r>
            <w:r w:rsidR="00BC0B82" w:rsidRPr="00831324">
              <w:rPr>
                <w:rFonts w:ascii="Arial" w:hAnsi="Arial" w:cs="Arial"/>
                <w:noProof/>
                <w:webHidden/>
                <w:szCs w:val="24"/>
              </w:rPr>
              <w:instrText xml:space="preserve"> PAGEREF _Toc236241902 \h </w:instrText>
            </w:r>
            <w:r w:rsidR="00BC0B82" w:rsidRPr="00831324">
              <w:rPr>
                <w:rFonts w:ascii="Arial" w:hAnsi="Arial" w:cs="Arial"/>
                <w:noProof/>
                <w:webHidden/>
                <w:szCs w:val="24"/>
              </w:rPr>
            </w:r>
            <w:r w:rsidR="00BC0B82" w:rsidRPr="00831324">
              <w:rPr>
                <w:rFonts w:ascii="Arial" w:hAnsi="Arial" w:cs="Arial"/>
                <w:noProof/>
                <w:webHidden/>
                <w:szCs w:val="24"/>
              </w:rPr>
              <w:fldChar w:fldCharType="separate"/>
            </w:r>
            <w:r w:rsidR="00FE7740">
              <w:rPr>
                <w:rFonts w:ascii="Arial" w:hAnsi="Arial" w:cs="Arial"/>
                <w:noProof/>
                <w:webHidden/>
                <w:szCs w:val="24"/>
              </w:rPr>
              <w:t>21</w:t>
            </w:r>
            <w:r w:rsidR="00BC0B82" w:rsidRPr="00831324">
              <w:rPr>
                <w:rFonts w:ascii="Arial" w:hAnsi="Arial" w:cs="Arial"/>
                <w:noProof/>
                <w:webHidden/>
                <w:szCs w:val="24"/>
              </w:rPr>
              <w:fldChar w:fldCharType="end"/>
            </w:r>
          </w:hyperlink>
        </w:p>
        <w:p w14:paraId="22ADF806" w14:textId="44910A40" w:rsidR="00BC0B82" w:rsidRPr="00831324" w:rsidRDefault="001628DD" w:rsidP="00BC0B82">
          <w:pPr>
            <w:pStyle w:val="TOC2"/>
            <w:tabs>
              <w:tab w:val="right" w:leader="dot" w:pos="9016"/>
            </w:tabs>
            <w:rPr>
              <w:rFonts w:ascii="Arial" w:eastAsiaTheme="minorEastAsia" w:hAnsi="Arial" w:cs="Arial"/>
              <w:noProof/>
              <w:szCs w:val="24"/>
            </w:rPr>
          </w:pPr>
          <w:hyperlink w:anchor="_Toc236241903" w:history="1">
            <w:r w:rsidR="00BC0B82" w:rsidRPr="00831324">
              <w:rPr>
                <w:rStyle w:val="Hyperlink"/>
                <w:rFonts w:ascii="Arial" w:hAnsi="Arial" w:cs="Arial"/>
                <w:noProof/>
                <w:szCs w:val="24"/>
              </w:rPr>
              <w:t>Porter's Generic Strategies</w:t>
            </w:r>
            <w:r w:rsidR="00BC0B82" w:rsidRPr="00831324">
              <w:rPr>
                <w:rFonts w:ascii="Arial" w:hAnsi="Arial" w:cs="Arial"/>
                <w:noProof/>
                <w:webHidden/>
                <w:szCs w:val="24"/>
              </w:rPr>
              <w:tab/>
            </w:r>
            <w:r w:rsidR="00BC0B82" w:rsidRPr="00831324">
              <w:rPr>
                <w:rFonts w:ascii="Arial" w:hAnsi="Arial" w:cs="Arial"/>
                <w:noProof/>
                <w:webHidden/>
                <w:szCs w:val="24"/>
              </w:rPr>
              <w:fldChar w:fldCharType="begin"/>
            </w:r>
            <w:r w:rsidR="00BC0B82" w:rsidRPr="00831324">
              <w:rPr>
                <w:rFonts w:ascii="Arial" w:hAnsi="Arial" w:cs="Arial"/>
                <w:noProof/>
                <w:webHidden/>
                <w:szCs w:val="24"/>
              </w:rPr>
              <w:instrText xml:space="preserve"> PAGEREF _Toc236241903 \h </w:instrText>
            </w:r>
            <w:r w:rsidR="00BC0B82" w:rsidRPr="00831324">
              <w:rPr>
                <w:rFonts w:ascii="Arial" w:hAnsi="Arial" w:cs="Arial"/>
                <w:noProof/>
                <w:webHidden/>
                <w:szCs w:val="24"/>
              </w:rPr>
            </w:r>
            <w:r w:rsidR="00BC0B82" w:rsidRPr="00831324">
              <w:rPr>
                <w:rFonts w:ascii="Arial" w:hAnsi="Arial" w:cs="Arial"/>
                <w:noProof/>
                <w:webHidden/>
                <w:szCs w:val="24"/>
              </w:rPr>
              <w:fldChar w:fldCharType="separate"/>
            </w:r>
            <w:r w:rsidR="00FE7740">
              <w:rPr>
                <w:rFonts w:ascii="Arial" w:hAnsi="Arial" w:cs="Arial"/>
                <w:noProof/>
                <w:webHidden/>
                <w:szCs w:val="24"/>
              </w:rPr>
              <w:t>21</w:t>
            </w:r>
            <w:r w:rsidR="00BC0B82" w:rsidRPr="00831324">
              <w:rPr>
                <w:rFonts w:ascii="Arial" w:hAnsi="Arial" w:cs="Arial"/>
                <w:noProof/>
                <w:webHidden/>
                <w:szCs w:val="24"/>
              </w:rPr>
              <w:fldChar w:fldCharType="end"/>
            </w:r>
          </w:hyperlink>
        </w:p>
        <w:p w14:paraId="0710B09C" w14:textId="712EDE7C" w:rsidR="00BC0B82" w:rsidRPr="00831324" w:rsidRDefault="001628DD" w:rsidP="00BC0B82">
          <w:pPr>
            <w:pStyle w:val="TOC2"/>
            <w:tabs>
              <w:tab w:val="right" w:leader="dot" w:pos="9016"/>
            </w:tabs>
            <w:rPr>
              <w:rFonts w:ascii="Arial" w:eastAsiaTheme="minorEastAsia" w:hAnsi="Arial" w:cs="Arial"/>
              <w:noProof/>
              <w:szCs w:val="24"/>
            </w:rPr>
          </w:pPr>
          <w:hyperlink w:anchor="_Toc236241904" w:history="1">
            <w:r w:rsidR="00BC0B82" w:rsidRPr="00831324">
              <w:rPr>
                <w:rStyle w:val="Hyperlink"/>
                <w:rFonts w:ascii="Arial" w:hAnsi="Arial" w:cs="Arial"/>
                <w:noProof/>
                <w:szCs w:val="24"/>
              </w:rPr>
              <w:t>Ansoff Matrix</w:t>
            </w:r>
            <w:r w:rsidR="00BC0B82" w:rsidRPr="00831324">
              <w:rPr>
                <w:rFonts w:ascii="Arial" w:hAnsi="Arial" w:cs="Arial"/>
                <w:noProof/>
                <w:webHidden/>
                <w:szCs w:val="24"/>
              </w:rPr>
              <w:tab/>
            </w:r>
            <w:r w:rsidR="00BC0B82" w:rsidRPr="00831324">
              <w:rPr>
                <w:rFonts w:ascii="Arial" w:hAnsi="Arial" w:cs="Arial"/>
                <w:noProof/>
                <w:webHidden/>
                <w:szCs w:val="24"/>
              </w:rPr>
              <w:fldChar w:fldCharType="begin"/>
            </w:r>
            <w:r w:rsidR="00BC0B82" w:rsidRPr="00831324">
              <w:rPr>
                <w:rFonts w:ascii="Arial" w:hAnsi="Arial" w:cs="Arial"/>
                <w:noProof/>
                <w:webHidden/>
                <w:szCs w:val="24"/>
              </w:rPr>
              <w:instrText xml:space="preserve"> PAGEREF _Toc236241904 \h </w:instrText>
            </w:r>
            <w:r w:rsidR="00BC0B82" w:rsidRPr="00831324">
              <w:rPr>
                <w:rFonts w:ascii="Arial" w:hAnsi="Arial" w:cs="Arial"/>
                <w:noProof/>
                <w:webHidden/>
                <w:szCs w:val="24"/>
              </w:rPr>
            </w:r>
            <w:r w:rsidR="00BC0B82" w:rsidRPr="00831324">
              <w:rPr>
                <w:rFonts w:ascii="Arial" w:hAnsi="Arial" w:cs="Arial"/>
                <w:noProof/>
                <w:webHidden/>
                <w:szCs w:val="24"/>
              </w:rPr>
              <w:fldChar w:fldCharType="separate"/>
            </w:r>
            <w:r w:rsidR="00FE7740">
              <w:rPr>
                <w:rFonts w:ascii="Arial" w:hAnsi="Arial" w:cs="Arial"/>
                <w:noProof/>
                <w:webHidden/>
                <w:szCs w:val="24"/>
              </w:rPr>
              <w:t>22</w:t>
            </w:r>
            <w:r w:rsidR="00BC0B82" w:rsidRPr="00831324">
              <w:rPr>
                <w:rFonts w:ascii="Arial" w:hAnsi="Arial" w:cs="Arial"/>
                <w:noProof/>
                <w:webHidden/>
                <w:szCs w:val="24"/>
              </w:rPr>
              <w:fldChar w:fldCharType="end"/>
            </w:r>
          </w:hyperlink>
        </w:p>
        <w:p w14:paraId="26540D84" w14:textId="3FD144AC" w:rsidR="00BC0B82" w:rsidRPr="00831324" w:rsidRDefault="001628DD" w:rsidP="00BC0B82">
          <w:pPr>
            <w:pStyle w:val="TOC2"/>
            <w:tabs>
              <w:tab w:val="right" w:leader="dot" w:pos="9016"/>
            </w:tabs>
            <w:rPr>
              <w:rFonts w:ascii="Arial" w:eastAsiaTheme="minorEastAsia" w:hAnsi="Arial" w:cs="Arial"/>
              <w:noProof/>
              <w:szCs w:val="24"/>
            </w:rPr>
          </w:pPr>
          <w:hyperlink w:anchor="_Toc236241905" w:history="1">
            <w:r w:rsidR="00BC0B82" w:rsidRPr="00831324">
              <w:rPr>
                <w:rStyle w:val="Hyperlink"/>
                <w:rFonts w:ascii="Arial" w:hAnsi="Arial" w:cs="Arial"/>
                <w:noProof/>
                <w:szCs w:val="24"/>
              </w:rPr>
              <w:t>BCG Matrix</w:t>
            </w:r>
            <w:r w:rsidR="00BC0B82" w:rsidRPr="00831324">
              <w:rPr>
                <w:rFonts w:ascii="Arial" w:hAnsi="Arial" w:cs="Arial"/>
                <w:noProof/>
                <w:webHidden/>
                <w:szCs w:val="24"/>
              </w:rPr>
              <w:tab/>
            </w:r>
            <w:r w:rsidR="00BC0B82" w:rsidRPr="00831324">
              <w:rPr>
                <w:rFonts w:ascii="Arial" w:hAnsi="Arial" w:cs="Arial"/>
                <w:noProof/>
                <w:webHidden/>
                <w:szCs w:val="24"/>
              </w:rPr>
              <w:fldChar w:fldCharType="begin"/>
            </w:r>
            <w:r w:rsidR="00BC0B82" w:rsidRPr="00831324">
              <w:rPr>
                <w:rFonts w:ascii="Arial" w:hAnsi="Arial" w:cs="Arial"/>
                <w:noProof/>
                <w:webHidden/>
                <w:szCs w:val="24"/>
              </w:rPr>
              <w:instrText xml:space="preserve"> PAGEREF _Toc236241905 \h </w:instrText>
            </w:r>
            <w:r w:rsidR="00BC0B82" w:rsidRPr="00831324">
              <w:rPr>
                <w:rFonts w:ascii="Arial" w:hAnsi="Arial" w:cs="Arial"/>
                <w:noProof/>
                <w:webHidden/>
                <w:szCs w:val="24"/>
              </w:rPr>
            </w:r>
            <w:r w:rsidR="00BC0B82" w:rsidRPr="00831324">
              <w:rPr>
                <w:rFonts w:ascii="Arial" w:hAnsi="Arial" w:cs="Arial"/>
                <w:noProof/>
                <w:webHidden/>
                <w:szCs w:val="24"/>
              </w:rPr>
              <w:fldChar w:fldCharType="separate"/>
            </w:r>
            <w:r w:rsidR="00FE7740">
              <w:rPr>
                <w:rFonts w:ascii="Arial" w:hAnsi="Arial" w:cs="Arial"/>
                <w:noProof/>
                <w:webHidden/>
                <w:szCs w:val="24"/>
              </w:rPr>
              <w:t>23</w:t>
            </w:r>
            <w:r w:rsidR="00BC0B82" w:rsidRPr="00831324">
              <w:rPr>
                <w:rFonts w:ascii="Arial" w:hAnsi="Arial" w:cs="Arial"/>
                <w:noProof/>
                <w:webHidden/>
                <w:szCs w:val="24"/>
              </w:rPr>
              <w:fldChar w:fldCharType="end"/>
            </w:r>
          </w:hyperlink>
        </w:p>
        <w:p w14:paraId="01974751" w14:textId="59D0E173" w:rsidR="00BC0B82" w:rsidRPr="00831324" w:rsidRDefault="001628DD" w:rsidP="00BC0B82">
          <w:pPr>
            <w:pStyle w:val="TOC2"/>
            <w:tabs>
              <w:tab w:val="left" w:pos="880"/>
              <w:tab w:val="right" w:leader="dot" w:pos="9016"/>
            </w:tabs>
            <w:rPr>
              <w:rFonts w:ascii="Arial" w:eastAsiaTheme="minorEastAsia" w:hAnsi="Arial" w:cs="Arial"/>
              <w:noProof/>
              <w:szCs w:val="24"/>
            </w:rPr>
          </w:pPr>
          <w:hyperlink w:anchor="_Toc236241906" w:history="1">
            <w:r w:rsidR="00BC0B82" w:rsidRPr="00831324">
              <w:rPr>
                <w:rStyle w:val="Hyperlink"/>
                <w:rFonts w:ascii="Arial" w:eastAsia="Times New Roman" w:hAnsi="Arial" w:cs="Arial"/>
                <w:noProof/>
                <w:szCs w:val="24"/>
              </w:rPr>
              <w:t>5.3</w:t>
            </w:r>
            <w:r w:rsidR="00BC0B82" w:rsidRPr="00831324">
              <w:rPr>
                <w:rFonts w:ascii="Arial" w:eastAsiaTheme="minorEastAsia" w:hAnsi="Arial" w:cs="Arial"/>
                <w:noProof/>
                <w:szCs w:val="24"/>
              </w:rPr>
              <w:tab/>
            </w:r>
            <w:r w:rsidR="00BC0B82" w:rsidRPr="00831324">
              <w:rPr>
                <w:rStyle w:val="Hyperlink"/>
                <w:rFonts w:ascii="Arial" w:eastAsia="Times New Roman" w:hAnsi="Arial" w:cs="Arial"/>
                <w:noProof/>
                <w:szCs w:val="24"/>
              </w:rPr>
              <w:t>Recommended Strategy and Implementation</w:t>
            </w:r>
            <w:r w:rsidR="00BC0B82" w:rsidRPr="00831324">
              <w:rPr>
                <w:rFonts w:ascii="Arial" w:hAnsi="Arial" w:cs="Arial"/>
                <w:noProof/>
                <w:webHidden/>
                <w:szCs w:val="24"/>
              </w:rPr>
              <w:tab/>
            </w:r>
            <w:r w:rsidR="00BC0B82" w:rsidRPr="00831324">
              <w:rPr>
                <w:rFonts w:ascii="Arial" w:hAnsi="Arial" w:cs="Arial"/>
                <w:noProof/>
                <w:webHidden/>
                <w:szCs w:val="24"/>
              </w:rPr>
              <w:fldChar w:fldCharType="begin"/>
            </w:r>
            <w:r w:rsidR="00BC0B82" w:rsidRPr="00831324">
              <w:rPr>
                <w:rFonts w:ascii="Arial" w:hAnsi="Arial" w:cs="Arial"/>
                <w:noProof/>
                <w:webHidden/>
                <w:szCs w:val="24"/>
              </w:rPr>
              <w:instrText xml:space="preserve"> PAGEREF _Toc236241906 \h </w:instrText>
            </w:r>
            <w:r w:rsidR="00BC0B82" w:rsidRPr="00831324">
              <w:rPr>
                <w:rFonts w:ascii="Arial" w:hAnsi="Arial" w:cs="Arial"/>
                <w:noProof/>
                <w:webHidden/>
                <w:szCs w:val="24"/>
              </w:rPr>
            </w:r>
            <w:r w:rsidR="00BC0B82" w:rsidRPr="00831324">
              <w:rPr>
                <w:rFonts w:ascii="Arial" w:hAnsi="Arial" w:cs="Arial"/>
                <w:noProof/>
                <w:webHidden/>
                <w:szCs w:val="24"/>
              </w:rPr>
              <w:fldChar w:fldCharType="separate"/>
            </w:r>
            <w:r w:rsidR="00FE7740">
              <w:rPr>
                <w:rFonts w:ascii="Arial" w:hAnsi="Arial" w:cs="Arial"/>
                <w:noProof/>
                <w:webHidden/>
                <w:szCs w:val="24"/>
              </w:rPr>
              <w:t>25</w:t>
            </w:r>
            <w:r w:rsidR="00BC0B82" w:rsidRPr="00831324">
              <w:rPr>
                <w:rFonts w:ascii="Arial" w:hAnsi="Arial" w:cs="Arial"/>
                <w:noProof/>
                <w:webHidden/>
                <w:szCs w:val="24"/>
              </w:rPr>
              <w:fldChar w:fldCharType="end"/>
            </w:r>
          </w:hyperlink>
        </w:p>
        <w:p w14:paraId="2397910B" w14:textId="7A4CADED" w:rsidR="00BC0B82" w:rsidRPr="00831324" w:rsidRDefault="001628DD" w:rsidP="00BC0B82">
          <w:pPr>
            <w:pStyle w:val="TOC2"/>
            <w:tabs>
              <w:tab w:val="right" w:leader="dot" w:pos="9016"/>
            </w:tabs>
            <w:rPr>
              <w:rFonts w:ascii="Arial" w:eastAsiaTheme="minorEastAsia" w:hAnsi="Arial" w:cs="Arial"/>
              <w:noProof/>
              <w:szCs w:val="24"/>
            </w:rPr>
          </w:pPr>
          <w:hyperlink w:anchor="_Toc236241907" w:history="1">
            <w:r w:rsidR="00BC0B82" w:rsidRPr="00831324">
              <w:rPr>
                <w:rStyle w:val="Hyperlink"/>
                <w:rFonts w:ascii="Arial" w:hAnsi="Arial" w:cs="Arial"/>
                <w:noProof/>
                <w:szCs w:val="24"/>
              </w:rPr>
              <w:t>Recommended Strategy</w:t>
            </w:r>
            <w:r w:rsidR="00BC0B82" w:rsidRPr="00831324">
              <w:rPr>
                <w:rFonts w:ascii="Arial" w:hAnsi="Arial" w:cs="Arial"/>
                <w:noProof/>
                <w:webHidden/>
                <w:szCs w:val="24"/>
              </w:rPr>
              <w:tab/>
            </w:r>
            <w:r w:rsidR="00BC0B82" w:rsidRPr="00831324">
              <w:rPr>
                <w:rFonts w:ascii="Arial" w:hAnsi="Arial" w:cs="Arial"/>
                <w:noProof/>
                <w:webHidden/>
                <w:szCs w:val="24"/>
              </w:rPr>
              <w:fldChar w:fldCharType="begin"/>
            </w:r>
            <w:r w:rsidR="00BC0B82" w:rsidRPr="00831324">
              <w:rPr>
                <w:rFonts w:ascii="Arial" w:hAnsi="Arial" w:cs="Arial"/>
                <w:noProof/>
                <w:webHidden/>
                <w:szCs w:val="24"/>
              </w:rPr>
              <w:instrText xml:space="preserve"> PAGEREF _Toc236241907 \h </w:instrText>
            </w:r>
            <w:r w:rsidR="00BC0B82" w:rsidRPr="00831324">
              <w:rPr>
                <w:rFonts w:ascii="Arial" w:hAnsi="Arial" w:cs="Arial"/>
                <w:noProof/>
                <w:webHidden/>
                <w:szCs w:val="24"/>
              </w:rPr>
            </w:r>
            <w:r w:rsidR="00BC0B82" w:rsidRPr="00831324">
              <w:rPr>
                <w:rFonts w:ascii="Arial" w:hAnsi="Arial" w:cs="Arial"/>
                <w:noProof/>
                <w:webHidden/>
                <w:szCs w:val="24"/>
              </w:rPr>
              <w:fldChar w:fldCharType="separate"/>
            </w:r>
            <w:r w:rsidR="00FE7740">
              <w:rPr>
                <w:rFonts w:ascii="Arial" w:hAnsi="Arial" w:cs="Arial"/>
                <w:noProof/>
                <w:webHidden/>
                <w:szCs w:val="24"/>
              </w:rPr>
              <w:t>25</w:t>
            </w:r>
            <w:r w:rsidR="00BC0B82" w:rsidRPr="00831324">
              <w:rPr>
                <w:rFonts w:ascii="Arial" w:hAnsi="Arial" w:cs="Arial"/>
                <w:noProof/>
                <w:webHidden/>
                <w:szCs w:val="24"/>
              </w:rPr>
              <w:fldChar w:fldCharType="end"/>
            </w:r>
          </w:hyperlink>
        </w:p>
        <w:p w14:paraId="08A429B1" w14:textId="4E7EDB10" w:rsidR="00BC0B82" w:rsidRPr="00831324" w:rsidRDefault="001628DD" w:rsidP="00BC0B82">
          <w:pPr>
            <w:pStyle w:val="TOC2"/>
            <w:tabs>
              <w:tab w:val="right" w:leader="dot" w:pos="9016"/>
            </w:tabs>
            <w:rPr>
              <w:rFonts w:ascii="Arial" w:eastAsiaTheme="minorEastAsia" w:hAnsi="Arial" w:cs="Arial"/>
              <w:noProof/>
              <w:szCs w:val="24"/>
            </w:rPr>
          </w:pPr>
          <w:hyperlink w:anchor="_Toc236241908" w:history="1">
            <w:r w:rsidR="00BC0B82" w:rsidRPr="00831324">
              <w:rPr>
                <w:rStyle w:val="Hyperlink"/>
                <w:rFonts w:ascii="Arial" w:hAnsi="Arial" w:cs="Arial"/>
                <w:noProof/>
                <w:szCs w:val="24"/>
              </w:rPr>
              <w:t>Implementation Roadmap (2026-2030)</w:t>
            </w:r>
            <w:r w:rsidR="00BC0B82" w:rsidRPr="00831324">
              <w:rPr>
                <w:rFonts w:ascii="Arial" w:hAnsi="Arial" w:cs="Arial"/>
                <w:noProof/>
                <w:webHidden/>
                <w:szCs w:val="24"/>
              </w:rPr>
              <w:tab/>
            </w:r>
            <w:r w:rsidR="00BC0B82" w:rsidRPr="00831324">
              <w:rPr>
                <w:rFonts w:ascii="Arial" w:hAnsi="Arial" w:cs="Arial"/>
                <w:noProof/>
                <w:webHidden/>
                <w:szCs w:val="24"/>
              </w:rPr>
              <w:fldChar w:fldCharType="begin"/>
            </w:r>
            <w:r w:rsidR="00BC0B82" w:rsidRPr="00831324">
              <w:rPr>
                <w:rFonts w:ascii="Arial" w:hAnsi="Arial" w:cs="Arial"/>
                <w:noProof/>
                <w:webHidden/>
                <w:szCs w:val="24"/>
              </w:rPr>
              <w:instrText xml:space="preserve"> PAGEREF _Toc236241908 \h </w:instrText>
            </w:r>
            <w:r w:rsidR="00BC0B82" w:rsidRPr="00831324">
              <w:rPr>
                <w:rFonts w:ascii="Arial" w:hAnsi="Arial" w:cs="Arial"/>
                <w:noProof/>
                <w:webHidden/>
                <w:szCs w:val="24"/>
              </w:rPr>
            </w:r>
            <w:r w:rsidR="00BC0B82" w:rsidRPr="00831324">
              <w:rPr>
                <w:rFonts w:ascii="Arial" w:hAnsi="Arial" w:cs="Arial"/>
                <w:noProof/>
                <w:webHidden/>
                <w:szCs w:val="24"/>
              </w:rPr>
              <w:fldChar w:fldCharType="separate"/>
            </w:r>
            <w:r w:rsidR="00FE7740">
              <w:rPr>
                <w:rFonts w:ascii="Arial" w:hAnsi="Arial" w:cs="Arial"/>
                <w:noProof/>
                <w:webHidden/>
                <w:szCs w:val="24"/>
              </w:rPr>
              <w:t>25</w:t>
            </w:r>
            <w:r w:rsidR="00BC0B82" w:rsidRPr="00831324">
              <w:rPr>
                <w:rFonts w:ascii="Arial" w:hAnsi="Arial" w:cs="Arial"/>
                <w:noProof/>
                <w:webHidden/>
                <w:szCs w:val="24"/>
              </w:rPr>
              <w:fldChar w:fldCharType="end"/>
            </w:r>
          </w:hyperlink>
        </w:p>
        <w:p w14:paraId="1CE0305A" w14:textId="066CFF5A" w:rsidR="00BC0B82" w:rsidRPr="00831324" w:rsidRDefault="001628DD" w:rsidP="00BC0B82">
          <w:pPr>
            <w:pStyle w:val="TOC2"/>
            <w:tabs>
              <w:tab w:val="right" w:leader="dot" w:pos="9016"/>
            </w:tabs>
            <w:rPr>
              <w:rFonts w:ascii="Arial" w:eastAsiaTheme="minorEastAsia" w:hAnsi="Arial" w:cs="Arial"/>
              <w:noProof/>
              <w:szCs w:val="24"/>
            </w:rPr>
          </w:pPr>
          <w:hyperlink w:anchor="_Toc236241909" w:history="1">
            <w:r w:rsidR="00BC0B82" w:rsidRPr="00831324">
              <w:rPr>
                <w:rStyle w:val="Hyperlink"/>
                <w:rFonts w:ascii="Arial" w:hAnsi="Arial" w:cs="Arial"/>
                <w:noProof/>
                <w:szCs w:val="24"/>
              </w:rPr>
              <w:t>Implementation Challenges</w:t>
            </w:r>
            <w:r w:rsidR="00BC0B82" w:rsidRPr="00831324">
              <w:rPr>
                <w:rFonts w:ascii="Arial" w:hAnsi="Arial" w:cs="Arial"/>
                <w:noProof/>
                <w:webHidden/>
                <w:szCs w:val="24"/>
              </w:rPr>
              <w:tab/>
            </w:r>
            <w:r w:rsidR="00BC0B82" w:rsidRPr="00831324">
              <w:rPr>
                <w:rFonts w:ascii="Arial" w:hAnsi="Arial" w:cs="Arial"/>
                <w:noProof/>
                <w:webHidden/>
                <w:szCs w:val="24"/>
              </w:rPr>
              <w:fldChar w:fldCharType="begin"/>
            </w:r>
            <w:r w:rsidR="00BC0B82" w:rsidRPr="00831324">
              <w:rPr>
                <w:rFonts w:ascii="Arial" w:hAnsi="Arial" w:cs="Arial"/>
                <w:noProof/>
                <w:webHidden/>
                <w:szCs w:val="24"/>
              </w:rPr>
              <w:instrText xml:space="preserve"> PAGEREF _Toc236241909 \h </w:instrText>
            </w:r>
            <w:r w:rsidR="00BC0B82" w:rsidRPr="00831324">
              <w:rPr>
                <w:rFonts w:ascii="Arial" w:hAnsi="Arial" w:cs="Arial"/>
                <w:noProof/>
                <w:webHidden/>
                <w:szCs w:val="24"/>
              </w:rPr>
            </w:r>
            <w:r w:rsidR="00BC0B82" w:rsidRPr="00831324">
              <w:rPr>
                <w:rFonts w:ascii="Arial" w:hAnsi="Arial" w:cs="Arial"/>
                <w:noProof/>
                <w:webHidden/>
                <w:szCs w:val="24"/>
              </w:rPr>
              <w:fldChar w:fldCharType="separate"/>
            </w:r>
            <w:r w:rsidR="00FE7740">
              <w:rPr>
                <w:rFonts w:ascii="Arial" w:hAnsi="Arial" w:cs="Arial"/>
                <w:noProof/>
                <w:webHidden/>
                <w:szCs w:val="24"/>
              </w:rPr>
              <w:t>26</w:t>
            </w:r>
            <w:r w:rsidR="00BC0B82" w:rsidRPr="00831324">
              <w:rPr>
                <w:rFonts w:ascii="Arial" w:hAnsi="Arial" w:cs="Arial"/>
                <w:noProof/>
                <w:webHidden/>
                <w:szCs w:val="24"/>
              </w:rPr>
              <w:fldChar w:fldCharType="end"/>
            </w:r>
          </w:hyperlink>
        </w:p>
        <w:p w14:paraId="5FAB9BA3" w14:textId="4A25A916" w:rsidR="00BC0B82" w:rsidRPr="00831324" w:rsidRDefault="001628DD" w:rsidP="00BC0B82">
          <w:pPr>
            <w:pStyle w:val="TOC2"/>
            <w:tabs>
              <w:tab w:val="right" w:leader="dot" w:pos="9016"/>
            </w:tabs>
            <w:rPr>
              <w:rFonts w:ascii="Arial" w:eastAsiaTheme="minorEastAsia" w:hAnsi="Arial" w:cs="Arial"/>
              <w:noProof/>
              <w:szCs w:val="24"/>
            </w:rPr>
          </w:pPr>
          <w:hyperlink w:anchor="_Toc236241910" w:history="1">
            <w:r w:rsidR="00BC0B82" w:rsidRPr="00831324">
              <w:rPr>
                <w:rStyle w:val="Hyperlink"/>
                <w:rFonts w:ascii="Arial" w:hAnsi="Arial" w:cs="Arial"/>
                <w:noProof/>
                <w:szCs w:val="24"/>
              </w:rPr>
              <w:t>Risk Mitigation Strategies</w:t>
            </w:r>
            <w:r w:rsidR="00BC0B82" w:rsidRPr="00831324">
              <w:rPr>
                <w:rFonts w:ascii="Arial" w:hAnsi="Arial" w:cs="Arial"/>
                <w:noProof/>
                <w:webHidden/>
                <w:szCs w:val="24"/>
              </w:rPr>
              <w:tab/>
            </w:r>
            <w:r w:rsidR="00BC0B82" w:rsidRPr="00831324">
              <w:rPr>
                <w:rFonts w:ascii="Arial" w:hAnsi="Arial" w:cs="Arial"/>
                <w:noProof/>
                <w:webHidden/>
                <w:szCs w:val="24"/>
              </w:rPr>
              <w:fldChar w:fldCharType="begin"/>
            </w:r>
            <w:r w:rsidR="00BC0B82" w:rsidRPr="00831324">
              <w:rPr>
                <w:rFonts w:ascii="Arial" w:hAnsi="Arial" w:cs="Arial"/>
                <w:noProof/>
                <w:webHidden/>
                <w:szCs w:val="24"/>
              </w:rPr>
              <w:instrText xml:space="preserve"> PAGEREF _Toc236241910 \h </w:instrText>
            </w:r>
            <w:r w:rsidR="00BC0B82" w:rsidRPr="00831324">
              <w:rPr>
                <w:rFonts w:ascii="Arial" w:hAnsi="Arial" w:cs="Arial"/>
                <w:noProof/>
                <w:webHidden/>
                <w:szCs w:val="24"/>
              </w:rPr>
            </w:r>
            <w:r w:rsidR="00BC0B82" w:rsidRPr="00831324">
              <w:rPr>
                <w:rFonts w:ascii="Arial" w:hAnsi="Arial" w:cs="Arial"/>
                <w:noProof/>
                <w:webHidden/>
                <w:szCs w:val="24"/>
              </w:rPr>
              <w:fldChar w:fldCharType="separate"/>
            </w:r>
            <w:r w:rsidR="00FE7740">
              <w:rPr>
                <w:rFonts w:ascii="Arial" w:hAnsi="Arial" w:cs="Arial"/>
                <w:noProof/>
                <w:webHidden/>
                <w:szCs w:val="24"/>
              </w:rPr>
              <w:t>26</w:t>
            </w:r>
            <w:r w:rsidR="00BC0B82" w:rsidRPr="00831324">
              <w:rPr>
                <w:rFonts w:ascii="Arial" w:hAnsi="Arial" w:cs="Arial"/>
                <w:noProof/>
                <w:webHidden/>
                <w:szCs w:val="24"/>
              </w:rPr>
              <w:fldChar w:fldCharType="end"/>
            </w:r>
          </w:hyperlink>
        </w:p>
        <w:p w14:paraId="557EA17B" w14:textId="51385F6C" w:rsidR="00BC0B82" w:rsidRPr="00831324" w:rsidRDefault="001628DD" w:rsidP="00BC0B82">
          <w:pPr>
            <w:pStyle w:val="TOC2"/>
            <w:tabs>
              <w:tab w:val="right" w:leader="dot" w:pos="9016"/>
            </w:tabs>
            <w:rPr>
              <w:rFonts w:ascii="Arial" w:eastAsiaTheme="minorEastAsia" w:hAnsi="Arial" w:cs="Arial"/>
              <w:noProof/>
              <w:szCs w:val="24"/>
            </w:rPr>
          </w:pPr>
          <w:hyperlink w:anchor="_Toc236241911" w:history="1">
            <w:r w:rsidR="00BC0B82" w:rsidRPr="00831324">
              <w:rPr>
                <w:rStyle w:val="Hyperlink"/>
                <w:rFonts w:ascii="Arial" w:hAnsi="Arial" w:cs="Arial"/>
                <w:noProof/>
                <w:szCs w:val="24"/>
              </w:rPr>
              <w:t>Key Performance Indicators (KPIs)</w:t>
            </w:r>
            <w:r w:rsidR="00BC0B82" w:rsidRPr="00831324">
              <w:rPr>
                <w:rFonts w:ascii="Arial" w:hAnsi="Arial" w:cs="Arial"/>
                <w:noProof/>
                <w:webHidden/>
                <w:szCs w:val="24"/>
              </w:rPr>
              <w:tab/>
            </w:r>
            <w:r w:rsidR="00BC0B82" w:rsidRPr="00831324">
              <w:rPr>
                <w:rFonts w:ascii="Arial" w:hAnsi="Arial" w:cs="Arial"/>
                <w:noProof/>
                <w:webHidden/>
                <w:szCs w:val="24"/>
              </w:rPr>
              <w:fldChar w:fldCharType="begin"/>
            </w:r>
            <w:r w:rsidR="00BC0B82" w:rsidRPr="00831324">
              <w:rPr>
                <w:rFonts w:ascii="Arial" w:hAnsi="Arial" w:cs="Arial"/>
                <w:noProof/>
                <w:webHidden/>
                <w:szCs w:val="24"/>
              </w:rPr>
              <w:instrText xml:space="preserve"> PAGEREF _Toc236241911 \h </w:instrText>
            </w:r>
            <w:r w:rsidR="00BC0B82" w:rsidRPr="00831324">
              <w:rPr>
                <w:rFonts w:ascii="Arial" w:hAnsi="Arial" w:cs="Arial"/>
                <w:noProof/>
                <w:webHidden/>
                <w:szCs w:val="24"/>
              </w:rPr>
            </w:r>
            <w:r w:rsidR="00BC0B82" w:rsidRPr="00831324">
              <w:rPr>
                <w:rFonts w:ascii="Arial" w:hAnsi="Arial" w:cs="Arial"/>
                <w:noProof/>
                <w:webHidden/>
                <w:szCs w:val="24"/>
              </w:rPr>
              <w:fldChar w:fldCharType="separate"/>
            </w:r>
            <w:r w:rsidR="00FE7740">
              <w:rPr>
                <w:rFonts w:ascii="Arial" w:hAnsi="Arial" w:cs="Arial"/>
                <w:noProof/>
                <w:webHidden/>
                <w:szCs w:val="24"/>
              </w:rPr>
              <w:t>26</w:t>
            </w:r>
            <w:r w:rsidR="00BC0B82" w:rsidRPr="00831324">
              <w:rPr>
                <w:rFonts w:ascii="Arial" w:hAnsi="Arial" w:cs="Arial"/>
                <w:noProof/>
                <w:webHidden/>
                <w:szCs w:val="24"/>
              </w:rPr>
              <w:fldChar w:fldCharType="end"/>
            </w:r>
          </w:hyperlink>
        </w:p>
        <w:p w14:paraId="7605C4FF" w14:textId="26C57533" w:rsidR="00BC0B82" w:rsidRPr="00831324" w:rsidRDefault="001628DD" w:rsidP="00BC0B82">
          <w:pPr>
            <w:pStyle w:val="TOC2"/>
            <w:tabs>
              <w:tab w:val="right" w:leader="dot" w:pos="9016"/>
            </w:tabs>
            <w:rPr>
              <w:rFonts w:ascii="Arial" w:eastAsiaTheme="minorEastAsia" w:hAnsi="Arial" w:cs="Arial"/>
              <w:noProof/>
              <w:szCs w:val="24"/>
            </w:rPr>
          </w:pPr>
          <w:hyperlink w:anchor="_Toc236241912" w:history="1">
            <w:r w:rsidR="00BC0B82" w:rsidRPr="00831324">
              <w:rPr>
                <w:rStyle w:val="Hyperlink"/>
                <w:rFonts w:ascii="Arial" w:hAnsi="Arial" w:cs="Arial"/>
                <w:noProof/>
                <w:szCs w:val="24"/>
              </w:rPr>
              <w:t>Section 2</w:t>
            </w:r>
            <w:r w:rsidR="00BC0B82" w:rsidRPr="00831324">
              <w:rPr>
                <w:rFonts w:ascii="Arial" w:hAnsi="Arial" w:cs="Arial"/>
                <w:noProof/>
                <w:webHidden/>
                <w:szCs w:val="24"/>
              </w:rPr>
              <w:tab/>
            </w:r>
            <w:r w:rsidR="00BC0B82" w:rsidRPr="00831324">
              <w:rPr>
                <w:rFonts w:ascii="Arial" w:hAnsi="Arial" w:cs="Arial"/>
                <w:noProof/>
                <w:webHidden/>
                <w:szCs w:val="24"/>
              </w:rPr>
              <w:fldChar w:fldCharType="begin"/>
            </w:r>
            <w:r w:rsidR="00BC0B82" w:rsidRPr="00831324">
              <w:rPr>
                <w:rFonts w:ascii="Arial" w:hAnsi="Arial" w:cs="Arial"/>
                <w:noProof/>
                <w:webHidden/>
                <w:szCs w:val="24"/>
              </w:rPr>
              <w:instrText xml:space="preserve"> PAGEREF _Toc236241912 \h </w:instrText>
            </w:r>
            <w:r w:rsidR="00BC0B82" w:rsidRPr="00831324">
              <w:rPr>
                <w:rFonts w:ascii="Arial" w:hAnsi="Arial" w:cs="Arial"/>
                <w:noProof/>
                <w:webHidden/>
                <w:szCs w:val="24"/>
              </w:rPr>
            </w:r>
            <w:r w:rsidR="00BC0B82" w:rsidRPr="00831324">
              <w:rPr>
                <w:rFonts w:ascii="Arial" w:hAnsi="Arial" w:cs="Arial"/>
                <w:noProof/>
                <w:webHidden/>
                <w:szCs w:val="24"/>
              </w:rPr>
              <w:fldChar w:fldCharType="separate"/>
            </w:r>
            <w:r w:rsidR="00FE7740">
              <w:rPr>
                <w:rFonts w:ascii="Arial" w:hAnsi="Arial" w:cs="Arial"/>
                <w:noProof/>
                <w:webHidden/>
                <w:szCs w:val="24"/>
              </w:rPr>
              <w:t>28</w:t>
            </w:r>
            <w:r w:rsidR="00BC0B82" w:rsidRPr="00831324">
              <w:rPr>
                <w:rFonts w:ascii="Arial" w:hAnsi="Arial" w:cs="Arial"/>
                <w:noProof/>
                <w:webHidden/>
                <w:szCs w:val="24"/>
              </w:rPr>
              <w:fldChar w:fldCharType="end"/>
            </w:r>
          </w:hyperlink>
        </w:p>
        <w:p w14:paraId="56635841" w14:textId="25B8D6A8" w:rsidR="00BC0B82" w:rsidRPr="00831324" w:rsidRDefault="001628DD" w:rsidP="00BC0B82">
          <w:pPr>
            <w:pStyle w:val="TOC2"/>
            <w:tabs>
              <w:tab w:val="right" w:leader="dot" w:pos="9016"/>
            </w:tabs>
            <w:rPr>
              <w:rFonts w:ascii="Arial" w:eastAsiaTheme="minorEastAsia" w:hAnsi="Arial" w:cs="Arial"/>
              <w:noProof/>
              <w:szCs w:val="24"/>
            </w:rPr>
          </w:pPr>
          <w:hyperlink w:anchor="_Toc236241913" w:history="1">
            <w:r w:rsidR="00BC0B82" w:rsidRPr="00831324">
              <w:rPr>
                <w:rStyle w:val="Hyperlink"/>
                <w:rFonts w:ascii="Arial" w:hAnsi="Arial" w:cs="Arial"/>
                <w:noProof/>
                <w:szCs w:val="24"/>
              </w:rPr>
              <w:t>Reflective Account</w:t>
            </w:r>
            <w:r w:rsidR="00BC0B82" w:rsidRPr="00831324">
              <w:rPr>
                <w:rFonts w:ascii="Arial" w:hAnsi="Arial" w:cs="Arial"/>
                <w:noProof/>
                <w:webHidden/>
                <w:szCs w:val="24"/>
              </w:rPr>
              <w:tab/>
            </w:r>
            <w:r w:rsidR="00BC0B82" w:rsidRPr="00831324">
              <w:rPr>
                <w:rFonts w:ascii="Arial" w:hAnsi="Arial" w:cs="Arial"/>
                <w:noProof/>
                <w:webHidden/>
                <w:szCs w:val="24"/>
              </w:rPr>
              <w:fldChar w:fldCharType="begin"/>
            </w:r>
            <w:r w:rsidR="00BC0B82" w:rsidRPr="00831324">
              <w:rPr>
                <w:rFonts w:ascii="Arial" w:hAnsi="Arial" w:cs="Arial"/>
                <w:noProof/>
                <w:webHidden/>
                <w:szCs w:val="24"/>
              </w:rPr>
              <w:instrText xml:space="preserve"> PAGEREF _Toc236241913 \h </w:instrText>
            </w:r>
            <w:r w:rsidR="00BC0B82" w:rsidRPr="00831324">
              <w:rPr>
                <w:rFonts w:ascii="Arial" w:hAnsi="Arial" w:cs="Arial"/>
                <w:noProof/>
                <w:webHidden/>
                <w:szCs w:val="24"/>
              </w:rPr>
            </w:r>
            <w:r w:rsidR="00BC0B82" w:rsidRPr="00831324">
              <w:rPr>
                <w:rFonts w:ascii="Arial" w:hAnsi="Arial" w:cs="Arial"/>
                <w:noProof/>
                <w:webHidden/>
                <w:szCs w:val="24"/>
              </w:rPr>
              <w:fldChar w:fldCharType="separate"/>
            </w:r>
            <w:r w:rsidR="00FE7740">
              <w:rPr>
                <w:rFonts w:ascii="Arial" w:hAnsi="Arial" w:cs="Arial"/>
                <w:noProof/>
                <w:webHidden/>
                <w:szCs w:val="24"/>
              </w:rPr>
              <w:t>28</w:t>
            </w:r>
            <w:r w:rsidR="00BC0B82" w:rsidRPr="00831324">
              <w:rPr>
                <w:rFonts w:ascii="Arial" w:hAnsi="Arial" w:cs="Arial"/>
                <w:noProof/>
                <w:webHidden/>
                <w:szCs w:val="24"/>
              </w:rPr>
              <w:fldChar w:fldCharType="end"/>
            </w:r>
          </w:hyperlink>
        </w:p>
        <w:p w14:paraId="3C3DABED" w14:textId="02528FD5" w:rsidR="00BC0B82" w:rsidRPr="00831324" w:rsidRDefault="001628DD" w:rsidP="00BC0B82">
          <w:pPr>
            <w:pStyle w:val="TOC2"/>
            <w:tabs>
              <w:tab w:val="right" w:leader="dot" w:pos="9016"/>
            </w:tabs>
            <w:rPr>
              <w:rFonts w:ascii="Arial" w:eastAsiaTheme="minorEastAsia" w:hAnsi="Arial" w:cs="Arial"/>
              <w:noProof/>
              <w:szCs w:val="24"/>
            </w:rPr>
          </w:pPr>
          <w:hyperlink w:anchor="_Toc236241914" w:history="1">
            <w:r w:rsidR="00BC0B82" w:rsidRPr="00831324">
              <w:rPr>
                <w:rStyle w:val="Hyperlink"/>
                <w:rFonts w:ascii="Arial" w:hAnsi="Arial" w:cs="Arial"/>
                <w:noProof/>
                <w:szCs w:val="24"/>
              </w:rPr>
              <w:t>Description</w:t>
            </w:r>
            <w:r w:rsidR="00BC0B82" w:rsidRPr="00831324">
              <w:rPr>
                <w:rFonts w:ascii="Arial" w:hAnsi="Arial" w:cs="Arial"/>
                <w:noProof/>
                <w:webHidden/>
                <w:szCs w:val="24"/>
              </w:rPr>
              <w:tab/>
            </w:r>
            <w:r w:rsidR="00BC0B82" w:rsidRPr="00831324">
              <w:rPr>
                <w:rFonts w:ascii="Arial" w:hAnsi="Arial" w:cs="Arial"/>
                <w:noProof/>
                <w:webHidden/>
                <w:szCs w:val="24"/>
              </w:rPr>
              <w:fldChar w:fldCharType="begin"/>
            </w:r>
            <w:r w:rsidR="00BC0B82" w:rsidRPr="00831324">
              <w:rPr>
                <w:rFonts w:ascii="Arial" w:hAnsi="Arial" w:cs="Arial"/>
                <w:noProof/>
                <w:webHidden/>
                <w:szCs w:val="24"/>
              </w:rPr>
              <w:instrText xml:space="preserve"> PAGEREF _Toc236241914 \h </w:instrText>
            </w:r>
            <w:r w:rsidR="00BC0B82" w:rsidRPr="00831324">
              <w:rPr>
                <w:rFonts w:ascii="Arial" w:hAnsi="Arial" w:cs="Arial"/>
                <w:noProof/>
                <w:webHidden/>
                <w:szCs w:val="24"/>
              </w:rPr>
            </w:r>
            <w:r w:rsidR="00BC0B82" w:rsidRPr="00831324">
              <w:rPr>
                <w:rFonts w:ascii="Arial" w:hAnsi="Arial" w:cs="Arial"/>
                <w:noProof/>
                <w:webHidden/>
                <w:szCs w:val="24"/>
              </w:rPr>
              <w:fldChar w:fldCharType="separate"/>
            </w:r>
            <w:r w:rsidR="00FE7740">
              <w:rPr>
                <w:rFonts w:ascii="Arial" w:hAnsi="Arial" w:cs="Arial"/>
                <w:noProof/>
                <w:webHidden/>
                <w:szCs w:val="24"/>
              </w:rPr>
              <w:t>28</w:t>
            </w:r>
            <w:r w:rsidR="00BC0B82" w:rsidRPr="00831324">
              <w:rPr>
                <w:rFonts w:ascii="Arial" w:hAnsi="Arial" w:cs="Arial"/>
                <w:noProof/>
                <w:webHidden/>
                <w:szCs w:val="24"/>
              </w:rPr>
              <w:fldChar w:fldCharType="end"/>
            </w:r>
          </w:hyperlink>
        </w:p>
        <w:p w14:paraId="24F975AC" w14:textId="18A61329" w:rsidR="00BC0B82" w:rsidRPr="00831324" w:rsidRDefault="001628DD" w:rsidP="00BC0B82">
          <w:pPr>
            <w:pStyle w:val="TOC2"/>
            <w:tabs>
              <w:tab w:val="right" w:leader="dot" w:pos="9016"/>
            </w:tabs>
            <w:rPr>
              <w:rFonts w:ascii="Arial" w:eastAsiaTheme="minorEastAsia" w:hAnsi="Arial" w:cs="Arial"/>
              <w:noProof/>
              <w:szCs w:val="24"/>
            </w:rPr>
          </w:pPr>
          <w:hyperlink w:anchor="_Toc236241915" w:history="1">
            <w:r w:rsidR="00BC0B82" w:rsidRPr="00831324">
              <w:rPr>
                <w:rStyle w:val="Hyperlink"/>
                <w:rFonts w:ascii="Arial" w:hAnsi="Arial" w:cs="Arial"/>
                <w:noProof/>
                <w:szCs w:val="24"/>
              </w:rPr>
              <w:t>Feelings</w:t>
            </w:r>
            <w:r w:rsidR="00BC0B82" w:rsidRPr="00831324">
              <w:rPr>
                <w:rFonts w:ascii="Arial" w:hAnsi="Arial" w:cs="Arial"/>
                <w:noProof/>
                <w:webHidden/>
                <w:szCs w:val="24"/>
              </w:rPr>
              <w:tab/>
            </w:r>
            <w:r w:rsidR="00BC0B82" w:rsidRPr="00831324">
              <w:rPr>
                <w:rFonts w:ascii="Arial" w:hAnsi="Arial" w:cs="Arial"/>
                <w:noProof/>
                <w:webHidden/>
                <w:szCs w:val="24"/>
              </w:rPr>
              <w:fldChar w:fldCharType="begin"/>
            </w:r>
            <w:r w:rsidR="00BC0B82" w:rsidRPr="00831324">
              <w:rPr>
                <w:rFonts w:ascii="Arial" w:hAnsi="Arial" w:cs="Arial"/>
                <w:noProof/>
                <w:webHidden/>
                <w:szCs w:val="24"/>
              </w:rPr>
              <w:instrText xml:space="preserve"> PAGEREF _Toc236241915 \h </w:instrText>
            </w:r>
            <w:r w:rsidR="00BC0B82" w:rsidRPr="00831324">
              <w:rPr>
                <w:rFonts w:ascii="Arial" w:hAnsi="Arial" w:cs="Arial"/>
                <w:noProof/>
                <w:webHidden/>
                <w:szCs w:val="24"/>
              </w:rPr>
            </w:r>
            <w:r w:rsidR="00BC0B82" w:rsidRPr="00831324">
              <w:rPr>
                <w:rFonts w:ascii="Arial" w:hAnsi="Arial" w:cs="Arial"/>
                <w:noProof/>
                <w:webHidden/>
                <w:szCs w:val="24"/>
              </w:rPr>
              <w:fldChar w:fldCharType="separate"/>
            </w:r>
            <w:r w:rsidR="00FE7740">
              <w:rPr>
                <w:rFonts w:ascii="Arial" w:hAnsi="Arial" w:cs="Arial"/>
                <w:noProof/>
                <w:webHidden/>
                <w:szCs w:val="24"/>
              </w:rPr>
              <w:t>29</w:t>
            </w:r>
            <w:r w:rsidR="00BC0B82" w:rsidRPr="00831324">
              <w:rPr>
                <w:rFonts w:ascii="Arial" w:hAnsi="Arial" w:cs="Arial"/>
                <w:noProof/>
                <w:webHidden/>
                <w:szCs w:val="24"/>
              </w:rPr>
              <w:fldChar w:fldCharType="end"/>
            </w:r>
          </w:hyperlink>
        </w:p>
        <w:p w14:paraId="11240168" w14:textId="2C4FF04B" w:rsidR="00BC0B82" w:rsidRPr="00831324" w:rsidRDefault="001628DD" w:rsidP="00BC0B82">
          <w:pPr>
            <w:pStyle w:val="TOC2"/>
            <w:tabs>
              <w:tab w:val="right" w:leader="dot" w:pos="9016"/>
            </w:tabs>
            <w:rPr>
              <w:rFonts w:ascii="Arial" w:eastAsiaTheme="minorEastAsia" w:hAnsi="Arial" w:cs="Arial"/>
              <w:noProof/>
              <w:szCs w:val="24"/>
            </w:rPr>
          </w:pPr>
          <w:hyperlink w:anchor="_Toc236241916" w:history="1">
            <w:r w:rsidR="00BC0B82" w:rsidRPr="00831324">
              <w:rPr>
                <w:rStyle w:val="Hyperlink"/>
                <w:rFonts w:ascii="Arial" w:hAnsi="Arial" w:cs="Arial"/>
                <w:noProof/>
                <w:szCs w:val="24"/>
              </w:rPr>
              <w:t>Evaluation</w:t>
            </w:r>
            <w:r w:rsidR="00BC0B82" w:rsidRPr="00831324">
              <w:rPr>
                <w:rFonts w:ascii="Arial" w:hAnsi="Arial" w:cs="Arial"/>
                <w:noProof/>
                <w:webHidden/>
                <w:szCs w:val="24"/>
              </w:rPr>
              <w:tab/>
            </w:r>
            <w:r w:rsidR="00BC0B82" w:rsidRPr="00831324">
              <w:rPr>
                <w:rFonts w:ascii="Arial" w:hAnsi="Arial" w:cs="Arial"/>
                <w:noProof/>
                <w:webHidden/>
                <w:szCs w:val="24"/>
              </w:rPr>
              <w:fldChar w:fldCharType="begin"/>
            </w:r>
            <w:r w:rsidR="00BC0B82" w:rsidRPr="00831324">
              <w:rPr>
                <w:rFonts w:ascii="Arial" w:hAnsi="Arial" w:cs="Arial"/>
                <w:noProof/>
                <w:webHidden/>
                <w:szCs w:val="24"/>
              </w:rPr>
              <w:instrText xml:space="preserve"> PAGEREF _Toc236241916 \h </w:instrText>
            </w:r>
            <w:r w:rsidR="00BC0B82" w:rsidRPr="00831324">
              <w:rPr>
                <w:rFonts w:ascii="Arial" w:hAnsi="Arial" w:cs="Arial"/>
                <w:noProof/>
                <w:webHidden/>
                <w:szCs w:val="24"/>
              </w:rPr>
            </w:r>
            <w:r w:rsidR="00BC0B82" w:rsidRPr="00831324">
              <w:rPr>
                <w:rFonts w:ascii="Arial" w:hAnsi="Arial" w:cs="Arial"/>
                <w:noProof/>
                <w:webHidden/>
                <w:szCs w:val="24"/>
              </w:rPr>
              <w:fldChar w:fldCharType="separate"/>
            </w:r>
            <w:r w:rsidR="00FE7740">
              <w:rPr>
                <w:rFonts w:ascii="Arial" w:hAnsi="Arial" w:cs="Arial"/>
                <w:noProof/>
                <w:webHidden/>
                <w:szCs w:val="24"/>
              </w:rPr>
              <w:t>29</w:t>
            </w:r>
            <w:r w:rsidR="00BC0B82" w:rsidRPr="00831324">
              <w:rPr>
                <w:rFonts w:ascii="Arial" w:hAnsi="Arial" w:cs="Arial"/>
                <w:noProof/>
                <w:webHidden/>
                <w:szCs w:val="24"/>
              </w:rPr>
              <w:fldChar w:fldCharType="end"/>
            </w:r>
          </w:hyperlink>
        </w:p>
        <w:p w14:paraId="2D56B5EB" w14:textId="5E83783D" w:rsidR="00BC0B82" w:rsidRPr="00831324" w:rsidRDefault="001628DD" w:rsidP="00BC0B82">
          <w:pPr>
            <w:pStyle w:val="TOC2"/>
            <w:tabs>
              <w:tab w:val="right" w:leader="dot" w:pos="9016"/>
            </w:tabs>
            <w:rPr>
              <w:rFonts w:ascii="Arial" w:eastAsiaTheme="minorEastAsia" w:hAnsi="Arial" w:cs="Arial"/>
              <w:noProof/>
              <w:szCs w:val="24"/>
            </w:rPr>
          </w:pPr>
          <w:hyperlink w:anchor="_Toc236241917" w:history="1">
            <w:r w:rsidR="00BC0B82" w:rsidRPr="00831324">
              <w:rPr>
                <w:rStyle w:val="Hyperlink"/>
                <w:rFonts w:ascii="Arial" w:hAnsi="Arial" w:cs="Arial"/>
                <w:noProof/>
                <w:szCs w:val="24"/>
              </w:rPr>
              <w:t>Analysis</w:t>
            </w:r>
            <w:r w:rsidR="00BC0B82" w:rsidRPr="00831324">
              <w:rPr>
                <w:rFonts w:ascii="Arial" w:hAnsi="Arial" w:cs="Arial"/>
                <w:noProof/>
                <w:webHidden/>
                <w:szCs w:val="24"/>
              </w:rPr>
              <w:tab/>
            </w:r>
            <w:r w:rsidR="00BC0B82" w:rsidRPr="00831324">
              <w:rPr>
                <w:rFonts w:ascii="Arial" w:hAnsi="Arial" w:cs="Arial"/>
                <w:noProof/>
                <w:webHidden/>
                <w:szCs w:val="24"/>
              </w:rPr>
              <w:fldChar w:fldCharType="begin"/>
            </w:r>
            <w:r w:rsidR="00BC0B82" w:rsidRPr="00831324">
              <w:rPr>
                <w:rFonts w:ascii="Arial" w:hAnsi="Arial" w:cs="Arial"/>
                <w:noProof/>
                <w:webHidden/>
                <w:szCs w:val="24"/>
              </w:rPr>
              <w:instrText xml:space="preserve"> PAGEREF _Toc236241917 \h </w:instrText>
            </w:r>
            <w:r w:rsidR="00BC0B82" w:rsidRPr="00831324">
              <w:rPr>
                <w:rFonts w:ascii="Arial" w:hAnsi="Arial" w:cs="Arial"/>
                <w:noProof/>
                <w:webHidden/>
                <w:szCs w:val="24"/>
              </w:rPr>
            </w:r>
            <w:r w:rsidR="00BC0B82" w:rsidRPr="00831324">
              <w:rPr>
                <w:rFonts w:ascii="Arial" w:hAnsi="Arial" w:cs="Arial"/>
                <w:noProof/>
                <w:webHidden/>
                <w:szCs w:val="24"/>
              </w:rPr>
              <w:fldChar w:fldCharType="separate"/>
            </w:r>
            <w:r w:rsidR="00FE7740">
              <w:rPr>
                <w:rFonts w:ascii="Arial" w:hAnsi="Arial" w:cs="Arial"/>
                <w:noProof/>
                <w:webHidden/>
                <w:szCs w:val="24"/>
              </w:rPr>
              <w:t>29</w:t>
            </w:r>
            <w:r w:rsidR="00BC0B82" w:rsidRPr="00831324">
              <w:rPr>
                <w:rFonts w:ascii="Arial" w:hAnsi="Arial" w:cs="Arial"/>
                <w:noProof/>
                <w:webHidden/>
                <w:szCs w:val="24"/>
              </w:rPr>
              <w:fldChar w:fldCharType="end"/>
            </w:r>
          </w:hyperlink>
        </w:p>
        <w:p w14:paraId="728DC89E" w14:textId="0D614F63" w:rsidR="00BC0B82" w:rsidRPr="00831324" w:rsidRDefault="001628DD" w:rsidP="00BC0B82">
          <w:pPr>
            <w:pStyle w:val="TOC2"/>
            <w:tabs>
              <w:tab w:val="right" w:leader="dot" w:pos="9016"/>
            </w:tabs>
            <w:rPr>
              <w:rFonts w:ascii="Arial" w:eastAsiaTheme="minorEastAsia" w:hAnsi="Arial" w:cs="Arial"/>
              <w:noProof/>
              <w:szCs w:val="24"/>
            </w:rPr>
          </w:pPr>
          <w:hyperlink w:anchor="_Toc236241918" w:history="1">
            <w:r w:rsidR="00BC0B82" w:rsidRPr="00831324">
              <w:rPr>
                <w:rStyle w:val="Hyperlink"/>
                <w:rFonts w:ascii="Arial" w:hAnsi="Arial" w:cs="Arial"/>
                <w:noProof/>
                <w:szCs w:val="24"/>
              </w:rPr>
              <w:t>Conclusion</w:t>
            </w:r>
            <w:r w:rsidR="00BC0B82" w:rsidRPr="00831324">
              <w:rPr>
                <w:rFonts w:ascii="Arial" w:hAnsi="Arial" w:cs="Arial"/>
                <w:noProof/>
                <w:webHidden/>
                <w:szCs w:val="24"/>
              </w:rPr>
              <w:tab/>
            </w:r>
            <w:r w:rsidR="00BC0B82" w:rsidRPr="00831324">
              <w:rPr>
                <w:rFonts w:ascii="Arial" w:hAnsi="Arial" w:cs="Arial"/>
                <w:noProof/>
                <w:webHidden/>
                <w:szCs w:val="24"/>
              </w:rPr>
              <w:fldChar w:fldCharType="begin"/>
            </w:r>
            <w:r w:rsidR="00BC0B82" w:rsidRPr="00831324">
              <w:rPr>
                <w:rFonts w:ascii="Arial" w:hAnsi="Arial" w:cs="Arial"/>
                <w:noProof/>
                <w:webHidden/>
                <w:szCs w:val="24"/>
              </w:rPr>
              <w:instrText xml:space="preserve"> PAGEREF _Toc236241918 \h </w:instrText>
            </w:r>
            <w:r w:rsidR="00BC0B82" w:rsidRPr="00831324">
              <w:rPr>
                <w:rFonts w:ascii="Arial" w:hAnsi="Arial" w:cs="Arial"/>
                <w:noProof/>
                <w:webHidden/>
                <w:szCs w:val="24"/>
              </w:rPr>
            </w:r>
            <w:r w:rsidR="00BC0B82" w:rsidRPr="00831324">
              <w:rPr>
                <w:rFonts w:ascii="Arial" w:hAnsi="Arial" w:cs="Arial"/>
                <w:noProof/>
                <w:webHidden/>
                <w:szCs w:val="24"/>
              </w:rPr>
              <w:fldChar w:fldCharType="separate"/>
            </w:r>
            <w:r w:rsidR="00FE7740">
              <w:rPr>
                <w:rFonts w:ascii="Arial" w:hAnsi="Arial" w:cs="Arial"/>
                <w:noProof/>
                <w:webHidden/>
                <w:szCs w:val="24"/>
              </w:rPr>
              <w:t>30</w:t>
            </w:r>
            <w:r w:rsidR="00BC0B82" w:rsidRPr="00831324">
              <w:rPr>
                <w:rFonts w:ascii="Arial" w:hAnsi="Arial" w:cs="Arial"/>
                <w:noProof/>
                <w:webHidden/>
                <w:szCs w:val="24"/>
              </w:rPr>
              <w:fldChar w:fldCharType="end"/>
            </w:r>
          </w:hyperlink>
        </w:p>
        <w:p w14:paraId="445643D8" w14:textId="75855F7B" w:rsidR="00BC0B82" w:rsidRPr="00831324" w:rsidRDefault="001628DD" w:rsidP="00BC0B82">
          <w:pPr>
            <w:pStyle w:val="TOC2"/>
            <w:tabs>
              <w:tab w:val="right" w:leader="dot" w:pos="9016"/>
            </w:tabs>
            <w:rPr>
              <w:rFonts w:ascii="Arial" w:eastAsiaTheme="minorEastAsia" w:hAnsi="Arial" w:cs="Arial"/>
              <w:noProof/>
              <w:szCs w:val="24"/>
            </w:rPr>
          </w:pPr>
          <w:hyperlink w:anchor="_Toc236241919" w:history="1">
            <w:r w:rsidR="00BC0B82" w:rsidRPr="00831324">
              <w:rPr>
                <w:rStyle w:val="Hyperlink"/>
                <w:rFonts w:ascii="Arial" w:hAnsi="Arial" w:cs="Arial"/>
                <w:noProof/>
                <w:szCs w:val="24"/>
              </w:rPr>
              <w:t>Action Plan</w:t>
            </w:r>
            <w:r w:rsidR="00BC0B82" w:rsidRPr="00831324">
              <w:rPr>
                <w:rFonts w:ascii="Arial" w:hAnsi="Arial" w:cs="Arial"/>
                <w:noProof/>
                <w:webHidden/>
                <w:szCs w:val="24"/>
              </w:rPr>
              <w:tab/>
            </w:r>
            <w:r w:rsidR="00BC0B82" w:rsidRPr="00831324">
              <w:rPr>
                <w:rFonts w:ascii="Arial" w:hAnsi="Arial" w:cs="Arial"/>
                <w:noProof/>
                <w:webHidden/>
                <w:szCs w:val="24"/>
              </w:rPr>
              <w:fldChar w:fldCharType="begin"/>
            </w:r>
            <w:r w:rsidR="00BC0B82" w:rsidRPr="00831324">
              <w:rPr>
                <w:rFonts w:ascii="Arial" w:hAnsi="Arial" w:cs="Arial"/>
                <w:noProof/>
                <w:webHidden/>
                <w:szCs w:val="24"/>
              </w:rPr>
              <w:instrText xml:space="preserve"> PAGEREF _Toc236241919 \h </w:instrText>
            </w:r>
            <w:r w:rsidR="00BC0B82" w:rsidRPr="00831324">
              <w:rPr>
                <w:rFonts w:ascii="Arial" w:hAnsi="Arial" w:cs="Arial"/>
                <w:noProof/>
                <w:webHidden/>
                <w:szCs w:val="24"/>
              </w:rPr>
            </w:r>
            <w:r w:rsidR="00BC0B82" w:rsidRPr="00831324">
              <w:rPr>
                <w:rFonts w:ascii="Arial" w:hAnsi="Arial" w:cs="Arial"/>
                <w:noProof/>
                <w:webHidden/>
                <w:szCs w:val="24"/>
              </w:rPr>
              <w:fldChar w:fldCharType="separate"/>
            </w:r>
            <w:r w:rsidR="00FE7740">
              <w:rPr>
                <w:rFonts w:ascii="Arial" w:hAnsi="Arial" w:cs="Arial"/>
                <w:noProof/>
                <w:webHidden/>
                <w:szCs w:val="24"/>
              </w:rPr>
              <w:t>30</w:t>
            </w:r>
            <w:r w:rsidR="00BC0B82" w:rsidRPr="00831324">
              <w:rPr>
                <w:rFonts w:ascii="Arial" w:hAnsi="Arial" w:cs="Arial"/>
                <w:noProof/>
                <w:webHidden/>
                <w:szCs w:val="24"/>
              </w:rPr>
              <w:fldChar w:fldCharType="end"/>
            </w:r>
          </w:hyperlink>
        </w:p>
        <w:p w14:paraId="3C75856B" w14:textId="63204E62" w:rsidR="00BC0B82" w:rsidRPr="00831324" w:rsidRDefault="001628DD" w:rsidP="00BC0B82">
          <w:pPr>
            <w:pStyle w:val="TOC2"/>
            <w:tabs>
              <w:tab w:val="right" w:leader="dot" w:pos="9016"/>
            </w:tabs>
            <w:rPr>
              <w:rFonts w:ascii="Arial" w:eastAsiaTheme="minorEastAsia" w:hAnsi="Arial" w:cs="Arial"/>
              <w:noProof/>
              <w:szCs w:val="24"/>
            </w:rPr>
          </w:pPr>
          <w:hyperlink w:anchor="_Toc236241920" w:history="1">
            <w:r w:rsidR="00BC0B82" w:rsidRPr="00831324">
              <w:rPr>
                <w:rStyle w:val="Hyperlink"/>
                <w:rFonts w:ascii="Arial" w:eastAsia="Times New Roman" w:hAnsi="Arial" w:cs="Arial"/>
                <w:noProof/>
                <w:szCs w:val="24"/>
              </w:rPr>
              <w:t>References</w:t>
            </w:r>
            <w:r w:rsidR="00BC0B82" w:rsidRPr="00831324">
              <w:rPr>
                <w:rFonts w:ascii="Arial" w:hAnsi="Arial" w:cs="Arial"/>
                <w:noProof/>
                <w:webHidden/>
                <w:szCs w:val="24"/>
              </w:rPr>
              <w:tab/>
            </w:r>
            <w:r w:rsidR="00BC0B82" w:rsidRPr="00831324">
              <w:rPr>
                <w:rFonts w:ascii="Arial" w:hAnsi="Arial" w:cs="Arial"/>
                <w:noProof/>
                <w:webHidden/>
                <w:szCs w:val="24"/>
              </w:rPr>
              <w:fldChar w:fldCharType="begin"/>
            </w:r>
            <w:r w:rsidR="00BC0B82" w:rsidRPr="00831324">
              <w:rPr>
                <w:rFonts w:ascii="Arial" w:hAnsi="Arial" w:cs="Arial"/>
                <w:noProof/>
                <w:webHidden/>
                <w:szCs w:val="24"/>
              </w:rPr>
              <w:instrText xml:space="preserve"> PAGEREF _Toc236241920 \h </w:instrText>
            </w:r>
            <w:r w:rsidR="00BC0B82" w:rsidRPr="00831324">
              <w:rPr>
                <w:rFonts w:ascii="Arial" w:hAnsi="Arial" w:cs="Arial"/>
                <w:noProof/>
                <w:webHidden/>
                <w:szCs w:val="24"/>
              </w:rPr>
            </w:r>
            <w:r w:rsidR="00BC0B82" w:rsidRPr="00831324">
              <w:rPr>
                <w:rFonts w:ascii="Arial" w:hAnsi="Arial" w:cs="Arial"/>
                <w:noProof/>
                <w:webHidden/>
                <w:szCs w:val="24"/>
              </w:rPr>
              <w:fldChar w:fldCharType="separate"/>
            </w:r>
            <w:r w:rsidR="00FE7740">
              <w:rPr>
                <w:rFonts w:ascii="Arial" w:hAnsi="Arial" w:cs="Arial"/>
                <w:noProof/>
                <w:webHidden/>
                <w:szCs w:val="24"/>
              </w:rPr>
              <w:t>31</w:t>
            </w:r>
            <w:r w:rsidR="00BC0B82" w:rsidRPr="00831324">
              <w:rPr>
                <w:rFonts w:ascii="Arial" w:hAnsi="Arial" w:cs="Arial"/>
                <w:noProof/>
                <w:webHidden/>
                <w:szCs w:val="24"/>
              </w:rPr>
              <w:fldChar w:fldCharType="end"/>
            </w:r>
          </w:hyperlink>
        </w:p>
        <w:p w14:paraId="038C2C72" w14:textId="77777777" w:rsidR="00BC0B82" w:rsidRPr="00831324" w:rsidRDefault="00BC0B82" w:rsidP="00BC0B82">
          <w:pPr>
            <w:rPr>
              <w:rFonts w:ascii="Arial" w:hAnsi="Arial" w:cs="Arial"/>
              <w:szCs w:val="24"/>
            </w:rPr>
          </w:pPr>
          <w:r w:rsidRPr="00831324">
            <w:rPr>
              <w:rFonts w:ascii="Arial" w:hAnsi="Arial" w:cs="Arial"/>
              <w:b/>
              <w:bCs/>
              <w:noProof/>
              <w:szCs w:val="24"/>
            </w:rPr>
            <w:fldChar w:fldCharType="end"/>
          </w:r>
        </w:p>
      </w:sdtContent>
    </w:sdt>
    <w:p w14:paraId="3391CB56" w14:textId="29CC6999" w:rsidR="00BC0B82" w:rsidRPr="00831324" w:rsidRDefault="00BC0B82" w:rsidP="00BC0B82">
      <w:pPr>
        <w:pStyle w:val="TableofFigures"/>
        <w:tabs>
          <w:tab w:val="right" w:leader="dot" w:pos="9016"/>
        </w:tabs>
        <w:rPr>
          <w:rFonts w:ascii="Arial" w:hAnsi="Arial" w:cs="Arial"/>
          <w:noProof/>
          <w:szCs w:val="24"/>
        </w:rPr>
      </w:pPr>
      <w:r w:rsidRPr="00831324">
        <w:rPr>
          <w:rFonts w:ascii="Arial" w:hAnsi="Arial" w:cs="Arial"/>
          <w:szCs w:val="24"/>
        </w:rPr>
        <w:fldChar w:fldCharType="begin"/>
      </w:r>
      <w:r w:rsidRPr="00831324">
        <w:rPr>
          <w:rFonts w:ascii="Arial" w:hAnsi="Arial" w:cs="Arial"/>
          <w:szCs w:val="24"/>
        </w:rPr>
        <w:instrText xml:space="preserve"> TOC \h \z \c "Table" </w:instrText>
      </w:r>
      <w:r w:rsidRPr="00831324">
        <w:rPr>
          <w:rFonts w:ascii="Arial" w:hAnsi="Arial" w:cs="Arial"/>
          <w:szCs w:val="24"/>
        </w:rPr>
        <w:fldChar w:fldCharType="separate"/>
      </w:r>
      <w:hyperlink w:anchor="_Toc236241868" w:history="1">
        <w:r w:rsidRPr="00831324">
          <w:rPr>
            <w:rStyle w:val="Hyperlink"/>
            <w:rFonts w:ascii="Arial" w:hAnsi="Arial" w:cs="Arial"/>
            <w:noProof/>
            <w:szCs w:val="24"/>
          </w:rPr>
          <w:t>Table 1: PESTEL Analysis of BYD's Passenger Electric Vehicle Business in the European Market</w:t>
        </w:r>
        <w:r w:rsidRPr="00831324">
          <w:rPr>
            <w:rFonts w:ascii="Arial" w:hAnsi="Arial" w:cs="Arial"/>
            <w:noProof/>
            <w:webHidden/>
            <w:szCs w:val="24"/>
          </w:rPr>
          <w:tab/>
        </w:r>
        <w:r w:rsidRPr="00831324">
          <w:rPr>
            <w:rFonts w:ascii="Arial" w:hAnsi="Arial" w:cs="Arial"/>
            <w:noProof/>
            <w:webHidden/>
            <w:szCs w:val="24"/>
          </w:rPr>
          <w:fldChar w:fldCharType="begin"/>
        </w:r>
        <w:r w:rsidRPr="00831324">
          <w:rPr>
            <w:rFonts w:ascii="Arial" w:hAnsi="Arial" w:cs="Arial"/>
            <w:noProof/>
            <w:webHidden/>
            <w:szCs w:val="24"/>
          </w:rPr>
          <w:instrText xml:space="preserve"> PAGEREF _Toc236241868 \h </w:instrText>
        </w:r>
        <w:r w:rsidRPr="00831324">
          <w:rPr>
            <w:rFonts w:ascii="Arial" w:hAnsi="Arial" w:cs="Arial"/>
            <w:noProof/>
            <w:webHidden/>
            <w:szCs w:val="24"/>
          </w:rPr>
        </w:r>
        <w:r w:rsidRPr="00831324">
          <w:rPr>
            <w:rFonts w:ascii="Arial" w:hAnsi="Arial" w:cs="Arial"/>
            <w:noProof/>
            <w:webHidden/>
            <w:szCs w:val="24"/>
          </w:rPr>
          <w:fldChar w:fldCharType="separate"/>
        </w:r>
        <w:r w:rsidR="00FE7740">
          <w:rPr>
            <w:rFonts w:ascii="Arial" w:hAnsi="Arial" w:cs="Arial"/>
            <w:noProof/>
            <w:webHidden/>
            <w:szCs w:val="24"/>
          </w:rPr>
          <w:t>11</w:t>
        </w:r>
        <w:r w:rsidRPr="00831324">
          <w:rPr>
            <w:rFonts w:ascii="Arial" w:hAnsi="Arial" w:cs="Arial"/>
            <w:noProof/>
            <w:webHidden/>
            <w:szCs w:val="24"/>
          </w:rPr>
          <w:fldChar w:fldCharType="end"/>
        </w:r>
      </w:hyperlink>
    </w:p>
    <w:p w14:paraId="7B326560" w14:textId="3E1ECC9E" w:rsidR="00BC0B82" w:rsidRPr="00831324" w:rsidRDefault="001628DD" w:rsidP="00BC0B82">
      <w:pPr>
        <w:pStyle w:val="TableofFigures"/>
        <w:tabs>
          <w:tab w:val="right" w:leader="dot" w:pos="9016"/>
        </w:tabs>
        <w:rPr>
          <w:rFonts w:ascii="Arial" w:hAnsi="Arial" w:cs="Arial"/>
          <w:noProof/>
          <w:szCs w:val="24"/>
        </w:rPr>
      </w:pPr>
      <w:hyperlink w:anchor="_Toc236241869" w:history="1">
        <w:r w:rsidR="00BC0B82" w:rsidRPr="00831324">
          <w:rPr>
            <w:rStyle w:val="Hyperlink"/>
            <w:rFonts w:ascii="Arial" w:hAnsi="Arial" w:cs="Arial"/>
            <w:noProof/>
            <w:szCs w:val="24"/>
          </w:rPr>
          <w:t>Table 2: VRIO Analysis of BYD's Strategic Resources</w:t>
        </w:r>
        <w:r w:rsidR="00BC0B82" w:rsidRPr="00831324">
          <w:rPr>
            <w:rFonts w:ascii="Arial" w:hAnsi="Arial" w:cs="Arial"/>
            <w:noProof/>
            <w:webHidden/>
            <w:szCs w:val="24"/>
          </w:rPr>
          <w:tab/>
        </w:r>
        <w:r w:rsidR="00BC0B82" w:rsidRPr="00831324">
          <w:rPr>
            <w:rFonts w:ascii="Arial" w:hAnsi="Arial" w:cs="Arial"/>
            <w:noProof/>
            <w:webHidden/>
            <w:szCs w:val="24"/>
          </w:rPr>
          <w:fldChar w:fldCharType="begin"/>
        </w:r>
        <w:r w:rsidR="00BC0B82" w:rsidRPr="00831324">
          <w:rPr>
            <w:rFonts w:ascii="Arial" w:hAnsi="Arial" w:cs="Arial"/>
            <w:noProof/>
            <w:webHidden/>
            <w:szCs w:val="24"/>
          </w:rPr>
          <w:instrText xml:space="preserve"> PAGEREF _Toc236241869 \h </w:instrText>
        </w:r>
        <w:r w:rsidR="00BC0B82" w:rsidRPr="00831324">
          <w:rPr>
            <w:rFonts w:ascii="Arial" w:hAnsi="Arial" w:cs="Arial"/>
            <w:noProof/>
            <w:webHidden/>
            <w:szCs w:val="24"/>
          </w:rPr>
        </w:r>
        <w:r w:rsidR="00BC0B82" w:rsidRPr="00831324">
          <w:rPr>
            <w:rFonts w:ascii="Arial" w:hAnsi="Arial" w:cs="Arial"/>
            <w:noProof/>
            <w:webHidden/>
            <w:szCs w:val="24"/>
          </w:rPr>
          <w:fldChar w:fldCharType="separate"/>
        </w:r>
        <w:r w:rsidR="00FE7740">
          <w:rPr>
            <w:rFonts w:ascii="Arial" w:hAnsi="Arial" w:cs="Arial"/>
            <w:noProof/>
            <w:webHidden/>
            <w:szCs w:val="24"/>
          </w:rPr>
          <w:t>14</w:t>
        </w:r>
        <w:r w:rsidR="00BC0B82" w:rsidRPr="00831324">
          <w:rPr>
            <w:rFonts w:ascii="Arial" w:hAnsi="Arial" w:cs="Arial"/>
            <w:noProof/>
            <w:webHidden/>
            <w:szCs w:val="24"/>
          </w:rPr>
          <w:fldChar w:fldCharType="end"/>
        </w:r>
      </w:hyperlink>
    </w:p>
    <w:p w14:paraId="57680A7C" w14:textId="1CB2A27E" w:rsidR="00BC0B82" w:rsidRPr="00831324" w:rsidRDefault="001628DD" w:rsidP="00BC0B82">
      <w:pPr>
        <w:pStyle w:val="TableofFigures"/>
        <w:tabs>
          <w:tab w:val="right" w:leader="dot" w:pos="9016"/>
        </w:tabs>
        <w:rPr>
          <w:rFonts w:ascii="Arial" w:hAnsi="Arial" w:cs="Arial"/>
          <w:noProof/>
          <w:szCs w:val="24"/>
        </w:rPr>
      </w:pPr>
      <w:hyperlink w:anchor="_Toc236241870" w:history="1">
        <w:r w:rsidR="00BC0B82" w:rsidRPr="00831324">
          <w:rPr>
            <w:rStyle w:val="Hyperlink"/>
            <w:rFonts w:ascii="Arial" w:hAnsi="Arial" w:cs="Arial"/>
            <w:noProof/>
            <w:szCs w:val="24"/>
          </w:rPr>
          <w:t>Table 3: Balanced Scorecard for BYD's Passenger Electric Vehicle Business in the European Market</w:t>
        </w:r>
        <w:r w:rsidR="00BC0B82" w:rsidRPr="00831324">
          <w:rPr>
            <w:rFonts w:ascii="Arial" w:hAnsi="Arial" w:cs="Arial"/>
            <w:noProof/>
            <w:webHidden/>
            <w:szCs w:val="24"/>
          </w:rPr>
          <w:tab/>
        </w:r>
        <w:r w:rsidR="00BC0B82" w:rsidRPr="00831324">
          <w:rPr>
            <w:rFonts w:ascii="Arial" w:hAnsi="Arial" w:cs="Arial"/>
            <w:noProof/>
            <w:webHidden/>
            <w:szCs w:val="24"/>
          </w:rPr>
          <w:fldChar w:fldCharType="begin"/>
        </w:r>
        <w:r w:rsidR="00BC0B82" w:rsidRPr="00831324">
          <w:rPr>
            <w:rFonts w:ascii="Arial" w:hAnsi="Arial" w:cs="Arial"/>
            <w:noProof/>
            <w:webHidden/>
            <w:szCs w:val="24"/>
          </w:rPr>
          <w:instrText xml:space="preserve"> PAGEREF _Toc236241870 \h </w:instrText>
        </w:r>
        <w:r w:rsidR="00BC0B82" w:rsidRPr="00831324">
          <w:rPr>
            <w:rFonts w:ascii="Arial" w:hAnsi="Arial" w:cs="Arial"/>
            <w:noProof/>
            <w:webHidden/>
            <w:szCs w:val="24"/>
          </w:rPr>
        </w:r>
        <w:r w:rsidR="00BC0B82" w:rsidRPr="00831324">
          <w:rPr>
            <w:rFonts w:ascii="Arial" w:hAnsi="Arial" w:cs="Arial"/>
            <w:noProof/>
            <w:webHidden/>
            <w:szCs w:val="24"/>
          </w:rPr>
          <w:fldChar w:fldCharType="separate"/>
        </w:r>
        <w:r w:rsidR="00FE7740">
          <w:rPr>
            <w:rFonts w:ascii="Arial" w:hAnsi="Arial" w:cs="Arial"/>
            <w:noProof/>
            <w:webHidden/>
            <w:szCs w:val="24"/>
          </w:rPr>
          <w:t>19</w:t>
        </w:r>
        <w:r w:rsidR="00BC0B82" w:rsidRPr="00831324">
          <w:rPr>
            <w:rFonts w:ascii="Arial" w:hAnsi="Arial" w:cs="Arial"/>
            <w:noProof/>
            <w:webHidden/>
            <w:szCs w:val="24"/>
          </w:rPr>
          <w:fldChar w:fldCharType="end"/>
        </w:r>
      </w:hyperlink>
    </w:p>
    <w:p w14:paraId="4D672591" w14:textId="624271AE" w:rsidR="00BC0B82" w:rsidRPr="00831324" w:rsidRDefault="001628DD" w:rsidP="00BC0B82">
      <w:pPr>
        <w:pStyle w:val="TableofFigures"/>
        <w:tabs>
          <w:tab w:val="right" w:leader="dot" w:pos="9016"/>
        </w:tabs>
        <w:rPr>
          <w:rFonts w:ascii="Arial" w:hAnsi="Arial" w:cs="Arial"/>
          <w:noProof/>
          <w:szCs w:val="24"/>
        </w:rPr>
      </w:pPr>
      <w:hyperlink w:anchor="_Toc236241871" w:history="1">
        <w:r w:rsidR="00BC0B82" w:rsidRPr="00831324">
          <w:rPr>
            <w:rStyle w:val="Hyperlink"/>
            <w:rFonts w:ascii="Arial" w:hAnsi="Arial" w:cs="Arial"/>
            <w:noProof/>
            <w:szCs w:val="24"/>
          </w:rPr>
          <w:t>Table 4: Strategic Alternatives for BYD's Passenger Electric Vehicle Business in the European Market</w:t>
        </w:r>
        <w:r w:rsidR="00BC0B82" w:rsidRPr="00831324">
          <w:rPr>
            <w:rFonts w:ascii="Arial" w:hAnsi="Arial" w:cs="Arial"/>
            <w:noProof/>
            <w:webHidden/>
            <w:szCs w:val="24"/>
          </w:rPr>
          <w:tab/>
        </w:r>
        <w:r w:rsidR="00BC0B82" w:rsidRPr="00831324">
          <w:rPr>
            <w:rFonts w:ascii="Arial" w:hAnsi="Arial" w:cs="Arial"/>
            <w:noProof/>
            <w:webHidden/>
            <w:szCs w:val="24"/>
          </w:rPr>
          <w:fldChar w:fldCharType="begin"/>
        </w:r>
        <w:r w:rsidR="00BC0B82" w:rsidRPr="00831324">
          <w:rPr>
            <w:rFonts w:ascii="Arial" w:hAnsi="Arial" w:cs="Arial"/>
            <w:noProof/>
            <w:webHidden/>
            <w:szCs w:val="24"/>
          </w:rPr>
          <w:instrText xml:space="preserve"> PAGEREF _Toc236241871 \h </w:instrText>
        </w:r>
        <w:r w:rsidR="00BC0B82" w:rsidRPr="00831324">
          <w:rPr>
            <w:rFonts w:ascii="Arial" w:hAnsi="Arial" w:cs="Arial"/>
            <w:noProof/>
            <w:webHidden/>
            <w:szCs w:val="24"/>
          </w:rPr>
        </w:r>
        <w:r w:rsidR="00BC0B82" w:rsidRPr="00831324">
          <w:rPr>
            <w:rFonts w:ascii="Arial" w:hAnsi="Arial" w:cs="Arial"/>
            <w:noProof/>
            <w:webHidden/>
            <w:szCs w:val="24"/>
          </w:rPr>
          <w:fldChar w:fldCharType="separate"/>
        </w:r>
        <w:r w:rsidR="00FE7740">
          <w:rPr>
            <w:rFonts w:ascii="Arial" w:hAnsi="Arial" w:cs="Arial"/>
            <w:noProof/>
            <w:webHidden/>
            <w:szCs w:val="24"/>
          </w:rPr>
          <w:t>21</w:t>
        </w:r>
        <w:r w:rsidR="00BC0B82" w:rsidRPr="00831324">
          <w:rPr>
            <w:rFonts w:ascii="Arial" w:hAnsi="Arial" w:cs="Arial"/>
            <w:noProof/>
            <w:webHidden/>
            <w:szCs w:val="24"/>
          </w:rPr>
          <w:fldChar w:fldCharType="end"/>
        </w:r>
      </w:hyperlink>
    </w:p>
    <w:p w14:paraId="09190272" w14:textId="0D9A46C9" w:rsidR="00BC0B82" w:rsidRPr="00831324" w:rsidRDefault="001628DD" w:rsidP="00BC0B82">
      <w:pPr>
        <w:pStyle w:val="TableofFigures"/>
        <w:tabs>
          <w:tab w:val="right" w:leader="dot" w:pos="9016"/>
        </w:tabs>
        <w:rPr>
          <w:rFonts w:ascii="Arial" w:hAnsi="Arial" w:cs="Arial"/>
          <w:noProof/>
          <w:szCs w:val="24"/>
        </w:rPr>
      </w:pPr>
      <w:hyperlink w:anchor="_Toc236241872" w:history="1">
        <w:r w:rsidR="00BC0B82" w:rsidRPr="00831324">
          <w:rPr>
            <w:rStyle w:val="Hyperlink"/>
            <w:rFonts w:ascii="Arial" w:hAnsi="Arial" w:cs="Arial"/>
            <w:noProof/>
            <w:szCs w:val="24"/>
          </w:rPr>
          <w:t>Table 5: SAFe Evaluation Matrix</w:t>
        </w:r>
        <w:r w:rsidR="00BC0B82" w:rsidRPr="00831324">
          <w:rPr>
            <w:rFonts w:ascii="Arial" w:hAnsi="Arial" w:cs="Arial"/>
            <w:noProof/>
            <w:webHidden/>
            <w:szCs w:val="24"/>
          </w:rPr>
          <w:tab/>
        </w:r>
        <w:r w:rsidR="00BC0B82" w:rsidRPr="00831324">
          <w:rPr>
            <w:rFonts w:ascii="Arial" w:hAnsi="Arial" w:cs="Arial"/>
            <w:noProof/>
            <w:webHidden/>
            <w:szCs w:val="24"/>
          </w:rPr>
          <w:fldChar w:fldCharType="begin"/>
        </w:r>
        <w:r w:rsidR="00BC0B82" w:rsidRPr="00831324">
          <w:rPr>
            <w:rFonts w:ascii="Arial" w:hAnsi="Arial" w:cs="Arial"/>
            <w:noProof/>
            <w:webHidden/>
            <w:szCs w:val="24"/>
          </w:rPr>
          <w:instrText xml:space="preserve"> PAGEREF _Toc236241872 \h </w:instrText>
        </w:r>
        <w:r w:rsidR="00BC0B82" w:rsidRPr="00831324">
          <w:rPr>
            <w:rFonts w:ascii="Arial" w:hAnsi="Arial" w:cs="Arial"/>
            <w:noProof/>
            <w:webHidden/>
            <w:szCs w:val="24"/>
          </w:rPr>
        </w:r>
        <w:r w:rsidR="00BC0B82" w:rsidRPr="00831324">
          <w:rPr>
            <w:rFonts w:ascii="Arial" w:hAnsi="Arial" w:cs="Arial"/>
            <w:noProof/>
            <w:webHidden/>
            <w:szCs w:val="24"/>
          </w:rPr>
          <w:fldChar w:fldCharType="separate"/>
        </w:r>
        <w:r w:rsidR="00FE7740">
          <w:rPr>
            <w:rFonts w:ascii="Arial" w:hAnsi="Arial" w:cs="Arial"/>
            <w:noProof/>
            <w:webHidden/>
            <w:szCs w:val="24"/>
          </w:rPr>
          <w:t>25</w:t>
        </w:r>
        <w:r w:rsidR="00BC0B82" w:rsidRPr="00831324">
          <w:rPr>
            <w:rFonts w:ascii="Arial" w:hAnsi="Arial" w:cs="Arial"/>
            <w:noProof/>
            <w:webHidden/>
            <w:szCs w:val="24"/>
          </w:rPr>
          <w:fldChar w:fldCharType="end"/>
        </w:r>
      </w:hyperlink>
    </w:p>
    <w:p w14:paraId="1F7F8FEE" w14:textId="49CD7E11" w:rsidR="00BC0B82" w:rsidRPr="00831324" w:rsidRDefault="001628DD" w:rsidP="00BC0B82">
      <w:pPr>
        <w:pStyle w:val="TableofFigures"/>
        <w:tabs>
          <w:tab w:val="right" w:leader="dot" w:pos="9016"/>
        </w:tabs>
        <w:rPr>
          <w:rFonts w:ascii="Arial" w:hAnsi="Arial" w:cs="Arial"/>
          <w:noProof/>
          <w:szCs w:val="24"/>
        </w:rPr>
      </w:pPr>
      <w:hyperlink w:anchor="_Toc236241873" w:history="1">
        <w:r w:rsidR="00BC0B82" w:rsidRPr="00831324">
          <w:rPr>
            <w:rStyle w:val="Hyperlink"/>
            <w:rFonts w:ascii="Arial" w:hAnsi="Arial" w:cs="Arial"/>
            <w:noProof/>
            <w:szCs w:val="24"/>
          </w:rPr>
          <w:t>Table 6: Implementation Roadmap for BYD's European Localisation Strategy (2026-2030)</w:t>
        </w:r>
        <w:r w:rsidR="00BC0B82" w:rsidRPr="00831324">
          <w:rPr>
            <w:rFonts w:ascii="Arial" w:hAnsi="Arial" w:cs="Arial"/>
            <w:noProof/>
            <w:webHidden/>
            <w:szCs w:val="24"/>
          </w:rPr>
          <w:tab/>
        </w:r>
        <w:r w:rsidR="00BC0B82" w:rsidRPr="00831324">
          <w:rPr>
            <w:rFonts w:ascii="Arial" w:hAnsi="Arial" w:cs="Arial"/>
            <w:noProof/>
            <w:webHidden/>
            <w:szCs w:val="24"/>
          </w:rPr>
          <w:fldChar w:fldCharType="begin"/>
        </w:r>
        <w:r w:rsidR="00BC0B82" w:rsidRPr="00831324">
          <w:rPr>
            <w:rFonts w:ascii="Arial" w:hAnsi="Arial" w:cs="Arial"/>
            <w:noProof/>
            <w:webHidden/>
            <w:szCs w:val="24"/>
          </w:rPr>
          <w:instrText xml:space="preserve"> PAGEREF _Toc236241873 \h </w:instrText>
        </w:r>
        <w:r w:rsidR="00BC0B82" w:rsidRPr="00831324">
          <w:rPr>
            <w:rFonts w:ascii="Arial" w:hAnsi="Arial" w:cs="Arial"/>
            <w:noProof/>
            <w:webHidden/>
            <w:szCs w:val="24"/>
          </w:rPr>
        </w:r>
        <w:r w:rsidR="00BC0B82" w:rsidRPr="00831324">
          <w:rPr>
            <w:rFonts w:ascii="Arial" w:hAnsi="Arial" w:cs="Arial"/>
            <w:noProof/>
            <w:webHidden/>
            <w:szCs w:val="24"/>
          </w:rPr>
          <w:fldChar w:fldCharType="separate"/>
        </w:r>
        <w:r w:rsidR="00FE7740">
          <w:rPr>
            <w:rFonts w:ascii="Arial" w:hAnsi="Arial" w:cs="Arial"/>
            <w:noProof/>
            <w:webHidden/>
            <w:szCs w:val="24"/>
          </w:rPr>
          <w:t>27</w:t>
        </w:r>
        <w:r w:rsidR="00BC0B82" w:rsidRPr="00831324">
          <w:rPr>
            <w:rFonts w:ascii="Arial" w:hAnsi="Arial" w:cs="Arial"/>
            <w:noProof/>
            <w:webHidden/>
            <w:szCs w:val="24"/>
          </w:rPr>
          <w:fldChar w:fldCharType="end"/>
        </w:r>
      </w:hyperlink>
    </w:p>
    <w:p w14:paraId="7BC15FFE" w14:textId="77777777" w:rsidR="00BC0B82" w:rsidRPr="00831324" w:rsidRDefault="00BC0B82" w:rsidP="00BC0B82">
      <w:pPr>
        <w:rPr>
          <w:rFonts w:ascii="Arial" w:hAnsi="Arial" w:cs="Arial"/>
          <w:noProof/>
          <w:szCs w:val="24"/>
        </w:rPr>
      </w:pPr>
      <w:r w:rsidRPr="00831324">
        <w:rPr>
          <w:rFonts w:ascii="Arial" w:hAnsi="Arial" w:cs="Arial"/>
          <w:szCs w:val="24"/>
        </w:rPr>
        <w:fldChar w:fldCharType="end"/>
      </w:r>
      <w:r w:rsidRPr="00831324">
        <w:rPr>
          <w:rFonts w:ascii="Arial" w:hAnsi="Arial" w:cs="Arial"/>
          <w:szCs w:val="24"/>
        </w:rPr>
        <w:fldChar w:fldCharType="begin"/>
      </w:r>
      <w:r w:rsidRPr="00831324">
        <w:rPr>
          <w:rFonts w:ascii="Arial" w:hAnsi="Arial" w:cs="Arial"/>
          <w:szCs w:val="24"/>
        </w:rPr>
        <w:instrText xml:space="preserve"> TOC \h \z \c "Figure" </w:instrText>
      </w:r>
      <w:r w:rsidRPr="00831324">
        <w:rPr>
          <w:rFonts w:ascii="Arial" w:hAnsi="Arial" w:cs="Arial"/>
          <w:szCs w:val="24"/>
        </w:rPr>
        <w:fldChar w:fldCharType="separate"/>
      </w:r>
    </w:p>
    <w:p w14:paraId="448C9EDD" w14:textId="1196C6D2" w:rsidR="00BC0B82" w:rsidRPr="00831324" w:rsidRDefault="001628DD" w:rsidP="00BC0B82">
      <w:pPr>
        <w:pStyle w:val="TableofFigures"/>
        <w:tabs>
          <w:tab w:val="right" w:leader="dot" w:pos="9016"/>
        </w:tabs>
        <w:rPr>
          <w:rFonts w:ascii="Arial" w:eastAsiaTheme="minorEastAsia" w:hAnsi="Arial" w:cs="Arial"/>
          <w:noProof/>
          <w:szCs w:val="24"/>
        </w:rPr>
      </w:pPr>
      <w:hyperlink w:anchor="_Toc236241874" w:history="1">
        <w:r w:rsidR="00BC0B82" w:rsidRPr="00831324">
          <w:rPr>
            <w:rStyle w:val="Hyperlink"/>
            <w:rFonts w:ascii="Arial" w:hAnsi="Arial" w:cs="Arial"/>
            <w:noProof/>
            <w:szCs w:val="24"/>
          </w:rPr>
          <w:t>Figure 1: Strategic Framework of the Consultancy Report</w:t>
        </w:r>
        <w:r w:rsidR="00BC0B82" w:rsidRPr="00831324">
          <w:rPr>
            <w:rFonts w:ascii="Arial" w:hAnsi="Arial" w:cs="Arial"/>
            <w:noProof/>
            <w:webHidden/>
            <w:szCs w:val="24"/>
          </w:rPr>
          <w:tab/>
        </w:r>
        <w:r w:rsidR="00BC0B82" w:rsidRPr="00831324">
          <w:rPr>
            <w:rFonts w:ascii="Arial" w:hAnsi="Arial" w:cs="Arial"/>
            <w:noProof/>
            <w:webHidden/>
            <w:szCs w:val="24"/>
          </w:rPr>
          <w:fldChar w:fldCharType="begin"/>
        </w:r>
        <w:r w:rsidR="00BC0B82" w:rsidRPr="00831324">
          <w:rPr>
            <w:rFonts w:ascii="Arial" w:hAnsi="Arial" w:cs="Arial"/>
            <w:noProof/>
            <w:webHidden/>
            <w:szCs w:val="24"/>
          </w:rPr>
          <w:instrText xml:space="preserve"> PAGEREF _Toc236241874 \h </w:instrText>
        </w:r>
        <w:r w:rsidR="00BC0B82" w:rsidRPr="00831324">
          <w:rPr>
            <w:rFonts w:ascii="Arial" w:hAnsi="Arial" w:cs="Arial"/>
            <w:noProof/>
            <w:webHidden/>
            <w:szCs w:val="24"/>
          </w:rPr>
        </w:r>
        <w:r w:rsidR="00BC0B82" w:rsidRPr="00831324">
          <w:rPr>
            <w:rFonts w:ascii="Arial" w:hAnsi="Arial" w:cs="Arial"/>
            <w:noProof/>
            <w:webHidden/>
            <w:szCs w:val="24"/>
          </w:rPr>
          <w:fldChar w:fldCharType="separate"/>
        </w:r>
        <w:r w:rsidR="00FE7740">
          <w:rPr>
            <w:rFonts w:ascii="Arial" w:hAnsi="Arial" w:cs="Arial"/>
            <w:noProof/>
            <w:webHidden/>
            <w:szCs w:val="24"/>
          </w:rPr>
          <w:t>7</w:t>
        </w:r>
        <w:r w:rsidR="00BC0B82" w:rsidRPr="00831324">
          <w:rPr>
            <w:rFonts w:ascii="Arial" w:hAnsi="Arial" w:cs="Arial"/>
            <w:noProof/>
            <w:webHidden/>
            <w:szCs w:val="24"/>
          </w:rPr>
          <w:fldChar w:fldCharType="end"/>
        </w:r>
      </w:hyperlink>
    </w:p>
    <w:p w14:paraId="61B76D68" w14:textId="73DFF839" w:rsidR="00BC0B82" w:rsidRPr="00831324" w:rsidRDefault="001628DD" w:rsidP="00BC0B82">
      <w:pPr>
        <w:pStyle w:val="TableofFigures"/>
        <w:tabs>
          <w:tab w:val="right" w:leader="dot" w:pos="9016"/>
        </w:tabs>
        <w:rPr>
          <w:rFonts w:ascii="Arial" w:eastAsiaTheme="minorEastAsia" w:hAnsi="Arial" w:cs="Arial"/>
          <w:noProof/>
          <w:szCs w:val="24"/>
        </w:rPr>
      </w:pPr>
      <w:hyperlink w:anchor="_Toc236241875" w:history="1">
        <w:r w:rsidR="00BC0B82" w:rsidRPr="00831324">
          <w:rPr>
            <w:rStyle w:val="Hyperlink"/>
            <w:rFonts w:ascii="Arial" w:hAnsi="Arial" w:cs="Arial"/>
            <w:noProof/>
            <w:szCs w:val="24"/>
          </w:rPr>
          <w:t>Figure 2: BYD's strategic evolution and expansion into the European market</w:t>
        </w:r>
        <w:r w:rsidR="00BC0B82" w:rsidRPr="00831324">
          <w:rPr>
            <w:rFonts w:ascii="Arial" w:hAnsi="Arial" w:cs="Arial"/>
            <w:noProof/>
            <w:webHidden/>
            <w:szCs w:val="24"/>
          </w:rPr>
          <w:tab/>
        </w:r>
        <w:r w:rsidR="00BC0B82" w:rsidRPr="00831324">
          <w:rPr>
            <w:rFonts w:ascii="Arial" w:hAnsi="Arial" w:cs="Arial"/>
            <w:noProof/>
            <w:webHidden/>
            <w:szCs w:val="24"/>
          </w:rPr>
          <w:fldChar w:fldCharType="begin"/>
        </w:r>
        <w:r w:rsidR="00BC0B82" w:rsidRPr="00831324">
          <w:rPr>
            <w:rFonts w:ascii="Arial" w:hAnsi="Arial" w:cs="Arial"/>
            <w:noProof/>
            <w:webHidden/>
            <w:szCs w:val="24"/>
          </w:rPr>
          <w:instrText xml:space="preserve"> PAGEREF _Toc236241875 \h </w:instrText>
        </w:r>
        <w:r w:rsidR="00BC0B82" w:rsidRPr="00831324">
          <w:rPr>
            <w:rFonts w:ascii="Arial" w:hAnsi="Arial" w:cs="Arial"/>
            <w:noProof/>
            <w:webHidden/>
            <w:szCs w:val="24"/>
          </w:rPr>
        </w:r>
        <w:r w:rsidR="00BC0B82" w:rsidRPr="00831324">
          <w:rPr>
            <w:rFonts w:ascii="Arial" w:hAnsi="Arial" w:cs="Arial"/>
            <w:noProof/>
            <w:webHidden/>
            <w:szCs w:val="24"/>
          </w:rPr>
          <w:fldChar w:fldCharType="separate"/>
        </w:r>
        <w:r w:rsidR="00FE7740">
          <w:rPr>
            <w:rFonts w:ascii="Arial" w:hAnsi="Arial" w:cs="Arial"/>
            <w:noProof/>
            <w:webHidden/>
            <w:szCs w:val="24"/>
          </w:rPr>
          <w:t>8</w:t>
        </w:r>
        <w:r w:rsidR="00BC0B82" w:rsidRPr="00831324">
          <w:rPr>
            <w:rFonts w:ascii="Arial" w:hAnsi="Arial" w:cs="Arial"/>
            <w:noProof/>
            <w:webHidden/>
            <w:szCs w:val="24"/>
          </w:rPr>
          <w:fldChar w:fldCharType="end"/>
        </w:r>
      </w:hyperlink>
    </w:p>
    <w:p w14:paraId="54ED28EA" w14:textId="45EA1BF9" w:rsidR="00BC0B82" w:rsidRPr="00831324" w:rsidRDefault="001628DD" w:rsidP="00BC0B82">
      <w:pPr>
        <w:pStyle w:val="TableofFigures"/>
        <w:tabs>
          <w:tab w:val="right" w:leader="dot" w:pos="9016"/>
        </w:tabs>
        <w:rPr>
          <w:rFonts w:ascii="Arial" w:eastAsiaTheme="minorEastAsia" w:hAnsi="Arial" w:cs="Arial"/>
          <w:noProof/>
          <w:szCs w:val="24"/>
        </w:rPr>
      </w:pPr>
      <w:hyperlink w:anchor="_Toc236241876" w:history="1">
        <w:r w:rsidR="00BC0B82" w:rsidRPr="00831324">
          <w:rPr>
            <w:rStyle w:val="Hyperlink"/>
            <w:rFonts w:ascii="Arial" w:hAnsi="Arial" w:cs="Arial"/>
            <w:noProof/>
            <w:szCs w:val="24"/>
          </w:rPr>
          <w:t>Figure 3:Porter's Five Forces analysis of BYD's passenger electric vehicle business in the European market</w:t>
        </w:r>
        <w:r w:rsidR="00BC0B82" w:rsidRPr="00831324">
          <w:rPr>
            <w:rFonts w:ascii="Arial" w:hAnsi="Arial" w:cs="Arial"/>
            <w:noProof/>
            <w:webHidden/>
            <w:szCs w:val="24"/>
          </w:rPr>
          <w:tab/>
        </w:r>
        <w:r w:rsidR="00BC0B82" w:rsidRPr="00831324">
          <w:rPr>
            <w:rFonts w:ascii="Arial" w:hAnsi="Arial" w:cs="Arial"/>
            <w:noProof/>
            <w:webHidden/>
            <w:szCs w:val="24"/>
          </w:rPr>
          <w:fldChar w:fldCharType="begin"/>
        </w:r>
        <w:r w:rsidR="00BC0B82" w:rsidRPr="00831324">
          <w:rPr>
            <w:rFonts w:ascii="Arial" w:hAnsi="Arial" w:cs="Arial"/>
            <w:noProof/>
            <w:webHidden/>
            <w:szCs w:val="24"/>
          </w:rPr>
          <w:instrText xml:space="preserve"> PAGEREF _Toc236241876 \h </w:instrText>
        </w:r>
        <w:r w:rsidR="00BC0B82" w:rsidRPr="00831324">
          <w:rPr>
            <w:rFonts w:ascii="Arial" w:hAnsi="Arial" w:cs="Arial"/>
            <w:noProof/>
            <w:webHidden/>
            <w:szCs w:val="24"/>
          </w:rPr>
        </w:r>
        <w:r w:rsidR="00BC0B82" w:rsidRPr="00831324">
          <w:rPr>
            <w:rFonts w:ascii="Arial" w:hAnsi="Arial" w:cs="Arial"/>
            <w:noProof/>
            <w:webHidden/>
            <w:szCs w:val="24"/>
          </w:rPr>
          <w:fldChar w:fldCharType="separate"/>
        </w:r>
        <w:r w:rsidR="00FE7740">
          <w:rPr>
            <w:rFonts w:ascii="Arial" w:hAnsi="Arial" w:cs="Arial"/>
            <w:noProof/>
            <w:webHidden/>
            <w:szCs w:val="24"/>
          </w:rPr>
          <w:t>12</w:t>
        </w:r>
        <w:r w:rsidR="00BC0B82" w:rsidRPr="00831324">
          <w:rPr>
            <w:rFonts w:ascii="Arial" w:hAnsi="Arial" w:cs="Arial"/>
            <w:noProof/>
            <w:webHidden/>
            <w:szCs w:val="24"/>
          </w:rPr>
          <w:fldChar w:fldCharType="end"/>
        </w:r>
      </w:hyperlink>
    </w:p>
    <w:p w14:paraId="294775B2" w14:textId="12C2C054" w:rsidR="00BC0B82" w:rsidRPr="00831324" w:rsidRDefault="001628DD" w:rsidP="00BC0B82">
      <w:pPr>
        <w:pStyle w:val="TableofFigures"/>
        <w:tabs>
          <w:tab w:val="right" w:leader="dot" w:pos="9016"/>
        </w:tabs>
        <w:rPr>
          <w:rFonts w:ascii="Arial" w:eastAsiaTheme="minorEastAsia" w:hAnsi="Arial" w:cs="Arial"/>
          <w:noProof/>
          <w:szCs w:val="24"/>
        </w:rPr>
      </w:pPr>
      <w:hyperlink w:anchor="_Toc236241877" w:history="1">
        <w:r w:rsidR="00BC0B82" w:rsidRPr="00831324">
          <w:rPr>
            <w:rStyle w:val="Hyperlink"/>
            <w:rFonts w:ascii="Arial" w:hAnsi="Arial" w:cs="Arial"/>
            <w:noProof/>
            <w:szCs w:val="24"/>
          </w:rPr>
          <w:t>Figure 4: SWOT matrix of BYD's passenger electric vehicle business in the European market</w:t>
        </w:r>
        <w:r w:rsidR="00BC0B82" w:rsidRPr="00831324">
          <w:rPr>
            <w:rFonts w:ascii="Arial" w:hAnsi="Arial" w:cs="Arial"/>
            <w:noProof/>
            <w:webHidden/>
            <w:szCs w:val="24"/>
          </w:rPr>
          <w:tab/>
        </w:r>
        <w:r w:rsidR="00BC0B82" w:rsidRPr="00831324">
          <w:rPr>
            <w:rFonts w:ascii="Arial" w:hAnsi="Arial" w:cs="Arial"/>
            <w:noProof/>
            <w:webHidden/>
            <w:szCs w:val="24"/>
          </w:rPr>
          <w:fldChar w:fldCharType="begin"/>
        </w:r>
        <w:r w:rsidR="00BC0B82" w:rsidRPr="00831324">
          <w:rPr>
            <w:rFonts w:ascii="Arial" w:hAnsi="Arial" w:cs="Arial"/>
            <w:noProof/>
            <w:webHidden/>
            <w:szCs w:val="24"/>
          </w:rPr>
          <w:instrText xml:space="preserve"> PAGEREF _Toc236241877 \h </w:instrText>
        </w:r>
        <w:r w:rsidR="00BC0B82" w:rsidRPr="00831324">
          <w:rPr>
            <w:rFonts w:ascii="Arial" w:hAnsi="Arial" w:cs="Arial"/>
            <w:noProof/>
            <w:webHidden/>
            <w:szCs w:val="24"/>
          </w:rPr>
        </w:r>
        <w:r w:rsidR="00BC0B82" w:rsidRPr="00831324">
          <w:rPr>
            <w:rFonts w:ascii="Arial" w:hAnsi="Arial" w:cs="Arial"/>
            <w:noProof/>
            <w:webHidden/>
            <w:szCs w:val="24"/>
          </w:rPr>
          <w:fldChar w:fldCharType="separate"/>
        </w:r>
        <w:r w:rsidR="00FE7740">
          <w:rPr>
            <w:rFonts w:ascii="Arial" w:hAnsi="Arial" w:cs="Arial"/>
            <w:noProof/>
            <w:webHidden/>
            <w:szCs w:val="24"/>
          </w:rPr>
          <w:t>16</w:t>
        </w:r>
        <w:r w:rsidR="00BC0B82" w:rsidRPr="00831324">
          <w:rPr>
            <w:rFonts w:ascii="Arial" w:hAnsi="Arial" w:cs="Arial"/>
            <w:noProof/>
            <w:webHidden/>
            <w:szCs w:val="24"/>
          </w:rPr>
          <w:fldChar w:fldCharType="end"/>
        </w:r>
      </w:hyperlink>
    </w:p>
    <w:p w14:paraId="357AFB97" w14:textId="758D5C29" w:rsidR="00BC0B82" w:rsidRPr="00831324" w:rsidRDefault="001628DD" w:rsidP="00BC0B82">
      <w:pPr>
        <w:pStyle w:val="TableofFigures"/>
        <w:tabs>
          <w:tab w:val="right" w:leader="dot" w:pos="9016"/>
        </w:tabs>
        <w:rPr>
          <w:rFonts w:ascii="Arial" w:eastAsiaTheme="minorEastAsia" w:hAnsi="Arial" w:cs="Arial"/>
          <w:noProof/>
          <w:szCs w:val="24"/>
        </w:rPr>
      </w:pPr>
      <w:hyperlink w:anchor="_Toc236241878" w:history="1">
        <w:r w:rsidR="00BC0B82" w:rsidRPr="00831324">
          <w:rPr>
            <w:rStyle w:val="Hyperlink"/>
            <w:rFonts w:ascii="Arial" w:hAnsi="Arial" w:cs="Arial"/>
            <w:noProof/>
            <w:szCs w:val="24"/>
          </w:rPr>
          <w:t>Figure 5: Alignment of BYD's CSR strategy with business objectives</w:t>
        </w:r>
        <w:r w:rsidR="00BC0B82" w:rsidRPr="00831324">
          <w:rPr>
            <w:rFonts w:ascii="Arial" w:hAnsi="Arial" w:cs="Arial"/>
            <w:noProof/>
            <w:webHidden/>
            <w:szCs w:val="24"/>
          </w:rPr>
          <w:tab/>
        </w:r>
        <w:r w:rsidR="00BC0B82" w:rsidRPr="00831324">
          <w:rPr>
            <w:rFonts w:ascii="Arial" w:hAnsi="Arial" w:cs="Arial"/>
            <w:noProof/>
            <w:webHidden/>
            <w:szCs w:val="24"/>
          </w:rPr>
          <w:fldChar w:fldCharType="begin"/>
        </w:r>
        <w:r w:rsidR="00BC0B82" w:rsidRPr="00831324">
          <w:rPr>
            <w:rFonts w:ascii="Arial" w:hAnsi="Arial" w:cs="Arial"/>
            <w:noProof/>
            <w:webHidden/>
            <w:szCs w:val="24"/>
          </w:rPr>
          <w:instrText xml:space="preserve"> PAGEREF _Toc236241878 \h </w:instrText>
        </w:r>
        <w:r w:rsidR="00BC0B82" w:rsidRPr="00831324">
          <w:rPr>
            <w:rFonts w:ascii="Arial" w:hAnsi="Arial" w:cs="Arial"/>
            <w:noProof/>
            <w:webHidden/>
            <w:szCs w:val="24"/>
          </w:rPr>
        </w:r>
        <w:r w:rsidR="00BC0B82" w:rsidRPr="00831324">
          <w:rPr>
            <w:rFonts w:ascii="Arial" w:hAnsi="Arial" w:cs="Arial"/>
            <w:noProof/>
            <w:webHidden/>
            <w:szCs w:val="24"/>
          </w:rPr>
          <w:fldChar w:fldCharType="separate"/>
        </w:r>
        <w:r w:rsidR="00FE7740">
          <w:rPr>
            <w:rFonts w:ascii="Arial" w:hAnsi="Arial" w:cs="Arial"/>
            <w:noProof/>
            <w:webHidden/>
            <w:szCs w:val="24"/>
          </w:rPr>
          <w:t>17</w:t>
        </w:r>
        <w:r w:rsidR="00BC0B82" w:rsidRPr="00831324">
          <w:rPr>
            <w:rFonts w:ascii="Arial" w:hAnsi="Arial" w:cs="Arial"/>
            <w:noProof/>
            <w:webHidden/>
            <w:szCs w:val="24"/>
          </w:rPr>
          <w:fldChar w:fldCharType="end"/>
        </w:r>
      </w:hyperlink>
    </w:p>
    <w:p w14:paraId="4A12A619" w14:textId="6A8DE5A0" w:rsidR="00BC0B82" w:rsidRPr="00831324" w:rsidRDefault="001628DD" w:rsidP="00BC0B82">
      <w:pPr>
        <w:pStyle w:val="TableofFigures"/>
        <w:tabs>
          <w:tab w:val="right" w:leader="dot" w:pos="9016"/>
        </w:tabs>
        <w:rPr>
          <w:rFonts w:ascii="Arial" w:eastAsiaTheme="minorEastAsia" w:hAnsi="Arial" w:cs="Arial"/>
          <w:noProof/>
          <w:szCs w:val="24"/>
        </w:rPr>
      </w:pPr>
      <w:hyperlink w:anchor="_Toc236241879" w:history="1">
        <w:r w:rsidR="00BC0B82" w:rsidRPr="00831324">
          <w:rPr>
            <w:rStyle w:val="Hyperlink"/>
            <w:rFonts w:ascii="Arial" w:hAnsi="Arial" w:cs="Arial"/>
            <w:noProof/>
            <w:szCs w:val="24"/>
          </w:rPr>
          <w:t>Figure 6: Porter's Generic Strategies</w:t>
        </w:r>
        <w:r w:rsidR="00BC0B82" w:rsidRPr="00831324">
          <w:rPr>
            <w:rFonts w:ascii="Arial" w:hAnsi="Arial" w:cs="Arial"/>
            <w:noProof/>
            <w:webHidden/>
            <w:szCs w:val="24"/>
          </w:rPr>
          <w:tab/>
        </w:r>
        <w:r w:rsidR="00BC0B82" w:rsidRPr="00831324">
          <w:rPr>
            <w:rFonts w:ascii="Arial" w:hAnsi="Arial" w:cs="Arial"/>
            <w:noProof/>
            <w:webHidden/>
            <w:szCs w:val="24"/>
          </w:rPr>
          <w:fldChar w:fldCharType="begin"/>
        </w:r>
        <w:r w:rsidR="00BC0B82" w:rsidRPr="00831324">
          <w:rPr>
            <w:rFonts w:ascii="Arial" w:hAnsi="Arial" w:cs="Arial"/>
            <w:noProof/>
            <w:webHidden/>
            <w:szCs w:val="24"/>
          </w:rPr>
          <w:instrText xml:space="preserve"> PAGEREF _Toc236241879 \h </w:instrText>
        </w:r>
        <w:r w:rsidR="00BC0B82" w:rsidRPr="00831324">
          <w:rPr>
            <w:rFonts w:ascii="Arial" w:hAnsi="Arial" w:cs="Arial"/>
            <w:noProof/>
            <w:webHidden/>
            <w:szCs w:val="24"/>
          </w:rPr>
        </w:r>
        <w:r w:rsidR="00BC0B82" w:rsidRPr="00831324">
          <w:rPr>
            <w:rFonts w:ascii="Arial" w:hAnsi="Arial" w:cs="Arial"/>
            <w:noProof/>
            <w:webHidden/>
            <w:szCs w:val="24"/>
          </w:rPr>
          <w:fldChar w:fldCharType="separate"/>
        </w:r>
        <w:r w:rsidR="00FE7740">
          <w:rPr>
            <w:rFonts w:ascii="Arial" w:hAnsi="Arial" w:cs="Arial"/>
            <w:noProof/>
            <w:webHidden/>
            <w:szCs w:val="24"/>
          </w:rPr>
          <w:t>22</w:t>
        </w:r>
        <w:r w:rsidR="00BC0B82" w:rsidRPr="00831324">
          <w:rPr>
            <w:rFonts w:ascii="Arial" w:hAnsi="Arial" w:cs="Arial"/>
            <w:noProof/>
            <w:webHidden/>
            <w:szCs w:val="24"/>
          </w:rPr>
          <w:fldChar w:fldCharType="end"/>
        </w:r>
      </w:hyperlink>
    </w:p>
    <w:p w14:paraId="487AE98B" w14:textId="55756508" w:rsidR="00BC0B82" w:rsidRPr="00831324" w:rsidRDefault="001628DD" w:rsidP="00BC0B82">
      <w:pPr>
        <w:pStyle w:val="TableofFigures"/>
        <w:tabs>
          <w:tab w:val="right" w:leader="dot" w:pos="9016"/>
        </w:tabs>
        <w:rPr>
          <w:rFonts w:ascii="Arial" w:eastAsiaTheme="minorEastAsia" w:hAnsi="Arial" w:cs="Arial"/>
          <w:noProof/>
          <w:szCs w:val="24"/>
        </w:rPr>
      </w:pPr>
      <w:hyperlink w:anchor="_Toc236241880" w:history="1">
        <w:r w:rsidR="00BC0B82" w:rsidRPr="00831324">
          <w:rPr>
            <w:rStyle w:val="Hyperlink"/>
            <w:rFonts w:ascii="Arial" w:hAnsi="Arial" w:cs="Arial"/>
            <w:noProof/>
            <w:szCs w:val="24"/>
          </w:rPr>
          <w:t>Figure 7: Ansoff Matrix</w:t>
        </w:r>
        <w:r w:rsidR="00BC0B82" w:rsidRPr="00831324">
          <w:rPr>
            <w:rFonts w:ascii="Arial" w:hAnsi="Arial" w:cs="Arial"/>
            <w:noProof/>
            <w:webHidden/>
            <w:szCs w:val="24"/>
          </w:rPr>
          <w:tab/>
        </w:r>
        <w:r w:rsidR="00BC0B82" w:rsidRPr="00831324">
          <w:rPr>
            <w:rFonts w:ascii="Arial" w:hAnsi="Arial" w:cs="Arial"/>
            <w:noProof/>
            <w:webHidden/>
            <w:szCs w:val="24"/>
          </w:rPr>
          <w:fldChar w:fldCharType="begin"/>
        </w:r>
        <w:r w:rsidR="00BC0B82" w:rsidRPr="00831324">
          <w:rPr>
            <w:rFonts w:ascii="Arial" w:hAnsi="Arial" w:cs="Arial"/>
            <w:noProof/>
            <w:webHidden/>
            <w:szCs w:val="24"/>
          </w:rPr>
          <w:instrText xml:space="preserve"> PAGEREF _Toc236241880 \h </w:instrText>
        </w:r>
        <w:r w:rsidR="00BC0B82" w:rsidRPr="00831324">
          <w:rPr>
            <w:rFonts w:ascii="Arial" w:hAnsi="Arial" w:cs="Arial"/>
            <w:noProof/>
            <w:webHidden/>
            <w:szCs w:val="24"/>
          </w:rPr>
        </w:r>
        <w:r w:rsidR="00BC0B82" w:rsidRPr="00831324">
          <w:rPr>
            <w:rFonts w:ascii="Arial" w:hAnsi="Arial" w:cs="Arial"/>
            <w:noProof/>
            <w:webHidden/>
            <w:szCs w:val="24"/>
          </w:rPr>
          <w:fldChar w:fldCharType="separate"/>
        </w:r>
        <w:r w:rsidR="00FE7740">
          <w:rPr>
            <w:rFonts w:ascii="Arial" w:hAnsi="Arial" w:cs="Arial"/>
            <w:noProof/>
            <w:webHidden/>
            <w:szCs w:val="24"/>
          </w:rPr>
          <w:t>23</w:t>
        </w:r>
        <w:r w:rsidR="00BC0B82" w:rsidRPr="00831324">
          <w:rPr>
            <w:rFonts w:ascii="Arial" w:hAnsi="Arial" w:cs="Arial"/>
            <w:noProof/>
            <w:webHidden/>
            <w:szCs w:val="24"/>
          </w:rPr>
          <w:fldChar w:fldCharType="end"/>
        </w:r>
      </w:hyperlink>
    </w:p>
    <w:p w14:paraId="2E5E58E2" w14:textId="39D099E6" w:rsidR="00BC0B82" w:rsidRPr="00831324" w:rsidRDefault="001628DD" w:rsidP="00BC0B82">
      <w:pPr>
        <w:pStyle w:val="TableofFigures"/>
        <w:tabs>
          <w:tab w:val="right" w:leader="dot" w:pos="9016"/>
        </w:tabs>
        <w:rPr>
          <w:rFonts w:ascii="Arial" w:eastAsiaTheme="minorEastAsia" w:hAnsi="Arial" w:cs="Arial"/>
          <w:noProof/>
          <w:szCs w:val="24"/>
        </w:rPr>
      </w:pPr>
      <w:hyperlink w:anchor="_Toc236241881" w:history="1">
        <w:r w:rsidR="00BC0B82" w:rsidRPr="00831324">
          <w:rPr>
            <w:rStyle w:val="Hyperlink"/>
            <w:rFonts w:ascii="Arial" w:hAnsi="Arial" w:cs="Arial"/>
            <w:noProof/>
            <w:szCs w:val="24"/>
          </w:rPr>
          <w:t>Figure 8: BCG Matrix</w:t>
        </w:r>
        <w:r w:rsidR="00BC0B82" w:rsidRPr="00831324">
          <w:rPr>
            <w:rFonts w:ascii="Arial" w:hAnsi="Arial" w:cs="Arial"/>
            <w:noProof/>
            <w:webHidden/>
            <w:szCs w:val="24"/>
          </w:rPr>
          <w:tab/>
        </w:r>
        <w:r w:rsidR="00BC0B82" w:rsidRPr="00831324">
          <w:rPr>
            <w:rFonts w:ascii="Arial" w:hAnsi="Arial" w:cs="Arial"/>
            <w:noProof/>
            <w:webHidden/>
            <w:szCs w:val="24"/>
          </w:rPr>
          <w:fldChar w:fldCharType="begin"/>
        </w:r>
        <w:r w:rsidR="00BC0B82" w:rsidRPr="00831324">
          <w:rPr>
            <w:rFonts w:ascii="Arial" w:hAnsi="Arial" w:cs="Arial"/>
            <w:noProof/>
            <w:webHidden/>
            <w:szCs w:val="24"/>
          </w:rPr>
          <w:instrText xml:space="preserve"> PAGEREF _Toc236241881 \h </w:instrText>
        </w:r>
        <w:r w:rsidR="00BC0B82" w:rsidRPr="00831324">
          <w:rPr>
            <w:rFonts w:ascii="Arial" w:hAnsi="Arial" w:cs="Arial"/>
            <w:noProof/>
            <w:webHidden/>
            <w:szCs w:val="24"/>
          </w:rPr>
        </w:r>
        <w:r w:rsidR="00BC0B82" w:rsidRPr="00831324">
          <w:rPr>
            <w:rFonts w:ascii="Arial" w:hAnsi="Arial" w:cs="Arial"/>
            <w:noProof/>
            <w:webHidden/>
            <w:szCs w:val="24"/>
          </w:rPr>
          <w:fldChar w:fldCharType="separate"/>
        </w:r>
        <w:r w:rsidR="00FE7740">
          <w:rPr>
            <w:rFonts w:ascii="Arial" w:hAnsi="Arial" w:cs="Arial"/>
            <w:noProof/>
            <w:webHidden/>
            <w:szCs w:val="24"/>
          </w:rPr>
          <w:t>24</w:t>
        </w:r>
        <w:r w:rsidR="00BC0B82" w:rsidRPr="00831324">
          <w:rPr>
            <w:rFonts w:ascii="Arial" w:hAnsi="Arial" w:cs="Arial"/>
            <w:noProof/>
            <w:webHidden/>
            <w:szCs w:val="24"/>
          </w:rPr>
          <w:fldChar w:fldCharType="end"/>
        </w:r>
      </w:hyperlink>
    </w:p>
    <w:p w14:paraId="74849257" w14:textId="201ED95B" w:rsidR="00BC0B82" w:rsidRPr="00831324" w:rsidRDefault="001628DD" w:rsidP="00BC0B82">
      <w:pPr>
        <w:pStyle w:val="TableofFigures"/>
        <w:tabs>
          <w:tab w:val="right" w:leader="dot" w:pos="9016"/>
        </w:tabs>
        <w:rPr>
          <w:rFonts w:ascii="Arial" w:eastAsiaTheme="minorEastAsia" w:hAnsi="Arial" w:cs="Arial"/>
          <w:noProof/>
          <w:szCs w:val="24"/>
        </w:rPr>
      </w:pPr>
      <w:hyperlink w:anchor="_Toc236241882" w:history="1">
        <w:r w:rsidR="00BC0B82" w:rsidRPr="00831324">
          <w:rPr>
            <w:rStyle w:val="Hyperlink"/>
            <w:rFonts w:ascii="Arial" w:hAnsi="Arial" w:cs="Arial"/>
            <w:noProof/>
            <w:szCs w:val="24"/>
          </w:rPr>
          <w:t>Figure 9: Gibbs' Reflective Cycle applied to the strategic management consultancy report</w:t>
        </w:r>
        <w:r w:rsidR="00BC0B82" w:rsidRPr="00831324">
          <w:rPr>
            <w:rFonts w:ascii="Arial" w:hAnsi="Arial" w:cs="Arial"/>
            <w:noProof/>
            <w:webHidden/>
            <w:szCs w:val="24"/>
          </w:rPr>
          <w:tab/>
        </w:r>
        <w:r w:rsidR="00BC0B82" w:rsidRPr="00831324">
          <w:rPr>
            <w:rFonts w:ascii="Arial" w:hAnsi="Arial" w:cs="Arial"/>
            <w:noProof/>
            <w:webHidden/>
            <w:szCs w:val="24"/>
          </w:rPr>
          <w:fldChar w:fldCharType="begin"/>
        </w:r>
        <w:r w:rsidR="00BC0B82" w:rsidRPr="00831324">
          <w:rPr>
            <w:rFonts w:ascii="Arial" w:hAnsi="Arial" w:cs="Arial"/>
            <w:noProof/>
            <w:webHidden/>
            <w:szCs w:val="24"/>
          </w:rPr>
          <w:instrText xml:space="preserve"> PAGEREF _Toc236241882 \h </w:instrText>
        </w:r>
        <w:r w:rsidR="00BC0B82" w:rsidRPr="00831324">
          <w:rPr>
            <w:rFonts w:ascii="Arial" w:hAnsi="Arial" w:cs="Arial"/>
            <w:noProof/>
            <w:webHidden/>
            <w:szCs w:val="24"/>
          </w:rPr>
        </w:r>
        <w:r w:rsidR="00BC0B82" w:rsidRPr="00831324">
          <w:rPr>
            <w:rFonts w:ascii="Arial" w:hAnsi="Arial" w:cs="Arial"/>
            <w:noProof/>
            <w:webHidden/>
            <w:szCs w:val="24"/>
          </w:rPr>
          <w:fldChar w:fldCharType="separate"/>
        </w:r>
        <w:r w:rsidR="00FE7740">
          <w:rPr>
            <w:rFonts w:ascii="Arial" w:hAnsi="Arial" w:cs="Arial"/>
            <w:noProof/>
            <w:webHidden/>
            <w:szCs w:val="24"/>
          </w:rPr>
          <w:t>28</w:t>
        </w:r>
        <w:r w:rsidR="00BC0B82" w:rsidRPr="00831324">
          <w:rPr>
            <w:rFonts w:ascii="Arial" w:hAnsi="Arial" w:cs="Arial"/>
            <w:noProof/>
            <w:webHidden/>
            <w:szCs w:val="24"/>
          </w:rPr>
          <w:fldChar w:fldCharType="end"/>
        </w:r>
      </w:hyperlink>
    </w:p>
    <w:p w14:paraId="1CEF154F" w14:textId="77777777" w:rsidR="00BC0B82" w:rsidRPr="00831324" w:rsidRDefault="00BC0B82" w:rsidP="00BC0B82">
      <w:pPr>
        <w:rPr>
          <w:rFonts w:ascii="Arial" w:hAnsi="Arial" w:cs="Arial"/>
          <w:szCs w:val="24"/>
        </w:rPr>
      </w:pPr>
      <w:r w:rsidRPr="00831324">
        <w:rPr>
          <w:rFonts w:ascii="Arial" w:hAnsi="Arial" w:cs="Arial"/>
          <w:szCs w:val="24"/>
        </w:rPr>
        <w:fldChar w:fldCharType="end"/>
      </w:r>
    </w:p>
    <w:p w14:paraId="1B113B5D" w14:textId="77777777" w:rsidR="00BC0B82" w:rsidRDefault="00BC0B82" w:rsidP="00BC0B82">
      <w:r>
        <w:br w:type="page"/>
      </w:r>
    </w:p>
    <w:p w14:paraId="7F1F1315" w14:textId="77777777" w:rsidR="00BC0B82" w:rsidRDefault="00BC0B82" w:rsidP="00BC0B82">
      <w:pPr>
        <w:pStyle w:val="Heading2"/>
        <w:numPr>
          <w:ilvl w:val="0"/>
          <w:numId w:val="2"/>
        </w:numPr>
      </w:pPr>
      <w:bookmarkStart w:id="0" w:name="_Toc236241883"/>
      <w:r>
        <w:lastRenderedPageBreak/>
        <w:t>Introduction</w:t>
      </w:r>
      <w:bookmarkEnd w:id="0"/>
    </w:p>
    <w:p w14:paraId="662C0496" w14:textId="77777777" w:rsidR="00BC0B82" w:rsidRPr="00607702" w:rsidRDefault="00BC0B82" w:rsidP="00BC0B82">
      <w:pPr>
        <w:rPr>
          <w:rFonts w:ascii="Arial" w:hAnsi="Arial" w:cs="Arial"/>
        </w:rPr>
      </w:pPr>
      <w:r w:rsidRPr="00607702">
        <w:rPr>
          <w:rFonts w:ascii="Arial" w:hAnsi="Arial" w:cs="Arial"/>
        </w:rPr>
        <w:t>In the fast-evolving landscape of the European automotive industry, the market for passenger electric vehicles (PEV) has emerged as one of the most pivotal and strategically important segments globally, underscored by the growing consumer demand for sustainable transportation options, technological advancements, and the introduction of new regulations. However, as competition becomes fiercer, manufacturers need to continually adjust their strategies in order to maintain competitive advantage and to be responsive to the changes that occur across the market (Porter, 1985; Johnson, Scholes and Whittington, 2020). By leveraging a vertically integrated business model, advanced battery technology and an expanding product range, BYD Company Limited has extended its footprint in Europe among the emerging global competitors.</w:t>
      </w:r>
    </w:p>
    <w:p w14:paraId="41B8E75A" w14:textId="77777777" w:rsidR="00BC0B82" w:rsidRDefault="00BC0B82" w:rsidP="00BC0B82">
      <w:pPr>
        <w:rPr>
          <w:rFonts w:ascii="Arial" w:hAnsi="Arial" w:cs="Arial"/>
        </w:rPr>
      </w:pPr>
      <w:r w:rsidRPr="00607702">
        <w:rPr>
          <w:rFonts w:ascii="Arial" w:hAnsi="Arial" w:cs="Arial"/>
        </w:rPr>
        <w:t>This report assesses the strategic landscape of BYD's business in the passenger EV sector from a strategic management consultant's point of view, as advising the Board of Directors. The analysis uses existing strategic management frameworks to evaluate the external environment, internal capacities, competitors, corporate social responsibility (CSR) and strategic performance of the company. The report proposes various strategic choices and directions and analyzes them based on the available evidence and information, and then concludes with the most appropriate strategic direction and implementation option to reinforce BYD's future competitive position in the European passenger EV market.</w:t>
      </w:r>
    </w:p>
    <w:p w14:paraId="6D904102" w14:textId="77777777" w:rsidR="00BC0B82" w:rsidRDefault="00BC0B82" w:rsidP="00BC0B82">
      <w:pPr>
        <w:rPr>
          <w:rFonts w:ascii="Arial" w:hAnsi="Arial" w:cs="Arial"/>
        </w:rPr>
      </w:pPr>
      <w:r>
        <w:rPr>
          <w:noProof/>
          <w:lang w:val="en-GB" w:eastAsia="en-GB"/>
        </w:rPr>
        <w:lastRenderedPageBreak/>
        <w:drawing>
          <wp:inline distT="0" distB="0" distL="0" distR="0" wp14:anchorId="2038C39B" wp14:editId="3CB4E0A8">
            <wp:extent cx="5731510" cy="3820795"/>
            <wp:effectExtent l="0" t="0" r="254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p>
    <w:p w14:paraId="521AD759" w14:textId="77777777" w:rsidR="00BC0B82" w:rsidRPr="00841F06" w:rsidRDefault="00BC0B82" w:rsidP="00BC0B82">
      <w:pPr>
        <w:pStyle w:val="Caption"/>
        <w:rPr>
          <w:rFonts w:ascii="Arial" w:hAnsi="Arial" w:cs="Arial"/>
        </w:rPr>
      </w:pPr>
      <w:bookmarkStart w:id="1" w:name="_Toc236241874"/>
      <w:r w:rsidRPr="00607702">
        <w:rPr>
          <w:rFonts w:ascii="Arial" w:hAnsi="Arial" w:cs="Arial"/>
        </w:rPr>
        <w:t xml:space="preserve">Figure </w:t>
      </w:r>
      <w:r w:rsidRPr="00607702">
        <w:rPr>
          <w:rFonts w:ascii="Arial" w:hAnsi="Arial" w:cs="Arial"/>
        </w:rPr>
        <w:fldChar w:fldCharType="begin"/>
      </w:r>
      <w:r w:rsidRPr="00607702">
        <w:rPr>
          <w:rFonts w:ascii="Arial" w:hAnsi="Arial" w:cs="Arial"/>
        </w:rPr>
        <w:instrText xml:space="preserve"> SEQ Figure \* ARABIC </w:instrText>
      </w:r>
      <w:r w:rsidRPr="00607702">
        <w:rPr>
          <w:rFonts w:ascii="Arial" w:hAnsi="Arial" w:cs="Arial"/>
        </w:rPr>
        <w:fldChar w:fldCharType="separate"/>
      </w:r>
      <w:r>
        <w:rPr>
          <w:rFonts w:ascii="Arial" w:hAnsi="Arial" w:cs="Arial"/>
          <w:noProof/>
        </w:rPr>
        <w:t>1</w:t>
      </w:r>
      <w:r w:rsidRPr="00607702">
        <w:rPr>
          <w:rFonts w:ascii="Arial" w:hAnsi="Arial" w:cs="Arial"/>
        </w:rPr>
        <w:fldChar w:fldCharType="end"/>
      </w:r>
      <w:r w:rsidRPr="00607702">
        <w:rPr>
          <w:rFonts w:ascii="Arial" w:hAnsi="Arial" w:cs="Arial"/>
        </w:rPr>
        <w:t>: Strategic Framework of the Consultancy Report</w:t>
      </w:r>
      <w:bookmarkEnd w:id="1"/>
    </w:p>
    <w:p w14:paraId="6AC44147" w14:textId="77777777" w:rsidR="00BC0B82" w:rsidRPr="00751FC1" w:rsidRDefault="00BC0B82" w:rsidP="00BC0B82">
      <w:pPr>
        <w:pStyle w:val="Heading2"/>
        <w:numPr>
          <w:ilvl w:val="0"/>
          <w:numId w:val="2"/>
        </w:numPr>
      </w:pPr>
      <w:bookmarkStart w:id="2" w:name="_Toc236241884"/>
      <w:proofErr w:type="spellStart"/>
      <w:r w:rsidRPr="00751FC1">
        <w:t>Organisational</w:t>
      </w:r>
      <w:proofErr w:type="spellEnd"/>
      <w:r w:rsidRPr="00751FC1">
        <w:t xml:space="preserve"> Context and Overview</w:t>
      </w:r>
      <w:bookmarkEnd w:id="2"/>
    </w:p>
    <w:p w14:paraId="060939BB" w14:textId="77777777" w:rsidR="00BC0B82" w:rsidRPr="00751FC1" w:rsidRDefault="00BC0B82" w:rsidP="00BC0B82">
      <w:pPr>
        <w:rPr>
          <w:rFonts w:ascii="Arial" w:hAnsi="Arial" w:cs="Arial"/>
        </w:rPr>
      </w:pPr>
      <w:r w:rsidRPr="00751FC1">
        <w:rPr>
          <w:rFonts w:ascii="Arial" w:hAnsi="Arial" w:cs="Arial"/>
        </w:rPr>
        <w:t xml:space="preserve">BYD Company Limited was established in 1995 in Shenzhen, China, and started making rechargeable batteries before it got into the auto business by acquiring Xi'an </w:t>
      </w:r>
      <w:proofErr w:type="spellStart"/>
      <w:r w:rsidRPr="00751FC1">
        <w:rPr>
          <w:rFonts w:ascii="Arial" w:hAnsi="Arial" w:cs="Arial"/>
        </w:rPr>
        <w:t>Qinchuan</w:t>
      </w:r>
      <w:proofErr w:type="spellEnd"/>
      <w:r w:rsidRPr="00751FC1">
        <w:rPr>
          <w:rFonts w:ascii="Arial" w:hAnsi="Arial" w:cs="Arial"/>
        </w:rPr>
        <w:t xml:space="preserve"> Automobile in 2003. The company has consistently been a leader in developing new energy vehicle technology over the last two decades, combining innovation in battery technology, vehicle production, semiconductors, and energy storage systems (BYD, 2024). The shift is part of BYD's long-term strategy to embrace technological advancements and eco-friendly transportation solutions.</w:t>
      </w:r>
    </w:p>
    <w:p w14:paraId="2AF874DB" w14:textId="77777777" w:rsidR="00BC0B82" w:rsidRPr="00751FC1" w:rsidRDefault="00BC0B82" w:rsidP="00BC0B82">
      <w:pPr>
        <w:rPr>
          <w:rFonts w:ascii="Arial" w:hAnsi="Arial" w:cs="Arial"/>
        </w:rPr>
      </w:pPr>
      <w:r w:rsidRPr="008A0B27">
        <w:rPr>
          <w:rFonts w:ascii="Arial" w:hAnsi="Arial" w:cs="Arial"/>
          <w:b/>
          <w:bCs/>
        </w:rPr>
        <w:t>BYD's vision is to be a global leader in sustainable technology and intelligent mobility, and its mission is to cool the earth by 1°C by providing clean transportation solutions to lower the carbon emissions.</w:t>
      </w:r>
      <w:r w:rsidRPr="00751FC1">
        <w:rPr>
          <w:rFonts w:ascii="Arial" w:hAnsi="Arial" w:cs="Arial"/>
        </w:rPr>
        <w:t xml:space="preserve"> The company has a vertically integrated business model which allows the company to manage certain key points of the value chain such as battery production, electric powertrain development, semiconductor manufacture, and vehicle assembly. This integration improves operational efficiency, decreases supply chain risks, and enables constant product innovation, especially by using new technologies like the Blade Battery (BYD, 2024).</w:t>
      </w:r>
    </w:p>
    <w:p w14:paraId="18A7B8B2" w14:textId="77777777" w:rsidR="00BC0B82" w:rsidRPr="00751FC1" w:rsidRDefault="00BC0B82" w:rsidP="00BC0B82">
      <w:pPr>
        <w:rPr>
          <w:rFonts w:ascii="Arial" w:hAnsi="Arial" w:cs="Arial"/>
        </w:rPr>
      </w:pPr>
      <w:r w:rsidRPr="00751FC1">
        <w:rPr>
          <w:rFonts w:ascii="Arial" w:hAnsi="Arial" w:cs="Arial"/>
        </w:rPr>
        <w:lastRenderedPageBreak/>
        <w:t xml:space="preserve">The European passenger EV market is a strategic growth market with its ambitious climate policies, tough regulations on emissions, widespread charging infrastructure, and consumer demand for ZEVs. Europe is one of the world's biggest and most competitive markets for EV sales, with long-term </w:t>
      </w:r>
      <w:proofErr w:type="spellStart"/>
      <w:r w:rsidRPr="00751FC1">
        <w:rPr>
          <w:rFonts w:ascii="Arial" w:hAnsi="Arial" w:cs="Arial"/>
        </w:rPr>
        <w:t>decarbonisation</w:t>
      </w:r>
      <w:proofErr w:type="spellEnd"/>
      <w:r w:rsidRPr="00751FC1">
        <w:rPr>
          <w:rFonts w:ascii="Arial" w:hAnsi="Arial" w:cs="Arial"/>
        </w:rPr>
        <w:t xml:space="preserve"> goals (International Energy Agency (IEA), 2024) to back them up.</w:t>
      </w:r>
    </w:p>
    <w:p w14:paraId="756554E9" w14:textId="77777777" w:rsidR="00BC0B82" w:rsidRDefault="00BC0B82" w:rsidP="00BC0B82">
      <w:pPr>
        <w:rPr>
          <w:rFonts w:ascii="Arial" w:hAnsi="Arial" w:cs="Arial"/>
        </w:rPr>
      </w:pPr>
      <w:r>
        <w:rPr>
          <w:noProof/>
          <w:lang w:val="en-GB" w:eastAsia="en-GB"/>
        </w:rPr>
        <w:drawing>
          <wp:anchor distT="0" distB="0" distL="114300" distR="114300" simplePos="0" relativeHeight="251659264" behindDoc="0" locked="0" layoutInCell="1" allowOverlap="1" wp14:anchorId="021B7496" wp14:editId="72545304">
            <wp:simplePos x="0" y="0"/>
            <wp:positionH relativeFrom="margin">
              <wp:align>left</wp:align>
            </wp:positionH>
            <wp:positionV relativeFrom="paragraph">
              <wp:posOffset>2332958</wp:posOffset>
            </wp:positionV>
            <wp:extent cx="5731510" cy="2992056"/>
            <wp:effectExtent l="0" t="0" r="254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b="4887"/>
                    <a:stretch/>
                  </pic:blipFill>
                  <pic:spPr bwMode="auto">
                    <a:xfrm>
                      <a:off x="0" y="0"/>
                      <a:ext cx="5731510" cy="2992056"/>
                    </a:xfrm>
                    <a:prstGeom prst="rect">
                      <a:avLst/>
                    </a:prstGeom>
                    <a:noFill/>
                    <a:ln>
                      <a:noFill/>
                    </a:ln>
                    <a:extLst>
                      <a:ext uri="{53640926-AAD7-44D8-BBD7-CCE9431645EC}">
                        <a14:shadowObscured xmlns:a14="http://schemas.microsoft.com/office/drawing/2010/main"/>
                      </a:ext>
                    </a:extLst>
                  </pic:spPr>
                </pic:pic>
              </a:graphicData>
            </a:graphic>
          </wp:anchor>
        </w:drawing>
      </w:r>
      <w:r w:rsidRPr="00751FC1">
        <w:rPr>
          <w:rFonts w:ascii="Arial" w:hAnsi="Arial" w:cs="Arial"/>
        </w:rPr>
        <w:t xml:space="preserve">In this competitive market, BYD faces competition from other market players such as Tesla, Volkswagen Group, BMW, Mercedes-Benz, Renault Group, </w:t>
      </w:r>
      <w:proofErr w:type="spellStart"/>
      <w:r w:rsidRPr="00751FC1">
        <w:rPr>
          <w:rFonts w:ascii="Arial" w:hAnsi="Arial" w:cs="Arial"/>
        </w:rPr>
        <w:t>Stellantis</w:t>
      </w:r>
      <w:proofErr w:type="spellEnd"/>
      <w:r w:rsidRPr="00751FC1">
        <w:rPr>
          <w:rFonts w:ascii="Arial" w:hAnsi="Arial" w:cs="Arial"/>
        </w:rPr>
        <w:t xml:space="preserve">, Hyundai, Kia, Volvo, and MG. Despite having a brand that is well </w:t>
      </w:r>
      <w:proofErr w:type="spellStart"/>
      <w:r w:rsidRPr="00751FC1">
        <w:rPr>
          <w:rFonts w:ascii="Arial" w:hAnsi="Arial" w:cs="Arial"/>
        </w:rPr>
        <w:t>recognised</w:t>
      </w:r>
      <w:proofErr w:type="spellEnd"/>
      <w:r w:rsidRPr="00751FC1">
        <w:rPr>
          <w:rFonts w:ascii="Arial" w:hAnsi="Arial" w:cs="Arial"/>
        </w:rPr>
        <w:t xml:space="preserve"> and a solid network of dealerships, BYD is quickly enhancing its footprint in Europe through a growing lineup of vehicles, strategic alliances with dealerships, and localization programs. As a result, BYD has become a major competitor in the European EV sector, and is seen as being an innovator, competing on technology, product quality and value, and increasing its market share in the region (Porter, 1985; Johnson, Scholes and Whittington, 2020).</w:t>
      </w:r>
    </w:p>
    <w:p w14:paraId="4B775D17" w14:textId="77777777" w:rsidR="00BC0B82" w:rsidRPr="00C646C1" w:rsidRDefault="00BC0B82" w:rsidP="00BC0B82">
      <w:pPr>
        <w:pStyle w:val="Caption"/>
        <w:rPr>
          <w:rFonts w:ascii="Arial" w:hAnsi="Arial" w:cs="Arial"/>
        </w:rPr>
      </w:pPr>
      <w:bookmarkStart w:id="3" w:name="_Toc236241875"/>
      <w:r w:rsidRPr="00C646C1">
        <w:rPr>
          <w:rFonts w:ascii="Arial" w:hAnsi="Arial" w:cs="Arial"/>
        </w:rPr>
        <w:t xml:space="preserve">Figure </w:t>
      </w:r>
      <w:r w:rsidRPr="00C646C1">
        <w:rPr>
          <w:rFonts w:ascii="Arial" w:hAnsi="Arial" w:cs="Arial"/>
        </w:rPr>
        <w:fldChar w:fldCharType="begin"/>
      </w:r>
      <w:r w:rsidRPr="00C646C1">
        <w:rPr>
          <w:rFonts w:ascii="Arial" w:hAnsi="Arial" w:cs="Arial"/>
        </w:rPr>
        <w:instrText xml:space="preserve"> SEQ Figure \* ARABIC </w:instrText>
      </w:r>
      <w:r w:rsidRPr="00C646C1">
        <w:rPr>
          <w:rFonts w:ascii="Arial" w:hAnsi="Arial" w:cs="Arial"/>
        </w:rPr>
        <w:fldChar w:fldCharType="separate"/>
      </w:r>
      <w:r>
        <w:rPr>
          <w:rFonts w:ascii="Arial" w:hAnsi="Arial" w:cs="Arial"/>
          <w:noProof/>
        </w:rPr>
        <w:t>2</w:t>
      </w:r>
      <w:r w:rsidRPr="00C646C1">
        <w:rPr>
          <w:rFonts w:ascii="Arial" w:hAnsi="Arial" w:cs="Arial"/>
        </w:rPr>
        <w:fldChar w:fldCharType="end"/>
      </w:r>
      <w:r w:rsidRPr="00C646C1">
        <w:rPr>
          <w:rFonts w:ascii="Arial" w:hAnsi="Arial" w:cs="Arial"/>
        </w:rPr>
        <w:t>: BYD's strategic evolution and expansion into the European market</w:t>
      </w:r>
      <w:bookmarkEnd w:id="3"/>
    </w:p>
    <w:p w14:paraId="3D3B0B4E" w14:textId="77777777" w:rsidR="00BC0B82" w:rsidRDefault="00BC0B82" w:rsidP="00BC0B82">
      <w:pPr>
        <w:spacing w:beforeAutospacing="1" w:after="100" w:afterAutospacing="1" w:line="240" w:lineRule="auto"/>
        <w:jc w:val="left"/>
        <w:rPr>
          <w:rFonts w:ascii="Arial" w:eastAsia="Times New Roman" w:hAnsi="Arial" w:cs="Arial"/>
          <w:i/>
          <w:iCs/>
          <w:sz w:val="18"/>
          <w:szCs w:val="18"/>
        </w:rPr>
      </w:pPr>
      <w:r>
        <w:rPr>
          <w:rFonts w:ascii="Arial" w:eastAsia="Times New Roman" w:hAnsi="Arial" w:cs="Arial"/>
          <w:i/>
          <w:iCs/>
          <w:sz w:val="18"/>
          <w:szCs w:val="18"/>
        </w:rPr>
        <w:t>(</w:t>
      </w:r>
      <w:r w:rsidRPr="00097BCA">
        <w:rPr>
          <w:rFonts w:ascii="Arial" w:eastAsia="Times New Roman" w:hAnsi="Arial" w:cs="Arial"/>
          <w:i/>
          <w:iCs/>
          <w:sz w:val="18"/>
          <w:szCs w:val="18"/>
        </w:rPr>
        <w:t>Adapted from BYD, 2024).</w:t>
      </w:r>
    </w:p>
    <w:p w14:paraId="1D2D81E9" w14:textId="77777777" w:rsidR="00BC0B82" w:rsidRDefault="00BC0B82" w:rsidP="00BC0B82">
      <w:pPr>
        <w:spacing w:beforeAutospacing="1" w:after="100" w:afterAutospacing="1" w:line="240" w:lineRule="auto"/>
        <w:jc w:val="left"/>
        <w:rPr>
          <w:rFonts w:ascii="Arial" w:eastAsia="Times New Roman" w:hAnsi="Arial" w:cs="Arial"/>
          <w:i/>
          <w:iCs/>
          <w:sz w:val="18"/>
          <w:szCs w:val="18"/>
        </w:rPr>
      </w:pPr>
    </w:p>
    <w:p w14:paraId="75DD8190" w14:textId="77777777" w:rsidR="00BC0B82" w:rsidRDefault="00BC0B82" w:rsidP="00BC0B82">
      <w:pPr>
        <w:pStyle w:val="Heading2"/>
      </w:pPr>
      <w:bookmarkStart w:id="4" w:name="_Toc236241885"/>
      <w:r>
        <w:t>3.0 External and Internal Strategic Analysis</w:t>
      </w:r>
      <w:bookmarkEnd w:id="4"/>
    </w:p>
    <w:p w14:paraId="4DC05AD0" w14:textId="77777777" w:rsidR="00BC0B82" w:rsidRDefault="00BC0B82" w:rsidP="00BC0B82">
      <w:pPr>
        <w:pStyle w:val="Heading2"/>
        <w:rPr>
          <w:rFonts w:eastAsia="Times New Roman"/>
        </w:rPr>
      </w:pPr>
      <w:bookmarkStart w:id="5" w:name="_Toc236241886"/>
      <w:r>
        <w:rPr>
          <w:rFonts w:eastAsia="Times New Roman"/>
        </w:rPr>
        <w:t xml:space="preserve">3.1 </w:t>
      </w:r>
      <w:r w:rsidRPr="00527BC0">
        <w:rPr>
          <w:rFonts w:eastAsia="Times New Roman"/>
        </w:rPr>
        <w:t>External Environment Analysis</w:t>
      </w:r>
      <w:bookmarkEnd w:id="5"/>
    </w:p>
    <w:p w14:paraId="6768ADCF" w14:textId="77777777" w:rsidR="00BC0B82" w:rsidRDefault="00BC0B82" w:rsidP="00BC0B82">
      <w:r>
        <w:rPr>
          <w:noProof/>
          <w:lang w:val="en-GB" w:eastAsia="en-GB"/>
        </w:rPr>
        <w:lastRenderedPageBreak/>
        <w:drawing>
          <wp:anchor distT="0" distB="0" distL="114300" distR="114300" simplePos="0" relativeHeight="251660288" behindDoc="0" locked="0" layoutInCell="1" allowOverlap="1" wp14:anchorId="2801A6F6" wp14:editId="626EE223">
            <wp:simplePos x="0" y="0"/>
            <wp:positionH relativeFrom="margin">
              <wp:align>left</wp:align>
            </wp:positionH>
            <wp:positionV relativeFrom="paragraph">
              <wp:posOffset>1392788</wp:posOffset>
            </wp:positionV>
            <wp:extent cx="5654040" cy="3327400"/>
            <wp:effectExtent l="0" t="0" r="0" b="25400"/>
            <wp:wrapSquare wrapText="bothSides"/>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14:sizeRelH relativeFrom="margin">
              <wp14:pctWidth>0</wp14:pctWidth>
            </wp14:sizeRelH>
            <wp14:sizeRelV relativeFrom="margin">
              <wp14:pctHeight>0</wp14:pctHeight>
            </wp14:sizeRelV>
          </wp:anchor>
        </w:drawing>
      </w:r>
      <w:r>
        <w:t xml:space="preserve">A PESTLE is a tool that can be used to present a structured evaluation of the macro-environmental factors that affect the planning of an </w:t>
      </w:r>
      <w:proofErr w:type="spellStart"/>
      <w:proofErr w:type="gramStart"/>
      <w:r>
        <w:t>organisations</w:t>
      </w:r>
      <w:proofErr w:type="spellEnd"/>
      <w:proofErr w:type="gramEnd"/>
      <w:r>
        <w:t xml:space="preserve"> strategy and competitive performance (Johnson, Scholes and Whittington, 2020). The European market offers a lot of growth prospects and political, economic, social, technological, environmental and legal changes create strategic risk for BYD's passenger electric vehicle (EV) business.</w:t>
      </w:r>
    </w:p>
    <w:p w14:paraId="35E0CCA5" w14:textId="77777777" w:rsidR="00BC0B82" w:rsidRPr="00791C11" w:rsidRDefault="00BC0B82" w:rsidP="00BC0B82">
      <w:pPr>
        <w:pStyle w:val="Caption"/>
        <w:rPr>
          <w:rFonts w:ascii="Arial" w:hAnsi="Arial" w:cs="Arial"/>
        </w:rPr>
      </w:pPr>
      <w:bookmarkStart w:id="6" w:name="_Toc224914032"/>
      <w:r w:rsidRPr="00791C11">
        <w:rPr>
          <w:rFonts w:ascii="Arial" w:hAnsi="Arial" w:cs="Arial"/>
        </w:rPr>
        <w:t xml:space="preserve">Figure 3: PESTLE Framework </w:t>
      </w:r>
      <w:bookmarkEnd w:id="6"/>
      <w:r w:rsidRPr="00791C11">
        <w:rPr>
          <w:rFonts w:ascii="Arial" w:hAnsi="Arial" w:cs="Arial"/>
        </w:rPr>
        <w:t>- Macro Environment</w:t>
      </w:r>
    </w:p>
    <w:p w14:paraId="0C17A5BE" w14:textId="77777777" w:rsidR="00BC0B82" w:rsidRDefault="00BC0B82" w:rsidP="00BC0B82">
      <w:pPr>
        <w:pStyle w:val="Heading2"/>
      </w:pPr>
      <w:bookmarkStart w:id="7" w:name="_Toc236241887"/>
      <w:r>
        <w:t>Political</w:t>
      </w:r>
      <w:bookmarkEnd w:id="7"/>
    </w:p>
    <w:p w14:paraId="023E2EA9" w14:textId="77777777" w:rsidR="00BC0B82" w:rsidRDefault="00BC0B82" w:rsidP="00BC0B82">
      <w:r>
        <w:t xml:space="preserve">As the European Union (EU) is moving towards a low-carbon mobility, political factors have become more and more relevant, due to the European Green Deal and the plan of ending the production of new internal combustion engine vehicles by 2035. In addition, these policies set the stage for a more </w:t>
      </w:r>
      <w:proofErr w:type="spellStart"/>
      <w:r>
        <w:t>favourable</w:t>
      </w:r>
      <w:proofErr w:type="spellEnd"/>
      <w:r>
        <w:t xml:space="preserve"> long-term demand for EVs, but the EU's recent investigations on the subsidies provided by China for EVs and the new battery electric vehicle tariffs have led to more regulatory uncertainty and cost pressures for EV manufacturers like BYD (European Commission, 2024).</w:t>
      </w:r>
    </w:p>
    <w:p w14:paraId="2690CB8F" w14:textId="77777777" w:rsidR="00BC0B82" w:rsidRDefault="00BC0B82" w:rsidP="00BC0B82"/>
    <w:p w14:paraId="1BDDEF57" w14:textId="77777777" w:rsidR="00BC0B82" w:rsidRDefault="00BC0B82" w:rsidP="00BC0B82"/>
    <w:p w14:paraId="2C33A48A" w14:textId="77777777" w:rsidR="00BC0B82" w:rsidRPr="00E04F38" w:rsidRDefault="00BC0B82" w:rsidP="00BC0B82">
      <w:pPr>
        <w:pStyle w:val="Heading2"/>
      </w:pPr>
      <w:bookmarkStart w:id="8" w:name="_Toc236241888"/>
      <w:r>
        <w:lastRenderedPageBreak/>
        <w:t>Economic</w:t>
      </w:r>
      <w:bookmarkEnd w:id="8"/>
    </w:p>
    <w:p w14:paraId="543C03FE" w14:textId="77777777" w:rsidR="00BC0B82" w:rsidRDefault="00BC0B82" w:rsidP="00BC0B82">
      <w:r>
        <w:t>The performance of the markets is also affected by the economic situation. Several European economies have seen a reduction in consumer purchasing power due to economic growth pressures, rising interest rates and inflation, however, on-going government incentives and investments in charging infrastructure is driving EV uptake. Furthermore, if the production cost of batteries decreases, they will become more affordable, thereby enhancing their market growth in the long run (International Energy Agency (IEA), 2024).</w:t>
      </w:r>
    </w:p>
    <w:p w14:paraId="1D721A84" w14:textId="77777777" w:rsidR="00BC0B82" w:rsidRDefault="00BC0B82" w:rsidP="00BC0B82">
      <w:pPr>
        <w:pStyle w:val="Heading2"/>
      </w:pPr>
      <w:bookmarkStart w:id="9" w:name="_Toc236241889"/>
      <w:r>
        <w:t>Social</w:t>
      </w:r>
      <w:bookmarkEnd w:id="9"/>
    </w:p>
    <w:p w14:paraId="3D6FFB5E" w14:textId="77777777" w:rsidR="00BC0B82" w:rsidRDefault="00BC0B82" w:rsidP="00BC0B82">
      <w:r>
        <w:t>Market opportunities are further entrenched by social factors. This surge in environmental awareness, the acceptance of sustainable transport by consumers as well as the increasing demand for technologically advanced vehicles, has boosted the trend towards electric mobility. However, the general access to charging infrastructure, driving distance and resale value are issues that have not yet convinced certain groups of consumers (IEA, 2024).</w:t>
      </w:r>
    </w:p>
    <w:p w14:paraId="0C0B0E95" w14:textId="77777777" w:rsidR="00BC0B82" w:rsidRDefault="00BC0B82" w:rsidP="00BC0B82">
      <w:pPr>
        <w:pStyle w:val="Heading2"/>
      </w:pPr>
      <w:bookmarkStart w:id="10" w:name="_Toc236241890"/>
      <w:r>
        <w:t>Technological</w:t>
      </w:r>
      <w:bookmarkEnd w:id="10"/>
    </w:p>
    <w:p w14:paraId="1F3B1DE8" w14:textId="77777777" w:rsidR="00BC0B82" w:rsidRDefault="00BC0B82" w:rsidP="00BC0B82">
      <w:r>
        <w:t>One of BYD's greatest assets is its technological innovation. On-going investment in battery, intelligent driving systems, digital connectivity and manufacturing automation improves the quality of products and operational efficiency. Specifically, BYD's patented Blade Battery technology helps to enhance product differentiation and safety and cost competitiveness (BYD, 2024).</w:t>
      </w:r>
    </w:p>
    <w:p w14:paraId="39F71477" w14:textId="77777777" w:rsidR="00BC0B82" w:rsidRDefault="00BC0B82" w:rsidP="00BC0B82">
      <w:pPr>
        <w:pStyle w:val="Heading2"/>
      </w:pPr>
      <w:bookmarkStart w:id="11" w:name="_Toc236241891"/>
      <w:r>
        <w:t>Environmental</w:t>
      </w:r>
      <w:bookmarkEnd w:id="11"/>
    </w:p>
    <w:p w14:paraId="56D8E222" w14:textId="77777777" w:rsidR="00BC0B82" w:rsidRDefault="00BC0B82" w:rsidP="00BC0B82">
      <w:r>
        <w:t>Carbon reduction and sustainable manufacture are priorities as both governments and businesses and consumers are mindful of environmental issues. BYD's focus on zero emission vehicles and clean energy technologies fits well with the European sustainability goals, but the drive for higher expectations for battery recycling, responsible sourcing of raw materials, and lifecycle emissions, calls for ongoing environmental innovation.</w:t>
      </w:r>
    </w:p>
    <w:p w14:paraId="59682870" w14:textId="77777777" w:rsidR="00BC0B82" w:rsidRDefault="00BC0B82" w:rsidP="00BC0B82">
      <w:pPr>
        <w:pStyle w:val="Heading2"/>
      </w:pPr>
      <w:bookmarkStart w:id="12" w:name="_Toc236241892"/>
      <w:r>
        <w:t>Legal</w:t>
      </w:r>
      <w:bookmarkEnd w:id="12"/>
    </w:p>
    <w:p w14:paraId="0BE434B8" w14:textId="77777777" w:rsidR="00BC0B82" w:rsidRDefault="00BC0B82" w:rsidP="00BC0B82">
      <w:r>
        <w:t xml:space="preserve">Lastly, Law is an opportunity and constraint. Stringent EU vehicle safety, battery and data protection and environmental laws and regulations must be met for market entry. At the same time, changing trade policies and </w:t>
      </w:r>
      <w:proofErr w:type="spellStart"/>
      <w:r>
        <w:t>localisation</w:t>
      </w:r>
      <w:proofErr w:type="spellEnd"/>
      <w:r>
        <w:t xml:space="preserve"> demands give BYD more incentives to increase production and supply chain in Europe, which lowers the risk of regulatory factors on the horizon and enhances the company's long-term competitiveness (European Commission, 2024).</w:t>
      </w:r>
    </w:p>
    <w:p w14:paraId="4CC73D20" w14:textId="77777777" w:rsidR="00BC0B82" w:rsidRDefault="00BC0B82" w:rsidP="00BC0B82">
      <w:r>
        <w:lastRenderedPageBreak/>
        <w:t>Overall, the external environment poses favorable conditions for the long-term growth of BYD, but it is crucial that the company reliably adjusts to the changing requirements of the regulatory, technological and competitive environment.</w:t>
      </w:r>
    </w:p>
    <w:p w14:paraId="1280DD01" w14:textId="77777777" w:rsidR="00BC0B82" w:rsidRPr="00841F06" w:rsidRDefault="00BC0B82" w:rsidP="00BC0B82">
      <w:pPr>
        <w:pStyle w:val="Caption"/>
        <w:rPr>
          <w:rFonts w:ascii="Arial" w:hAnsi="Arial" w:cs="Arial"/>
          <w:b/>
          <w:bCs/>
          <w:i w:val="0"/>
          <w:iCs w:val="0"/>
          <w:color w:val="auto"/>
          <w:sz w:val="24"/>
          <w:szCs w:val="24"/>
        </w:rPr>
      </w:pPr>
      <w:bookmarkStart w:id="13" w:name="_Toc236241868"/>
      <w:r w:rsidRPr="00841F06">
        <w:rPr>
          <w:rFonts w:ascii="Arial" w:hAnsi="Arial" w:cs="Arial"/>
          <w:b/>
          <w:bCs/>
          <w:i w:val="0"/>
          <w:iCs w:val="0"/>
          <w:color w:val="auto"/>
          <w:sz w:val="24"/>
          <w:szCs w:val="24"/>
        </w:rPr>
        <w:t xml:space="preserve">Table </w:t>
      </w:r>
      <w:r w:rsidRPr="00841F06">
        <w:rPr>
          <w:rFonts w:ascii="Arial" w:hAnsi="Arial" w:cs="Arial"/>
          <w:b/>
          <w:bCs/>
          <w:i w:val="0"/>
          <w:iCs w:val="0"/>
          <w:color w:val="auto"/>
          <w:sz w:val="24"/>
          <w:szCs w:val="24"/>
        </w:rPr>
        <w:fldChar w:fldCharType="begin"/>
      </w:r>
      <w:r w:rsidRPr="00841F06">
        <w:rPr>
          <w:rFonts w:ascii="Arial" w:hAnsi="Arial" w:cs="Arial"/>
          <w:b/>
          <w:bCs/>
          <w:i w:val="0"/>
          <w:iCs w:val="0"/>
          <w:color w:val="auto"/>
          <w:sz w:val="24"/>
          <w:szCs w:val="24"/>
        </w:rPr>
        <w:instrText xml:space="preserve"> SEQ Table \* ARABIC </w:instrText>
      </w:r>
      <w:r w:rsidRPr="00841F06">
        <w:rPr>
          <w:rFonts w:ascii="Arial" w:hAnsi="Arial" w:cs="Arial"/>
          <w:b/>
          <w:bCs/>
          <w:i w:val="0"/>
          <w:iCs w:val="0"/>
          <w:color w:val="auto"/>
          <w:sz w:val="24"/>
          <w:szCs w:val="24"/>
        </w:rPr>
        <w:fldChar w:fldCharType="separate"/>
      </w:r>
      <w:r>
        <w:rPr>
          <w:rFonts w:ascii="Arial" w:hAnsi="Arial" w:cs="Arial"/>
          <w:b/>
          <w:bCs/>
          <w:i w:val="0"/>
          <w:iCs w:val="0"/>
          <w:noProof/>
          <w:color w:val="auto"/>
          <w:sz w:val="24"/>
          <w:szCs w:val="24"/>
        </w:rPr>
        <w:t>1</w:t>
      </w:r>
      <w:r w:rsidRPr="00841F06">
        <w:rPr>
          <w:rFonts w:ascii="Arial" w:hAnsi="Arial" w:cs="Arial"/>
          <w:b/>
          <w:bCs/>
          <w:i w:val="0"/>
          <w:iCs w:val="0"/>
          <w:color w:val="auto"/>
          <w:sz w:val="24"/>
          <w:szCs w:val="24"/>
        </w:rPr>
        <w:fldChar w:fldCharType="end"/>
      </w:r>
      <w:r w:rsidRPr="00841F06">
        <w:rPr>
          <w:rFonts w:ascii="Arial" w:hAnsi="Arial" w:cs="Arial"/>
          <w:b/>
          <w:bCs/>
          <w:i w:val="0"/>
          <w:iCs w:val="0"/>
          <w:color w:val="auto"/>
          <w:sz w:val="24"/>
          <w:szCs w:val="24"/>
        </w:rPr>
        <w:t>: PESTEL Analysis of BYD's Passenger Electric Vehicle Business in the European Market</w:t>
      </w:r>
      <w:bookmarkEnd w:id="13"/>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10"/>
        <w:gridCol w:w="4052"/>
        <w:gridCol w:w="3454"/>
      </w:tblGrid>
      <w:tr w:rsidR="00BC0B82" w:rsidRPr="00751CA3" w14:paraId="46D4D44E" w14:textId="77777777" w:rsidTr="00BC0B82">
        <w:trPr>
          <w:tblHeader/>
          <w:tblCellSpacing w:w="15" w:type="dxa"/>
        </w:trPr>
        <w:tc>
          <w:tcPr>
            <w:tcW w:w="0" w:type="auto"/>
            <w:vAlign w:val="center"/>
            <w:hideMark/>
          </w:tcPr>
          <w:p w14:paraId="74AB23CF" w14:textId="77777777" w:rsidR="00BC0B82" w:rsidRPr="00751CA3" w:rsidRDefault="00BC0B82" w:rsidP="00BC0B82">
            <w:pPr>
              <w:spacing w:after="0" w:line="240" w:lineRule="auto"/>
              <w:jc w:val="center"/>
              <w:rPr>
                <w:rFonts w:ascii="Arial" w:eastAsia="Times New Roman" w:hAnsi="Arial" w:cs="Arial"/>
                <w:b/>
                <w:bCs/>
                <w:szCs w:val="24"/>
              </w:rPr>
            </w:pPr>
            <w:r w:rsidRPr="00751CA3">
              <w:rPr>
                <w:rFonts w:ascii="Arial" w:eastAsia="Times New Roman" w:hAnsi="Arial" w:cs="Arial"/>
                <w:b/>
                <w:bCs/>
                <w:szCs w:val="24"/>
              </w:rPr>
              <w:t>Factor</w:t>
            </w:r>
          </w:p>
        </w:tc>
        <w:tc>
          <w:tcPr>
            <w:tcW w:w="0" w:type="auto"/>
            <w:vAlign w:val="center"/>
            <w:hideMark/>
          </w:tcPr>
          <w:p w14:paraId="6489C218" w14:textId="77777777" w:rsidR="00BC0B82" w:rsidRPr="00751CA3" w:rsidRDefault="00BC0B82" w:rsidP="00BC0B82">
            <w:pPr>
              <w:spacing w:after="0" w:line="240" w:lineRule="auto"/>
              <w:jc w:val="center"/>
              <w:rPr>
                <w:rFonts w:ascii="Arial" w:eastAsia="Times New Roman" w:hAnsi="Arial" w:cs="Arial"/>
                <w:b/>
                <w:bCs/>
                <w:szCs w:val="24"/>
              </w:rPr>
            </w:pPr>
            <w:r w:rsidRPr="00751CA3">
              <w:rPr>
                <w:rFonts w:ascii="Arial" w:eastAsia="Times New Roman" w:hAnsi="Arial" w:cs="Arial"/>
                <w:b/>
                <w:bCs/>
                <w:szCs w:val="24"/>
              </w:rPr>
              <w:t>Key Issues</w:t>
            </w:r>
          </w:p>
        </w:tc>
        <w:tc>
          <w:tcPr>
            <w:tcW w:w="0" w:type="auto"/>
            <w:vAlign w:val="center"/>
            <w:hideMark/>
          </w:tcPr>
          <w:p w14:paraId="13E80357" w14:textId="77777777" w:rsidR="00BC0B82" w:rsidRPr="00751CA3" w:rsidRDefault="00BC0B82" w:rsidP="00BC0B82">
            <w:pPr>
              <w:spacing w:after="0" w:line="240" w:lineRule="auto"/>
              <w:jc w:val="center"/>
              <w:rPr>
                <w:rFonts w:ascii="Arial" w:eastAsia="Times New Roman" w:hAnsi="Arial" w:cs="Arial"/>
                <w:b/>
                <w:bCs/>
                <w:szCs w:val="24"/>
              </w:rPr>
            </w:pPr>
            <w:r w:rsidRPr="00751CA3">
              <w:rPr>
                <w:rFonts w:ascii="Arial" w:eastAsia="Times New Roman" w:hAnsi="Arial" w:cs="Arial"/>
                <w:b/>
                <w:bCs/>
                <w:szCs w:val="24"/>
              </w:rPr>
              <w:t>Strategic Implication for BYD</w:t>
            </w:r>
          </w:p>
        </w:tc>
      </w:tr>
      <w:tr w:rsidR="00BC0B82" w:rsidRPr="00751CA3" w14:paraId="2E6C6CF4" w14:textId="77777777" w:rsidTr="00BC0B82">
        <w:trPr>
          <w:tblCellSpacing w:w="15" w:type="dxa"/>
        </w:trPr>
        <w:tc>
          <w:tcPr>
            <w:tcW w:w="0" w:type="auto"/>
            <w:vAlign w:val="center"/>
            <w:hideMark/>
          </w:tcPr>
          <w:p w14:paraId="6DE19AE9" w14:textId="77777777" w:rsidR="00BC0B82" w:rsidRPr="00751CA3" w:rsidRDefault="00BC0B82" w:rsidP="00BC0B82">
            <w:pPr>
              <w:spacing w:after="0" w:line="240" w:lineRule="auto"/>
              <w:jc w:val="left"/>
              <w:rPr>
                <w:rFonts w:ascii="Arial" w:eastAsia="Times New Roman" w:hAnsi="Arial" w:cs="Arial"/>
                <w:szCs w:val="24"/>
              </w:rPr>
            </w:pPr>
            <w:r w:rsidRPr="00751CA3">
              <w:rPr>
                <w:rFonts w:ascii="Arial" w:eastAsia="Times New Roman" w:hAnsi="Arial" w:cs="Arial"/>
                <w:szCs w:val="24"/>
              </w:rPr>
              <w:t>Political</w:t>
            </w:r>
          </w:p>
        </w:tc>
        <w:tc>
          <w:tcPr>
            <w:tcW w:w="0" w:type="auto"/>
            <w:vAlign w:val="center"/>
            <w:hideMark/>
          </w:tcPr>
          <w:p w14:paraId="0300D00A" w14:textId="77777777" w:rsidR="00BC0B82" w:rsidRPr="00751CA3" w:rsidRDefault="00BC0B82" w:rsidP="00BC0B82">
            <w:pPr>
              <w:spacing w:after="0" w:line="240" w:lineRule="auto"/>
              <w:jc w:val="left"/>
              <w:rPr>
                <w:rFonts w:ascii="Arial" w:eastAsia="Times New Roman" w:hAnsi="Arial" w:cs="Arial"/>
                <w:szCs w:val="24"/>
              </w:rPr>
            </w:pPr>
            <w:r w:rsidRPr="00751CA3">
              <w:rPr>
                <w:rFonts w:ascii="Arial" w:eastAsia="Times New Roman" w:hAnsi="Arial" w:cs="Arial"/>
                <w:szCs w:val="24"/>
              </w:rPr>
              <w:t>EU Green Deal; 2035 ICE phase-out; EU tariffs on Chinese EVs</w:t>
            </w:r>
          </w:p>
        </w:tc>
        <w:tc>
          <w:tcPr>
            <w:tcW w:w="0" w:type="auto"/>
            <w:vAlign w:val="center"/>
            <w:hideMark/>
          </w:tcPr>
          <w:p w14:paraId="5139B89E" w14:textId="77777777" w:rsidR="00BC0B82" w:rsidRPr="00751CA3" w:rsidRDefault="00BC0B82" w:rsidP="00BC0B82">
            <w:pPr>
              <w:spacing w:after="0" w:line="240" w:lineRule="auto"/>
              <w:jc w:val="left"/>
              <w:rPr>
                <w:rFonts w:ascii="Arial" w:eastAsia="Times New Roman" w:hAnsi="Arial" w:cs="Arial"/>
                <w:szCs w:val="24"/>
              </w:rPr>
            </w:pPr>
            <w:r w:rsidRPr="00751CA3">
              <w:rPr>
                <w:rFonts w:ascii="Arial" w:eastAsia="Times New Roman" w:hAnsi="Arial" w:cs="Arial"/>
                <w:szCs w:val="24"/>
              </w:rPr>
              <w:t>Opportunity through policy support but higher trade-related costs</w:t>
            </w:r>
          </w:p>
        </w:tc>
      </w:tr>
      <w:tr w:rsidR="00BC0B82" w:rsidRPr="00751CA3" w14:paraId="10BDBD47" w14:textId="77777777" w:rsidTr="00BC0B82">
        <w:trPr>
          <w:tblCellSpacing w:w="15" w:type="dxa"/>
        </w:trPr>
        <w:tc>
          <w:tcPr>
            <w:tcW w:w="0" w:type="auto"/>
            <w:vAlign w:val="center"/>
            <w:hideMark/>
          </w:tcPr>
          <w:p w14:paraId="109C982C" w14:textId="77777777" w:rsidR="00BC0B82" w:rsidRPr="00751CA3" w:rsidRDefault="00BC0B82" w:rsidP="00BC0B82">
            <w:pPr>
              <w:spacing w:after="0" w:line="240" w:lineRule="auto"/>
              <w:jc w:val="left"/>
              <w:rPr>
                <w:rFonts w:ascii="Arial" w:eastAsia="Times New Roman" w:hAnsi="Arial" w:cs="Arial"/>
                <w:szCs w:val="24"/>
              </w:rPr>
            </w:pPr>
            <w:r w:rsidRPr="00751CA3">
              <w:rPr>
                <w:rFonts w:ascii="Arial" w:eastAsia="Times New Roman" w:hAnsi="Arial" w:cs="Arial"/>
                <w:szCs w:val="24"/>
              </w:rPr>
              <w:t>Economic</w:t>
            </w:r>
          </w:p>
        </w:tc>
        <w:tc>
          <w:tcPr>
            <w:tcW w:w="0" w:type="auto"/>
            <w:vAlign w:val="center"/>
            <w:hideMark/>
          </w:tcPr>
          <w:p w14:paraId="6286870E" w14:textId="77777777" w:rsidR="00BC0B82" w:rsidRPr="00751CA3" w:rsidRDefault="00BC0B82" w:rsidP="00BC0B82">
            <w:pPr>
              <w:spacing w:after="0" w:line="240" w:lineRule="auto"/>
              <w:jc w:val="left"/>
              <w:rPr>
                <w:rFonts w:ascii="Arial" w:eastAsia="Times New Roman" w:hAnsi="Arial" w:cs="Arial"/>
                <w:szCs w:val="24"/>
              </w:rPr>
            </w:pPr>
            <w:r w:rsidRPr="00751CA3">
              <w:rPr>
                <w:rFonts w:ascii="Arial" w:eastAsia="Times New Roman" w:hAnsi="Arial" w:cs="Arial"/>
                <w:szCs w:val="24"/>
              </w:rPr>
              <w:t>Inflation; interest rates; charging infrastructure investment; declining battery costs</w:t>
            </w:r>
          </w:p>
        </w:tc>
        <w:tc>
          <w:tcPr>
            <w:tcW w:w="0" w:type="auto"/>
            <w:vAlign w:val="center"/>
            <w:hideMark/>
          </w:tcPr>
          <w:p w14:paraId="5DF81154" w14:textId="77777777" w:rsidR="00BC0B82" w:rsidRPr="00751CA3" w:rsidRDefault="00BC0B82" w:rsidP="00BC0B82">
            <w:pPr>
              <w:spacing w:after="0" w:line="240" w:lineRule="auto"/>
              <w:jc w:val="left"/>
              <w:rPr>
                <w:rFonts w:ascii="Arial" w:eastAsia="Times New Roman" w:hAnsi="Arial" w:cs="Arial"/>
                <w:szCs w:val="24"/>
              </w:rPr>
            </w:pPr>
            <w:r w:rsidRPr="00751CA3">
              <w:rPr>
                <w:rFonts w:ascii="Arial" w:eastAsia="Times New Roman" w:hAnsi="Arial" w:cs="Arial"/>
                <w:szCs w:val="24"/>
              </w:rPr>
              <w:t>Short-term demand pressure, positive long-term growth</w:t>
            </w:r>
          </w:p>
        </w:tc>
      </w:tr>
      <w:tr w:rsidR="00BC0B82" w:rsidRPr="00751CA3" w14:paraId="7DF7C62E" w14:textId="77777777" w:rsidTr="00BC0B82">
        <w:trPr>
          <w:tblCellSpacing w:w="15" w:type="dxa"/>
        </w:trPr>
        <w:tc>
          <w:tcPr>
            <w:tcW w:w="0" w:type="auto"/>
            <w:vAlign w:val="center"/>
            <w:hideMark/>
          </w:tcPr>
          <w:p w14:paraId="5A1306A3" w14:textId="77777777" w:rsidR="00BC0B82" w:rsidRPr="00751CA3" w:rsidRDefault="00BC0B82" w:rsidP="00BC0B82">
            <w:pPr>
              <w:spacing w:after="0" w:line="240" w:lineRule="auto"/>
              <w:jc w:val="left"/>
              <w:rPr>
                <w:rFonts w:ascii="Arial" w:eastAsia="Times New Roman" w:hAnsi="Arial" w:cs="Arial"/>
                <w:szCs w:val="24"/>
              </w:rPr>
            </w:pPr>
            <w:r w:rsidRPr="00751CA3">
              <w:rPr>
                <w:rFonts w:ascii="Arial" w:eastAsia="Times New Roman" w:hAnsi="Arial" w:cs="Arial"/>
                <w:szCs w:val="24"/>
              </w:rPr>
              <w:t>Social</w:t>
            </w:r>
          </w:p>
        </w:tc>
        <w:tc>
          <w:tcPr>
            <w:tcW w:w="0" w:type="auto"/>
            <w:vAlign w:val="center"/>
            <w:hideMark/>
          </w:tcPr>
          <w:p w14:paraId="26F27DBF" w14:textId="77777777" w:rsidR="00BC0B82" w:rsidRPr="00751CA3" w:rsidRDefault="00BC0B82" w:rsidP="00BC0B82">
            <w:pPr>
              <w:spacing w:after="0" w:line="240" w:lineRule="auto"/>
              <w:jc w:val="left"/>
              <w:rPr>
                <w:rFonts w:ascii="Arial" w:eastAsia="Times New Roman" w:hAnsi="Arial" w:cs="Arial"/>
                <w:szCs w:val="24"/>
              </w:rPr>
            </w:pPr>
            <w:r w:rsidRPr="00751CA3">
              <w:rPr>
                <w:rFonts w:ascii="Arial" w:eastAsia="Times New Roman" w:hAnsi="Arial" w:cs="Arial"/>
                <w:szCs w:val="24"/>
              </w:rPr>
              <w:t>Sustainability awareness; EV acceptance; range anxiety</w:t>
            </w:r>
          </w:p>
        </w:tc>
        <w:tc>
          <w:tcPr>
            <w:tcW w:w="0" w:type="auto"/>
            <w:vAlign w:val="center"/>
            <w:hideMark/>
          </w:tcPr>
          <w:p w14:paraId="3FCEDCC2" w14:textId="77777777" w:rsidR="00BC0B82" w:rsidRPr="00751CA3" w:rsidRDefault="00BC0B82" w:rsidP="00BC0B82">
            <w:pPr>
              <w:spacing w:after="0" w:line="240" w:lineRule="auto"/>
              <w:jc w:val="left"/>
              <w:rPr>
                <w:rFonts w:ascii="Arial" w:eastAsia="Times New Roman" w:hAnsi="Arial" w:cs="Arial"/>
                <w:szCs w:val="24"/>
              </w:rPr>
            </w:pPr>
            <w:r w:rsidRPr="00751CA3">
              <w:rPr>
                <w:rFonts w:ascii="Arial" w:eastAsia="Times New Roman" w:hAnsi="Arial" w:cs="Arial"/>
                <w:szCs w:val="24"/>
              </w:rPr>
              <w:t>Increasing demand but continued consumer education needed</w:t>
            </w:r>
          </w:p>
        </w:tc>
      </w:tr>
      <w:tr w:rsidR="00BC0B82" w:rsidRPr="00751CA3" w14:paraId="3648E8AE" w14:textId="77777777" w:rsidTr="00BC0B82">
        <w:trPr>
          <w:tblCellSpacing w:w="15" w:type="dxa"/>
        </w:trPr>
        <w:tc>
          <w:tcPr>
            <w:tcW w:w="0" w:type="auto"/>
            <w:vAlign w:val="center"/>
            <w:hideMark/>
          </w:tcPr>
          <w:p w14:paraId="257ACC65" w14:textId="77777777" w:rsidR="00BC0B82" w:rsidRPr="00751CA3" w:rsidRDefault="00BC0B82" w:rsidP="00BC0B82">
            <w:pPr>
              <w:spacing w:after="0" w:line="240" w:lineRule="auto"/>
              <w:jc w:val="left"/>
              <w:rPr>
                <w:rFonts w:ascii="Arial" w:eastAsia="Times New Roman" w:hAnsi="Arial" w:cs="Arial"/>
                <w:szCs w:val="24"/>
              </w:rPr>
            </w:pPr>
            <w:r w:rsidRPr="00751CA3">
              <w:rPr>
                <w:rFonts w:ascii="Arial" w:eastAsia="Times New Roman" w:hAnsi="Arial" w:cs="Arial"/>
                <w:szCs w:val="24"/>
              </w:rPr>
              <w:t>Technological</w:t>
            </w:r>
          </w:p>
        </w:tc>
        <w:tc>
          <w:tcPr>
            <w:tcW w:w="0" w:type="auto"/>
            <w:vAlign w:val="center"/>
            <w:hideMark/>
          </w:tcPr>
          <w:p w14:paraId="730017EE" w14:textId="77777777" w:rsidR="00BC0B82" w:rsidRPr="00751CA3" w:rsidRDefault="00BC0B82" w:rsidP="00BC0B82">
            <w:pPr>
              <w:spacing w:after="0" w:line="240" w:lineRule="auto"/>
              <w:jc w:val="left"/>
              <w:rPr>
                <w:rFonts w:ascii="Arial" w:eastAsia="Times New Roman" w:hAnsi="Arial" w:cs="Arial"/>
                <w:szCs w:val="24"/>
              </w:rPr>
            </w:pPr>
            <w:r w:rsidRPr="00751CA3">
              <w:rPr>
                <w:rFonts w:ascii="Arial" w:eastAsia="Times New Roman" w:hAnsi="Arial" w:cs="Arial"/>
                <w:szCs w:val="24"/>
              </w:rPr>
              <w:t>Blade Battery; intelligent driving; digital connectivity; automation</w:t>
            </w:r>
          </w:p>
        </w:tc>
        <w:tc>
          <w:tcPr>
            <w:tcW w:w="0" w:type="auto"/>
            <w:vAlign w:val="center"/>
            <w:hideMark/>
          </w:tcPr>
          <w:p w14:paraId="65A2EC1C" w14:textId="77777777" w:rsidR="00BC0B82" w:rsidRPr="00751CA3" w:rsidRDefault="00BC0B82" w:rsidP="00BC0B82">
            <w:pPr>
              <w:spacing w:after="0" w:line="240" w:lineRule="auto"/>
              <w:jc w:val="left"/>
              <w:rPr>
                <w:rFonts w:ascii="Arial" w:eastAsia="Times New Roman" w:hAnsi="Arial" w:cs="Arial"/>
                <w:szCs w:val="24"/>
              </w:rPr>
            </w:pPr>
            <w:r w:rsidRPr="00751CA3">
              <w:rPr>
                <w:rFonts w:ascii="Arial" w:eastAsia="Times New Roman" w:hAnsi="Arial" w:cs="Arial"/>
                <w:szCs w:val="24"/>
              </w:rPr>
              <w:t>Supports differentiation and cost leadership</w:t>
            </w:r>
          </w:p>
        </w:tc>
      </w:tr>
      <w:tr w:rsidR="00BC0B82" w:rsidRPr="00751CA3" w14:paraId="4E079B07" w14:textId="77777777" w:rsidTr="00BC0B82">
        <w:trPr>
          <w:tblCellSpacing w:w="15" w:type="dxa"/>
        </w:trPr>
        <w:tc>
          <w:tcPr>
            <w:tcW w:w="0" w:type="auto"/>
            <w:vAlign w:val="center"/>
            <w:hideMark/>
          </w:tcPr>
          <w:p w14:paraId="26133461" w14:textId="77777777" w:rsidR="00BC0B82" w:rsidRPr="00751CA3" w:rsidRDefault="00BC0B82" w:rsidP="00BC0B82">
            <w:pPr>
              <w:spacing w:after="0" w:line="240" w:lineRule="auto"/>
              <w:jc w:val="left"/>
              <w:rPr>
                <w:rFonts w:ascii="Arial" w:eastAsia="Times New Roman" w:hAnsi="Arial" w:cs="Arial"/>
                <w:szCs w:val="24"/>
              </w:rPr>
            </w:pPr>
            <w:r w:rsidRPr="00751CA3">
              <w:rPr>
                <w:rFonts w:ascii="Arial" w:eastAsia="Times New Roman" w:hAnsi="Arial" w:cs="Arial"/>
                <w:szCs w:val="24"/>
              </w:rPr>
              <w:t>Environmental</w:t>
            </w:r>
          </w:p>
        </w:tc>
        <w:tc>
          <w:tcPr>
            <w:tcW w:w="0" w:type="auto"/>
            <w:vAlign w:val="center"/>
            <w:hideMark/>
          </w:tcPr>
          <w:p w14:paraId="49CD268F" w14:textId="77777777" w:rsidR="00BC0B82" w:rsidRPr="00751CA3" w:rsidRDefault="00BC0B82" w:rsidP="00BC0B82">
            <w:pPr>
              <w:spacing w:after="0" w:line="240" w:lineRule="auto"/>
              <w:jc w:val="left"/>
              <w:rPr>
                <w:rFonts w:ascii="Arial" w:eastAsia="Times New Roman" w:hAnsi="Arial" w:cs="Arial"/>
                <w:szCs w:val="24"/>
              </w:rPr>
            </w:pPr>
            <w:r w:rsidRPr="00751CA3">
              <w:rPr>
                <w:rFonts w:ascii="Arial" w:eastAsia="Times New Roman" w:hAnsi="Arial" w:cs="Arial"/>
                <w:szCs w:val="24"/>
              </w:rPr>
              <w:t>Carbon neutrality; battery recycling; sustainable sourcing</w:t>
            </w:r>
          </w:p>
        </w:tc>
        <w:tc>
          <w:tcPr>
            <w:tcW w:w="0" w:type="auto"/>
            <w:vAlign w:val="center"/>
            <w:hideMark/>
          </w:tcPr>
          <w:p w14:paraId="5E4D1410" w14:textId="77777777" w:rsidR="00BC0B82" w:rsidRPr="00751CA3" w:rsidRDefault="00BC0B82" w:rsidP="00BC0B82">
            <w:pPr>
              <w:spacing w:after="0" w:line="240" w:lineRule="auto"/>
              <w:jc w:val="left"/>
              <w:rPr>
                <w:rFonts w:ascii="Arial" w:eastAsia="Times New Roman" w:hAnsi="Arial" w:cs="Arial"/>
                <w:szCs w:val="24"/>
              </w:rPr>
            </w:pPr>
            <w:r w:rsidRPr="00751CA3">
              <w:rPr>
                <w:rFonts w:ascii="Arial" w:eastAsia="Times New Roman" w:hAnsi="Arial" w:cs="Arial"/>
                <w:szCs w:val="24"/>
              </w:rPr>
              <w:t>Reinforces BYD's sustainability positioning</w:t>
            </w:r>
          </w:p>
        </w:tc>
      </w:tr>
      <w:tr w:rsidR="00BC0B82" w:rsidRPr="00751CA3" w14:paraId="5ED5762A" w14:textId="77777777" w:rsidTr="00BC0B82">
        <w:trPr>
          <w:tblCellSpacing w:w="15" w:type="dxa"/>
        </w:trPr>
        <w:tc>
          <w:tcPr>
            <w:tcW w:w="0" w:type="auto"/>
            <w:vAlign w:val="center"/>
            <w:hideMark/>
          </w:tcPr>
          <w:p w14:paraId="14D346FE" w14:textId="77777777" w:rsidR="00BC0B82" w:rsidRPr="00751CA3" w:rsidRDefault="00BC0B82" w:rsidP="00BC0B82">
            <w:pPr>
              <w:spacing w:after="0" w:line="240" w:lineRule="auto"/>
              <w:jc w:val="left"/>
              <w:rPr>
                <w:rFonts w:ascii="Arial" w:eastAsia="Times New Roman" w:hAnsi="Arial" w:cs="Arial"/>
                <w:szCs w:val="24"/>
              </w:rPr>
            </w:pPr>
            <w:r w:rsidRPr="00751CA3">
              <w:rPr>
                <w:rFonts w:ascii="Arial" w:eastAsia="Times New Roman" w:hAnsi="Arial" w:cs="Arial"/>
                <w:szCs w:val="24"/>
              </w:rPr>
              <w:t>Legal</w:t>
            </w:r>
          </w:p>
        </w:tc>
        <w:tc>
          <w:tcPr>
            <w:tcW w:w="0" w:type="auto"/>
            <w:vAlign w:val="center"/>
            <w:hideMark/>
          </w:tcPr>
          <w:p w14:paraId="085743E3" w14:textId="77777777" w:rsidR="00BC0B82" w:rsidRPr="00751CA3" w:rsidRDefault="00BC0B82" w:rsidP="00BC0B82">
            <w:pPr>
              <w:spacing w:after="0" w:line="240" w:lineRule="auto"/>
              <w:jc w:val="left"/>
              <w:rPr>
                <w:rFonts w:ascii="Arial" w:eastAsia="Times New Roman" w:hAnsi="Arial" w:cs="Arial"/>
                <w:szCs w:val="24"/>
              </w:rPr>
            </w:pPr>
            <w:r w:rsidRPr="00751CA3">
              <w:rPr>
                <w:rFonts w:ascii="Arial" w:eastAsia="Times New Roman" w:hAnsi="Arial" w:cs="Arial"/>
                <w:szCs w:val="24"/>
              </w:rPr>
              <w:t>EU safety regulations; Battery Regulation; GDPR; trade policies</w:t>
            </w:r>
          </w:p>
        </w:tc>
        <w:tc>
          <w:tcPr>
            <w:tcW w:w="0" w:type="auto"/>
            <w:vAlign w:val="center"/>
            <w:hideMark/>
          </w:tcPr>
          <w:p w14:paraId="16D40521" w14:textId="77777777" w:rsidR="00BC0B82" w:rsidRPr="00751CA3" w:rsidRDefault="00BC0B82" w:rsidP="00BC0B82">
            <w:pPr>
              <w:spacing w:after="0" w:line="240" w:lineRule="auto"/>
              <w:jc w:val="left"/>
              <w:rPr>
                <w:rFonts w:ascii="Arial" w:eastAsia="Times New Roman" w:hAnsi="Arial" w:cs="Arial"/>
                <w:szCs w:val="24"/>
              </w:rPr>
            </w:pPr>
            <w:r w:rsidRPr="00751CA3">
              <w:rPr>
                <w:rFonts w:ascii="Arial" w:eastAsia="Times New Roman" w:hAnsi="Arial" w:cs="Arial"/>
                <w:szCs w:val="24"/>
              </w:rPr>
              <w:t xml:space="preserve">Requires compliance and supports </w:t>
            </w:r>
            <w:proofErr w:type="spellStart"/>
            <w:r w:rsidRPr="00751CA3">
              <w:rPr>
                <w:rFonts w:ascii="Arial" w:eastAsia="Times New Roman" w:hAnsi="Arial" w:cs="Arial"/>
                <w:szCs w:val="24"/>
              </w:rPr>
              <w:t>localisation</w:t>
            </w:r>
            <w:proofErr w:type="spellEnd"/>
            <w:r w:rsidRPr="00751CA3">
              <w:rPr>
                <w:rFonts w:ascii="Arial" w:eastAsia="Times New Roman" w:hAnsi="Arial" w:cs="Arial"/>
                <w:szCs w:val="24"/>
              </w:rPr>
              <w:t xml:space="preserve"> strategy</w:t>
            </w:r>
          </w:p>
        </w:tc>
      </w:tr>
    </w:tbl>
    <w:p w14:paraId="3E23056C" w14:textId="77777777" w:rsidR="00BC0B82" w:rsidRPr="00751CA3" w:rsidRDefault="00BC0B82" w:rsidP="00BC0B82">
      <w:pPr>
        <w:spacing w:before="100" w:beforeAutospacing="1" w:after="100" w:afterAutospacing="1" w:line="240" w:lineRule="auto"/>
        <w:jc w:val="left"/>
        <w:rPr>
          <w:rFonts w:ascii="Arial" w:eastAsia="Times New Roman" w:hAnsi="Arial" w:cs="Arial"/>
          <w:i/>
          <w:iCs/>
          <w:sz w:val="18"/>
          <w:szCs w:val="18"/>
        </w:rPr>
      </w:pPr>
      <w:r w:rsidRPr="00751CA3">
        <w:rPr>
          <w:rFonts w:ascii="Arial" w:eastAsia="Times New Roman" w:hAnsi="Arial" w:cs="Arial"/>
          <w:i/>
          <w:iCs/>
          <w:sz w:val="18"/>
          <w:szCs w:val="18"/>
        </w:rPr>
        <w:t>Source: Adapted from Johnson, Scholes and Whittington (2020); European Commission (2024); BYD (2024); IEA (2024).</w:t>
      </w:r>
    </w:p>
    <w:p w14:paraId="6093C3BE" w14:textId="77777777" w:rsidR="00BC0B82" w:rsidRDefault="00BC0B82" w:rsidP="00BC0B82">
      <w:pPr>
        <w:pStyle w:val="Heading2"/>
        <w:rPr>
          <w:rFonts w:cs="Arial"/>
        </w:rPr>
      </w:pPr>
      <w:bookmarkStart w:id="14" w:name="_Toc236241893"/>
      <w:r>
        <w:rPr>
          <w:rFonts w:eastAsia="Times New Roman"/>
        </w:rPr>
        <w:t xml:space="preserve">3.2 Industry Structure Analysis Using </w:t>
      </w:r>
      <w:r>
        <w:t>Porter's Five Forces</w:t>
      </w:r>
      <w:bookmarkEnd w:id="14"/>
    </w:p>
    <w:p w14:paraId="1FC9431E" w14:textId="77777777" w:rsidR="00BC0B82" w:rsidRDefault="00BC0B82" w:rsidP="00BC0B82">
      <w:pPr>
        <w:rPr>
          <w:rFonts w:ascii="Arial" w:hAnsi="Arial" w:cs="Arial"/>
        </w:rPr>
      </w:pPr>
      <w:r w:rsidRPr="00D56C2C">
        <w:rPr>
          <w:rFonts w:ascii="Arial" w:hAnsi="Arial" w:cs="Arial"/>
        </w:rPr>
        <w:t xml:space="preserve">Once the PESTEL analysis is done, Porter's Five Forces framework is a structured analysis to consider the competitive forces that affect a company's position in a market segment (Porter, 1980). The overall level of competition is extremely high, a fact that can be attributed to the fierce competition in the market between established manufacturers like Tesla, Volkswagen Group, BMW, Mercedes-Benz, Renault Group, </w:t>
      </w:r>
      <w:proofErr w:type="spellStart"/>
      <w:r w:rsidRPr="00D56C2C">
        <w:rPr>
          <w:rFonts w:ascii="Arial" w:hAnsi="Arial" w:cs="Arial"/>
        </w:rPr>
        <w:t>Stellantis</w:t>
      </w:r>
      <w:proofErr w:type="spellEnd"/>
      <w:r w:rsidRPr="00D56C2C">
        <w:rPr>
          <w:rFonts w:ascii="Arial" w:hAnsi="Arial" w:cs="Arial"/>
        </w:rPr>
        <w:t>, Hyundai, Kia, Volvo and MG. BYD must maintain technological differentiation and operational efficiency for continuous innovation, aggressive pricing and fast product development.</w:t>
      </w:r>
    </w:p>
    <w:p w14:paraId="07208961" w14:textId="77777777" w:rsidR="00BC0B82" w:rsidRPr="00D56C2C" w:rsidRDefault="00BC0B82" w:rsidP="00BC0B82">
      <w:pPr>
        <w:pStyle w:val="Caption"/>
        <w:rPr>
          <w:rFonts w:ascii="Arial" w:hAnsi="Arial" w:cs="Arial"/>
        </w:rPr>
      </w:pPr>
      <w:bookmarkStart w:id="15" w:name="_Toc236241876"/>
      <w:r w:rsidRPr="00D56C2C">
        <w:rPr>
          <w:rFonts w:ascii="Arial" w:hAnsi="Arial" w:cs="Arial"/>
        </w:rPr>
        <w:lastRenderedPageBreak/>
        <w:t xml:space="preserve">Figure </w:t>
      </w:r>
      <w:r w:rsidRPr="00D56C2C">
        <w:rPr>
          <w:rFonts w:ascii="Arial" w:hAnsi="Arial" w:cs="Arial"/>
        </w:rPr>
        <w:fldChar w:fldCharType="begin"/>
      </w:r>
      <w:r w:rsidRPr="00D56C2C">
        <w:rPr>
          <w:rFonts w:ascii="Arial" w:hAnsi="Arial" w:cs="Arial"/>
        </w:rPr>
        <w:instrText xml:space="preserve"> SEQ Figure \* ARABIC </w:instrText>
      </w:r>
      <w:r w:rsidRPr="00D56C2C">
        <w:rPr>
          <w:rFonts w:ascii="Arial" w:hAnsi="Arial" w:cs="Arial"/>
        </w:rPr>
        <w:fldChar w:fldCharType="separate"/>
      </w:r>
      <w:r>
        <w:rPr>
          <w:rFonts w:ascii="Arial" w:hAnsi="Arial" w:cs="Arial"/>
          <w:noProof/>
        </w:rPr>
        <w:t>3</w:t>
      </w:r>
      <w:r w:rsidRPr="00D56C2C">
        <w:rPr>
          <w:rFonts w:ascii="Arial" w:hAnsi="Arial" w:cs="Arial"/>
        </w:rPr>
        <w:fldChar w:fldCharType="end"/>
      </w:r>
      <w:r w:rsidRPr="00D56C2C">
        <w:rPr>
          <w:rFonts w:ascii="Arial" w:hAnsi="Arial" w:cs="Arial"/>
        </w:rPr>
        <w:t>:Porter's Five Forces analysis of BYD's passenger electric vehicle business in the European mar</w:t>
      </w:r>
      <w:r w:rsidRPr="00D56C2C">
        <w:rPr>
          <w:rFonts w:ascii="Arial" w:hAnsi="Arial" w:cs="Arial"/>
          <w:noProof/>
        </w:rPr>
        <w:t>ket</w:t>
      </w:r>
      <w:r w:rsidRPr="00D56C2C">
        <w:rPr>
          <w:rFonts w:ascii="Arial" w:hAnsi="Arial" w:cs="Arial"/>
          <w:noProof/>
          <w:lang w:val="en-GB" w:eastAsia="en-GB"/>
        </w:rPr>
        <w:drawing>
          <wp:anchor distT="0" distB="0" distL="114300" distR="114300" simplePos="0" relativeHeight="251661312" behindDoc="0" locked="0" layoutInCell="1" allowOverlap="1" wp14:anchorId="52E65073" wp14:editId="68A92FA8">
            <wp:simplePos x="0" y="0"/>
            <wp:positionH relativeFrom="column">
              <wp:posOffset>0</wp:posOffset>
            </wp:positionH>
            <wp:positionV relativeFrom="paragraph">
              <wp:posOffset>0</wp:posOffset>
            </wp:positionV>
            <wp:extent cx="5731510" cy="3663315"/>
            <wp:effectExtent l="0" t="0" r="254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b="4104"/>
                    <a:stretch/>
                  </pic:blipFill>
                  <pic:spPr bwMode="auto">
                    <a:xfrm>
                      <a:off x="0" y="0"/>
                      <a:ext cx="5731510" cy="366331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bookmarkEnd w:id="15"/>
    </w:p>
    <w:p w14:paraId="0642F98D" w14:textId="77777777" w:rsidR="00BC0B82" w:rsidRPr="00D56C2C" w:rsidRDefault="00BC0B82" w:rsidP="00BC0B82">
      <w:pPr>
        <w:rPr>
          <w:rFonts w:ascii="Arial" w:hAnsi="Arial" w:cs="Arial"/>
          <w:i/>
          <w:iCs/>
          <w:sz w:val="18"/>
          <w:szCs w:val="18"/>
        </w:rPr>
      </w:pPr>
      <w:r w:rsidRPr="00D56C2C">
        <w:rPr>
          <w:rFonts w:ascii="Arial" w:hAnsi="Arial" w:cs="Arial"/>
          <w:i/>
          <w:iCs/>
          <w:sz w:val="18"/>
          <w:szCs w:val="18"/>
        </w:rPr>
        <w:t>(Adapted from Porter, 1980).</w:t>
      </w:r>
    </w:p>
    <w:p w14:paraId="526C493F" w14:textId="77777777" w:rsidR="00BC0B82" w:rsidRPr="00D56C2C" w:rsidRDefault="00BC0B82" w:rsidP="00BC0B82">
      <w:pPr>
        <w:rPr>
          <w:rFonts w:ascii="Arial" w:hAnsi="Arial" w:cs="Arial"/>
        </w:rPr>
      </w:pPr>
      <w:r w:rsidRPr="00D56C2C">
        <w:rPr>
          <w:rFonts w:ascii="Arial" w:hAnsi="Arial" w:cs="Arial"/>
        </w:rPr>
        <w:t>New entrants have limited potential because of the high investment needed, technological sophistication, regulatory approvals and consumer satisfaction with the brand in the auto industry. The power of suppliers is, however, moderate as critical raw materials such as lithium and rare earth elements are still only a handful of suppliers worldwide. This risk is somewhat reduced because BYD has a vertically integrated supply chain, in which it manufactures key components and batteries itself (BYD, 2024).</w:t>
      </w:r>
    </w:p>
    <w:p w14:paraId="1F42EA7A" w14:textId="77777777" w:rsidR="00BC0B82" w:rsidRPr="00D56C2C" w:rsidRDefault="00BC0B82" w:rsidP="00BC0B82">
      <w:pPr>
        <w:rPr>
          <w:rFonts w:ascii="Arial" w:hAnsi="Arial" w:cs="Arial"/>
        </w:rPr>
      </w:pPr>
      <w:r w:rsidRPr="00D56C2C">
        <w:rPr>
          <w:rFonts w:ascii="Arial" w:hAnsi="Arial" w:cs="Arial"/>
        </w:rPr>
        <w:t>European consumers have many options for EVs, and they are able to easily compare prices, quality and technological features, giving them high bargaining power. Likewise, the risk of substitution is moderate as alternative ways of mobility are provided by hybrid vehicles, public transport, and shared mobility.</w:t>
      </w:r>
    </w:p>
    <w:p w14:paraId="652A1612" w14:textId="77777777" w:rsidR="00BC0B82" w:rsidRDefault="00BC0B82" w:rsidP="00BC0B82">
      <w:pPr>
        <w:rPr>
          <w:rFonts w:ascii="Arial" w:hAnsi="Arial" w:cs="Arial"/>
        </w:rPr>
      </w:pPr>
      <w:r w:rsidRPr="00D56C2C">
        <w:rPr>
          <w:rFonts w:ascii="Arial" w:hAnsi="Arial" w:cs="Arial"/>
        </w:rPr>
        <w:t xml:space="preserve">Overall, the European passenger EV industry is appealing, but requires ongoing innovation, cost competitiveness, and adaptation. With its technological capabilities and vertical integration, BYD's competitive position is strengthened, but continued growth in the market will depend on the company's ability to differentiate and </w:t>
      </w:r>
      <w:proofErr w:type="spellStart"/>
      <w:r w:rsidRPr="00D56C2C">
        <w:rPr>
          <w:rFonts w:ascii="Arial" w:hAnsi="Arial" w:cs="Arial"/>
        </w:rPr>
        <w:t>localise</w:t>
      </w:r>
      <w:proofErr w:type="spellEnd"/>
      <w:r w:rsidRPr="00D56C2C">
        <w:rPr>
          <w:rFonts w:ascii="Arial" w:hAnsi="Arial" w:cs="Arial"/>
        </w:rPr>
        <w:t xml:space="preserve"> itself in Europe (Porter, 1980; Johnson, Scholes and Whittington, 2020).</w:t>
      </w:r>
    </w:p>
    <w:p w14:paraId="1A9DA2E2" w14:textId="77777777" w:rsidR="00BC0B82" w:rsidRDefault="00BC0B82" w:rsidP="00BC0B82">
      <w:pPr>
        <w:pStyle w:val="Heading2"/>
        <w:rPr>
          <w:rFonts w:cs="Arial"/>
        </w:rPr>
      </w:pPr>
      <w:bookmarkStart w:id="16" w:name="_Toc236241894"/>
      <w:r>
        <w:rPr>
          <w:rFonts w:eastAsia="Times New Roman"/>
        </w:rPr>
        <w:lastRenderedPageBreak/>
        <w:t xml:space="preserve">3.3 </w:t>
      </w:r>
      <w:r w:rsidRPr="00DA33E0">
        <w:rPr>
          <w:rFonts w:eastAsia="Times New Roman"/>
        </w:rPr>
        <w:t>External Strategic Implications</w:t>
      </w:r>
      <w:bookmarkEnd w:id="16"/>
    </w:p>
    <w:p w14:paraId="2C7E729F" w14:textId="77777777" w:rsidR="00BC0B82" w:rsidRDefault="00BC0B82" w:rsidP="00BC0B82">
      <w:pPr>
        <w:rPr>
          <w:rFonts w:ascii="Arial" w:hAnsi="Arial" w:cs="Arial"/>
        </w:rPr>
      </w:pPr>
      <w:r w:rsidRPr="00E80539">
        <w:rPr>
          <w:rFonts w:ascii="Arial" w:hAnsi="Arial" w:cs="Arial"/>
        </w:rPr>
        <w:t xml:space="preserve">The external analysis shows that the market in Europe where BYD is doing business has lots of long-term growth potential, as there is a favorable climate for the adoption of EVs, technological progress, and climate policies. But the increasing level of competition, changing trade rules, and regulations require strategic swiftness. By strengthening </w:t>
      </w:r>
      <w:proofErr w:type="spellStart"/>
      <w:r w:rsidRPr="00E80539">
        <w:rPr>
          <w:rFonts w:ascii="Arial" w:hAnsi="Arial" w:cs="Arial"/>
        </w:rPr>
        <w:t>localisation</w:t>
      </w:r>
      <w:proofErr w:type="spellEnd"/>
      <w:r w:rsidRPr="00E80539">
        <w:rPr>
          <w:rFonts w:ascii="Arial" w:hAnsi="Arial" w:cs="Arial"/>
        </w:rPr>
        <w:t xml:space="preserve">, maintaining technological innovation and </w:t>
      </w:r>
      <w:proofErr w:type="spellStart"/>
      <w:r w:rsidRPr="00E80539">
        <w:rPr>
          <w:rFonts w:ascii="Arial" w:hAnsi="Arial" w:cs="Arial"/>
        </w:rPr>
        <w:t>utilising</w:t>
      </w:r>
      <w:proofErr w:type="spellEnd"/>
      <w:r w:rsidRPr="00E80539">
        <w:rPr>
          <w:rFonts w:ascii="Arial" w:hAnsi="Arial" w:cs="Arial"/>
        </w:rPr>
        <w:t xml:space="preserve"> vertical integration, BYD can enhance its competitive position and buffer external risks while seizing opportunities in the new markets in the future (Porter, 1980; European Commission, 2024; IEA, 2024).</w:t>
      </w:r>
    </w:p>
    <w:p w14:paraId="0A001249" w14:textId="77777777" w:rsidR="00BC0B82" w:rsidRPr="00D56C2C" w:rsidRDefault="00BC0B82" w:rsidP="00BC0B82">
      <w:pPr>
        <w:pStyle w:val="Heading2"/>
        <w:rPr>
          <w:rFonts w:cs="Arial"/>
        </w:rPr>
      </w:pPr>
      <w:bookmarkStart w:id="17" w:name="_Toc236241895"/>
      <w:r>
        <w:rPr>
          <w:rFonts w:eastAsia="Times New Roman"/>
        </w:rPr>
        <w:t xml:space="preserve">3.4 </w:t>
      </w:r>
      <w:r w:rsidRPr="00230932">
        <w:rPr>
          <w:rFonts w:eastAsia="Times New Roman"/>
        </w:rPr>
        <w:t>Internal Environment Analysis</w:t>
      </w:r>
      <w:bookmarkEnd w:id="17"/>
    </w:p>
    <w:p w14:paraId="3FCA29CD" w14:textId="77777777" w:rsidR="00BC0B82" w:rsidRPr="00662BC8" w:rsidRDefault="00BC0B82" w:rsidP="00BC0B82">
      <w:pPr>
        <w:rPr>
          <w:rFonts w:ascii="Arial" w:hAnsi="Arial" w:cs="Arial"/>
        </w:rPr>
      </w:pPr>
      <w:r w:rsidRPr="00662BC8">
        <w:rPr>
          <w:rFonts w:ascii="Arial" w:hAnsi="Arial" w:cs="Arial"/>
        </w:rPr>
        <w:t xml:space="preserve">Market opportunities are a function of the external environment but sustainable competitive advantage is a function of the internal resources and capabilities of an </w:t>
      </w:r>
      <w:proofErr w:type="spellStart"/>
      <w:r w:rsidRPr="00662BC8">
        <w:rPr>
          <w:rFonts w:ascii="Arial" w:hAnsi="Arial" w:cs="Arial"/>
        </w:rPr>
        <w:t>organisation</w:t>
      </w:r>
      <w:proofErr w:type="spellEnd"/>
      <w:r w:rsidRPr="00662BC8">
        <w:rPr>
          <w:rFonts w:ascii="Arial" w:hAnsi="Arial" w:cs="Arial"/>
        </w:rPr>
        <w:t>. The Resource-Based View (RBV) suggests that companies can outperform their rivals when they acquire valuable, rare, inimitable, and well-</w:t>
      </w:r>
      <w:proofErr w:type="spellStart"/>
      <w:r w:rsidRPr="00662BC8">
        <w:rPr>
          <w:rFonts w:ascii="Arial" w:hAnsi="Arial" w:cs="Arial"/>
        </w:rPr>
        <w:t>organised</w:t>
      </w:r>
      <w:proofErr w:type="spellEnd"/>
      <w:r w:rsidRPr="00662BC8">
        <w:rPr>
          <w:rFonts w:ascii="Arial" w:hAnsi="Arial" w:cs="Arial"/>
        </w:rPr>
        <w:t xml:space="preserve"> resources which competitors do not possess, or acquire with difficulty (Barney, 1991; Wernerfelt, 1984). Therefore, the assessment of BYD's internal environment is a way of gaining an understanding of its competitive advantage in the European passenger EV market.</w:t>
      </w:r>
    </w:p>
    <w:p w14:paraId="49B2688D" w14:textId="77777777" w:rsidR="00BC0B82" w:rsidRPr="00662BC8" w:rsidRDefault="00BC0B82" w:rsidP="00BC0B82">
      <w:pPr>
        <w:rPr>
          <w:rFonts w:ascii="Arial" w:hAnsi="Arial" w:cs="Arial"/>
        </w:rPr>
      </w:pPr>
      <w:r w:rsidRPr="00662BC8">
        <w:rPr>
          <w:rFonts w:ascii="Arial" w:hAnsi="Arial" w:cs="Arial"/>
        </w:rPr>
        <w:t>One of the most important strategic assets of BYD is its vertically integrated business model that includes producing battery power, semiconductors and the development and manufacturing of electric powertrain systems and vehicles. Being able to manage critical parts of its value chain means that BYD can minimize supply chain disruptions, maximize cost efficiency, and shorten product development times (BYD, 2024). The ability proved to be particularly useful during the recent global semiconductor shortage, as the company kept production relatively constant, compared with some well-known automotive companies.</w:t>
      </w:r>
    </w:p>
    <w:p w14:paraId="5C61C336" w14:textId="77777777" w:rsidR="00BC0B82" w:rsidRPr="00662BC8" w:rsidRDefault="00BC0B82" w:rsidP="00BC0B82">
      <w:pPr>
        <w:rPr>
          <w:rFonts w:ascii="Arial" w:hAnsi="Arial" w:cs="Arial"/>
        </w:rPr>
      </w:pPr>
      <w:r w:rsidRPr="00662BC8">
        <w:rPr>
          <w:rFonts w:ascii="Arial" w:hAnsi="Arial" w:cs="Arial"/>
        </w:rPr>
        <w:t xml:space="preserve">Another key </w:t>
      </w:r>
      <w:proofErr w:type="spellStart"/>
      <w:r w:rsidRPr="00662BC8">
        <w:rPr>
          <w:rFonts w:ascii="Arial" w:hAnsi="Arial" w:cs="Arial"/>
        </w:rPr>
        <w:t>organisational</w:t>
      </w:r>
      <w:proofErr w:type="spellEnd"/>
      <w:r w:rsidRPr="00662BC8">
        <w:rPr>
          <w:rFonts w:ascii="Arial" w:hAnsi="Arial" w:cs="Arial"/>
        </w:rPr>
        <w:t xml:space="preserve"> advantage is the ability to innovate. Research and development are a key investment focus for BYD, where they are bettering battery performance, intelligent driving systems and digital vehicle technologies. The Blade Battery, a proprietary technology, has been a key competitive advantage, delivering enhanced safety, energy density, durability, and manufacturing efficiency, thereby boosting product quality and customer trust (BYD, 2024). The rapidly changing </w:t>
      </w:r>
      <w:r w:rsidRPr="00662BC8">
        <w:rPr>
          <w:rFonts w:ascii="Arial" w:hAnsi="Arial" w:cs="Arial"/>
        </w:rPr>
        <w:lastRenderedPageBreak/>
        <w:t>preferences of European consumers, coupled with the progressive environmental standards in Europe, are other factors that continually spur BYD to innovate.</w:t>
      </w:r>
    </w:p>
    <w:p w14:paraId="2D8ACE3A" w14:textId="77777777" w:rsidR="00BC0B82" w:rsidRPr="00662BC8" w:rsidRDefault="00BC0B82" w:rsidP="00BC0B82">
      <w:pPr>
        <w:rPr>
          <w:rFonts w:ascii="Arial" w:hAnsi="Arial" w:cs="Arial"/>
        </w:rPr>
      </w:pPr>
      <w:r w:rsidRPr="00662BC8">
        <w:rPr>
          <w:rFonts w:ascii="Arial" w:hAnsi="Arial" w:cs="Arial"/>
        </w:rPr>
        <w:t>Considering VRIO, BYD's vertical integration in manufacturing system, high-tech battery manufacturing and solid R&amp;D strength have met the conditions of being valuable and hard to imitate. Moreover, the organization is designed to leverage these resources in a coordinated manner, continuously innovate and expand worldwide to provide value to sustainable competitive advantage (Barney, 1991). The international growth is supported by financial resources and manufacturing scale, but it is not as uncommon as given the other global automotive manufacturers also have the financial resources to invest and manufacturing scale.</w:t>
      </w:r>
    </w:p>
    <w:p w14:paraId="41165838" w14:textId="77777777" w:rsidR="00BC0B82" w:rsidRPr="00662BC8" w:rsidRDefault="00BC0B82" w:rsidP="00BC0B82">
      <w:pPr>
        <w:rPr>
          <w:rFonts w:ascii="Arial" w:hAnsi="Arial" w:cs="Arial"/>
        </w:rPr>
      </w:pPr>
      <w:r w:rsidRPr="00662BC8">
        <w:rPr>
          <w:rFonts w:ascii="Arial" w:hAnsi="Arial" w:cs="Arial"/>
        </w:rPr>
        <w:t xml:space="preserve">However, there are several flaws within the system. BYD is still relatively unknown and trusted by customers in some European markets compared to well-known European manufacturers. It's also less well developed than incumbent competitors in terms of its dealership and after-sales service network, which may impact the brand's customer experience and customer loyalty over the long term. Secondly, the speed of international expansion demands significant investment in manufacturing, </w:t>
      </w:r>
      <w:proofErr w:type="spellStart"/>
      <w:r w:rsidRPr="00662BC8">
        <w:rPr>
          <w:rFonts w:ascii="Arial" w:hAnsi="Arial" w:cs="Arial"/>
        </w:rPr>
        <w:t>localisation</w:t>
      </w:r>
      <w:proofErr w:type="spellEnd"/>
      <w:r w:rsidRPr="00662BC8">
        <w:rPr>
          <w:rFonts w:ascii="Arial" w:hAnsi="Arial" w:cs="Arial"/>
        </w:rPr>
        <w:t xml:space="preserve">, talent development and regulatory processes, which puts pressure on the </w:t>
      </w:r>
      <w:proofErr w:type="spellStart"/>
      <w:r w:rsidRPr="00662BC8">
        <w:rPr>
          <w:rFonts w:ascii="Arial" w:hAnsi="Arial" w:cs="Arial"/>
        </w:rPr>
        <w:t>organisation</w:t>
      </w:r>
      <w:proofErr w:type="spellEnd"/>
      <w:r w:rsidRPr="00662BC8">
        <w:rPr>
          <w:rFonts w:ascii="Arial" w:hAnsi="Arial" w:cs="Arial"/>
        </w:rPr>
        <w:t xml:space="preserve"> and finances.</w:t>
      </w:r>
    </w:p>
    <w:p w14:paraId="11432B52" w14:textId="77777777" w:rsidR="00BC0B82" w:rsidRPr="00662BC8" w:rsidRDefault="00BC0B82" w:rsidP="00BC0B82">
      <w:pPr>
        <w:rPr>
          <w:rFonts w:ascii="Arial" w:hAnsi="Arial" w:cs="Arial"/>
        </w:rPr>
      </w:pPr>
      <w:r w:rsidRPr="00662BC8">
        <w:rPr>
          <w:rFonts w:ascii="Arial" w:hAnsi="Arial" w:cs="Arial"/>
        </w:rPr>
        <w:t xml:space="preserve">In general, BYD has a solid strategic resource portfolio and </w:t>
      </w:r>
      <w:proofErr w:type="spellStart"/>
      <w:r w:rsidRPr="00662BC8">
        <w:rPr>
          <w:rFonts w:ascii="Arial" w:hAnsi="Arial" w:cs="Arial"/>
        </w:rPr>
        <w:t>organisational</w:t>
      </w:r>
      <w:proofErr w:type="spellEnd"/>
      <w:r w:rsidRPr="00662BC8">
        <w:rPr>
          <w:rFonts w:ascii="Arial" w:hAnsi="Arial" w:cs="Arial"/>
        </w:rPr>
        <w:t xml:space="preserve"> capacity, which is conducive to sustainable competitive advantage. However, achieving the best possible outcomes will be reliant on building brand equity, boosting local activity and ongoing investment in innovation to solidify its competitive edge in the European passenger EV segment.</w:t>
      </w:r>
    </w:p>
    <w:p w14:paraId="58E1AD7F" w14:textId="77777777" w:rsidR="00BC0B82" w:rsidRPr="00662BC8" w:rsidRDefault="00BC0B82" w:rsidP="00BC0B82">
      <w:pPr>
        <w:pStyle w:val="Caption"/>
        <w:rPr>
          <w:rFonts w:ascii="Arial" w:hAnsi="Arial" w:cs="Arial"/>
          <w:b/>
          <w:bCs/>
          <w:i w:val="0"/>
          <w:iCs w:val="0"/>
          <w:color w:val="auto"/>
          <w:sz w:val="24"/>
          <w:szCs w:val="24"/>
        </w:rPr>
      </w:pPr>
      <w:bookmarkStart w:id="18" w:name="_Toc236241869"/>
      <w:r w:rsidRPr="00662BC8">
        <w:rPr>
          <w:rFonts w:ascii="Arial" w:hAnsi="Arial" w:cs="Arial"/>
          <w:b/>
          <w:bCs/>
          <w:i w:val="0"/>
          <w:iCs w:val="0"/>
          <w:color w:val="auto"/>
          <w:sz w:val="24"/>
          <w:szCs w:val="24"/>
        </w:rPr>
        <w:t xml:space="preserve">Table </w:t>
      </w:r>
      <w:r w:rsidRPr="00662BC8">
        <w:rPr>
          <w:rFonts w:ascii="Arial" w:hAnsi="Arial" w:cs="Arial"/>
          <w:b/>
          <w:bCs/>
          <w:i w:val="0"/>
          <w:iCs w:val="0"/>
          <w:color w:val="auto"/>
          <w:sz w:val="24"/>
          <w:szCs w:val="24"/>
        </w:rPr>
        <w:fldChar w:fldCharType="begin"/>
      </w:r>
      <w:r w:rsidRPr="00662BC8">
        <w:rPr>
          <w:rFonts w:ascii="Arial" w:hAnsi="Arial" w:cs="Arial"/>
          <w:b/>
          <w:bCs/>
          <w:i w:val="0"/>
          <w:iCs w:val="0"/>
          <w:color w:val="auto"/>
          <w:sz w:val="24"/>
          <w:szCs w:val="24"/>
        </w:rPr>
        <w:instrText xml:space="preserve"> SEQ Table \* ARABIC </w:instrText>
      </w:r>
      <w:r w:rsidRPr="00662BC8">
        <w:rPr>
          <w:rFonts w:ascii="Arial" w:hAnsi="Arial" w:cs="Arial"/>
          <w:b/>
          <w:bCs/>
          <w:i w:val="0"/>
          <w:iCs w:val="0"/>
          <w:color w:val="auto"/>
          <w:sz w:val="24"/>
          <w:szCs w:val="24"/>
        </w:rPr>
        <w:fldChar w:fldCharType="separate"/>
      </w:r>
      <w:r>
        <w:rPr>
          <w:rFonts w:ascii="Arial" w:hAnsi="Arial" w:cs="Arial"/>
          <w:b/>
          <w:bCs/>
          <w:i w:val="0"/>
          <w:iCs w:val="0"/>
          <w:noProof/>
          <w:color w:val="auto"/>
          <w:sz w:val="24"/>
          <w:szCs w:val="24"/>
        </w:rPr>
        <w:t>2</w:t>
      </w:r>
      <w:r w:rsidRPr="00662BC8">
        <w:rPr>
          <w:rFonts w:ascii="Arial" w:hAnsi="Arial" w:cs="Arial"/>
          <w:b/>
          <w:bCs/>
          <w:i w:val="0"/>
          <w:iCs w:val="0"/>
          <w:color w:val="auto"/>
          <w:sz w:val="24"/>
          <w:szCs w:val="24"/>
        </w:rPr>
        <w:fldChar w:fldCharType="end"/>
      </w:r>
      <w:r w:rsidRPr="00662BC8">
        <w:rPr>
          <w:rFonts w:ascii="Arial" w:hAnsi="Arial" w:cs="Arial"/>
          <w:b/>
          <w:bCs/>
          <w:i w:val="0"/>
          <w:iCs w:val="0"/>
          <w:color w:val="auto"/>
          <w:sz w:val="24"/>
          <w:szCs w:val="24"/>
        </w:rPr>
        <w:t>: VRIO Analysis of BYD's Strategic Resources</w:t>
      </w:r>
      <w:bookmarkEnd w:id="18"/>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509"/>
        <w:gridCol w:w="1074"/>
        <w:gridCol w:w="1074"/>
        <w:gridCol w:w="1181"/>
        <w:gridCol w:w="1247"/>
        <w:gridCol w:w="2031"/>
      </w:tblGrid>
      <w:tr w:rsidR="00BC0B82" w:rsidRPr="00662BC8" w14:paraId="39C0574C" w14:textId="77777777" w:rsidTr="00BC0B82">
        <w:trPr>
          <w:tblHeader/>
          <w:tblCellSpacing w:w="15" w:type="dxa"/>
        </w:trPr>
        <w:tc>
          <w:tcPr>
            <w:tcW w:w="0" w:type="auto"/>
            <w:vAlign w:val="center"/>
            <w:hideMark/>
          </w:tcPr>
          <w:p w14:paraId="64C9D0A1" w14:textId="77777777" w:rsidR="00BC0B82" w:rsidRPr="00662BC8" w:rsidRDefault="00BC0B82" w:rsidP="00BC0B82">
            <w:pPr>
              <w:spacing w:after="0" w:line="240" w:lineRule="auto"/>
              <w:jc w:val="center"/>
              <w:rPr>
                <w:rFonts w:ascii="Arial" w:eastAsia="Times New Roman" w:hAnsi="Arial" w:cs="Arial"/>
                <w:b/>
                <w:bCs/>
                <w:szCs w:val="24"/>
              </w:rPr>
            </w:pPr>
            <w:r w:rsidRPr="00662BC8">
              <w:rPr>
                <w:rFonts w:ascii="Arial" w:eastAsia="Times New Roman" w:hAnsi="Arial" w:cs="Arial"/>
                <w:b/>
                <w:bCs/>
                <w:szCs w:val="24"/>
              </w:rPr>
              <w:t>Strategic Resource/Capability</w:t>
            </w:r>
          </w:p>
        </w:tc>
        <w:tc>
          <w:tcPr>
            <w:tcW w:w="0" w:type="auto"/>
            <w:vAlign w:val="center"/>
            <w:hideMark/>
          </w:tcPr>
          <w:p w14:paraId="2D55951E" w14:textId="77777777" w:rsidR="00BC0B82" w:rsidRPr="00662BC8" w:rsidRDefault="00BC0B82" w:rsidP="00BC0B82">
            <w:pPr>
              <w:spacing w:after="0" w:line="240" w:lineRule="auto"/>
              <w:jc w:val="center"/>
              <w:rPr>
                <w:rFonts w:ascii="Arial" w:eastAsia="Times New Roman" w:hAnsi="Arial" w:cs="Arial"/>
                <w:b/>
                <w:bCs/>
                <w:szCs w:val="24"/>
              </w:rPr>
            </w:pPr>
            <w:r w:rsidRPr="00662BC8">
              <w:rPr>
                <w:rFonts w:ascii="Arial" w:eastAsia="Times New Roman" w:hAnsi="Arial" w:cs="Arial"/>
                <w:b/>
                <w:bCs/>
                <w:szCs w:val="24"/>
              </w:rPr>
              <w:t>Valuable</w:t>
            </w:r>
          </w:p>
        </w:tc>
        <w:tc>
          <w:tcPr>
            <w:tcW w:w="0" w:type="auto"/>
            <w:vAlign w:val="center"/>
            <w:hideMark/>
          </w:tcPr>
          <w:p w14:paraId="47467790" w14:textId="77777777" w:rsidR="00BC0B82" w:rsidRPr="00662BC8" w:rsidRDefault="00BC0B82" w:rsidP="00BC0B82">
            <w:pPr>
              <w:spacing w:after="0" w:line="240" w:lineRule="auto"/>
              <w:jc w:val="center"/>
              <w:rPr>
                <w:rFonts w:ascii="Arial" w:eastAsia="Times New Roman" w:hAnsi="Arial" w:cs="Arial"/>
                <w:b/>
                <w:bCs/>
                <w:szCs w:val="24"/>
              </w:rPr>
            </w:pPr>
            <w:r w:rsidRPr="00662BC8">
              <w:rPr>
                <w:rFonts w:ascii="Arial" w:eastAsia="Times New Roman" w:hAnsi="Arial" w:cs="Arial"/>
                <w:b/>
                <w:bCs/>
                <w:szCs w:val="24"/>
              </w:rPr>
              <w:t>Rare</w:t>
            </w:r>
          </w:p>
        </w:tc>
        <w:tc>
          <w:tcPr>
            <w:tcW w:w="0" w:type="auto"/>
            <w:vAlign w:val="center"/>
            <w:hideMark/>
          </w:tcPr>
          <w:p w14:paraId="7565BD14" w14:textId="77777777" w:rsidR="00BC0B82" w:rsidRPr="00662BC8" w:rsidRDefault="00BC0B82" w:rsidP="00BC0B82">
            <w:pPr>
              <w:spacing w:after="0" w:line="240" w:lineRule="auto"/>
              <w:jc w:val="center"/>
              <w:rPr>
                <w:rFonts w:ascii="Arial" w:eastAsia="Times New Roman" w:hAnsi="Arial" w:cs="Arial"/>
                <w:b/>
                <w:bCs/>
                <w:szCs w:val="24"/>
              </w:rPr>
            </w:pPr>
            <w:r w:rsidRPr="00662BC8">
              <w:rPr>
                <w:rFonts w:ascii="Arial" w:eastAsia="Times New Roman" w:hAnsi="Arial" w:cs="Arial"/>
                <w:b/>
                <w:bCs/>
                <w:szCs w:val="24"/>
              </w:rPr>
              <w:t>Inimitable</w:t>
            </w:r>
          </w:p>
        </w:tc>
        <w:tc>
          <w:tcPr>
            <w:tcW w:w="0" w:type="auto"/>
            <w:vAlign w:val="center"/>
            <w:hideMark/>
          </w:tcPr>
          <w:p w14:paraId="5B13AC70" w14:textId="77777777" w:rsidR="00BC0B82" w:rsidRPr="00662BC8" w:rsidRDefault="00BC0B82" w:rsidP="00BC0B82">
            <w:pPr>
              <w:spacing w:after="0" w:line="240" w:lineRule="auto"/>
              <w:jc w:val="center"/>
              <w:rPr>
                <w:rFonts w:ascii="Arial" w:eastAsia="Times New Roman" w:hAnsi="Arial" w:cs="Arial"/>
                <w:b/>
                <w:bCs/>
                <w:szCs w:val="24"/>
              </w:rPr>
            </w:pPr>
            <w:proofErr w:type="spellStart"/>
            <w:r w:rsidRPr="00662BC8">
              <w:rPr>
                <w:rFonts w:ascii="Arial" w:eastAsia="Times New Roman" w:hAnsi="Arial" w:cs="Arial"/>
                <w:b/>
                <w:bCs/>
                <w:szCs w:val="24"/>
              </w:rPr>
              <w:t>Organised</w:t>
            </w:r>
            <w:proofErr w:type="spellEnd"/>
          </w:p>
        </w:tc>
        <w:tc>
          <w:tcPr>
            <w:tcW w:w="0" w:type="auto"/>
            <w:vAlign w:val="center"/>
            <w:hideMark/>
          </w:tcPr>
          <w:p w14:paraId="1CCB2E6A" w14:textId="77777777" w:rsidR="00BC0B82" w:rsidRPr="00662BC8" w:rsidRDefault="00BC0B82" w:rsidP="00BC0B82">
            <w:pPr>
              <w:spacing w:after="0" w:line="240" w:lineRule="auto"/>
              <w:jc w:val="center"/>
              <w:rPr>
                <w:rFonts w:ascii="Arial" w:eastAsia="Times New Roman" w:hAnsi="Arial" w:cs="Arial"/>
                <w:b/>
                <w:bCs/>
                <w:szCs w:val="24"/>
              </w:rPr>
            </w:pPr>
            <w:r w:rsidRPr="00662BC8">
              <w:rPr>
                <w:rFonts w:ascii="Arial" w:eastAsia="Times New Roman" w:hAnsi="Arial" w:cs="Arial"/>
                <w:b/>
                <w:bCs/>
                <w:szCs w:val="24"/>
              </w:rPr>
              <w:t>Competitive Implication</w:t>
            </w:r>
          </w:p>
        </w:tc>
      </w:tr>
      <w:tr w:rsidR="00BC0B82" w:rsidRPr="00662BC8" w14:paraId="0E682C78" w14:textId="77777777" w:rsidTr="00BC0B82">
        <w:trPr>
          <w:tblCellSpacing w:w="15" w:type="dxa"/>
        </w:trPr>
        <w:tc>
          <w:tcPr>
            <w:tcW w:w="0" w:type="auto"/>
            <w:vAlign w:val="center"/>
            <w:hideMark/>
          </w:tcPr>
          <w:p w14:paraId="22E1E0B1" w14:textId="77777777" w:rsidR="00BC0B82" w:rsidRPr="00662BC8" w:rsidRDefault="00BC0B82" w:rsidP="00BC0B82">
            <w:pPr>
              <w:spacing w:after="0" w:line="240" w:lineRule="auto"/>
              <w:jc w:val="left"/>
              <w:rPr>
                <w:rFonts w:ascii="Arial" w:eastAsia="Times New Roman" w:hAnsi="Arial" w:cs="Arial"/>
                <w:szCs w:val="24"/>
              </w:rPr>
            </w:pPr>
            <w:r w:rsidRPr="00662BC8">
              <w:rPr>
                <w:rFonts w:ascii="Arial" w:eastAsia="Times New Roman" w:hAnsi="Arial" w:cs="Arial"/>
                <w:szCs w:val="24"/>
              </w:rPr>
              <w:t>Vertical Integration</w:t>
            </w:r>
          </w:p>
        </w:tc>
        <w:tc>
          <w:tcPr>
            <w:tcW w:w="0" w:type="auto"/>
            <w:vAlign w:val="center"/>
            <w:hideMark/>
          </w:tcPr>
          <w:p w14:paraId="4E75B739" w14:textId="77777777" w:rsidR="00BC0B82" w:rsidRPr="00662BC8" w:rsidRDefault="00BC0B82" w:rsidP="00BC0B82">
            <w:pPr>
              <w:spacing w:after="0" w:line="240" w:lineRule="auto"/>
              <w:jc w:val="center"/>
              <w:rPr>
                <w:rFonts w:ascii="Arial" w:eastAsia="Times New Roman" w:hAnsi="Arial" w:cs="Arial"/>
                <w:szCs w:val="24"/>
              </w:rPr>
            </w:pPr>
            <w:r w:rsidRPr="00662BC8">
              <w:rPr>
                <w:rFonts w:ascii="Segoe UI Symbol" w:eastAsia="Times New Roman" w:hAnsi="Segoe UI Symbol" w:cs="Segoe UI Symbol"/>
                <w:szCs w:val="24"/>
              </w:rPr>
              <w:t>✓</w:t>
            </w:r>
          </w:p>
        </w:tc>
        <w:tc>
          <w:tcPr>
            <w:tcW w:w="0" w:type="auto"/>
            <w:vAlign w:val="center"/>
            <w:hideMark/>
          </w:tcPr>
          <w:p w14:paraId="1502E625" w14:textId="77777777" w:rsidR="00BC0B82" w:rsidRPr="00662BC8" w:rsidRDefault="00BC0B82" w:rsidP="00BC0B82">
            <w:pPr>
              <w:spacing w:after="0" w:line="240" w:lineRule="auto"/>
              <w:jc w:val="center"/>
              <w:rPr>
                <w:rFonts w:ascii="Arial" w:eastAsia="Times New Roman" w:hAnsi="Arial" w:cs="Arial"/>
                <w:szCs w:val="24"/>
              </w:rPr>
            </w:pPr>
            <w:r w:rsidRPr="00662BC8">
              <w:rPr>
                <w:rFonts w:ascii="Segoe UI Symbol" w:eastAsia="Times New Roman" w:hAnsi="Segoe UI Symbol" w:cs="Segoe UI Symbol"/>
                <w:szCs w:val="24"/>
              </w:rPr>
              <w:t>✓</w:t>
            </w:r>
          </w:p>
        </w:tc>
        <w:tc>
          <w:tcPr>
            <w:tcW w:w="0" w:type="auto"/>
            <w:vAlign w:val="center"/>
            <w:hideMark/>
          </w:tcPr>
          <w:p w14:paraId="2B43C427" w14:textId="77777777" w:rsidR="00BC0B82" w:rsidRPr="00662BC8" w:rsidRDefault="00BC0B82" w:rsidP="00BC0B82">
            <w:pPr>
              <w:spacing w:after="0" w:line="240" w:lineRule="auto"/>
              <w:jc w:val="center"/>
              <w:rPr>
                <w:rFonts w:ascii="Arial" w:eastAsia="Times New Roman" w:hAnsi="Arial" w:cs="Arial"/>
                <w:szCs w:val="24"/>
              </w:rPr>
            </w:pPr>
            <w:r w:rsidRPr="00662BC8">
              <w:rPr>
                <w:rFonts w:ascii="Segoe UI Symbol" w:eastAsia="Times New Roman" w:hAnsi="Segoe UI Symbol" w:cs="Segoe UI Symbol"/>
                <w:szCs w:val="24"/>
              </w:rPr>
              <w:t>✓</w:t>
            </w:r>
          </w:p>
        </w:tc>
        <w:tc>
          <w:tcPr>
            <w:tcW w:w="0" w:type="auto"/>
            <w:vAlign w:val="center"/>
            <w:hideMark/>
          </w:tcPr>
          <w:p w14:paraId="61C8D42C" w14:textId="77777777" w:rsidR="00BC0B82" w:rsidRPr="00662BC8" w:rsidRDefault="00BC0B82" w:rsidP="00BC0B82">
            <w:pPr>
              <w:spacing w:after="0" w:line="240" w:lineRule="auto"/>
              <w:jc w:val="center"/>
              <w:rPr>
                <w:rFonts w:ascii="Arial" w:eastAsia="Times New Roman" w:hAnsi="Arial" w:cs="Arial"/>
                <w:szCs w:val="24"/>
              </w:rPr>
            </w:pPr>
            <w:r w:rsidRPr="00662BC8">
              <w:rPr>
                <w:rFonts w:ascii="Segoe UI Symbol" w:eastAsia="Times New Roman" w:hAnsi="Segoe UI Symbol" w:cs="Segoe UI Symbol"/>
                <w:szCs w:val="24"/>
              </w:rPr>
              <w:t>✓</w:t>
            </w:r>
          </w:p>
        </w:tc>
        <w:tc>
          <w:tcPr>
            <w:tcW w:w="0" w:type="auto"/>
            <w:vAlign w:val="center"/>
            <w:hideMark/>
          </w:tcPr>
          <w:p w14:paraId="70808B2D" w14:textId="77777777" w:rsidR="00BC0B82" w:rsidRPr="00662BC8" w:rsidRDefault="00BC0B82" w:rsidP="00BC0B82">
            <w:pPr>
              <w:spacing w:after="0" w:line="240" w:lineRule="auto"/>
              <w:jc w:val="left"/>
              <w:rPr>
                <w:rFonts w:ascii="Arial" w:eastAsia="Times New Roman" w:hAnsi="Arial" w:cs="Arial"/>
                <w:szCs w:val="24"/>
              </w:rPr>
            </w:pPr>
            <w:r w:rsidRPr="00662BC8">
              <w:rPr>
                <w:rFonts w:ascii="Arial" w:eastAsia="Times New Roman" w:hAnsi="Arial" w:cs="Arial"/>
                <w:szCs w:val="24"/>
              </w:rPr>
              <w:t>Sustained Competitive Advantage</w:t>
            </w:r>
          </w:p>
        </w:tc>
      </w:tr>
      <w:tr w:rsidR="00BC0B82" w:rsidRPr="00662BC8" w14:paraId="301A7ACF" w14:textId="77777777" w:rsidTr="00BC0B82">
        <w:trPr>
          <w:tblCellSpacing w:w="15" w:type="dxa"/>
        </w:trPr>
        <w:tc>
          <w:tcPr>
            <w:tcW w:w="0" w:type="auto"/>
            <w:vAlign w:val="center"/>
            <w:hideMark/>
          </w:tcPr>
          <w:p w14:paraId="4D7EB975" w14:textId="77777777" w:rsidR="00BC0B82" w:rsidRPr="00662BC8" w:rsidRDefault="00BC0B82" w:rsidP="00BC0B82">
            <w:pPr>
              <w:spacing w:after="0" w:line="240" w:lineRule="auto"/>
              <w:jc w:val="left"/>
              <w:rPr>
                <w:rFonts w:ascii="Arial" w:eastAsia="Times New Roman" w:hAnsi="Arial" w:cs="Arial"/>
                <w:szCs w:val="24"/>
              </w:rPr>
            </w:pPr>
            <w:r w:rsidRPr="00662BC8">
              <w:rPr>
                <w:rFonts w:ascii="Arial" w:eastAsia="Times New Roman" w:hAnsi="Arial" w:cs="Arial"/>
                <w:szCs w:val="24"/>
              </w:rPr>
              <w:t>Blade Battery Technology</w:t>
            </w:r>
          </w:p>
        </w:tc>
        <w:tc>
          <w:tcPr>
            <w:tcW w:w="0" w:type="auto"/>
            <w:vAlign w:val="center"/>
            <w:hideMark/>
          </w:tcPr>
          <w:p w14:paraId="119D8A62" w14:textId="77777777" w:rsidR="00BC0B82" w:rsidRPr="00662BC8" w:rsidRDefault="00BC0B82" w:rsidP="00BC0B82">
            <w:pPr>
              <w:spacing w:after="0" w:line="240" w:lineRule="auto"/>
              <w:jc w:val="center"/>
              <w:rPr>
                <w:rFonts w:ascii="Arial" w:eastAsia="Times New Roman" w:hAnsi="Arial" w:cs="Arial"/>
                <w:szCs w:val="24"/>
              </w:rPr>
            </w:pPr>
            <w:r w:rsidRPr="00662BC8">
              <w:rPr>
                <w:rFonts w:ascii="Segoe UI Symbol" w:eastAsia="Times New Roman" w:hAnsi="Segoe UI Symbol" w:cs="Segoe UI Symbol"/>
                <w:szCs w:val="24"/>
              </w:rPr>
              <w:t>✓</w:t>
            </w:r>
          </w:p>
        </w:tc>
        <w:tc>
          <w:tcPr>
            <w:tcW w:w="0" w:type="auto"/>
            <w:vAlign w:val="center"/>
            <w:hideMark/>
          </w:tcPr>
          <w:p w14:paraId="63D29303" w14:textId="77777777" w:rsidR="00BC0B82" w:rsidRPr="00662BC8" w:rsidRDefault="00BC0B82" w:rsidP="00BC0B82">
            <w:pPr>
              <w:spacing w:after="0" w:line="240" w:lineRule="auto"/>
              <w:jc w:val="center"/>
              <w:rPr>
                <w:rFonts w:ascii="Arial" w:eastAsia="Times New Roman" w:hAnsi="Arial" w:cs="Arial"/>
                <w:szCs w:val="24"/>
              </w:rPr>
            </w:pPr>
            <w:r w:rsidRPr="00662BC8">
              <w:rPr>
                <w:rFonts w:ascii="Segoe UI Symbol" w:eastAsia="Times New Roman" w:hAnsi="Segoe UI Symbol" w:cs="Segoe UI Symbol"/>
                <w:szCs w:val="24"/>
              </w:rPr>
              <w:t>✓</w:t>
            </w:r>
          </w:p>
        </w:tc>
        <w:tc>
          <w:tcPr>
            <w:tcW w:w="0" w:type="auto"/>
            <w:vAlign w:val="center"/>
            <w:hideMark/>
          </w:tcPr>
          <w:p w14:paraId="205EC9E3" w14:textId="77777777" w:rsidR="00BC0B82" w:rsidRPr="00662BC8" w:rsidRDefault="00BC0B82" w:rsidP="00BC0B82">
            <w:pPr>
              <w:spacing w:after="0" w:line="240" w:lineRule="auto"/>
              <w:jc w:val="center"/>
              <w:rPr>
                <w:rFonts w:ascii="Arial" w:eastAsia="Times New Roman" w:hAnsi="Arial" w:cs="Arial"/>
                <w:szCs w:val="24"/>
              </w:rPr>
            </w:pPr>
            <w:r w:rsidRPr="00662BC8">
              <w:rPr>
                <w:rFonts w:ascii="Segoe UI Symbol" w:eastAsia="Times New Roman" w:hAnsi="Segoe UI Symbol" w:cs="Segoe UI Symbol"/>
                <w:szCs w:val="24"/>
              </w:rPr>
              <w:t>✓</w:t>
            </w:r>
          </w:p>
        </w:tc>
        <w:tc>
          <w:tcPr>
            <w:tcW w:w="0" w:type="auto"/>
            <w:vAlign w:val="center"/>
            <w:hideMark/>
          </w:tcPr>
          <w:p w14:paraId="6F73BD3D" w14:textId="77777777" w:rsidR="00BC0B82" w:rsidRPr="00662BC8" w:rsidRDefault="00BC0B82" w:rsidP="00BC0B82">
            <w:pPr>
              <w:spacing w:after="0" w:line="240" w:lineRule="auto"/>
              <w:jc w:val="center"/>
              <w:rPr>
                <w:rFonts w:ascii="Arial" w:eastAsia="Times New Roman" w:hAnsi="Arial" w:cs="Arial"/>
                <w:szCs w:val="24"/>
              </w:rPr>
            </w:pPr>
            <w:r w:rsidRPr="00662BC8">
              <w:rPr>
                <w:rFonts w:ascii="Segoe UI Symbol" w:eastAsia="Times New Roman" w:hAnsi="Segoe UI Symbol" w:cs="Segoe UI Symbol"/>
                <w:szCs w:val="24"/>
              </w:rPr>
              <w:t>✓</w:t>
            </w:r>
          </w:p>
        </w:tc>
        <w:tc>
          <w:tcPr>
            <w:tcW w:w="0" w:type="auto"/>
            <w:vAlign w:val="center"/>
            <w:hideMark/>
          </w:tcPr>
          <w:p w14:paraId="462FBAB5" w14:textId="77777777" w:rsidR="00BC0B82" w:rsidRPr="00662BC8" w:rsidRDefault="00BC0B82" w:rsidP="00BC0B82">
            <w:pPr>
              <w:spacing w:after="0" w:line="240" w:lineRule="auto"/>
              <w:jc w:val="left"/>
              <w:rPr>
                <w:rFonts w:ascii="Arial" w:eastAsia="Times New Roman" w:hAnsi="Arial" w:cs="Arial"/>
                <w:szCs w:val="24"/>
              </w:rPr>
            </w:pPr>
            <w:r w:rsidRPr="00662BC8">
              <w:rPr>
                <w:rFonts w:ascii="Arial" w:eastAsia="Times New Roman" w:hAnsi="Arial" w:cs="Arial"/>
                <w:szCs w:val="24"/>
              </w:rPr>
              <w:t>Sustained Competitive Advantage</w:t>
            </w:r>
          </w:p>
        </w:tc>
      </w:tr>
      <w:tr w:rsidR="00BC0B82" w:rsidRPr="00662BC8" w14:paraId="67FE6859" w14:textId="77777777" w:rsidTr="00BC0B82">
        <w:trPr>
          <w:tblCellSpacing w:w="15" w:type="dxa"/>
        </w:trPr>
        <w:tc>
          <w:tcPr>
            <w:tcW w:w="0" w:type="auto"/>
            <w:vAlign w:val="center"/>
            <w:hideMark/>
          </w:tcPr>
          <w:p w14:paraId="02E634DD" w14:textId="77777777" w:rsidR="00BC0B82" w:rsidRPr="00662BC8" w:rsidRDefault="00BC0B82" w:rsidP="00BC0B82">
            <w:pPr>
              <w:spacing w:after="0" w:line="240" w:lineRule="auto"/>
              <w:jc w:val="left"/>
              <w:rPr>
                <w:rFonts w:ascii="Arial" w:eastAsia="Times New Roman" w:hAnsi="Arial" w:cs="Arial"/>
                <w:szCs w:val="24"/>
              </w:rPr>
            </w:pPr>
            <w:r w:rsidRPr="00662BC8">
              <w:rPr>
                <w:rFonts w:ascii="Arial" w:eastAsia="Times New Roman" w:hAnsi="Arial" w:cs="Arial"/>
                <w:szCs w:val="24"/>
              </w:rPr>
              <w:t>R&amp;D Capability</w:t>
            </w:r>
          </w:p>
        </w:tc>
        <w:tc>
          <w:tcPr>
            <w:tcW w:w="0" w:type="auto"/>
            <w:vAlign w:val="center"/>
            <w:hideMark/>
          </w:tcPr>
          <w:p w14:paraId="5486B7B5" w14:textId="77777777" w:rsidR="00BC0B82" w:rsidRPr="00662BC8" w:rsidRDefault="00BC0B82" w:rsidP="00BC0B82">
            <w:pPr>
              <w:spacing w:after="0" w:line="240" w:lineRule="auto"/>
              <w:jc w:val="center"/>
              <w:rPr>
                <w:rFonts w:ascii="Arial" w:eastAsia="Times New Roman" w:hAnsi="Arial" w:cs="Arial"/>
                <w:szCs w:val="24"/>
              </w:rPr>
            </w:pPr>
            <w:r w:rsidRPr="00662BC8">
              <w:rPr>
                <w:rFonts w:ascii="Segoe UI Symbol" w:eastAsia="Times New Roman" w:hAnsi="Segoe UI Symbol" w:cs="Segoe UI Symbol"/>
                <w:szCs w:val="24"/>
              </w:rPr>
              <w:t>✓</w:t>
            </w:r>
          </w:p>
        </w:tc>
        <w:tc>
          <w:tcPr>
            <w:tcW w:w="0" w:type="auto"/>
            <w:vAlign w:val="center"/>
            <w:hideMark/>
          </w:tcPr>
          <w:p w14:paraId="4F428827" w14:textId="77777777" w:rsidR="00BC0B82" w:rsidRPr="00662BC8" w:rsidRDefault="00BC0B82" w:rsidP="00BC0B82">
            <w:pPr>
              <w:spacing w:after="0" w:line="240" w:lineRule="auto"/>
              <w:jc w:val="center"/>
              <w:rPr>
                <w:rFonts w:ascii="Arial" w:eastAsia="Times New Roman" w:hAnsi="Arial" w:cs="Arial"/>
                <w:szCs w:val="24"/>
              </w:rPr>
            </w:pPr>
            <w:r w:rsidRPr="00662BC8">
              <w:rPr>
                <w:rFonts w:ascii="Arial" w:eastAsia="Times New Roman" w:hAnsi="Arial" w:cs="Arial"/>
                <w:szCs w:val="24"/>
              </w:rPr>
              <w:t>Moderate</w:t>
            </w:r>
          </w:p>
        </w:tc>
        <w:tc>
          <w:tcPr>
            <w:tcW w:w="0" w:type="auto"/>
            <w:vAlign w:val="center"/>
            <w:hideMark/>
          </w:tcPr>
          <w:p w14:paraId="466E1224" w14:textId="77777777" w:rsidR="00BC0B82" w:rsidRPr="00662BC8" w:rsidRDefault="00BC0B82" w:rsidP="00BC0B82">
            <w:pPr>
              <w:spacing w:after="0" w:line="240" w:lineRule="auto"/>
              <w:jc w:val="center"/>
              <w:rPr>
                <w:rFonts w:ascii="Arial" w:eastAsia="Times New Roman" w:hAnsi="Arial" w:cs="Arial"/>
                <w:szCs w:val="24"/>
              </w:rPr>
            </w:pPr>
            <w:r w:rsidRPr="00662BC8">
              <w:rPr>
                <w:rFonts w:ascii="Arial" w:eastAsia="Times New Roman" w:hAnsi="Arial" w:cs="Arial"/>
                <w:szCs w:val="24"/>
              </w:rPr>
              <w:t>Moderate</w:t>
            </w:r>
          </w:p>
        </w:tc>
        <w:tc>
          <w:tcPr>
            <w:tcW w:w="0" w:type="auto"/>
            <w:vAlign w:val="center"/>
            <w:hideMark/>
          </w:tcPr>
          <w:p w14:paraId="07BABDFB" w14:textId="77777777" w:rsidR="00BC0B82" w:rsidRPr="00662BC8" w:rsidRDefault="00BC0B82" w:rsidP="00BC0B82">
            <w:pPr>
              <w:spacing w:after="0" w:line="240" w:lineRule="auto"/>
              <w:jc w:val="center"/>
              <w:rPr>
                <w:rFonts w:ascii="Arial" w:eastAsia="Times New Roman" w:hAnsi="Arial" w:cs="Arial"/>
                <w:szCs w:val="24"/>
              </w:rPr>
            </w:pPr>
            <w:r w:rsidRPr="00662BC8">
              <w:rPr>
                <w:rFonts w:ascii="Segoe UI Symbol" w:eastAsia="Times New Roman" w:hAnsi="Segoe UI Symbol" w:cs="Segoe UI Symbol"/>
                <w:szCs w:val="24"/>
              </w:rPr>
              <w:t>✓</w:t>
            </w:r>
          </w:p>
        </w:tc>
        <w:tc>
          <w:tcPr>
            <w:tcW w:w="0" w:type="auto"/>
            <w:vAlign w:val="center"/>
            <w:hideMark/>
          </w:tcPr>
          <w:p w14:paraId="221703ED" w14:textId="77777777" w:rsidR="00BC0B82" w:rsidRPr="00662BC8" w:rsidRDefault="00BC0B82" w:rsidP="00BC0B82">
            <w:pPr>
              <w:spacing w:after="0" w:line="240" w:lineRule="auto"/>
              <w:jc w:val="left"/>
              <w:rPr>
                <w:rFonts w:ascii="Arial" w:eastAsia="Times New Roman" w:hAnsi="Arial" w:cs="Arial"/>
                <w:szCs w:val="24"/>
              </w:rPr>
            </w:pPr>
            <w:r w:rsidRPr="00662BC8">
              <w:rPr>
                <w:rFonts w:ascii="Arial" w:eastAsia="Times New Roman" w:hAnsi="Arial" w:cs="Arial"/>
                <w:szCs w:val="24"/>
              </w:rPr>
              <w:t>Temporary to Sustained Advantage</w:t>
            </w:r>
          </w:p>
        </w:tc>
      </w:tr>
      <w:tr w:rsidR="00BC0B82" w:rsidRPr="00662BC8" w14:paraId="0D9C5A04" w14:textId="77777777" w:rsidTr="00BC0B82">
        <w:trPr>
          <w:tblCellSpacing w:w="15" w:type="dxa"/>
        </w:trPr>
        <w:tc>
          <w:tcPr>
            <w:tcW w:w="0" w:type="auto"/>
            <w:vAlign w:val="center"/>
            <w:hideMark/>
          </w:tcPr>
          <w:p w14:paraId="25F60297" w14:textId="77777777" w:rsidR="00BC0B82" w:rsidRPr="00662BC8" w:rsidRDefault="00BC0B82" w:rsidP="00BC0B82">
            <w:pPr>
              <w:spacing w:after="0" w:line="240" w:lineRule="auto"/>
              <w:jc w:val="left"/>
              <w:rPr>
                <w:rFonts w:ascii="Arial" w:eastAsia="Times New Roman" w:hAnsi="Arial" w:cs="Arial"/>
                <w:szCs w:val="24"/>
              </w:rPr>
            </w:pPr>
            <w:r w:rsidRPr="00662BC8">
              <w:rPr>
                <w:rFonts w:ascii="Arial" w:eastAsia="Times New Roman" w:hAnsi="Arial" w:cs="Arial"/>
                <w:szCs w:val="24"/>
              </w:rPr>
              <w:lastRenderedPageBreak/>
              <w:t>Manufacturing Scale</w:t>
            </w:r>
          </w:p>
        </w:tc>
        <w:tc>
          <w:tcPr>
            <w:tcW w:w="0" w:type="auto"/>
            <w:vAlign w:val="center"/>
            <w:hideMark/>
          </w:tcPr>
          <w:p w14:paraId="69CE0FAD" w14:textId="77777777" w:rsidR="00BC0B82" w:rsidRPr="00662BC8" w:rsidRDefault="00BC0B82" w:rsidP="00BC0B82">
            <w:pPr>
              <w:spacing w:after="0" w:line="240" w:lineRule="auto"/>
              <w:jc w:val="center"/>
              <w:rPr>
                <w:rFonts w:ascii="Arial" w:eastAsia="Times New Roman" w:hAnsi="Arial" w:cs="Arial"/>
                <w:szCs w:val="24"/>
              </w:rPr>
            </w:pPr>
            <w:r w:rsidRPr="00662BC8">
              <w:rPr>
                <w:rFonts w:ascii="Segoe UI Symbol" w:eastAsia="Times New Roman" w:hAnsi="Segoe UI Symbol" w:cs="Segoe UI Symbol"/>
                <w:szCs w:val="24"/>
              </w:rPr>
              <w:t>✓</w:t>
            </w:r>
          </w:p>
        </w:tc>
        <w:tc>
          <w:tcPr>
            <w:tcW w:w="0" w:type="auto"/>
            <w:vAlign w:val="center"/>
            <w:hideMark/>
          </w:tcPr>
          <w:p w14:paraId="213C623A" w14:textId="77777777" w:rsidR="00BC0B82" w:rsidRPr="00662BC8" w:rsidRDefault="00BC0B82" w:rsidP="00BC0B82">
            <w:pPr>
              <w:spacing w:after="0" w:line="240" w:lineRule="auto"/>
              <w:jc w:val="center"/>
              <w:rPr>
                <w:rFonts w:ascii="Arial" w:eastAsia="Times New Roman" w:hAnsi="Arial" w:cs="Arial"/>
                <w:szCs w:val="24"/>
              </w:rPr>
            </w:pPr>
            <w:r w:rsidRPr="00662BC8">
              <w:rPr>
                <w:rFonts w:ascii="Segoe UI Symbol" w:eastAsia="Times New Roman" w:hAnsi="Segoe UI Symbol" w:cs="Segoe UI Symbol"/>
                <w:szCs w:val="24"/>
              </w:rPr>
              <w:t>✗</w:t>
            </w:r>
          </w:p>
        </w:tc>
        <w:tc>
          <w:tcPr>
            <w:tcW w:w="0" w:type="auto"/>
            <w:vAlign w:val="center"/>
            <w:hideMark/>
          </w:tcPr>
          <w:p w14:paraId="249100A5" w14:textId="77777777" w:rsidR="00BC0B82" w:rsidRPr="00662BC8" w:rsidRDefault="00BC0B82" w:rsidP="00BC0B82">
            <w:pPr>
              <w:spacing w:after="0" w:line="240" w:lineRule="auto"/>
              <w:jc w:val="center"/>
              <w:rPr>
                <w:rFonts w:ascii="Arial" w:eastAsia="Times New Roman" w:hAnsi="Arial" w:cs="Arial"/>
                <w:szCs w:val="24"/>
              </w:rPr>
            </w:pPr>
            <w:r w:rsidRPr="00662BC8">
              <w:rPr>
                <w:rFonts w:ascii="Segoe UI Symbol" w:eastAsia="Times New Roman" w:hAnsi="Segoe UI Symbol" w:cs="Segoe UI Symbol"/>
                <w:szCs w:val="24"/>
              </w:rPr>
              <w:t>✗</w:t>
            </w:r>
          </w:p>
        </w:tc>
        <w:tc>
          <w:tcPr>
            <w:tcW w:w="0" w:type="auto"/>
            <w:vAlign w:val="center"/>
            <w:hideMark/>
          </w:tcPr>
          <w:p w14:paraId="69D28EE8" w14:textId="77777777" w:rsidR="00BC0B82" w:rsidRPr="00662BC8" w:rsidRDefault="00BC0B82" w:rsidP="00BC0B82">
            <w:pPr>
              <w:spacing w:after="0" w:line="240" w:lineRule="auto"/>
              <w:jc w:val="center"/>
              <w:rPr>
                <w:rFonts w:ascii="Arial" w:eastAsia="Times New Roman" w:hAnsi="Arial" w:cs="Arial"/>
                <w:szCs w:val="24"/>
              </w:rPr>
            </w:pPr>
            <w:r w:rsidRPr="00662BC8">
              <w:rPr>
                <w:rFonts w:ascii="Segoe UI Symbol" w:eastAsia="Times New Roman" w:hAnsi="Segoe UI Symbol" w:cs="Segoe UI Symbol"/>
                <w:szCs w:val="24"/>
              </w:rPr>
              <w:t>✓</w:t>
            </w:r>
          </w:p>
        </w:tc>
        <w:tc>
          <w:tcPr>
            <w:tcW w:w="0" w:type="auto"/>
            <w:vAlign w:val="center"/>
            <w:hideMark/>
          </w:tcPr>
          <w:p w14:paraId="4DC159BC" w14:textId="77777777" w:rsidR="00BC0B82" w:rsidRPr="00662BC8" w:rsidRDefault="00BC0B82" w:rsidP="00BC0B82">
            <w:pPr>
              <w:spacing w:after="0" w:line="240" w:lineRule="auto"/>
              <w:jc w:val="left"/>
              <w:rPr>
                <w:rFonts w:ascii="Arial" w:eastAsia="Times New Roman" w:hAnsi="Arial" w:cs="Arial"/>
                <w:szCs w:val="24"/>
              </w:rPr>
            </w:pPr>
            <w:r w:rsidRPr="00662BC8">
              <w:rPr>
                <w:rFonts w:ascii="Arial" w:eastAsia="Times New Roman" w:hAnsi="Arial" w:cs="Arial"/>
                <w:szCs w:val="24"/>
              </w:rPr>
              <w:t>Competitive Parity</w:t>
            </w:r>
          </w:p>
        </w:tc>
      </w:tr>
      <w:tr w:rsidR="00BC0B82" w:rsidRPr="00662BC8" w14:paraId="7E786010" w14:textId="77777777" w:rsidTr="00BC0B82">
        <w:trPr>
          <w:tblCellSpacing w:w="15" w:type="dxa"/>
        </w:trPr>
        <w:tc>
          <w:tcPr>
            <w:tcW w:w="0" w:type="auto"/>
            <w:vAlign w:val="center"/>
            <w:hideMark/>
          </w:tcPr>
          <w:p w14:paraId="42360154" w14:textId="77777777" w:rsidR="00BC0B82" w:rsidRPr="00662BC8" w:rsidRDefault="00BC0B82" w:rsidP="00BC0B82">
            <w:pPr>
              <w:spacing w:after="0" w:line="240" w:lineRule="auto"/>
              <w:jc w:val="left"/>
              <w:rPr>
                <w:rFonts w:ascii="Arial" w:eastAsia="Times New Roman" w:hAnsi="Arial" w:cs="Arial"/>
                <w:szCs w:val="24"/>
              </w:rPr>
            </w:pPr>
            <w:r w:rsidRPr="00662BC8">
              <w:rPr>
                <w:rFonts w:ascii="Arial" w:eastAsia="Times New Roman" w:hAnsi="Arial" w:cs="Arial"/>
                <w:szCs w:val="24"/>
              </w:rPr>
              <w:t>Financial Resources</w:t>
            </w:r>
          </w:p>
        </w:tc>
        <w:tc>
          <w:tcPr>
            <w:tcW w:w="0" w:type="auto"/>
            <w:vAlign w:val="center"/>
            <w:hideMark/>
          </w:tcPr>
          <w:p w14:paraId="2CDDBDFF" w14:textId="77777777" w:rsidR="00BC0B82" w:rsidRPr="00662BC8" w:rsidRDefault="00BC0B82" w:rsidP="00BC0B82">
            <w:pPr>
              <w:spacing w:after="0" w:line="240" w:lineRule="auto"/>
              <w:jc w:val="center"/>
              <w:rPr>
                <w:rFonts w:ascii="Arial" w:eastAsia="Times New Roman" w:hAnsi="Arial" w:cs="Arial"/>
                <w:szCs w:val="24"/>
              </w:rPr>
            </w:pPr>
            <w:r w:rsidRPr="00662BC8">
              <w:rPr>
                <w:rFonts w:ascii="Segoe UI Symbol" w:eastAsia="Times New Roman" w:hAnsi="Segoe UI Symbol" w:cs="Segoe UI Symbol"/>
                <w:szCs w:val="24"/>
              </w:rPr>
              <w:t>✓</w:t>
            </w:r>
          </w:p>
        </w:tc>
        <w:tc>
          <w:tcPr>
            <w:tcW w:w="0" w:type="auto"/>
            <w:vAlign w:val="center"/>
            <w:hideMark/>
          </w:tcPr>
          <w:p w14:paraId="51CEA83E" w14:textId="77777777" w:rsidR="00BC0B82" w:rsidRPr="00662BC8" w:rsidRDefault="00BC0B82" w:rsidP="00BC0B82">
            <w:pPr>
              <w:spacing w:after="0" w:line="240" w:lineRule="auto"/>
              <w:jc w:val="center"/>
              <w:rPr>
                <w:rFonts w:ascii="Arial" w:eastAsia="Times New Roman" w:hAnsi="Arial" w:cs="Arial"/>
                <w:szCs w:val="24"/>
              </w:rPr>
            </w:pPr>
            <w:r w:rsidRPr="00662BC8">
              <w:rPr>
                <w:rFonts w:ascii="Segoe UI Symbol" w:eastAsia="Times New Roman" w:hAnsi="Segoe UI Symbol" w:cs="Segoe UI Symbol"/>
                <w:szCs w:val="24"/>
              </w:rPr>
              <w:t>✗</w:t>
            </w:r>
          </w:p>
        </w:tc>
        <w:tc>
          <w:tcPr>
            <w:tcW w:w="0" w:type="auto"/>
            <w:vAlign w:val="center"/>
            <w:hideMark/>
          </w:tcPr>
          <w:p w14:paraId="00192CBE" w14:textId="77777777" w:rsidR="00BC0B82" w:rsidRPr="00662BC8" w:rsidRDefault="00BC0B82" w:rsidP="00BC0B82">
            <w:pPr>
              <w:spacing w:after="0" w:line="240" w:lineRule="auto"/>
              <w:jc w:val="center"/>
              <w:rPr>
                <w:rFonts w:ascii="Arial" w:eastAsia="Times New Roman" w:hAnsi="Arial" w:cs="Arial"/>
                <w:szCs w:val="24"/>
              </w:rPr>
            </w:pPr>
            <w:r w:rsidRPr="00662BC8">
              <w:rPr>
                <w:rFonts w:ascii="Segoe UI Symbol" w:eastAsia="Times New Roman" w:hAnsi="Segoe UI Symbol" w:cs="Segoe UI Symbol"/>
                <w:szCs w:val="24"/>
              </w:rPr>
              <w:t>✗</w:t>
            </w:r>
          </w:p>
        </w:tc>
        <w:tc>
          <w:tcPr>
            <w:tcW w:w="0" w:type="auto"/>
            <w:vAlign w:val="center"/>
            <w:hideMark/>
          </w:tcPr>
          <w:p w14:paraId="60D61CCF" w14:textId="77777777" w:rsidR="00BC0B82" w:rsidRPr="00662BC8" w:rsidRDefault="00BC0B82" w:rsidP="00BC0B82">
            <w:pPr>
              <w:spacing w:after="0" w:line="240" w:lineRule="auto"/>
              <w:jc w:val="center"/>
              <w:rPr>
                <w:rFonts w:ascii="Arial" w:eastAsia="Times New Roman" w:hAnsi="Arial" w:cs="Arial"/>
                <w:szCs w:val="24"/>
              </w:rPr>
            </w:pPr>
            <w:r w:rsidRPr="00662BC8">
              <w:rPr>
                <w:rFonts w:ascii="Segoe UI Symbol" w:eastAsia="Times New Roman" w:hAnsi="Segoe UI Symbol" w:cs="Segoe UI Symbol"/>
                <w:szCs w:val="24"/>
              </w:rPr>
              <w:t>✓</w:t>
            </w:r>
          </w:p>
        </w:tc>
        <w:tc>
          <w:tcPr>
            <w:tcW w:w="0" w:type="auto"/>
            <w:vAlign w:val="center"/>
            <w:hideMark/>
          </w:tcPr>
          <w:p w14:paraId="111C1C5A" w14:textId="77777777" w:rsidR="00BC0B82" w:rsidRPr="00662BC8" w:rsidRDefault="00BC0B82" w:rsidP="00BC0B82">
            <w:pPr>
              <w:spacing w:after="0" w:line="240" w:lineRule="auto"/>
              <w:jc w:val="left"/>
              <w:rPr>
                <w:rFonts w:ascii="Arial" w:eastAsia="Times New Roman" w:hAnsi="Arial" w:cs="Arial"/>
                <w:szCs w:val="24"/>
              </w:rPr>
            </w:pPr>
            <w:r w:rsidRPr="00662BC8">
              <w:rPr>
                <w:rFonts w:ascii="Arial" w:eastAsia="Times New Roman" w:hAnsi="Arial" w:cs="Arial"/>
                <w:szCs w:val="24"/>
              </w:rPr>
              <w:t>Competitive Parity</w:t>
            </w:r>
          </w:p>
        </w:tc>
      </w:tr>
      <w:tr w:rsidR="00BC0B82" w:rsidRPr="00662BC8" w14:paraId="56DDCE33" w14:textId="77777777" w:rsidTr="00BC0B82">
        <w:trPr>
          <w:tblCellSpacing w:w="15" w:type="dxa"/>
        </w:trPr>
        <w:tc>
          <w:tcPr>
            <w:tcW w:w="0" w:type="auto"/>
            <w:vAlign w:val="center"/>
            <w:hideMark/>
          </w:tcPr>
          <w:p w14:paraId="6B0A4EEE" w14:textId="77777777" w:rsidR="00BC0B82" w:rsidRPr="00662BC8" w:rsidRDefault="00BC0B82" w:rsidP="00BC0B82">
            <w:pPr>
              <w:spacing w:after="0" w:line="240" w:lineRule="auto"/>
              <w:jc w:val="left"/>
              <w:rPr>
                <w:rFonts w:ascii="Arial" w:eastAsia="Times New Roman" w:hAnsi="Arial" w:cs="Arial"/>
                <w:szCs w:val="24"/>
              </w:rPr>
            </w:pPr>
            <w:r w:rsidRPr="00662BC8">
              <w:rPr>
                <w:rFonts w:ascii="Arial" w:eastAsia="Times New Roman" w:hAnsi="Arial" w:cs="Arial"/>
                <w:szCs w:val="24"/>
              </w:rPr>
              <w:t>Brand Reputation in Europe</w:t>
            </w:r>
          </w:p>
        </w:tc>
        <w:tc>
          <w:tcPr>
            <w:tcW w:w="0" w:type="auto"/>
            <w:vAlign w:val="center"/>
            <w:hideMark/>
          </w:tcPr>
          <w:p w14:paraId="0582E9E4" w14:textId="77777777" w:rsidR="00BC0B82" w:rsidRPr="00662BC8" w:rsidRDefault="00BC0B82" w:rsidP="00BC0B82">
            <w:pPr>
              <w:spacing w:after="0" w:line="240" w:lineRule="auto"/>
              <w:jc w:val="center"/>
              <w:rPr>
                <w:rFonts w:ascii="Arial" w:eastAsia="Times New Roman" w:hAnsi="Arial" w:cs="Arial"/>
                <w:szCs w:val="24"/>
              </w:rPr>
            </w:pPr>
            <w:r w:rsidRPr="00662BC8">
              <w:rPr>
                <w:rFonts w:ascii="Arial" w:eastAsia="Times New Roman" w:hAnsi="Arial" w:cs="Arial"/>
                <w:szCs w:val="24"/>
              </w:rPr>
              <w:t>Moderate</w:t>
            </w:r>
          </w:p>
        </w:tc>
        <w:tc>
          <w:tcPr>
            <w:tcW w:w="0" w:type="auto"/>
            <w:vAlign w:val="center"/>
            <w:hideMark/>
          </w:tcPr>
          <w:p w14:paraId="0A5372D3" w14:textId="77777777" w:rsidR="00BC0B82" w:rsidRPr="00662BC8" w:rsidRDefault="00BC0B82" w:rsidP="00BC0B82">
            <w:pPr>
              <w:spacing w:after="0" w:line="240" w:lineRule="auto"/>
              <w:jc w:val="center"/>
              <w:rPr>
                <w:rFonts w:ascii="Arial" w:eastAsia="Times New Roman" w:hAnsi="Arial" w:cs="Arial"/>
                <w:szCs w:val="24"/>
              </w:rPr>
            </w:pPr>
            <w:r w:rsidRPr="00662BC8">
              <w:rPr>
                <w:rFonts w:ascii="Segoe UI Symbol" w:eastAsia="Times New Roman" w:hAnsi="Segoe UI Symbol" w:cs="Segoe UI Symbol"/>
                <w:szCs w:val="24"/>
              </w:rPr>
              <w:t>✗</w:t>
            </w:r>
          </w:p>
        </w:tc>
        <w:tc>
          <w:tcPr>
            <w:tcW w:w="0" w:type="auto"/>
            <w:vAlign w:val="center"/>
            <w:hideMark/>
          </w:tcPr>
          <w:p w14:paraId="3E68B576" w14:textId="77777777" w:rsidR="00BC0B82" w:rsidRPr="00662BC8" w:rsidRDefault="00BC0B82" w:rsidP="00BC0B82">
            <w:pPr>
              <w:spacing w:after="0" w:line="240" w:lineRule="auto"/>
              <w:jc w:val="center"/>
              <w:rPr>
                <w:rFonts w:ascii="Arial" w:eastAsia="Times New Roman" w:hAnsi="Arial" w:cs="Arial"/>
                <w:szCs w:val="24"/>
              </w:rPr>
            </w:pPr>
            <w:r w:rsidRPr="00662BC8">
              <w:rPr>
                <w:rFonts w:ascii="Segoe UI Symbol" w:eastAsia="Times New Roman" w:hAnsi="Segoe UI Symbol" w:cs="Segoe UI Symbol"/>
                <w:szCs w:val="24"/>
              </w:rPr>
              <w:t>✗</w:t>
            </w:r>
          </w:p>
        </w:tc>
        <w:tc>
          <w:tcPr>
            <w:tcW w:w="0" w:type="auto"/>
            <w:vAlign w:val="center"/>
            <w:hideMark/>
          </w:tcPr>
          <w:p w14:paraId="52063B2B" w14:textId="77777777" w:rsidR="00BC0B82" w:rsidRPr="00662BC8" w:rsidRDefault="00BC0B82" w:rsidP="00BC0B82">
            <w:pPr>
              <w:spacing w:after="0" w:line="240" w:lineRule="auto"/>
              <w:jc w:val="center"/>
              <w:rPr>
                <w:rFonts w:ascii="Arial" w:eastAsia="Times New Roman" w:hAnsi="Arial" w:cs="Arial"/>
                <w:szCs w:val="24"/>
              </w:rPr>
            </w:pPr>
            <w:r w:rsidRPr="00662BC8">
              <w:rPr>
                <w:rFonts w:ascii="Arial" w:eastAsia="Times New Roman" w:hAnsi="Arial" w:cs="Arial"/>
                <w:szCs w:val="24"/>
              </w:rPr>
              <w:t>Moderate</w:t>
            </w:r>
          </w:p>
        </w:tc>
        <w:tc>
          <w:tcPr>
            <w:tcW w:w="0" w:type="auto"/>
            <w:vAlign w:val="center"/>
            <w:hideMark/>
          </w:tcPr>
          <w:p w14:paraId="5418CF84" w14:textId="77777777" w:rsidR="00BC0B82" w:rsidRPr="00662BC8" w:rsidRDefault="00BC0B82" w:rsidP="00BC0B82">
            <w:pPr>
              <w:spacing w:after="0" w:line="240" w:lineRule="auto"/>
              <w:jc w:val="left"/>
              <w:rPr>
                <w:rFonts w:ascii="Arial" w:eastAsia="Times New Roman" w:hAnsi="Arial" w:cs="Arial"/>
                <w:szCs w:val="24"/>
              </w:rPr>
            </w:pPr>
            <w:r w:rsidRPr="00662BC8">
              <w:rPr>
                <w:rFonts w:ascii="Arial" w:eastAsia="Times New Roman" w:hAnsi="Arial" w:cs="Arial"/>
                <w:szCs w:val="24"/>
              </w:rPr>
              <w:t>Competitive Disadvantage / Improvement Opportunity</w:t>
            </w:r>
          </w:p>
        </w:tc>
      </w:tr>
    </w:tbl>
    <w:p w14:paraId="163C4CCD" w14:textId="77777777" w:rsidR="00BC0B82" w:rsidRDefault="00BC0B82" w:rsidP="00BC0B82">
      <w:pPr>
        <w:rPr>
          <w:rFonts w:ascii="Arial" w:hAnsi="Arial" w:cs="Arial"/>
        </w:rPr>
      </w:pPr>
    </w:p>
    <w:p w14:paraId="225B18E2" w14:textId="77777777" w:rsidR="00BC0B82" w:rsidRDefault="00BC0B82" w:rsidP="00BC0B82">
      <w:pPr>
        <w:pStyle w:val="Heading2"/>
        <w:rPr>
          <w:rFonts w:cs="Arial"/>
        </w:rPr>
      </w:pPr>
      <w:bookmarkStart w:id="19" w:name="_Toc236241896"/>
      <w:r>
        <w:rPr>
          <w:rFonts w:eastAsia="Times New Roman"/>
        </w:rPr>
        <w:t xml:space="preserve">3.5 </w:t>
      </w:r>
      <w:r w:rsidRPr="00527BC0">
        <w:rPr>
          <w:rFonts w:eastAsia="Times New Roman"/>
        </w:rPr>
        <w:t>Strategic Diagnosis</w:t>
      </w:r>
      <w:bookmarkEnd w:id="19"/>
    </w:p>
    <w:p w14:paraId="1BD669B9" w14:textId="77777777" w:rsidR="00BC0B82" w:rsidRPr="00C23FBA" w:rsidRDefault="00BC0B82" w:rsidP="00BC0B82">
      <w:pPr>
        <w:rPr>
          <w:rFonts w:ascii="Arial" w:hAnsi="Arial" w:cs="Arial"/>
        </w:rPr>
      </w:pPr>
      <w:r w:rsidRPr="00C23FBA">
        <w:rPr>
          <w:rFonts w:ascii="Arial" w:hAnsi="Arial" w:cs="Arial"/>
        </w:rPr>
        <w:t>The results of the external and internal analysis in the SWOT framework are combined to determine the strategic position of BYD in the European passenger EV market (Gürel and Tat, 2017). The key advantages that BYD possesses are its vertically integrated business model, its innovative Blade Battery technology, its robust research and development efforts, and its cost-efficient production processes, which are the foundations of sustainable competitive advantage (Barney, 1991; BYD, 2024). There are, however, some weaknesses within the company, primarily weak brand identification, a young after sales service network and the difficulty of fast international expansion.</w:t>
      </w:r>
    </w:p>
    <w:p w14:paraId="0BA2ACF6" w14:textId="77777777" w:rsidR="00BC0B82" w:rsidRPr="00C23FBA" w:rsidRDefault="00BC0B82" w:rsidP="00BC0B82">
      <w:pPr>
        <w:rPr>
          <w:rFonts w:ascii="Arial" w:hAnsi="Arial" w:cs="Arial"/>
        </w:rPr>
      </w:pPr>
      <w:r w:rsidRPr="00C23FBA">
        <w:rPr>
          <w:rFonts w:ascii="Arial" w:hAnsi="Arial" w:cs="Arial"/>
        </w:rPr>
        <w:t>On the external side, Europe is moving towards low carbon mobility, supportive climate policies, growing charging infrastructure and consumer demand for EVs, offering strong growth opportunities (IEA, 2024). On the other hand, the market expansion is at risk due to higher industry competition, changing EU trade standards regarding Chinese EVs, and strict regulations (European Commission, 2024).</w:t>
      </w:r>
    </w:p>
    <w:p w14:paraId="7AD2092B" w14:textId="77777777" w:rsidR="00BC0B82" w:rsidRDefault="00BC0B82" w:rsidP="00BC0B82">
      <w:pPr>
        <w:rPr>
          <w:rFonts w:ascii="Arial" w:hAnsi="Arial" w:cs="Arial"/>
        </w:rPr>
      </w:pPr>
      <w:r w:rsidRPr="00C23FBA">
        <w:rPr>
          <w:rFonts w:ascii="Arial" w:hAnsi="Arial" w:cs="Arial"/>
        </w:rPr>
        <w:t xml:space="preserve">In conclusion, the SWOT analysis suggests that BYD has a strong potential to capitalize on the growing EV market in Europe, given its technological advantages and value chain integration. Despite this, future success will rely on building brand equity, speeding up the </w:t>
      </w:r>
      <w:proofErr w:type="spellStart"/>
      <w:r w:rsidRPr="00C23FBA">
        <w:rPr>
          <w:rFonts w:ascii="Arial" w:hAnsi="Arial" w:cs="Arial"/>
        </w:rPr>
        <w:t>localisation</w:t>
      </w:r>
      <w:proofErr w:type="spellEnd"/>
      <w:r w:rsidRPr="00C23FBA">
        <w:rPr>
          <w:rFonts w:ascii="Arial" w:hAnsi="Arial" w:cs="Arial"/>
        </w:rPr>
        <w:t>, and developing customer services, but also on a continuous innovation process in order to meet the competitive and regulatory challenges (Johnson, Scholes and Whittington, 2020).</w:t>
      </w:r>
    </w:p>
    <w:p w14:paraId="66B6B27A" w14:textId="77777777" w:rsidR="00BC0B82" w:rsidRDefault="00BC0B82" w:rsidP="00BC0B82">
      <w:pPr>
        <w:rPr>
          <w:rFonts w:ascii="Arial" w:hAnsi="Arial" w:cs="Arial"/>
        </w:rPr>
      </w:pPr>
    </w:p>
    <w:p w14:paraId="09E9D5E7" w14:textId="77777777" w:rsidR="00BC0B82" w:rsidRDefault="00BC0B82" w:rsidP="00BC0B82">
      <w:pPr>
        <w:rPr>
          <w:rFonts w:ascii="Arial" w:hAnsi="Arial" w:cs="Arial"/>
        </w:rPr>
      </w:pPr>
    </w:p>
    <w:p w14:paraId="6ABFC1C0" w14:textId="77777777" w:rsidR="00BC0B82" w:rsidRPr="00662BC8" w:rsidRDefault="00BC0B82" w:rsidP="00BC0B82">
      <w:pPr>
        <w:rPr>
          <w:rFonts w:ascii="Arial" w:hAnsi="Arial" w:cs="Arial"/>
        </w:rPr>
      </w:pPr>
      <w:r>
        <w:rPr>
          <w:noProof/>
          <w:lang w:val="en-GB" w:eastAsia="en-GB"/>
        </w:rPr>
        <w:lastRenderedPageBreak/>
        <w:drawing>
          <wp:inline distT="0" distB="0" distL="0" distR="0" wp14:anchorId="3D961EBE" wp14:editId="43262947">
            <wp:extent cx="5731510" cy="3507129"/>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b="8195"/>
                    <a:stretch/>
                  </pic:blipFill>
                  <pic:spPr bwMode="auto">
                    <a:xfrm>
                      <a:off x="0" y="0"/>
                      <a:ext cx="5731510" cy="3507129"/>
                    </a:xfrm>
                    <a:prstGeom prst="rect">
                      <a:avLst/>
                    </a:prstGeom>
                    <a:noFill/>
                    <a:ln>
                      <a:noFill/>
                    </a:ln>
                    <a:extLst>
                      <a:ext uri="{53640926-AAD7-44D8-BBD7-CCE9431645EC}">
                        <a14:shadowObscured xmlns:a14="http://schemas.microsoft.com/office/drawing/2010/main"/>
                      </a:ext>
                    </a:extLst>
                  </pic:spPr>
                </pic:pic>
              </a:graphicData>
            </a:graphic>
          </wp:inline>
        </w:drawing>
      </w:r>
    </w:p>
    <w:p w14:paraId="5978E3DA" w14:textId="77777777" w:rsidR="00BC0B82" w:rsidRDefault="00BC0B82" w:rsidP="00BC0B82">
      <w:pPr>
        <w:pStyle w:val="Caption"/>
        <w:rPr>
          <w:rFonts w:ascii="Arial" w:hAnsi="Arial" w:cs="Arial"/>
        </w:rPr>
      </w:pPr>
      <w:bookmarkStart w:id="20" w:name="_Toc236241877"/>
      <w:r w:rsidRPr="00C23FBA">
        <w:rPr>
          <w:rFonts w:ascii="Arial" w:hAnsi="Arial" w:cs="Arial"/>
        </w:rPr>
        <w:t xml:space="preserve">Figure </w:t>
      </w:r>
      <w:r w:rsidRPr="00C23FBA">
        <w:rPr>
          <w:rFonts w:ascii="Arial" w:hAnsi="Arial" w:cs="Arial"/>
        </w:rPr>
        <w:fldChar w:fldCharType="begin"/>
      </w:r>
      <w:r w:rsidRPr="00C23FBA">
        <w:rPr>
          <w:rFonts w:ascii="Arial" w:hAnsi="Arial" w:cs="Arial"/>
        </w:rPr>
        <w:instrText xml:space="preserve"> SEQ Figure \* ARABIC </w:instrText>
      </w:r>
      <w:r w:rsidRPr="00C23FBA">
        <w:rPr>
          <w:rFonts w:ascii="Arial" w:hAnsi="Arial" w:cs="Arial"/>
        </w:rPr>
        <w:fldChar w:fldCharType="separate"/>
      </w:r>
      <w:r>
        <w:rPr>
          <w:rFonts w:ascii="Arial" w:hAnsi="Arial" w:cs="Arial"/>
          <w:noProof/>
        </w:rPr>
        <w:t>4</w:t>
      </w:r>
      <w:r w:rsidRPr="00C23FBA">
        <w:rPr>
          <w:rFonts w:ascii="Arial" w:hAnsi="Arial" w:cs="Arial"/>
        </w:rPr>
        <w:fldChar w:fldCharType="end"/>
      </w:r>
      <w:r w:rsidRPr="00C23FBA">
        <w:rPr>
          <w:rFonts w:ascii="Arial" w:hAnsi="Arial" w:cs="Arial"/>
        </w:rPr>
        <w:t>: SWOT matrix of BYD's passenger electric vehicle business in the European market</w:t>
      </w:r>
      <w:bookmarkEnd w:id="20"/>
    </w:p>
    <w:p w14:paraId="0DC9FAC4" w14:textId="77777777" w:rsidR="00BC0B82" w:rsidRDefault="00BC0B82" w:rsidP="00BC0B82">
      <w:pPr>
        <w:rPr>
          <w:rFonts w:ascii="Arial" w:hAnsi="Arial" w:cs="Arial"/>
          <w:i/>
          <w:iCs/>
          <w:sz w:val="18"/>
          <w:szCs w:val="18"/>
        </w:rPr>
      </w:pPr>
      <w:r w:rsidRPr="005F09FF">
        <w:rPr>
          <w:rFonts w:ascii="Arial" w:hAnsi="Arial" w:cs="Arial"/>
          <w:i/>
          <w:iCs/>
          <w:sz w:val="18"/>
          <w:szCs w:val="18"/>
        </w:rPr>
        <w:t>(Adapted from Gürel and Tat, 2017; BYD, 2024; IEA, 2024, European Commission, 2024).</w:t>
      </w:r>
    </w:p>
    <w:p w14:paraId="18A5D925" w14:textId="77777777" w:rsidR="00BC0B82" w:rsidRPr="005F09FF" w:rsidRDefault="00BC0B82" w:rsidP="00BC0B82">
      <w:pPr>
        <w:pStyle w:val="Heading2"/>
        <w:numPr>
          <w:ilvl w:val="0"/>
          <w:numId w:val="3"/>
        </w:numPr>
        <w:rPr>
          <w:rFonts w:eastAsia="Times New Roman"/>
        </w:rPr>
      </w:pPr>
      <w:bookmarkStart w:id="21" w:name="_Toc236241897"/>
      <w:r w:rsidRPr="005F09FF">
        <w:rPr>
          <w:rFonts w:eastAsia="Times New Roman"/>
        </w:rPr>
        <w:t>Comprehensive and Holistic Evaluation</w:t>
      </w:r>
      <w:bookmarkEnd w:id="21"/>
    </w:p>
    <w:p w14:paraId="2D880CCD" w14:textId="77777777" w:rsidR="00BC0B82" w:rsidRDefault="00BC0B82" w:rsidP="00BC0B82">
      <w:pPr>
        <w:pStyle w:val="Heading2"/>
        <w:numPr>
          <w:ilvl w:val="1"/>
          <w:numId w:val="3"/>
        </w:numPr>
        <w:rPr>
          <w:rFonts w:eastAsia="Times New Roman"/>
        </w:rPr>
      </w:pPr>
      <w:bookmarkStart w:id="22" w:name="_Toc236241898"/>
      <w:r>
        <w:rPr>
          <w:rFonts w:eastAsia="Times New Roman"/>
        </w:rPr>
        <w:t>Corporate Social Responsibility (CSR)</w:t>
      </w:r>
      <w:bookmarkEnd w:id="22"/>
    </w:p>
    <w:p w14:paraId="575FDC54" w14:textId="77777777" w:rsidR="00BC0B82" w:rsidRPr="00FF58E1" w:rsidRDefault="00BC0B82" w:rsidP="00BC0B82">
      <w:pPr>
        <w:rPr>
          <w:rFonts w:ascii="Arial" w:hAnsi="Arial" w:cs="Arial"/>
        </w:rPr>
      </w:pPr>
      <w:r w:rsidRPr="00FF58E1">
        <w:rPr>
          <w:rFonts w:ascii="Arial" w:hAnsi="Arial" w:cs="Arial"/>
        </w:rPr>
        <w:t xml:space="preserve">Corporate Social Responsibility (CSR) is a strategic concept which involves the </w:t>
      </w:r>
      <w:proofErr w:type="spellStart"/>
      <w:r w:rsidRPr="00FF58E1">
        <w:rPr>
          <w:rFonts w:ascii="Arial" w:hAnsi="Arial" w:cs="Arial"/>
        </w:rPr>
        <w:t>organisation</w:t>
      </w:r>
      <w:proofErr w:type="spellEnd"/>
      <w:r w:rsidRPr="00FF58E1">
        <w:rPr>
          <w:rFonts w:ascii="Arial" w:hAnsi="Arial" w:cs="Arial"/>
        </w:rPr>
        <w:t xml:space="preserve"> to generate long term value through its economic, environmental and social responsibility (Carroll, 1991). BYD's CSR is aligned with its corporate vision of “cool the Earth by 1°C”, making sustainability a social responsibility and a competitive advantage for the company. BYD's plans for CSR are not just implemented as a separate project, but are deeply integrated into its core business strategy of environmental innovation. They involve the creation of zero-emission passenger electric vehicles, battery technologies, and renewable energy solutions aimed at </w:t>
      </w:r>
      <w:proofErr w:type="spellStart"/>
      <w:r w:rsidRPr="00FF58E1">
        <w:rPr>
          <w:rFonts w:ascii="Arial" w:hAnsi="Arial" w:cs="Arial"/>
        </w:rPr>
        <w:t>decarbonising</w:t>
      </w:r>
      <w:proofErr w:type="spellEnd"/>
      <w:r w:rsidRPr="00FF58E1">
        <w:rPr>
          <w:rFonts w:ascii="Arial" w:hAnsi="Arial" w:cs="Arial"/>
        </w:rPr>
        <w:t xml:space="preserve"> the world (BYD, 2024).</w:t>
      </w:r>
    </w:p>
    <w:p w14:paraId="139463C7" w14:textId="77777777" w:rsidR="00BC0B82" w:rsidRPr="00FF58E1" w:rsidRDefault="00BC0B82" w:rsidP="00BC0B82">
      <w:pPr>
        <w:rPr>
          <w:rFonts w:ascii="Arial" w:hAnsi="Arial" w:cs="Arial"/>
        </w:rPr>
      </w:pPr>
      <w:r w:rsidRPr="00FF58E1">
        <w:rPr>
          <w:rFonts w:ascii="Arial" w:hAnsi="Arial" w:cs="Arial"/>
        </w:rPr>
        <w:t xml:space="preserve">Carbon reduction is one of BYD's priorities in the field of environment, including the mobilization of the car, energy-saving production processes, the recycling of batteries and ongoing investments in green technologies. The projects are in line with the EU sustainability program and boost the company's credibility in the European passenger EV segment. In terms of social aspects, BYD invests in employee development, occupational health and safety, responsible supply chain </w:t>
      </w:r>
      <w:r w:rsidRPr="00FF58E1">
        <w:rPr>
          <w:rFonts w:ascii="Arial" w:hAnsi="Arial" w:cs="Arial"/>
        </w:rPr>
        <w:lastRenderedPageBreak/>
        <w:t>management, and community involvement; and governance frameworks focus on ethical business practices, regulatory compliance, and transparent corporate reporting (BYD, 2024).</w:t>
      </w:r>
    </w:p>
    <w:p w14:paraId="3EC473ED" w14:textId="77777777" w:rsidR="00BC0B82" w:rsidRDefault="00BC0B82" w:rsidP="00BC0B82">
      <w:pPr>
        <w:rPr>
          <w:rFonts w:ascii="Arial" w:hAnsi="Arial" w:cs="Arial"/>
        </w:rPr>
      </w:pPr>
      <w:r w:rsidRPr="00FF58E1">
        <w:rPr>
          <w:rFonts w:ascii="Arial" w:hAnsi="Arial" w:cs="Arial"/>
        </w:rPr>
        <w:t xml:space="preserve">Strategically, BYD's CSR initiatives align with the company's business goals, helping to build a positive reputation, ensure compliance with regulations, appeal to eco-conscious customers, and foster trust among stakeholders. This alignment is based on the concept of creating shared value: projects that benefit the society while also providing long term business value (Porter and Kramer, 2011). However, it will be essential to keep investing in supply chain transparency, responsible sourcing of battery materials and </w:t>
      </w:r>
      <w:proofErr w:type="spellStart"/>
      <w:r w:rsidRPr="00FF58E1">
        <w:rPr>
          <w:rFonts w:ascii="Arial" w:hAnsi="Arial" w:cs="Arial"/>
        </w:rPr>
        <w:t>localisation</w:t>
      </w:r>
      <w:proofErr w:type="spellEnd"/>
      <w:r w:rsidRPr="00FF58E1">
        <w:rPr>
          <w:rFonts w:ascii="Arial" w:hAnsi="Arial" w:cs="Arial"/>
        </w:rPr>
        <w:t xml:space="preserve"> efforts to meet growing stakeholder demand and changing environmental laws if expansion into Europe is to be continued. In summary, BYD's CSR strategy is well aligned with its long-term growth strategy and enhances its competitive edge in the European passenger EV market.</w:t>
      </w:r>
    </w:p>
    <w:p w14:paraId="11A03280" w14:textId="77777777" w:rsidR="00BC0B82" w:rsidRPr="00FF58E1" w:rsidRDefault="00BC0B82" w:rsidP="00BC0B82">
      <w:pPr>
        <w:rPr>
          <w:rFonts w:ascii="Arial" w:hAnsi="Arial" w:cs="Arial"/>
        </w:rPr>
      </w:pPr>
      <w:r>
        <w:rPr>
          <w:noProof/>
          <w:lang w:val="en-GB" w:eastAsia="en-GB"/>
        </w:rPr>
        <w:drawing>
          <wp:inline distT="0" distB="0" distL="0" distR="0" wp14:anchorId="2A0A62DC" wp14:editId="6B7F5222">
            <wp:extent cx="5731510" cy="3663388"/>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b="4104"/>
                    <a:stretch/>
                  </pic:blipFill>
                  <pic:spPr bwMode="auto">
                    <a:xfrm>
                      <a:off x="0" y="0"/>
                      <a:ext cx="5731510" cy="3663388"/>
                    </a:xfrm>
                    <a:prstGeom prst="rect">
                      <a:avLst/>
                    </a:prstGeom>
                    <a:noFill/>
                    <a:ln>
                      <a:noFill/>
                    </a:ln>
                    <a:extLst>
                      <a:ext uri="{53640926-AAD7-44D8-BBD7-CCE9431645EC}">
                        <a14:shadowObscured xmlns:a14="http://schemas.microsoft.com/office/drawing/2010/main"/>
                      </a:ext>
                    </a:extLst>
                  </pic:spPr>
                </pic:pic>
              </a:graphicData>
            </a:graphic>
          </wp:inline>
        </w:drawing>
      </w:r>
    </w:p>
    <w:p w14:paraId="49BE2573" w14:textId="77777777" w:rsidR="00BC0B82" w:rsidRDefault="00BC0B82" w:rsidP="00BC0B82">
      <w:pPr>
        <w:pStyle w:val="Caption"/>
        <w:rPr>
          <w:rFonts w:ascii="Arial" w:hAnsi="Arial" w:cs="Arial"/>
        </w:rPr>
      </w:pPr>
      <w:bookmarkStart w:id="23" w:name="_Toc236241878"/>
      <w:r w:rsidRPr="00FF58E1">
        <w:rPr>
          <w:rFonts w:ascii="Arial" w:hAnsi="Arial" w:cs="Arial"/>
        </w:rPr>
        <w:t xml:space="preserve">Figure </w:t>
      </w:r>
      <w:r w:rsidRPr="00FF58E1">
        <w:rPr>
          <w:rFonts w:ascii="Arial" w:hAnsi="Arial" w:cs="Arial"/>
        </w:rPr>
        <w:fldChar w:fldCharType="begin"/>
      </w:r>
      <w:r w:rsidRPr="00FF58E1">
        <w:rPr>
          <w:rFonts w:ascii="Arial" w:hAnsi="Arial" w:cs="Arial"/>
        </w:rPr>
        <w:instrText xml:space="preserve"> SEQ Figure \* ARABIC </w:instrText>
      </w:r>
      <w:r w:rsidRPr="00FF58E1">
        <w:rPr>
          <w:rFonts w:ascii="Arial" w:hAnsi="Arial" w:cs="Arial"/>
        </w:rPr>
        <w:fldChar w:fldCharType="separate"/>
      </w:r>
      <w:r>
        <w:rPr>
          <w:rFonts w:ascii="Arial" w:hAnsi="Arial" w:cs="Arial"/>
          <w:noProof/>
        </w:rPr>
        <w:t>5</w:t>
      </w:r>
      <w:r w:rsidRPr="00FF58E1">
        <w:rPr>
          <w:rFonts w:ascii="Arial" w:hAnsi="Arial" w:cs="Arial"/>
        </w:rPr>
        <w:fldChar w:fldCharType="end"/>
      </w:r>
      <w:r w:rsidRPr="00FF58E1">
        <w:rPr>
          <w:rFonts w:ascii="Arial" w:hAnsi="Arial" w:cs="Arial"/>
        </w:rPr>
        <w:t>: Alignment of BYD's CSR strategy with business objectives</w:t>
      </w:r>
      <w:bookmarkEnd w:id="23"/>
    </w:p>
    <w:p w14:paraId="1EAF9B86" w14:textId="77777777" w:rsidR="00BC0B82" w:rsidRDefault="00BC0B82" w:rsidP="00BC0B82">
      <w:pPr>
        <w:pStyle w:val="pdq2pgselectionanchorcontainer"/>
        <w:rPr>
          <w:rStyle w:val="Strong"/>
          <w:rFonts w:ascii="Arial" w:hAnsi="Arial" w:cs="Arial"/>
          <w:b w:val="0"/>
          <w:bCs w:val="0"/>
          <w:i/>
          <w:iCs/>
          <w:sz w:val="18"/>
          <w:szCs w:val="18"/>
        </w:rPr>
      </w:pPr>
      <w:r w:rsidRPr="00FF58E1">
        <w:rPr>
          <w:rStyle w:val="Strong"/>
          <w:rFonts w:ascii="Arial" w:hAnsi="Arial" w:cs="Arial"/>
          <w:i/>
          <w:iCs/>
          <w:sz w:val="18"/>
          <w:szCs w:val="18"/>
        </w:rPr>
        <w:t>(Adapted from Carroll, 1991; Porter and Kramer, 2011; BYD, 2024).</w:t>
      </w:r>
    </w:p>
    <w:p w14:paraId="51EE28FD" w14:textId="77777777" w:rsidR="00BC0B82" w:rsidRDefault="00BC0B82" w:rsidP="00BC0B82">
      <w:pPr>
        <w:pStyle w:val="pdq2pgselectionanchorcontainer"/>
        <w:rPr>
          <w:rStyle w:val="Strong"/>
          <w:rFonts w:ascii="Arial" w:hAnsi="Arial" w:cs="Arial"/>
          <w:b w:val="0"/>
          <w:bCs w:val="0"/>
          <w:i/>
          <w:iCs/>
          <w:sz w:val="18"/>
          <w:szCs w:val="18"/>
        </w:rPr>
      </w:pPr>
    </w:p>
    <w:p w14:paraId="38A74C6D" w14:textId="77777777" w:rsidR="00BC0B82" w:rsidRDefault="00BC0B82" w:rsidP="00BC0B82">
      <w:pPr>
        <w:pStyle w:val="Heading2"/>
        <w:rPr>
          <w:rFonts w:cs="Arial"/>
        </w:rPr>
      </w:pPr>
      <w:bookmarkStart w:id="24" w:name="_Toc236241899"/>
      <w:r>
        <w:rPr>
          <w:rFonts w:eastAsia="Times New Roman"/>
        </w:rPr>
        <w:lastRenderedPageBreak/>
        <w:t xml:space="preserve">4.2 </w:t>
      </w:r>
      <w:r w:rsidRPr="00417CEA">
        <w:rPr>
          <w:rFonts w:eastAsia="Times New Roman"/>
        </w:rPr>
        <w:t>Balanced Scorecard</w:t>
      </w:r>
      <w:bookmarkEnd w:id="24"/>
      <w:r w:rsidRPr="00D91BC4">
        <w:rPr>
          <w:rFonts w:cs="Arial"/>
        </w:rPr>
        <w:t xml:space="preserve"> </w:t>
      </w:r>
    </w:p>
    <w:p w14:paraId="052BB543" w14:textId="77777777" w:rsidR="00BC0B82" w:rsidRPr="00D91BC4" w:rsidRDefault="00BC0B82" w:rsidP="00BC0B82">
      <w:pPr>
        <w:pStyle w:val="pdq2pgselectionanchorcontainer"/>
        <w:spacing w:line="360" w:lineRule="auto"/>
        <w:jc w:val="both"/>
        <w:rPr>
          <w:rFonts w:ascii="Arial" w:hAnsi="Arial" w:cs="Arial"/>
        </w:rPr>
      </w:pPr>
      <w:r w:rsidRPr="00D91BC4">
        <w:rPr>
          <w:rFonts w:ascii="Arial" w:hAnsi="Arial" w:cs="Arial"/>
        </w:rPr>
        <w:t xml:space="preserve">The Balanced Score Card (BSC) is a tool that breaks down an </w:t>
      </w:r>
      <w:proofErr w:type="spellStart"/>
      <w:r w:rsidRPr="00D91BC4">
        <w:rPr>
          <w:rFonts w:ascii="Arial" w:hAnsi="Arial" w:cs="Arial"/>
        </w:rPr>
        <w:t>organisation's</w:t>
      </w:r>
      <w:proofErr w:type="spellEnd"/>
      <w:r w:rsidRPr="00D91BC4">
        <w:rPr>
          <w:rFonts w:ascii="Arial" w:hAnsi="Arial" w:cs="Arial"/>
        </w:rPr>
        <w:t xml:space="preserve"> strategy into measurable goals and objectives by linking together four interdependent perspectives: financial, customer, internal business process, and learning and growth (Kaplan and Norton, 1992). The BSC offers a real-world solution to BYD's mission of sustainable mobility and strategic approach to the European mass-market passenger EV market.</w:t>
      </w:r>
    </w:p>
    <w:p w14:paraId="78D57FA3" w14:textId="77777777" w:rsidR="00BC0B82" w:rsidRPr="00D91BC4" w:rsidRDefault="00BC0B82" w:rsidP="00BC0B82">
      <w:pPr>
        <w:pStyle w:val="pdq2pgselectionanchorcontainer"/>
        <w:spacing w:line="360" w:lineRule="auto"/>
        <w:jc w:val="both"/>
        <w:rPr>
          <w:rFonts w:ascii="Arial" w:hAnsi="Arial" w:cs="Arial"/>
        </w:rPr>
      </w:pPr>
      <w:r w:rsidRPr="00D91BC4">
        <w:rPr>
          <w:rFonts w:ascii="Arial" w:hAnsi="Arial" w:cs="Arial"/>
        </w:rPr>
        <w:t xml:space="preserve">In terms of business model, BYD's focus is to build sustainable business growth and profitability, as well as gain market presence in Europe. The key performance indicators (KPIs) used are European EV sales growth, operating margin, market share and return on invested capital. Strategies like </w:t>
      </w:r>
      <w:proofErr w:type="spellStart"/>
      <w:r w:rsidRPr="00D91BC4">
        <w:rPr>
          <w:rFonts w:ascii="Arial" w:hAnsi="Arial" w:cs="Arial"/>
        </w:rPr>
        <w:t>localisation</w:t>
      </w:r>
      <w:proofErr w:type="spellEnd"/>
      <w:r w:rsidRPr="00D91BC4">
        <w:rPr>
          <w:rFonts w:ascii="Arial" w:hAnsi="Arial" w:cs="Arial"/>
        </w:rPr>
        <w:t xml:space="preserve"> of manufacturing, supply chain </w:t>
      </w:r>
      <w:proofErr w:type="spellStart"/>
      <w:r w:rsidRPr="00D91BC4">
        <w:rPr>
          <w:rFonts w:ascii="Arial" w:hAnsi="Arial" w:cs="Arial"/>
        </w:rPr>
        <w:t>optimisation</w:t>
      </w:r>
      <w:proofErr w:type="spellEnd"/>
      <w:r w:rsidRPr="00D91BC4">
        <w:rPr>
          <w:rFonts w:ascii="Arial" w:hAnsi="Arial" w:cs="Arial"/>
        </w:rPr>
        <w:t xml:space="preserve"> and investment in manufacturing hubs can lower costs, boost the operational resilience, and drive long-term value for shareholders (BYD, 2024).</w:t>
      </w:r>
    </w:p>
    <w:p w14:paraId="318E882D" w14:textId="77777777" w:rsidR="00BC0B82" w:rsidRPr="00D91BC4" w:rsidRDefault="00BC0B82" w:rsidP="00BC0B82">
      <w:pPr>
        <w:pStyle w:val="pdq2pgselectionanchorcontainer"/>
        <w:spacing w:line="360" w:lineRule="auto"/>
        <w:jc w:val="both"/>
        <w:rPr>
          <w:rFonts w:ascii="Arial" w:hAnsi="Arial" w:cs="Arial"/>
        </w:rPr>
      </w:pPr>
      <w:r w:rsidRPr="00D91BC4">
        <w:rPr>
          <w:rFonts w:ascii="Arial" w:hAnsi="Arial" w:cs="Arial"/>
        </w:rPr>
        <w:t>The Customer perspective is about increasing brand awareness, customer satisfaction and market penetration. Some of the KPIs that are relevant will be customer satisfaction scores, brand awareness, vehicle delivery performance, and repeat purchase intentions. To accomplish these goals, BYD needs to further strengthen its network of dealerships, refine its after-sales support, and boost its digital marketing and customer engagement efforts, whilst continuing to focus on the safety, quality and technological leadership of its passenger EV lineup.</w:t>
      </w:r>
    </w:p>
    <w:p w14:paraId="440AF8D8" w14:textId="77777777" w:rsidR="00BC0B82" w:rsidRPr="00D91BC4" w:rsidRDefault="00BC0B82" w:rsidP="00BC0B82">
      <w:pPr>
        <w:pStyle w:val="pdq2pgselectionanchorcontainer"/>
        <w:spacing w:line="360" w:lineRule="auto"/>
        <w:jc w:val="both"/>
        <w:rPr>
          <w:rFonts w:ascii="Arial" w:hAnsi="Arial" w:cs="Arial"/>
        </w:rPr>
      </w:pPr>
      <w:r w:rsidRPr="00D91BC4">
        <w:rPr>
          <w:rFonts w:ascii="Arial" w:hAnsi="Arial" w:cs="Arial"/>
        </w:rPr>
        <w:t>As for the internal business process view, BYD's goals are to enhance the efficiency of their operations, product quality and innovation capability. Production efficiency, battery quality, product development cycle time, and reliability of the supply chain are some indicators of performance. Operational excellence and compliance with evolving European regulatory requirements will be further bolstered by continual investment in advanced manufacturing technologies, quality management systems and sustainable manufacturing practices.</w:t>
      </w:r>
    </w:p>
    <w:p w14:paraId="73F94FC8" w14:textId="77777777" w:rsidR="00BC0B82" w:rsidRPr="00D91BC4" w:rsidRDefault="00BC0B82" w:rsidP="00BC0B82">
      <w:pPr>
        <w:pStyle w:val="pdq2pgselectionanchorcontainer"/>
        <w:spacing w:line="360" w:lineRule="auto"/>
        <w:jc w:val="both"/>
        <w:rPr>
          <w:rFonts w:ascii="Arial" w:hAnsi="Arial" w:cs="Arial"/>
        </w:rPr>
      </w:pPr>
      <w:r w:rsidRPr="00D91BC4">
        <w:rPr>
          <w:rFonts w:ascii="Arial" w:hAnsi="Arial" w:cs="Arial"/>
        </w:rPr>
        <w:t xml:space="preserve">Last but not least, the learning and growth focus is on the organizational capabilities that need to be developed in order to hold a competitive advantage over time. </w:t>
      </w:r>
      <w:r w:rsidRPr="00D91BC4">
        <w:rPr>
          <w:rFonts w:ascii="Arial" w:hAnsi="Arial" w:cs="Arial"/>
        </w:rPr>
        <w:lastRenderedPageBreak/>
        <w:t>Research and development intensity, employee training hours, innovation output and talent retention are some of the appropriate KPIs. Focus on workforce development, strengthening digital capability, cross-cultural management and consistent technological innovation are key to supporting future growth as strategic initiatives.</w:t>
      </w:r>
    </w:p>
    <w:p w14:paraId="3E769947" w14:textId="77777777" w:rsidR="00BC0B82" w:rsidRDefault="00BC0B82" w:rsidP="00BC0B82">
      <w:pPr>
        <w:pStyle w:val="pdq2pgselectionanchorcontainer"/>
        <w:spacing w:line="360" w:lineRule="auto"/>
        <w:jc w:val="both"/>
        <w:rPr>
          <w:rFonts w:ascii="Arial" w:hAnsi="Arial" w:cs="Arial"/>
        </w:rPr>
      </w:pPr>
      <w:r w:rsidRPr="00D91BC4">
        <w:rPr>
          <w:rFonts w:ascii="Arial" w:hAnsi="Arial" w:cs="Arial"/>
        </w:rPr>
        <w:t xml:space="preserve">Overall, the Balanced Scorecard provides a clear indication that BYD's mission and strategic goals can be measured. The company can foster a balance of financial performance, customer value, operational excellence and </w:t>
      </w:r>
      <w:proofErr w:type="spellStart"/>
      <w:r w:rsidRPr="00D91BC4">
        <w:rPr>
          <w:rFonts w:ascii="Arial" w:hAnsi="Arial" w:cs="Arial"/>
        </w:rPr>
        <w:t>organisational</w:t>
      </w:r>
      <w:proofErr w:type="spellEnd"/>
      <w:r w:rsidRPr="00D91BC4">
        <w:rPr>
          <w:rFonts w:ascii="Arial" w:hAnsi="Arial" w:cs="Arial"/>
        </w:rPr>
        <w:t xml:space="preserve"> learning to enhance strategic execution and to maintain its competitive edge in the European passenger EV market (Kaplan and Norton, 1992; Johnson, Scholes and Whittington, 2020).</w:t>
      </w:r>
    </w:p>
    <w:p w14:paraId="66E308BD" w14:textId="77777777" w:rsidR="00BC0B82" w:rsidRPr="00417CEA" w:rsidRDefault="00BC0B82" w:rsidP="00BC0B82">
      <w:pPr>
        <w:pStyle w:val="Caption"/>
        <w:keepNext/>
        <w:rPr>
          <w:rFonts w:ascii="Arial" w:hAnsi="Arial" w:cs="Arial"/>
          <w:b/>
          <w:bCs/>
          <w:i w:val="0"/>
          <w:iCs w:val="0"/>
          <w:color w:val="auto"/>
          <w:sz w:val="24"/>
          <w:szCs w:val="24"/>
        </w:rPr>
      </w:pPr>
      <w:bookmarkStart w:id="25" w:name="_Toc236241870"/>
      <w:r w:rsidRPr="00D91BC4">
        <w:rPr>
          <w:rFonts w:ascii="Arial" w:hAnsi="Arial" w:cs="Arial"/>
          <w:b/>
          <w:bCs/>
          <w:i w:val="0"/>
          <w:iCs w:val="0"/>
          <w:color w:val="auto"/>
          <w:sz w:val="24"/>
          <w:szCs w:val="24"/>
        </w:rPr>
        <w:t xml:space="preserve">Table </w:t>
      </w:r>
      <w:r w:rsidRPr="00D91BC4">
        <w:rPr>
          <w:rFonts w:ascii="Arial" w:hAnsi="Arial" w:cs="Arial"/>
          <w:b/>
          <w:bCs/>
          <w:i w:val="0"/>
          <w:iCs w:val="0"/>
          <w:color w:val="auto"/>
          <w:sz w:val="24"/>
          <w:szCs w:val="24"/>
        </w:rPr>
        <w:fldChar w:fldCharType="begin"/>
      </w:r>
      <w:r w:rsidRPr="00D91BC4">
        <w:rPr>
          <w:rFonts w:ascii="Arial" w:hAnsi="Arial" w:cs="Arial"/>
          <w:b/>
          <w:bCs/>
          <w:i w:val="0"/>
          <w:iCs w:val="0"/>
          <w:color w:val="auto"/>
          <w:sz w:val="24"/>
          <w:szCs w:val="24"/>
        </w:rPr>
        <w:instrText xml:space="preserve"> SEQ Table \* ARABIC </w:instrText>
      </w:r>
      <w:r w:rsidRPr="00D91BC4">
        <w:rPr>
          <w:rFonts w:ascii="Arial" w:hAnsi="Arial" w:cs="Arial"/>
          <w:b/>
          <w:bCs/>
          <w:i w:val="0"/>
          <w:iCs w:val="0"/>
          <w:color w:val="auto"/>
          <w:sz w:val="24"/>
          <w:szCs w:val="24"/>
        </w:rPr>
        <w:fldChar w:fldCharType="separate"/>
      </w:r>
      <w:r>
        <w:rPr>
          <w:rFonts w:ascii="Arial" w:hAnsi="Arial" w:cs="Arial"/>
          <w:b/>
          <w:bCs/>
          <w:i w:val="0"/>
          <w:iCs w:val="0"/>
          <w:noProof/>
          <w:color w:val="auto"/>
          <w:sz w:val="24"/>
          <w:szCs w:val="24"/>
        </w:rPr>
        <w:t>3</w:t>
      </w:r>
      <w:r w:rsidRPr="00D91BC4">
        <w:rPr>
          <w:rFonts w:ascii="Arial" w:hAnsi="Arial" w:cs="Arial"/>
          <w:b/>
          <w:bCs/>
          <w:i w:val="0"/>
          <w:iCs w:val="0"/>
          <w:color w:val="auto"/>
          <w:sz w:val="24"/>
          <w:szCs w:val="24"/>
        </w:rPr>
        <w:fldChar w:fldCharType="end"/>
      </w:r>
      <w:r w:rsidRPr="00D91BC4">
        <w:rPr>
          <w:rFonts w:ascii="Arial" w:hAnsi="Arial" w:cs="Arial"/>
          <w:b/>
          <w:bCs/>
          <w:i w:val="0"/>
          <w:iCs w:val="0"/>
          <w:color w:val="auto"/>
          <w:sz w:val="24"/>
          <w:szCs w:val="24"/>
        </w:rPr>
        <w:t>: Balanced Scorecard for BYD's Passenger Electric Vehicle Business in the European Market</w:t>
      </w:r>
      <w:bookmarkEnd w:id="25"/>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42"/>
        <w:gridCol w:w="1781"/>
        <w:gridCol w:w="2042"/>
        <w:gridCol w:w="1665"/>
        <w:gridCol w:w="2086"/>
      </w:tblGrid>
      <w:tr w:rsidR="00BC0B82" w:rsidRPr="00417CEA" w14:paraId="069D458D" w14:textId="77777777" w:rsidTr="00BC0B82">
        <w:trPr>
          <w:tblHeader/>
          <w:tblCellSpacing w:w="15" w:type="dxa"/>
        </w:trPr>
        <w:tc>
          <w:tcPr>
            <w:tcW w:w="0" w:type="auto"/>
            <w:vAlign w:val="center"/>
            <w:hideMark/>
          </w:tcPr>
          <w:p w14:paraId="2ED33399" w14:textId="77777777" w:rsidR="00BC0B82" w:rsidRPr="00417CEA" w:rsidRDefault="00BC0B82" w:rsidP="00BC0B82">
            <w:pPr>
              <w:spacing w:after="0" w:line="240" w:lineRule="auto"/>
              <w:jc w:val="center"/>
              <w:rPr>
                <w:rFonts w:ascii="Arial" w:eastAsia="Times New Roman" w:hAnsi="Arial" w:cs="Arial"/>
                <w:b/>
                <w:bCs/>
                <w:szCs w:val="24"/>
              </w:rPr>
            </w:pPr>
            <w:r w:rsidRPr="00417CEA">
              <w:rPr>
                <w:rFonts w:ascii="Arial" w:eastAsia="Times New Roman" w:hAnsi="Arial" w:cs="Arial"/>
                <w:b/>
                <w:bCs/>
                <w:szCs w:val="24"/>
              </w:rPr>
              <w:t>Perspective</w:t>
            </w:r>
          </w:p>
        </w:tc>
        <w:tc>
          <w:tcPr>
            <w:tcW w:w="0" w:type="auto"/>
            <w:vAlign w:val="center"/>
            <w:hideMark/>
          </w:tcPr>
          <w:p w14:paraId="776F2E80" w14:textId="77777777" w:rsidR="00BC0B82" w:rsidRPr="00417CEA" w:rsidRDefault="00BC0B82" w:rsidP="00BC0B82">
            <w:pPr>
              <w:spacing w:after="0" w:line="240" w:lineRule="auto"/>
              <w:jc w:val="center"/>
              <w:rPr>
                <w:rFonts w:ascii="Arial" w:eastAsia="Times New Roman" w:hAnsi="Arial" w:cs="Arial"/>
                <w:b/>
                <w:bCs/>
                <w:szCs w:val="24"/>
              </w:rPr>
            </w:pPr>
            <w:r w:rsidRPr="00417CEA">
              <w:rPr>
                <w:rFonts w:ascii="Arial" w:eastAsia="Times New Roman" w:hAnsi="Arial" w:cs="Arial"/>
                <w:b/>
                <w:bCs/>
                <w:szCs w:val="24"/>
              </w:rPr>
              <w:t>Strategic Objective</w:t>
            </w:r>
          </w:p>
        </w:tc>
        <w:tc>
          <w:tcPr>
            <w:tcW w:w="0" w:type="auto"/>
            <w:vAlign w:val="center"/>
            <w:hideMark/>
          </w:tcPr>
          <w:p w14:paraId="7F57CDFF" w14:textId="77777777" w:rsidR="00BC0B82" w:rsidRPr="00417CEA" w:rsidRDefault="00BC0B82" w:rsidP="00BC0B82">
            <w:pPr>
              <w:spacing w:after="0" w:line="240" w:lineRule="auto"/>
              <w:jc w:val="center"/>
              <w:rPr>
                <w:rFonts w:ascii="Arial" w:eastAsia="Times New Roman" w:hAnsi="Arial" w:cs="Arial"/>
                <w:b/>
                <w:bCs/>
                <w:szCs w:val="24"/>
              </w:rPr>
            </w:pPr>
            <w:r w:rsidRPr="00417CEA">
              <w:rPr>
                <w:rFonts w:ascii="Arial" w:eastAsia="Times New Roman" w:hAnsi="Arial" w:cs="Arial"/>
                <w:b/>
                <w:bCs/>
                <w:szCs w:val="24"/>
              </w:rPr>
              <w:t>Key Performance Indicators (KPIs)</w:t>
            </w:r>
          </w:p>
        </w:tc>
        <w:tc>
          <w:tcPr>
            <w:tcW w:w="0" w:type="auto"/>
            <w:vAlign w:val="center"/>
            <w:hideMark/>
          </w:tcPr>
          <w:p w14:paraId="6686A63F" w14:textId="77777777" w:rsidR="00BC0B82" w:rsidRPr="00417CEA" w:rsidRDefault="00BC0B82" w:rsidP="00BC0B82">
            <w:pPr>
              <w:spacing w:after="0" w:line="240" w:lineRule="auto"/>
              <w:jc w:val="center"/>
              <w:rPr>
                <w:rFonts w:ascii="Arial" w:eastAsia="Times New Roman" w:hAnsi="Arial" w:cs="Arial"/>
                <w:b/>
                <w:bCs/>
                <w:szCs w:val="24"/>
              </w:rPr>
            </w:pPr>
            <w:r w:rsidRPr="00417CEA">
              <w:rPr>
                <w:rFonts w:ascii="Arial" w:eastAsia="Times New Roman" w:hAnsi="Arial" w:cs="Arial"/>
                <w:b/>
                <w:bCs/>
                <w:szCs w:val="24"/>
              </w:rPr>
              <w:t>Target</w:t>
            </w:r>
          </w:p>
        </w:tc>
        <w:tc>
          <w:tcPr>
            <w:tcW w:w="0" w:type="auto"/>
            <w:vAlign w:val="center"/>
            <w:hideMark/>
          </w:tcPr>
          <w:p w14:paraId="56A4AD68" w14:textId="77777777" w:rsidR="00BC0B82" w:rsidRPr="00417CEA" w:rsidRDefault="00BC0B82" w:rsidP="00BC0B82">
            <w:pPr>
              <w:spacing w:after="0" w:line="240" w:lineRule="auto"/>
              <w:jc w:val="center"/>
              <w:rPr>
                <w:rFonts w:ascii="Arial" w:eastAsia="Times New Roman" w:hAnsi="Arial" w:cs="Arial"/>
                <w:b/>
                <w:bCs/>
                <w:szCs w:val="24"/>
              </w:rPr>
            </w:pPr>
            <w:r w:rsidRPr="00417CEA">
              <w:rPr>
                <w:rFonts w:ascii="Arial" w:eastAsia="Times New Roman" w:hAnsi="Arial" w:cs="Arial"/>
                <w:b/>
                <w:bCs/>
                <w:szCs w:val="24"/>
              </w:rPr>
              <w:t>Strategic Initiatives</w:t>
            </w:r>
          </w:p>
        </w:tc>
      </w:tr>
      <w:tr w:rsidR="00BC0B82" w:rsidRPr="00417CEA" w14:paraId="54788970" w14:textId="77777777" w:rsidTr="00BC0B82">
        <w:trPr>
          <w:tblCellSpacing w:w="15" w:type="dxa"/>
        </w:trPr>
        <w:tc>
          <w:tcPr>
            <w:tcW w:w="0" w:type="auto"/>
            <w:vAlign w:val="center"/>
            <w:hideMark/>
          </w:tcPr>
          <w:p w14:paraId="5A81F2BC" w14:textId="77777777" w:rsidR="00BC0B82" w:rsidRPr="00417CEA" w:rsidRDefault="00BC0B82" w:rsidP="00BC0B82">
            <w:pPr>
              <w:spacing w:after="0" w:line="240" w:lineRule="auto"/>
              <w:jc w:val="left"/>
              <w:rPr>
                <w:rFonts w:ascii="Arial" w:eastAsia="Times New Roman" w:hAnsi="Arial" w:cs="Arial"/>
                <w:szCs w:val="24"/>
              </w:rPr>
            </w:pPr>
            <w:r w:rsidRPr="00417CEA">
              <w:rPr>
                <w:rFonts w:ascii="Arial" w:eastAsia="Times New Roman" w:hAnsi="Arial" w:cs="Arial"/>
                <w:b/>
                <w:bCs/>
                <w:szCs w:val="24"/>
              </w:rPr>
              <w:t>Financial</w:t>
            </w:r>
          </w:p>
        </w:tc>
        <w:tc>
          <w:tcPr>
            <w:tcW w:w="0" w:type="auto"/>
            <w:vAlign w:val="center"/>
            <w:hideMark/>
          </w:tcPr>
          <w:p w14:paraId="4649FF32" w14:textId="77777777" w:rsidR="00BC0B82" w:rsidRPr="00417CEA" w:rsidRDefault="00BC0B82" w:rsidP="00BC0B82">
            <w:pPr>
              <w:spacing w:after="0" w:line="240" w:lineRule="auto"/>
              <w:jc w:val="left"/>
              <w:rPr>
                <w:rFonts w:ascii="Arial" w:eastAsia="Times New Roman" w:hAnsi="Arial" w:cs="Arial"/>
                <w:szCs w:val="24"/>
              </w:rPr>
            </w:pPr>
            <w:r w:rsidRPr="00417CEA">
              <w:rPr>
                <w:rFonts w:ascii="Arial" w:eastAsia="Times New Roman" w:hAnsi="Arial" w:cs="Arial"/>
                <w:szCs w:val="24"/>
              </w:rPr>
              <w:t>Increase profitability and European market share</w:t>
            </w:r>
          </w:p>
        </w:tc>
        <w:tc>
          <w:tcPr>
            <w:tcW w:w="0" w:type="auto"/>
            <w:vAlign w:val="center"/>
            <w:hideMark/>
          </w:tcPr>
          <w:p w14:paraId="1FD00665" w14:textId="77777777" w:rsidR="00BC0B82" w:rsidRPr="00417CEA" w:rsidRDefault="00BC0B82" w:rsidP="00BC0B82">
            <w:pPr>
              <w:spacing w:after="0" w:line="240" w:lineRule="auto"/>
              <w:jc w:val="left"/>
              <w:rPr>
                <w:rFonts w:ascii="Arial" w:eastAsia="Times New Roman" w:hAnsi="Arial" w:cs="Arial"/>
                <w:szCs w:val="24"/>
              </w:rPr>
            </w:pPr>
            <w:r w:rsidRPr="00417CEA">
              <w:rPr>
                <w:rFonts w:ascii="Arial" w:eastAsia="Times New Roman" w:hAnsi="Arial" w:cs="Arial"/>
                <w:szCs w:val="24"/>
              </w:rPr>
              <w:t>Revenue growth, operating margin, market share, ROIC</w:t>
            </w:r>
          </w:p>
        </w:tc>
        <w:tc>
          <w:tcPr>
            <w:tcW w:w="0" w:type="auto"/>
            <w:vAlign w:val="center"/>
            <w:hideMark/>
          </w:tcPr>
          <w:p w14:paraId="0A921362" w14:textId="77777777" w:rsidR="00BC0B82" w:rsidRPr="00417CEA" w:rsidRDefault="00BC0B82" w:rsidP="00BC0B82">
            <w:pPr>
              <w:spacing w:after="0" w:line="240" w:lineRule="auto"/>
              <w:jc w:val="left"/>
              <w:rPr>
                <w:rFonts w:ascii="Arial" w:eastAsia="Times New Roman" w:hAnsi="Arial" w:cs="Arial"/>
                <w:szCs w:val="24"/>
              </w:rPr>
            </w:pPr>
            <w:r w:rsidRPr="00417CEA">
              <w:rPr>
                <w:rFonts w:ascii="Arial" w:eastAsia="Times New Roman" w:hAnsi="Arial" w:cs="Arial"/>
                <w:szCs w:val="24"/>
              </w:rPr>
              <w:t>Sustainable annual growth</w:t>
            </w:r>
          </w:p>
        </w:tc>
        <w:tc>
          <w:tcPr>
            <w:tcW w:w="0" w:type="auto"/>
            <w:vAlign w:val="center"/>
            <w:hideMark/>
          </w:tcPr>
          <w:p w14:paraId="20FE3D0B" w14:textId="77777777" w:rsidR="00BC0B82" w:rsidRPr="00417CEA" w:rsidRDefault="00BC0B82" w:rsidP="00BC0B82">
            <w:pPr>
              <w:spacing w:after="0" w:line="240" w:lineRule="auto"/>
              <w:jc w:val="left"/>
              <w:rPr>
                <w:rFonts w:ascii="Arial" w:eastAsia="Times New Roman" w:hAnsi="Arial" w:cs="Arial"/>
                <w:szCs w:val="24"/>
              </w:rPr>
            </w:pPr>
            <w:proofErr w:type="spellStart"/>
            <w:r w:rsidRPr="00417CEA">
              <w:rPr>
                <w:rFonts w:ascii="Arial" w:eastAsia="Times New Roman" w:hAnsi="Arial" w:cs="Arial"/>
                <w:szCs w:val="24"/>
              </w:rPr>
              <w:t>Localise</w:t>
            </w:r>
            <w:proofErr w:type="spellEnd"/>
            <w:r w:rsidRPr="00417CEA">
              <w:rPr>
                <w:rFonts w:ascii="Arial" w:eastAsia="Times New Roman" w:hAnsi="Arial" w:cs="Arial"/>
                <w:szCs w:val="24"/>
              </w:rPr>
              <w:t xml:space="preserve"> production, </w:t>
            </w:r>
            <w:proofErr w:type="spellStart"/>
            <w:r w:rsidRPr="00417CEA">
              <w:rPr>
                <w:rFonts w:ascii="Arial" w:eastAsia="Times New Roman" w:hAnsi="Arial" w:cs="Arial"/>
                <w:szCs w:val="24"/>
              </w:rPr>
              <w:t>optimise</w:t>
            </w:r>
            <w:proofErr w:type="spellEnd"/>
            <w:r w:rsidRPr="00417CEA">
              <w:rPr>
                <w:rFonts w:ascii="Arial" w:eastAsia="Times New Roman" w:hAnsi="Arial" w:cs="Arial"/>
                <w:szCs w:val="24"/>
              </w:rPr>
              <w:t xml:space="preserve"> supply chain, expand manufacturing capacity</w:t>
            </w:r>
          </w:p>
        </w:tc>
      </w:tr>
      <w:tr w:rsidR="00BC0B82" w:rsidRPr="00417CEA" w14:paraId="4100E46D" w14:textId="77777777" w:rsidTr="00BC0B82">
        <w:trPr>
          <w:tblCellSpacing w:w="15" w:type="dxa"/>
        </w:trPr>
        <w:tc>
          <w:tcPr>
            <w:tcW w:w="0" w:type="auto"/>
            <w:vAlign w:val="center"/>
            <w:hideMark/>
          </w:tcPr>
          <w:p w14:paraId="2F3D819A" w14:textId="77777777" w:rsidR="00BC0B82" w:rsidRPr="00417CEA" w:rsidRDefault="00BC0B82" w:rsidP="00BC0B82">
            <w:pPr>
              <w:spacing w:after="0" w:line="240" w:lineRule="auto"/>
              <w:jc w:val="left"/>
              <w:rPr>
                <w:rFonts w:ascii="Arial" w:eastAsia="Times New Roman" w:hAnsi="Arial" w:cs="Arial"/>
                <w:szCs w:val="24"/>
              </w:rPr>
            </w:pPr>
            <w:r w:rsidRPr="00417CEA">
              <w:rPr>
                <w:rFonts w:ascii="Arial" w:eastAsia="Times New Roman" w:hAnsi="Arial" w:cs="Arial"/>
                <w:b/>
                <w:bCs/>
                <w:szCs w:val="24"/>
              </w:rPr>
              <w:t>Customer</w:t>
            </w:r>
          </w:p>
        </w:tc>
        <w:tc>
          <w:tcPr>
            <w:tcW w:w="0" w:type="auto"/>
            <w:vAlign w:val="center"/>
            <w:hideMark/>
          </w:tcPr>
          <w:p w14:paraId="65A1CAB5" w14:textId="77777777" w:rsidR="00BC0B82" w:rsidRPr="00417CEA" w:rsidRDefault="00BC0B82" w:rsidP="00BC0B82">
            <w:pPr>
              <w:spacing w:after="0" w:line="240" w:lineRule="auto"/>
              <w:jc w:val="left"/>
              <w:rPr>
                <w:rFonts w:ascii="Arial" w:eastAsia="Times New Roman" w:hAnsi="Arial" w:cs="Arial"/>
                <w:szCs w:val="24"/>
              </w:rPr>
            </w:pPr>
            <w:r w:rsidRPr="00417CEA">
              <w:rPr>
                <w:rFonts w:ascii="Arial" w:eastAsia="Times New Roman" w:hAnsi="Arial" w:cs="Arial"/>
                <w:szCs w:val="24"/>
              </w:rPr>
              <w:t>Enhance customer satisfaction and brand loyalty</w:t>
            </w:r>
          </w:p>
        </w:tc>
        <w:tc>
          <w:tcPr>
            <w:tcW w:w="0" w:type="auto"/>
            <w:vAlign w:val="center"/>
            <w:hideMark/>
          </w:tcPr>
          <w:p w14:paraId="0AEA72D3" w14:textId="77777777" w:rsidR="00BC0B82" w:rsidRPr="00417CEA" w:rsidRDefault="00BC0B82" w:rsidP="00BC0B82">
            <w:pPr>
              <w:spacing w:after="0" w:line="240" w:lineRule="auto"/>
              <w:jc w:val="left"/>
              <w:rPr>
                <w:rFonts w:ascii="Arial" w:eastAsia="Times New Roman" w:hAnsi="Arial" w:cs="Arial"/>
                <w:szCs w:val="24"/>
              </w:rPr>
            </w:pPr>
            <w:r w:rsidRPr="00417CEA">
              <w:rPr>
                <w:rFonts w:ascii="Arial" w:eastAsia="Times New Roman" w:hAnsi="Arial" w:cs="Arial"/>
                <w:szCs w:val="24"/>
              </w:rPr>
              <w:t>Customer satisfaction, brand awareness, repeat purchase rate, delivery performance</w:t>
            </w:r>
          </w:p>
        </w:tc>
        <w:tc>
          <w:tcPr>
            <w:tcW w:w="0" w:type="auto"/>
            <w:vAlign w:val="center"/>
            <w:hideMark/>
          </w:tcPr>
          <w:p w14:paraId="5F43BFCC" w14:textId="77777777" w:rsidR="00BC0B82" w:rsidRPr="00417CEA" w:rsidRDefault="00BC0B82" w:rsidP="00BC0B82">
            <w:pPr>
              <w:spacing w:after="0" w:line="240" w:lineRule="auto"/>
              <w:jc w:val="left"/>
              <w:rPr>
                <w:rFonts w:ascii="Arial" w:eastAsia="Times New Roman" w:hAnsi="Arial" w:cs="Arial"/>
                <w:szCs w:val="24"/>
              </w:rPr>
            </w:pPr>
            <w:r w:rsidRPr="00417CEA">
              <w:rPr>
                <w:rFonts w:ascii="Arial" w:eastAsia="Times New Roman" w:hAnsi="Arial" w:cs="Arial"/>
                <w:szCs w:val="24"/>
              </w:rPr>
              <w:t>Improve customer retention</w:t>
            </w:r>
          </w:p>
        </w:tc>
        <w:tc>
          <w:tcPr>
            <w:tcW w:w="0" w:type="auto"/>
            <w:vAlign w:val="center"/>
            <w:hideMark/>
          </w:tcPr>
          <w:p w14:paraId="4521E953" w14:textId="77777777" w:rsidR="00BC0B82" w:rsidRPr="00417CEA" w:rsidRDefault="00BC0B82" w:rsidP="00BC0B82">
            <w:pPr>
              <w:spacing w:after="0" w:line="240" w:lineRule="auto"/>
              <w:jc w:val="left"/>
              <w:rPr>
                <w:rFonts w:ascii="Arial" w:eastAsia="Times New Roman" w:hAnsi="Arial" w:cs="Arial"/>
                <w:szCs w:val="24"/>
              </w:rPr>
            </w:pPr>
            <w:r w:rsidRPr="00417CEA">
              <w:rPr>
                <w:rFonts w:ascii="Arial" w:eastAsia="Times New Roman" w:hAnsi="Arial" w:cs="Arial"/>
                <w:szCs w:val="24"/>
              </w:rPr>
              <w:t>Expand dealerships, strengthen after-sales service, improve digital engagement</w:t>
            </w:r>
          </w:p>
        </w:tc>
      </w:tr>
      <w:tr w:rsidR="00BC0B82" w:rsidRPr="00417CEA" w14:paraId="0EA0E946" w14:textId="77777777" w:rsidTr="00BC0B82">
        <w:trPr>
          <w:tblCellSpacing w:w="15" w:type="dxa"/>
        </w:trPr>
        <w:tc>
          <w:tcPr>
            <w:tcW w:w="0" w:type="auto"/>
            <w:vAlign w:val="center"/>
            <w:hideMark/>
          </w:tcPr>
          <w:p w14:paraId="5A480A2E" w14:textId="77777777" w:rsidR="00BC0B82" w:rsidRPr="00417CEA" w:rsidRDefault="00BC0B82" w:rsidP="00BC0B82">
            <w:pPr>
              <w:spacing w:after="0" w:line="240" w:lineRule="auto"/>
              <w:jc w:val="left"/>
              <w:rPr>
                <w:rFonts w:ascii="Arial" w:eastAsia="Times New Roman" w:hAnsi="Arial" w:cs="Arial"/>
                <w:szCs w:val="24"/>
              </w:rPr>
            </w:pPr>
            <w:r w:rsidRPr="00417CEA">
              <w:rPr>
                <w:rFonts w:ascii="Arial" w:eastAsia="Times New Roman" w:hAnsi="Arial" w:cs="Arial"/>
                <w:b/>
                <w:bCs/>
                <w:szCs w:val="24"/>
              </w:rPr>
              <w:t>Internal Business Processes</w:t>
            </w:r>
          </w:p>
        </w:tc>
        <w:tc>
          <w:tcPr>
            <w:tcW w:w="0" w:type="auto"/>
            <w:vAlign w:val="center"/>
            <w:hideMark/>
          </w:tcPr>
          <w:p w14:paraId="18BB65B9" w14:textId="77777777" w:rsidR="00BC0B82" w:rsidRPr="00417CEA" w:rsidRDefault="00BC0B82" w:rsidP="00BC0B82">
            <w:pPr>
              <w:spacing w:after="0" w:line="240" w:lineRule="auto"/>
              <w:jc w:val="left"/>
              <w:rPr>
                <w:rFonts w:ascii="Arial" w:eastAsia="Times New Roman" w:hAnsi="Arial" w:cs="Arial"/>
                <w:szCs w:val="24"/>
              </w:rPr>
            </w:pPr>
            <w:r w:rsidRPr="00417CEA">
              <w:rPr>
                <w:rFonts w:ascii="Arial" w:eastAsia="Times New Roman" w:hAnsi="Arial" w:cs="Arial"/>
                <w:szCs w:val="24"/>
              </w:rPr>
              <w:t>Improve operational efficiency and innovation</w:t>
            </w:r>
          </w:p>
        </w:tc>
        <w:tc>
          <w:tcPr>
            <w:tcW w:w="0" w:type="auto"/>
            <w:vAlign w:val="center"/>
            <w:hideMark/>
          </w:tcPr>
          <w:p w14:paraId="683A29F8" w14:textId="77777777" w:rsidR="00BC0B82" w:rsidRPr="00417CEA" w:rsidRDefault="00BC0B82" w:rsidP="00BC0B82">
            <w:pPr>
              <w:spacing w:after="0" w:line="240" w:lineRule="auto"/>
              <w:jc w:val="left"/>
              <w:rPr>
                <w:rFonts w:ascii="Arial" w:eastAsia="Times New Roman" w:hAnsi="Arial" w:cs="Arial"/>
                <w:szCs w:val="24"/>
              </w:rPr>
            </w:pPr>
            <w:r w:rsidRPr="00417CEA">
              <w:rPr>
                <w:rFonts w:ascii="Arial" w:eastAsia="Times New Roman" w:hAnsi="Arial" w:cs="Arial"/>
                <w:szCs w:val="24"/>
              </w:rPr>
              <w:t>Production efficiency, battery quality, product development cycle time, supply chain reliability</w:t>
            </w:r>
          </w:p>
        </w:tc>
        <w:tc>
          <w:tcPr>
            <w:tcW w:w="0" w:type="auto"/>
            <w:vAlign w:val="center"/>
            <w:hideMark/>
          </w:tcPr>
          <w:p w14:paraId="1A68FF0A" w14:textId="77777777" w:rsidR="00BC0B82" w:rsidRPr="00417CEA" w:rsidRDefault="00BC0B82" w:rsidP="00BC0B82">
            <w:pPr>
              <w:spacing w:after="0" w:line="240" w:lineRule="auto"/>
              <w:jc w:val="left"/>
              <w:rPr>
                <w:rFonts w:ascii="Arial" w:eastAsia="Times New Roman" w:hAnsi="Arial" w:cs="Arial"/>
                <w:szCs w:val="24"/>
              </w:rPr>
            </w:pPr>
            <w:r w:rsidRPr="00417CEA">
              <w:rPr>
                <w:rFonts w:ascii="Arial" w:eastAsia="Times New Roman" w:hAnsi="Arial" w:cs="Arial"/>
                <w:szCs w:val="24"/>
              </w:rPr>
              <w:t>Shorter development cycles and higher quality</w:t>
            </w:r>
          </w:p>
        </w:tc>
        <w:tc>
          <w:tcPr>
            <w:tcW w:w="0" w:type="auto"/>
            <w:vAlign w:val="center"/>
            <w:hideMark/>
          </w:tcPr>
          <w:p w14:paraId="490CE458" w14:textId="77777777" w:rsidR="00BC0B82" w:rsidRPr="00417CEA" w:rsidRDefault="00BC0B82" w:rsidP="00BC0B82">
            <w:pPr>
              <w:spacing w:after="0" w:line="240" w:lineRule="auto"/>
              <w:jc w:val="left"/>
              <w:rPr>
                <w:rFonts w:ascii="Arial" w:eastAsia="Times New Roman" w:hAnsi="Arial" w:cs="Arial"/>
                <w:szCs w:val="24"/>
              </w:rPr>
            </w:pPr>
            <w:r w:rsidRPr="00417CEA">
              <w:rPr>
                <w:rFonts w:ascii="Arial" w:eastAsia="Times New Roman" w:hAnsi="Arial" w:cs="Arial"/>
                <w:szCs w:val="24"/>
              </w:rPr>
              <w:t>Advanced manufacturing, quality management, sustainable operations</w:t>
            </w:r>
          </w:p>
        </w:tc>
      </w:tr>
      <w:tr w:rsidR="00BC0B82" w:rsidRPr="00417CEA" w14:paraId="0DB2B919" w14:textId="77777777" w:rsidTr="00BC0B82">
        <w:trPr>
          <w:tblCellSpacing w:w="15" w:type="dxa"/>
        </w:trPr>
        <w:tc>
          <w:tcPr>
            <w:tcW w:w="0" w:type="auto"/>
            <w:vAlign w:val="center"/>
            <w:hideMark/>
          </w:tcPr>
          <w:p w14:paraId="4E21EC15" w14:textId="77777777" w:rsidR="00BC0B82" w:rsidRPr="00417CEA" w:rsidRDefault="00BC0B82" w:rsidP="00BC0B82">
            <w:pPr>
              <w:spacing w:after="0" w:line="240" w:lineRule="auto"/>
              <w:jc w:val="left"/>
              <w:rPr>
                <w:rFonts w:ascii="Arial" w:eastAsia="Times New Roman" w:hAnsi="Arial" w:cs="Arial"/>
                <w:szCs w:val="24"/>
              </w:rPr>
            </w:pPr>
            <w:r w:rsidRPr="00417CEA">
              <w:rPr>
                <w:rFonts w:ascii="Arial" w:eastAsia="Times New Roman" w:hAnsi="Arial" w:cs="Arial"/>
                <w:b/>
                <w:bCs/>
                <w:szCs w:val="24"/>
              </w:rPr>
              <w:t>Learning and Growth</w:t>
            </w:r>
          </w:p>
        </w:tc>
        <w:tc>
          <w:tcPr>
            <w:tcW w:w="0" w:type="auto"/>
            <w:vAlign w:val="center"/>
            <w:hideMark/>
          </w:tcPr>
          <w:p w14:paraId="066AD0AD" w14:textId="77777777" w:rsidR="00BC0B82" w:rsidRPr="00417CEA" w:rsidRDefault="00BC0B82" w:rsidP="00BC0B82">
            <w:pPr>
              <w:spacing w:after="0" w:line="240" w:lineRule="auto"/>
              <w:jc w:val="left"/>
              <w:rPr>
                <w:rFonts w:ascii="Arial" w:eastAsia="Times New Roman" w:hAnsi="Arial" w:cs="Arial"/>
                <w:szCs w:val="24"/>
              </w:rPr>
            </w:pPr>
            <w:r w:rsidRPr="00417CEA">
              <w:rPr>
                <w:rFonts w:ascii="Arial" w:eastAsia="Times New Roman" w:hAnsi="Arial" w:cs="Arial"/>
                <w:szCs w:val="24"/>
              </w:rPr>
              <w:t xml:space="preserve">Develop </w:t>
            </w:r>
            <w:proofErr w:type="spellStart"/>
            <w:r w:rsidRPr="00417CEA">
              <w:rPr>
                <w:rFonts w:ascii="Arial" w:eastAsia="Times New Roman" w:hAnsi="Arial" w:cs="Arial"/>
                <w:szCs w:val="24"/>
              </w:rPr>
              <w:t>organisational</w:t>
            </w:r>
            <w:proofErr w:type="spellEnd"/>
            <w:r w:rsidRPr="00417CEA">
              <w:rPr>
                <w:rFonts w:ascii="Arial" w:eastAsia="Times New Roman" w:hAnsi="Arial" w:cs="Arial"/>
                <w:szCs w:val="24"/>
              </w:rPr>
              <w:t xml:space="preserve"> capability and innovation</w:t>
            </w:r>
          </w:p>
        </w:tc>
        <w:tc>
          <w:tcPr>
            <w:tcW w:w="0" w:type="auto"/>
            <w:vAlign w:val="center"/>
            <w:hideMark/>
          </w:tcPr>
          <w:p w14:paraId="4AD437AB" w14:textId="77777777" w:rsidR="00BC0B82" w:rsidRPr="00417CEA" w:rsidRDefault="00BC0B82" w:rsidP="00BC0B82">
            <w:pPr>
              <w:spacing w:after="0" w:line="240" w:lineRule="auto"/>
              <w:jc w:val="left"/>
              <w:rPr>
                <w:rFonts w:ascii="Arial" w:eastAsia="Times New Roman" w:hAnsi="Arial" w:cs="Arial"/>
                <w:szCs w:val="24"/>
              </w:rPr>
            </w:pPr>
            <w:r w:rsidRPr="00417CEA">
              <w:rPr>
                <w:rFonts w:ascii="Arial" w:eastAsia="Times New Roman" w:hAnsi="Arial" w:cs="Arial"/>
                <w:szCs w:val="24"/>
              </w:rPr>
              <w:t>R&amp;D intensity, employee training, innovation output, talent retention</w:t>
            </w:r>
          </w:p>
        </w:tc>
        <w:tc>
          <w:tcPr>
            <w:tcW w:w="0" w:type="auto"/>
            <w:vAlign w:val="center"/>
            <w:hideMark/>
          </w:tcPr>
          <w:p w14:paraId="4A686526" w14:textId="77777777" w:rsidR="00BC0B82" w:rsidRPr="00417CEA" w:rsidRDefault="00BC0B82" w:rsidP="00BC0B82">
            <w:pPr>
              <w:spacing w:after="0" w:line="240" w:lineRule="auto"/>
              <w:jc w:val="left"/>
              <w:rPr>
                <w:rFonts w:ascii="Arial" w:eastAsia="Times New Roman" w:hAnsi="Arial" w:cs="Arial"/>
                <w:szCs w:val="24"/>
              </w:rPr>
            </w:pPr>
            <w:r w:rsidRPr="00417CEA">
              <w:rPr>
                <w:rFonts w:ascii="Arial" w:eastAsia="Times New Roman" w:hAnsi="Arial" w:cs="Arial"/>
                <w:szCs w:val="24"/>
              </w:rPr>
              <w:t>Continuous capability improvement</w:t>
            </w:r>
          </w:p>
        </w:tc>
        <w:tc>
          <w:tcPr>
            <w:tcW w:w="0" w:type="auto"/>
            <w:vAlign w:val="center"/>
            <w:hideMark/>
          </w:tcPr>
          <w:p w14:paraId="21FD4E54" w14:textId="77777777" w:rsidR="00BC0B82" w:rsidRPr="00417CEA" w:rsidRDefault="00BC0B82" w:rsidP="00BC0B82">
            <w:pPr>
              <w:spacing w:after="0" w:line="240" w:lineRule="auto"/>
              <w:jc w:val="left"/>
              <w:rPr>
                <w:rFonts w:ascii="Arial" w:eastAsia="Times New Roman" w:hAnsi="Arial" w:cs="Arial"/>
                <w:szCs w:val="24"/>
              </w:rPr>
            </w:pPr>
            <w:r w:rsidRPr="00417CEA">
              <w:rPr>
                <w:rFonts w:ascii="Arial" w:eastAsia="Times New Roman" w:hAnsi="Arial" w:cs="Arial"/>
                <w:szCs w:val="24"/>
              </w:rPr>
              <w:t>Invest in R&amp;D, employee development, digital skills, cross-cultural leadership</w:t>
            </w:r>
          </w:p>
        </w:tc>
      </w:tr>
    </w:tbl>
    <w:p w14:paraId="1C7399A0" w14:textId="77777777" w:rsidR="00BC0B82" w:rsidRDefault="00BC0B82" w:rsidP="00BC0B82">
      <w:pPr>
        <w:spacing w:before="100" w:beforeAutospacing="1" w:after="100" w:afterAutospacing="1" w:line="240" w:lineRule="auto"/>
        <w:jc w:val="left"/>
        <w:rPr>
          <w:rFonts w:ascii="Arial" w:eastAsia="Times New Roman" w:hAnsi="Arial" w:cs="Arial"/>
          <w:i/>
          <w:iCs/>
          <w:sz w:val="18"/>
          <w:szCs w:val="18"/>
        </w:rPr>
      </w:pPr>
      <w:r w:rsidRPr="00417CEA">
        <w:rPr>
          <w:rFonts w:ascii="Arial" w:eastAsia="Times New Roman" w:hAnsi="Arial" w:cs="Arial"/>
          <w:i/>
          <w:iCs/>
          <w:sz w:val="18"/>
          <w:szCs w:val="18"/>
        </w:rPr>
        <w:t>Source: Adapted from Kaplan and Norton (1992); BYD (2024).</w:t>
      </w:r>
    </w:p>
    <w:p w14:paraId="19D942AE" w14:textId="77777777" w:rsidR="00BC0B82" w:rsidRDefault="00BC0B82" w:rsidP="00BC0B82">
      <w:pPr>
        <w:spacing w:before="100" w:beforeAutospacing="1" w:after="100" w:afterAutospacing="1" w:line="240" w:lineRule="auto"/>
        <w:jc w:val="left"/>
        <w:rPr>
          <w:rFonts w:ascii="Arial" w:eastAsia="Times New Roman" w:hAnsi="Arial" w:cs="Arial"/>
          <w:i/>
          <w:iCs/>
          <w:sz w:val="18"/>
          <w:szCs w:val="18"/>
        </w:rPr>
      </w:pPr>
    </w:p>
    <w:p w14:paraId="3EDFBF7D" w14:textId="77777777" w:rsidR="00BC0B82" w:rsidRDefault="00BC0B82" w:rsidP="00BC0B82">
      <w:pPr>
        <w:pStyle w:val="Heading2"/>
        <w:numPr>
          <w:ilvl w:val="0"/>
          <w:numId w:val="3"/>
        </w:numPr>
        <w:rPr>
          <w:rFonts w:eastAsia="Times New Roman"/>
        </w:rPr>
      </w:pPr>
      <w:bookmarkStart w:id="26" w:name="_Toc236241900"/>
      <w:r w:rsidRPr="00527BC0">
        <w:rPr>
          <w:rFonts w:eastAsia="Times New Roman"/>
        </w:rPr>
        <w:lastRenderedPageBreak/>
        <w:t>Strategic Choices and Implementation</w:t>
      </w:r>
      <w:bookmarkEnd w:id="26"/>
    </w:p>
    <w:p w14:paraId="28C1F3AE" w14:textId="77777777" w:rsidR="00BC0B82" w:rsidRDefault="00BC0B82" w:rsidP="00BC0B82">
      <w:pPr>
        <w:pStyle w:val="Heading2"/>
        <w:numPr>
          <w:ilvl w:val="1"/>
          <w:numId w:val="3"/>
        </w:numPr>
        <w:rPr>
          <w:rFonts w:eastAsia="Times New Roman"/>
        </w:rPr>
      </w:pPr>
      <w:bookmarkStart w:id="27" w:name="_Toc236241901"/>
      <w:r>
        <w:rPr>
          <w:rFonts w:eastAsia="Times New Roman"/>
        </w:rPr>
        <w:t>Strategic Alternatives</w:t>
      </w:r>
      <w:bookmarkEnd w:id="27"/>
    </w:p>
    <w:p w14:paraId="33AE28D0" w14:textId="77777777" w:rsidR="00BC0B82" w:rsidRPr="00C538C1" w:rsidRDefault="00BC0B82" w:rsidP="00BC0B82">
      <w:pPr>
        <w:rPr>
          <w:rFonts w:ascii="Arial" w:hAnsi="Arial" w:cs="Arial"/>
        </w:rPr>
      </w:pPr>
      <w:r w:rsidRPr="00C538C1">
        <w:rPr>
          <w:rFonts w:ascii="Arial" w:hAnsi="Arial" w:cs="Arial"/>
        </w:rPr>
        <w:t>Following external and internal analysis, three strategic options are identified to boost BYD's market position in the European passenger EV market. The first approach is a Premium Differentiation strategy with technological innovation, based on the use of advanced batteries, intelligent driving systems, high quality products and high added value in the customer experience. This approach would help strengthen BYD's innovative positioning and would also help to advance premium value creation in a competitive market landscape.</w:t>
      </w:r>
    </w:p>
    <w:p w14:paraId="3B607BCB" w14:textId="77777777" w:rsidR="00BC0B82" w:rsidRPr="00C538C1" w:rsidRDefault="00BC0B82" w:rsidP="00BC0B82">
      <w:pPr>
        <w:rPr>
          <w:rFonts w:ascii="Arial" w:hAnsi="Arial" w:cs="Arial"/>
        </w:rPr>
      </w:pPr>
      <w:r w:rsidRPr="00C538C1">
        <w:rPr>
          <w:rFonts w:ascii="Arial" w:hAnsi="Arial" w:cs="Arial"/>
        </w:rPr>
        <w:t xml:space="preserve">The second is a European </w:t>
      </w:r>
      <w:proofErr w:type="spellStart"/>
      <w:r w:rsidRPr="00C538C1">
        <w:rPr>
          <w:rFonts w:ascii="Arial" w:hAnsi="Arial" w:cs="Arial"/>
        </w:rPr>
        <w:t>Localisation</w:t>
      </w:r>
      <w:proofErr w:type="spellEnd"/>
      <w:r w:rsidRPr="00C538C1">
        <w:rPr>
          <w:rFonts w:ascii="Arial" w:hAnsi="Arial" w:cs="Arial"/>
        </w:rPr>
        <w:t xml:space="preserve"> Strategy, which involves increasing manufacturing capacity, partnerships with supply chain, dealership networks and after sales services in Europe. European Commission (2024) indicated that </w:t>
      </w:r>
      <w:proofErr w:type="spellStart"/>
      <w:r w:rsidRPr="00C538C1">
        <w:rPr>
          <w:rFonts w:ascii="Arial" w:hAnsi="Arial" w:cs="Arial"/>
        </w:rPr>
        <w:t>localisation</w:t>
      </w:r>
      <w:proofErr w:type="spellEnd"/>
      <w:r w:rsidRPr="00C538C1">
        <w:rPr>
          <w:rFonts w:ascii="Arial" w:hAnsi="Arial" w:cs="Arial"/>
        </w:rPr>
        <w:t xml:space="preserve"> would benefit from the reduction of exposure to trade barriers, regulatory uncertainty and increase customer trust, operational resilience, and responsiveness to local market requirements.</w:t>
      </w:r>
    </w:p>
    <w:p w14:paraId="7F79F87A" w14:textId="77777777" w:rsidR="00BC0B82" w:rsidRPr="00C538C1" w:rsidRDefault="00BC0B82" w:rsidP="00BC0B82">
      <w:pPr>
        <w:rPr>
          <w:rFonts w:ascii="Arial" w:hAnsi="Arial" w:cs="Arial"/>
        </w:rPr>
      </w:pPr>
      <w:r w:rsidRPr="00C538C1">
        <w:rPr>
          <w:rFonts w:ascii="Arial" w:hAnsi="Arial" w:cs="Arial"/>
        </w:rPr>
        <w:t>The third is an Integrated Mobility and Energy Ecosystem Strategy, which amplifies BYD's competitive edge in the passenger car industry by bringing to the market EV, battery storage, charging infrastructure and renewable energy solutions. Through this, BYD will be able to produce value for its customers in the long term and reinforce strategic differentiation, taking advantage of its diversified technological capacities (BYD, 2024).</w:t>
      </w:r>
    </w:p>
    <w:p w14:paraId="053E6971" w14:textId="77777777" w:rsidR="00BC0B82" w:rsidRDefault="00BC0B82" w:rsidP="00BC0B82">
      <w:pPr>
        <w:rPr>
          <w:rFonts w:ascii="Arial" w:hAnsi="Arial" w:cs="Arial"/>
        </w:rPr>
      </w:pPr>
      <w:r w:rsidRPr="00C538C1">
        <w:rPr>
          <w:rFonts w:ascii="Arial" w:hAnsi="Arial" w:cs="Arial"/>
        </w:rPr>
        <w:t xml:space="preserve">While each option presents certain benefits, it is important to systematically evaluate their respective impacts within the framework of the </w:t>
      </w:r>
      <w:proofErr w:type="spellStart"/>
      <w:r w:rsidRPr="00C538C1">
        <w:rPr>
          <w:rFonts w:ascii="Arial" w:hAnsi="Arial" w:cs="Arial"/>
        </w:rPr>
        <w:t>SAFe</w:t>
      </w:r>
      <w:proofErr w:type="spellEnd"/>
      <w:r w:rsidRPr="00C538C1">
        <w:rPr>
          <w:rFonts w:ascii="Arial" w:hAnsi="Arial" w:cs="Arial"/>
        </w:rPr>
        <w:t xml:space="preserve"> and determine the option that best suits BYD's resources, expectations and long-term growth goals (Johnson, Scholes and Whittington, 2020).</w:t>
      </w:r>
    </w:p>
    <w:p w14:paraId="465FD71D" w14:textId="77777777" w:rsidR="00BC0B82" w:rsidRDefault="00BC0B82" w:rsidP="00BC0B82">
      <w:pPr>
        <w:rPr>
          <w:rFonts w:ascii="Arial" w:hAnsi="Arial" w:cs="Arial"/>
        </w:rPr>
      </w:pPr>
    </w:p>
    <w:p w14:paraId="65CC3CD0" w14:textId="77777777" w:rsidR="00BC0B82" w:rsidRDefault="00BC0B82" w:rsidP="00BC0B82">
      <w:pPr>
        <w:rPr>
          <w:rFonts w:ascii="Arial" w:hAnsi="Arial" w:cs="Arial"/>
        </w:rPr>
      </w:pPr>
    </w:p>
    <w:p w14:paraId="6745EA20" w14:textId="77777777" w:rsidR="00BC0B82" w:rsidRDefault="00BC0B82" w:rsidP="00BC0B82">
      <w:pPr>
        <w:rPr>
          <w:rFonts w:ascii="Arial" w:hAnsi="Arial" w:cs="Arial"/>
        </w:rPr>
      </w:pPr>
    </w:p>
    <w:p w14:paraId="0033C36B" w14:textId="77777777" w:rsidR="00BC0B82" w:rsidRDefault="00BC0B82" w:rsidP="00BC0B82">
      <w:pPr>
        <w:rPr>
          <w:rFonts w:ascii="Arial" w:hAnsi="Arial" w:cs="Arial"/>
        </w:rPr>
      </w:pPr>
    </w:p>
    <w:p w14:paraId="5CDC81AA" w14:textId="77777777" w:rsidR="00BC0B82" w:rsidRPr="00C538C1" w:rsidRDefault="00BC0B82" w:rsidP="00BC0B82">
      <w:pPr>
        <w:rPr>
          <w:rFonts w:ascii="Arial" w:hAnsi="Arial" w:cs="Arial"/>
        </w:rPr>
      </w:pPr>
    </w:p>
    <w:p w14:paraId="12672D88" w14:textId="77777777" w:rsidR="00BC0B82" w:rsidRPr="007F09B8" w:rsidRDefault="00BC0B82" w:rsidP="00BC0B82">
      <w:pPr>
        <w:pStyle w:val="Caption"/>
        <w:rPr>
          <w:rFonts w:ascii="Arial" w:eastAsia="Times New Roman" w:hAnsi="Arial" w:cs="Arial"/>
          <w:b/>
          <w:bCs/>
          <w:i w:val="0"/>
          <w:iCs w:val="0"/>
          <w:color w:val="auto"/>
          <w:sz w:val="24"/>
          <w:szCs w:val="24"/>
        </w:rPr>
      </w:pPr>
      <w:bookmarkStart w:id="28" w:name="_Toc236241871"/>
      <w:r w:rsidRPr="00C538C1">
        <w:rPr>
          <w:rFonts w:ascii="Arial" w:hAnsi="Arial" w:cs="Arial"/>
          <w:b/>
          <w:bCs/>
          <w:i w:val="0"/>
          <w:iCs w:val="0"/>
          <w:color w:val="auto"/>
          <w:sz w:val="24"/>
          <w:szCs w:val="24"/>
        </w:rPr>
        <w:lastRenderedPageBreak/>
        <w:t xml:space="preserve">Table </w:t>
      </w:r>
      <w:r w:rsidRPr="00C538C1">
        <w:rPr>
          <w:rFonts w:ascii="Arial" w:hAnsi="Arial" w:cs="Arial"/>
          <w:b/>
          <w:bCs/>
          <w:i w:val="0"/>
          <w:iCs w:val="0"/>
          <w:color w:val="auto"/>
          <w:sz w:val="24"/>
          <w:szCs w:val="24"/>
        </w:rPr>
        <w:fldChar w:fldCharType="begin"/>
      </w:r>
      <w:r w:rsidRPr="00C538C1">
        <w:rPr>
          <w:rFonts w:ascii="Arial" w:hAnsi="Arial" w:cs="Arial"/>
          <w:b/>
          <w:bCs/>
          <w:i w:val="0"/>
          <w:iCs w:val="0"/>
          <w:color w:val="auto"/>
          <w:sz w:val="24"/>
          <w:szCs w:val="24"/>
        </w:rPr>
        <w:instrText xml:space="preserve"> SEQ Table \* ARABIC </w:instrText>
      </w:r>
      <w:r w:rsidRPr="00C538C1">
        <w:rPr>
          <w:rFonts w:ascii="Arial" w:hAnsi="Arial" w:cs="Arial"/>
          <w:b/>
          <w:bCs/>
          <w:i w:val="0"/>
          <w:iCs w:val="0"/>
          <w:color w:val="auto"/>
          <w:sz w:val="24"/>
          <w:szCs w:val="24"/>
        </w:rPr>
        <w:fldChar w:fldCharType="separate"/>
      </w:r>
      <w:r>
        <w:rPr>
          <w:rFonts w:ascii="Arial" w:hAnsi="Arial" w:cs="Arial"/>
          <w:b/>
          <w:bCs/>
          <w:i w:val="0"/>
          <w:iCs w:val="0"/>
          <w:noProof/>
          <w:color w:val="auto"/>
          <w:sz w:val="24"/>
          <w:szCs w:val="24"/>
        </w:rPr>
        <w:t>4</w:t>
      </w:r>
      <w:r w:rsidRPr="00C538C1">
        <w:rPr>
          <w:rFonts w:ascii="Arial" w:hAnsi="Arial" w:cs="Arial"/>
          <w:b/>
          <w:bCs/>
          <w:i w:val="0"/>
          <w:iCs w:val="0"/>
          <w:color w:val="auto"/>
          <w:sz w:val="24"/>
          <w:szCs w:val="24"/>
        </w:rPr>
        <w:fldChar w:fldCharType="end"/>
      </w:r>
      <w:r w:rsidRPr="00C538C1">
        <w:rPr>
          <w:rFonts w:ascii="Arial" w:hAnsi="Arial" w:cs="Arial"/>
          <w:b/>
          <w:bCs/>
          <w:i w:val="0"/>
          <w:iCs w:val="0"/>
          <w:color w:val="auto"/>
          <w:sz w:val="24"/>
          <w:szCs w:val="24"/>
        </w:rPr>
        <w:t>: Strategic Alternatives for BYD's Passenger Electric Vehicle Business in the European Market</w:t>
      </w:r>
      <w:bookmarkEnd w:id="28"/>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300"/>
        <w:gridCol w:w="2424"/>
        <w:gridCol w:w="2244"/>
        <w:gridCol w:w="2148"/>
      </w:tblGrid>
      <w:tr w:rsidR="00BC0B82" w:rsidRPr="007F09B8" w14:paraId="6FD31E54" w14:textId="77777777" w:rsidTr="00BC0B82">
        <w:trPr>
          <w:tblHeader/>
          <w:tblCellSpacing w:w="15" w:type="dxa"/>
        </w:trPr>
        <w:tc>
          <w:tcPr>
            <w:tcW w:w="0" w:type="auto"/>
            <w:vAlign w:val="center"/>
            <w:hideMark/>
          </w:tcPr>
          <w:p w14:paraId="1B4A62F2" w14:textId="77777777" w:rsidR="00BC0B82" w:rsidRPr="007F09B8" w:rsidRDefault="00BC0B82" w:rsidP="00BC0B82">
            <w:pPr>
              <w:spacing w:after="0" w:line="240" w:lineRule="auto"/>
              <w:jc w:val="center"/>
              <w:rPr>
                <w:rFonts w:ascii="Arial" w:eastAsia="Times New Roman" w:hAnsi="Arial" w:cs="Arial"/>
                <w:b/>
                <w:bCs/>
                <w:szCs w:val="24"/>
              </w:rPr>
            </w:pPr>
            <w:r w:rsidRPr="007F09B8">
              <w:rPr>
                <w:rFonts w:ascii="Arial" w:eastAsia="Times New Roman" w:hAnsi="Arial" w:cs="Arial"/>
                <w:b/>
                <w:bCs/>
                <w:szCs w:val="24"/>
              </w:rPr>
              <w:t>Strategic Alternative</w:t>
            </w:r>
          </w:p>
        </w:tc>
        <w:tc>
          <w:tcPr>
            <w:tcW w:w="0" w:type="auto"/>
            <w:vAlign w:val="center"/>
            <w:hideMark/>
          </w:tcPr>
          <w:p w14:paraId="0FC29BA9" w14:textId="77777777" w:rsidR="00BC0B82" w:rsidRPr="007F09B8" w:rsidRDefault="00BC0B82" w:rsidP="00BC0B82">
            <w:pPr>
              <w:spacing w:after="0" w:line="240" w:lineRule="auto"/>
              <w:jc w:val="center"/>
              <w:rPr>
                <w:rFonts w:ascii="Arial" w:eastAsia="Times New Roman" w:hAnsi="Arial" w:cs="Arial"/>
                <w:b/>
                <w:bCs/>
                <w:szCs w:val="24"/>
              </w:rPr>
            </w:pPr>
            <w:r w:rsidRPr="007F09B8">
              <w:rPr>
                <w:rFonts w:ascii="Arial" w:eastAsia="Times New Roman" w:hAnsi="Arial" w:cs="Arial"/>
                <w:b/>
                <w:bCs/>
                <w:szCs w:val="24"/>
              </w:rPr>
              <w:t>Strategic Focus</w:t>
            </w:r>
          </w:p>
        </w:tc>
        <w:tc>
          <w:tcPr>
            <w:tcW w:w="0" w:type="auto"/>
            <w:vAlign w:val="center"/>
            <w:hideMark/>
          </w:tcPr>
          <w:p w14:paraId="37DA4948" w14:textId="77777777" w:rsidR="00BC0B82" w:rsidRPr="007F09B8" w:rsidRDefault="00BC0B82" w:rsidP="00BC0B82">
            <w:pPr>
              <w:spacing w:after="0" w:line="240" w:lineRule="auto"/>
              <w:jc w:val="center"/>
              <w:rPr>
                <w:rFonts w:ascii="Arial" w:eastAsia="Times New Roman" w:hAnsi="Arial" w:cs="Arial"/>
                <w:b/>
                <w:bCs/>
                <w:szCs w:val="24"/>
              </w:rPr>
            </w:pPr>
            <w:r w:rsidRPr="007F09B8">
              <w:rPr>
                <w:rFonts w:ascii="Arial" w:eastAsia="Times New Roman" w:hAnsi="Arial" w:cs="Arial"/>
                <w:b/>
                <w:bCs/>
                <w:szCs w:val="24"/>
              </w:rPr>
              <w:t>Key Benefits</w:t>
            </w:r>
          </w:p>
        </w:tc>
        <w:tc>
          <w:tcPr>
            <w:tcW w:w="0" w:type="auto"/>
            <w:vAlign w:val="center"/>
            <w:hideMark/>
          </w:tcPr>
          <w:p w14:paraId="4C3A3369" w14:textId="77777777" w:rsidR="00BC0B82" w:rsidRPr="007F09B8" w:rsidRDefault="00BC0B82" w:rsidP="00BC0B82">
            <w:pPr>
              <w:spacing w:after="0" w:line="240" w:lineRule="auto"/>
              <w:jc w:val="center"/>
              <w:rPr>
                <w:rFonts w:ascii="Arial" w:eastAsia="Times New Roman" w:hAnsi="Arial" w:cs="Arial"/>
                <w:b/>
                <w:bCs/>
                <w:szCs w:val="24"/>
              </w:rPr>
            </w:pPr>
            <w:r w:rsidRPr="007F09B8">
              <w:rPr>
                <w:rFonts w:ascii="Arial" w:eastAsia="Times New Roman" w:hAnsi="Arial" w:cs="Arial"/>
                <w:b/>
                <w:bCs/>
                <w:szCs w:val="24"/>
              </w:rPr>
              <w:t>Potential Challenges</w:t>
            </w:r>
          </w:p>
        </w:tc>
      </w:tr>
      <w:tr w:rsidR="00BC0B82" w:rsidRPr="007F09B8" w14:paraId="338F8E9E" w14:textId="77777777" w:rsidTr="00BC0B82">
        <w:trPr>
          <w:tblCellSpacing w:w="15" w:type="dxa"/>
        </w:trPr>
        <w:tc>
          <w:tcPr>
            <w:tcW w:w="0" w:type="auto"/>
            <w:vAlign w:val="center"/>
            <w:hideMark/>
          </w:tcPr>
          <w:p w14:paraId="113F7EE5" w14:textId="77777777" w:rsidR="00BC0B82" w:rsidRPr="007F09B8" w:rsidRDefault="00BC0B82" w:rsidP="00BC0B82">
            <w:pPr>
              <w:spacing w:after="0" w:line="240" w:lineRule="auto"/>
              <w:jc w:val="left"/>
              <w:rPr>
                <w:rFonts w:ascii="Arial" w:eastAsia="Times New Roman" w:hAnsi="Arial" w:cs="Arial"/>
                <w:szCs w:val="24"/>
              </w:rPr>
            </w:pPr>
            <w:r w:rsidRPr="007F09B8">
              <w:rPr>
                <w:rFonts w:ascii="Arial" w:eastAsia="Times New Roman" w:hAnsi="Arial" w:cs="Arial"/>
                <w:b/>
                <w:bCs/>
                <w:szCs w:val="24"/>
              </w:rPr>
              <w:t>Option 1: Premium Differentiation Strategy</w:t>
            </w:r>
          </w:p>
        </w:tc>
        <w:tc>
          <w:tcPr>
            <w:tcW w:w="0" w:type="auto"/>
            <w:vAlign w:val="center"/>
            <w:hideMark/>
          </w:tcPr>
          <w:p w14:paraId="4BF3CCC4" w14:textId="77777777" w:rsidR="00BC0B82" w:rsidRPr="007F09B8" w:rsidRDefault="00BC0B82" w:rsidP="00BC0B82">
            <w:pPr>
              <w:spacing w:after="0" w:line="240" w:lineRule="auto"/>
              <w:jc w:val="left"/>
              <w:rPr>
                <w:rFonts w:ascii="Arial" w:eastAsia="Times New Roman" w:hAnsi="Arial" w:cs="Arial"/>
                <w:szCs w:val="24"/>
              </w:rPr>
            </w:pPr>
            <w:r w:rsidRPr="007F09B8">
              <w:rPr>
                <w:rFonts w:ascii="Arial" w:eastAsia="Times New Roman" w:hAnsi="Arial" w:cs="Arial"/>
                <w:szCs w:val="24"/>
              </w:rPr>
              <w:t>Technology leadership, product quality, intelligent features</w:t>
            </w:r>
          </w:p>
        </w:tc>
        <w:tc>
          <w:tcPr>
            <w:tcW w:w="0" w:type="auto"/>
            <w:vAlign w:val="center"/>
            <w:hideMark/>
          </w:tcPr>
          <w:p w14:paraId="6303502C" w14:textId="77777777" w:rsidR="00BC0B82" w:rsidRPr="007F09B8" w:rsidRDefault="00BC0B82" w:rsidP="00BC0B82">
            <w:pPr>
              <w:spacing w:after="0" w:line="240" w:lineRule="auto"/>
              <w:jc w:val="left"/>
              <w:rPr>
                <w:rFonts w:ascii="Arial" w:eastAsia="Times New Roman" w:hAnsi="Arial" w:cs="Arial"/>
                <w:szCs w:val="24"/>
              </w:rPr>
            </w:pPr>
            <w:r w:rsidRPr="007F09B8">
              <w:rPr>
                <w:rFonts w:ascii="Arial" w:eastAsia="Times New Roman" w:hAnsi="Arial" w:cs="Arial"/>
                <w:szCs w:val="24"/>
              </w:rPr>
              <w:t>Strong brand positioning, customer loyalty, premium value creation</w:t>
            </w:r>
          </w:p>
        </w:tc>
        <w:tc>
          <w:tcPr>
            <w:tcW w:w="0" w:type="auto"/>
            <w:vAlign w:val="center"/>
            <w:hideMark/>
          </w:tcPr>
          <w:p w14:paraId="11278114" w14:textId="77777777" w:rsidR="00BC0B82" w:rsidRPr="007F09B8" w:rsidRDefault="00BC0B82" w:rsidP="00BC0B82">
            <w:pPr>
              <w:spacing w:after="0" w:line="240" w:lineRule="auto"/>
              <w:jc w:val="left"/>
              <w:rPr>
                <w:rFonts w:ascii="Arial" w:eastAsia="Times New Roman" w:hAnsi="Arial" w:cs="Arial"/>
                <w:szCs w:val="24"/>
              </w:rPr>
            </w:pPr>
            <w:r w:rsidRPr="007F09B8">
              <w:rPr>
                <w:rFonts w:ascii="Arial" w:eastAsia="Times New Roman" w:hAnsi="Arial" w:cs="Arial"/>
                <w:szCs w:val="24"/>
              </w:rPr>
              <w:t>High R&amp;D investment and intense innovation competition</w:t>
            </w:r>
          </w:p>
        </w:tc>
      </w:tr>
      <w:tr w:rsidR="00BC0B82" w:rsidRPr="007F09B8" w14:paraId="39F9A44F" w14:textId="77777777" w:rsidTr="00BC0B82">
        <w:trPr>
          <w:tblCellSpacing w:w="15" w:type="dxa"/>
        </w:trPr>
        <w:tc>
          <w:tcPr>
            <w:tcW w:w="0" w:type="auto"/>
            <w:vAlign w:val="center"/>
            <w:hideMark/>
          </w:tcPr>
          <w:p w14:paraId="255F1FA3" w14:textId="77777777" w:rsidR="00BC0B82" w:rsidRPr="007F09B8" w:rsidRDefault="00BC0B82" w:rsidP="00BC0B82">
            <w:pPr>
              <w:spacing w:after="0" w:line="240" w:lineRule="auto"/>
              <w:jc w:val="left"/>
              <w:rPr>
                <w:rFonts w:ascii="Arial" w:eastAsia="Times New Roman" w:hAnsi="Arial" w:cs="Arial"/>
                <w:szCs w:val="24"/>
              </w:rPr>
            </w:pPr>
            <w:r w:rsidRPr="007F09B8">
              <w:rPr>
                <w:rFonts w:ascii="Arial" w:eastAsia="Times New Roman" w:hAnsi="Arial" w:cs="Arial"/>
                <w:b/>
                <w:bCs/>
                <w:szCs w:val="24"/>
              </w:rPr>
              <w:t xml:space="preserve">Option 2: European </w:t>
            </w:r>
            <w:proofErr w:type="spellStart"/>
            <w:r w:rsidRPr="007F09B8">
              <w:rPr>
                <w:rFonts w:ascii="Arial" w:eastAsia="Times New Roman" w:hAnsi="Arial" w:cs="Arial"/>
                <w:b/>
                <w:bCs/>
                <w:szCs w:val="24"/>
              </w:rPr>
              <w:t>Localisation</w:t>
            </w:r>
            <w:proofErr w:type="spellEnd"/>
            <w:r w:rsidRPr="007F09B8">
              <w:rPr>
                <w:rFonts w:ascii="Arial" w:eastAsia="Times New Roman" w:hAnsi="Arial" w:cs="Arial"/>
                <w:b/>
                <w:bCs/>
                <w:szCs w:val="24"/>
              </w:rPr>
              <w:t xml:space="preserve"> Strategy</w:t>
            </w:r>
          </w:p>
        </w:tc>
        <w:tc>
          <w:tcPr>
            <w:tcW w:w="0" w:type="auto"/>
            <w:vAlign w:val="center"/>
            <w:hideMark/>
          </w:tcPr>
          <w:p w14:paraId="4D4D7AB1" w14:textId="77777777" w:rsidR="00BC0B82" w:rsidRPr="007F09B8" w:rsidRDefault="00BC0B82" w:rsidP="00BC0B82">
            <w:pPr>
              <w:spacing w:after="0" w:line="240" w:lineRule="auto"/>
              <w:jc w:val="left"/>
              <w:rPr>
                <w:rFonts w:ascii="Arial" w:eastAsia="Times New Roman" w:hAnsi="Arial" w:cs="Arial"/>
                <w:szCs w:val="24"/>
              </w:rPr>
            </w:pPr>
            <w:r w:rsidRPr="007F09B8">
              <w:rPr>
                <w:rFonts w:ascii="Arial" w:eastAsia="Times New Roman" w:hAnsi="Arial" w:cs="Arial"/>
                <w:szCs w:val="24"/>
              </w:rPr>
              <w:t>Local manufacturing, supply chain, dealerships, after-sales services</w:t>
            </w:r>
          </w:p>
        </w:tc>
        <w:tc>
          <w:tcPr>
            <w:tcW w:w="0" w:type="auto"/>
            <w:vAlign w:val="center"/>
            <w:hideMark/>
          </w:tcPr>
          <w:p w14:paraId="3068C745" w14:textId="77777777" w:rsidR="00BC0B82" w:rsidRPr="007F09B8" w:rsidRDefault="00BC0B82" w:rsidP="00BC0B82">
            <w:pPr>
              <w:spacing w:after="0" w:line="240" w:lineRule="auto"/>
              <w:jc w:val="left"/>
              <w:rPr>
                <w:rFonts w:ascii="Arial" w:eastAsia="Times New Roman" w:hAnsi="Arial" w:cs="Arial"/>
                <w:szCs w:val="24"/>
              </w:rPr>
            </w:pPr>
            <w:r w:rsidRPr="007F09B8">
              <w:rPr>
                <w:rFonts w:ascii="Arial" w:eastAsia="Times New Roman" w:hAnsi="Arial" w:cs="Arial"/>
                <w:szCs w:val="24"/>
              </w:rPr>
              <w:t>Reduced tariff exposure, improved customer trust, regulatory alignment</w:t>
            </w:r>
          </w:p>
        </w:tc>
        <w:tc>
          <w:tcPr>
            <w:tcW w:w="0" w:type="auto"/>
            <w:vAlign w:val="center"/>
            <w:hideMark/>
          </w:tcPr>
          <w:p w14:paraId="3EB17C48" w14:textId="77777777" w:rsidR="00BC0B82" w:rsidRPr="007F09B8" w:rsidRDefault="00BC0B82" w:rsidP="00BC0B82">
            <w:pPr>
              <w:spacing w:after="0" w:line="240" w:lineRule="auto"/>
              <w:jc w:val="left"/>
              <w:rPr>
                <w:rFonts w:ascii="Arial" w:eastAsia="Times New Roman" w:hAnsi="Arial" w:cs="Arial"/>
                <w:szCs w:val="24"/>
              </w:rPr>
            </w:pPr>
            <w:r w:rsidRPr="007F09B8">
              <w:rPr>
                <w:rFonts w:ascii="Arial" w:eastAsia="Times New Roman" w:hAnsi="Arial" w:cs="Arial"/>
                <w:szCs w:val="24"/>
              </w:rPr>
              <w:t>Significant capital investment and execution complexity</w:t>
            </w:r>
          </w:p>
        </w:tc>
      </w:tr>
      <w:tr w:rsidR="00BC0B82" w:rsidRPr="007F09B8" w14:paraId="26C462AD" w14:textId="77777777" w:rsidTr="00BC0B82">
        <w:trPr>
          <w:tblCellSpacing w:w="15" w:type="dxa"/>
        </w:trPr>
        <w:tc>
          <w:tcPr>
            <w:tcW w:w="0" w:type="auto"/>
            <w:vAlign w:val="center"/>
            <w:hideMark/>
          </w:tcPr>
          <w:p w14:paraId="39212F7C" w14:textId="77777777" w:rsidR="00BC0B82" w:rsidRPr="007F09B8" w:rsidRDefault="00BC0B82" w:rsidP="00BC0B82">
            <w:pPr>
              <w:spacing w:after="0" w:line="240" w:lineRule="auto"/>
              <w:jc w:val="left"/>
              <w:rPr>
                <w:rFonts w:eastAsia="Times New Roman" w:cs="Times New Roman"/>
                <w:szCs w:val="24"/>
              </w:rPr>
            </w:pPr>
            <w:r w:rsidRPr="007F09B8">
              <w:rPr>
                <w:rFonts w:eastAsia="Times New Roman" w:cs="Times New Roman"/>
                <w:b/>
                <w:bCs/>
                <w:szCs w:val="24"/>
              </w:rPr>
              <w:t>Option 3: Integrated Mobility &amp; Energy Ecosystem Strategy</w:t>
            </w:r>
          </w:p>
        </w:tc>
        <w:tc>
          <w:tcPr>
            <w:tcW w:w="0" w:type="auto"/>
            <w:vAlign w:val="center"/>
            <w:hideMark/>
          </w:tcPr>
          <w:p w14:paraId="49277825" w14:textId="77777777" w:rsidR="00BC0B82" w:rsidRPr="007F09B8" w:rsidRDefault="00BC0B82" w:rsidP="00BC0B82">
            <w:pPr>
              <w:spacing w:after="0" w:line="240" w:lineRule="auto"/>
              <w:jc w:val="left"/>
              <w:rPr>
                <w:rFonts w:eastAsia="Times New Roman" w:cs="Times New Roman"/>
                <w:szCs w:val="24"/>
              </w:rPr>
            </w:pPr>
            <w:r w:rsidRPr="007F09B8">
              <w:rPr>
                <w:rFonts w:eastAsia="Times New Roman" w:cs="Times New Roman"/>
                <w:szCs w:val="24"/>
              </w:rPr>
              <w:t>EVs integrated with charging, battery storage, and renewable energy solutions</w:t>
            </w:r>
          </w:p>
        </w:tc>
        <w:tc>
          <w:tcPr>
            <w:tcW w:w="0" w:type="auto"/>
            <w:vAlign w:val="center"/>
            <w:hideMark/>
          </w:tcPr>
          <w:p w14:paraId="0A3903F4" w14:textId="77777777" w:rsidR="00BC0B82" w:rsidRPr="007F09B8" w:rsidRDefault="00BC0B82" w:rsidP="00BC0B82">
            <w:pPr>
              <w:spacing w:after="0" w:line="240" w:lineRule="auto"/>
              <w:jc w:val="left"/>
              <w:rPr>
                <w:rFonts w:eastAsia="Times New Roman" w:cs="Times New Roman"/>
                <w:szCs w:val="24"/>
              </w:rPr>
            </w:pPr>
            <w:r w:rsidRPr="007F09B8">
              <w:rPr>
                <w:rFonts w:eastAsia="Times New Roman" w:cs="Times New Roman"/>
                <w:szCs w:val="24"/>
              </w:rPr>
              <w:t>Diversified revenue streams, ecosystem lock-in, long-term differentiation</w:t>
            </w:r>
          </w:p>
        </w:tc>
        <w:tc>
          <w:tcPr>
            <w:tcW w:w="0" w:type="auto"/>
            <w:vAlign w:val="center"/>
            <w:hideMark/>
          </w:tcPr>
          <w:p w14:paraId="48595951" w14:textId="77777777" w:rsidR="00BC0B82" w:rsidRPr="007F09B8" w:rsidRDefault="00BC0B82" w:rsidP="00BC0B82">
            <w:pPr>
              <w:spacing w:after="0" w:line="240" w:lineRule="auto"/>
              <w:jc w:val="left"/>
              <w:rPr>
                <w:rFonts w:eastAsia="Times New Roman" w:cs="Times New Roman"/>
                <w:szCs w:val="24"/>
              </w:rPr>
            </w:pPr>
            <w:r w:rsidRPr="007F09B8">
              <w:rPr>
                <w:rFonts w:eastAsia="Times New Roman" w:cs="Times New Roman"/>
                <w:szCs w:val="24"/>
              </w:rPr>
              <w:t>Market adoption uncertainty and coordination across multiple business units</w:t>
            </w:r>
          </w:p>
        </w:tc>
      </w:tr>
    </w:tbl>
    <w:p w14:paraId="570A500D" w14:textId="77777777" w:rsidR="00BC0B82" w:rsidRDefault="00BC0B82" w:rsidP="00BC0B82">
      <w:pPr>
        <w:spacing w:before="100" w:beforeAutospacing="1" w:after="100" w:afterAutospacing="1" w:line="240" w:lineRule="auto"/>
        <w:jc w:val="left"/>
        <w:rPr>
          <w:rFonts w:ascii="Arial" w:eastAsia="Times New Roman" w:hAnsi="Arial" w:cs="Arial"/>
          <w:i/>
          <w:iCs/>
          <w:sz w:val="18"/>
          <w:szCs w:val="18"/>
        </w:rPr>
      </w:pPr>
      <w:r w:rsidRPr="007F09B8">
        <w:rPr>
          <w:rFonts w:ascii="Arial" w:eastAsia="Times New Roman" w:hAnsi="Arial" w:cs="Arial"/>
          <w:i/>
          <w:iCs/>
          <w:sz w:val="18"/>
          <w:szCs w:val="18"/>
        </w:rPr>
        <w:t>Source: Adapted from Johnson, Scholes and Whittington (2020); European Commission (2024); BYD (2024).</w:t>
      </w:r>
    </w:p>
    <w:p w14:paraId="41ADEE52" w14:textId="77777777" w:rsidR="00BC0B82" w:rsidRPr="00380BF5" w:rsidRDefault="00BC0B82" w:rsidP="00BC0B82">
      <w:pPr>
        <w:pStyle w:val="Heading2"/>
        <w:rPr>
          <w:rFonts w:eastAsia="Times New Roman"/>
        </w:rPr>
      </w:pPr>
      <w:bookmarkStart w:id="29" w:name="_Toc236241902"/>
      <w:r>
        <w:rPr>
          <w:rFonts w:eastAsia="Times New Roman"/>
        </w:rPr>
        <w:t xml:space="preserve">5.2 </w:t>
      </w:r>
      <w:r w:rsidRPr="00380BF5">
        <w:rPr>
          <w:rFonts w:eastAsia="Times New Roman"/>
        </w:rPr>
        <w:t>Strategic Alternatives Evaluation</w:t>
      </w:r>
      <w:bookmarkEnd w:id="29"/>
    </w:p>
    <w:p w14:paraId="489C9355" w14:textId="77777777" w:rsidR="00BC0B82" w:rsidRDefault="00BC0B82" w:rsidP="00BC0B82">
      <w:pPr>
        <w:pStyle w:val="Heading2"/>
        <w:rPr>
          <w:rFonts w:eastAsia="Times New Roman" w:cs="Arial"/>
          <w:szCs w:val="24"/>
        </w:rPr>
      </w:pPr>
      <w:bookmarkStart w:id="30" w:name="_Toc236241903"/>
      <w:r>
        <w:t>Porter's Generic Strategies</w:t>
      </w:r>
      <w:bookmarkEnd w:id="30"/>
    </w:p>
    <w:p w14:paraId="39CD1206" w14:textId="77777777" w:rsidR="00BC0B82" w:rsidRDefault="00BC0B82" w:rsidP="00BC0B82">
      <w:pPr>
        <w:spacing w:before="100" w:beforeAutospacing="1" w:after="100" w:afterAutospacing="1"/>
        <w:rPr>
          <w:rFonts w:ascii="Arial" w:eastAsia="Times New Roman" w:hAnsi="Arial" w:cs="Arial"/>
          <w:szCs w:val="24"/>
        </w:rPr>
      </w:pPr>
      <w:r w:rsidRPr="00380BF5">
        <w:rPr>
          <w:rFonts w:ascii="Arial" w:eastAsia="Times New Roman" w:hAnsi="Arial" w:cs="Arial"/>
          <w:szCs w:val="24"/>
        </w:rPr>
        <w:t>The proposed strategic alternatives were screened with complementary strategic management frameworks to determine the strategic direction that would best suit BYD's passenger electric vehicle (EV) business in the European market. Based on Porter's Generic Strategies, BYD would be best suited to choose a differentiation strategy with cost efficiency. It has a proprietary Blade Battery technology, a powerful research and development capacity, and vertically integrated production, which can be used to differentiate products with better technology, safety, and quality, and ensure competitive prices (Porter, 1985; BYD, 2024).</w:t>
      </w:r>
    </w:p>
    <w:p w14:paraId="0B394A79" w14:textId="77777777" w:rsidR="00BC0B82" w:rsidRPr="00380BF5" w:rsidRDefault="00BC0B82" w:rsidP="00BC0B82">
      <w:pPr>
        <w:spacing w:before="100" w:beforeAutospacing="1" w:after="100" w:afterAutospacing="1"/>
        <w:rPr>
          <w:rFonts w:ascii="Arial" w:eastAsia="Times New Roman" w:hAnsi="Arial" w:cs="Arial"/>
          <w:szCs w:val="24"/>
        </w:rPr>
      </w:pPr>
      <w:r>
        <w:rPr>
          <w:noProof/>
          <w:lang w:val="en-GB" w:eastAsia="en-GB"/>
        </w:rPr>
        <w:lastRenderedPageBreak/>
        <w:drawing>
          <wp:anchor distT="0" distB="0" distL="114300" distR="114300" simplePos="0" relativeHeight="251662336" behindDoc="0" locked="0" layoutInCell="1" allowOverlap="1" wp14:anchorId="0E7ED5BF" wp14:editId="32DAA960">
            <wp:simplePos x="0" y="0"/>
            <wp:positionH relativeFrom="column">
              <wp:posOffset>-86995</wp:posOffset>
            </wp:positionH>
            <wp:positionV relativeFrom="paragraph">
              <wp:posOffset>0</wp:posOffset>
            </wp:positionV>
            <wp:extent cx="5572760" cy="3946525"/>
            <wp:effectExtent l="0" t="0" r="889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572760" cy="39465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FEAB2B7" w14:textId="77777777" w:rsidR="00BC0B82" w:rsidRPr="001249F3" w:rsidRDefault="00BC0B82" w:rsidP="00BC0B82">
      <w:pPr>
        <w:pStyle w:val="Caption"/>
        <w:rPr>
          <w:rFonts w:ascii="Arial" w:eastAsia="Times New Roman" w:hAnsi="Arial" w:cs="Arial"/>
          <w:szCs w:val="24"/>
        </w:rPr>
      </w:pPr>
      <w:bookmarkStart w:id="31" w:name="_Toc236241879"/>
      <w:r w:rsidRPr="001249F3">
        <w:rPr>
          <w:rFonts w:ascii="Arial" w:hAnsi="Arial" w:cs="Arial"/>
        </w:rPr>
        <w:t xml:space="preserve">Figure </w:t>
      </w:r>
      <w:r w:rsidRPr="001249F3">
        <w:rPr>
          <w:rFonts w:ascii="Arial" w:hAnsi="Arial" w:cs="Arial"/>
        </w:rPr>
        <w:fldChar w:fldCharType="begin"/>
      </w:r>
      <w:r w:rsidRPr="001249F3">
        <w:rPr>
          <w:rFonts w:ascii="Arial" w:hAnsi="Arial" w:cs="Arial"/>
        </w:rPr>
        <w:instrText xml:space="preserve"> SEQ Figure \* ARABIC </w:instrText>
      </w:r>
      <w:r w:rsidRPr="001249F3">
        <w:rPr>
          <w:rFonts w:ascii="Arial" w:hAnsi="Arial" w:cs="Arial"/>
        </w:rPr>
        <w:fldChar w:fldCharType="separate"/>
      </w:r>
      <w:r>
        <w:rPr>
          <w:rFonts w:ascii="Arial" w:hAnsi="Arial" w:cs="Arial"/>
          <w:noProof/>
        </w:rPr>
        <w:t>6</w:t>
      </w:r>
      <w:r w:rsidRPr="001249F3">
        <w:rPr>
          <w:rFonts w:ascii="Arial" w:hAnsi="Arial" w:cs="Arial"/>
          <w:noProof/>
        </w:rPr>
        <w:fldChar w:fldCharType="end"/>
      </w:r>
      <w:r w:rsidRPr="001249F3">
        <w:rPr>
          <w:rFonts w:ascii="Arial" w:hAnsi="Arial" w:cs="Arial"/>
        </w:rPr>
        <w:t>: Porter's Generic Strategies</w:t>
      </w:r>
      <w:bookmarkEnd w:id="31"/>
    </w:p>
    <w:p w14:paraId="59D6D724" w14:textId="77777777" w:rsidR="00BC0B82" w:rsidRDefault="00BC0B82" w:rsidP="00BC0B82">
      <w:pPr>
        <w:pStyle w:val="Heading2"/>
        <w:rPr>
          <w:rFonts w:eastAsia="Times New Roman" w:cs="Arial"/>
          <w:szCs w:val="24"/>
        </w:rPr>
      </w:pPr>
      <w:bookmarkStart w:id="32" w:name="_Toc236241904"/>
      <w:r>
        <w:t>Ansoff Matrix</w:t>
      </w:r>
      <w:bookmarkEnd w:id="32"/>
    </w:p>
    <w:p w14:paraId="220876EB" w14:textId="77777777" w:rsidR="00BC0B82" w:rsidRDefault="00BC0B82" w:rsidP="00BC0B82">
      <w:pPr>
        <w:spacing w:before="100" w:beforeAutospacing="1" w:after="100" w:afterAutospacing="1"/>
        <w:rPr>
          <w:rFonts w:ascii="Arial" w:eastAsia="Times New Roman" w:hAnsi="Arial" w:cs="Arial"/>
          <w:szCs w:val="24"/>
        </w:rPr>
      </w:pPr>
      <w:r w:rsidRPr="00380BF5">
        <w:rPr>
          <w:rFonts w:ascii="Arial" w:eastAsia="Times New Roman" w:hAnsi="Arial" w:cs="Arial"/>
          <w:szCs w:val="24"/>
        </w:rPr>
        <w:t xml:space="preserve">Using Ansoff's Matrix, market development is the preferred growth strategy for BYD, which involves growing the current passenger EV offerings in Europe by continuing to </w:t>
      </w:r>
      <w:proofErr w:type="spellStart"/>
      <w:r w:rsidRPr="00380BF5">
        <w:rPr>
          <w:rFonts w:ascii="Arial" w:eastAsia="Times New Roman" w:hAnsi="Arial" w:cs="Arial"/>
          <w:szCs w:val="24"/>
        </w:rPr>
        <w:t>localise</w:t>
      </w:r>
      <w:proofErr w:type="spellEnd"/>
      <w:r w:rsidRPr="00380BF5">
        <w:rPr>
          <w:rFonts w:ascii="Arial" w:eastAsia="Times New Roman" w:hAnsi="Arial" w:cs="Arial"/>
          <w:szCs w:val="24"/>
        </w:rPr>
        <w:t xml:space="preserve"> its products, expand its dealer network and improve customer services. The continuous innovation in battery technology and intelligent mobility solutions are also still relevant to product development and ensure long-term competitiveness (Ansoff, 1957).</w:t>
      </w:r>
    </w:p>
    <w:p w14:paraId="39C6CBFF" w14:textId="77777777" w:rsidR="00BC0B82" w:rsidRPr="00380BF5" w:rsidRDefault="00BC0B82" w:rsidP="00BC0B82">
      <w:pPr>
        <w:spacing w:before="100" w:beforeAutospacing="1" w:after="100" w:afterAutospacing="1"/>
        <w:rPr>
          <w:rFonts w:ascii="Arial" w:eastAsia="Times New Roman" w:hAnsi="Arial" w:cs="Arial"/>
          <w:szCs w:val="24"/>
        </w:rPr>
      </w:pPr>
      <w:r>
        <w:rPr>
          <w:noProof/>
          <w:lang w:val="en-GB" w:eastAsia="en-GB"/>
        </w:rPr>
        <w:lastRenderedPageBreak/>
        <w:drawing>
          <wp:inline distT="0" distB="0" distL="0" distR="0" wp14:anchorId="09A08911" wp14:editId="6EB705B3">
            <wp:extent cx="5937813" cy="4206654"/>
            <wp:effectExtent l="0" t="0" r="635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69131" cy="4228841"/>
                    </a:xfrm>
                    <a:prstGeom prst="rect">
                      <a:avLst/>
                    </a:prstGeom>
                    <a:noFill/>
                    <a:ln>
                      <a:noFill/>
                    </a:ln>
                  </pic:spPr>
                </pic:pic>
              </a:graphicData>
            </a:graphic>
          </wp:inline>
        </w:drawing>
      </w:r>
    </w:p>
    <w:p w14:paraId="1A8CB913" w14:textId="77777777" w:rsidR="00BC0B82" w:rsidRPr="004E6ACC" w:rsidRDefault="00BC0B82" w:rsidP="00BC0B82">
      <w:pPr>
        <w:pStyle w:val="Caption"/>
        <w:rPr>
          <w:rFonts w:ascii="Arial" w:eastAsia="Times New Roman" w:hAnsi="Arial" w:cs="Arial"/>
          <w:szCs w:val="24"/>
        </w:rPr>
      </w:pPr>
      <w:bookmarkStart w:id="33" w:name="_Toc236241880"/>
      <w:r w:rsidRPr="004E6ACC">
        <w:rPr>
          <w:rFonts w:ascii="Arial" w:hAnsi="Arial" w:cs="Arial"/>
        </w:rPr>
        <w:t xml:space="preserve">Figure </w:t>
      </w:r>
      <w:r w:rsidRPr="004E6ACC">
        <w:rPr>
          <w:rFonts w:ascii="Arial" w:hAnsi="Arial" w:cs="Arial"/>
        </w:rPr>
        <w:fldChar w:fldCharType="begin"/>
      </w:r>
      <w:r w:rsidRPr="004E6ACC">
        <w:rPr>
          <w:rFonts w:ascii="Arial" w:hAnsi="Arial" w:cs="Arial"/>
        </w:rPr>
        <w:instrText xml:space="preserve"> SEQ Figure \* ARABIC </w:instrText>
      </w:r>
      <w:r w:rsidRPr="004E6ACC">
        <w:rPr>
          <w:rFonts w:ascii="Arial" w:hAnsi="Arial" w:cs="Arial"/>
        </w:rPr>
        <w:fldChar w:fldCharType="separate"/>
      </w:r>
      <w:r>
        <w:rPr>
          <w:rFonts w:ascii="Arial" w:hAnsi="Arial" w:cs="Arial"/>
          <w:noProof/>
        </w:rPr>
        <w:t>7</w:t>
      </w:r>
      <w:r w:rsidRPr="004E6ACC">
        <w:rPr>
          <w:rFonts w:ascii="Arial" w:hAnsi="Arial" w:cs="Arial"/>
        </w:rPr>
        <w:fldChar w:fldCharType="end"/>
      </w:r>
      <w:r w:rsidRPr="004E6ACC">
        <w:rPr>
          <w:rFonts w:ascii="Arial" w:hAnsi="Arial" w:cs="Arial"/>
        </w:rPr>
        <w:t>: Ansoff Matrix</w:t>
      </w:r>
      <w:bookmarkEnd w:id="33"/>
    </w:p>
    <w:p w14:paraId="23A4D3AA" w14:textId="77777777" w:rsidR="00BC0B82" w:rsidRPr="004E6ACC" w:rsidRDefault="00BC0B82" w:rsidP="00BC0B82">
      <w:pPr>
        <w:spacing w:before="100" w:beforeAutospacing="1" w:after="100" w:afterAutospacing="1"/>
        <w:rPr>
          <w:rFonts w:ascii="Arial" w:eastAsia="Times New Roman" w:hAnsi="Arial" w:cs="Arial"/>
          <w:i/>
          <w:iCs/>
          <w:sz w:val="18"/>
          <w:szCs w:val="18"/>
        </w:rPr>
      </w:pPr>
      <w:r w:rsidRPr="004E6ACC">
        <w:rPr>
          <w:rFonts w:ascii="Arial" w:eastAsia="Times New Roman" w:hAnsi="Arial" w:cs="Arial"/>
          <w:i/>
          <w:iCs/>
          <w:sz w:val="18"/>
          <w:szCs w:val="18"/>
        </w:rPr>
        <w:t>(Adapted from Ansoff, H.I (1957). Strategies for Diversification. Harvard Business Review.)</w:t>
      </w:r>
    </w:p>
    <w:p w14:paraId="0558D85C" w14:textId="77777777" w:rsidR="00BC0B82" w:rsidRDefault="00BC0B82" w:rsidP="00BC0B82">
      <w:pPr>
        <w:pStyle w:val="Heading2"/>
        <w:rPr>
          <w:rFonts w:eastAsia="Times New Roman" w:cs="Arial"/>
          <w:szCs w:val="24"/>
        </w:rPr>
      </w:pPr>
      <w:bookmarkStart w:id="34" w:name="_Toc236241905"/>
      <w:r>
        <w:t>BCG Matrix</w:t>
      </w:r>
      <w:bookmarkEnd w:id="34"/>
    </w:p>
    <w:p w14:paraId="3C70EC5B" w14:textId="77777777" w:rsidR="00BC0B82" w:rsidRDefault="00BC0B82" w:rsidP="00BC0B82">
      <w:pPr>
        <w:spacing w:before="100" w:beforeAutospacing="1" w:after="100" w:afterAutospacing="1"/>
        <w:rPr>
          <w:rFonts w:ascii="Arial" w:eastAsia="Times New Roman" w:hAnsi="Arial" w:cs="Arial"/>
          <w:szCs w:val="24"/>
        </w:rPr>
      </w:pPr>
      <w:r w:rsidRPr="00380BF5">
        <w:rPr>
          <w:rFonts w:ascii="Arial" w:eastAsia="Times New Roman" w:hAnsi="Arial" w:cs="Arial"/>
          <w:szCs w:val="24"/>
        </w:rPr>
        <w:t>The BCG Matrix can be used to assess BYD's passenger EV business as a Star, due to its high growth potential in the fast-growing European EV market and growing market share. The need for ongoing investment in manufacturing capacity, innovation, and brand building to build market share and future profitability is a Star business priority (Henderson, 1970).</w:t>
      </w:r>
    </w:p>
    <w:p w14:paraId="53283BF8" w14:textId="77777777" w:rsidR="00BC0B82" w:rsidRPr="00380BF5" w:rsidRDefault="00BC0B82" w:rsidP="00BC0B82">
      <w:pPr>
        <w:spacing w:before="100" w:beforeAutospacing="1" w:after="100" w:afterAutospacing="1"/>
        <w:rPr>
          <w:rFonts w:ascii="Arial" w:eastAsia="Times New Roman" w:hAnsi="Arial" w:cs="Arial"/>
          <w:szCs w:val="24"/>
        </w:rPr>
      </w:pPr>
      <w:r>
        <w:rPr>
          <w:noProof/>
          <w:lang w:val="en-GB" w:eastAsia="en-GB"/>
        </w:rPr>
        <w:lastRenderedPageBreak/>
        <w:drawing>
          <wp:inline distT="0" distB="0" distL="0" distR="0" wp14:anchorId="7E628A87" wp14:editId="25694977">
            <wp:extent cx="5731510" cy="4588510"/>
            <wp:effectExtent l="0" t="0" r="2540" b="254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4588510"/>
                    </a:xfrm>
                    <a:prstGeom prst="rect">
                      <a:avLst/>
                    </a:prstGeom>
                    <a:noFill/>
                    <a:ln>
                      <a:noFill/>
                    </a:ln>
                  </pic:spPr>
                </pic:pic>
              </a:graphicData>
            </a:graphic>
          </wp:inline>
        </w:drawing>
      </w:r>
    </w:p>
    <w:p w14:paraId="49917BED" w14:textId="77777777" w:rsidR="00BC0B82" w:rsidRPr="004E6ACC" w:rsidRDefault="00BC0B82" w:rsidP="00BC0B82">
      <w:pPr>
        <w:pStyle w:val="Caption"/>
        <w:rPr>
          <w:rFonts w:ascii="Arial" w:eastAsia="Times New Roman" w:hAnsi="Arial" w:cs="Arial"/>
          <w:szCs w:val="24"/>
        </w:rPr>
      </w:pPr>
      <w:bookmarkStart w:id="35" w:name="_Toc236241881"/>
      <w:r w:rsidRPr="004E6ACC">
        <w:rPr>
          <w:rFonts w:ascii="Arial" w:hAnsi="Arial" w:cs="Arial"/>
        </w:rPr>
        <w:t xml:space="preserve">Figure </w:t>
      </w:r>
      <w:r w:rsidRPr="004E6ACC">
        <w:rPr>
          <w:rFonts w:ascii="Arial" w:hAnsi="Arial" w:cs="Arial"/>
        </w:rPr>
        <w:fldChar w:fldCharType="begin"/>
      </w:r>
      <w:r w:rsidRPr="004E6ACC">
        <w:rPr>
          <w:rFonts w:ascii="Arial" w:hAnsi="Arial" w:cs="Arial"/>
        </w:rPr>
        <w:instrText xml:space="preserve"> SEQ Figure \* ARABIC </w:instrText>
      </w:r>
      <w:r w:rsidRPr="004E6ACC">
        <w:rPr>
          <w:rFonts w:ascii="Arial" w:hAnsi="Arial" w:cs="Arial"/>
        </w:rPr>
        <w:fldChar w:fldCharType="separate"/>
      </w:r>
      <w:r>
        <w:rPr>
          <w:rFonts w:ascii="Arial" w:hAnsi="Arial" w:cs="Arial"/>
          <w:noProof/>
        </w:rPr>
        <w:t>8</w:t>
      </w:r>
      <w:r w:rsidRPr="004E6ACC">
        <w:rPr>
          <w:rFonts w:ascii="Arial" w:hAnsi="Arial" w:cs="Arial"/>
        </w:rPr>
        <w:fldChar w:fldCharType="end"/>
      </w:r>
      <w:r w:rsidRPr="004E6ACC">
        <w:rPr>
          <w:rFonts w:ascii="Arial" w:hAnsi="Arial" w:cs="Arial"/>
        </w:rPr>
        <w:t>: BCG Matrix</w:t>
      </w:r>
      <w:bookmarkEnd w:id="35"/>
    </w:p>
    <w:p w14:paraId="6D4BFCF9" w14:textId="77777777" w:rsidR="00BC0B82" w:rsidRPr="004E6ACC" w:rsidRDefault="00BC0B82" w:rsidP="00BC0B82">
      <w:pPr>
        <w:spacing w:before="100" w:beforeAutospacing="1" w:after="100" w:afterAutospacing="1"/>
        <w:rPr>
          <w:rFonts w:ascii="Arial" w:eastAsia="Times New Roman" w:hAnsi="Arial" w:cs="Arial"/>
          <w:i/>
          <w:iCs/>
          <w:sz w:val="18"/>
          <w:szCs w:val="18"/>
        </w:rPr>
      </w:pPr>
      <w:r w:rsidRPr="004E6ACC">
        <w:rPr>
          <w:rFonts w:ascii="Arial" w:eastAsia="Times New Roman" w:hAnsi="Arial" w:cs="Arial"/>
          <w:i/>
          <w:iCs/>
          <w:sz w:val="18"/>
          <w:szCs w:val="18"/>
        </w:rPr>
        <w:t>(Adapted from Henderson, B. (1970). The Product Portfolio. Boston Consulting Group.)</w:t>
      </w:r>
    </w:p>
    <w:p w14:paraId="1734E069" w14:textId="77777777" w:rsidR="00BC0B82" w:rsidRDefault="00BC0B82" w:rsidP="00BC0B82">
      <w:pPr>
        <w:spacing w:before="100" w:beforeAutospacing="1" w:after="100" w:afterAutospacing="1"/>
        <w:rPr>
          <w:rFonts w:ascii="Arial" w:eastAsia="Times New Roman" w:hAnsi="Arial" w:cs="Arial"/>
          <w:szCs w:val="24"/>
        </w:rPr>
      </w:pPr>
      <w:r w:rsidRPr="00380BF5">
        <w:rPr>
          <w:rFonts w:ascii="Arial" w:eastAsia="Times New Roman" w:hAnsi="Arial" w:cs="Arial"/>
          <w:szCs w:val="24"/>
        </w:rPr>
        <w:t xml:space="preserve">Finally, the three strategic alternatives were </w:t>
      </w:r>
      <w:proofErr w:type="spellStart"/>
      <w:r w:rsidRPr="00380BF5">
        <w:rPr>
          <w:rFonts w:ascii="Arial" w:eastAsia="Times New Roman" w:hAnsi="Arial" w:cs="Arial"/>
          <w:szCs w:val="24"/>
        </w:rPr>
        <w:t>analysed</w:t>
      </w:r>
      <w:proofErr w:type="spellEnd"/>
      <w:r w:rsidRPr="00380BF5">
        <w:rPr>
          <w:rFonts w:ascii="Arial" w:eastAsia="Times New Roman" w:hAnsi="Arial" w:cs="Arial"/>
          <w:szCs w:val="24"/>
        </w:rPr>
        <w:t xml:space="preserve"> with the help of the framework of </w:t>
      </w:r>
      <w:proofErr w:type="spellStart"/>
      <w:r w:rsidRPr="00380BF5">
        <w:rPr>
          <w:rFonts w:ascii="Arial" w:eastAsia="Times New Roman" w:hAnsi="Arial" w:cs="Arial"/>
          <w:szCs w:val="24"/>
        </w:rPr>
        <w:t>SAFe</w:t>
      </w:r>
      <w:proofErr w:type="spellEnd"/>
      <w:r w:rsidRPr="00380BF5">
        <w:rPr>
          <w:rFonts w:ascii="Arial" w:eastAsia="Times New Roman" w:hAnsi="Arial" w:cs="Arial"/>
          <w:szCs w:val="24"/>
        </w:rPr>
        <w:t xml:space="preserve"> (Johnson, Scholes and Whittington, 2020). The European </w:t>
      </w:r>
      <w:proofErr w:type="spellStart"/>
      <w:r w:rsidRPr="00380BF5">
        <w:rPr>
          <w:rFonts w:ascii="Arial" w:eastAsia="Times New Roman" w:hAnsi="Arial" w:cs="Arial"/>
          <w:szCs w:val="24"/>
        </w:rPr>
        <w:t>Localisation</w:t>
      </w:r>
      <w:proofErr w:type="spellEnd"/>
      <w:r w:rsidRPr="00380BF5">
        <w:rPr>
          <w:rFonts w:ascii="Arial" w:eastAsia="Times New Roman" w:hAnsi="Arial" w:cs="Arial"/>
          <w:szCs w:val="24"/>
        </w:rPr>
        <w:t xml:space="preserve"> Strategy shows the best overall performance, whereas the Premium Differentiation Strategy capitalizes on the core strengths of the technology of BYD, and the Integrated Mobility and Energy Ecosystem Strategy has a great long-term potential. Its integration into the external analysis had addressed regulatory and competitive concerns, had been welcomed by stakeholders due to its ability to foster customer trust and regional collaboration, and it was deemed feasible based on BYD's financial capabilities, manufacturing experience, and current European expansion efforts (European Commission, 2024; BYD, 2024).</w:t>
      </w:r>
    </w:p>
    <w:p w14:paraId="6291CAAC" w14:textId="77777777" w:rsidR="00BC0B82" w:rsidRDefault="00BC0B82" w:rsidP="00BC0B82">
      <w:pPr>
        <w:spacing w:before="100" w:beforeAutospacing="1" w:after="100" w:afterAutospacing="1"/>
        <w:rPr>
          <w:rFonts w:ascii="Arial" w:eastAsia="Times New Roman" w:hAnsi="Arial" w:cs="Arial"/>
          <w:szCs w:val="24"/>
        </w:rPr>
      </w:pPr>
    </w:p>
    <w:p w14:paraId="0E1920F9" w14:textId="77777777" w:rsidR="00BC0B82" w:rsidRPr="002B7F0A" w:rsidRDefault="00BC0B82" w:rsidP="00BC0B82">
      <w:pPr>
        <w:pStyle w:val="Caption"/>
        <w:rPr>
          <w:rFonts w:ascii="Arial" w:eastAsia="Times New Roman" w:hAnsi="Arial" w:cs="Arial"/>
          <w:b/>
          <w:bCs/>
          <w:i w:val="0"/>
          <w:iCs w:val="0"/>
          <w:color w:val="auto"/>
          <w:sz w:val="24"/>
          <w:szCs w:val="24"/>
        </w:rPr>
      </w:pPr>
      <w:bookmarkStart w:id="36" w:name="_Toc236241872"/>
      <w:r w:rsidRPr="002B7F0A">
        <w:rPr>
          <w:rFonts w:ascii="Arial" w:hAnsi="Arial" w:cs="Arial"/>
          <w:b/>
          <w:bCs/>
          <w:i w:val="0"/>
          <w:iCs w:val="0"/>
          <w:color w:val="auto"/>
          <w:sz w:val="24"/>
          <w:szCs w:val="24"/>
        </w:rPr>
        <w:lastRenderedPageBreak/>
        <w:t xml:space="preserve">Table </w:t>
      </w:r>
      <w:r w:rsidRPr="002B7F0A">
        <w:rPr>
          <w:rFonts w:ascii="Arial" w:hAnsi="Arial" w:cs="Arial"/>
          <w:b/>
          <w:bCs/>
          <w:i w:val="0"/>
          <w:iCs w:val="0"/>
          <w:color w:val="auto"/>
          <w:sz w:val="24"/>
          <w:szCs w:val="24"/>
        </w:rPr>
        <w:fldChar w:fldCharType="begin"/>
      </w:r>
      <w:r w:rsidRPr="002B7F0A">
        <w:rPr>
          <w:rFonts w:ascii="Arial" w:hAnsi="Arial" w:cs="Arial"/>
          <w:b/>
          <w:bCs/>
          <w:i w:val="0"/>
          <w:iCs w:val="0"/>
          <w:color w:val="auto"/>
          <w:sz w:val="24"/>
          <w:szCs w:val="24"/>
        </w:rPr>
        <w:instrText xml:space="preserve"> SEQ Table \* ARABIC </w:instrText>
      </w:r>
      <w:r w:rsidRPr="002B7F0A">
        <w:rPr>
          <w:rFonts w:ascii="Arial" w:hAnsi="Arial" w:cs="Arial"/>
          <w:b/>
          <w:bCs/>
          <w:i w:val="0"/>
          <w:iCs w:val="0"/>
          <w:color w:val="auto"/>
          <w:sz w:val="24"/>
          <w:szCs w:val="24"/>
        </w:rPr>
        <w:fldChar w:fldCharType="separate"/>
      </w:r>
      <w:r>
        <w:rPr>
          <w:rFonts w:ascii="Arial" w:hAnsi="Arial" w:cs="Arial"/>
          <w:b/>
          <w:bCs/>
          <w:i w:val="0"/>
          <w:iCs w:val="0"/>
          <w:noProof/>
          <w:color w:val="auto"/>
          <w:sz w:val="24"/>
          <w:szCs w:val="24"/>
        </w:rPr>
        <w:t>5</w:t>
      </w:r>
      <w:r w:rsidRPr="002B7F0A">
        <w:rPr>
          <w:rFonts w:ascii="Arial" w:hAnsi="Arial" w:cs="Arial"/>
          <w:b/>
          <w:bCs/>
          <w:i w:val="0"/>
          <w:iCs w:val="0"/>
          <w:color w:val="auto"/>
          <w:sz w:val="24"/>
          <w:szCs w:val="24"/>
        </w:rPr>
        <w:fldChar w:fldCharType="end"/>
      </w:r>
      <w:r w:rsidRPr="002B7F0A">
        <w:rPr>
          <w:rFonts w:ascii="Arial" w:hAnsi="Arial" w:cs="Arial"/>
          <w:b/>
          <w:bCs/>
          <w:i w:val="0"/>
          <w:iCs w:val="0"/>
          <w:color w:val="auto"/>
          <w:sz w:val="24"/>
          <w:szCs w:val="24"/>
        </w:rPr>
        <w:t xml:space="preserve">: </w:t>
      </w:r>
      <w:proofErr w:type="spellStart"/>
      <w:r w:rsidRPr="002B7F0A">
        <w:rPr>
          <w:rFonts w:ascii="Arial" w:hAnsi="Arial" w:cs="Arial"/>
          <w:b/>
          <w:bCs/>
          <w:i w:val="0"/>
          <w:iCs w:val="0"/>
          <w:color w:val="auto"/>
          <w:sz w:val="24"/>
          <w:szCs w:val="24"/>
        </w:rPr>
        <w:t>SAFe</w:t>
      </w:r>
      <w:proofErr w:type="spellEnd"/>
      <w:r w:rsidRPr="002B7F0A">
        <w:rPr>
          <w:rFonts w:ascii="Arial" w:hAnsi="Arial" w:cs="Arial"/>
          <w:b/>
          <w:bCs/>
          <w:i w:val="0"/>
          <w:iCs w:val="0"/>
          <w:color w:val="auto"/>
          <w:sz w:val="24"/>
          <w:szCs w:val="24"/>
        </w:rPr>
        <w:t xml:space="preserve"> Evaluation Matrix</w:t>
      </w:r>
      <w:bookmarkEnd w:id="36"/>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098"/>
        <w:gridCol w:w="1207"/>
        <w:gridCol w:w="1554"/>
        <w:gridCol w:w="1234"/>
        <w:gridCol w:w="2023"/>
      </w:tblGrid>
      <w:tr w:rsidR="00BC0B82" w:rsidRPr="002B7F0A" w14:paraId="620651EE" w14:textId="77777777" w:rsidTr="00BC0B82">
        <w:trPr>
          <w:tblHeader/>
          <w:tblCellSpacing w:w="15" w:type="dxa"/>
        </w:trPr>
        <w:tc>
          <w:tcPr>
            <w:tcW w:w="0" w:type="auto"/>
            <w:vAlign w:val="center"/>
            <w:hideMark/>
          </w:tcPr>
          <w:p w14:paraId="7512A6ED" w14:textId="77777777" w:rsidR="00BC0B82" w:rsidRPr="002B7F0A" w:rsidRDefault="00BC0B82" w:rsidP="00BC0B82">
            <w:pPr>
              <w:spacing w:after="0" w:line="240" w:lineRule="auto"/>
              <w:jc w:val="center"/>
              <w:rPr>
                <w:rFonts w:ascii="Arial" w:eastAsia="Times New Roman" w:hAnsi="Arial" w:cs="Arial"/>
                <w:b/>
                <w:bCs/>
                <w:szCs w:val="24"/>
              </w:rPr>
            </w:pPr>
            <w:r w:rsidRPr="002B7F0A">
              <w:rPr>
                <w:rFonts w:ascii="Arial" w:eastAsia="Times New Roman" w:hAnsi="Arial" w:cs="Arial"/>
                <w:b/>
                <w:bCs/>
                <w:szCs w:val="24"/>
              </w:rPr>
              <w:t>Strategic Alternative</w:t>
            </w:r>
          </w:p>
        </w:tc>
        <w:tc>
          <w:tcPr>
            <w:tcW w:w="0" w:type="auto"/>
            <w:vAlign w:val="center"/>
            <w:hideMark/>
          </w:tcPr>
          <w:p w14:paraId="679AD452" w14:textId="77777777" w:rsidR="00BC0B82" w:rsidRPr="002B7F0A" w:rsidRDefault="00BC0B82" w:rsidP="00BC0B82">
            <w:pPr>
              <w:spacing w:after="0" w:line="240" w:lineRule="auto"/>
              <w:jc w:val="center"/>
              <w:rPr>
                <w:rFonts w:ascii="Arial" w:eastAsia="Times New Roman" w:hAnsi="Arial" w:cs="Arial"/>
                <w:b/>
                <w:bCs/>
                <w:szCs w:val="24"/>
              </w:rPr>
            </w:pPr>
            <w:r w:rsidRPr="002B7F0A">
              <w:rPr>
                <w:rFonts w:ascii="Arial" w:eastAsia="Times New Roman" w:hAnsi="Arial" w:cs="Arial"/>
                <w:b/>
                <w:bCs/>
                <w:szCs w:val="24"/>
              </w:rPr>
              <w:t>Suitability</w:t>
            </w:r>
          </w:p>
        </w:tc>
        <w:tc>
          <w:tcPr>
            <w:tcW w:w="0" w:type="auto"/>
            <w:vAlign w:val="center"/>
            <w:hideMark/>
          </w:tcPr>
          <w:p w14:paraId="39D0424E" w14:textId="77777777" w:rsidR="00BC0B82" w:rsidRPr="002B7F0A" w:rsidRDefault="00BC0B82" w:rsidP="00BC0B82">
            <w:pPr>
              <w:spacing w:after="0" w:line="240" w:lineRule="auto"/>
              <w:jc w:val="center"/>
              <w:rPr>
                <w:rFonts w:ascii="Arial" w:eastAsia="Times New Roman" w:hAnsi="Arial" w:cs="Arial"/>
                <w:b/>
                <w:bCs/>
                <w:szCs w:val="24"/>
              </w:rPr>
            </w:pPr>
            <w:r w:rsidRPr="002B7F0A">
              <w:rPr>
                <w:rFonts w:ascii="Arial" w:eastAsia="Times New Roman" w:hAnsi="Arial" w:cs="Arial"/>
                <w:b/>
                <w:bCs/>
                <w:szCs w:val="24"/>
              </w:rPr>
              <w:t>Acceptability</w:t>
            </w:r>
          </w:p>
        </w:tc>
        <w:tc>
          <w:tcPr>
            <w:tcW w:w="0" w:type="auto"/>
            <w:vAlign w:val="center"/>
            <w:hideMark/>
          </w:tcPr>
          <w:p w14:paraId="058C6F20" w14:textId="77777777" w:rsidR="00BC0B82" w:rsidRPr="002B7F0A" w:rsidRDefault="00BC0B82" w:rsidP="00BC0B82">
            <w:pPr>
              <w:spacing w:after="0" w:line="240" w:lineRule="auto"/>
              <w:jc w:val="center"/>
              <w:rPr>
                <w:rFonts w:ascii="Arial" w:eastAsia="Times New Roman" w:hAnsi="Arial" w:cs="Arial"/>
                <w:b/>
                <w:bCs/>
                <w:szCs w:val="24"/>
              </w:rPr>
            </w:pPr>
            <w:r w:rsidRPr="002B7F0A">
              <w:rPr>
                <w:rFonts w:ascii="Arial" w:eastAsia="Times New Roman" w:hAnsi="Arial" w:cs="Arial"/>
                <w:b/>
                <w:bCs/>
                <w:szCs w:val="24"/>
              </w:rPr>
              <w:t>Feasibility</w:t>
            </w:r>
          </w:p>
        </w:tc>
        <w:tc>
          <w:tcPr>
            <w:tcW w:w="0" w:type="auto"/>
            <w:vAlign w:val="center"/>
            <w:hideMark/>
          </w:tcPr>
          <w:p w14:paraId="778FC85B" w14:textId="77777777" w:rsidR="00BC0B82" w:rsidRPr="002B7F0A" w:rsidRDefault="00BC0B82" w:rsidP="00BC0B82">
            <w:pPr>
              <w:spacing w:after="0" w:line="240" w:lineRule="auto"/>
              <w:jc w:val="center"/>
              <w:rPr>
                <w:rFonts w:ascii="Arial" w:eastAsia="Times New Roman" w:hAnsi="Arial" w:cs="Arial"/>
                <w:b/>
                <w:bCs/>
                <w:szCs w:val="24"/>
              </w:rPr>
            </w:pPr>
            <w:r w:rsidRPr="002B7F0A">
              <w:rPr>
                <w:rFonts w:ascii="Arial" w:eastAsia="Times New Roman" w:hAnsi="Arial" w:cs="Arial"/>
                <w:b/>
                <w:bCs/>
                <w:szCs w:val="24"/>
              </w:rPr>
              <w:t>Overall Assessment</w:t>
            </w:r>
          </w:p>
        </w:tc>
      </w:tr>
      <w:tr w:rsidR="00BC0B82" w:rsidRPr="002B7F0A" w14:paraId="239C9F8A" w14:textId="77777777" w:rsidTr="00BC0B82">
        <w:trPr>
          <w:tblCellSpacing w:w="15" w:type="dxa"/>
        </w:trPr>
        <w:tc>
          <w:tcPr>
            <w:tcW w:w="0" w:type="auto"/>
            <w:vAlign w:val="center"/>
            <w:hideMark/>
          </w:tcPr>
          <w:p w14:paraId="2781EF81" w14:textId="77777777" w:rsidR="00BC0B82" w:rsidRPr="002B7F0A" w:rsidRDefault="00BC0B82" w:rsidP="00BC0B82">
            <w:pPr>
              <w:spacing w:after="0" w:line="240" w:lineRule="auto"/>
              <w:jc w:val="left"/>
              <w:rPr>
                <w:rFonts w:ascii="Arial" w:eastAsia="Times New Roman" w:hAnsi="Arial" w:cs="Arial"/>
                <w:szCs w:val="24"/>
              </w:rPr>
            </w:pPr>
            <w:r w:rsidRPr="002B7F0A">
              <w:rPr>
                <w:rFonts w:ascii="Arial" w:eastAsia="Times New Roman" w:hAnsi="Arial" w:cs="Arial"/>
                <w:szCs w:val="24"/>
              </w:rPr>
              <w:t>Premium Differentiation Strategy</w:t>
            </w:r>
          </w:p>
        </w:tc>
        <w:tc>
          <w:tcPr>
            <w:tcW w:w="0" w:type="auto"/>
            <w:vAlign w:val="center"/>
            <w:hideMark/>
          </w:tcPr>
          <w:p w14:paraId="3ECDEBC0" w14:textId="77777777" w:rsidR="00BC0B82" w:rsidRPr="002B7F0A" w:rsidRDefault="00BC0B82" w:rsidP="00BC0B82">
            <w:pPr>
              <w:spacing w:after="0" w:line="240" w:lineRule="auto"/>
              <w:jc w:val="center"/>
              <w:rPr>
                <w:rFonts w:ascii="Arial" w:eastAsia="Times New Roman" w:hAnsi="Arial" w:cs="Arial"/>
                <w:szCs w:val="24"/>
              </w:rPr>
            </w:pPr>
            <w:r w:rsidRPr="002B7F0A">
              <w:rPr>
                <w:rFonts w:ascii="Arial" w:eastAsia="Times New Roman" w:hAnsi="Arial" w:cs="Arial"/>
                <w:szCs w:val="24"/>
              </w:rPr>
              <w:t>High</w:t>
            </w:r>
          </w:p>
        </w:tc>
        <w:tc>
          <w:tcPr>
            <w:tcW w:w="0" w:type="auto"/>
            <w:vAlign w:val="center"/>
            <w:hideMark/>
          </w:tcPr>
          <w:p w14:paraId="7CD9EDF4" w14:textId="77777777" w:rsidR="00BC0B82" w:rsidRPr="002B7F0A" w:rsidRDefault="00BC0B82" w:rsidP="00BC0B82">
            <w:pPr>
              <w:spacing w:after="0" w:line="240" w:lineRule="auto"/>
              <w:jc w:val="center"/>
              <w:rPr>
                <w:rFonts w:ascii="Arial" w:eastAsia="Times New Roman" w:hAnsi="Arial" w:cs="Arial"/>
                <w:szCs w:val="24"/>
              </w:rPr>
            </w:pPr>
            <w:r w:rsidRPr="002B7F0A">
              <w:rPr>
                <w:rFonts w:ascii="Arial" w:eastAsia="Times New Roman" w:hAnsi="Arial" w:cs="Arial"/>
                <w:szCs w:val="24"/>
              </w:rPr>
              <w:t>High</w:t>
            </w:r>
          </w:p>
        </w:tc>
        <w:tc>
          <w:tcPr>
            <w:tcW w:w="0" w:type="auto"/>
            <w:vAlign w:val="center"/>
            <w:hideMark/>
          </w:tcPr>
          <w:p w14:paraId="4F8A953D" w14:textId="77777777" w:rsidR="00BC0B82" w:rsidRPr="002B7F0A" w:rsidRDefault="00BC0B82" w:rsidP="00BC0B82">
            <w:pPr>
              <w:spacing w:after="0" w:line="240" w:lineRule="auto"/>
              <w:jc w:val="center"/>
              <w:rPr>
                <w:rFonts w:ascii="Arial" w:eastAsia="Times New Roman" w:hAnsi="Arial" w:cs="Arial"/>
                <w:szCs w:val="24"/>
              </w:rPr>
            </w:pPr>
            <w:r w:rsidRPr="002B7F0A">
              <w:rPr>
                <w:rFonts w:ascii="Arial" w:eastAsia="Times New Roman" w:hAnsi="Arial" w:cs="Arial"/>
                <w:szCs w:val="24"/>
              </w:rPr>
              <w:t>Moderate</w:t>
            </w:r>
          </w:p>
        </w:tc>
        <w:tc>
          <w:tcPr>
            <w:tcW w:w="0" w:type="auto"/>
            <w:vAlign w:val="center"/>
            <w:hideMark/>
          </w:tcPr>
          <w:p w14:paraId="128C18B5" w14:textId="77777777" w:rsidR="00BC0B82" w:rsidRPr="002B7F0A" w:rsidRDefault="00BC0B82" w:rsidP="00BC0B82">
            <w:pPr>
              <w:spacing w:after="0" w:line="240" w:lineRule="auto"/>
              <w:jc w:val="left"/>
              <w:rPr>
                <w:rFonts w:ascii="Arial" w:eastAsia="Times New Roman" w:hAnsi="Arial" w:cs="Arial"/>
                <w:szCs w:val="24"/>
              </w:rPr>
            </w:pPr>
            <w:r w:rsidRPr="002B7F0A">
              <w:rPr>
                <w:rFonts w:ascii="Arial" w:eastAsia="Times New Roman" w:hAnsi="Arial" w:cs="Arial"/>
                <w:szCs w:val="24"/>
              </w:rPr>
              <w:t>Strong</w:t>
            </w:r>
          </w:p>
        </w:tc>
      </w:tr>
      <w:tr w:rsidR="00BC0B82" w:rsidRPr="002B7F0A" w14:paraId="7BDAFADD" w14:textId="77777777" w:rsidTr="00BC0B82">
        <w:trPr>
          <w:tblCellSpacing w:w="15" w:type="dxa"/>
        </w:trPr>
        <w:tc>
          <w:tcPr>
            <w:tcW w:w="0" w:type="auto"/>
            <w:vAlign w:val="center"/>
            <w:hideMark/>
          </w:tcPr>
          <w:p w14:paraId="4AA1250F" w14:textId="77777777" w:rsidR="00BC0B82" w:rsidRPr="002B7F0A" w:rsidRDefault="00BC0B82" w:rsidP="00BC0B82">
            <w:pPr>
              <w:spacing w:after="0" w:line="240" w:lineRule="auto"/>
              <w:jc w:val="left"/>
              <w:rPr>
                <w:rFonts w:ascii="Arial" w:eastAsia="Times New Roman" w:hAnsi="Arial" w:cs="Arial"/>
                <w:szCs w:val="24"/>
              </w:rPr>
            </w:pPr>
            <w:r w:rsidRPr="002B7F0A">
              <w:rPr>
                <w:rFonts w:ascii="Arial" w:eastAsia="Times New Roman" w:hAnsi="Arial" w:cs="Arial"/>
                <w:szCs w:val="24"/>
              </w:rPr>
              <w:t xml:space="preserve">European </w:t>
            </w:r>
            <w:proofErr w:type="spellStart"/>
            <w:r w:rsidRPr="002B7F0A">
              <w:rPr>
                <w:rFonts w:ascii="Arial" w:eastAsia="Times New Roman" w:hAnsi="Arial" w:cs="Arial"/>
                <w:szCs w:val="24"/>
              </w:rPr>
              <w:t>Localisation</w:t>
            </w:r>
            <w:proofErr w:type="spellEnd"/>
            <w:r w:rsidRPr="002B7F0A">
              <w:rPr>
                <w:rFonts w:ascii="Arial" w:eastAsia="Times New Roman" w:hAnsi="Arial" w:cs="Arial"/>
                <w:szCs w:val="24"/>
              </w:rPr>
              <w:t xml:space="preserve"> Strategy</w:t>
            </w:r>
          </w:p>
        </w:tc>
        <w:tc>
          <w:tcPr>
            <w:tcW w:w="0" w:type="auto"/>
            <w:vAlign w:val="center"/>
            <w:hideMark/>
          </w:tcPr>
          <w:p w14:paraId="23178592" w14:textId="77777777" w:rsidR="00BC0B82" w:rsidRPr="002B7F0A" w:rsidRDefault="00BC0B82" w:rsidP="00BC0B82">
            <w:pPr>
              <w:spacing w:after="0" w:line="240" w:lineRule="auto"/>
              <w:jc w:val="center"/>
              <w:rPr>
                <w:rFonts w:ascii="Arial" w:eastAsia="Times New Roman" w:hAnsi="Arial" w:cs="Arial"/>
                <w:szCs w:val="24"/>
              </w:rPr>
            </w:pPr>
            <w:r w:rsidRPr="002B7F0A">
              <w:rPr>
                <w:rFonts w:ascii="Arial" w:eastAsia="Times New Roman" w:hAnsi="Arial" w:cs="Arial"/>
                <w:szCs w:val="24"/>
              </w:rPr>
              <w:t>Very High</w:t>
            </w:r>
          </w:p>
        </w:tc>
        <w:tc>
          <w:tcPr>
            <w:tcW w:w="0" w:type="auto"/>
            <w:vAlign w:val="center"/>
            <w:hideMark/>
          </w:tcPr>
          <w:p w14:paraId="586BF2B3" w14:textId="77777777" w:rsidR="00BC0B82" w:rsidRPr="002B7F0A" w:rsidRDefault="00BC0B82" w:rsidP="00BC0B82">
            <w:pPr>
              <w:spacing w:after="0" w:line="240" w:lineRule="auto"/>
              <w:jc w:val="center"/>
              <w:rPr>
                <w:rFonts w:ascii="Arial" w:eastAsia="Times New Roman" w:hAnsi="Arial" w:cs="Arial"/>
                <w:szCs w:val="24"/>
              </w:rPr>
            </w:pPr>
            <w:r w:rsidRPr="002B7F0A">
              <w:rPr>
                <w:rFonts w:ascii="Arial" w:eastAsia="Times New Roman" w:hAnsi="Arial" w:cs="Arial"/>
                <w:szCs w:val="24"/>
              </w:rPr>
              <w:t>Very High</w:t>
            </w:r>
          </w:p>
        </w:tc>
        <w:tc>
          <w:tcPr>
            <w:tcW w:w="0" w:type="auto"/>
            <w:vAlign w:val="center"/>
            <w:hideMark/>
          </w:tcPr>
          <w:p w14:paraId="404AB3DD" w14:textId="77777777" w:rsidR="00BC0B82" w:rsidRPr="002B7F0A" w:rsidRDefault="00BC0B82" w:rsidP="00BC0B82">
            <w:pPr>
              <w:spacing w:after="0" w:line="240" w:lineRule="auto"/>
              <w:jc w:val="center"/>
              <w:rPr>
                <w:rFonts w:ascii="Arial" w:eastAsia="Times New Roman" w:hAnsi="Arial" w:cs="Arial"/>
                <w:szCs w:val="24"/>
              </w:rPr>
            </w:pPr>
            <w:r w:rsidRPr="002B7F0A">
              <w:rPr>
                <w:rFonts w:ascii="Arial" w:eastAsia="Times New Roman" w:hAnsi="Arial" w:cs="Arial"/>
                <w:szCs w:val="24"/>
              </w:rPr>
              <w:t>High</w:t>
            </w:r>
          </w:p>
        </w:tc>
        <w:tc>
          <w:tcPr>
            <w:tcW w:w="0" w:type="auto"/>
            <w:vAlign w:val="center"/>
            <w:hideMark/>
          </w:tcPr>
          <w:p w14:paraId="0CE30246" w14:textId="77777777" w:rsidR="00BC0B82" w:rsidRPr="002B7F0A" w:rsidRDefault="00BC0B82" w:rsidP="00BC0B82">
            <w:pPr>
              <w:spacing w:after="0" w:line="240" w:lineRule="auto"/>
              <w:jc w:val="left"/>
              <w:rPr>
                <w:rFonts w:ascii="Arial" w:eastAsia="Times New Roman" w:hAnsi="Arial" w:cs="Arial"/>
                <w:szCs w:val="24"/>
              </w:rPr>
            </w:pPr>
            <w:r w:rsidRPr="002B7F0A">
              <w:rPr>
                <w:rFonts w:ascii="Arial" w:eastAsia="Times New Roman" w:hAnsi="Arial" w:cs="Arial"/>
                <w:szCs w:val="24"/>
              </w:rPr>
              <w:t>Recommended</w:t>
            </w:r>
          </w:p>
        </w:tc>
      </w:tr>
      <w:tr w:rsidR="00BC0B82" w:rsidRPr="002B7F0A" w14:paraId="7C7D312B" w14:textId="77777777" w:rsidTr="00BC0B82">
        <w:trPr>
          <w:tblCellSpacing w:w="15" w:type="dxa"/>
        </w:trPr>
        <w:tc>
          <w:tcPr>
            <w:tcW w:w="0" w:type="auto"/>
            <w:vAlign w:val="center"/>
            <w:hideMark/>
          </w:tcPr>
          <w:p w14:paraId="1AD6DC69" w14:textId="77777777" w:rsidR="00BC0B82" w:rsidRPr="002B7F0A" w:rsidRDefault="00BC0B82" w:rsidP="00BC0B82">
            <w:pPr>
              <w:spacing w:after="0" w:line="240" w:lineRule="auto"/>
              <w:jc w:val="left"/>
              <w:rPr>
                <w:rFonts w:ascii="Arial" w:eastAsia="Times New Roman" w:hAnsi="Arial" w:cs="Arial"/>
                <w:szCs w:val="24"/>
              </w:rPr>
            </w:pPr>
            <w:r w:rsidRPr="002B7F0A">
              <w:rPr>
                <w:rFonts w:ascii="Arial" w:eastAsia="Times New Roman" w:hAnsi="Arial" w:cs="Arial"/>
                <w:szCs w:val="24"/>
              </w:rPr>
              <w:t>Integrated Mobility &amp; Energy Ecosystem Strategy</w:t>
            </w:r>
          </w:p>
        </w:tc>
        <w:tc>
          <w:tcPr>
            <w:tcW w:w="0" w:type="auto"/>
            <w:vAlign w:val="center"/>
            <w:hideMark/>
          </w:tcPr>
          <w:p w14:paraId="3FD25FD1" w14:textId="77777777" w:rsidR="00BC0B82" w:rsidRPr="002B7F0A" w:rsidRDefault="00BC0B82" w:rsidP="00BC0B82">
            <w:pPr>
              <w:spacing w:after="0" w:line="240" w:lineRule="auto"/>
              <w:jc w:val="center"/>
              <w:rPr>
                <w:rFonts w:ascii="Arial" w:eastAsia="Times New Roman" w:hAnsi="Arial" w:cs="Arial"/>
                <w:szCs w:val="24"/>
              </w:rPr>
            </w:pPr>
            <w:r w:rsidRPr="002B7F0A">
              <w:rPr>
                <w:rFonts w:ascii="Arial" w:eastAsia="Times New Roman" w:hAnsi="Arial" w:cs="Arial"/>
                <w:szCs w:val="24"/>
              </w:rPr>
              <w:t>High</w:t>
            </w:r>
          </w:p>
        </w:tc>
        <w:tc>
          <w:tcPr>
            <w:tcW w:w="0" w:type="auto"/>
            <w:vAlign w:val="center"/>
            <w:hideMark/>
          </w:tcPr>
          <w:p w14:paraId="04B2AD32" w14:textId="77777777" w:rsidR="00BC0B82" w:rsidRPr="002B7F0A" w:rsidRDefault="00BC0B82" w:rsidP="00BC0B82">
            <w:pPr>
              <w:spacing w:after="0" w:line="240" w:lineRule="auto"/>
              <w:jc w:val="center"/>
              <w:rPr>
                <w:rFonts w:ascii="Arial" w:eastAsia="Times New Roman" w:hAnsi="Arial" w:cs="Arial"/>
                <w:szCs w:val="24"/>
              </w:rPr>
            </w:pPr>
            <w:r w:rsidRPr="002B7F0A">
              <w:rPr>
                <w:rFonts w:ascii="Arial" w:eastAsia="Times New Roman" w:hAnsi="Arial" w:cs="Arial"/>
                <w:szCs w:val="24"/>
              </w:rPr>
              <w:t>Moderate</w:t>
            </w:r>
          </w:p>
        </w:tc>
        <w:tc>
          <w:tcPr>
            <w:tcW w:w="0" w:type="auto"/>
            <w:vAlign w:val="center"/>
            <w:hideMark/>
          </w:tcPr>
          <w:p w14:paraId="55AB0997" w14:textId="77777777" w:rsidR="00BC0B82" w:rsidRPr="002B7F0A" w:rsidRDefault="00BC0B82" w:rsidP="00BC0B82">
            <w:pPr>
              <w:spacing w:after="0" w:line="240" w:lineRule="auto"/>
              <w:jc w:val="center"/>
              <w:rPr>
                <w:rFonts w:ascii="Arial" w:eastAsia="Times New Roman" w:hAnsi="Arial" w:cs="Arial"/>
                <w:szCs w:val="24"/>
              </w:rPr>
            </w:pPr>
            <w:r w:rsidRPr="002B7F0A">
              <w:rPr>
                <w:rFonts w:ascii="Arial" w:eastAsia="Times New Roman" w:hAnsi="Arial" w:cs="Arial"/>
                <w:szCs w:val="24"/>
              </w:rPr>
              <w:t>Moderate</w:t>
            </w:r>
          </w:p>
        </w:tc>
        <w:tc>
          <w:tcPr>
            <w:tcW w:w="0" w:type="auto"/>
            <w:vAlign w:val="center"/>
            <w:hideMark/>
          </w:tcPr>
          <w:p w14:paraId="1D9BC910" w14:textId="77777777" w:rsidR="00BC0B82" w:rsidRPr="002B7F0A" w:rsidRDefault="00BC0B82" w:rsidP="00BC0B82">
            <w:pPr>
              <w:spacing w:after="0" w:line="240" w:lineRule="auto"/>
              <w:jc w:val="left"/>
              <w:rPr>
                <w:rFonts w:ascii="Arial" w:eastAsia="Times New Roman" w:hAnsi="Arial" w:cs="Arial"/>
                <w:szCs w:val="24"/>
              </w:rPr>
            </w:pPr>
            <w:r w:rsidRPr="002B7F0A">
              <w:rPr>
                <w:rFonts w:ascii="Arial" w:eastAsia="Times New Roman" w:hAnsi="Arial" w:cs="Arial"/>
                <w:szCs w:val="24"/>
              </w:rPr>
              <w:t>Long-term Opportunity</w:t>
            </w:r>
          </w:p>
        </w:tc>
      </w:tr>
    </w:tbl>
    <w:p w14:paraId="69D42DF6" w14:textId="77777777" w:rsidR="00BC0B82" w:rsidRPr="002B7F0A" w:rsidRDefault="00BC0B82" w:rsidP="00BC0B82">
      <w:pPr>
        <w:spacing w:before="100" w:beforeAutospacing="1" w:after="100" w:afterAutospacing="1"/>
        <w:rPr>
          <w:rFonts w:ascii="Arial" w:eastAsia="Times New Roman" w:hAnsi="Arial" w:cs="Arial"/>
          <w:i/>
          <w:iCs/>
          <w:sz w:val="18"/>
          <w:szCs w:val="18"/>
        </w:rPr>
      </w:pPr>
      <w:r w:rsidRPr="002B7F0A">
        <w:rPr>
          <w:rFonts w:ascii="Arial" w:eastAsia="Times New Roman" w:hAnsi="Arial" w:cs="Arial"/>
          <w:i/>
          <w:iCs/>
          <w:sz w:val="18"/>
          <w:szCs w:val="18"/>
        </w:rPr>
        <w:t>Source: Adapted from Porter (1985); Ansoff (1957); Henderson (1970); Johnson, Scholes and Whittington (2020)</w:t>
      </w:r>
    </w:p>
    <w:p w14:paraId="0BF43393" w14:textId="77777777" w:rsidR="00BC0B82" w:rsidRDefault="00BC0B82" w:rsidP="00BC0B82">
      <w:pPr>
        <w:spacing w:before="100" w:beforeAutospacing="1" w:after="100" w:afterAutospacing="1"/>
        <w:rPr>
          <w:rFonts w:ascii="Arial" w:eastAsia="Times New Roman" w:hAnsi="Arial" w:cs="Arial"/>
          <w:szCs w:val="24"/>
        </w:rPr>
      </w:pPr>
      <w:r w:rsidRPr="00380BF5">
        <w:rPr>
          <w:rFonts w:ascii="Arial" w:eastAsia="Times New Roman" w:hAnsi="Arial" w:cs="Arial"/>
          <w:szCs w:val="24"/>
        </w:rPr>
        <w:t xml:space="preserve">In summary, the integrated evaluation suggests that a European </w:t>
      </w:r>
      <w:proofErr w:type="spellStart"/>
      <w:r w:rsidRPr="00380BF5">
        <w:rPr>
          <w:rFonts w:ascii="Arial" w:eastAsia="Times New Roman" w:hAnsi="Arial" w:cs="Arial"/>
          <w:szCs w:val="24"/>
        </w:rPr>
        <w:t>Localisation</w:t>
      </w:r>
      <w:proofErr w:type="spellEnd"/>
      <w:r w:rsidRPr="00380BF5">
        <w:rPr>
          <w:rFonts w:ascii="Arial" w:eastAsia="Times New Roman" w:hAnsi="Arial" w:cs="Arial"/>
          <w:szCs w:val="24"/>
        </w:rPr>
        <w:t xml:space="preserve"> Strategy coupled with technological differentiation in the long term is likely to prove to be the best strategy to secure BYD's competitive edge and sustain the company's long-term growth in the European passenger EV market.</w:t>
      </w:r>
    </w:p>
    <w:p w14:paraId="326B55E3" w14:textId="77777777" w:rsidR="00BC0B82" w:rsidRDefault="00BC0B82" w:rsidP="00BC0B82">
      <w:pPr>
        <w:pStyle w:val="Heading2"/>
        <w:numPr>
          <w:ilvl w:val="1"/>
          <w:numId w:val="6"/>
        </w:numPr>
        <w:rPr>
          <w:rFonts w:eastAsia="Times New Roman"/>
        </w:rPr>
      </w:pPr>
      <w:bookmarkStart w:id="37" w:name="_Toc236241906"/>
      <w:r w:rsidRPr="00527BC0">
        <w:rPr>
          <w:rFonts w:eastAsia="Times New Roman"/>
        </w:rPr>
        <w:t>Recommended Strategy and Implementation</w:t>
      </w:r>
      <w:bookmarkEnd w:id="37"/>
    </w:p>
    <w:p w14:paraId="5ACAA3E1" w14:textId="77777777" w:rsidR="00BC0B82" w:rsidRPr="00841F06" w:rsidRDefault="00BC0B82" w:rsidP="00BC0B82">
      <w:pPr>
        <w:pStyle w:val="Heading2"/>
      </w:pPr>
      <w:bookmarkStart w:id="38" w:name="_Toc236241907"/>
      <w:r w:rsidRPr="00841F06">
        <w:t>Recommended Strategy</w:t>
      </w:r>
      <w:bookmarkEnd w:id="38"/>
    </w:p>
    <w:p w14:paraId="2AFDD458" w14:textId="77777777" w:rsidR="00BC0B82" w:rsidRPr="00841F06" w:rsidRDefault="00BC0B82" w:rsidP="00BC0B82">
      <w:pPr>
        <w:rPr>
          <w:rFonts w:ascii="Arial" w:hAnsi="Arial" w:cs="Arial"/>
        </w:rPr>
      </w:pPr>
      <w:r w:rsidRPr="00841F06">
        <w:rPr>
          <w:rFonts w:ascii="Arial" w:hAnsi="Arial" w:cs="Arial"/>
        </w:rPr>
        <w:t xml:space="preserve">Integrated strategic evaluation reveals that the most suitable strategic option for BYD's business of passenger electric vehicles is the European </w:t>
      </w:r>
      <w:proofErr w:type="spellStart"/>
      <w:r w:rsidRPr="00841F06">
        <w:rPr>
          <w:rFonts w:ascii="Arial" w:hAnsi="Arial" w:cs="Arial"/>
        </w:rPr>
        <w:t>localisation</w:t>
      </w:r>
      <w:proofErr w:type="spellEnd"/>
      <w:r w:rsidRPr="00841F06">
        <w:rPr>
          <w:rFonts w:ascii="Arial" w:hAnsi="Arial" w:cs="Arial"/>
        </w:rPr>
        <w:t xml:space="preserve"> strategy aided by continuous technological differentiation. Manufacturing, supply chains, dealership networks and after-sales services will be more local, which will increase the regulatory compliance, decrease the exposure to trade barriers, increase the customer's confidence and increase the operational resilience. Meanwhile, the ongoing development of battery technology and intelligent vehicle systems will further solidify BYD's competitive edge and continue to drive the company's success in the European market (Johnson, Scholes and Whittington, 2020; BYD, 2024).</w:t>
      </w:r>
    </w:p>
    <w:p w14:paraId="66C7F322" w14:textId="77777777" w:rsidR="00BC0B82" w:rsidRPr="00841F06" w:rsidRDefault="00BC0B82" w:rsidP="00BC0B82">
      <w:pPr>
        <w:pStyle w:val="Heading2"/>
      </w:pPr>
      <w:bookmarkStart w:id="39" w:name="_Toc236241908"/>
      <w:r w:rsidRPr="00841F06">
        <w:t>Implementation Roadmap (2026</w:t>
      </w:r>
      <w:r>
        <w:t>-</w:t>
      </w:r>
      <w:r w:rsidRPr="00841F06">
        <w:t>2030)</w:t>
      </w:r>
      <w:bookmarkEnd w:id="39"/>
    </w:p>
    <w:p w14:paraId="1FC73DEA" w14:textId="77777777" w:rsidR="00BC0B82" w:rsidRPr="00841F06" w:rsidRDefault="00BC0B82" w:rsidP="00BC0B82">
      <w:pPr>
        <w:rPr>
          <w:rFonts w:ascii="Arial" w:hAnsi="Arial" w:cs="Arial"/>
        </w:rPr>
      </w:pPr>
      <w:r w:rsidRPr="00841F06">
        <w:rPr>
          <w:rFonts w:ascii="Arial" w:hAnsi="Arial" w:cs="Arial"/>
        </w:rPr>
        <w:t xml:space="preserve">The implementation should be in stages. BYD needs to further strengthen partnerships at the local level, build up the dealership and service network, and further </w:t>
      </w:r>
      <w:proofErr w:type="spellStart"/>
      <w:r w:rsidRPr="00841F06">
        <w:rPr>
          <w:rFonts w:ascii="Arial" w:hAnsi="Arial" w:cs="Arial"/>
        </w:rPr>
        <w:t>localise</w:t>
      </w:r>
      <w:proofErr w:type="spellEnd"/>
      <w:r w:rsidRPr="00841F06">
        <w:rPr>
          <w:rFonts w:ascii="Arial" w:hAnsi="Arial" w:cs="Arial"/>
        </w:rPr>
        <w:t xml:space="preserve"> procurement and assembly in 2026-2027. During 2028-2029, the company needs to ramp up production facilities, allocate resources for research and development partnerships in Europe and improve the supply chain integration. In 2030, BYD will further establish its market position by constantly innovating, improving customer experience and achieving operational excellence.</w:t>
      </w:r>
    </w:p>
    <w:p w14:paraId="399EF653" w14:textId="77777777" w:rsidR="00BC0B82" w:rsidRPr="00841F06" w:rsidRDefault="00BC0B82" w:rsidP="00BC0B82">
      <w:pPr>
        <w:pStyle w:val="Heading2"/>
      </w:pPr>
      <w:bookmarkStart w:id="40" w:name="_Toc236241909"/>
      <w:r w:rsidRPr="00841F06">
        <w:lastRenderedPageBreak/>
        <w:t>Implementation Challenges</w:t>
      </w:r>
      <w:bookmarkEnd w:id="40"/>
    </w:p>
    <w:p w14:paraId="225CB076" w14:textId="77777777" w:rsidR="00BC0B82" w:rsidRPr="00841F06" w:rsidRDefault="00BC0B82" w:rsidP="00BC0B82">
      <w:pPr>
        <w:rPr>
          <w:rFonts w:ascii="Arial" w:hAnsi="Arial" w:cs="Arial"/>
        </w:rPr>
      </w:pPr>
      <w:r w:rsidRPr="00841F06">
        <w:rPr>
          <w:rFonts w:ascii="Arial" w:hAnsi="Arial" w:cs="Arial"/>
        </w:rPr>
        <w:t>European Commission, 2024, identifies regulatory uncertainty, growing competition from well-established European manufacturers, high capital investment needs, complexity of supply chains and the need to ensure product quality throughout multiple European markets as key challenges.</w:t>
      </w:r>
    </w:p>
    <w:p w14:paraId="58EA5E55" w14:textId="77777777" w:rsidR="00BC0B82" w:rsidRPr="00841F06" w:rsidRDefault="00BC0B82" w:rsidP="00BC0B82">
      <w:pPr>
        <w:pStyle w:val="Heading2"/>
      </w:pPr>
      <w:bookmarkStart w:id="41" w:name="_Toc236241910"/>
      <w:r w:rsidRPr="00841F06">
        <w:t>Risk Mitigation Strategies</w:t>
      </w:r>
      <w:bookmarkEnd w:id="41"/>
    </w:p>
    <w:p w14:paraId="3231B6F3" w14:textId="77777777" w:rsidR="00BC0B82" w:rsidRPr="00841F06" w:rsidRDefault="00BC0B82" w:rsidP="00BC0B82">
      <w:pPr>
        <w:rPr>
          <w:rFonts w:ascii="Arial" w:hAnsi="Arial" w:cs="Arial"/>
        </w:rPr>
      </w:pPr>
      <w:r w:rsidRPr="00841F06">
        <w:rPr>
          <w:rFonts w:ascii="Arial" w:hAnsi="Arial" w:cs="Arial"/>
        </w:rPr>
        <w:t xml:space="preserve">These challenges can be alleviated by supplier diversification, strategic partnerships with European suppliers, active regulatory participation, investing in employee capacity building, and establishing effective quality and enterprise risk management processes. Ongoing market surveillance will further enhance </w:t>
      </w:r>
      <w:proofErr w:type="spellStart"/>
      <w:r w:rsidRPr="00841F06">
        <w:rPr>
          <w:rFonts w:ascii="Arial" w:hAnsi="Arial" w:cs="Arial"/>
        </w:rPr>
        <w:t>organisational</w:t>
      </w:r>
      <w:proofErr w:type="spellEnd"/>
      <w:r w:rsidRPr="00841F06">
        <w:rPr>
          <w:rFonts w:ascii="Arial" w:hAnsi="Arial" w:cs="Arial"/>
        </w:rPr>
        <w:t xml:space="preserve"> resilience, as will flexibly resource allocation (Hill, Schilling and Jones, 2021).</w:t>
      </w:r>
    </w:p>
    <w:p w14:paraId="38445A79" w14:textId="77777777" w:rsidR="00BC0B82" w:rsidRPr="00841F06" w:rsidRDefault="00BC0B82" w:rsidP="00BC0B82">
      <w:pPr>
        <w:pStyle w:val="Heading2"/>
      </w:pPr>
      <w:bookmarkStart w:id="42" w:name="_Toc236241911"/>
      <w:r w:rsidRPr="00841F06">
        <w:t>Key Performance Indicators (KPIs)</w:t>
      </w:r>
      <w:bookmarkEnd w:id="42"/>
    </w:p>
    <w:p w14:paraId="314FB7C3" w14:textId="77777777" w:rsidR="00BC0B82" w:rsidRDefault="00BC0B82" w:rsidP="00BC0B82">
      <w:pPr>
        <w:rPr>
          <w:rFonts w:ascii="Arial" w:hAnsi="Arial" w:cs="Arial"/>
        </w:rPr>
      </w:pPr>
      <w:r w:rsidRPr="00841F06">
        <w:rPr>
          <w:rFonts w:ascii="Arial" w:hAnsi="Arial" w:cs="Arial"/>
        </w:rPr>
        <w:t xml:space="preserve">There are a number of measurable indicators that can be used to monitor the implementation of a successful strategy, such as the following: European market share, annual EV sales growth, customer satisfaction, </w:t>
      </w:r>
      <w:proofErr w:type="spellStart"/>
      <w:r w:rsidRPr="00841F06">
        <w:rPr>
          <w:rFonts w:ascii="Arial" w:hAnsi="Arial" w:cs="Arial"/>
        </w:rPr>
        <w:t>localisation</w:t>
      </w:r>
      <w:proofErr w:type="spellEnd"/>
      <w:r w:rsidRPr="00841F06">
        <w:rPr>
          <w:rFonts w:ascii="Arial" w:hAnsi="Arial" w:cs="Arial"/>
        </w:rPr>
        <w:t xml:space="preserve"> ratio, operating margin, dealership and service network expansion, battery production efficiency, R&amp;D investment intensity. Through regular performance reviews with these KPIs, the Board of Directors will be able to assess the strategic progress and make timely changes to maintain their competitive advantage (Kaplan and Norton, 1992).</w:t>
      </w:r>
    </w:p>
    <w:p w14:paraId="5A498B94" w14:textId="77777777" w:rsidR="00BC0B82" w:rsidRDefault="00BC0B82" w:rsidP="00BC0B82">
      <w:pPr>
        <w:rPr>
          <w:rFonts w:ascii="Arial" w:hAnsi="Arial" w:cs="Arial"/>
        </w:rPr>
      </w:pPr>
    </w:p>
    <w:p w14:paraId="527CA181" w14:textId="77777777" w:rsidR="00BC0B82" w:rsidRDefault="00BC0B82" w:rsidP="00BC0B82">
      <w:pPr>
        <w:rPr>
          <w:rFonts w:ascii="Arial" w:hAnsi="Arial" w:cs="Arial"/>
        </w:rPr>
      </w:pPr>
    </w:p>
    <w:p w14:paraId="124CAB8E" w14:textId="77777777" w:rsidR="00BC0B82" w:rsidRDefault="00BC0B82" w:rsidP="00BC0B82">
      <w:pPr>
        <w:rPr>
          <w:rFonts w:ascii="Arial" w:hAnsi="Arial" w:cs="Arial"/>
        </w:rPr>
      </w:pPr>
    </w:p>
    <w:p w14:paraId="225E2A53" w14:textId="77777777" w:rsidR="00BC0B82" w:rsidRDefault="00BC0B82" w:rsidP="00BC0B82">
      <w:pPr>
        <w:rPr>
          <w:rFonts w:ascii="Arial" w:hAnsi="Arial" w:cs="Arial"/>
        </w:rPr>
      </w:pPr>
    </w:p>
    <w:p w14:paraId="118A6D6C" w14:textId="77777777" w:rsidR="00BC0B82" w:rsidRDefault="00BC0B82" w:rsidP="00BC0B82">
      <w:pPr>
        <w:rPr>
          <w:rFonts w:ascii="Arial" w:hAnsi="Arial" w:cs="Arial"/>
        </w:rPr>
      </w:pPr>
    </w:p>
    <w:p w14:paraId="069495B7" w14:textId="77777777" w:rsidR="00BC0B82" w:rsidRDefault="00BC0B82" w:rsidP="00BC0B82">
      <w:pPr>
        <w:rPr>
          <w:rFonts w:ascii="Arial" w:hAnsi="Arial" w:cs="Arial"/>
        </w:rPr>
      </w:pPr>
    </w:p>
    <w:p w14:paraId="0D4039EB" w14:textId="77777777" w:rsidR="00BC0B82" w:rsidRDefault="00BC0B82" w:rsidP="00BC0B82">
      <w:pPr>
        <w:rPr>
          <w:rFonts w:ascii="Arial" w:hAnsi="Arial" w:cs="Arial"/>
        </w:rPr>
      </w:pPr>
    </w:p>
    <w:p w14:paraId="73FA94D4" w14:textId="77777777" w:rsidR="00BC0B82" w:rsidRDefault="00BC0B82" w:rsidP="00BC0B82">
      <w:pPr>
        <w:rPr>
          <w:rFonts w:ascii="Arial" w:hAnsi="Arial" w:cs="Arial"/>
        </w:rPr>
      </w:pPr>
    </w:p>
    <w:p w14:paraId="6F2C8C83" w14:textId="77777777" w:rsidR="00BC0B82" w:rsidRDefault="00BC0B82" w:rsidP="00BC0B82">
      <w:pPr>
        <w:pStyle w:val="Caption"/>
        <w:rPr>
          <w:rFonts w:ascii="Arial" w:hAnsi="Arial" w:cs="Arial"/>
          <w:b/>
          <w:bCs/>
          <w:i w:val="0"/>
          <w:iCs w:val="0"/>
          <w:color w:val="auto"/>
          <w:sz w:val="24"/>
          <w:szCs w:val="24"/>
        </w:rPr>
      </w:pPr>
      <w:bookmarkStart w:id="43" w:name="_Toc236241873"/>
    </w:p>
    <w:p w14:paraId="1B177567" w14:textId="77777777" w:rsidR="00BC0B82" w:rsidRDefault="00BC0B82" w:rsidP="00BC0B82">
      <w:pPr>
        <w:pStyle w:val="Caption"/>
        <w:rPr>
          <w:rFonts w:ascii="Arial" w:hAnsi="Arial" w:cs="Arial"/>
          <w:b/>
          <w:bCs/>
          <w:i w:val="0"/>
          <w:iCs w:val="0"/>
          <w:color w:val="auto"/>
          <w:sz w:val="24"/>
          <w:szCs w:val="24"/>
        </w:rPr>
      </w:pPr>
      <w:r w:rsidRPr="00F761B2">
        <w:rPr>
          <w:rFonts w:ascii="Arial" w:hAnsi="Arial" w:cs="Arial"/>
          <w:b/>
          <w:bCs/>
          <w:i w:val="0"/>
          <w:iCs w:val="0"/>
          <w:color w:val="auto"/>
          <w:sz w:val="24"/>
          <w:szCs w:val="24"/>
        </w:rPr>
        <w:lastRenderedPageBreak/>
        <w:t xml:space="preserve">Table </w:t>
      </w:r>
      <w:r w:rsidRPr="00F761B2">
        <w:rPr>
          <w:rFonts w:ascii="Arial" w:hAnsi="Arial" w:cs="Arial"/>
          <w:b/>
          <w:bCs/>
          <w:i w:val="0"/>
          <w:iCs w:val="0"/>
          <w:color w:val="auto"/>
          <w:sz w:val="24"/>
          <w:szCs w:val="24"/>
        </w:rPr>
        <w:fldChar w:fldCharType="begin"/>
      </w:r>
      <w:r w:rsidRPr="00F761B2">
        <w:rPr>
          <w:rFonts w:ascii="Arial" w:hAnsi="Arial" w:cs="Arial"/>
          <w:b/>
          <w:bCs/>
          <w:i w:val="0"/>
          <w:iCs w:val="0"/>
          <w:color w:val="auto"/>
          <w:sz w:val="24"/>
          <w:szCs w:val="24"/>
        </w:rPr>
        <w:instrText xml:space="preserve"> SEQ Table \* ARABIC </w:instrText>
      </w:r>
      <w:r w:rsidRPr="00F761B2">
        <w:rPr>
          <w:rFonts w:ascii="Arial" w:hAnsi="Arial" w:cs="Arial"/>
          <w:b/>
          <w:bCs/>
          <w:i w:val="0"/>
          <w:iCs w:val="0"/>
          <w:color w:val="auto"/>
          <w:sz w:val="24"/>
          <w:szCs w:val="24"/>
        </w:rPr>
        <w:fldChar w:fldCharType="separate"/>
      </w:r>
      <w:r w:rsidRPr="00F761B2">
        <w:rPr>
          <w:rFonts w:ascii="Arial" w:hAnsi="Arial" w:cs="Arial"/>
          <w:b/>
          <w:bCs/>
          <w:i w:val="0"/>
          <w:iCs w:val="0"/>
          <w:noProof/>
          <w:color w:val="auto"/>
          <w:sz w:val="24"/>
          <w:szCs w:val="24"/>
        </w:rPr>
        <w:t>6</w:t>
      </w:r>
      <w:r w:rsidRPr="00F761B2">
        <w:rPr>
          <w:rFonts w:ascii="Arial" w:hAnsi="Arial" w:cs="Arial"/>
          <w:b/>
          <w:bCs/>
          <w:i w:val="0"/>
          <w:iCs w:val="0"/>
          <w:color w:val="auto"/>
          <w:sz w:val="24"/>
          <w:szCs w:val="24"/>
        </w:rPr>
        <w:fldChar w:fldCharType="end"/>
      </w:r>
      <w:r w:rsidRPr="00F761B2">
        <w:rPr>
          <w:rFonts w:ascii="Arial" w:hAnsi="Arial" w:cs="Arial"/>
          <w:b/>
          <w:bCs/>
          <w:i w:val="0"/>
          <w:iCs w:val="0"/>
          <w:color w:val="auto"/>
          <w:sz w:val="24"/>
          <w:szCs w:val="24"/>
        </w:rPr>
        <w:t xml:space="preserve">: Implementation Roadmap for BYD's European </w:t>
      </w:r>
      <w:proofErr w:type="spellStart"/>
      <w:r w:rsidRPr="00F761B2">
        <w:rPr>
          <w:rFonts w:ascii="Arial" w:hAnsi="Arial" w:cs="Arial"/>
          <w:b/>
          <w:bCs/>
          <w:i w:val="0"/>
          <w:iCs w:val="0"/>
          <w:color w:val="auto"/>
          <w:sz w:val="24"/>
          <w:szCs w:val="24"/>
        </w:rPr>
        <w:t>Localisation</w:t>
      </w:r>
      <w:proofErr w:type="spellEnd"/>
      <w:r w:rsidRPr="00F761B2">
        <w:rPr>
          <w:rFonts w:ascii="Arial" w:hAnsi="Arial" w:cs="Arial"/>
          <w:b/>
          <w:bCs/>
          <w:i w:val="0"/>
          <w:iCs w:val="0"/>
          <w:color w:val="auto"/>
          <w:sz w:val="24"/>
          <w:szCs w:val="24"/>
        </w:rPr>
        <w:t xml:space="preserve"> Strategy (2026-2030)</w:t>
      </w:r>
      <w:bookmarkEnd w:id="43"/>
    </w:p>
    <w:p w14:paraId="6DFFB4FA" w14:textId="77777777" w:rsidR="007E7E0C" w:rsidRPr="007E7E0C" w:rsidRDefault="007E7E0C" w:rsidP="007E7E0C"/>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04"/>
        <w:gridCol w:w="1054"/>
        <w:gridCol w:w="2026"/>
        <w:gridCol w:w="1669"/>
        <w:gridCol w:w="1953"/>
        <w:gridCol w:w="1610"/>
      </w:tblGrid>
      <w:tr w:rsidR="00BC0B82" w:rsidRPr="004667CD" w14:paraId="3C081C4F" w14:textId="77777777" w:rsidTr="00BC0B82">
        <w:trPr>
          <w:tblHeader/>
          <w:tblCellSpacing w:w="15" w:type="dxa"/>
        </w:trPr>
        <w:tc>
          <w:tcPr>
            <w:tcW w:w="758" w:type="dxa"/>
            <w:vAlign w:val="center"/>
            <w:hideMark/>
          </w:tcPr>
          <w:p w14:paraId="05CEBC61" w14:textId="77777777" w:rsidR="00BC0B82" w:rsidRPr="004667CD" w:rsidRDefault="00BC0B82" w:rsidP="00BC0B82">
            <w:pPr>
              <w:spacing w:after="0" w:line="240" w:lineRule="auto"/>
              <w:jc w:val="center"/>
              <w:rPr>
                <w:rFonts w:ascii="Arial" w:eastAsia="Times New Roman" w:hAnsi="Arial" w:cs="Arial"/>
                <w:b/>
                <w:bCs/>
                <w:szCs w:val="24"/>
              </w:rPr>
            </w:pPr>
            <w:r w:rsidRPr="004667CD">
              <w:rPr>
                <w:rFonts w:ascii="Arial" w:eastAsia="Times New Roman" w:hAnsi="Arial" w:cs="Arial"/>
                <w:b/>
                <w:bCs/>
                <w:szCs w:val="24"/>
              </w:rPr>
              <w:t>Phase</w:t>
            </w:r>
          </w:p>
        </w:tc>
        <w:tc>
          <w:tcPr>
            <w:tcW w:w="1024" w:type="dxa"/>
            <w:vAlign w:val="center"/>
            <w:hideMark/>
          </w:tcPr>
          <w:p w14:paraId="671D9BE5" w14:textId="77777777" w:rsidR="00BC0B82" w:rsidRPr="004667CD" w:rsidRDefault="00BC0B82" w:rsidP="00BC0B82">
            <w:pPr>
              <w:spacing w:after="0" w:line="240" w:lineRule="auto"/>
              <w:jc w:val="center"/>
              <w:rPr>
                <w:rFonts w:ascii="Arial" w:eastAsia="Times New Roman" w:hAnsi="Arial" w:cs="Arial"/>
                <w:b/>
                <w:bCs/>
                <w:szCs w:val="24"/>
              </w:rPr>
            </w:pPr>
            <w:r w:rsidRPr="004667CD">
              <w:rPr>
                <w:rFonts w:ascii="Arial" w:eastAsia="Times New Roman" w:hAnsi="Arial" w:cs="Arial"/>
                <w:b/>
                <w:bCs/>
                <w:szCs w:val="24"/>
              </w:rPr>
              <w:t>Timeline</w:t>
            </w:r>
          </w:p>
        </w:tc>
        <w:tc>
          <w:tcPr>
            <w:tcW w:w="1996" w:type="dxa"/>
            <w:vAlign w:val="center"/>
            <w:hideMark/>
          </w:tcPr>
          <w:p w14:paraId="75F2850B" w14:textId="77777777" w:rsidR="00BC0B82" w:rsidRPr="004667CD" w:rsidRDefault="00BC0B82" w:rsidP="00BC0B82">
            <w:pPr>
              <w:spacing w:after="0" w:line="240" w:lineRule="auto"/>
              <w:jc w:val="center"/>
              <w:rPr>
                <w:rFonts w:ascii="Arial" w:eastAsia="Times New Roman" w:hAnsi="Arial" w:cs="Arial"/>
                <w:b/>
                <w:bCs/>
                <w:szCs w:val="24"/>
              </w:rPr>
            </w:pPr>
            <w:r w:rsidRPr="004667CD">
              <w:rPr>
                <w:rFonts w:ascii="Arial" w:eastAsia="Times New Roman" w:hAnsi="Arial" w:cs="Arial"/>
                <w:b/>
                <w:bCs/>
                <w:szCs w:val="24"/>
              </w:rPr>
              <w:t>Key Activities</w:t>
            </w:r>
          </w:p>
        </w:tc>
        <w:tc>
          <w:tcPr>
            <w:tcW w:w="0" w:type="auto"/>
            <w:vAlign w:val="center"/>
            <w:hideMark/>
          </w:tcPr>
          <w:p w14:paraId="73E6E390" w14:textId="77777777" w:rsidR="00BC0B82" w:rsidRPr="004667CD" w:rsidRDefault="00BC0B82" w:rsidP="00BC0B82">
            <w:pPr>
              <w:spacing w:after="0" w:line="240" w:lineRule="auto"/>
              <w:jc w:val="center"/>
              <w:rPr>
                <w:rFonts w:ascii="Arial" w:eastAsia="Times New Roman" w:hAnsi="Arial" w:cs="Arial"/>
                <w:b/>
                <w:bCs/>
                <w:szCs w:val="24"/>
              </w:rPr>
            </w:pPr>
            <w:r w:rsidRPr="004667CD">
              <w:rPr>
                <w:rFonts w:ascii="Arial" w:eastAsia="Times New Roman" w:hAnsi="Arial" w:cs="Arial"/>
                <w:b/>
                <w:bCs/>
                <w:szCs w:val="24"/>
              </w:rPr>
              <w:t>Key Challenges</w:t>
            </w:r>
          </w:p>
        </w:tc>
        <w:tc>
          <w:tcPr>
            <w:tcW w:w="0" w:type="auto"/>
            <w:vAlign w:val="center"/>
            <w:hideMark/>
          </w:tcPr>
          <w:p w14:paraId="7BB51327" w14:textId="77777777" w:rsidR="00BC0B82" w:rsidRPr="004667CD" w:rsidRDefault="00BC0B82" w:rsidP="00BC0B82">
            <w:pPr>
              <w:spacing w:after="0" w:line="240" w:lineRule="auto"/>
              <w:jc w:val="center"/>
              <w:rPr>
                <w:rFonts w:ascii="Arial" w:eastAsia="Times New Roman" w:hAnsi="Arial" w:cs="Arial"/>
                <w:b/>
                <w:bCs/>
                <w:szCs w:val="24"/>
              </w:rPr>
            </w:pPr>
            <w:r w:rsidRPr="004667CD">
              <w:rPr>
                <w:rFonts w:ascii="Arial" w:eastAsia="Times New Roman" w:hAnsi="Arial" w:cs="Arial"/>
                <w:b/>
                <w:bCs/>
                <w:szCs w:val="24"/>
              </w:rPr>
              <w:t>Risk Mitigation</w:t>
            </w:r>
          </w:p>
        </w:tc>
        <w:tc>
          <w:tcPr>
            <w:tcW w:w="0" w:type="auto"/>
            <w:vAlign w:val="center"/>
            <w:hideMark/>
          </w:tcPr>
          <w:p w14:paraId="6CACCB82" w14:textId="77777777" w:rsidR="00BC0B82" w:rsidRPr="004667CD" w:rsidRDefault="00BC0B82" w:rsidP="00BC0B82">
            <w:pPr>
              <w:spacing w:after="0" w:line="240" w:lineRule="auto"/>
              <w:jc w:val="center"/>
              <w:rPr>
                <w:rFonts w:ascii="Arial" w:eastAsia="Times New Roman" w:hAnsi="Arial" w:cs="Arial"/>
                <w:b/>
                <w:bCs/>
                <w:szCs w:val="24"/>
              </w:rPr>
            </w:pPr>
            <w:r w:rsidRPr="004667CD">
              <w:rPr>
                <w:rFonts w:ascii="Arial" w:eastAsia="Times New Roman" w:hAnsi="Arial" w:cs="Arial"/>
                <w:b/>
                <w:bCs/>
                <w:szCs w:val="24"/>
              </w:rPr>
              <w:t>Primary KPIs</w:t>
            </w:r>
          </w:p>
        </w:tc>
      </w:tr>
      <w:tr w:rsidR="00BC0B82" w:rsidRPr="004667CD" w14:paraId="43D3EBC9" w14:textId="77777777" w:rsidTr="00BC0B82">
        <w:trPr>
          <w:tblCellSpacing w:w="15" w:type="dxa"/>
        </w:trPr>
        <w:tc>
          <w:tcPr>
            <w:tcW w:w="758" w:type="dxa"/>
            <w:vAlign w:val="center"/>
            <w:hideMark/>
          </w:tcPr>
          <w:p w14:paraId="1E32D3B3" w14:textId="77777777" w:rsidR="00BC0B82" w:rsidRPr="004667CD" w:rsidRDefault="00BC0B82" w:rsidP="00BC0B82">
            <w:pPr>
              <w:spacing w:after="0" w:line="240" w:lineRule="auto"/>
              <w:jc w:val="left"/>
              <w:rPr>
                <w:rFonts w:ascii="Arial" w:eastAsia="Times New Roman" w:hAnsi="Arial" w:cs="Arial"/>
                <w:szCs w:val="24"/>
              </w:rPr>
            </w:pPr>
            <w:r w:rsidRPr="004667CD">
              <w:rPr>
                <w:rFonts w:ascii="Arial" w:eastAsia="Times New Roman" w:hAnsi="Arial" w:cs="Arial"/>
                <w:szCs w:val="24"/>
              </w:rPr>
              <w:t>Phase 1</w:t>
            </w:r>
          </w:p>
        </w:tc>
        <w:tc>
          <w:tcPr>
            <w:tcW w:w="1024" w:type="dxa"/>
            <w:vAlign w:val="center"/>
            <w:hideMark/>
          </w:tcPr>
          <w:p w14:paraId="1EF03B11" w14:textId="77777777" w:rsidR="00BC0B82" w:rsidRPr="004667CD" w:rsidRDefault="00BC0B82" w:rsidP="00BC0B82">
            <w:pPr>
              <w:spacing w:after="0" w:line="240" w:lineRule="auto"/>
              <w:jc w:val="left"/>
              <w:rPr>
                <w:rFonts w:ascii="Arial" w:eastAsia="Times New Roman" w:hAnsi="Arial" w:cs="Arial"/>
                <w:szCs w:val="24"/>
              </w:rPr>
            </w:pPr>
            <w:r w:rsidRPr="004667CD">
              <w:rPr>
                <w:rFonts w:ascii="Arial" w:eastAsia="Times New Roman" w:hAnsi="Arial" w:cs="Arial"/>
                <w:szCs w:val="24"/>
              </w:rPr>
              <w:t>2026</w:t>
            </w:r>
            <w:r w:rsidRPr="00981531">
              <w:rPr>
                <w:rFonts w:ascii="Arial" w:eastAsia="Times New Roman" w:hAnsi="Arial" w:cs="Arial"/>
                <w:szCs w:val="24"/>
              </w:rPr>
              <w:t>-</w:t>
            </w:r>
            <w:r w:rsidRPr="004667CD">
              <w:rPr>
                <w:rFonts w:ascii="Arial" w:eastAsia="Times New Roman" w:hAnsi="Arial" w:cs="Arial"/>
                <w:szCs w:val="24"/>
              </w:rPr>
              <w:t>2027</w:t>
            </w:r>
          </w:p>
        </w:tc>
        <w:tc>
          <w:tcPr>
            <w:tcW w:w="1996" w:type="dxa"/>
            <w:vAlign w:val="center"/>
            <w:hideMark/>
          </w:tcPr>
          <w:p w14:paraId="0116C822" w14:textId="77777777" w:rsidR="00BC0B82" w:rsidRPr="004667CD" w:rsidRDefault="00BC0B82" w:rsidP="00BC0B82">
            <w:pPr>
              <w:spacing w:after="0" w:line="240" w:lineRule="auto"/>
              <w:jc w:val="left"/>
              <w:rPr>
                <w:rFonts w:ascii="Arial" w:eastAsia="Times New Roman" w:hAnsi="Arial" w:cs="Arial"/>
                <w:szCs w:val="24"/>
              </w:rPr>
            </w:pPr>
            <w:r w:rsidRPr="004667CD">
              <w:rPr>
                <w:rFonts w:ascii="Arial" w:eastAsia="Times New Roman" w:hAnsi="Arial" w:cs="Arial"/>
                <w:szCs w:val="24"/>
              </w:rPr>
              <w:t>Expand local partnerships, dealerships, after-sales services, and procurement</w:t>
            </w:r>
          </w:p>
        </w:tc>
        <w:tc>
          <w:tcPr>
            <w:tcW w:w="0" w:type="auto"/>
            <w:vAlign w:val="center"/>
            <w:hideMark/>
          </w:tcPr>
          <w:p w14:paraId="6208625E" w14:textId="77777777" w:rsidR="00BC0B82" w:rsidRPr="004667CD" w:rsidRDefault="00BC0B82" w:rsidP="00BC0B82">
            <w:pPr>
              <w:spacing w:after="0" w:line="240" w:lineRule="auto"/>
              <w:jc w:val="left"/>
              <w:rPr>
                <w:rFonts w:ascii="Arial" w:eastAsia="Times New Roman" w:hAnsi="Arial" w:cs="Arial"/>
                <w:szCs w:val="24"/>
              </w:rPr>
            </w:pPr>
            <w:r w:rsidRPr="004667CD">
              <w:rPr>
                <w:rFonts w:ascii="Arial" w:eastAsia="Times New Roman" w:hAnsi="Arial" w:cs="Arial"/>
                <w:szCs w:val="24"/>
              </w:rPr>
              <w:t>Regulatory compliance, market entry barriers</w:t>
            </w:r>
          </w:p>
        </w:tc>
        <w:tc>
          <w:tcPr>
            <w:tcW w:w="0" w:type="auto"/>
            <w:vAlign w:val="center"/>
            <w:hideMark/>
          </w:tcPr>
          <w:p w14:paraId="76B29BD2" w14:textId="77777777" w:rsidR="00BC0B82" w:rsidRPr="004667CD" w:rsidRDefault="00BC0B82" w:rsidP="00BC0B82">
            <w:pPr>
              <w:spacing w:after="0" w:line="240" w:lineRule="auto"/>
              <w:jc w:val="left"/>
              <w:rPr>
                <w:rFonts w:ascii="Arial" w:eastAsia="Times New Roman" w:hAnsi="Arial" w:cs="Arial"/>
                <w:szCs w:val="24"/>
              </w:rPr>
            </w:pPr>
            <w:r w:rsidRPr="004667CD">
              <w:rPr>
                <w:rFonts w:ascii="Arial" w:eastAsia="Times New Roman" w:hAnsi="Arial" w:cs="Arial"/>
                <w:szCs w:val="24"/>
              </w:rPr>
              <w:t>Regulatory engagement, strategic alliances</w:t>
            </w:r>
          </w:p>
        </w:tc>
        <w:tc>
          <w:tcPr>
            <w:tcW w:w="0" w:type="auto"/>
            <w:vAlign w:val="center"/>
            <w:hideMark/>
          </w:tcPr>
          <w:p w14:paraId="3D10AD44" w14:textId="77777777" w:rsidR="00BC0B82" w:rsidRPr="004667CD" w:rsidRDefault="00BC0B82" w:rsidP="00BC0B82">
            <w:pPr>
              <w:spacing w:after="0" w:line="240" w:lineRule="auto"/>
              <w:jc w:val="left"/>
              <w:rPr>
                <w:rFonts w:ascii="Arial" w:eastAsia="Times New Roman" w:hAnsi="Arial" w:cs="Arial"/>
                <w:szCs w:val="24"/>
              </w:rPr>
            </w:pPr>
            <w:r w:rsidRPr="004667CD">
              <w:rPr>
                <w:rFonts w:ascii="Arial" w:eastAsia="Times New Roman" w:hAnsi="Arial" w:cs="Arial"/>
                <w:szCs w:val="24"/>
              </w:rPr>
              <w:t xml:space="preserve">Dealer network growth, </w:t>
            </w:r>
            <w:proofErr w:type="spellStart"/>
            <w:r w:rsidRPr="004667CD">
              <w:rPr>
                <w:rFonts w:ascii="Arial" w:eastAsia="Times New Roman" w:hAnsi="Arial" w:cs="Arial"/>
                <w:szCs w:val="24"/>
              </w:rPr>
              <w:t>localisation</w:t>
            </w:r>
            <w:proofErr w:type="spellEnd"/>
            <w:r w:rsidRPr="004667CD">
              <w:rPr>
                <w:rFonts w:ascii="Arial" w:eastAsia="Times New Roman" w:hAnsi="Arial" w:cs="Arial"/>
                <w:szCs w:val="24"/>
              </w:rPr>
              <w:t xml:space="preserve"> ratio, customer satisfaction</w:t>
            </w:r>
          </w:p>
        </w:tc>
      </w:tr>
      <w:tr w:rsidR="00BC0B82" w:rsidRPr="004667CD" w14:paraId="16C60A5A" w14:textId="77777777" w:rsidTr="00BC0B82">
        <w:trPr>
          <w:tblCellSpacing w:w="15" w:type="dxa"/>
        </w:trPr>
        <w:tc>
          <w:tcPr>
            <w:tcW w:w="758" w:type="dxa"/>
            <w:vAlign w:val="center"/>
            <w:hideMark/>
          </w:tcPr>
          <w:p w14:paraId="34094EF1" w14:textId="77777777" w:rsidR="00BC0B82" w:rsidRPr="004667CD" w:rsidRDefault="00BC0B82" w:rsidP="00BC0B82">
            <w:pPr>
              <w:spacing w:after="0" w:line="240" w:lineRule="auto"/>
              <w:jc w:val="left"/>
              <w:rPr>
                <w:rFonts w:ascii="Arial" w:eastAsia="Times New Roman" w:hAnsi="Arial" w:cs="Arial"/>
                <w:szCs w:val="24"/>
              </w:rPr>
            </w:pPr>
            <w:r w:rsidRPr="004667CD">
              <w:rPr>
                <w:rFonts w:ascii="Arial" w:eastAsia="Times New Roman" w:hAnsi="Arial" w:cs="Arial"/>
                <w:szCs w:val="24"/>
              </w:rPr>
              <w:t>Phase 2</w:t>
            </w:r>
          </w:p>
        </w:tc>
        <w:tc>
          <w:tcPr>
            <w:tcW w:w="1024" w:type="dxa"/>
            <w:vAlign w:val="center"/>
            <w:hideMark/>
          </w:tcPr>
          <w:p w14:paraId="642653FB" w14:textId="77777777" w:rsidR="00BC0B82" w:rsidRPr="004667CD" w:rsidRDefault="00BC0B82" w:rsidP="00BC0B82">
            <w:pPr>
              <w:spacing w:after="0" w:line="240" w:lineRule="auto"/>
              <w:jc w:val="left"/>
              <w:rPr>
                <w:rFonts w:ascii="Arial" w:eastAsia="Times New Roman" w:hAnsi="Arial" w:cs="Arial"/>
                <w:szCs w:val="24"/>
              </w:rPr>
            </w:pPr>
            <w:r w:rsidRPr="004667CD">
              <w:rPr>
                <w:rFonts w:ascii="Arial" w:eastAsia="Times New Roman" w:hAnsi="Arial" w:cs="Arial"/>
                <w:szCs w:val="24"/>
              </w:rPr>
              <w:t>2028</w:t>
            </w:r>
            <w:r w:rsidRPr="00981531">
              <w:rPr>
                <w:rFonts w:ascii="Arial" w:eastAsia="Times New Roman" w:hAnsi="Arial" w:cs="Arial"/>
                <w:szCs w:val="24"/>
              </w:rPr>
              <w:t>-</w:t>
            </w:r>
            <w:r w:rsidRPr="004667CD">
              <w:rPr>
                <w:rFonts w:ascii="Arial" w:eastAsia="Times New Roman" w:hAnsi="Arial" w:cs="Arial"/>
                <w:szCs w:val="24"/>
              </w:rPr>
              <w:t>2029</w:t>
            </w:r>
          </w:p>
        </w:tc>
        <w:tc>
          <w:tcPr>
            <w:tcW w:w="1996" w:type="dxa"/>
            <w:vAlign w:val="center"/>
            <w:hideMark/>
          </w:tcPr>
          <w:p w14:paraId="2D70BB9F" w14:textId="77777777" w:rsidR="00BC0B82" w:rsidRPr="004667CD" w:rsidRDefault="00BC0B82" w:rsidP="00BC0B82">
            <w:pPr>
              <w:spacing w:after="0" w:line="240" w:lineRule="auto"/>
              <w:jc w:val="left"/>
              <w:rPr>
                <w:rFonts w:ascii="Arial" w:eastAsia="Times New Roman" w:hAnsi="Arial" w:cs="Arial"/>
                <w:szCs w:val="24"/>
              </w:rPr>
            </w:pPr>
            <w:r w:rsidRPr="004667CD">
              <w:rPr>
                <w:rFonts w:ascii="Arial" w:eastAsia="Times New Roman" w:hAnsi="Arial" w:cs="Arial"/>
                <w:szCs w:val="24"/>
              </w:rPr>
              <w:t xml:space="preserve">Scale manufacturing, strengthen European R&amp;D, </w:t>
            </w:r>
            <w:proofErr w:type="spellStart"/>
            <w:r w:rsidRPr="004667CD">
              <w:rPr>
                <w:rFonts w:ascii="Arial" w:eastAsia="Times New Roman" w:hAnsi="Arial" w:cs="Arial"/>
                <w:szCs w:val="24"/>
              </w:rPr>
              <w:t>optimise</w:t>
            </w:r>
            <w:proofErr w:type="spellEnd"/>
            <w:r w:rsidRPr="004667CD">
              <w:rPr>
                <w:rFonts w:ascii="Arial" w:eastAsia="Times New Roman" w:hAnsi="Arial" w:cs="Arial"/>
                <w:szCs w:val="24"/>
              </w:rPr>
              <w:t xml:space="preserve"> supply chain</w:t>
            </w:r>
          </w:p>
        </w:tc>
        <w:tc>
          <w:tcPr>
            <w:tcW w:w="0" w:type="auto"/>
            <w:vAlign w:val="center"/>
            <w:hideMark/>
          </w:tcPr>
          <w:p w14:paraId="58DA8AC4" w14:textId="77777777" w:rsidR="00BC0B82" w:rsidRPr="004667CD" w:rsidRDefault="00BC0B82" w:rsidP="00BC0B82">
            <w:pPr>
              <w:spacing w:after="0" w:line="240" w:lineRule="auto"/>
              <w:jc w:val="left"/>
              <w:rPr>
                <w:rFonts w:ascii="Arial" w:eastAsia="Times New Roman" w:hAnsi="Arial" w:cs="Arial"/>
                <w:szCs w:val="24"/>
              </w:rPr>
            </w:pPr>
            <w:r w:rsidRPr="004667CD">
              <w:rPr>
                <w:rFonts w:ascii="Arial" w:eastAsia="Times New Roman" w:hAnsi="Arial" w:cs="Arial"/>
                <w:szCs w:val="24"/>
              </w:rPr>
              <w:t>Capital investment, supply chain complexity</w:t>
            </w:r>
          </w:p>
        </w:tc>
        <w:tc>
          <w:tcPr>
            <w:tcW w:w="0" w:type="auto"/>
            <w:vAlign w:val="center"/>
            <w:hideMark/>
          </w:tcPr>
          <w:p w14:paraId="530A7065" w14:textId="77777777" w:rsidR="00BC0B82" w:rsidRPr="004667CD" w:rsidRDefault="00BC0B82" w:rsidP="00BC0B82">
            <w:pPr>
              <w:spacing w:after="0" w:line="240" w:lineRule="auto"/>
              <w:jc w:val="left"/>
              <w:rPr>
                <w:rFonts w:ascii="Arial" w:eastAsia="Times New Roman" w:hAnsi="Arial" w:cs="Arial"/>
                <w:szCs w:val="24"/>
              </w:rPr>
            </w:pPr>
            <w:r w:rsidRPr="004667CD">
              <w:rPr>
                <w:rFonts w:ascii="Arial" w:eastAsia="Times New Roman" w:hAnsi="Arial" w:cs="Arial"/>
                <w:szCs w:val="24"/>
              </w:rPr>
              <w:t>Supplier diversification, quality management</w:t>
            </w:r>
          </w:p>
        </w:tc>
        <w:tc>
          <w:tcPr>
            <w:tcW w:w="0" w:type="auto"/>
            <w:vAlign w:val="center"/>
            <w:hideMark/>
          </w:tcPr>
          <w:p w14:paraId="5286C1CF" w14:textId="77777777" w:rsidR="00BC0B82" w:rsidRPr="004667CD" w:rsidRDefault="00BC0B82" w:rsidP="00BC0B82">
            <w:pPr>
              <w:spacing w:after="0" w:line="240" w:lineRule="auto"/>
              <w:jc w:val="left"/>
              <w:rPr>
                <w:rFonts w:ascii="Arial" w:eastAsia="Times New Roman" w:hAnsi="Arial" w:cs="Arial"/>
                <w:szCs w:val="24"/>
              </w:rPr>
            </w:pPr>
            <w:r w:rsidRPr="004667CD">
              <w:rPr>
                <w:rFonts w:ascii="Arial" w:eastAsia="Times New Roman" w:hAnsi="Arial" w:cs="Arial"/>
                <w:szCs w:val="24"/>
              </w:rPr>
              <w:t>Production efficiency, operating margin, EV sales growth</w:t>
            </w:r>
          </w:p>
        </w:tc>
      </w:tr>
      <w:tr w:rsidR="00BC0B82" w:rsidRPr="004667CD" w14:paraId="70A6F489" w14:textId="77777777" w:rsidTr="00BC0B82">
        <w:trPr>
          <w:tblCellSpacing w:w="15" w:type="dxa"/>
        </w:trPr>
        <w:tc>
          <w:tcPr>
            <w:tcW w:w="758" w:type="dxa"/>
            <w:vAlign w:val="center"/>
            <w:hideMark/>
          </w:tcPr>
          <w:p w14:paraId="4687E49A" w14:textId="77777777" w:rsidR="00BC0B82" w:rsidRPr="004667CD" w:rsidRDefault="00BC0B82" w:rsidP="00BC0B82">
            <w:pPr>
              <w:spacing w:after="0" w:line="240" w:lineRule="auto"/>
              <w:jc w:val="left"/>
              <w:rPr>
                <w:rFonts w:ascii="Arial" w:eastAsia="Times New Roman" w:hAnsi="Arial" w:cs="Arial"/>
                <w:szCs w:val="24"/>
              </w:rPr>
            </w:pPr>
            <w:r w:rsidRPr="004667CD">
              <w:rPr>
                <w:rFonts w:ascii="Arial" w:eastAsia="Times New Roman" w:hAnsi="Arial" w:cs="Arial"/>
                <w:szCs w:val="24"/>
              </w:rPr>
              <w:t>Phase 3</w:t>
            </w:r>
          </w:p>
        </w:tc>
        <w:tc>
          <w:tcPr>
            <w:tcW w:w="1024" w:type="dxa"/>
            <w:vAlign w:val="center"/>
            <w:hideMark/>
          </w:tcPr>
          <w:p w14:paraId="6659D3D7" w14:textId="77777777" w:rsidR="00BC0B82" w:rsidRPr="004667CD" w:rsidRDefault="00BC0B82" w:rsidP="00BC0B82">
            <w:pPr>
              <w:spacing w:after="0" w:line="240" w:lineRule="auto"/>
              <w:jc w:val="left"/>
              <w:rPr>
                <w:rFonts w:ascii="Arial" w:eastAsia="Times New Roman" w:hAnsi="Arial" w:cs="Arial"/>
                <w:szCs w:val="24"/>
              </w:rPr>
            </w:pPr>
            <w:r w:rsidRPr="004667CD">
              <w:rPr>
                <w:rFonts w:ascii="Arial" w:eastAsia="Times New Roman" w:hAnsi="Arial" w:cs="Arial"/>
                <w:szCs w:val="24"/>
              </w:rPr>
              <w:t>2030</w:t>
            </w:r>
          </w:p>
        </w:tc>
        <w:tc>
          <w:tcPr>
            <w:tcW w:w="1996" w:type="dxa"/>
            <w:vAlign w:val="center"/>
            <w:hideMark/>
          </w:tcPr>
          <w:p w14:paraId="1F20CE87" w14:textId="77777777" w:rsidR="00BC0B82" w:rsidRPr="004667CD" w:rsidRDefault="00BC0B82" w:rsidP="00BC0B82">
            <w:pPr>
              <w:spacing w:after="0" w:line="240" w:lineRule="auto"/>
              <w:jc w:val="left"/>
              <w:rPr>
                <w:rFonts w:ascii="Arial" w:eastAsia="Times New Roman" w:hAnsi="Arial" w:cs="Arial"/>
                <w:szCs w:val="24"/>
              </w:rPr>
            </w:pPr>
            <w:r w:rsidRPr="004667CD">
              <w:rPr>
                <w:rFonts w:ascii="Arial" w:eastAsia="Times New Roman" w:hAnsi="Arial" w:cs="Arial"/>
                <w:szCs w:val="24"/>
              </w:rPr>
              <w:t>Consolidate market leadership through innovation and customer experience</w:t>
            </w:r>
          </w:p>
        </w:tc>
        <w:tc>
          <w:tcPr>
            <w:tcW w:w="0" w:type="auto"/>
            <w:vAlign w:val="center"/>
            <w:hideMark/>
          </w:tcPr>
          <w:p w14:paraId="489FC857" w14:textId="77777777" w:rsidR="00BC0B82" w:rsidRPr="004667CD" w:rsidRDefault="00BC0B82" w:rsidP="00BC0B82">
            <w:pPr>
              <w:spacing w:after="0" w:line="240" w:lineRule="auto"/>
              <w:jc w:val="left"/>
              <w:rPr>
                <w:rFonts w:ascii="Arial" w:eastAsia="Times New Roman" w:hAnsi="Arial" w:cs="Arial"/>
                <w:szCs w:val="24"/>
              </w:rPr>
            </w:pPr>
            <w:r w:rsidRPr="004667CD">
              <w:rPr>
                <w:rFonts w:ascii="Arial" w:eastAsia="Times New Roman" w:hAnsi="Arial" w:cs="Arial"/>
                <w:szCs w:val="24"/>
              </w:rPr>
              <w:t>Intensified competition, technological change</w:t>
            </w:r>
          </w:p>
        </w:tc>
        <w:tc>
          <w:tcPr>
            <w:tcW w:w="0" w:type="auto"/>
            <w:vAlign w:val="center"/>
            <w:hideMark/>
          </w:tcPr>
          <w:p w14:paraId="34D58D65" w14:textId="77777777" w:rsidR="00BC0B82" w:rsidRPr="004667CD" w:rsidRDefault="00BC0B82" w:rsidP="00BC0B82">
            <w:pPr>
              <w:spacing w:after="0" w:line="240" w:lineRule="auto"/>
              <w:jc w:val="left"/>
              <w:rPr>
                <w:rFonts w:ascii="Arial" w:eastAsia="Times New Roman" w:hAnsi="Arial" w:cs="Arial"/>
                <w:szCs w:val="24"/>
              </w:rPr>
            </w:pPr>
            <w:r w:rsidRPr="004667CD">
              <w:rPr>
                <w:rFonts w:ascii="Arial" w:eastAsia="Times New Roman" w:hAnsi="Arial" w:cs="Arial"/>
                <w:szCs w:val="24"/>
              </w:rPr>
              <w:t>Continuous innovation, performance review, flexible resource allocation</w:t>
            </w:r>
          </w:p>
        </w:tc>
        <w:tc>
          <w:tcPr>
            <w:tcW w:w="0" w:type="auto"/>
            <w:vAlign w:val="center"/>
            <w:hideMark/>
          </w:tcPr>
          <w:p w14:paraId="7F9E22B8" w14:textId="77777777" w:rsidR="00BC0B82" w:rsidRPr="004667CD" w:rsidRDefault="00BC0B82" w:rsidP="00BC0B82">
            <w:pPr>
              <w:spacing w:after="0" w:line="240" w:lineRule="auto"/>
              <w:jc w:val="left"/>
              <w:rPr>
                <w:rFonts w:ascii="Arial" w:eastAsia="Times New Roman" w:hAnsi="Arial" w:cs="Arial"/>
                <w:szCs w:val="24"/>
              </w:rPr>
            </w:pPr>
            <w:r w:rsidRPr="004667CD">
              <w:rPr>
                <w:rFonts w:ascii="Arial" w:eastAsia="Times New Roman" w:hAnsi="Arial" w:cs="Arial"/>
                <w:szCs w:val="24"/>
              </w:rPr>
              <w:t>Market share, R&amp;D intensity, customer retention</w:t>
            </w:r>
          </w:p>
        </w:tc>
      </w:tr>
    </w:tbl>
    <w:p w14:paraId="50002A2C" w14:textId="77777777" w:rsidR="00BC0B82" w:rsidRPr="00841F06" w:rsidRDefault="00BC0B82" w:rsidP="00BC0B82">
      <w:pPr>
        <w:rPr>
          <w:rFonts w:ascii="Arial" w:hAnsi="Arial" w:cs="Arial"/>
        </w:rPr>
      </w:pPr>
    </w:p>
    <w:p w14:paraId="315EC44F" w14:textId="77777777" w:rsidR="00BC0B82" w:rsidRPr="00841F06" w:rsidRDefault="00BC0B82" w:rsidP="00BC0B82">
      <w:pPr>
        <w:ind w:left="360"/>
        <w:rPr>
          <w:rFonts w:ascii="Arial" w:hAnsi="Arial" w:cs="Arial"/>
        </w:rPr>
      </w:pPr>
    </w:p>
    <w:p w14:paraId="1B9DDAE0" w14:textId="77777777" w:rsidR="00BC0B82" w:rsidRPr="00D91BC4" w:rsidRDefault="00BC0B82" w:rsidP="00BC0B82"/>
    <w:p w14:paraId="11E2847E" w14:textId="77777777" w:rsidR="00BC0B82" w:rsidRPr="00D91BC4" w:rsidRDefault="00BC0B82" w:rsidP="00BC0B82">
      <w:pPr>
        <w:pStyle w:val="pdq2pgselectionanchorcontainer"/>
        <w:spacing w:line="360" w:lineRule="auto"/>
        <w:jc w:val="both"/>
        <w:rPr>
          <w:rFonts w:ascii="Arial" w:hAnsi="Arial" w:cs="Arial"/>
        </w:rPr>
      </w:pPr>
    </w:p>
    <w:p w14:paraId="3A018355" w14:textId="77777777" w:rsidR="00BC0B82" w:rsidRDefault="00BC0B82" w:rsidP="00BC0B82">
      <w:r>
        <w:br w:type="page"/>
      </w:r>
    </w:p>
    <w:p w14:paraId="67181823" w14:textId="77777777" w:rsidR="00BC0B82" w:rsidRDefault="00BC0B82" w:rsidP="00BC0B82">
      <w:pPr>
        <w:pStyle w:val="Heading2"/>
      </w:pPr>
      <w:bookmarkStart w:id="44" w:name="_Toc236241912"/>
      <w:r>
        <w:lastRenderedPageBreak/>
        <w:t>Section 2</w:t>
      </w:r>
      <w:bookmarkEnd w:id="44"/>
    </w:p>
    <w:p w14:paraId="2262E2C3" w14:textId="77777777" w:rsidR="00BC0B82" w:rsidRDefault="00BC0B82" w:rsidP="00BC0B82">
      <w:pPr>
        <w:pStyle w:val="Heading2"/>
      </w:pPr>
      <w:bookmarkStart w:id="45" w:name="_Toc236241913"/>
      <w:r>
        <w:rPr>
          <w:noProof/>
          <w:lang w:val="en-GB" w:eastAsia="en-GB"/>
        </w:rPr>
        <w:drawing>
          <wp:anchor distT="0" distB="0" distL="114300" distR="114300" simplePos="0" relativeHeight="251663360" behindDoc="0" locked="0" layoutInCell="1" allowOverlap="1" wp14:anchorId="53342DC6" wp14:editId="13CCF314">
            <wp:simplePos x="0" y="0"/>
            <wp:positionH relativeFrom="column">
              <wp:posOffset>340995</wp:posOffset>
            </wp:positionH>
            <wp:positionV relativeFrom="paragraph">
              <wp:posOffset>292100</wp:posOffset>
            </wp:positionV>
            <wp:extent cx="5115560" cy="4172585"/>
            <wp:effectExtent l="0" t="0" r="889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b="6354"/>
                    <a:stretch/>
                  </pic:blipFill>
                  <pic:spPr bwMode="auto">
                    <a:xfrm>
                      <a:off x="0" y="0"/>
                      <a:ext cx="5115560" cy="417258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A53F6C">
        <w:t>Reflective Account</w:t>
      </w:r>
      <w:bookmarkEnd w:id="45"/>
    </w:p>
    <w:p w14:paraId="46A229D5" w14:textId="77777777" w:rsidR="00BC0B82" w:rsidRPr="00C625A8" w:rsidRDefault="00BC0B82" w:rsidP="00BC0B82">
      <w:pPr>
        <w:pStyle w:val="Caption"/>
        <w:rPr>
          <w:rFonts w:ascii="Arial" w:hAnsi="Arial" w:cs="Arial"/>
        </w:rPr>
      </w:pPr>
      <w:bookmarkStart w:id="46" w:name="_Toc236241882"/>
      <w:r w:rsidRPr="00C625A8">
        <w:rPr>
          <w:rFonts w:ascii="Arial" w:hAnsi="Arial" w:cs="Arial"/>
        </w:rPr>
        <w:t xml:space="preserve">Figure </w:t>
      </w:r>
      <w:r w:rsidRPr="00C625A8">
        <w:rPr>
          <w:rFonts w:ascii="Arial" w:hAnsi="Arial" w:cs="Arial"/>
        </w:rPr>
        <w:fldChar w:fldCharType="begin"/>
      </w:r>
      <w:r w:rsidRPr="00C625A8">
        <w:rPr>
          <w:rFonts w:ascii="Arial" w:hAnsi="Arial" w:cs="Arial"/>
        </w:rPr>
        <w:instrText xml:space="preserve"> SEQ Figure \* ARABIC </w:instrText>
      </w:r>
      <w:r w:rsidRPr="00C625A8">
        <w:rPr>
          <w:rFonts w:ascii="Arial" w:hAnsi="Arial" w:cs="Arial"/>
        </w:rPr>
        <w:fldChar w:fldCharType="separate"/>
      </w:r>
      <w:r w:rsidRPr="00C625A8">
        <w:rPr>
          <w:rFonts w:ascii="Arial" w:hAnsi="Arial" w:cs="Arial"/>
          <w:noProof/>
        </w:rPr>
        <w:t>9</w:t>
      </w:r>
      <w:r w:rsidRPr="00C625A8">
        <w:rPr>
          <w:rFonts w:ascii="Arial" w:hAnsi="Arial" w:cs="Arial"/>
        </w:rPr>
        <w:fldChar w:fldCharType="end"/>
      </w:r>
      <w:r w:rsidRPr="00C625A8">
        <w:rPr>
          <w:rFonts w:ascii="Arial" w:hAnsi="Arial" w:cs="Arial"/>
        </w:rPr>
        <w:t>: Gibbs' Reflective Cycle applied to the strategic management consultancy report</w:t>
      </w:r>
      <w:bookmarkEnd w:id="46"/>
    </w:p>
    <w:p w14:paraId="562BA5CC" w14:textId="77777777" w:rsidR="00BC0B82" w:rsidRPr="00C625A8" w:rsidRDefault="00BC0B82" w:rsidP="00BC0B82">
      <w:pPr>
        <w:rPr>
          <w:rFonts w:ascii="Arial" w:hAnsi="Arial" w:cs="Arial"/>
          <w:i/>
          <w:iCs/>
        </w:rPr>
      </w:pPr>
      <w:r w:rsidRPr="00C625A8">
        <w:rPr>
          <w:rFonts w:ascii="Arial" w:hAnsi="Arial" w:cs="Arial"/>
          <w:i/>
          <w:iCs/>
        </w:rPr>
        <w:t>(Adapted from Gibbs, 1988).</w:t>
      </w:r>
    </w:p>
    <w:p w14:paraId="63845FA5" w14:textId="77777777" w:rsidR="00BC0B82" w:rsidRPr="00A53F6C" w:rsidRDefault="00BC0B82" w:rsidP="00BC0B82">
      <w:pPr>
        <w:pStyle w:val="Heading2"/>
      </w:pPr>
      <w:bookmarkStart w:id="47" w:name="_Toc236241914"/>
      <w:r w:rsidRPr="00C625A8">
        <w:t>Descr</w:t>
      </w:r>
      <w:r w:rsidRPr="00A53F6C">
        <w:t>iption</w:t>
      </w:r>
      <w:bookmarkEnd w:id="47"/>
    </w:p>
    <w:p w14:paraId="6856234B" w14:textId="77777777" w:rsidR="00BC0B82" w:rsidRPr="00A53F6C" w:rsidRDefault="00BC0B82" w:rsidP="00BC0B82">
      <w:pPr>
        <w:rPr>
          <w:rFonts w:ascii="Arial" w:hAnsi="Arial" w:cs="Arial"/>
        </w:rPr>
      </w:pPr>
      <w:r w:rsidRPr="00A53F6C">
        <w:rPr>
          <w:rFonts w:ascii="Arial" w:hAnsi="Arial" w:cs="Arial"/>
        </w:rPr>
        <w:t xml:space="preserve">A strategic management consultancy report was undertaken to assess BYD's business of the passenger electric vehicles in Europe and to use theories and frameworks of strategic management to a real </w:t>
      </w:r>
      <w:proofErr w:type="spellStart"/>
      <w:r w:rsidRPr="00A53F6C">
        <w:rPr>
          <w:rFonts w:ascii="Arial" w:hAnsi="Arial" w:cs="Arial"/>
        </w:rPr>
        <w:t>organisation</w:t>
      </w:r>
      <w:proofErr w:type="spellEnd"/>
      <w:r w:rsidRPr="00A53F6C">
        <w:rPr>
          <w:rFonts w:ascii="Arial" w:hAnsi="Arial" w:cs="Arial"/>
        </w:rPr>
        <w:t xml:space="preserve">. The research process included searching for academic journal articles, strategic management documents, industry documents, company publications and policy documents from reputable sources such as the European Commission, the International Energy Agency (IEA) and BYD annual reports. The analysis involved a process of gathering information across a number of viewpoints to assess the external environment, the capabilities within BYD, the strategic positioning of BYD, the corporate social responsibility, performance management of BYD and any future strategic options. The report ended with a strategic recommendation and an implementation roadmap with the backing of the </w:t>
      </w:r>
      <w:proofErr w:type="spellStart"/>
      <w:r w:rsidRPr="00A53F6C">
        <w:rPr>
          <w:rFonts w:ascii="Arial" w:hAnsi="Arial" w:cs="Arial"/>
        </w:rPr>
        <w:t>recognised</w:t>
      </w:r>
      <w:proofErr w:type="spellEnd"/>
      <w:r w:rsidRPr="00A53F6C">
        <w:rPr>
          <w:rFonts w:ascii="Arial" w:hAnsi="Arial" w:cs="Arial"/>
        </w:rPr>
        <w:t xml:space="preserve"> strategic management frameworks.</w:t>
      </w:r>
    </w:p>
    <w:p w14:paraId="4B94D2BB" w14:textId="77777777" w:rsidR="00BC0B82" w:rsidRPr="00A53F6C" w:rsidRDefault="00BC0B82" w:rsidP="00BC0B82">
      <w:pPr>
        <w:pStyle w:val="Heading2"/>
      </w:pPr>
      <w:bookmarkStart w:id="48" w:name="_Toc236241915"/>
      <w:r w:rsidRPr="00A53F6C">
        <w:lastRenderedPageBreak/>
        <w:t>Feelings</w:t>
      </w:r>
      <w:bookmarkEnd w:id="48"/>
    </w:p>
    <w:p w14:paraId="27652BA6" w14:textId="77777777" w:rsidR="00BC0B82" w:rsidRPr="00A53F6C" w:rsidRDefault="00BC0B82" w:rsidP="00BC0B82">
      <w:pPr>
        <w:rPr>
          <w:rFonts w:ascii="Arial" w:hAnsi="Arial" w:cs="Arial"/>
        </w:rPr>
      </w:pPr>
      <w:r w:rsidRPr="00A53F6C">
        <w:rPr>
          <w:rFonts w:ascii="Arial" w:hAnsi="Arial" w:cs="Arial"/>
        </w:rPr>
        <w:t xml:space="preserve">Initially, I was confident of the understanding of strategic management models for individuals but less confident on how to combine them in a coherent report as a consultant. At first, it was difficult to differentiate between the descriptive use of the frameworks and critical strategic evaluation. During the course of the research, I developed an increased belief in the ability to link theory to current industry developments, especially in the rapidly changing European Electric Vehicle market. Having finished, I gained an appreciation of how at the same time </w:t>
      </w:r>
      <w:proofErr w:type="spellStart"/>
      <w:r w:rsidRPr="00A53F6C">
        <w:rPr>
          <w:rFonts w:ascii="Arial" w:hAnsi="Arial" w:cs="Arial"/>
        </w:rPr>
        <w:t>organisations</w:t>
      </w:r>
      <w:proofErr w:type="spellEnd"/>
      <w:r w:rsidRPr="00A53F6C">
        <w:rPr>
          <w:rFonts w:ascii="Arial" w:hAnsi="Arial" w:cs="Arial"/>
        </w:rPr>
        <w:t xml:space="preserve"> can have capabilities, external pressures and stakeholders' expectations that all influence strategic decisions.</w:t>
      </w:r>
    </w:p>
    <w:p w14:paraId="6F483F5E" w14:textId="77777777" w:rsidR="00BC0B82" w:rsidRPr="00A53F6C" w:rsidRDefault="00BC0B82" w:rsidP="00BC0B82">
      <w:pPr>
        <w:pStyle w:val="Heading2"/>
      </w:pPr>
      <w:bookmarkStart w:id="49" w:name="_Toc236241916"/>
      <w:r w:rsidRPr="00A53F6C">
        <w:t>Evaluation</w:t>
      </w:r>
      <w:bookmarkEnd w:id="49"/>
    </w:p>
    <w:p w14:paraId="41B3DE9A" w14:textId="77777777" w:rsidR="00BC0B82" w:rsidRPr="00A53F6C" w:rsidRDefault="00BC0B82" w:rsidP="00BC0B82">
      <w:pPr>
        <w:rPr>
          <w:rFonts w:ascii="Arial" w:hAnsi="Arial" w:cs="Arial"/>
        </w:rPr>
      </w:pPr>
      <w:r w:rsidRPr="00A53F6C">
        <w:rPr>
          <w:rFonts w:ascii="Arial" w:hAnsi="Arial" w:cs="Arial"/>
        </w:rPr>
        <w:t xml:space="preserve">I was not only using complementary strategic frameworks in a systematic way, but I also didn't use a single analytical model. The PESTEL analysis, Porter's Five Forces, VRIO, SWOT, the Balanced Scorecard, Ansoff Matrix, BCG Matrix and </w:t>
      </w:r>
      <w:proofErr w:type="spellStart"/>
      <w:r w:rsidRPr="00A53F6C">
        <w:rPr>
          <w:rFonts w:ascii="Arial" w:hAnsi="Arial" w:cs="Arial"/>
        </w:rPr>
        <w:t>SAFe</w:t>
      </w:r>
      <w:proofErr w:type="spellEnd"/>
      <w:r w:rsidRPr="00A53F6C">
        <w:rPr>
          <w:rFonts w:ascii="Arial" w:hAnsi="Arial" w:cs="Arial"/>
        </w:rPr>
        <w:t xml:space="preserve"> framework gave a comprehensive view of BYD's strategic situation. The analysis was also enhanced by the use of recent academic literature and industry and government sources, which helped to build the credibility of the analysis. I was aware, however, that the industry is very dynamic and faces challenges when using analysis because of the rapid changes in regulations, technology and competition. Therefore, the use of up-to-date and trustworthy evidence was crucial in the entire research process.</w:t>
      </w:r>
    </w:p>
    <w:p w14:paraId="2C6F91B0" w14:textId="77777777" w:rsidR="00BC0B82" w:rsidRPr="00A53F6C" w:rsidRDefault="00BC0B82" w:rsidP="00BC0B82">
      <w:pPr>
        <w:pStyle w:val="Heading2"/>
      </w:pPr>
      <w:bookmarkStart w:id="50" w:name="_Toc236241917"/>
      <w:r w:rsidRPr="00A53F6C">
        <w:t>Analysis</w:t>
      </w:r>
      <w:bookmarkEnd w:id="50"/>
    </w:p>
    <w:p w14:paraId="4F34DB50" w14:textId="77777777" w:rsidR="00BC0B82" w:rsidRPr="00A53F6C" w:rsidRDefault="00BC0B82" w:rsidP="00BC0B82">
      <w:pPr>
        <w:rPr>
          <w:rFonts w:ascii="Arial" w:hAnsi="Arial" w:cs="Arial"/>
        </w:rPr>
      </w:pPr>
      <w:r w:rsidRPr="00A53F6C">
        <w:rPr>
          <w:rFonts w:ascii="Arial" w:hAnsi="Arial" w:cs="Arial"/>
        </w:rPr>
        <w:t xml:space="preserve">Gibbs' reflective model was used to prompt me to </w:t>
      </w:r>
      <w:proofErr w:type="spellStart"/>
      <w:r w:rsidRPr="00A53F6C">
        <w:rPr>
          <w:rFonts w:ascii="Arial" w:hAnsi="Arial" w:cs="Arial"/>
        </w:rPr>
        <w:t>analyse</w:t>
      </w:r>
      <w:proofErr w:type="spellEnd"/>
      <w:r w:rsidRPr="00A53F6C">
        <w:rPr>
          <w:rFonts w:ascii="Arial" w:hAnsi="Arial" w:cs="Arial"/>
        </w:rPr>
        <w:t xml:space="preserve"> and critique the role of strategic management theories in relation to each other (Gibbs 1988). For instance, PESTEL analysis highlighted the opportunities and threats in the macro-environment, and Porter's Five Forces analysis clarified the nature of the competition in the industry due to the external factors. The Resource Based View and VRIO framework showed that not only is it important that these opportunities are available externally but it is also important that the </w:t>
      </w:r>
      <w:proofErr w:type="spellStart"/>
      <w:r w:rsidRPr="00A53F6C">
        <w:rPr>
          <w:rFonts w:ascii="Arial" w:hAnsi="Arial" w:cs="Arial"/>
        </w:rPr>
        <w:t>organisation</w:t>
      </w:r>
      <w:proofErr w:type="spellEnd"/>
      <w:r w:rsidRPr="00A53F6C">
        <w:rPr>
          <w:rFonts w:ascii="Arial" w:hAnsi="Arial" w:cs="Arial"/>
        </w:rPr>
        <w:t xml:space="preserve"> has the right capabilities to make use of them (Barney, 1991). In addition, the Balanced Scorecard showed how strategic objectives could be expressed in terms of measurable </w:t>
      </w:r>
      <w:proofErr w:type="spellStart"/>
      <w:r w:rsidRPr="00A53F6C">
        <w:rPr>
          <w:rFonts w:ascii="Arial" w:hAnsi="Arial" w:cs="Arial"/>
        </w:rPr>
        <w:t>organisational</w:t>
      </w:r>
      <w:proofErr w:type="spellEnd"/>
      <w:r w:rsidRPr="00A53F6C">
        <w:rPr>
          <w:rFonts w:ascii="Arial" w:hAnsi="Arial" w:cs="Arial"/>
        </w:rPr>
        <w:t xml:space="preserve"> performance and the </w:t>
      </w:r>
      <w:proofErr w:type="spellStart"/>
      <w:r w:rsidRPr="00A53F6C">
        <w:rPr>
          <w:rFonts w:ascii="Arial" w:hAnsi="Arial" w:cs="Arial"/>
        </w:rPr>
        <w:t>SAFe</w:t>
      </w:r>
      <w:proofErr w:type="spellEnd"/>
      <w:r w:rsidRPr="00A53F6C">
        <w:rPr>
          <w:rFonts w:ascii="Arial" w:hAnsi="Arial" w:cs="Arial"/>
        </w:rPr>
        <w:t xml:space="preserve"> framework helped the </w:t>
      </w:r>
      <w:proofErr w:type="spellStart"/>
      <w:r w:rsidRPr="00A53F6C">
        <w:rPr>
          <w:rFonts w:ascii="Arial" w:hAnsi="Arial" w:cs="Arial"/>
        </w:rPr>
        <w:t>organisation</w:t>
      </w:r>
      <w:proofErr w:type="spellEnd"/>
      <w:r w:rsidRPr="00A53F6C">
        <w:rPr>
          <w:rFonts w:ascii="Arial" w:hAnsi="Arial" w:cs="Arial"/>
        </w:rPr>
        <w:t xml:space="preserve"> to be able to compare different strategic options objectively before being able to recommend the European </w:t>
      </w:r>
      <w:proofErr w:type="spellStart"/>
      <w:r w:rsidRPr="00A53F6C">
        <w:rPr>
          <w:rFonts w:ascii="Arial" w:hAnsi="Arial" w:cs="Arial"/>
        </w:rPr>
        <w:lastRenderedPageBreak/>
        <w:t>Localisation</w:t>
      </w:r>
      <w:proofErr w:type="spellEnd"/>
      <w:r w:rsidRPr="00A53F6C">
        <w:rPr>
          <w:rFonts w:ascii="Arial" w:hAnsi="Arial" w:cs="Arial"/>
        </w:rPr>
        <w:t xml:space="preserve"> Strategy (Kaplan and Norton, 1992; Johnson, Scholes and Whittington, 2020). This experience really helped me to realize that there is a need to understand multiple theories and not just one and use them together in order to have a successful strategic management.</w:t>
      </w:r>
    </w:p>
    <w:p w14:paraId="39CE65C1" w14:textId="77777777" w:rsidR="00BC0B82" w:rsidRPr="00A53F6C" w:rsidRDefault="00BC0B82" w:rsidP="00BC0B82">
      <w:pPr>
        <w:rPr>
          <w:rFonts w:ascii="Arial" w:hAnsi="Arial" w:cs="Arial"/>
        </w:rPr>
      </w:pPr>
      <w:r w:rsidRPr="00A53F6C">
        <w:rPr>
          <w:rFonts w:ascii="Arial" w:hAnsi="Arial" w:cs="Arial"/>
        </w:rPr>
        <w:t xml:space="preserve">The assignment also provided an additional development of some transferable skills. Independent research helped develop the skills of </w:t>
      </w:r>
      <w:proofErr w:type="spellStart"/>
      <w:r w:rsidRPr="00A53F6C">
        <w:rPr>
          <w:rFonts w:ascii="Arial" w:hAnsi="Arial" w:cs="Arial"/>
        </w:rPr>
        <w:t>recognising</w:t>
      </w:r>
      <w:proofErr w:type="spellEnd"/>
      <w:r w:rsidRPr="00A53F6C">
        <w:rPr>
          <w:rFonts w:ascii="Arial" w:hAnsi="Arial" w:cs="Arial"/>
        </w:rPr>
        <w:t xml:space="preserve"> reliable academic sources and critically </w:t>
      </w:r>
      <w:proofErr w:type="spellStart"/>
      <w:r w:rsidRPr="00A53F6C">
        <w:rPr>
          <w:rFonts w:ascii="Arial" w:hAnsi="Arial" w:cs="Arial"/>
        </w:rPr>
        <w:t>analysing</w:t>
      </w:r>
      <w:proofErr w:type="spellEnd"/>
      <w:r w:rsidRPr="00A53F6C">
        <w:rPr>
          <w:rFonts w:ascii="Arial" w:hAnsi="Arial" w:cs="Arial"/>
        </w:rPr>
        <w:t xml:space="preserve"> divergent opinions. By focusing on BYD's market development strategies in Europe, I gained valuable insights into international business strategy, sustainability, and competitive positioning. The creation of figures, strategic matrices and consultancy-type recommendations further strengthened my professional communication skills by structuring complex information in a comprehensible manner for senior decision makers.</w:t>
      </w:r>
    </w:p>
    <w:p w14:paraId="3E2260D9" w14:textId="77777777" w:rsidR="00BC0B82" w:rsidRPr="00A53F6C" w:rsidRDefault="00BC0B82" w:rsidP="00BC0B82">
      <w:pPr>
        <w:pStyle w:val="Heading2"/>
      </w:pPr>
      <w:bookmarkStart w:id="51" w:name="_Toc236241918"/>
      <w:r w:rsidRPr="00A53F6C">
        <w:t>Conclusion</w:t>
      </w:r>
      <w:bookmarkEnd w:id="51"/>
    </w:p>
    <w:p w14:paraId="47EA4677" w14:textId="77777777" w:rsidR="00BC0B82" w:rsidRPr="00A53F6C" w:rsidRDefault="00BC0B82" w:rsidP="00BC0B82">
      <w:pPr>
        <w:rPr>
          <w:rFonts w:ascii="Arial" w:hAnsi="Arial" w:cs="Arial"/>
        </w:rPr>
      </w:pPr>
      <w:r w:rsidRPr="00A53F6C">
        <w:rPr>
          <w:rFonts w:ascii="Arial" w:hAnsi="Arial" w:cs="Arial"/>
        </w:rPr>
        <w:t xml:space="preserve">Overall, this was an excellent consultancy project to complete as it greatly enhanced my understanding of strategic management in practice. I acquired more skills in critically </w:t>
      </w:r>
      <w:proofErr w:type="spellStart"/>
      <w:r w:rsidRPr="00A53F6C">
        <w:rPr>
          <w:rFonts w:ascii="Arial" w:hAnsi="Arial" w:cs="Arial"/>
        </w:rPr>
        <w:t>analysing</w:t>
      </w:r>
      <w:proofErr w:type="spellEnd"/>
      <w:r w:rsidRPr="00A53F6C">
        <w:rPr>
          <w:rFonts w:ascii="Arial" w:hAnsi="Arial" w:cs="Arial"/>
        </w:rPr>
        <w:t xml:space="preserve"> strategic issues, consolidating evidence from varied sources and making recommendations based on existing strategic frameworks. Therefore, the assignment has shown that a successful formulation of strategy requires balancing of </w:t>
      </w:r>
      <w:proofErr w:type="spellStart"/>
      <w:r w:rsidRPr="00A53F6C">
        <w:rPr>
          <w:rFonts w:ascii="Arial" w:hAnsi="Arial" w:cs="Arial"/>
        </w:rPr>
        <w:t>organisational</w:t>
      </w:r>
      <w:proofErr w:type="spellEnd"/>
      <w:r w:rsidRPr="00A53F6C">
        <w:rPr>
          <w:rFonts w:ascii="Arial" w:hAnsi="Arial" w:cs="Arial"/>
        </w:rPr>
        <w:t xml:space="preserve"> capacity with external environmental factors, and taking account of stakeholder expectation and sustainability of the strategy.</w:t>
      </w:r>
    </w:p>
    <w:p w14:paraId="019E10B6" w14:textId="77777777" w:rsidR="00BC0B82" w:rsidRPr="00A53F6C" w:rsidRDefault="00BC0B82" w:rsidP="00BC0B82">
      <w:pPr>
        <w:pStyle w:val="Heading2"/>
      </w:pPr>
      <w:bookmarkStart w:id="52" w:name="_Toc236241919"/>
      <w:r w:rsidRPr="00A53F6C">
        <w:t>Action Plan</w:t>
      </w:r>
      <w:bookmarkEnd w:id="52"/>
    </w:p>
    <w:p w14:paraId="27F3C28D" w14:textId="77777777" w:rsidR="00BC0B82" w:rsidRDefault="00BC0B82" w:rsidP="00BC0B82">
      <w:pPr>
        <w:rPr>
          <w:rFonts w:ascii="Arial" w:hAnsi="Arial" w:cs="Arial"/>
        </w:rPr>
      </w:pPr>
      <w:r w:rsidRPr="00A53F6C">
        <w:rPr>
          <w:rFonts w:ascii="Arial" w:hAnsi="Arial" w:cs="Arial"/>
        </w:rPr>
        <w:t>For future academic research and professional practice, I plan to build my analytical skills by reading more of the current, peer-reviewed literature and using more quantitative, up-to-date evidence in the evaluation of strategies. I also intend to build up my expertise in advanced data analysis, business intelligence and performance measurement to aid in evidence-based decision-making. Last, I will keep developing my capacity to apply theory to practical application and make meaningful recommendations for a range of consultancy work, which will continue to be academically sound, timely and relevant to the ever-changing business world.</w:t>
      </w:r>
    </w:p>
    <w:p w14:paraId="4D7B6A0C" w14:textId="77777777" w:rsidR="00BC0B82" w:rsidRDefault="00BC0B82" w:rsidP="00BC0B82">
      <w:pPr>
        <w:rPr>
          <w:rFonts w:ascii="Arial" w:hAnsi="Arial" w:cs="Arial"/>
        </w:rPr>
      </w:pPr>
      <w:r>
        <w:rPr>
          <w:rFonts w:ascii="Arial" w:hAnsi="Arial" w:cs="Arial"/>
        </w:rPr>
        <w:br w:type="page"/>
      </w:r>
    </w:p>
    <w:p w14:paraId="12A03700" w14:textId="77777777" w:rsidR="00BC0B82" w:rsidRPr="00D758C6" w:rsidRDefault="00BC0B82" w:rsidP="00BC0B82">
      <w:pPr>
        <w:pStyle w:val="Heading2"/>
        <w:rPr>
          <w:rFonts w:eastAsia="Times New Roman"/>
        </w:rPr>
      </w:pPr>
      <w:bookmarkStart w:id="53" w:name="_Toc236241920"/>
      <w:r w:rsidRPr="00D758C6">
        <w:rPr>
          <w:rFonts w:eastAsia="Times New Roman"/>
        </w:rPr>
        <w:lastRenderedPageBreak/>
        <w:t>References</w:t>
      </w:r>
      <w:bookmarkEnd w:id="53"/>
    </w:p>
    <w:p w14:paraId="276AB4B2" w14:textId="77777777" w:rsidR="00BC0B82" w:rsidRPr="00D758C6" w:rsidRDefault="00BC0B82" w:rsidP="00BC0B82">
      <w:pPr>
        <w:spacing w:before="100" w:beforeAutospacing="1" w:after="100" w:afterAutospacing="1"/>
        <w:ind w:left="360" w:hanging="360"/>
        <w:jc w:val="left"/>
        <w:rPr>
          <w:rFonts w:ascii="Arial" w:eastAsia="Times New Roman" w:hAnsi="Arial" w:cs="Arial"/>
          <w:szCs w:val="24"/>
        </w:rPr>
      </w:pPr>
      <w:r w:rsidRPr="00D758C6">
        <w:rPr>
          <w:rFonts w:ascii="Arial" w:eastAsia="Times New Roman" w:hAnsi="Arial" w:cs="Arial"/>
          <w:szCs w:val="24"/>
        </w:rPr>
        <w:t xml:space="preserve">Ansoff, H.I. (1957) ‘Strategies for diversification’, </w:t>
      </w:r>
      <w:r w:rsidRPr="00D758C6">
        <w:rPr>
          <w:rFonts w:ascii="Arial" w:eastAsia="Times New Roman" w:hAnsi="Arial" w:cs="Arial"/>
          <w:i/>
          <w:iCs/>
          <w:szCs w:val="24"/>
        </w:rPr>
        <w:t>Harvard Business Review</w:t>
      </w:r>
      <w:r w:rsidRPr="00D758C6">
        <w:rPr>
          <w:rFonts w:ascii="Arial" w:eastAsia="Times New Roman" w:hAnsi="Arial" w:cs="Arial"/>
          <w:szCs w:val="24"/>
        </w:rPr>
        <w:t>, 35(5), pp. 113</w:t>
      </w:r>
      <w:r w:rsidRPr="00296A4E">
        <w:rPr>
          <w:rFonts w:ascii="Arial" w:eastAsia="Times New Roman" w:hAnsi="Arial" w:cs="Arial"/>
          <w:szCs w:val="24"/>
        </w:rPr>
        <w:t>-</w:t>
      </w:r>
      <w:r w:rsidRPr="00D758C6">
        <w:rPr>
          <w:rFonts w:ascii="Arial" w:eastAsia="Times New Roman" w:hAnsi="Arial" w:cs="Arial"/>
          <w:szCs w:val="24"/>
        </w:rPr>
        <w:t>124.</w:t>
      </w:r>
    </w:p>
    <w:p w14:paraId="43A2E542" w14:textId="77777777" w:rsidR="00BC0B82" w:rsidRPr="00D758C6" w:rsidRDefault="00BC0B82" w:rsidP="00BC0B82">
      <w:pPr>
        <w:spacing w:before="100" w:beforeAutospacing="1" w:after="100" w:afterAutospacing="1"/>
        <w:ind w:left="360" w:hanging="360"/>
        <w:jc w:val="left"/>
        <w:rPr>
          <w:rFonts w:ascii="Arial" w:eastAsia="Times New Roman" w:hAnsi="Arial" w:cs="Arial"/>
          <w:szCs w:val="24"/>
        </w:rPr>
      </w:pPr>
      <w:r w:rsidRPr="00D758C6">
        <w:rPr>
          <w:rFonts w:ascii="Arial" w:eastAsia="Times New Roman" w:hAnsi="Arial" w:cs="Arial"/>
          <w:szCs w:val="24"/>
        </w:rPr>
        <w:t xml:space="preserve">Barney, J. (1991) ‘Firm resources and sustained competitive advantage’, </w:t>
      </w:r>
      <w:r w:rsidRPr="00D758C6">
        <w:rPr>
          <w:rFonts w:ascii="Arial" w:eastAsia="Times New Roman" w:hAnsi="Arial" w:cs="Arial"/>
          <w:i/>
          <w:iCs/>
          <w:szCs w:val="24"/>
        </w:rPr>
        <w:t>Journal of Management</w:t>
      </w:r>
      <w:r w:rsidRPr="00D758C6">
        <w:rPr>
          <w:rFonts w:ascii="Arial" w:eastAsia="Times New Roman" w:hAnsi="Arial" w:cs="Arial"/>
          <w:szCs w:val="24"/>
        </w:rPr>
        <w:t>, 17(1), pp. 99</w:t>
      </w:r>
      <w:r w:rsidRPr="00296A4E">
        <w:rPr>
          <w:rFonts w:ascii="Arial" w:eastAsia="Times New Roman" w:hAnsi="Arial" w:cs="Arial"/>
          <w:szCs w:val="24"/>
        </w:rPr>
        <w:t>-</w:t>
      </w:r>
      <w:r w:rsidRPr="00D758C6">
        <w:rPr>
          <w:rFonts w:ascii="Arial" w:eastAsia="Times New Roman" w:hAnsi="Arial" w:cs="Arial"/>
          <w:szCs w:val="24"/>
        </w:rPr>
        <w:t>120.</w:t>
      </w:r>
    </w:p>
    <w:p w14:paraId="5B41F196" w14:textId="77777777" w:rsidR="00BC0B82" w:rsidRPr="00D758C6" w:rsidRDefault="00BC0B82" w:rsidP="00BC0B82">
      <w:pPr>
        <w:spacing w:before="100" w:beforeAutospacing="1" w:after="100" w:afterAutospacing="1"/>
        <w:ind w:left="360" w:hanging="360"/>
        <w:jc w:val="left"/>
        <w:rPr>
          <w:rFonts w:ascii="Arial" w:eastAsia="Times New Roman" w:hAnsi="Arial" w:cs="Arial"/>
          <w:szCs w:val="24"/>
        </w:rPr>
      </w:pPr>
      <w:r w:rsidRPr="00D758C6">
        <w:rPr>
          <w:rFonts w:ascii="Arial" w:eastAsia="Times New Roman" w:hAnsi="Arial" w:cs="Arial"/>
          <w:szCs w:val="24"/>
        </w:rPr>
        <w:t xml:space="preserve">BYD Company Limited (2024) </w:t>
      </w:r>
      <w:r w:rsidRPr="00D758C6">
        <w:rPr>
          <w:rFonts w:ascii="Arial" w:eastAsia="Times New Roman" w:hAnsi="Arial" w:cs="Arial"/>
          <w:i/>
          <w:iCs/>
          <w:szCs w:val="24"/>
        </w:rPr>
        <w:t>Annual report 2024</w:t>
      </w:r>
      <w:r w:rsidRPr="00D758C6">
        <w:rPr>
          <w:rFonts w:ascii="Arial" w:eastAsia="Times New Roman" w:hAnsi="Arial" w:cs="Arial"/>
          <w:szCs w:val="24"/>
        </w:rPr>
        <w:t>. Shenzhen: BYD Company Limited.</w:t>
      </w:r>
    </w:p>
    <w:p w14:paraId="0BDDF4D1" w14:textId="77777777" w:rsidR="00BC0B82" w:rsidRPr="00D758C6" w:rsidRDefault="00BC0B82" w:rsidP="00BC0B82">
      <w:pPr>
        <w:spacing w:before="100" w:beforeAutospacing="1" w:after="100" w:afterAutospacing="1"/>
        <w:ind w:left="360" w:hanging="360"/>
        <w:jc w:val="left"/>
        <w:rPr>
          <w:rFonts w:ascii="Arial" w:eastAsia="Times New Roman" w:hAnsi="Arial" w:cs="Arial"/>
          <w:szCs w:val="24"/>
        </w:rPr>
      </w:pPr>
      <w:r w:rsidRPr="00D758C6">
        <w:rPr>
          <w:rFonts w:ascii="Arial" w:eastAsia="Times New Roman" w:hAnsi="Arial" w:cs="Arial"/>
          <w:szCs w:val="24"/>
        </w:rPr>
        <w:t xml:space="preserve">BYD Company Limited (2024) </w:t>
      </w:r>
      <w:r w:rsidRPr="00D758C6">
        <w:rPr>
          <w:rFonts w:ascii="Arial" w:eastAsia="Times New Roman" w:hAnsi="Arial" w:cs="Arial"/>
          <w:i/>
          <w:iCs/>
          <w:szCs w:val="24"/>
        </w:rPr>
        <w:t>Brand concept</w:t>
      </w:r>
      <w:r w:rsidRPr="00D758C6">
        <w:rPr>
          <w:rFonts w:ascii="Arial" w:eastAsia="Times New Roman" w:hAnsi="Arial" w:cs="Arial"/>
          <w:szCs w:val="24"/>
        </w:rPr>
        <w:t>. Available at: https://www.bydglobal.com/en/BrandConcept.html (Accessed: 29 July 2026).</w:t>
      </w:r>
    </w:p>
    <w:p w14:paraId="5D05A9ED" w14:textId="77777777" w:rsidR="00BC0B82" w:rsidRPr="00D758C6" w:rsidRDefault="00BC0B82" w:rsidP="00BC0B82">
      <w:pPr>
        <w:spacing w:before="100" w:beforeAutospacing="1" w:after="100" w:afterAutospacing="1"/>
        <w:ind w:left="360" w:hanging="360"/>
        <w:jc w:val="left"/>
        <w:rPr>
          <w:rFonts w:ascii="Arial" w:eastAsia="Times New Roman" w:hAnsi="Arial" w:cs="Arial"/>
          <w:szCs w:val="24"/>
        </w:rPr>
      </w:pPr>
      <w:r w:rsidRPr="00D758C6">
        <w:rPr>
          <w:rFonts w:ascii="Arial" w:eastAsia="Times New Roman" w:hAnsi="Arial" w:cs="Arial"/>
          <w:szCs w:val="24"/>
        </w:rPr>
        <w:t xml:space="preserve">BYD Company Limited (2024) </w:t>
      </w:r>
      <w:r w:rsidRPr="00D758C6">
        <w:rPr>
          <w:rFonts w:ascii="Arial" w:eastAsia="Times New Roman" w:hAnsi="Arial" w:cs="Arial"/>
          <w:i/>
          <w:iCs/>
          <w:szCs w:val="24"/>
        </w:rPr>
        <w:t>About BYD</w:t>
      </w:r>
      <w:r w:rsidRPr="00D758C6">
        <w:rPr>
          <w:rFonts w:ascii="Arial" w:eastAsia="Times New Roman" w:hAnsi="Arial" w:cs="Arial"/>
          <w:szCs w:val="24"/>
        </w:rPr>
        <w:t>. Available at: https://www.byd.com/en/about-byd (Accessed: 29 July 2026).</w:t>
      </w:r>
    </w:p>
    <w:p w14:paraId="3D54C52F" w14:textId="77777777" w:rsidR="00BC0B82" w:rsidRPr="00D758C6" w:rsidRDefault="00BC0B82" w:rsidP="00BC0B82">
      <w:pPr>
        <w:spacing w:before="100" w:beforeAutospacing="1" w:after="100" w:afterAutospacing="1"/>
        <w:ind w:left="360" w:hanging="360"/>
        <w:jc w:val="left"/>
        <w:rPr>
          <w:rFonts w:ascii="Arial" w:eastAsia="Times New Roman" w:hAnsi="Arial" w:cs="Arial"/>
          <w:szCs w:val="24"/>
        </w:rPr>
      </w:pPr>
      <w:r w:rsidRPr="00D758C6">
        <w:rPr>
          <w:rFonts w:ascii="Arial" w:eastAsia="Times New Roman" w:hAnsi="Arial" w:cs="Arial"/>
          <w:szCs w:val="24"/>
        </w:rPr>
        <w:t xml:space="preserve">Carroll, A.B. (1991) ‘The pyramid of corporate social responsibility: Toward the moral management of </w:t>
      </w:r>
      <w:proofErr w:type="spellStart"/>
      <w:r w:rsidRPr="00D758C6">
        <w:rPr>
          <w:rFonts w:ascii="Arial" w:eastAsia="Times New Roman" w:hAnsi="Arial" w:cs="Arial"/>
          <w:szCs w:val="24"/>
        </w:rPr>
        <w:t>organisational</w:t>
      </w:r>
      <w:proofErr w:type="spellEnd"/>
      <w:r w:rsidRPr="00D758C6">
        <w:rPr>
          <w:rFonts w:ascii="Arial" w:eastAsia="Times New Roman" w:hAnsi="Arial" w:cs="Arial"/>
          <w:szCs w:val="24"/>
        </w:rPr>
        <w:t xml:space="preserve"> stakeholders’, </w:t>
      </w:r>
      <w:r w:rsidRPr="00D758C6">
        <w:rPr>
          <w:rFonts w:ascii="Arial" w:eastAsia="Times New Roman" w:hAnsi="Arial" w:cs="Arial"/>
          <w:i/>
          <w:iCs/>
          <w:szCs w:val="24"/>
        </w:rPr>
        <w:t>Business Horizons</w:t>
      </w:r>
      <w:r w:rsidRPr="00D758C6">
        <w:rPr>
          <w:rFonts w:ascii="Arial" w:eastAsia="Times New Roman" w:hAnsi="Arial" w:cs="Arial"/>
          <w:szCs w:val="24"/>
        </w:rPr>
        <w:t>, 34(4), pp. 39</w:t>
      </w:r>
      <w:r>
        <w:rPr>
          <w:rFonts w:ascii="Arial" w:eastAsia="Times New Roman" w:hAnsi="Arial" w:cs="Arial"/>
          <w:szCs w:val="24"/>
        </w:rPr>
        <w:t>-</w:t>
      </w:r>
      <w:r w:rsidRPr="00D758C6">
        <w:rPr>
          <w:rFonts w:ascii="Arial" w:eastAsia="Times New Roman" w:hAnsi="Arial" w:cs="Arial"/>
          <w:szCs w:val="24"/>
        </w:rPr>
        <w:t>48.</w:t>
      </w:r>
    </w:p>
    <w:p w14:paraId="781D7EFA" w14:textId="77777777" w:rsidR="00BC0B82" w:rsidRPr="00D758C6" w:rsidRDefault="00BC0B82" w:rsidP="00BC0B82">
      <w:pPr>
        <w:spacing w:before="100" w:beforeAutospacing="1" w:after="100" w:afterAutospacing="1"/>
        <w:ind w:left="360" w:hanging="360"/>
        <w:jc w:val="left"/>
        <w:rPr>
          <w:rFonts w:ascii="Arial" w:eastAsia="Times New Roman" w:hAnsi="Arial" w:cs="Arial"/>
          <w:szCs w:val="24"/>
        </w:rPr>
      </w:pPr>
      <w:r w:rsidRPr="00D758C6">
        <w:rPr>
          <w:rFonts w:ascii="Arial" w:eastAsia="Times New Roman" w:hAnsi="Arial" w:cs="Arial"/>
          <w:szCs w:val="24"/>
        </w:rPr>
        <w:t xml:space="preserve">European Commission (2024) </w:t>
      </w:r>
      <w:r w:rsidRPr="00D758C6">
        <w:rPr>
          <w:rFonts w:ascii="Arial" w:eastAsia="Times New Roman" w:hAnsi="Arial" w:cs="Arial"/>
          <w:i/>
          <w:iCs/>
          <w:szCs w:val="24"/>
        </w:rPr>
        <w:t>Commission imposes countervailing duties on imports of battery electric vehicles from China</w:t>
      </w:r>
      <w:r w:rsidRPr="00D758C6">
        <w:rPr>
          <w:rFonts w:ascii="Arial" w:eastAsia="Times New Roman" w:hAnsi="Arial" w:cs="Arial"/>
          <w:szCs w:val="24"/>
        </w:rPr>
        <w:t>. Available at: https://trade.ec.europa.eu/ (Accessed: 29 July 2026).</w:t>
      </w:r>
    </w:p>
    <w:p w14:paraId="1E9D3409" w14:textId="77777777" w:rsidR="00BC0B82" w:rsidRPr="00D758C6" w:rsidRDefault="00BC0B82" w:rsidP="00BC0B82">
      <w:pPr>
        <w:spacing w:before="100" w:beforeAutospacing="1" w:after="100" w:afterAutospacing="1"/>
        <w:ind w:left="360" w:hanging="360"/>
        <w:jc w:val="left"/>
        <w:rPr>
          <w:rFonts w:ascii="Arial" w:eastAsia="Times New Roman" w:hAnsi="Arial" w:cs="Arial"/>
          <w:szCs w:val="24"/>
        </w:rPr>
      </w:pPr>
      <w:r w:rsidRPr="00D758C6">
        <w:rPr>
          <w:rFonts w:ascii="Arial" w:eastAsia="Times New Roman" w:hAnsi="Arial" w:cs="Arial"/>
          <w:szCs w:val="24"/>
        </w:rPr>
        <w:t xml:space="preserve">Gibbs, G. (1988) </w:t>
      </w:r>
      <w:r w:rsidRPr="00D758C6">
        <w:rPr>
          <w:rFonts w:ascii="Arial" w:eastAsia="Times New Roman" w:hAnsi="Arial" w:cs="Arial"/>
          <w:i/>
          <w:iCs/>
          <w:szCs w:val="24"/>
        </w:rPr>
        <w:t>Learning by doing: A guide to teaching and learning methods</w:t>
      </w:r>
      <w:r w:rsidRPr="00D758C6">
        <w:rPr>
          <w:rFonts w:ascii="Arial" w:eastAsia="Times New Roman" w:hAnsi="Arial" w:cs="Arial"/>
          <w:szCs w:val="24"/>
        </w:rPr>
        <w:t>. Oxford: Oxford Polytechnic.</w:t>
      </w:r>
    </w:p>
    <w:p w14:paraId="0FE1F073" w14:textId="77777777" w:rsidR="00BC0B82" w:rsidRPr="00D758C6" w:rsidRDefault="00BC0B82" w:rsidP="00BC0B82">
      <w:pPr>
        <w:spacing w:before="100" w:beforeAutospacing="1" w:after="100" w:afterAutospacing="1"/>
        <w:ind w:left="360" w:hanging="360"/>
        <w:jc w:val="left"/>
        <w:rPr>
          <w:rFonts w:ascii="Arial" w:eastAsia="Times New Roman" w:hAnsi="Arial" w:cs="Arial"/>
          <w:szCs w:val="24"/>
        </w:rPr>
      </w:pPr>
      <w:r w:rsidRPr="00D758C6">
        <w:rPr>
          <w:rFonts w:ascii="Arial" w:eastAsia="Times New Roman" w:hAnsi="Arial" w:cs="Arial"/>
          <w:szCs w:val="24"/>
        </w:rPr>
        <w:t xml:space="preserve">Grant, R.M. (2022) </w:t>
      </w:r>
      <w:r w:rsidRPr="00D758C6">
        <w:rPr>
          <w:rFonts w:ascii="Arial" w:eastAsia="Times New Roman" w:hAnsi="Arial" w:cs="Arial"/>
          <w:i/>
          <w:iCs/>
          <w:szCs w:val="24"/>
        </w:rPr>
        <w:t>Contemporary strategy analysis</w:t>
      </w:r>
      <w:r w:rsidRPr="00D758C6">
        <w:rPr>
          <w:rFonts w:ascii="Arial" w:eastAsia="Times New Roman" w:hAnsi="Arial" w:cs="Arial"/>
          <w:szCs w:val="24"/>
        </w:rPr>
        <w:t>. 11th ed. Hoboken, NJ: John Wiley &amp; Sons.</w:t>
      </w:r>
    </w:p>
    <w:p w14:paraId="69D22193" w14:textId="77777777" w:rsidR="00BC0B82" w:rsidRPr="00D758C6" w:rsidRDefault="00BC0B82" w:rsidP="00BC0B82">
      <w:pPr>
        <w:spacing w:before="100" w:beforeAutospacing="1" w:after="100" w:afterAutospacing="1"/>
        <w:ind w:left="360" w:hanging="360"/>
        <w:jc w:val="left"/>
        <w:rPr>
          <w:rFonts w:ascii="Arial" w:eastAsia="Times New Roman" w:hAnsi="Arial" w:cs="Arial"/>
          <w:szCs w:val="24"/>
        </w:rPr>
      </w:pPr>
      <w:r w:rsidRPr="00D758C6">
        <w:rPr>
          <w:rFonts w:ascii="Arial" w:eastAsia="Times New Roman" w:hAnsi="Arial" w:cs="Arial"/>
          <w:szCs w:val="24"/>
        </w:rPr>
        <w:t xml:space="preserve">Gürel, E. and Tat, M. (2017) ‘SWOT analysis: A theoretical review’, </w:t>
      </w:r>
      <w:r w:rsidRPr="00D758C6">
        <w:rPr>
          <w:rFonts w:ascii="Arial" w:eastAsia="Times New Roman" w:hAnsi="Arial" w:cs="Arial"/>
          <w:i/>
          <w:iCs/>
          <w:szCs w:val="24"/>
        </w:rPr>
        <w:t>The Journal of International Social Research</w:t>
      </w:r>
      <w:r w:rsidRPr="00D758C6">
        <w:rPr>
          <w:rFonts w:ascii="Arial" w:eastAsia="Times New Roman" w:hAnsi="Arial" w:cs="Arial"/>
          <w:szCs w:val="24"/>
        </w:rPr>
        <w:t>, 10(51), pp. 994</w:t>
      </w:r>
      <w:r w:rsidRPr="00296A4E">
        <w:rPr>
          <w:rFonts w:ascii="Arial" w:eastAsia="Times New Roman" w:hAnsi="Arial" w:cs="Arial"/>
          <w:szCs w:val="24"/>
        </w:rPr>
        <w:t>-</w:t>
      </w:r>
      <w:r w:rsidRPr="00D758C6">
        <w:rPr>
          <w:rFonts w:ascii="Arial" w:eastAsia="Times New Roman" w:hAnsi="Arial" w:cs="Arial"/>
          <w:szCs w:val="24"/>
        </w:rPr>
        <w:t>1006.</w:t>
      </w:r>
    </w:p>
    <w:p w14:paraId="3D5EEE47" w14:textId="77777777" w:rsidR="00BC0B82" w:rsidRPr="00D758C6" w:rsidRDefault="00BC0B82" w:rsidP="00BC0B82">
      <w:pPr>
        <w:spacing w:before="100" w:beforeAutospacing="1" w:after="100" w:afterAutospacing="1"/>
        <w:ind w:left="360" w:hanging="360"/>
        <w:jc w:val="left"/>
        <w:rPr>
          <w:rFonts w:ascii="Arial" w:eastAsia="Times New Roman" w:hAnsi="Arial" w:cs="Arial"/>
          <w:szCs w:val="24"/>
        </w:rPr>
      </w:pPr>
      <w:r w:rsidRPr="00D758C6">
        <w:rPr>
          <w:rFonts w:ascii="Arial" w:eastAsia="Times New Roman" w:hAnsi="Arial" w:cs="Arial"/>
          <w:szCs w:val="24"/>
        </w:rPr>
        <w:t xml:space="preserve">Henderson, B.D. (1970) </w:t>
      </w:r>
      <w:r w:rsidRPr="00D758C6">
        <w:rPr>
          <w:rFonts w:ascii="Arial" w:eastAsia="Times New Roman" w:hAnsi="Arial" w:cs="Arial"/>
          <w:i/>
          <w:iCs/>
          <w:szCs w:val="24"/>
        </w:rPr>
        <w:t>The product portfolio</w:t>
      </w:r>
      <w:r w:rsidRPr="00D758C6">
        <w:rPr>
          <w:rFonts w:ascii="Arial" w:eastAsia="Times New Roman" w:hAnsi="Arial" w:cs="Arial"/>
          <w:szCs w:val="24"/>
        </w:rPr>
        <w:t>. Boston, MA: Boston Consulting Group.</w:t>
      </w:r>
    </w:p>
    <w:p w14:paraId="7DE7E684" w14:textId="77777777" w:rsidR="00BC0B82" w:rsidRPr="00D758C6" w:rsidRDefault="00BC0B82" w:rsidP="00BC0B82">
      <w:pPr>
        <w:spacing w:before="100" w:beforeAutospacing="1" w:after="100" w:afterAutospacing="1"/>
        <w:ind w:left="360" w:hanging="360"/>
        <w:jc w:val="left"/>
        <w:rPr>
          <w:rFonts w:ascii="Arial" w:eastAsia="Times New Roman" w:hAnsi="Arial" w:cs="Arial"/>
          <w:szCs w:val="24"/>
        </w:rPr>
      </w:pPr>
      <w:r w:rsidRPr="00D758C6">
        <w:rPr>
          <w:rFonts w:ascii="Arial" w:eastAsia="Times New Roman" w:hAnsi="Arial" w:cs="Arial"/>
          <w:szCs w:val="24"/>
        </w:rPr>
        <w:lastRenderedPageBreak/>
        <w:t xml:space="preserve">Hill, C.W.L., Schilling, M.A. and Jones, G.R. (2021) </w:t>
      </w:r>
      <w:r w:rsidRPr="00D758C6">
        <w:rPr>
          <w:rFonts w:ascii="Arial" w:eastAsia="Times New Roman" w:hAnsi="Arial" w:cs="Arial"/>
          <w:i/>
          <w:iCs/>
          <w:szCs w:val="24"/>
        </w:rPr>
        <w:t>Strategic management: Theory and cases: An integrated approach</w:t>
      </w:r>
      <w:r w:rsidRPr="00D758C6">
        <w:rPr>
          <w:rFonts w:ascii="Arial" w:eastAsia="Times New Roman" w:hAnsi="Arial" w:cs="Arial"/>
          <w:szCs w:val="24"/>
        </w:rPr>
        <w:t>. 14th ed. Boston, MA: Cengage Learning.</w:t>
      </w:r>
    </w:p>
    <w:p w14:paraId="44835628" w14:textId="77777777" w:rsidR="00BC0B82" w:rsidRPr="00D758C6" w:rsidRDefault="00BC0B82" w:rsidP="00BC0B82">
      <w:pPr>
        <w:spacing w:before="100" w:beforeAutospacing="1" w:after="100" w:afterAutospacing="1"/>
        <w:ind w:left="360" w:hanging="360"/>
        <w:jc w:val="left"/>
        <w:rPr>
          <w:rFonts w:ascii="Arial" w:eastAsia="Times New Roman" w:hAnsi="Arial" w:cs="Arial"/>
          <w:szCs w:val="24"/>
        </w:rPr>
      </w:pPr>
      <w:r w:rsidRPr="00D758C6">
        <w:rPr>
          <w:rFonts w:ascii="Arial" w:eastAsia="Times New Roman" w:hAnsi="Arial" w:cs="Arial"/>
          <w:szCs w:val="24"/>
        </w:rPr>
        <w:t xml:space="preserve">International Energy Agency (2024) </w:t>
      </w:r>
      <w:r w:rsidRPr="00D758C6">
        <w:rPr>
          <w:rFonts w:ascii="Arial" w:eastAsia="Times New Roman" w:hAnsi="Arial" w:cs="Arial"/>
          <w:i/>
          <w:iCs/>
          <w:szCs w:val="24"/>
        </w:rPr>
        <w:t>Global EV outlook 2024</w:t>
      </w:r>
      <w:r w:rsidRPr="00D758C6">
        <w:rPr>
          <w:rFonts w:ascii="Arial" w:eastAsia="Times New Roman" w:hAnsi="Arial" w:cs="Arial"/>
          <w:szCs w:val="24"/>
        </w:rPr>
        <w:t>. Paris: International Energy Agency.</w:t>
      </w:r>
    </w:p>
    <w:p w14:paraId="7D8D0E46" w14:textId="77777777" w:rsidR="00BC0B82" w:rsidRPr="00D758C6" w:rsidRDefault="00BC0B82" w:rsidP="00BC0B82">
      <w:pPr>
        <w:spacing w:before="100" w:beforeAutospacing="1" w:after="100" w:afterAutospacing="1"/>
        <w:ind w:left="360" w:hanging="360"/>
        <w:jc w:val="left"/>
        <w:rPr>
          <w:rFonts w:ascii="Arial" w:eastAsia="Times New Roman" w:hAnsi="Arial" w:cs="Arial"/>
          <w:szCs w:val="24"/>
        </w:rPr>
      </w:pPr>
      <w:r w:rsidRPr="00D758C6">
        <w:rPr>
          <w:rFonts w:ascii="Arial" w:eastAsia="Times New Roman" w:hAnsi="Arial" w:cs="Arial"/>
          <w:szCs w:val="24"/>
        </w:rPr>
        <w:t xml:space="preserve">Johnson, G., Scholes, K. and Whittington, R. (2020) </w:t>
      </w:r>
      <w:r w:rsidRPr="00D758C6">
        <w:rPr>
          <w:rFonts w:ascii="Arial" w:eastAsia="Times New Roman" w:hAnsi="Arial" w:cs="Arial"/>
          <w:i/>
          <w:iCs/>
          <w:szCs w:val="24"/>
        </w:rPr>
        <w:t>Exploring strategy</w:t>
      </w:r>
      <w:r w:rsidRPr="00D758C6">
        <w:rPr>
          <w:rFonts w:ascii="Arial" w:eastAsia="Times New Roman" w:hAnsi="Arial" w:cs="Arial"/>
          <w:szCs w:val="24"/>
        </w:rPr>
        <w:t>. 12th ed. Harlow: Pearson.</w:t>
      </w:r>
    </w:p>
    <w:p w14:paraId="27699A27" w14:textId="77777777" w:rsidR="00BC0B82" w:rsidRPr="00D758C6" w:rsidRDefault="00BC0B82" w:rsidP="00BC0B82">
      <w:pPr>
        <w:spacing w:before="100" w:beforeAutospacing="1" w:after="100" w:afterAutospacing="1"/>
        <w:ind w:left="360" w:hanging="360"/>
        <w:jc w:val="left"/>
        <w:rPr>
          <w:rFonts w:ascii="Arial" w:eastAsia="Times New Roman" w:hAnsi="Arial" w:cs="Arial"/>
          <w:szCs w:val="24"/>
        </w:rPr>
      </w:pPr>
      <w:r w:rsidRPr="00D758C6">
        <w:rPr>
          <w:rFonts w:ascii="Arial" w:eastAsia="Times New Roman" w:hAnsi="Arial" w:cs="Arial"/>
          <w:szCs w:val="24"/>
        </w:rPr>
        <w:t>Kaplan, R.S. and Norton, D.P. (1992) ‘The balanced scorecard</w:t>
      </w:r>
      <w:r w:rsidRPr="00296A4E">
        <w:rPr>
          <w:rFonts w:ascii="Arial" w:eastAsia="Times New Roman" w:hAnsi="Arial" w:cs="Arial"/>
          <w:szCs w:val="24"/>
        </w:rPr>
        <w:t xml:space="preserve"> - </w:t>
      </w:r>
      <w:r w:rsidRPr="00D758C6">
        <w:rPr>
          <w:rFonts w:ascii="Arial" w:eastAsia="Times New Roman" w:hAnsi="Arial" w:cs="Arial"/>
          <w:szCs w:val="24"/>
        </w:rPr>
        <w:t xml:space="preserve">Measures that drive performance’, </w:t>
      </w:r>
      <w:r w:rsidRPr="00D758C6">
        <w:rPr>
          <w:rFonts w:ascii="Arial" w:eastAsia="Times New Roman" w:hAnsi="Arial" w:cs="Arial"/>
          <w:i/>
          <w:iCs/>
          <w:szCs w:val="24"/>
        </w:rPr>
        <w:t>Harvard Business Review</w:t>
      </w:r>
      <w:r w:rsidRPr="00D758C6">
        <w:rPr>
          <w:rFonts w:ascii="Arial" w:eastAsia="Times New Roman" w:hAnsi="Arial" w:cs="Arial"/>
          <w:szCs w:val="24"/>
        </w:rPr>
        <w:t>, 70(1), pp. 71</w:t>
      </w:r>
      <w:r w:rsidRPr="00296A4E">
        <w:rPr>
          <w:rFonts w:ascii="Arial" w:eastAsia="Times New Roman" w:hAnsi="Arial" w:cs="Arial"/>
          <w:szCs w:val="24"/>
        </w:rPr>
        <w:t>-</w:t>
      </w:r>
      <w:r w:rsidRPr="00D758C6">
        <w:rPr>
          <w:rFonts w:ascii="Arial" w:eastAsia="Times New Roman" w:hAnsi="Arial" w:cs="Arial"/>
          <w:szCs w:val="24"/>
        </w:rPr>
        <w:t>79.</w:t>
      </w:r>
    </w:p>
    <w:p w14:paraId="194B946D" w14:textId="77777777" w:rsidR="00BC0B82" w:rsidRPr="00D758C6" w:rsidRDefault="00BC0B82" w:rsidP="00BC0B82">
      <w:pPr>
        <w:spacing w:before="100" w:beforeAutospacing="1" w:after="100" w:afterAutospacing="1"/>
        <w:ind w:left="360" w:hanging="360"/>
        <w:jc w:val="left"/>
        <w:rPr>
          <w:rFonts w:ascii="Arial" w:eastAsia="Times New Roman" w:hAnsi="Arial" w:cs="Arial"/>
          <w:szCs w:val="24"/>
        </w:rPr>
      </w:pPr>
      <w:r w:rsidRPr="00D758C6">
        <w:rPr>
          <w:rFonts w:ascii="Arial" w:eastAsia="Times New Roman" w:hAnsi="Arial" w:cs="Arial"/>
          <w:szCs w:val="24"/>
        </w:rPr>
        <w:t xml:space="preserve">Porter, M.E. (1980) </w:t>
      </w:r>
      <w:r w:rsidRPr="00D758C6">
        <w:rPr>
          <w:rFonts w:ascii="Arial" w:eastAsia="Times New Roman" w:hAnsi="Arial" w:cs="Arial"/>
          <w:i/>
          <w:iCs/>
          <w:szCs w:val="24"/>
        </w:rPr>
        <w:t xml:space="preserve">Competitive strategy: Techniques for </w:t>
      </w:r>
      <w:r w:rsidRPr="00296A4E">
        <w:rPr>
          <w:rFonts w:ascii="Arial" w:eastAsia="Times New Roman" w:hAnsi="Arial" w:cs="Arial"/>
          <w:i/>
          <w:iCs/>
          <w:szCs w:val="24"/>
        </w:rPr>
        <w:t>analyzing</w:t>
      </w:r>
      <w:r w:rsidRPr="00D758C6">
        <w:rPr>
          <w:rFonts w:ascii="Arial" w:eastAsia="Times New Roman" w:hAnsi="Arial" w:cs="Arial"/>
          <w:i/>
          <w:iCs/>
          <w:szCs w:val="24"/>
        </w:rPr>
        <w:t xml:space="preserve"> industries and competitors</w:t>
      </w:r>
      <w:r w:rsidRPr="00D758C6">
        <w:rPr>
          <w:rFonts w:ascii="Arial" w:eastAsia="Times New Roman" w:hAnsi="Arial" w:cs="Arial"/>
          <w:szCs w:val="24"/>
        </w:rPr>
        <w:t>. New York: Free Press.</w:t>
      </w:r>
    </w:p>
    <w:p w14:paraId="0389CD4D" w14:textId="77777777" w:rsidR="00BC0B82" w:rsidRPr="00D758C6" w:rsidRDefault="00BC0B82" w:rsidP="00BC0B82">
      <w:pPr>
        <w:spacing w:before="100" w:beforeAutospacing="1" w:after="100" w:afterAutospacing="1"/>
        <w:ind w:left="360" w:hanging="360"/>
        <w:jc w:val="left"/>
        <w:rPr>
          <w:rFonts w:ascii="Arial" w:eastAsia="Times New Roman" w:hAnsi="Arial" w:cs="Arial"/>
          <w:szCs w:val="24"/>
        </w:rPr>
      </w:pPr>
      <w:r w:rsidRPr="00D758C6">
        <w:rPr>
          <w:rFonts w:ascii="Arial" w:eastAsia="Times New Roman" w:hAnsi="Arial" w:cs="Arial"/>
          <w:szCs w:val="24"/>
        </w:rPr>
        <w:t xml:space="preserve">Porter, M.E. (1985) </w:t>
      </w:r>
      <w:r w:rsidRPr="00D758C6">
        <w:rPr>
          <w:rFonts w:ascii="Arial" w:eastAsia="Times New Roman" w:hAnsi="Arial" w:cs="Arial"/>
          <w:i/>
          <w:iCs/>
          <w:szCs w:val="24"/>
        </w:rPr>
        <w:t>Competitive advantage: Creating and sustaining superior performance</w:t>
      </w:r>
      <w:r w:rsidRPr="00D758C6">
        <w:rPr>
          <w:rFonts w:ascii="Arial" w:eastAsia="Times New Roman" w:hAnsi="Arial" w:cs="Arial"/>
          <w:szCs w:val="24"/>
        </w:rPr>
        <w:t>. New York: Free Press.</w:t>
      </w:r>
    </w:p>
    <w:p w14:paraId="5895C32F" w14:textId="77777777" w:rsidR="00BC0B82" w:rsidRPr="00D758C6" w:rsidRDefault="00BC0B82" w:rsidP="00BC0B82">
      <w:pPr>
        <w:spacing w:before="100" w:beforeAutospacing="1" w:after="100" w:afterAutospacing="1"/>
        <w:ind w:left="360" w:hanging="360"/>
        <w:jc w:val="left"/>
        <w:rPr>
          <w:rFonts w:ascii="Arial" w:eastAsia="Times New Roman" w:hAnsi="Arial" w:cs="Arial"/>
          <w:szCs w:val="24"/>
        </w:rPr>
      </w:pPr>
      <w:r w:rsidRPr="00D758C6">
        <w:rPr>
          <w:rFonts w:ascii="Arial" w:eastAsia="Times New Roman" w:hAnsi="Arial" w:cs="Arial"/>
          <w:szCs w:val="24"/>
        </w:rPr>
        <w:t xml:space="preserve">Porter, M.E. and Kramer, M.R. (2011) ‘Creating shared value’, </w:t>
      </w:r>
      <w:r w:rsidRPr="00D758C6">
        <w:rPr>
          <w:rFonts w:ascii="Arial" w:eastAsia="Times New Roman" w:hAnsi="Arial" w:cs="Arial"/>
          <w:i/>
          <w:iCs/>
          <w:szCs w:val="24"/>
        </w:rPr>
        <w:t>Harvard Business Review</w:t>
      </w:r>
      <w:r w:rsidRPr="00D758C6">
        <w:rPr>
          <w:rFonts w:ascii="Arial" w:eastAsia="Times New Roman" w:hAnsi="Arial" w:cs="Arial"/>
          <w:szCs w:val="24"/>
        </w:rPr>
        <w:t>, 89(1–2), pp. 62</w:t>
      </w:r>
      <w:r>
        <w:rPr>
          <w:rFonts w:ascii="Arial" w:eastAsia="Times New Roman" w:hAnsi="Arial" w:cs="Arial"/>
          <w:szCs w:val="24"/>
        </w:rPr>
        <w:t>-</w:t>
      </w:r>
      <w:r w:rsidRPr="00D758C6">
        <w:rPr>
          <w:rFonts w:ascii="Arial" w:eastAsia="Times New Roman" w:hAnsi="Arial" w:cs="Arial"/>
          <w:szCs w:val="24"/>
        </w:rPr>
        <w:t>77.</w:t>
      </w:r>
    </w:p>
    <w:p w14:paraId="046DD578" w14:textId="77777777" w:rsidR="00BC0B82" w:rsidRPr="00296A4E" w:rsidRDefault="00BC0B82" w:rsidP="00BC0B82">
      <w:pPr>
        <w:ind w:left="360" w:hanging="360"/>
        <w:jc w:val="left"/>
        <w:rPr>
          <w:rFonts w:ascii="Arial" w:hAnsi="Arial" w:cs="Arial"/>
        </w:rPr>
      </w:pPr>
    </w:p>
    <w:p w14:paraId="04A30595" w14:textId="77777777" w:rsidR="00BC0B82" w:rsidRPr="00A53F6C" w:rsidRDefault="00BC0B82" w:rsidP="00BC0B82">
      <w:pPr>
        <w:rPr>
          <w:rFonts w:ascii="Arial" w:hAnsi="Arial" w:cs="Arial"/>
        </w:rPr>
      </w:pPr>
    </w:p>
    <w:p w14:paraId="7D19E650" w14:textId="77777777" w:rsidR="006F3D4E" w:rsidRDefault="006F3D4E"/>
    <w:sectPr w:rsidR="006F3D4E" w:rsidSect="00BC0B82">
      <w:footerReference w:type="default" r:id="rId23"/>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EBEE6C" w14:textId="77777777" w:rsidR="001628DD" w:rsidRDefault="001628DD">
      <w:pPr>
        <w:spacing w:after="0" w:line="240" w:lineRule="auto"/>
      </w:pPr>
      <w:r>
        <w:separator/>
      </w:r>
    </w:p>
  </w:endnote>
  <w:endnote w:type="continuationSeparator" w:id="0">
    <w:p w14:paraId="7D47E032" w14:textId="77777777" w:rsidR="001628DD" w:rsidRDefault="001628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rPr>
      <w:id w:val="-1467508299"/>
      <w:docPartObj>
        <w:docPartGallery w:val="Page Numbers (Bottom of Page)"/>
        <w:docPartUnique/>
      </w:docPartObj>
    </w:sdtPr>
    <w:sdtEndPr>
      <w:rPr>
        <w:noProof/>
      </w:rPr>
    </w:sdtEndPr>
    <w:sdtContent>
      <w:p w14:paraId="454F7684" w14:textId="77777777" w:rsidR="00BC0B82" w:rsidRPr="005A6F7D" w:rsidRDefault="00BC0B82">
        <w:pPr>
          <w:pStyle w:val="Footer"/>
          <w:jc w:val="right"/>
          <w:rPr>
            <w:rFonts w:ascii="Arial" w:hAnsi="Arial" w:cs="Arial"/>
          </w:rPr>
        </w:pPr>
        <w:r w:rsidRPr="005A6F7D">
          <w:rPr>
            <w:rFonts w:ascii="Arial" w:hAnsi="Arial" w:cs="Arial"/>
          </w:rPr>
          <w:fldChar w:fldCharType="begin"/>
        </w:r>
        <w:r w:rsidRPr="005A6F7D">
          <w:rPr>
            <w:rFonts w:ascii="Arial" w:hAnsi="Arial" w:cs="Arial"/>
          </w:rPr>
          <w:instrText xml:space="preserve"> PAGE   \* MERGEFORMAT </w:instrText>
        </w:r>
        <w:r w:rsidRPr="005A6F7D">
          <w:rPr>
            <w:rFonts w:ascii="Arial" w:hAnsi="Arial" w:cs="Arial"/>
          </w:rPr>
          <w:fldChar w:fldCharType="separate"/>
        </w:r>
        <w:r w:rsidR="007E7E0C">
          <w:rPr>
            <w:rFonts w:ascii="Arial" w:hAnsi="Arial" w:cs="Arial"/>
            <w:noProof/>
          </w:rPr>
          <w:t>2</w:t>
        </w:r>
        <w:r w:rsidRPr="005A6F7D">
          <w:rPr>
            <w:rFonts w:ascii="Arial" w:hAnsi="Arial" w:cs="Arial"/>
            <w:noProof/>
          </w:rPr>
          <w:fldChar w:fldCharType="end"/>
        </w:r>
      </w:p>
    </w:sdtContent>
  </w:sdt>
  <w:p w14:paraId="14828C4F" w14:textId="77777777" w:rsidR="00BC0B82" w:rsidRPr="005A6F7D" w:rsidRDefault="00BC0B82">
    <w:pPr>
      <w:pStyle w:val="Footer"/>
      <w:rPr>
        <w:rFonts w:ascii="Arial" w:hAnsi="Arial"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4EDF69" w14:textId="77777777" w:rsidR="001628DD" w:rsidRDefault="001628DD">
      <w:pPr>
        <w:spacing w:after="0" w:line="240" w:lineRule="auto"/>
      </w:pPr>
      <w:r>
        <w:separator/>
      </w:r>
    </w:p>
  </w:footnote>
  <w:footnote w:type="continuationSeparator" w:id="0">
    <w:p w14:paraId="25793F41" w14:textId="77777777" w:rsidR="001628DD" w:rsidRDefault="001628D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3203DC"/>
    <w:multiLevelType w:val="hybridMultilevel"/>
    <w:tmpl w:val="4E2440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38A371F"/>
    <w:multiLevelType w:val="hybridMultilevel"/>
    <w:tmpl w:val="45F89D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D4577EA"/>
    <w:multiLevelType w:val="multilevel"/>
    <w:tmpl w:val="3F062A00"/>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603401E9"/>
    <w:multiLevelType w:val="multilevel"/>
    <w:tmpl w:val="CAA47984"/>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643F034C"/>
    <w:multiLevelType w:val="multilevel"/>
    <w:tmpl w:val="72BC0986"/>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6BF73CBE"/>
    <w:multiLevelType w:val="multilevel"/>
    <w:tmpl w:val="49BC3CA0"/>
    <w:lvl w:ilvl="0">
      <w:start w:val="4"/>
      <w:numFmt w:val="decimal"/>
      <w:lvlText w:val="%1."/>
      <w:lvlJc w:val="left"/>
      <w:pPr>
        <w:ind w:left="720" w:hanging="360"/>
      </w:pPr>
      <w:rPr>
        <w:rFonts w:hint="default"/>
      </w:rPr>
    </w:lvl>
    <w:lvl w:ilvl="1">
      <w:start w:val="1"/>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 w:numId="2">
    <w:abstractNumId w:val="1"/>
  </w:num>
  <w:num w:numId="3">
    <w:abstractNumId w:val="5"/>
  </w:num>
  <w:num w:numId="4">
    <w:abstractNumId w:val="4"/>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C0B82"/>
    <w:rsid w:val="001628DD"/>
    <w:rsid w:val="00310C19"/>
    <w:rsid w:val="00327740"/>
    <w:rsid w:val="004D5477"/>
    <w:rsid w:val="004F3242"/>
    <w:rsid w:val="0064634C"/>
    <w:rsid w:val="006F3D4E"/>
    <w:rsid w:val="006F3E0E"/>
    <w:rsid w:val="007E7E0C"/>
    <w:rsid w:val="00935F38"/>
    <w:rsid w:val="00B260C7"/>
    <w:rsid w:val="00BC0B82"/>
    <w:rsid w:val="00EB140C"/>
    <w:rsid w:val="00EF51F8"/>
    <w:rsid w:val="00FE3964"/>
    <w:rsid w:val="00FE77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2691CF"/>
  <w15:docId w15:val="{30BBD088-0140-4D44-9E4E-CEE6033CD1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0B82"/>
    <w:pPr>
      <w:spacing w:after="160" w:line="360" w:lineRule="auto"/>
      <w:jc w:val="both"/>
    </w:pPr>
    <w:rPr>
      <w:rFonts w:ascii="Times New Roman" w:hAnsi="Times New Roman"/>
      <w:sz w:val="24"/>
      <w:lang w:val="en-US"/>
    </w:rPr>
  </w:style>
  <w:style w:type="paragraph" w:styleId="Heading1">
    <w:name w:val="heading 1"/>
    <w:basedOn w:val="Normal"/>
    <w:next w:val="Normal"/>
    <w:link w:val="Heading1Char"/>
    <w:uiPriority w:val="9"/>
    <w:qFormat/>
    <w:rsid w:val="00BC0B82"/>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BC0B82"/>
    <w:pPr>
      <w:keepNext/>
      <w:keepLines/>
      <w:spacing w:before="40" w:after="0"/>
      <w:outlineLvl w:val="1"/>
    </w:pPr>
    <w:rPr>
      <w:rFonts w:ascii="Arial" w:eastAsiaTheme="majorEastAsia" w:hAnsi="Arial" w:cstheme="majorBidi"/>
      <w:b/>
      <w:color w:val="365F91" w:themeColor="accent1" w:themeShade="BF"/>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0B82"/>
    <w:rPr>
      <w:rFonts w:asciiTheme="majorHAnsi" w:eastAsiaTheme="majorEastAsia" w:hAnsiTheme="majorHAnsi" w:cstheme="majorBidi"/>
      <w:color w:val="365F91" w:themeColor="accent1" w:themeShade="BF"/>
      <w:sz w:val="32"/>
      <w:szCs w:val="32"/>
      <w:lang w:val="en-US"/>
    </w:rPr>
  </w:style>
  <w:style w:type="character" w:customStyle="1" w:styleId="Heading2Char">
    <w:name w:val="Heading 2 Char"/>
    <w:basedOn w:val="DefaultParagraphFont"/>
    <w:link w:val="Heading2"/>
    <w:uiPriority w:val="9"/>
    <w:rsid w:val="00BC0B82"/>
    <w:rPr>
      <w:rFonts w:ascii="Arial" w:eastAsiaTheme="majorEastAsia" w:hAnsi="Arial" w:cstheme="majorBidi"/>
      <w:b/>
      <w:color w:val="365F91" w:themeColor="accent1" w:themeShade="BF"/>
      <w:sz w:val="24"/>
      <w:szCs w:val="26"/>
      <w:lang w:val="en-US"/>
    </w:rPr>
  </w:style>
  <w:style w:type="paragraph" w:styleId="Header">
    <w:name w:val="header"/>
    <w:basedOn w:val="Normal"/>
    <w:link w:val="HeaderChar"/>
    <w:uiPriority w:val="99"/>
    <w:unhideWhenUsed/>
    <w:rsid w:val="00BC0B8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C0B82"/>
    <w:rPr>
      <w:rFonts w:ascii="Times New Roman" w:hAnsi="Times New Roman"/>
      <w:sz w:val="24"/>
      <w:lang w:val="en-US"/>
    </w:rPr>
  </w:style>
  <w:style w:type="paragraph" w:styleId="Footer">
    <w:name w:val="footer"/>
    <w:basedOn w:val="Normal"/>
    <w:link w:val="FooterChar"/>
    <w:uiPriority w:val="99"/>
    <w:unhideWhenUsed/>
    <w:rsid w:val="00BC0B8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C0B82"/>
    <w:rPr>
      <w:rFonts w:ascii="Times New Roman" w:hAnsi="Times New Roman"/>
      <w:sz w:val="24"/>
      <w:lang w:val="en-US"/>
    </w:rPr>
  </w:style>
  <w:style w:type="paragraph" w:styleId="ListParagraph">
    <w:name w:val="List Paragraph"/>
    <w:basedOn w:val="Normal"/>
    <w:uiPriority w:val="34"/>
    <w:qFormat/>
    <w:rsid w:val="00BC0B82"/>
    <w:pPr>
      <w:ind w:left="720"/>
      <w:contextualSpacing/>
    </w:pPr>
  </w:style>
  <w:style w:type="paragraph" w:styleId="Caption">
    <w:name w:val="caption"/>
    <w:basedOn w:val="Normal"/>
    <w:next w:val="Normal"/>
    <w:uiPriority w:val="35"/>
    <w:unhideWhenUsed/>
    <w:qFormat/>
    <w:rsid w:val="00BC0B82"/>
    <w:pPr>
      <w:spacing w:after="200" w:line="240" w:lineRule="auto"/>
    </w:pPr>
    <w:rPr>
      <w:i/>
      <w:iCs/>
      <w:color w:val="1F497D" w:themeColor="text2"/>
      <w:sz w:val="18"/>
      <w:szCs w:val="18"/>
    </w:rPr>
  </w:style>
  <w:style w:type="paragraph" w:customStyle="1" w:styleId="pdq2pgselectionanchorcontainer">
    <w:name w:val="pdq2pg_selectionanchorcontainer"/>
    <w:basedOn w:val="Normal"/>
    <w:rsid w:val="00BC0B82"/>
    <w:pPr>
      <w:spacing w:before="100" w:beforeAutospacing="1" w:after="100" w:afterAutospacing="1" w:line="240" w:lineRule="auto"/>
      <w:jc w:val="left"/>
    </w:pPr>
    <w:rPr>
      <w:rFonts w:eastAsia="Times New Roman" w:cs="Times New Roman"/>
      <w:szCs w:val="24"/>
    </w:rPr>
  </w:style>
  <w:style w:type="character" w:styleId="Strong">
    <w:name w:val="Strong"/>
    <w:basedOn w:val="DefaultParagraphFont"/>
    <w:uiPriority w:val="22"/>
    <w:qFormat/>
    <w:rsid w:val="00BC0B82"/>
    <w:rPr>
      <w:b/>
      <w:bCs/>
    </w:rPr>
  </w:style>
  <w:style w:type="paragraph" w:styleId="TOCHeading">
    <w:name w:val="TOC Heading"/>
    <w:basedOn w:val="Heading1"/>
    <w:next w:val="Normal"/>
    <w:uiPriority w:val="39"/>
    <w:unhideWhenUsed/>
    <w:qFormat/>
    <w:rsid w:val="00BC0B82"/>
    <w:pPr>
      <w:spacing w:line="259" w:lineRule="auto"/>
      <w:jc w:val="left"/>
      <w:outlineLvl w:val="9"/>
    </w:pPr>
  </w:style>
  <w:style w:type="paragraph" w:styleId="TOC2">
    <w:name w:val="toc 2"/>
    <w:basedOn w:val="Normal"/>
    <w:next w:val="Normal"/>
    <w:autoRedefine/>
    <w:uiPriority w:val="39"/>
    <w:unhideWhenUsed/>
    <w:rsid w:val="00BC0B82"/>
    <w:pPr>
      <w:spacing w:after="100"/>
      <w:ind w:left="240"/>
    </w:pPr>
  </w:style>
  <w:style w:type="character" w:styleId="Hyperlink">
    <w:name w:val="Hyperlink"/>
    <w:basedOn w:val="DefaultParagraphFont"/>
    <w:uiPriority w:val="99"/>
    <w:unhideWhenUsed/>
    <w:rsid w:val="00BC0B82"/>
    <w:rPr>
      <w:color w:val="0000FF" w:themeColor="hyperlink"/>
      <w:u w:val="single"/>
    </w:rPr>
  </w:style>
  <w:style w:type="paragraph" w:styleId="TableofFigures">
    <w:name w:val="table of figures"/>
    <w:basedOn w:val="Normal"/>
    <w:next w:val="Normal"/>
    <w:uiPriority w:val="99"/>
    <w:unhideWhenUsed/>
    <w:rsid w:val="00BC0B82"/>
    <w:pPr>
      <w:spacing w:after="0"/>
    </w:pPr>
  </w:style>
  <w:style w:type="paragraph" w:styleId="NoSpacing">
    <w:name w:val="No Spacing"/>
    <w:uiPriority w:val="1"/>
    <w:qFormat/>
    <w:rsid w:val="00BC0B82"/>
    <w:pPr>
      <w:spacing w:after="0" w:line="240" w:lineRule="auto"/>
      <w:jc w:val="both"/>
    </w:pPr>
    <w:rPr>
      <w:rFonts w:ascii="Times New Roman" w:hAnsi="Times New Roman"/>
      <w:sz w:val="24"/>
      <w:lang w:val="en-US"/>
    </w:rPr>
  </w:style>
  <w:style w:type="paragraph" w:styleId="BalloonText">
    <w:name w:val="Balloon Text"/>
    <w:basedOn w:val="Normal"/>
    <w:link w:val="BalloonTextChar"/>
    <w:uiPriority w:val="99"/>
    <w:semiHidden/>
    <w:unhideWhenUsed/>
    <w:rsid w:val="00BC0B8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C0B82"/>
    <w:rPr>
      <w:rFonts w:ascii="Tahoma" w:hAnsi="Tahoma" w:cs="Tahoma"/>
      <w:sz w:val="16"/>
      <w:szCs w:val="16"/>
      <w:lang w:val="en-US"/>
    </w:rPr>
  </w:style>
  <w:style w:type="paragraph" w:styleId="NormalWeb">
    <w:name w:val="Normal (Web)"/>
    <w:basedOn w:val="Normal"/>
    <w:uiPriority w:val="99"/>
    <w:semiHidden/>
    <w:unhideWhenUsed/>
    <w:rsid w:val="00FE7740"/>
    <w:pPr>
      <w:spacing w:before="100" w:beforeAutospacing="1" w:after="100" w:afterAutospacing="1" w:line="240" w:lineRule="auto"/>
      <w:jc w:val="left"/>
    </w:pPr>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6878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QuickStyle" Target="diagrams/quickStyle1.xml"/><Relationship Id="rId18" Type="http://schemas.openxmlformats.org/officeDocument/2006/relationships/image" Target="media/image6.png"/><Relationship Id="rId3" Type="http://schemas.openxmlformats.org/officeDocument/2006/relationships/styles" Target="styles.xml"/><Relationship Id="rId21" Type="http://schemas.openxmlformats.org/officeDocument/2006/relationships/image" Target="media/image9.png"/><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image" Target="media/image5.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24" Type="http://schemas.openxmlformats.org/officeDocument/2006/relationships/fontTable" Target="fontTable.xml"/><Relationship Id="rId5" Type="http://schemas.openxmlformats.org/officeDocument/2006/relationships/webSettings" Target="webSettings.xml"/><Relationship Id="rId15" Type="http://schemas.microsoft.com/office/2007/relationships/diagramDrawing" Target="diagrams/drawing1.xml"/><Relationship Id="rId23"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Colors" Target="diagrams/colors1.xml"/><Relationship Id="rId22" Type="http://schemas.openxmlformats.org/officeDocument/2006/relationships/image" Target="media/image10.png"/></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0F91FA2-71A7-4863-912E-602D030BB247}" type="doc">
      <dgm:prSet loTypeId="urn:microsoft.com/office/officeart/2005/8/layout/radial6" loCatId="cycle" qsTypeId="urn:microsoft.com/office/officeart/2005/8/quickstyle/simple1" qsCatId="simple" csTypeId="urn:microsoft.com/office/officeart/2005/8/colors/colorful1" csCatId="colorful" phldr="1"/>
      <dgm:spPr/>
      <dgm:t>
        <a:bodyPr/>
        <a:lstStyle/>
        <a:p>
          <a:endParaRPr lang="en-US"/>
        </a:p>
      </dgm:t>
    </dgm:pt>
    <dgm:pt modelId="{D57B1805-3C4E-4511-BC5F-A601C4098300}">
      <dgm:prSet phldrT="[Text]" custT="1"/>
      <dgm:spPr/>
      <dgm:t>
        <a:bodyPr/>
        <a:lstStyle/>
        <a:p>
          <a:r>
            <a:rPr lang="en-US" sz="800">
              <a:latin typeface="Arial" panose="020B0604020202020204" pitchFamily="34" charset="0"/>
              <a:cs typeface="Arial" panose="020B0604020202020204" pitchFamily="34" charset="0"/>
            </a:rPr>
            <a:t>Macro Environment</a:t>
          </a:r>
        </a:p>
      </dgm:t>
    </dgm:pt>
    <dgm:pt modelId="{E19D8E67-365D-4A56-AEB5-5C1A4F45D058}" type="parTrans" cxnId="{667736E2-7FB1-4C5A-8652-AA650F582EB0}">
      <dgm:prSet/>
      <dgm:spPr/>
      <dgm:t>
        <a:bodyPr/>
        <a:lstStyle/>
        <a:p>
          <a:endParaRPr lang="en-US"/>
        </a:p>
      </dgm:t>
    </dgm:pt>
    <dgm:pt modelId="{31DB97FB-D098-4170-B04A-FF393719170B}" type="sibTrans" cxnId="{667736E2-7FB1-4C5A-8652-AA650F582EB0}">
      <dgm:prSet/>
      <dgm:spPr/>
      <dgm:t>
        <a:bodyPr/>
        <a:lstStyle/>
        <a:p>
          <a:endParaRPr lang="en-US"/>
        </a:p>
      </dgm:t>
    </dgm:pt>
    <dgm:pt modelId="{82E4193A-5AE1-4C67-9747-6C0A9E84D6F0}">
      <dgm:prSet phldrT="[Text]" custT="1"/>
      <dgm:spPr/>
      <dgm:t>
        <a:bodyPr/>
        <a:lstStyle/>
        <a:p>
          <a:r>
            <a:rPr lang="en-US" sz="800">
              <a:latin typeface="Arial" panose="020B0604020202020204" pitchFamily="34" charset="0"/>
              <a:cs typeface="Arial" panose="020B0604020202020204" pitchFamily="34" charset="0"/>
            </a:rPr>
            <a:t>Political</a:t>
          </a:r>
        </a:p>
      </dgm:t>
    </dgm:pt>
    <dgm:pt modelId="{F1C8226B-D809-42F5-A28B-2DE5838ACC72}" type="parTrans" cxnId="{AA99957E-537E-4F05-A5A6-3D54B509886F}">
      <dgm:prSet/>
      <dgm:spPr/>
      <dgm:t>
        <a:bodyPr/>
        <a:lstStyle/>
        <a:p>
          <a:endParaRPr lang="en-US"/>
        </a:p>
      </dgm:t>
    </dgm:pt>
    <dgm:pt modelId="{59EDFA8E-346B-4B4B-A1EC-8DAF69616898}" type="sibTrans" cxnId="{AA99957E-537E-4F05-A5A6-3D54B509886F}">
      <dgm:prSet/>
      <dgm:spPr/>
      <dgm:t>
        <a:bodyPr/>
        <a:lstStyle/>
        <a:p>
          <a:endParaRPr lang="en-US" sz="800">
            <a:latin typeface="Arial" panose="020B0604020202020204" pitchFamily="34" charset="0"/>
            <a:cs typeface="Arial" panose="020B0604020202020204" pitchFamily="34" charset="0"/>
          </a:endParaRPr>
        </a:p>
      </dgm:t>
    </dgm:pt>
    <dgm:pt modelId="{D3D7F064-1ACE-4C77-B60E-B18A1A9E6BDE}">
      <dgm:prSet phldrT="[Text]" custT="1"/>
      <dgm:spPr/>
      <dgm:t>
        <a:bodyPr/>
        <a:lstStyle/>
        <a:p>
          <a:r>
            <a:rPr lang="en-US" sz="800">
              <a:latin typeface="Arial" panose="020B0604020202020204" pitchFamily="34" charset="0"/>
              <a:cs typeface="Arial" panose="020B0604020202020204" pitchFamily="34" charset="0"/>
            </a:rPr>
            <a:t>Social</a:t>
          </a:r>
        </a:p>
      </dgm:t>
    </dgm:pt>
    <dgm:pt modelId="{5CE511EA-2E6C-49B0-B753-9334EB21ED64}" type="parTrans" cxnId="{D5180718-1A71-4432-B231-081D3F85C9D4}">
      <dgm:prSet/>
      <dgm:spPr/>
      <dgm:t>
        <a:bodyPr/>
        <a:lstStyle/>
        <a:p>
          <a:endParaRPr lang="en-US"/>
        </a:p>
      </dgm:t>
    </dgm:pt>
    <dgm:pt modelId="{956EBAA0-E358-481B-82D5-214C9786E029}" type="sibTrans" cxnId="{D5180718-1A71-4432-B231-081D3F85C9D4}">
      <dgm:prSet/>
      <dgm:spPr/>
      <dgm:t>
        <a:bodyPr/>
        <a:lstStyle/>
        <a:p>
          <a:endParaRPr lang="en-US" sz="800">
            <a:latin typeface="Arial" panose="020B0604020202020204" pitchFamily="34" charset="0"/>
            <a:cs typeface="Arial" panose="020B0604020202020204" pitchFamily="34" charset="0"/>
          </a:endParaRPr>
        </a:p>
      </dgm:t>
    </dgm:pt>
    <dgm:pt modelId="{CBFEA987-9B2C-48D7-B8E7-4CAB846EBF6A}">
      <dgm:prSet phldrT="[Text]" custT="1"/>
      <dgm:spPr/>
      <dgm:t>
        <a:bodyPr/>
        <a:lstStyle/>
        <a:p>
          <a:r>
            <a:rPr lang="en-US" sz="800">
              <a:latin typeface="Arial" panose="020B0604020202020204" pitchFamily="34" charset="0"/>
              <a:cs typeface="Arial" panose="020B0604020202020204" pitchFamily="34" charset="0"/>
            </a:rPr>
            <a:t>Legal</a:t>
          </a:r>
        </a:p>
      </dgm:t>
    </dgm:pt>
    <dgm:pt modelId="{85367538-B954-44A0-A883-1702CD9582D4}" type="parTrans" cxnId="{F443D102-FD83-4CFD-AFA7-D199C638D1D7}">
      <dgm:prSet/>
      <dgm:spPr/>
      <dgm:t>
        <a:bodyPr/>
        <a:lstStyle/>
        <a:p>
          <a:endParaRPr lang="en-US"/>
        </a:p>
      </dgm:t>
    </dgm:pt>
    <dgm:pt modelId="{D5DA837C-4431-45D6-8EDD-720A059F9696}" type="sibTrans" cxnId="{F443D102-FD83-4CFD-AFA7-D199C638D1D7}">
      <dgm:prSet/>
      <dgm:spPr/>
      <dgm:t>
        <a:bodyPr/>
        <a:lstStyle/>
        <a:p>
          <a:endParaRPr lang="en-US" sz="800">
            <a:latin typeface="Arial" panose="020B0604020202020204" pitchFamily="34" charset="0"/>
            <a:cs typeface="Arial" panose="020B0604020202020204" pitchFamily="34" charset="0"/>
          </a:endParaRPr>
        </a:p>
      </dgm:t>
    </dgm:pt>
    <dgm:pt modelId="{656CEDA2-9C04-4A11-BF38-029A20B5B25C}">
      <dgm:prSet custT="1"/>
      <dgm:spPr/>
      <dgm:t>
        <a:bodyPr/>
        <a:lstStyle/>
        <a:p>
          <a:r>
            <a:rPr lang="en-US" sz="800">
              <a:latin typeface="Arial" panose="020B0604020202020204" pitchFamily="34" charset="0"/>
              <a:cs typeface="Arial" panose="020B0604020202020204" pitchFamily="34" charset="0"/>
            </a:rPr>
            <a:t>Economic</a:t>
          </a:r>
        </a:p>
      </dgm:t>
    </dgm:pt>
    <dgm:pt modelId="{B7202853-017B-40C7-B1A4-B5776338D3FC}" type="parTrans" cxnId="{924AA70D-F0D8-475B-95D3-504561268A52}">
      <dgm:prSet/>
      <dgm:spPr/>
      <dgm:t>
        <a:bodyPr/>
        <a:lstStyle/>
        <a:p>
          <a:endParaRPr lang="en-US"/>
        </a:p>
      </dgm:t>
    </dgm:pt>
    <dgm:pt modelId="{033A2BBE-8148-4455-A820-1A6BC6259C25}" type="sibTrans" cxnId="{924AA70D-F0D8-475B-95D3-504561268A52}">
      <dgm:prSet/>
      <dgm:spPr/>
      <dgm:t>
        <a:bodyPr/>
        <a:lstStyle/>
        <a:p>
          <a:endParaRPr lang="en-US" sz="800">
            <a:latin typeface="Arial" panose="020B0604020202020204" pitchFamily="34" charset="0"/>
            <a:cs typeface="Arial" panose="020B0604020202020204" pitchFamily="34" charset="0"/>
          </a:endParaRPr>
        </a:p>
      </dgm:t>
    </dgm:pt>
    <dgm:pt modelId="{65F8692A-AB56-4634-95B5-499B96C8ED43}">
      <dgm:prSet custT="1"/>
      <dgm:spPr/>
      <dgm:t>
        <a:bodyPr/>
        <a:lstStyle/>
        <a:p>
          <a:r>
            <a:rPr lang="en-US" sz="800">
              <a:latin typeface="Arial" panose="020B0604020202020204" pitchFamily="34" charset="0"/>
              <a:cs typeface="Arial" panose="020B0604020202020204" pitchFamily="34" charset="0"/>
            </a:rPr>
            <a:t>Technological</a:t>
          </a:r>
        </a:p>
      </dgm:t>
    </dgm:pt>
    <dgm:pt modelId="{3CCB08C0-5A2F-4F73-B733-836B10FFAE6F}" type="parTrans" cxnId="{1E9C5CA2-9A9E-4BC3-B544-012A80891351}">
      <dgm:prSet/>
      <dgm:spPr/>
      <dgm:t>
        <a:bodyPr/>
        <a:lstStyle/>
        <a:p>
          <a:endParaRPr lang="en-US"/>
        </a:p>
      </dgm:t>
    </dgm:pt>
    <dgm:pt modelId="{7CC6A917-C909-43C9-85F5-783A09CCFA6F}" type="sibTrans" cxnId="{1E9C5CA2-9A9E-4BC3-B544-012A80891351}">
      <dgm:prSet/>
      <dgm:spPr/>
      <dgm:t>
        <a:bodyPr/>
        <a:lstStyle/>
        <a:p>
          <a:endParaRPr lang="en-US" sz="800">
            <a:latin typeface="Arial" panose="020B0604020202020204" pitchFamily="34" charset="0"/>
            <a:cs typeface="Arial" panose="020B0604020202020204" pitchFamily="34" charset="0"/>
          </a:endParaRPr>
        </a:p>
      </dgm:t>
    </dgm:pt>
    <dgm:pt modelId="{390F7D58-2266-4A22-8057-8A8203FAD401}">
      <dgm:prSet custT="1"/>
      <dgm:spPr/>
      <dgm:t>
        <a:bodyPr/>
        <a:lstStyle/>
        <a:p>
          <a:r>
            <a:rPr lang="en-US" sz="800">
              <a:latin typeface="Arial" panose="020B0604020202020204" pitchFamily="34" charset="0"/>
              <a:cs typeface="Arial" panose="020B0604020202020204" pitchFamily="34" charset="0"/>
            </a:rPr>
            <a:t>Environmental</a:t>
          </a:r>
        </a:p>
      </dgm:t>
    </dgm:pt>
    <dgm:pt modelId="{A37660BA-32AB-47D6-BFD1-6185DB4EF7D4}" type="parTrans" cxnId="{A9E6DAA1-E4E7-49DC-B724-CCB2DB70BB62}">
      <dgm:prSet/>
      <dgm:spPr/>
      <dgm:t>
        <a:bodyPr/>
        <a:lstStyle/>
        <a:p>
          <a:endParaRPr lang="en-US"/>
        </a:p>
      </dgm:t>
    </dgm:pt>
    <dgm:pt modelId="{4A6E4EA2-8CEA-4C5B-A44C-4ADEF874D450}" type="sibTrans" cxnId="{A9E6DAA1-E4E7-49DC-B724-CCB2DB70BB62}">
      <dgm:prSet/>
      <dgm:spPr/>
      <dgm:t>
        <a:bodyPr/>
        <a:lstStyle/>
        <a:p>
          <a:endParaRPr lang="en-US"/>
        </a:p>
      </dgm:t>
    </dgm:pt>
    <dgm:pt modelId="{56D7C0DA-22C3-48BC-A684-AECFF1593398}" type="pres">
      <dgm:prSet presAssocID="{70F91FA2-71A7-4863-912E-602D030BB247}" presName="Name0" presStyleCnt="0">
        <dgm:presLayoutVars>
          <dgm:chMax val="1"/>
          <dgm:dir/>
          <dgm:animLvl val="ctr"/>
          <dgm:resizeHandles val="exact"/>
        </dgm:presLayoutVars>
      </dgm:prSet>
      <dgm:spPr/>
    </dgm:pt>
    <dgm:pt modelId="{2CB37D83-9047-4AD8-8803-81A9B909FF52}" type="pres">
      <dgm:prSet presAssocID="{D57B1805-3C4E-4511-BC5F-A601C4098300}" presName="centerShape" presStyleLbl="node0" presStyleIdx="0" presStyleCnt="1"/>
      <dgm:spPr/>
    </dgm:pt>
    <dgm:pt modelId="{5E5C2BCB-B7E1-4B3C-88B9-2DDC1A7FADE0}" type="pres">
      <dgm:prSet presAssocID="{82E4193A-5AE1-4C67-9747-6C0A9E84D6F0}" presName="node" presStyleLbl="node1" presStyleIdx="0" presStyleCnt="6">
        <dgm:presLayoutVars>
          <dgm:bulletEnabled val="1"/>
        </dgm:presLayoutVars>
      </dgm:prSet>
      <dgm:spPr/>
    </dgm:pt>
    <dgm:pt modelId="{0617EF9C-FA45-40C7-9148-843D573F6935}" type="pres">
      <dgm:prSet presAssocID="{82E4193A-5AE1-4C67-9747-6C0A9E84D6F0}" presName="dummy" presStyleCnt="0"/>
      <dgm:spPr/>
    </dgm:pt>
    <dgm:pt modelId="{187EC904-37A4-4836-8A66-54A54CD66249}" type="pres">
      <dgm:prSet presAssocID="{59EDFA8E-346B-4B4B-A1EC-8DAF69616898}" presName="sibTrans" presStyleLbl="sibTrans2D1" presStyleIdx="0" presStyleCnt="6"/>
      <dgm:spPr/>
    </dgm:pt>
    <dgm:pt modelId="{A9D18092-711B-4D7D-8116-22BA9952660F}" type="pres">
      <dgm:prSet presAssocID="{656CEDA2-9C04-4A11-BF38-029A20B5B25C}" presName="node" presStyleLbl="node1" presStyleIdx="1" presStyleCnt="6">
        <dgm:presLayoutVars>
          <dgm:bulletEnabled val="1"/>
        </dgm:presLayoutVars>
      </dgm:prSet>
      <dgm:spPr/>
    </dgm:pt>
    <dgm:pt modelId="{B116EA8E-7232-4465-B664-B4FA06C4C201}" type="pres">
      <dgm:prSet presAssocID="{656CEDA2-9C04-4A11-BF38-029A20B5B25C}" presName="dummy" presStyleCnt="0"/>
      <dgm:spPr/>
    </dgm:pt>
    <dgm:pt modelId="{14131F1A-0A6D-4071-ABBD-8AB458E6EAC7}" type="pres">
      <dgm:prSet presAssocID="{033A2BBE-8148-4455-A820-1A6BC6259C25}" presName="sibTrans" presStyleLbl="sibTrans2D1" presStyleIdx="1" presStyleCnt="6"/>
      <dgm:spPr/>
    </dgm:pt>
    <dgm:pt modelId="{87B4B994-F18B-4551-A0CE-89201F911CAD}" type="pres">
      <dgm:prSet presAssocID="{D3D7F064-1ACE-4C77-B60E-B18A1A9E6BDE}" presName="node" presStyleLbl="node1" presStyleIdx="2" presStyleCnt="6">
        <dgm:presLayoutVars>
          <dgm:bulletEnabled val="1"/>
        </dgm:presLayoutVars>
      </dgm:prSet>
      <dgm:spPr/>
    </dgm:pt>
    <dgm:pt modelId="{0610EE12-C363-40C8-A2AA-1C9FBE4CD236}" type="pres">
      <dgm:prSet presAssocID="{D3D7F064-1ACE-4C77-B60E-B18A1A9E6BDE}" presName="dummy" presStyleCnt="0"/>
      <dgm:spPr/>
    </dgm:pt>
    <dgm:pt modelId="{D96854D2-937E-45E8-8DED-B75771165F65}" type="pres">
      <dgm:prSet presAssocID="{956EBAA0-E358-481B-82D5-214C9786E029}" presName="sibTrans" presStyleLbl="sibTrans2D1" presStyleIdx="2" presStyleCnt="6"/>
      <dgm:spPr/>
    </dgm:pt>
    <dgm:pt modelId="{EB85FE47-4307-4366-A40B-0F7786EB9264}" type="pres">
      <dgm:prSet presAssocID="{65F8692A-AB56-4634-95B5-499B96C8ED43}" presName="node" presStyleLbl="node1" presStyleIdx="3" presStyleCnt="6">
        <dgm:presLayoutVars>
          <dgm:bulletEnabled val="1"/>
        </dgm:presLayoutVars>
      </dgm:prSet>
      <dgm:spPr/>
    </dgm:pt>
    <dgm:pt modelId="{9BA164AC-CD1D-4C0A-A9DD-1992829FAC52}" type="pres">
      <dgm:prSet presAssocID="{65F8692A-AB56-4634-95B5-499B96C8ED43}" presName="dummy" presStyleCnt="0"/>
      <dgm:spPr/>
    </dgm:pt>
    <dgm:pt modelId="{A369AA2C-4BF1-4881-B372-3D2401BF705E}" type="pres">
      <dgm:prSet presAssocID="{7CC6A917-C909-43C9-85F5-783A09CCFA6F}" presName="sibTrans" presStyleLbl="sibTrans2D1" presStyleIdx="3" presStyleCnt="6"/>
      <dgm:spPr/>
    </dgm:pt>
    <dgm:pt modelId="{027CB8B9-0F05-40D2-AF1B-1ABBA1D77E3C}" type="pres">
      <dgm:prSet presAssocID="{390F7D58-2266-4A22-8057-8A8203FAD401}" presName="node" presStyleLbl="node1" presStyleIdx="4" presStyleCnt="6">
        <dgm:presLayoutVars>
          <dgm:bulletEnabled val="1"/>
        </dgm:presLayoutVars>
      </dgm:prSet>
      <dgm:spPr/>
    </dgm:pt>
    <dgm:pt modelId="{0F72B69C-F286-44E5-ABFA-9EFE85009137}" type="pres">
      <dgm:prSet presAssocID="{390F7D58-2266-4A22-8057-8A8203FAD401}" presName="dummy" presStyleCnt="0"/>
      <dgm:spPr/>
    </dgm:pt>
    <dgm:pt modelId="{54A77C42-0C24-4532-888B-0B1707F46A75}" type="pres">
      <dgm:prSet presAssocID="{4A6E4EA2-8CEA-4C5B-A44C-4ADEF874D450}" presName="sibTrans" presStyleLbl="sibTrans2D1" presStyleIdx="4" presStyleCnt="6"/>
      <dgm:spPr/>
    </dgm:pt>
    <dgm:pt modelId="{C8124807-A24F-4680-BBBB-C03C454B2B05}" type="pres">
      <dgm:prSet presAssocID="{CBFEA987-9B2C-48D7-B8E7-4CAB846EBF6A}" presName="node" presStyleLbl="node1" presStyleIdx="5" presStyleCnt="6">
        <dgm:presLayoutVars>
          <dgm:bulletEnabled val="1"/>
        </dgm:presLayoutVars>
      </dgm:prSet>
      <dgm:spPr/>
    </dgm:pt>
    <dgm:pt modelId="{A2BD07A2-E3F8-413C-80C7-1704567BC533}" type="pres">
      <dgm:prSet presAssocID="{CBFEA987-9B2C-48D7-B8E7-4CAB846EBF6A}" presName="dummy" presStyleCnt="0"/>
      <dgm:spPr/>
    </dgm:pt>
    <dgm:pt modelId="{8043E0F0-6654-4D60-A3D9-253DB09A0AB9}" type="pres">
      <dgm:prSet presAssocID="{D5DA837C-4431-45D6-8EDD-720A059F9696}" presName="sibTrans" presStyleLbl="sibTrans2D1" presStyleIdx="5" presStyleCnt="6"/>
      <dgm:spPr/>
    </dgm:pt>
  </dgm:ptLst>
  <dgm:cxnLst>
    <dgm:cxn modelId="{F443D102-FD83-4CFD-AFA7-D199C638D1D7}" srcId="{D57B1805-3C4E-4511-BC5F-A601C4098300}" destId="{CBFEA987-9B2C-48D7-B8E7-4CAB846EBF6A}" srcOrd="5" destOrd="0" parTransId="{85367538-B954-44A0-A883-1702CD9582D4}" sibTransId="{D5DA837C-4431-45D6-8EDD-720A059F9696}"/>
    <dgm:cxn modelId="{B28BDF0A-3DBF-4748-9366-5AFAAAE540D3}" type="presOf" srcId="{956EBAA0-E358-481B-82D5-214C9786E029}" destId="{D96854D2-937E-45E8-8DED-B75771165F65}" srcOrd="0" destOrd="0" presId="urn:microsoft.com/office/officeart/2005/8/layout/radial6"/>
    <dgm:cxn modelId="{924AA70D-F0D8-475B-95D3-504561268A52}" srcId="{D57B1805-3C4E-4511-BC5F-A601C4098300}" destId="{656CEDA2-9C04-4A11-BF38-029A20B5B25C}" srcOrd="1" destOrd="0" parTransId="{B7202853-017B-40C7-B1A4-B5776338D3FC}" sibTransId="{033A2BBE-8148-4455-A820-1A6BC6259C25}"/>
    <dgm:cxn modelId="{D5180718-1A71-4432-B231-081D3F85C9D4}" srcId="{D57B1805-3C4E-4511-BC5F-A601C4098300}" destId="{D3D7F064-1ACE-4C77-B60E-B18A1A9E6BDE}" srcOrd="2" destOrd="0" parTransId="{5CE511EA-2E6C-49B0-B753-9334EB21ED64}" sibTransId="{956EBAA0-E358-481B-82D5-214C9786E029}"/>
    <dgm:cxn modelId="{6AD4D21D-E66B-4D8E-B5EF-873833B0AB59}" type="presOf" srcId="{4A6E4EA2-8CEA-4C5B-A44C-4ADEF874D450}" destId="{54A77C42-0C24-4532-888B-0B1707F46A75}" srcOrd="0" destOrd="0" presId="urn:microsoft.com/office/officeart/2005/8/layout/radial6"/>
    <dgm:cxn modelId="{9CDFFF21-236B-4E52-BC14-A5C38BDC40FE}" type="presOf" srcId="{390F7D58-2266-4A22-8057-8A8203FAD401}" destId="{027CB8B9-0F05-40D2-AF1B-1ABBA1D77E3C}" srcOrd="0" destOrd="0" presId="urn:microsoft.com/office/officeart/2005/8/layout/radial6"/>
    <dgm:cxn modelId="{B6AEDC2F-04B2-4671-B3EE-87906CC43A02}" type="presOf" srcId="{59EDFA8E-346B-4B4B-A1EC-8DAF69616898}" destId="{187EC904-37A4-4836-8A66-54A54CD66249}" srcOrd="0" destOrd="0" presId="urn:microsoft.com/office/officeart/2005/8/layout/radial6"/>
    <dgm:cxn modelId="{65AE0231-B6B9-4DF8-ACBB-9FB1EE649EC8}" type="presOf" srcId="{82E4193A-5AE1-4C67-9747-6C0A9E84D6F0}" destId="{5E5C2BCB-B7E1-4B3C-88B9-2DDC1A7FADE0}" srcOrd="0" destOrd="0" presId="urn:microsoft.com/office/officeart/2005/8/layout/radial6"/>
    <dgm:cxn modelId="{EEE26E33-A57B-4831-9302-A676826A0F59}" type="presOf" srcId="{656CEDA2-9C04-4A11-BF38-029A20B5B25C}" destId="{A9D18092-711B-4D7D-8116-22BA9952660F}" srcOrd="0" destOrd="0" presId="urn:microsoft.com/office/officeart/2005/8/layout/radial6"/>
    <dgm:cxn modelId="{9C3C9B62-3686-4D9B-A133-CC26A93F6C92}" type="presOf" srcId="{70F91FA2-71A7-4863-912E-602D030BB247}" destId="{56D7C0DA-22C3-48BC-A684-AECFF1593398}" srcOrd="0" destOrd="0" presId="urn:microsoft.com/office/officeart/2005/8/layout/radial6"/>
    <dgm:cxn modelId="{229D5664-7CF3-49A6-9649-77254281B2F1}" type="presOf" srcId="{CBFEA987-9B2C-48D7-B8E7-4CAB846EBF6A}" destId="{C8124807-A24F-4680-BBBB-C03C454B2B05}" srcOrd="0" destOrd="0" presId="urn:microsoft.com/office/officeart/2005/8/layout/radial6"/>
    <dgm:cxn modelId="{AA99957E-537E-4F05-A5A6-3D54B509886F}" srcId="{D57B1805-3C4E-4511-BC5F-A601C4098300}" destId="{82E4193A-5AE1-4C67-9747-6C0A9E84D6F0}" srcOrd="0" destOrd="0" parTransId="{F1C8226B-D809-42F5-A28B-2DE5838ACC72}" sibTransId="{59EDFA8E-346B-4B4B-A1EC-8DAF69616898}"/>
    <dgm:cxn modelId="{A9E6DAA1-E4E7-49DC-B724-CCB2DB70BB62}" srcId="{D57B1805-3C4E-4511-BC5F-A601C4098300}" destId="{390F7D58-2266-4A22-8057-8A8203FAD401}" srcOrd="4" destOrd="0" parTransId="{A37660BA-32AB-47D6-BFD1-6185DB4EF7D4}" sibTransId="{4A6E4EA2-8CEA-4C5B-A44C-4ADEF874D450}"/>
    <dgm:cxn modelId="{1E9C5CA2-9A9E-4BC3-B544-012A80891351}" srcId="{D57B1805-3C4E-4511-BC5F-A601C4098300}" destId="{65F8692A-AB56-4634-95B5-499B96C8ED43}" srcOrd="3" destOrd="0" parTransId="{3CCB08C0-5A2F-4F73-B733-836B10FFAE6F}" sibTransId="{7CC6A917-C909-43C9-85F5-783A09CCFA6F}"/>
    <dgm:cxn modelId="{1C5319A5-A4C6-472C-B76F-BAB8DFA9C50C}" type="presOf" srcId="{7CC6A917-C909-43C9-85F5-783A09CCFA6F}" destId="{A369AA2C-4BF1-4881-B372-3D2401BF705E}" srcOrd="0" destOrd="0" presId="urn:microsoft.com/office/officeart/2005/8/layout/radial6"/>
    <dgm:cxn modelId="{F46B46B3-92F1-4AF2-BDE9-18778112489E}" type="presOf" srcId="{D57B1805-3C4E-4511-BC5F-A601C4098300}" destId="{2CB37D83-9047-4AD8-8803-81A9B909FF52}" srcOrd="0" destOrd="0" presId="urn:microsoft.com/office/officeart/2005/8/layout/radial6"/>
    <dgm:cxn modelId="{72EC98BA-DD8C-46AF-9B49-8EEFF31D9B1C}" type="presOf" srcId="{033A2BBE-8148-4455-A820-1A6BC6259C25}" destId="{14131F1A-0A6D-4071-ABBD-8AB458E6EAC7}" srcOrd="0" destOrd="0" presId="urn:microsoft.com/office/officeart/2005/8/layout/radial6"/>
    <dgm:cxn modelId="{1E7AF9DF-9D31-4EC4-8C8A-379DB1BAF847}" type="presOf" srcId="{D5DA837C-4431-45D6-8EDD-720A059F9696}" destId="{8043E0F0-6654-4D60-A3D9-253DB09A0AB9}" srcOrd="0" destOrd="0" presId="urn:microsoft.com/office/officeart/2005/8/layout/radial6"/>
    <dgm:cxn modelId="{667736E2-7FB1-4C5A-8652-AA650F582EB0}" srcId="{70F91FA2-71A7-4863-912E-602D030BB247}" destId="{D57B1805-3C4E-4511-BC5F-A601C4098300}" srcOrd="0" destOrd="0" parTransId="{E19D8E67-365D-4A56-AEB5-5C1A4F45D058}" sibTransId="{31DB97FB-D098-4170-B04A-FF393719170B}"/>
    <dgm:cxn modelId="{B99856F8-146D-4F9E-817E-B3DAF40D825B}" type="presOf" srcId="{65F8692A-AB56-4634-95B5-499B96C8ED43}" destId="{EB85FE47-4307-4366-A40B-0F7786EB9264}" srcOrd="0" destOrd="0" presId="urn:microsoft.com/office/officeart/2005/8/layout/radial6"/>
    <dgm:cxn modelId="{421C2DFE-4527-4D4C-889D-AEBBF95A0697}" type="presOf" srcId="{D3D7F064-1ACE-4C77-B60E-B18A1A9E6BDE}" destId="{87B4B994-F18B-4551-A0CE-89201F911CAD}" srcOrd="0" destOrd="0" presId="urn:microsoft.com/office/officeart/2005/8/layout/radial6"/>
    <dgm:cxn modelId="{6731DB74-3573-4204-ACEA-EFA557561DFC}" type="presParOf" srcId="{56D7C0DA-22C3-48BC-A684-AECFF1593398}" destId="{2CB37D83-9047-4AD8-8803-81A9B909FF52}" srcOrd="0" destOrd="0" presId="urn:microsoft.com/office/officeart/2005/8/layout/radial6"/>
    <dgm:cxn modelId="{E2A0A0CE-382C-4DCC-943F-426F5E4D9D34}" type="presParOf" srcId="{56D7C0DA-22C3-48BC-A684-AECFF1593398}" destId="{5E5C2BCB-B7E1-4B3C-88B9-2DDC1A7FADE0}" srcOrd="1" destOrd="0" presId="urn:microsoft.com/office/officeart/2005/8/layout/radial6"/>
    <dgm:cxn modelId="{ABE00F04-763C-4563-8102-D664A523776B}" type="presParOf" srcId="{56D7C0DA-22C3-48BC-A684-AECFF1593398}" destId="{0617EF9C-FA45-40C7-9148-843D573F6935}" srcOrd="2" destOrd="0" presId="urn:microsoft.com/office/officeart/2005/8/layout/radial6"/>
    <dgm:cxn modelId="{FFDEA08E-2A4D-46E2-8CC9-EB139E7874C4}" type="presParOf" srcId="{56D7C0DA-22C3-48BC-A684-AECFF1593398}" destId="{187EC904-37A4-4836-8A66-54A54CD66249}" srcOrd="3" destOrd="0" presId="urn:microsoft.com/office/officeart/2005/8/layout/radial6"/>
    <dgm:cxn modelId="{3970B944-DC3B-4235-ACB4-D5BA24CEAA77}" type="presParOf" srcId="{56D7C0DA-22C3-48BC-A684-AECFF1593398}" destId="{A9D18092-711B-4D7D-8116-22BA9952660F}" srcOrd="4" destOrd="0" presId="urn:microsoft.com/office/officeart/2005/8/layout/radial6"/>
    <dgm:cxn modelId="{7083AFB6-5320-4F18-B62E-A305CE2B74D0}" type="presParOf" srcId="{56D7C0DA-22C3-48BC-A684-AECFF1593398}" destId="{B116EA8E-7232-4465-B664-B4FA06C4C201}" srcOrd="5" destOrd="0" presId="urn:microsoft.com/office/officeart/2005/8/layout/radial6"/>
    <dgm:cxn modelId="{B978B193-1376-4C3D-B99E-2E80EBEBEE1B}" type="presParOf" srcId="{56D7C0DA-22C3-48BC-A684-AECFF1593398}" destId="{14131F1A-0A6D-4071-ABBD-8AB458E6EAC7}" srcOrd="6" destOrd="0" presId="urn:microsoft.com/office/officeart/2005/8/layout/radial6"/>
    <dgm:cxn modelId="{11A161BD-1E04-41DA-844C-AA9D121727A0}" type="presParOf" srcId="{56D7C0DA-22C3-48BC-A684-AECFF1593398}" destId="{87B4B994-F18B-4551-A0CE-89201F911CAD}" srcOrd="7" destOrd="0" presId="urn:microsoft.com/office/officeart/2005/8/layout/radial6"/>
    <dgm:cxn modelId="{A3B9FE61-3B54-4605-93D0-881DED9A47DC}" type="presParOf" srcId="{56D7C0DA-22C3-48BC-A684-AECFF1593398}" destId="{0610EE12-C363-40C8-A2AA-1C9FBE4CD236}" srcOrd="8" destOrd="0" presId="urn:microsoft.com/office/officeart/2005/8/layout/radial6"/>
    <dgm:cxn modelId="{4F26DF59-FBB2-4B15-B38D-03EDFF0CCEB1}" type="presParOf" srcId="{56D7C0DA-22C3-48BC-A684-AECFF1593398}" destId="{D96854D2-937E-45E8-8DED-B75771165F65}" srcOrd="9" destOrd="0" presId="urn:microsoft.com/office/officeart/2005/8/layout/radial6"/>
    <dgm:cxn modelId="{57A95EBD-7E2F-49F4-ABE9-7E426640C208}" type="presParOf" srcId="{56D7C0DA-22C3-48BC-A684-AECFF1593398}" destId="{EB85FE47-4307-4366-A40B-0F7786EB9264}" srcOrd="10" destOrd="0" presId="urn:microsoft.com/office/officeart/2005/8/layout/radial6"/>
    <dgm:cxn modelId="{7A0037C5-825A-42C3-B6B6-A134BB6AE47A}" type="presParOf" srcId="{56D7C0DA-22C3-48BC-A684-AECFF1593398}" destId="{9BA164AC-CD1D-4C0A-A9DD-1992829FAC52}" srcOrd="11" destOrd="0" presId="urn:microsoft.com/office/officeart/2005/8/layout/radial6"/>
    <dgm:cxn modelId="{FB4269C2-6956-4302-B3C6-B586A94194C9}" type="presParOf" srcId="{56D7C0DA-22C3-48BC-A684-AECFF1593398}" destId="{A369AA2C-4BF1-4881-B372-3D2401BF705E}" srcOrd="12" destOrd="0" presId="urn:microsoft.com/office/officeart/2005/8/layout/radial6"/>
    <dgm:cxn modelId="{4C591BEE-002A-4345-AB19-F77E45F34EAE}" type="presParOf" srcId="{56D7C0DA-22C3-48BC-A684-AECFF1593398}" destId="{027CB8B9-0F05-40D2-AF1B-1ABBA1D77E3C}" srcOrd="13" destOrd="0" presId="urn:microsoft.com/office/officeart/2005/8/layout/radial6"/>
    <dgm:cxn modelId="{EDF3E3C6-0372-4864-9EF0-9F32EC389B3B}" type="presParOf" srcId="{56D7C0DA-22C3-48BC-A684-AECFF1593398}" destId="{0F72B69C-F286-44E5-ABFA-9EFE85009137}" srcOrd="14" destOrd="0" presId="urn:microsoft.com/office/officeart/2005/8/layout/radial6"/>
    <dgm:cxn modelId="{D15A96A1-7B6E-4018-A9E9-4F626910CC6E}" type="presParOf" srcId="{56D7C0DA-22C3-48BC-A684-AECFF1593398}" destId="{54A77C42-0C24-4532-888B-0B1707F46A75}" srcOrd="15" destOrd="0" presId="urn:microsoft.com/office/officeart/2005/8/layout/radial6"/>
    <dgm:cxn modelId="{4C9934FB-D8A2-4E2B-8F28-8F0E805BE3D4}" type="presParOf" srcId="{56D7C0DA-22C3-48BC-A684-AECFF1593398}" destId="{C8124807-A24F-4680-BBBB-C03C454B2B05}" srcOrd="16" destOrd="0" presId="urn:microsoft.com/office/officeart/2005/8/layout/radial6"/>
    <dgm:cxn modelId="{AD12D236-6605-4561-A2F5-5C851CD2A13A}" type="presParOf" srcId="{56D7C0DA-22C3-48BC-A684-AECFF1593398}" destId="{A2BD07A2-E3F8-413C-80C7-1704567BC533}" srcOrd="17" destOrd="0" presId="urn:microsoft.com/office/officeart/2005/8/layout/radial6"/>
    <dgm:cxn modelId="{03BD04F3-7BF2-4BF3-B400-698E5BA942A7}" type="presParOf" srcId="{56D7C0DA-22C3-48BC-A684-AECFF1593398}" destId="{8043E0F0-6654-4D60-A3D9-253DB09A0AB9}" srcOrd="18" destOrd="0" presId="urn:microsoft.com/office/officeart/2005/8/layout/radial6"/>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043E0F0-6654-4D60-A3D9-253DB09A0AB9}">
      <dsp:nvSpPr>
        <dsp:cNvPr id="0" name=""/>
        <dsp:cNvSpPr/>
      </dsp:nvSpPr>
      <dsp:spPr>
        <a:xfrm>
          <a:off x="1538590" y="375270"/>
          <a:ext cx="2576859" cy="2576859"/>
        </a:xfrm>
        <a:prstGeom prst="blockArc">
          <a:avLst>
            <a:gd name="adj1" fmla="val 12600000"/>
            <a:gd name="adj2" fmla="val 16200000"/>
            <a:gd name="adj3" fmla="val 4514"/>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54A77C42-0C24-4532-888B-0B1707F46A75}">
      <dsp:nvSpPr>
        <dsp:cNvPr id="0" name=""/>
        <dsp:cNvSpPr/>
      </dsp:nvSpPr>
      <dsp:spPr>
        <a:xfrm>
          <a:off x="1538590" y="375270"/>
          <a:ext cx="2576859" cy="2576859"/>
        </a:xfrm>
        <a:prstGeom prst="blockArc">
          <a:avLst>
            <a:gd name="adj1" fmla="val 9000000"/>
            <a:gd name="adj2" fmla="val 12600000"/>
            <a:gd name="adj3" fmla="val 4514"/>
          </a:avLst>
        </a:prstGeom>
        <a:solidFill>
          <a:schemeClr val="accent6">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A369AA2C-4BF1-4881-B372-3D2401BF705E}">
      <dsp:nvSpPr>
        <dsp:cNvPr id="0" name=""/>
        <dsp:cNvSpPr/>
      </dsp:nvSpPr>
      <dsp:spPr>
        <a:xfrm>
          <a:off x="1538590" y="375270"/>
          <a:ext cx="2576859" cy="2576859"/>
        </a:xfrm>
        <a:prstGeom prst="blockArc">
          <a:avLst>
            <a:gd name="adj1" fmla="val 5400000"/>
            <a:gd name="adj2" fmla="val 9000000"/>
            <a:gd name="adj3" fmla="val 4514"/>
          </a:avLst>
        </a:prstGeom>
        <a:solidFill>
          <a:schemeClr val="accent5">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D96854D2-937E-45E8-8DED-B75771165F65}">
      <dsp:nvSpPr>
        <dsp:cNvPr id="0" name=""/>
        <dsp:cNvSpPr/>
      </dsp:nvSpPr>
      <dsp:spPr>
        <a:xfrm>
          <a:off x="1538590" y="375270"/>
          <a:ext cx="2576859" cy="2576859"/>
        </a:xfrm>
        <a:prstGeom prst="blockArc">
          <a:avLst>
            <a:gd name="adj1" fmla="val 1800000"/>
            <a:gd name="adj2" fmla="val 5400000"/>
            <a:gd name="adj3" fmla="val 4514"/>
          </a:avLst>
        </a:prstGeom>
        <a:solidFill>
          <a:schemeClr val="accent4">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14131F1A-0A6D-4071-ABBD-8AB458E6EAC7}">
      <dsp:nvSpPr>
        <dsp:cNvPr id="0" name=""/>
        <dsp:cNvSpPr/>
      </dsp:nvSpPr>
      <dsp:spPr>
        <a:xfrm>
          <a:off x="1538590" y="375270"/>
          <a:ext cx="2576859" cy="2576859"/>
        </a:xfrm>
        <a:prstGeom prst="blockArc">
          <a:avLst>
            <a:gd name="adj1" fmla="val 19800000"/>
            <a:gd name="adj2" fmla="val 1800000"/>
            <a:gd name="adj3" fmla="val 4514"/>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187EC904-37A4-4836-8A66-54A54CD66249}">
      <dsp:nvSpPr>
        <dsp:cNvPr id="0" name=""/>
        <dsp:cNvSpPr/>
      </dsp:nvSpPr>
      <dsp:spPr>
        <a:xfrm>
          <a:off x="1538590" y="375270"/>
          <a:ext cx="2576859" cy="2576859"/>
        </a:xfrm>
        <a:prstGeom prst="blockArc">
          <a:avLst>
            <a:gd name="adj1" fmla="val 16200000"/>
            <a:gd name="adj2" fmla="val 19800000"/>
            <a:gd name="adj3" fmla="val 4514"/>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2CB37D83-9047-4AD8-8803-81A9B909FF52}">
      <dsp:nvSpPr>
        <dsp:cNvPr id="0" name=""/>
        <dsp:cNvSpPr/>
      </dsp:nvSpPr>
      <dsp:spPr>
        <a:xfrm>
          <a:off x="2250020" y="1086700"/>
          <a:ext cx="1153998" cy="1153998"/>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kern="1200">
              <a:latin typeface="Arial" panose="020B0604020202020204" pitchFamily="34" charset="0"/>
              <a:cs typeface="Arial" panose="020B0604020202020204" pitchFamily="34" charset="0"/>
            </a:rPr>
            <a:t>Macro Environment</a:t>
          </a:r>
        </a:p>
      </dsp:txBody>
      <dsp:txXfrm>
        <a:off x="2419019" y="1255699"/>
        <a:ext cx="816000" cy="816000"/>
      </dsp:txXfrm>
    </dsp:sp>
    <dsp:sp modelId="{5E5C2BCB-B7E1-4B3C-88B9-2DDC1A7FADE0}">
      <dsp:nvSpPr>
        <dsp:cNvPr id="0" name=""/>
        <dsp:cNvSpPr/>
      </dsp:nvSpPr>
      <dsp:spPr>
        <a:xfrm>
          <a:off x="2423120" y="451"/>
          <a:ext cx="807798" cy="807798"/>
        </a:xfrm>
        <a:prstGeom prst="ellipse">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kern="1200">
              <a:latin typeface="Arial" panose="020B0604020202020204" pitchFamily="34" charset="0"/>
              <a:cs typeface="Arial" panose="020B0604020202020204" pitchFamily="34" charset="0"/>
            </a:rPr>
            <a:t>Political</a:t>
          </a:r>
        </a:p>
      </dsp:txBody>
      <dsp:txXfrm>
        <a:off x="2541419" y="118750"/>
        <a:ext cx="571200" cy="571200"/>
      </dsp:txXfrm>
    </dsp:sp>
    <dsp:sp modelId="{A9D18092-711B-4D7D-8116-22BA9952660F}">
      <dsp:nvSpPr>
        <dsp:cNvPr id="0" name=""/>
        <dsp:cNvSpPr/>
      </dsp:nvSpPr>
      <dsp:spPr>
        <a:xfrm>
          <a:off x="3513748" y="630126"/>
          <a:ext cx="807798" cy="807798"/>
        </a:xfrm>
        <a:prstGeom prst="ellipse">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kern="1200">
              <a:latin typeface="Arial" panose="020B0604020202020204" pitchFamily="34" charset="0"/>
              <a:cs typeface="Arial" panose="020B0604020202020204" pitchFamily="34" charset="0"/>
            </a:rPr>
            <a:t>Economic</a:t>
          </a:r>
        </a:p>
      </dsp:txBody>
      <dsp:txXfrm>
        <a:off x="3632047" y="748425"/>
        <a:ext cx="571200" cy="571200"/>
      </dsp:txXfrm>
    </dsp:sp>
    <dsp:sp modelId="{87B4B994-F18B-4551-A0CE-89201F911CAD}">
      <dsp:nvSpPr>
        <dsp:cNvPr id="0" name=""/>
        <dsp:cNvSpPr/>
      </dsp:nvSpPr>
      <dsp:spPr>
        <a:xfrm>
          <a:off x="3513748" y="1889475"/>
          <a:ext cx="807798" cy="807798"/>
        </a:xfrm>
        <a:prstGeom prst="ellipse">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kern="1200">
              <a:latin typeface="Arial" panose="020B0604020202020204" pitchFamily="34" charset="0"/>
              <a:cs typeface="Arial" panose="020B0604020202020204" pitchFamily="34" charset="0"/>
            </a:rPr>
            <a:t>Social</a:t>
          </a:r>
        </a:p>
      </dsp:txBody>
      <dsp:txXfrm>
        <a:off x="3632047" y="2007774"/>
        <a:ext cx="571200" cy="571200"/>
      </dsp:txXfrm>
    </dsp:sp>
    <dsp:sp modelId="{EB85FE47-4307-4366-A40B-0F7786EB9264}">
      <dsp:nvSpPr>
        <dsp:cNvPr id="0" name=""/>
        <dsp:cNvSpPr/>
      </dsp:nvSpPr>
      <dsp:spPr>
        <a:xfrm>
          <a:off x="2423120" y="2519149"/>
          <a:ext cx="807798" cy="807798"/>
        </a:xfrm>
        <a:prstGeom prst="ellipse">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kern="1200">
              <a:latin typeface="Arial" panose="020B0604020202020204" pitchFamily="34" charset="0"/>
              <a:cs typeface="Arial" panose="020B0604020202020204" pitchFamily="34" charset="0"/>
            </a:rPr>
            <a:t>Technological</a:t>
          </a:r>
        </a:p>
      </dsp:txBody>
      <dsp:txXfrm>
        <a:off x="2541419" y="2637448"/>
        <a:ext cx="571200" cy="571200"/>
      </dsp:txXfrm>
    </dsp:sp>
    <dsp:sp modelId="{027CB8B9-0F05-40D2-AF1B-1ABBA1D77E3C}">
      <dsp:nvSpPr>
        <dsp:cNvPr id="0" name=""/>
        <dsp:cNvSpPr/>
      </dsp:nvSpPr>
      <dsp:spPr>
        <a:xfrm>
          <a:off x="1332492" y="1889475"/>
          <a:ext cx="807798" cy="807798"/>
        </a:xfrm>
        <a:prstGeom prst="ellipse">
          <a:avLst/>
        </a:prstGeom>
        <a:solidFill>
          <a:schemeClr val="accent6">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kern="1200">
              <a:latin typeface="Arial" panose="020B0604020202020204" pitchFamily="34" charset="0"/>
              <a:cs typeface="Arial" panose="020B0604020202020204" pitchFamily="34" charset="0"/>
            </a:rPr>
            <a:t>Environmental</a:t>
          </a:r>
        </a:p>
      </dsp:txBody>
      <dsp:txXfrm>
        <a:off x="1450791" y="2007774"/>
        <a:ext cx="571200" cy="571200"/>
      </dsp:txXfrm>
    </dsp:sp>
    <dsp:sp modelId="{C8124807-A24F-4680-BBBB-C03C454B2B05}">
      <dsp:nvSpPr>
        <dsp:cNvPr id="0" name=""/>
        <dsp:cNvSpPr/>
      </dsp:nvSpPr>
      <dsp:spPr>
        <a:xfrm>
          <a:off x="1332492" y="630126"/>
          <a:ext cx="807798" cy="807798"/>
        </a:xfrm>
        <a:prstGeom prst="ellipse">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kern="1200">
              <a:latin typeface="Arial" panose="020B0604020202020204" pitchFamily="34" charset="0"/>
              <a:cs typeface="Arial" panose="020B0604020202020204" pitchFamily="34" charset="0"/>
            </a:rPr>
            <a:t>Legal</a:t>
          </a:r>
        </a:p>
      </dsp:txBody>
      <dsp:txXfrm>
        <a:off x="1450791" y="748425"/>
        <a:ext cx="571200" cy="571200"/>
      </dsp:txXfrm>
    </dsp:sp>
  </dsp:spTree>
</dsp:drawing>
</file>

<file path=word/diagrams/layout1.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E27726-CED4-4257-BFD4-4043B2295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32</Pages>
  <Words>7241</Words>
  <Characters>41276</Characters>
  <Application>Microsoft Office Word</Application>
  <DocSecurity>0</DocSecurity>
  <Lines>343</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2526730</dc:creator>
  <cp:lastModifiedBy>2526730@student.uwtsd.ac.uk</cp:lastModifiedBy>
  <cp:revision>7</cp:revision>
  <dcterms:created xsi:type="dcterms:W3CDTF">2026-08-05T22:20:00Z</dcterms:created>
  <dcterms:modified xsi:type="dcterms:W3CDTF">2026-08-12T02:42:00Z</dcterms:modified>
</cp:coreProperties>
</file>