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C4F7F" w14:textId="77777777" w:rsidR="0015786A" w:rsidRDefault="00CD6702">
      <w:r>
        <w:rPr>
          <w:noProof/>
        </w:rPr>
        <mc:AlternateContent>
          <mc:Choice Requires="wps">
            <w:drawing>
              <wp:anchor distT="45720" distB="45720" distL="114300" distR="114300" simplePos="0" relativeHeight="251660288" behindDoc="1" locked="0" layoutInCell="1" allowOverlap="1" wp14:anchorId="4FCE0578" wp14:editId="79B77FBA">
                <wp:simplePos x="0" y="0"/>
                <wp:positionH relativeFrom="margin">
                  <wp:align>right</wp:align>
                </wp:positionH>
                <wp:positionV relativeFrom="paragraph">
                  <wp:posOffset>846339</wp:posOffset>
                </wp:positionV>
                <wp:extent cx="5676900" cy="1404620"/>
                <wp:effectExtent l="0" t="0" r="0" b="0"/>
                <wp:wrapTight wrapText="bothSides">
                  <wp:wrapPolygon edited="0">
                    <wp:start x="217" y="0"/>
                    <wp:lineTo x="217" y="21421"/>
                    <wp:lineTo x="21310" y="21421"/>
                    <wp:lineTo x="21310" y="0"/>
                    <wp:lineTo x="217"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04620"/>
                        </a:xfrm>
                        <a:prstGeom prst="rect">
                          <a:avLst/>
                        </a:prstGeom>
                        <a:noFill/>
                        <a:ln w="9525">
                          <a:noFill/>
                          <a:miter lim="800000"/>
                          <a:headEnd/>
                          <a:tailEnd/>
                        </a:ln>
                      </wps:spPr>
                      <wps:txbx>
                        <w:txbxContent>
                          <w:p w14:paraId="455FDBF5" w14:textId="64EF2ABE" w:rsidR="00CD6702" w:rsidRPr="00CD6702" w:rsidRDefault="00CD6702" w:rsidP="00CD6702">
                            <w:pPr>
                              <w:jc w:val="center"/>
                              <w:rPr>
                                <w:rFonts w:ascii="Arabic Typesetting" w:hAnsi="Arabic Typesetting" w:cs="Arabic Typesetting" w:hint="cs"/>
                                <w:b/>
                                <w:bCs/>
                                <w:sz w:val="144"/>
                                <w:szCs w:val="144"/>
                              </w:rPr>
                            </w:pPr>
                            <w:r w:rsidRPr="00CD6702">
                              <w:rPr>
                                <w:rFonts w:ascii="Arabic Typesetting" w:hAnsi="Arabic Typesetting" w:cs="Arabic Typesetting" w:hint="cs"/>
                                <w:b/>
                                <w:bCs/>
                                <w:sz w:val="144"/>
                                <w:szCs w:val="144"/>
                              </w:rPr>
                              <w:t>Unity Works</w:t>
                            </w:r>
                          </w:p>
                          <w:p w14:paraId="5AB51E2A" w14:textId="2E70229B" w:rsidR="00CD6702" w:rsidRPr="00CD6702" w:rsidRDefault="00CD6702" w:rsidP="00CD6702">
                            <w:pPr>
                              <w:jc w:val="center"/>
                            </w:pPr>
                            <w:r w:rsidRPr="00CD6702">
                              <w:rPr>
                                <w:rStyle w:val="normaltextrun"/>
                                <w:rFonts w:ascii="Century Gothic" w:hAnsi="Century Gothic"/>
                                <w:i/>
                                <w:iCs/>
                                <w:position w:val="7"/>
                                <w:sz w:val="88"/>
                                <w:szCs w:val="88"/>
                                <w:shd w:val="clear" w:color="auto" w:fill="EDEBE9"/>
                              </w:rPr>
                              <w:t>“</w:t>
                            </w:r>
                            <w:r w:rsidRPr="00CD6702">
                              <w:rPr>
                                <w:rStyle w:val="normaltextrun"/>
                                <w:rFonts w:ascii="Arabic Typesetting" w:hAnsi="Arabic Typesetting" w:cs="Arabic Typesetting" w:hint="cs"/>
                                <w:i/>
                                <w:iCs/>
                                <w:position w:val="5"/>
                                <w:sz w:val="132"/>
                                <w:szCs w:val="132"/>
                                <w:shd w:val="clear" w:color="auto" w:fill="EDEBE9"/>
                              </w:rPr>
                              <w:t>Together We Grow</w:t>
                            </w:r>
                            <w:r w:rsidRPr="00CD6702">
                              <w:rPr>
                                <w:rStyle w:val="normaltextrun"/>
                                <w:rFonts w:ascii="Century Gothic" w:hAnsi="Century Gothic"/>
                                <w:i/>
                                <w:iCs/>
                                <w:position w:val="7"/>
                                <w:sz w:val="88"/>
                                <w:szCs w:val="88"/>
                                <w:shd w:val="clear" w:color="auto" w:fill="EDEBE9"/>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FCE0578" id="_x0000_t202" coordsize="21600,21600" o:spt="202" path="m,l,21600r21600,l21600,xe">
                <v:stroke joinstyle="miter"/>
                <v:path gradientshapeok="t" o:connecttype="rect"/>
              </v:shapetype>
              <v:shape id="Text Box 2" o:spid="_x0000_s1026" type="#_x0000_t202" style="position:absolute;margin-left:395.8pt;margin-top:66.65pt;width:447pt;height:110.6pt;z-index:-2516561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" filled="f" stroked="f">
                <v:textbox style="mso-fit-shape-to-text:t">
                  <w:txbxContent>
                    <w:p w14:paraId="455FDBF5" w14:textId="64EF2ABE" w:rsidR="00CD6702" w:rsidRPr="00CD6702" w:rsidRDefault="00CD6702" w:rsidP="00CD6702">
                      <w:pPr>
                        <w:jc w:val="center"/>
                        <w:rPr>
                          <w:rFonts w:ascii="Arabic Typesetting" w:hAnsi="Arabic Typesetting" w:cs="Arabic Typesetting" w:hint="cs"/>
                          <w:b/>
                          <w:bCs/>
                          <w:sz w:val="144"/>
                          <w:szCs w:val="144"/>
                        </w:rPr>
                      </w:pPr>
                      <w:r w:rsidRPr="00CD6702">
                        <w:rPr>
                          <w:rFonts w:ascii="Arabic Typesetting" w:hAnsi="Arabic Typesetting" w:cs="Arabic Typesetting" w:hint="cs"/>
                          <w:b/>
                          <w:bCs/>
                          <w:sz w:val="144"/>
                          <w:szCs w:val="144"/>
                        </w:rPr>
                        <w:t>Unity Works</w:t>
                      </w:r>
                    </w:p>
                    <w:p w14:paraId="5AB51E2A" w14:textId="2E70229B" w:rsidR="00CD6702" w:rsidRPr="00CD6702" w:rsidRDefault="00CD6702" w:rsidP="00CD6702">
                      <w:pPr>
                        <w:jc w:val="center"/>
                      </w:pPr>
                      <w:r w:rsidRPr="00CD6702">
                        <w:rPr>
                          <w:rStyle w:val="normaltextrun"/>
                          <w:rFonts w:ascii="Century Gothic" w:hAnsi="Century Gothic"/>
                          <w:i/>
                          <w:iCs/>
                          <w:position w:val="7"/>
                          <w:sz w:val="88"/>
                          <w:szCs w:val="88"/>
                          <w:shd w:val="clear" w:color="auto" w:fill="EDEBE9"/>
                        </w:rPr>
                        <w:t>“</w:t>
                      </w:r>
                      <w:r w:rsidRPr="00CD6702">
                        <w:rPr>
                          <w:rStyle w:val="normaltextrun"/>
                          <w:rFonts w:ascii="Arabic Typesetting" w:hAnsi="Arabic Typesetting" w:cs="Arabic Typesetting" w:hint="cs"/>
                          <w:i/>
                          <w:iCs/>
                          <w:position w:val="5"/>
                          <w:sz w:val="132"/>
                          <w:szCs w:val="132"/>
                          <w:shd w:val="clear" w:color="auto" w:fill="EDEBE9"/>
                        </w:rPr>
                        <w:t>Together We Grow</w:t>
                      </w:r>
                      <w:r w:rsidRPr="00CD6702">
                        <w:rPr>
                          <w:rStyle w:val="normaltextrun"/>
                          <w:rFonts w:ascii="Century Gothic" w:hAnsi="Century Gothic"/>
                          <w:i/>
                          <w:iCs/>
                          <w:position w:val="7"/>
                          <w:sz w:val="88"/>
                          <w:szCs w:val="88"/>
                          <w:shd w:val="clear" w:color="auto" w:fill="EDEBE9"/>
                        </w:rPr>
                        <w:t>”</w:t>
                      </w:r>
                    </w:p>
                  </w:txbxContent>
                </v:textbox>
                <w10:wrap type="tight" anchorx="margin"/>
              </v:shape>
            </w:pict>
          </mc:Fallback>
        </mc:AlternateContent>
      </w:r>
      <w:r>
        <w:rPr>
          <w:noProof/>
        </w:rPr>
        <w:drawing>
          <wp:anchor distT="0" distB="0" distL="114300" distR="114300" simplePos="0" relativeHeight="251658240" behindDoc="1" locked="0" layoutInCell="1" allowOverlap="1" wp14:anchorId="395AE0D9" wp14:editId="02A2115B">
            <wp:simplePos x="0" y="0"/>
            <wp:positionH relativeFrom="page">
              <wp:posOffset>16510</wp:posOffset>
            </wp:positionH>
            <wp:positionV relativeFrom="paragraph">
              <wp:posOffset>0</wp:posOffset>
            </wp:positionV>
            <wp:extent cx="7542530" cy="10144125"/>
            <wp:effectExtent l="0" t="0" r="1270" b="9525"/>
            <wp:wrapTopAndBottom/>
            <wp:docPr id="1229930606" name="Picture 1" descr="A green and blue triangle patt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930606" name="Picture 1" descr="A green and blue triangle patter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542530" cy="10144125"/>
                    </a:xfrm>
                    <a:prstGeom prst="rect">
                      <a:avLst/>
                    </a:prstGeom>
                    <a:noFill/>
                    <a:ln>
                      <a:noFill/>
                    </a:ln>
                  </pic:spPr>
                </pic:pic>
              </a:graphicData>
            </a:graphic>
            <wp14:sizeRelH relativeFrom="page">
              <wp14:pctWidth>0</wp14:pctWidth>
            </wp14:sizeRelH>
            <wp14:sizeRelV relativeFrom="page">
              <wp14:pctHeight>0</wp14:pctHeight>
            </wp14:sizeRelV>
          </wp:anchor>
        </w:drawing>
      </w:r>
      <w:r>
        <w:t> </w:t>
      </w:r>
    </w:p>
    <w:p w14:paraId="2D8CC995" w14:textId="581DC237" w:rsidR="00C42753" w:rsidRDefault="00C42753">
      <w:r>
        <w:lastRenderedPageBreak/>
        <w:t xml:space="preserve">This report explores the impact of employee engagement within a company and contains an implementation plan of activities which can improve employee engagement in Star Telecom specifically. </w:t>
      </w:r>
    </w:p>
    <w:p w14:paraId="4F4402A8" w14:textId="2AE5B640" w:rsidR="00C27C21" w:rsidRPr="00C27C21" w:rsidRDefault="00C27C21">
      <w:pPr>
        <w:rPr>
          <w:u w:val="single"/>
        </w:rPr>
      </w:pPr>
      <w:r w:rsidRPr="00C27C21">
        <w:rPr>
          <w:u w:val="single"/>
        </w:rPr>
        <w:t>Introduction</w:t>
      </w:r>
    </w:p>
    <w:p w14:paraId="776C5F99" w14:textId="70E21D59" w:rsidR="0015786A" w:rsidRDefault="0015786A">
      <w:r>
        <w:t>The Directors of Star Telecoms have highlighted that morale is a problem within the workplace. This low morale can cause employees to become less motivated, which changes their attitude in a negative way, leading to low productivity and employees quitting their job.</w:t>
      </w:r>
      <w:r>
        <w:t xml:space="preserve"> Unity Works believes that this can be fixed by implementing activities that improves employee engagement.</w:t>
      </w:r>
    </w:p>
    <w:p w14:paraId="254816BD" w14:textId="5C65B2CE" w:rsidR="00840BED" w:rsidRPr="00840BED" w:rsidRDefault="00840BED">
      <w:r w:rsidRPr="00840BED">
        <w:rPr>
          <w:rFonts w:cs="Segoe UI"/>
        </w:rPr>
        <w:t xml:space="preserve">Employee engagement is the emotional commitment and involvement that an employee has towards their </w:t>
      </w:r>
      <w:r>
        <w:rPr>
          <w:rFonts w:cs="Segoe UI"/>
        </w:rPr>
        <w:t>company</w:t>
      </w:r>
      <w:r w:rsidRPr="00840BED">
        <w:rPr>
          <w:rFonts w:cs="Segoe UI"/>
        </w:rPr>
        <w:t>.</w:t>
      </w:r>
      <w:r w:rsidR="0061627B">
        <w:rPr>
          <w:rFonts w:cs="Segoe UI"/>
        </w:rPr>
        <w:t xml:space="preserve"> </w:t>
      </w:r>
      <w:r w:rsidR="0061627B" w:rsidRPr="0061627B">
        <w:t>Withers &amp; Agrawal</w:t>
      </w:r>
      <w:r w:rsidR="0061627B">
        <w:t xml:space="preserve"> </w:t>
      </w:r>
      <w:r w:rsidR="0061627B" w:rsidRPr="0061627B">
        <w:t xml:space="preserve">(2015) </w:t>
      </w:r>
      <w:r w:rsidR="0061627B">
        <w:t>from</w:t>
      </w:r>
      <w:r>
        <w:rPr>
          <w:rFonts w:cs="Segoe UI"/>
        </w:rPr>
        <w:t xml:space="preserve"> Gallup consulting and research, define employee engagement as:</w:t>
      </w:r>
    </w:p>
    <w:p w14:paraId="4328183D" w14:textId="77777777" w:rsidR="00840BED" w:rsidRDefault="00F3059C">
      <w:pPr>
        <w:rPr>
          <w:rFonts w:cs="Segoe UI"/>
        </w:rPr>
      </w:pPr>
      <w:r w:rsidRPr="00F3059C">
        <w:rPr>
          <w:rFonts w:cs="Segoe UI"/>
        </w:rPr>
        <w:t>"Engagement is not just about making employees happy; it's about creating an environment where employees can achieve their best performance by understanding and contributing to the goals and mission of the organization."</w:t>
      </w:r>
    </w:p>
    <w:p w14:paraId="4189C54C" w14:textId="6676EB96" w:rsidR="00F3059C" w:rsidRDefault="00840BED">
      <w:pPr>
        <w:rPr>
          <w:rFonts w:cs="Segoe UI"/>
        </w:rPr>
      </w:pPr>
      <w:r>
        <w:rPr>
          <w:rFonts w:cs="Segoe UI"/>
        </w:rPr>
        <w:t>Emphasizing that e</w:t>
      </w:r>
      <w:r w:rsidRPr="00840BED">
        <w:rPr>
          <w:rFonts w:cs="Segoe UI"/>
        </w:rPr>
        <w:t xml:space="preserve">ngaged employees are </w:t>
      </w:r>
      <w:r>
        <w:rPr>
          <w:rFonts w:cs="Segoe UI"/>
        </w:rPr>
        <w:t xml:space="preserve">motivated </w:t>
      </w:r>
      <w:r w:rsidRPr="00840BED">
        <w:rPr>
          <w:rFonts w:cs="Segoe UI"/>
        </w:rPr>
        <w:t>about their work</w:t>
      </w:r>
      <w:r>
        <w:rPr>
          <w:rFonts w:cs="Segoe UI"/>
        </w:rPr>
        <w:t xml:space="preserve"> </w:t>
      </w:r>
      <w:r w:rsidRPr="00840BED">
        <w:rPr>
          <w:rFonts w:cs="Segoe UI"/>
        </w:rPr>
        <w:t xml:space="preserve">and </w:t>
      </w:r>
      <w:r>
        <w:rPr>
          <w:rFonts w:cs="Segoe UI"/>
        </w:rPr>
        <w:t xml:space="preserve">are </w:t>
      </w:r>
      <w:r w:rsidRPr="00840BED">
        <w:rPr>
          <w:rFonts w:cs="Segoe UI"/>
        </w:rPr>
        <w:t xml:space="preserve">willing to invest </w:t>
      </w:r>
      <w:r>
        <w:rPr>
          <w:rFonts w:cs="Segoe UI"/>
        </w:rPr>
        <w:t xml:space="preserve">more </w:t>
      </w:r>
      <w:r w:rsidRPr="00840BED">
        <w:rPr>
          <w:rFonts w:cs="Segoe UI"/>
        </w:rPr>
        <w:t>effort</w:t>
      </w:r>
      <w:r w:rsidRPr="00840BED">
        <w:rPr>
          <w:rFonts w:cs="Segoe UI"/>
        </w:rPr>
        <w:t xml:space="preserve"> to contribute to the organization's success.</w:t>
      </w:r>
    </w:p>
    <w:p w14:paraId="12D484CC" w14:textId="77777777" w:rsidR="00C27C21" w:rsidRDefault="00C27C21">
      <w:pPr>
        <w:rPr>
          <w:rFonts w:cs="Segoe UI"/>
        </w:rPr>
      </w:pPr>
    </w:p>
    <w:p w14:paraId="47A61467" w14:textId="623B0A45" w:rsidR="003D0DD4" w:rsidRPr="00C27C21" w:rsidRDefault="00C27C21">
      <w:pPr>
        <w:rPr>
          <w:u w:val="single"/>
        </w:rPr>
      </w:pPr>
      <w:r>
        <w:rPr>
          <w:u w:val="single"/>
        </w:rPr>
        <w:t>Engagement Plan</w:t>
      </w:r>
      <w:r w:rsidRPr="00C27C21">
        <w:rPr>
          <w:u w:val="single"/>
        </w:rPr>
        <w:t xml:space="preserve"> </w:t>
      </w:r>
    </w:p>
    <w:p w14:paraId="0E23ACB4" w14:textId="66D9BEA0" w:rsidR="0015786A" w:rsidRDefault="003D0DD4">
      <w:r>
        <w:t>Here are three activities that would each individually improve employee engagement within Star Telecom</w:t>
      </w:r>
      <w:r w:rsidR="00D20293">
        <w:t xml:space="preserve">: </w:t>
      </w:r>
      <w:r>
        <w:t xml:space="preserve"> </w:t>
      </w:r>
    </w:p>
    <w:p w14:paraId="71E128B2" w14:textId="701867EF" w:rsidR="003D0DD4" w:rsidRDefault="003D0DD4" w:rsidP="003D0DD4">
      <w:pPr>
        <w:pStyle w:val="ListParagraph"/>
        <w:numPr>
          <w:ilvl w:val="0"/>
          <w:numId w:val="1"/>
        </w:numPr>
      </w:pPr>
      <w:r>
        <w:t xml:space="preserve">Charity </w:t>
      </w:r>
      <w:r w:rsidR="00D20293">
        <w:t>Day:</w:t>
      </w:r>
      <w:r>
        <w:t xml:space="preserve"> Dedicating time where employees will spend time volunteering on a cause/ project of their choice that gives back to the local community or helps a charitable organisation.</w:t>
      </w:r>
    </w:p>
    <w:p w14:paraId="2D3DDEE7" w14:textId="28B56487" w:rsidR="003D0DD4" w:rsidRDefault="003D0DD4" w:rsidP="003D0DD4">
      <w:pPr>
        <w:pStyle w:val="ListParagraph"/>
        <w:numPr>
          <w:ilvl w:val="0"/>
          <w:numId w:val="1"/>
        </w:numPr>
      </w:pPr>
      <w:r>
        <w:t xml:space="preserve">Escape </w:t>
      </w:r>
      <w:r w:rsidR="00D20293">
        <w:t>Room:</w:t>
      </w:r>
      <w:r>
        <w:t xml:space="preserve"> Take employees to an escape room where they will have to work together to solve problem</w:t>
      </w:r>
      <w:r w:rsidR="00D20293">
        <w:t>s</w:t>
      </w:r>
      <w:r>
        <w:t xml:space="preserve"> </w:t>
      </w:r>
      <w:r w:rsidR="00D20293">
        <w:t>to</w:t>
      </w:r>
      <w:r>
        <w:t xml:space="preserve"> escape</w:t>
      </w:r>
      <w:r w:rsidR="00D20293">
        <w:t>.</w:t>
      </w:r>
      <w:r>
        <w:t xml:space="preserve"> </w:t>
      </w:r>
    </w:p>
    <w:p w14:paraId="4268D723" w14:textId="3F70B431" w:rsidR="003D0DD4" w:rsidRDefault="003D0DD4" w:rsidP="003D0DD4">
      <w:pPr>
        <w:pStyle w:val="ListParagraph"/>
        <w:numPr>
          <w:ilvl w:val="0"/>
          <w:numId w:val="1"/>
        </w:numPr>
      </w:pPr>
      <w:r>
        <w:t xml:space="preserve">Scavenger </w:t>
      </w:r>
      <w:r w:rsidR="00D20293">
        <w:t xml:space="preserve">Hunt: Complete a series of tasks in teams in a designated area, for a certain amount of time, to find a prize. </w:t>
      </w:r>
    </w:p>
    <w:p w14:paraId="0A55754B" w14:textId="3C76F036" w:rsidR="00D20293" w:rsidRDefault="00D20293" w:rsidP="00D20293">
      <w:r>
        <w:t xml:space="preserve">All three activities will require employees </w:t>
      </w:r>
      <w:r>
        <w:t xml:space="preserve">outside their usual routine, introducing a refreshing change in environment. Working in a different environment will let employees share values and connect beyond their usual work. They will build trust and create stronger relationships between employees as they are given the opportunity to learn about each other’s interests and values. This will improve the teamwork and productivity within the company. </w:t>
      </w:r>
    </w:p>
    <w:p w14:paraId="0C2E8252" w14:textId="37F427C6" w:rsidR="00C270DC" w:rsidRDefault="00D20293" w:rsidP="00D20293">
      <w:r w:rsidRPr="003A6592">
        <w:t xml:space="preserve">Furthermore, </w:t>
      </w:r>
      <w:r>
        <w:t>all</w:t>
      </w:r>
      <w:r w:rsidRPr="003A6592">
        <w:t xml:space="preserve"> </w:t>
      </w:r>
      <w:r w:rsidRPr="003A6592">
        <w:t>activit</w:t>
      </w:r>
      <w:r>
        <w:t>ies</w:t>
      </w:r>
      <w:r w:rsidRPr="003A6592">
        <w:t xml:space="preserve"> can give employees a sense of achievement</w:t>
      </w:r>
      <w:r>
        <w:t xml:space="preserve"> after completion</w:t>
      </w:r>
      <w:r>
        <w:t xml:space="preserve">. </w:t>
      </w:r>
      <w:r>
        <w:t xml:space="preserve">A different connection </w:t>
      </w:r>
      <w:r w:rsidR="0091434F">
        <w:t>given by the</w:t>
      </w:r>
      <w:r>
        <w:t xml:space="preserve"> company</w:t>
      </w:r>
      <w:r w:rsidR="0091434F">
        <w:t xml:space="preserve"> via the activity</w:t>
      </w:r>
      <w:r>
        <w:t xml:space="preserve">. </w:t>
      </w:r>
      <w:r w:rsidRPr="003A6592">
        <w:rPr>
          <w:rFonts w:cs="Segoe UI"/>
        </w:rPr>
        <w:t>Employees who feel a connection to their workplace are more likely to stay with the company. Involvement in activities can contribute to higher job satisfaction</w:t>
      </w:r>
      <w:r>
        <w:rPr>
          <w:rFonts w:cs="Segoe UI"/>
        </w:rPr>
        <w:t xml:space="preserve">. </w:t>
      </w:r>
      <w:r>
        <w:t>This creates a</w:t>
      </w:r>
      <w:r w:rsidRPr="003A6592">
        <w:t xml:space="preserve"> positive work environment </w:t>
      </w:r>
      <w:r>
        <w:t xml:space="preserve">that </w:t>
      </w:r>
      <w:r w:rsidRPr="003A6592">
        <w:t>boost morale.</w:t>
      </w:r>
      <w:r w:rsidRPr="00551871">
        <w:rPr>
          <w:rFonts w:cs="Segoe UI"/>
        </w:rPr>
        <w:t xml:space="preserve"> </w:t>
      </w:r>
      <w:r>
        <w:rPr>
          <w:rFonts w:cs="Segoe UI"/>
        </w:rPr>
        <w:t>W</w:t>
      </w:r>
      <w:r w:rsidRPr="003A6592">
        <w:rPr>
          <w:rFonts w:cs="Segoe UI"/>
        </w:rPr>
        <w:t>hich</w:t>
      </w:r>
      <w:r>
        <w:rPr>
          <w:rFonts w:cs="Segoe UI"/>
        </w:rPr>
        <w:t xml:space="preserve"> can lead into better </w:t>
      </w:r>
      <w:r w:rsidRPr="003A6592">
        <w:rPr>
          <w:rFonts w:cs="Segoe UI"/>
        </w:rPr>
        <w:t>employee retention</w:t>
      </w:r>
      <w:r>
        <w:rPr>
          <w:rFonts w:cs="Segoe UI"/>
        </w:rPr>
        <w:t>.</w:t>
      </w:r>
      <w:r w:rsidRPr="003A6592">
        <w:t xml:space="preserve">  </w:t>
      </w:r>
      <w:r>
        <w:t>Employees are more likely to stay at a company that shares the same values as them.</w:t>
      </w:r>
      <w:r w:rsidR="0091434F">
        <w:t xml:space="preserve"> </w:t>
      </w:r>
    </w:p>
    <w:p w14:paraId="7D95B4AE" w14:textId="2FC0F5A5" w:rsidR="00C27C21" w:rsidRDefault="0091434F" w:rsidP="00D20293">
      <w:r>
        <w:t>New employees can also be attracted by including these activities. Participating in these activities shows the companies incitive that they care about their employees.  C</w:t>
      </w:r>
      <w:r>
        <w:t xml:space="preserve">ompanies that </w:t>
      </w:r>
      <w:r>
        <w:lastRenderedPageBreak/>
        <w:t xml:space="preserve">show involvement </w:t>
      </w:r>
      <w:r>
        <w:t>in the development of their employees are</w:t>
      </w:r>
      <w:r>
        <w:t xml:space="preserve"> more attractive to individuals as it sets the company apart from competitors in a positive light.</w:t>
      </w:r>
    </w:p>
    <w:p w14:paraId="679AFFB2" w14:textId="73417251" w:rsidR="00F334EF" w:rsidRPr="00C27C21" w:rsidRDefault="00F15131" w:rsidP="00D20293">
      <w:r>
        <w:t xml:space="preserve">As Star Telecom is a call centre in Swansea with 30 employees, implementation of these activities </w:t>
      </w:r>
      <w:r w:rsidR="00F334EF">
        <w:t>is</w:t>
      </w:r>
      <w:r>
        <w:t xml:space="preserve"> not difficult. To implement the charity days, a senior member of staff can get in contact with Swansea food banks via their website, as they are looking for warehouse operators who </w:t>
      </w:r>
      <w:r w:rsidR="00F334EF">
        <w:t>“weigh</w:t>
      </w:r>
      <w:r w:rsidRPr="00D61B52">
        <w:rPr>
          <w:color w:val="000000"/>
        </w:rPr>
        <w:t>, sort and store donated food</w:t>
      </w:r>
      <w:r>
        <w:rPr>
          <w:color w:val="000000"/>
        </w:rPr>
        <w:t>” and general help</w:t>
      </w:r>
      <w:r w:rsidR="00F334EF">
        <w:rPr>
          <w:color w:val="000000"/>
        </w:rPr>
        <w:t xml:space="preserve"> at the food banks</w:t>
      </w:r>
      <w:r>
        <w:rPr>
          <w:color w:val="000000"/>
        </w:rPr>
        <w:t>.</w:t>
      </w:r>
      <w:r w:rsidR="00F334EF">
        <w:rPr>
          <w:color w:val="000000"/>
        </w:rPr>
        <w:t xml:space="preserve"> Dedicating a day where all the employees volunteer at the local food bank will give Star Telecom a positive impression in the community. </w:t>
      </w:r>
    </w:p>
    <w:p w14:paraId="554FBC88" w14:textId="43C09924" w:rsidR="00F15131" w:rsidRDefault="00F334EF" w:rsidP="00D20293">
      <w:pPr>
        <w:rPr>
          <w:color w:val="000000"/>
        </w:rPr>
      </w:pPr>
      <w:r>
        <w:rPr>
          <w:color w:val="000000"/>
        </w:rPr>
        <w:t>To implement the escape room, a senior member of staff will have to get in contact with an escape room such as the Breakout Live Swansea</w:t>
      </w:r>
      <w:r w:rsidR="00F15131">
        <w:rPr>
          <w:color w:val="000000"/>
        </w:rPr>
        <w:t xml:space="preserve"> </w:t>
      </w:r>
      <w:r>
        <w:rPr>
          <w:color w:val="000000"/>
        </w:rPr>
        <w:t xml:space="preserve">on 71 the Kingsway. Arrange for employees to meet at a selected venue. </w:t>
      </w:r>
    </w:p>
    <w:p w14:paraId="3DE988D1" w14:textId="337A8F36" w:rsidR="00F334EF" w:rsidRDefault="00F334EF" w:rsidP="00D20293">
      <w:pPr>
        <w:rPr>
          <w:color w:val="000000"/>
        </w:rPr>
      </w:pPr>
      <w:r>
        <w:rPr>
          <w:color w:val="000000"/>
        </w:rPr>
        <w:t>To implement the scavenger hunt, a leading staff member</w:t>
      </w:r>
      <w:r w:rsidR="003150F8">
        <w:rPr>
          <w:color w:val="000000"/>
        </w:rPr>
        <w:t>s</w:t>
      </w:r>
      <w:r>
        <w:rPr>
          <w:color w:val="000000"/>
        </w:rPr>
        <w:t xml:space="preserve"> must</w:t>
      </w:r>
      <w:r w:rsidR="003150F8">
        <w:rPr>
          <w:color w:val="000000"/>
        </w:rPr>
        <w:t xml:space="preserve"> plan a scavenger hunt together at a historic landmark in the city with 5 sets of clues and a prize that the employees genuinely would want. </w:t>
      </w:r>
      <w:r>
        <w:rPr>
          <w:color w:val="000000"/>
        </w:rPr>
        <w:t xml:space="preserve"> </w:t>
      </w:r>
    </w:p>
    <w:p w14:paraId="12E164B7" w14:textId="0EEB3BA0" w:rsidR="00C27C21" w:rsidRPr="00C27C21" w:rsidRDefault="00C27C21" w:rsidP="00D20293">
      <w:pPr>
        <w:rPr>
          <w:color w:val="000000"/>
          <w:u w:val="single"/>
        </w:rPr>
      </w:pPr>
      <w:r w:rsidRPr="00C27C21">
        <w:rPr>
          <w:color w:val="000000"/>
          <w:u w:val="single"/>
        </w:rPr>
        <w:t>Measuring Success</w:t>
      </w:r>
    </w:p>
    <w:p w14:paraId="1F4072DC" w14:textId="49EBEF6F" w:rsidR="003150F8" w:rsidRPr="00426ADF" w:rsidRDefault="003150F8" w:rsidP="003150F8">
      <w:pPr>
        <w:rPr>
          <w:rFonts w:cs="Segoe UI"/>
        </w:rPr>
      </w:pPr>
      <w:r>
        <w:rPr>
          <w:color w:val="000000"/>
        </w:rPr>
        <w:t xml:space="preserve">To measure the success of </w:t>
      </w:r>
      <w:r>
        <w:rPr>
          <w:color w:val="000000"/>
        </w:rPr>
        <w:t xml:space="preserve">each of the activities </w:t>
      </w:r>
      <w:r>
        <w:rPr>
          <w:color w:val="000000"/>
        </w:rPr>
        <w:t>on employee engagement</w:t>
      </w:r>
      <w:r>
        <w:rPr>
          <w:color w:val="000000"/>
        </w:rPr>
        <w:t>,</w:t>
      </w:r>
      <w:r>
        <w:rPr>
          <w:color w:val="000000"/>
        </w:rPr>
        <w:t xml:space="preserve"> </w:t>
      </w:r>
      <w:r>
        <w:rPr>
          <w:color w:val="000000"/>
        </w:rPr>
        <w:t>you</w:t>
      </w:r>
      <w:r>
        <w:rPr>
          <w:color w:val="000000"/>
        </w:rPr>
        <w:t xml:space="preserve"> can </w:t>
      </w:r>
      <w:r>
        <w:rPr>
          <w:rFonts w:cs="Segoe UI"/>
        </w:rPr>
        <w:t>c</w:t>
      </w:r>
      <w:r w:rsidRPr="00156BDF">
        <w:rPr>
          <w:rFonts w:cs="Segoe UI"/>
        </w:rPr>
        <w:t xml:space="preserve">ollect feedback from employees about their experience during the </w:t>
      </w:r>
      <w:r>
        <w:rPr>
          <w:rFonts w:cs="Segoe UI"/>
        </w:rPr>
        <w:t xml:space="preserve">activities </w:t>
      </w:r>
      <w:r>
        <w:rPr>
          <w:rFonts w:cs="Segoe UI"/>
        </w:rPr>
        <w:t>via a survey</w:t>
      </w:r>
      <w:r w:rsidRPr="00156BDF">
        <w:rPr>
          <w:rFonts w:cs="Segoe UI"/>
        </w:rPr>
        <w:t xml:space="preserve">. Positive </w:t>
      </w:r>
      <w:r w:rsidRPr="00426ADF">
        <w:rPr>
          <w:rFonts w:cs="Segoe UI"/>
        </w:rPr>
        <w:t>feedback and high satisfaction scores suggest that employees found value in the activity.</w:t>
      </w:r>
    </w:p>
    <w:p w14:paraId="4BDBE116" w14:textId="5E48851E" w:rsidR="00426ADF" w:rsidRPr="00426ADF" w:rsidRDefault="00426ADF" w:rsidP="003150F8">
      <w:pPr>
        <w:rPr>
          <w:rFonts w:cs="Segoe UI"/>
        </w:rPr>
      </w:pPr>
      <w:r>
        <w:rPr>
          <w:rFonts w:cs="Segoe UI"/>
        </w:rPr>
        <w:t>F</w:t>
      </w:r>
      <w:r w:rsidRPr="00426ADF">
        <w:rPr>
          <w:rFonts w:cs="Segoe UI"/>
        </w:rPr>
        <w:t xml:space="preserve">ollow-up </w:t>
      </w:r>
      <w:r>
        <w:rPr>
          <w:rFonts w:cs="Segoe UI"/>
        </w:rPr>
        <w:t xml:space="preserve">in the future with an </w:t>
      </w:r>
      <w:r w:rsidRPr="00426ADF">
        <w:rPr>
          <w:rFonts w:cs="Segoe UI"/>
        </w:rPr>
        <w:t>assessment</w:t>
      </w:r>
      <w:r>
        <w:rPr>
          <w:rFonts w:cs="Segoe UI"/>
        </w:rPr>
        <w:t xml:space="preserve"> </w:t>
      </w:r>
      <w:r w:rsidRPr="00426ADF">
        <w:rPr>
          <w:rFonts w:cs="Segoe UI"/>
        </w:rPr>
        <w:t xml:space="preserve">after </w:t>
      </w:r>
      <w:r>
        <w:rPr>
          <w:rFonts w:cs="Segoe UI"/>
        </w:rPr>
        <w:t>each</w:t>
      </w:r>
      <w:r w:rsidRPr="00426ADF">
        <w:rPr>
          <w:rFonts w:cs="Segoe UI"/>
        </w:rPr>
        <w:t xml:space="preserve"> activity to </w:t>
      </w:r>
      <w:r>
        <w:rPr>
          <w:rFonts w:cs="Segoe UI"/>
        </w:rPr>
        <w:t>see</w:t>
      </w:r>
      <w:r w:rsidRPr="00426ADF">
        <w:rPr>
          <w:rFonts w:cs="Segoe UI"/>
        </w:rPr>
        <w:t xml:space="preserve"> whether</w:t>
      </w:r>
      <w:r>
        <w:rPr>
          <w:rFonts w:cs="Segoe UI"/>
        </w:rPr>
        <w:t xml:space="preserve"> the</w:t>
      </w:r>
      <w:r w:rsidRPr="00426ADF">
        <w:rPr>
          <w:rFonts w:cs="Segoe UI"/>
        </w:rPr>
        <w:t xml:space="preserve"> positive </w:t>
      </w:r>
      <w:r>
        <w:rPr>
          <w:rFonts w:cs="Segoe UI"/>
        </w:rPr>
        <w:t>impact</w:t>
      </w:r>
      <w:r w:rsidR="0091434F">
        <w:rPr>
          <w:rFonts w:cs="Segoe UI"/>
        </w:rPr>
        <w:t>s</w:t>
      </w:r>
      <w:r w:rsidRPr="00426ADF">
        <w:rPr>
          <w:rFonts w:cs="Segoe UI"/>
        </w:rPr>
        <w:t xml:space="preserve"> observed after the event are sustained over time.</w:t>
      </w:r>
    </w:p>
    <w:p w14:paraId="4FDAEC50" w14:textId="15EB90FD" w:rsidR="00C27C21" w:rsidRPr="00C27C21" w:rsidRDefault="00C27C21" w:rsidP="003150F8">
      <w:pPr>
        <w:rPr>
          <w:rFonts w:cs="Segoe UI"/>
          <w:u w:val="single"/>
        </w:rPr>
      </w:pPr>
      <w:r w:rsidRPr="00C27C21">
        <w:rPr>
          <w:rFonts w:cs="Segoe UI"/>
          <w:u w:val="single"/>
        </w:rPr>
        <w:t>Costs</w:t>
      </w:r>
    </w:p>
    <w:p w14:paraId="6BEC8F45" w14:textId="4ED62675" w:rsidR="007D0740" w:rsidRDefault="00C27C21" w:rsidP="00D20293">
      <w:pPr>
        <w:rPr>
          <w:rFonts w:cs="Segoe UI"/>
        </w:rPr>
      </w:pPr>
      <w:r>
        <w:rPr>
          <w:rFonts w:cs="Segoe UI"/>
        </w:rPr>
        <w:t>Each activity will require employees to be available for a single morning or afternoon period</w:t>
      </w:r>
      <w:r w:rsidR="007D0740">
        <w:rPr>
          <w:rFonts w:cs="Segoe UI"/>
        </w:rPr>
        <w:t xml:space="preserve">. This should be a couple hours but not the whole day unless more than one activity is occurring on that day or the project itself will require a whole day due to a reason such as volunteering times at the food bank maybe limited to certain hours for the charity day. It is important to keep employees engaged and not burnt out or bored. </w:t>
      </w:r>
    </w:p>
    <w:p w14:paraId="33EFA118" w14:textId="7C15D07F" w:rsidR="00D20293" w:rsidRDefault="00C27C21" w:rsidP="00D20293">
      <w:pPr>
        <w:rPr>
          <w:rFonts w:cs="Segoe UI"/>
        </w:rPr>
      </w:pPr>
      <w:r>
        <w:rPr>
          <w:rFonts w:cs="Segoe UI"/>
        </w:rPr>
        <w:t xml:space="preserve"> </w:t>
      </w:r>
      <w:r w:rsidR="003150F8">
        <w:rPr>
          <w:rFonts w:cs="Segoe UI"/>
        </w:rPr>
        <w:t>The cost of each activities differs. All activities will require all employees to be paid while participating because this will boost employees morales as it shows the company values their contributions and invests in each employee</w:t>
      </w:r>
      <w:r w:rsidR="00C270DC">
        <w:rPr>
          <w:rFonts w:cs="Segoe UI"/>
        </w:rPr>
        <w:t>’</w:t>
      </w:r>
      <w:r w:rsidR="003150F8">
        <w:rPr>
          <w:rFonts w:cs="Segoe UI"/>
        </w:rPr>
        <w:t>s professional and personal development.</w:t>
      </w:r>
      <w:r w:rsidR="00C270DC">
        <w:rPr>
          <w:rFonts w:cs="Segoe UI"/>
        </w:rPr>
        <w:t xml:space="preserve"> The charity day would require no further costs as employees will be volunteering their time to the food bank, where all relevant </w:t>
      </w:r>
      <w:r>
        <w:rPr>
          <w:rFonts w:cs="Segoe UI"/>
        </w:rPr>
        <w:t>resources</w:t>
      </w:r>
      <w:r w:rsidR="00C270DC">
        <w:rPr>
          <w:rFonts w:cs="Segoe UI"/>
        </w:rPr>
        <w:t xml:space="preserve"> would be provided. The escape room would require a further amount, estimated to be £25 per person attending, to hire out the venue. £750 in total to hire the venue. The Scavenger Hunt is flexible with the costs, however the more money spent on the prize, the more likely employees will be more focused on winning it in their group and thus improving teamwork. </w:t>
      </w:r>
      <w:r>
        <w:rPr>
          <w:rFonts w:cs="Segoe UI"/>
        </w:rPr>
        <w:t xml:space="preserve">Team members can make their own or use a website one such as “myCitiHunt.co.uk”, where scavenger hunts are £11 which promise a “exciting treasure” in Swansea. Prizes can be sorted by senior staff members. </w:t>
      </w:r>
    </w:p>
    <w:p w14:paraId="7D3B2EF1" w14:textId="7CCEDD15" w:rsidR="007D0740" w:rsidRDefault="007D0740" w:rsidP="00D20293">
      <w:pPr>
        <w:rPr>
          <w:rFonts w:cs="Segoe UI"/>
          <w:u w:val="single"/>
        </w:rPr>
      </w:pPr>
      <w:r w:rsidRPr="007D0740">
        <w:rPr>
          <w:rFonts w:cs="Segoe UI"/>
          <w:u w:val="single"/>
        </w:rPr>
        <w:t xml:space="preserve">Conclusion </w:t>
      </w:r>
    </w:p>
    <w:p w14:paraId="5F8D1FD6" w14:textId="08B61DC5" w:rsidR="007D0740" w:rsidRDefault="007D0740" w:rsidP="00D20293">
      <w:pPr>
        <w:rPr>
          <w:rFonts w:cs="Segoe UI"/>
        </w:rPr>
      </w:pPr>
      <w:r>
        <w:rPr>
          <w:rFonts w:cs="Segoe UI"/>
        </w:rPr>
        <w:t>In conclusion, t</w:t>
      </w:r>
      <w:r>
        <w:rPr>
          <w:rFonts w:cs="Segoe UI"/>
        </w:rPr>
        <w:t>his report aims to be clear and concise in the hopes that problems regarding employee engagement are effectively addressed and solved.</w:t>
      </w:r>
      <w:r>
        <w:rPr>
          <w:rFonts w:cs="Segoe UI"/>
        </w:rPr>
        <w:t xml:space="preserve"> It is important to remember that employee engagement is an emotional commitment </w:t>
      </w:r>
      <w:r w:rsidR="002D41CF">
        <w:rPr>
          <w:rFonts w:cs="Segoe UI"/>
        </w:rPr>
        <w:t xml:space="preserve">from employees so it is important to make </w:t>
      </w:r>
      <w:r w:rsidR="002D41CF">
        <w:rPr>
          <w:rFonts w:cs="Segoe UI"/>
        </w:rPr>
        <w:lastRenderedPageBreak/>
        <w:t xml:space="preserve">the activities special in the hopes to motivate employees and boost morale for a better work environment which will reduce staff turnover and increase employee retention. </w:t>
      </w:r>
    </w:p>
    <w:p w14:paraId="11E690D7" w14:textId="554F4F10" w:rsidR="002D41CF" w:rsidRDefault="002D41CF" w:rsidP="00D20293">
      <w:pPr>
        <w:rPr>
          <w:rFonts w:cs="Segoe UI"/>
        </w:rPr>
      </w:pPr>
      <w:r>
        <w:rPr>
          <w:rFonts w:cs="Segoe UI"/>
        </w:rPr>
        <w:t>Unity Works hopes Star Telecom follows the unique plan made and wishes all the best.</w:t>
      </w:r>
    </w:p>
    <w:p w14:paraId="49FECE96" w14:textId="04777C3E" w:rsidR="0091434F" w:rsidRDefault="0091434F" w:rsidP="00D20293">
      <w:pPr>
        <w:rPr>
          <w:rFonts w:cs="Segoe UI"/>
          <w:u w:val="single"/>
        </w:rPr>
      </w:pPr>
      <w:r w:rsidRPr="0091434F">
        <w:rPr>
          <w:rFonts w:cs="Segoe UI"/>
          <w:u w:val="single"/>
        </w:rPr>
        <w:t>References</w:t>
      </w:r>
    </w:p>
    <w:p w14:paraId="7A8B9CDB" w14:textId="2938DBED" w:rsidR="0061627B" w:rsidRDefault="0061627B" w:rsidP="0061627B">
      <w:pPr>
        <w:pStyle w:val="Heading1"/>
        <w:shd w:val="clear" w:color="auto" w:fill="FFFFFF"/>
        <w:spacing w:before="0" w:after="0"/>
        <w:rPr>
          <w:rFonts w:asciiTheme="minorHAnsi" w:eastAsia="Times New Roman" w:hAnsiTheme="minorHAnsi" w:cs="Times New Roman"/>
          <w:color w:val="auto"/>
          <w:kern w:val="36"/>
          <w:sz w:val="22"/>
          <w:szCs w:val="22"/>
          <w:lang w:eastAsia="en-GB"/>
        </w:rPr>
      </w:pPr>
      <w:r w:rsidRPr="0061627B">
        <w:rPr>
          <w:rFonts w:asciiTheme="minorHAnsi" w:hAnsiTheme="minorHAnsi"/>
          <w:color w:val="auto"/>
          <w:sz w:val="22"/>
          <w:szCs w:val="22"/>
        </w:rPr>
        <w:t xml:space="preserve">Withers, D &amp; Agrawal, S. (2015) </w:t>
      </w:r>
      <w:r w:rsidRPr="0061627B">
        <w:rPr>
          <w:rFonts w:asciiTheme="minorHAnsi" w:eastAsia="Times New Roman" w:hAnsiTheme="minorHAnsi" w:cs="Times New Roman"/>
          <w:i/>
          <w:iCs/>
          <w:color w:val="auto"/>
          <w:kern w:val="36"/>
          <w:sz w:val="22"/>
          <w:szCs w:val="22"/>
          <w:lang w:eastAsia="en-GB"/>
        </w:rPr>
        <w:t>Well-Being Enhances Benefits of Employee Engagement</w:t>
      </w:r>
      <w:r>
        <w:rPr>
          <w:rFonts w:asciiTheme="minorHAnsi" w:eastAsia="Times New Roman" w:hAnsiTheme="minorHAnsi" w:cs="Times New Roman"/>
          <w:i/>
          <w:iCs/>
          <w:color w:val="auto"/>
          <w:kern w:val="36"/>
          <w:sz w:val="22"/>
          <w:szCs w:val="22"/>
          <w:lang w:eastAsia="en-GB"/>
        </w:rPr>
        <w:t xml:space="preserve">. </w:t>
      </w:r>
      <w:r>
        <w:rPr>
          <w:rFonts w:asciiTheme="minorHAnsi" w:eastAsia="Times New Roman" w:hAnsiTheme="minorHAnsi" w:cs="Times New Roman"/>
          <w:color w:val="auto"/>
          <w:kern w:val="36"/>
          <w:sz w:val="22"/>
          <w:szCs w:val="22"/>
          <w:lang w:eastAsia="en-GB"/>
        </w:rPr>
        <w:t xml:space="preserve">Available at: </w:t>
      </w:r>
      <w:hyperlink r:id="rId6" w:history="1">
        <w:r w:rsidRPr="00450498">
          <w:rPr>
            <w:rStyle w:val="Hyperlink"/>
            <w:rFonts w:asciiTheme="minorHAnsi" w:eastAsia="Times New Roman" w:hAnsiTheme="minorHAnsi" w:cs="Times New Roman"/>
            <w:kern w:val="36"/>
            <w:sz w:val="22"/>
            <w:szCs w:val="22"/>
            <w:lang w:eastAsia="en-GB"/>
          </w:rPr>
          <w:t>https://www.gallup.com/workplace/236483/employee-engagement.aspx</w:t>
        </w:r>
      </w:hyperlink>
      <w:r>
        <w:rPr>
          <w:rFonts w:asciiTheme="minorHAnsi" w:eastAsia="Times New Roman" w:hAnsiTheme="minorHAnsi" w:cs="Times New Roman"/>
          <w:color w:val="auto"/>
          <w:kern w:val="36"/>
          <w:sz w:val="22"/>
          <w:szCs w:val="22"/>
          <w:lang w:eastAsia="en-GB"/>
        </w:rPr>
        <w:t xml:space="preserve"> (</w:t>
      </w:r>
      <w:r w:rsidR="00D955BE">
        <w:rPr>
          <w:rFonts w:asciiTheme="minorHAnsi" w:eastAsia="Times New Roman" w:hAnsiTheme="minorHAnsi" w:cs="Times New Roman"/>
          <w:color w:val="auto"/>
          <w:kern w:val="36"/>
          <w:sz w:val="22"/>
          <w:szCs w:val="22"/>
          <w:lang w:eastAsia="en-GB"/>
        </w:rPr>
        <w:t>Accessed:</w:t>
      </w:r>
      <w:r>
        <w:rPr>
          <w:rFonts w:asciiTheme="minorHAnsi" w:eastAsia="Times New Roman" w:hAnsiTheme="minorHAnsi" w:cs="Times New Roman"/>
          <w:color w:val="auto"/>
          <w:kern w:val="36"/>
          <w:sz w:val="22"/>
          <w:szCs w:val="22"/>
          <w:lang w:eastAsia="en-GB"/>
        </w:rPr>
        <w:t xml:space="preserve"> 24</w:t>
      </w:r>
      <w:r w:rsidRPr="0061627B">
        <w:rPr>
          <w:rFonts w:asciiTheme="minorHAnsi" w:eastAsia="Times New Roman" w:hAnsiTheme="minorHAnsi" w:cs="Times New Roman"/>
          <w:color w:val="auto"/>
          <w:kern w:val="36"/>
          <w:sz w:val="22"/>
          <w:szCs w:val="22"/>
          <w:vertAlign w:val="superscript"/>
          <w:lang w:eastAsia="en-GB"/>
        </w:rPr>
        <w:t>th</w:t>
      </w:r>
      <w:r>
        <w:rPr>
          <w:rFonts w:asciiTheme="minorHAnsi" w:eastAsia="Times New Roman" w:hAnsiTheme="minorHAnsi" w:cs="Times New Roman"/>
          <w:color w:val="auto"/>
          <w:kern w:val="36"/>
          <w:sz w:val="22"/>
          <w:szCs w:val="22"/>
          <w:lang w:eastAsia="en-GB"/>
        </w:rPr>
        <w:t xml:space="preserve"> January 2024). </w:t>
      </w:r>
    </w:p>
    <w:p w14:paraId="3E40A0CD" w14:textId="77777777" w:rsidR="00D955BE" w:rsidRDefault="00D955BE" w:rsidP="00D955BE">
      <w:pPr>
        <w:rPr>
          <w:lang w:eastAsia="en-GB"/>
        </w:rPr>
      </w:pPr>
    </w:p>
    <w:p w14:paraId="65153FA9" w14:textId="54E1BAF6" w:rsidR="00D955BE" w:rsidRPr="00D955BE" w:rsidRDefault="00D955BE" w:rsidP="00D955BE">
      <w:pPr>
        <w:rPr>
          <w:lang w:eastAsia="en-GB"/>
        </w:rPr>
      </w:pPr>
      <w:r>
        <w:rPr>
          <w:lang w:eastAsia="en-GB"/>
        </w:rPr>
        <w:t xml:space="preserve">Swansea Food Bank (2024) </w:t>
      </w:r>
      <w:r w:rsidRPr="00D955BE">
        <w:rPr>
          <w:i/>
          <w:iCs/>
          <w:lang w:eastAsia="en-GB"/>
        </w:rPr>
        <w:t>Volunteer.</w:t>
      </w:r>
      <w:r>
        <w:rPr>
          <w:lang w:eastAsia="en-GB"/>
        </w:rPr>
        <w:t xml:space="preserve"> Available at: </w:t>
      </w:r>
      <w:hyperlink r:id="rId7" w:history="1">
        <w:r w:rsidRPr="00450498">
          <w:rPr>
            <w:rStyle w:val="Hyperlink"/>
            <w:lang w:eastAsia="en-GB"/>
          </w:rPr>
          <w:t>https://swansea.foodbank.org.uk/give-help/volunteer/</w:t>
        </w:r>
      </w:hyperlink>
      <w:r>
        <w:rPr>
          <w:lang w:eastAsia="en-GB"/>
        </w:rPr>
        <w:t xml:space="preserve"> (Accessed: 25</w:t>
      </w:r>
      <w:r w:rsidRPr="00D955BE">
        <w:rPr>
          <w:vertAlign w:val="superscript"/>
          <w:lang w:eastAsia="en-GB"/>
        </w:rPr>
        <w:t>th</w:t>
      </w:r>
      <w:r>
        <w:rPr>
          <w:lang w:eastAsia="en-GB"/>
        </w:rPr>
        <w:t xml:space="preserve"> January 2024).</w:t>
      </w:r>
    </w:p>
    <w:p w14:paraId="706B4711" w14:textId="590D87F4" w:rsidR="0091434F" w:rsidRPr="0061627B" w:rsidRDefault="0091434F" w:rsidP="00D20293"/>
    <w:sectPr w:rsidR="0091434F" w:rsidRPr="00616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abic Typesetting">
    <w:charset w:val="B2"/>
    <w:family w:val="script"/>
    <w:pitch w:val="variable"/>
    <w:sig w:usb0="80002007" w:usb1="80000000" w:usb2="00000008" w:usb3="00000000" w:csb0="000000D3"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7F0D52"/>
    <w:multiLevelType w:val="hybridMultilevel"/>
    <w:tmpl w:val="6C6E5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9332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702"/>
    <w:rsid w:val="0015786A"/>
    <w:rsid w:val="001751AD"/>
    <w:rsid w:val="00231168"/>
    <w:rsid w:val="002D41CF"/>
    <w:rsid w:val="003150F8"/>
    <w:rsid w:val="003D0DD4"/>
    <w:rsid w:val="00426ADF"/>
    <w:rsid w:val="0061627B"/>
    <w:rsid w:val="007D0740"/>
    <w:rsid w:val="00840BED"/>
    <w:rsid w:val="0091434F"/>
    <w:rsid w:val="009B1FA1"/>
    <w:rsid w:val="00C270DC"/>
    <w:rsid w:val="00C27C21"/>
    <w:rsid w:val="00C42753"/>
    <w:rsid w:val="00CD6702"/>
    <w:rsid w:val="00D20293"/>
    <w:rsid w:val="00D955BE"/>
    <w:rsid w:val="00F15131"/>
    <w:rsid w:val="00F3059C"/>
    <w:rsid w:val="00F33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A179C"/>
  <w15:chartTrackingRefBased/>
  <w15:docId w15:val="{8E6FB3AE-3BA8-455B-A1FE-D600BD1D4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67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67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67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67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67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67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67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67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67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67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67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67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67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67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67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67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67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6702"/>
    <w:rPr>
      <w:rFonts w:eastAsiaTheme="majorEastAsia" w:cstheme="majorBidi"/>
      <w:color w:val="272727" w:themeColor="text1" w:themeTint="D8"/>
    </w:rPr>
  </w:style>
  <w:style w:type="paragraph" w:styleId="Title">
    <w:name w:val="Title"/>
    <w:basedOn w:val="Normal"/>
    <w:next w:val="Normal"/>
    <w:link w:val="TitleChar"/>
    <w:uiPriority w:val="10"/>
    <w:qFormat/>
    <w:rsid w:val="00CD67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67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67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67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6702"/>
    <w:pPr>
      <w:spacing w:before="160"/>
      <w:jc w:val="center"/>
    </w:pPr>
    <w:rPr>
      <w:i/>
      <w:iCs/>
      <w:color w:val="404040" w:themeColor="text1" w:themeTint="BF"/>
    </w:rPr>
  </w:style>
  <w:style w:type="character" w:customStyle="1" w:styleId="QuoteChar">
    <w:name w:val="Quote Char"/>
    <w:basedOn w:val="DefaultParagraphFont"/>
    <w:link w:val="Quote"/>
    <w:uiPriority w:val="29"/>
    <w:rsid w:val="00CD6702"/>
    <w:rPr>
      <w:i/>
      <w:iCs/>
      <w:color w:val="404040" w:themeColor="text1" w:themeTint="BF"/>
    </w:rPr>
  </w:style>
  <w:style w:type="paragraph" w:styleId="ListParagraph">
    <w:name w:val="List Paragraph"/>
    <w:basedOn w:val="Normal"/>
    <w:uiPriority w:val="34"/>
    <w:qFormat/>
    <w:rsid w:val="00CD6702"/>
    <w:pPr>
      <w:ind w:left="720"/>
      <w:contextualSpacing/>
    </w:pPr>
  </w:style>
  <w:style w:type="character" w:styleId="IntenseEmphasis">
    <w:name w:val="Intense Emphasis"/>
    <w:basedOn w:val="DefaultParagraphFont"/>
    <w:uiPriority w:val="21"/>
    <w:qFormat/>
    <w:rsid w:val="00CD6702"/>
    <w:rPr>
      <w:i/>
      <w:iCs/>
      <w:color w:val="0F4761" w:themeColor="accent1" w:themeShade="BF"/>
    </w:rPr>
  </w:style>
  <w:style w:type="paragraph" w:styleId="IntenseQuote">
    <w:name w:val="Intense Quote"/>
    <w:basedOn w:val="Normal"/>
    <w:next w:val="Normal"/>
    <w:link w:val="IntenseQuoteChar"/>
    <w:uiPriority w:val="30"/>
    <w:qFormat/>
    <w:rsid w:val="00CD67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6702"/>
    <w:rPr>
      <w:i/>
      <w:iCs/>
      <w:color w:val="0F4761" w:themeColor="accent1" w:themeShade="BF"/>
    </w:rPr>
  </w:style>
  <w:style w:type="character" w:styleId="IntenseReference">
    <w:name w:val="Intense Reference"/>
    <w:basedOn w:val="DefaultParagraphFont"/>
    <w:uiPriority w:val="32"/>
    <w:qFormat/>
    <w:rsid w:val="00CD6702"/>
    <w:rPr>
      <w:b/>
      <w:bCs/>
      <w:smallCaps/>
      <w:color w:val="0F4761" w:themeColor="accent1" w:themeShade="BF"/>
      <w:spacing w:val="5"/>
    </w:rPr>
  </w:style>
  <w:style w:type="character" w:customStyle="1" w:styleId="normaltextrun">
    <w:name w:val="normaltextrun"/>
    <w:basedOn w:val="DefaultParagraphFont"/>
    <w:rsid w:val="00CD6702"/>
  </w:style>
  <w:style w:type="character" w:styleId="Hyperlink">
    <w:name w:val="Hyperlink"/>
    <w:basedOn w:val="DefaultParagraphFont"/>
    <w:uiPriority w:val="99"/>
    <w:unhideWhenUsed/>
    <w:rsid w:val="0061627B"/>
    <w:rPr>
      <w:color w:val="467886" w:themeColor="hyperlink"/>
      <w:u w:val="single"/>
    </w:rPr>
  </w:style>
  <w:style w:type="character" w:styleId="UnresolvedMention">
    <w:name w:val="Unresolved Mention"/>
    <w:basedOn w:val="DefaultParagraphFont"/>
    <w:uiPriority w:val="99"/>
    <w:semiHidden/>
    <w:unhideWhenUsed/>
    <w:rsid w:val="00616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946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wansea.foodbank.org.uk/give-help/volunte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allup.com/workplace/236483/employee-engagement.asp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1346</TotalTime>
  <Pages>4</Pages>
  <Words>1012</Words>
  <Characters>5775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Navid Reaz</dc:creator>
  <cp:keywords/>
  <dc:description/>
  <cp:lastModifiedBy>Navid Reaz</cp:lastModifiedBy>
  <cp:revision>2</cp:revision>
  <dcterms:created xsi:type="dcterms:W3CDTF">2024-01-24T19:13:00Z</dcterms:created>
  <dcterms:modified xsi:type="dcterms:W3CDTF">2024-01-25T18:37:00Z</dcterms:modified>
</cp:coreProperties>
</file>