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2F3F" w:rsidRDefault="00792F3F" w:rsidP="00792F3F">
      <w:pPr>
        <w:spacing w:before="100" w:beforeAutospacing="1" w:after="100" w:afterAutospacing="1" w:line="360" w:lineRule="auto"/>
        <w:jc w:val="center"/>
        <w:outlineLvl w:val="0"/>
        <w:rPr>
          <w:rFonts w:ascii="Times New Roman" w:eastAsia="Times New Roman" w:hAnsi="Times New Roman" w:cs="Times New Roman"/>
          <w:b/>
          <w:bCs/>
          <w:kern w:val="36"/>
          <w:sz w:val="28"/>
          <w:szCs w:val="24"/>
        </w:rPr>
      </w:pPr>
    </w:p>
    <w:p w:rsidR="00792F3F" w:rsidRDefault="00792F3F" w:rsidP="00792F3F">
      <w:pPr>
        <w:spacing w:before="100" w:beforeAutospacing="1" w:after="100" w:afterAutospacing="1" w:line="360" w:lineRule="auto"/>
        <w:jc w:val="center"/>
        <w:outlineLvl w:val="0"/>
        <w:rPr>
          <w:rFonts w:ascii="Times New Roman" w:eastAsia="Times New Roman" w:hAnsi="Times New Roman" w:cs="Times New Roman"/>
          <w:b/>
          <w:bCs/>
          <w:kern w:val="36"/>
          <w:sz w:val="28"/>
          <w:szCs w:val="24"/>
        </w:rPr>
      </w:pPr>
    </w:p>
    <w:p w:rsidR="00792F3F" w:rsidRDefault="00792F3F" w:rsidP="00792F3F">
      <w:pPr>
        <w:spacing w:before="100" w:beforeAutospacing="1" w:after="100" w:afterAutospacing="1" w:line="360" w:lineRule="auto"/>
        <w:jc w:val="center"/>
        <w:outlineLvl w:val="0"/>
        <w:rPr>
          <w:rFonts w:ascii="Times New Roman" w:eastAsia="Times New Roman" w:hAnsi="Times New Roman" w:cs="Times New Roman"/>
          <w:b/>
          <w:bCs/>
          <w:kern w:val="36"/>
          <w:sz w:val="28"/>
          <w:szCs w:val="24"/>
        </w:rPr>
      </w:pPr>
    </w:p>
    <w:p w:rsidR="00792F3F" w:rsidRDefault="00792F3F" w:rsidP="00792F3F">
      <w:pPr>
        <w:spacing w:before="100" w:beforeAutospacing="1" w:after="100" w:afterAutospacing="1" w:line="360" w:lineRule="auto"/>
        <w:jc w:val="center"/>
        <w:outlineLvl w:val="0"/>
        <w:rPr>
          <w:rFonts w:ascii="Times New Roman" w:eastAsia="Times New Roman" w:hAnsi="Times New Roman" w:cs="Times New Roman"/>
          <w:b/>
          <w:bCs/>
          <w:kern w:val="36"/>
          <w:sz w:val="28"/>
          <w:szCs w:val="24"/>
        </w:rPr>
      </w:pPr>
    </w:p>
    <w:p w:rsidR="00792F3F" w:rsidRDefault="00792F3F" w:rsidP="00792F3F">
      <w:pPr>
        <w:spacing w:before="100" w:beforeAutospacing="1" w:after="100" w:afterAutospacing="1" w:line="360" w:lineRule="auto"/>
        <w:jc w:val="center"/>
        <w:outlineLvl w:val="0"/>
        <w:rPr>
          <w:rFonts w:ascii="Times New Roman" w:eastAsia="Times New Roman" w:hAnsi="Times New Roman" w:cs="Times New Roman"/>
          <w:b/>
          <w:bCs/>
          <w:kern w:val="36"/>
          <w:sz w:val="28"/>
          <w:szCs w:val="24"/>
        </w:rPr>
      </w:pPr>
    </w:p>
    <w:p w:rsidR="0022014B" w:rsidRDefault="0022014B" w:rsidP="0022014B">
      <w:pPr>
        <w:rPr>
          <w:rFonts w:ascii="Arial" w:hAnsi="Arial" w:cs="Arial"/>
          <w:b/>
          <w:sz w:val="32"/>
          <w:szCs w:val="32"/>
        </w:rPr>
      </w:pPr>
      <w:r>
        <w:rPr>
          <w:rFonts w:ascii="Arial" w:hAnsi="Arial" w:cs="Arial"/>
          <w:sz w:val="32"/>
          <w:szCs w:val="32"/>
        </w:rPr>
        <w:t xml:space="preserve">                         </w:t>
      </w:r>
      <w:r w:rsidR="00792F3F" w:rsidRPr="0022014B">
        <w:rPr>
          <w:rFonts w:ascii="Arial" w:hAnsi="Arial" w:cs="Arial"/>
          <w:b/>
          <w:sz w:val="32"/>
          <w:szCs w:val="32"/>
        </w:rPr>
        <w:t>Individual Written Business Plan</w:t>
      </w:r>
    </w:p>
    <w:p w:rsidR="0022014B" w:rsidRDefault="00792F3F" w:rsidP="0022014B">
      <w:pPr>
        <w:rPr>
          <w:rFonts w:ascii="Arial" w:hAnsi="Arial" w:cs="Arial"/>
          <w:b/>
          <w:sz w:val="32"/>
          <w:szCs w:val="32"/>
        </w:rPr>
      </w:pPr>
      <w:r w:rsidRPr="0022014B">
        <w:rPr>
          <w:rFonts w:ascii="Arial" w:hAnsi="Arial" w:cs="Arial"/>
          <w:b/>
          <w:sz w:val="32"/>
          <w:szCs w:val="32"/>
        </w:rPr>
        <w:t>Refill Roots Birmingham: A Sustainable Refill Retai</w:t>
      </w:r>
      <w:r w:rsidR="0022014B">
        <w:rPr>
          <w:rFonts w:ascii="Arial" w:hAnsi="Arial" w:cs="Arial"/>
          <w:b/>
          <w:sz w:val="32"/>
          <w:szCs w:val="32"/>
        </w:rPr>
        <w:t>l</w:t>
      </w:r>
    </w:p>
    <w:p w:rsidR="00792F3F" w:rsidRPr="0022014B" w:rsidRDefault="0022014B" w:rsidP="0022014B">
      <w:pPr>
        <w:rPr>
          <w:rFonts w:ascii="Arial" w:hAnsi="Arial" w:cs="Arial"/>
          <w:b/>
          <w:sz w:val="32"/>
          <w:szCs w:val="32"/>
        </w:rPr>
      </w:pPr>
      <w:r>
        <w:rPr>
          <w:rFonts w:ascii="Arial" w:hAnsi="Arial" w:cs="Arial"/>
          <w:b/>
          <w:sz w:val="32"/>
          <w:szCs w:val="32"/>
        </w:rPr>
        <w:t xml:space="preserve">                            </w:t>
      </w:r>
      <w:r w:rsidR="0044749D">
        <w:rPr>
          <w:rFonts w:ascii="Arial" w:hAnsi="Arial" w:cs="Arial"/>
          <w:b/>
          <w:sz w:val="32"/>
          <w:szCs w:val="32"/>
        </w:rPr>
        <w:t xml:space="preserve">   </w:t>
      </w:r>
      <w:r w:rsidRPr="0022014B">
        <w:rPr>
          <w:rFonts w:ascii="Arial" w:hAnsi="Arial" w:cs="Arial"/>
          <w:b/>
          <w:sz w:val="32"/>
          <w:szCs w:val="32"/>
        </w:rPr>
        <w:t xml:space="preserve">      </w:t>
      </w:r>
      <w:r w:rsidR="00792F3F" w:rsidRPr="0022014B">
        <w:rPr>
          <w:rFonts w:ascii="Arial" w:hAnsi="Arial" w:cs="Arial"/>
          <w:b/>
          <w:sz w:val="32"/>
          <w:szCs w:val="32"/>
        </w:rPr>
        <w:t>Business</w:t>
      </w:r>
    </w:p>
    <w:p w:rsidR="00792F3F" w:rsidRPr="0022014B" w:rsidRDefault="00792F3F" w:rsidP="00792F3F">
      <w:pPr>
        <w:spacing w:before="100" w:beforeAutospacing="1" w:after="100" w:afterAutospacing="1" w:line="360" w:lineRule="auto"/>
        <w:jc w:val="center"/>
        <w:rPr>
          <w:rFonts w:ascii="Arial" w:eastAsia="Times New Roman" w:hAnsi="Arial" w:cs="Arial"/>
          <w:b/>
          <w:bCs/>
          <w:sz w:val="32"/>
          <w:szCs w:val="32"/>
        </w:rPr>
      </w:pPr>
      <w:r w:rsidRPr="0022014B">
        <w:rPr>
          <w:rFonts w:ascii="Arial" w:eastAsia="Times New Roman" w:hAnsi="Arial" w:cs="Arial"/>
          <w:b/>
          <w:bCs/>
          <w:sz w:val="32"/>
          <w:szCs w:val="32"/>
        </w:rPr>
        <w:t>Programme:</w:t>
      </w:r>
      <w:r w:rsidRPr="0022014B">
        <w:rPr>
          <w:rFonts w:ascii="Arial" w:eastAsia="Times New Roman" w:hAnsi="Arial" w:cs="Arial"/>
          <w:sz w:val="32"/>
          <w:szCs w:val="32"/>
        </w:rPr>
        <w:t xml:space="preserve"> Certificate in Higher Education Business Skills for the Workplace</w:t>
      </w:r>
    </w:p>
    <w:p w:rsidR="00792F3F" w:rsidRPr="00792F3F" w:rsidRDefault="00792F3F" w:rsidP="00792F3F">
      <w:pPr>
        <w:spacing w:before="100" w:beforeAutospacing="1" w:after="100" w:afterAutospacing="1" w:line="360" w:lineRule="auto"/>
        <w:jc w:val="center"/>
        <w:rPr>
          <w:rFonts w:ascii="Times New Roman" w:eastAsia="Times New Roman" w:hAnsi="Times New Roman" w:cs="Times New Roman"/>
          <w:b/>
          <w:bCs/>
          <w:sz w:val="28"/>
          <w:szCs w:val="24"/>
        </w:rPr>
      </w:pPr>
      <w:r w:rsidRPr="0022014B">
        <w:rPr>
          <w:rFonts w:ascii="Arial" w:eastAsia="Times New Roman" w:hAnsi="Arial" w:cs="Arial"/>
          <w:b/>
          <w:bCs/>
          <w:sz w:val="32"/>
          <w:szCs w:val="32"/>
        </w:rPr>
        <w:t>Module:</w:t>
      </w:r>
      <w:r w:rsidRPr="0022014B">
        <w:rPr>
          <w:rFonts w:ascii="Arial" w:eastAsia="Times New Roman" w:hAnsi="Arial" w:cs="Arial"/>
          <w:sz w:val="32"/>
          <w:szCs w:val="32"/>
        </w:rPr>
        <w:t xml:space="preserve"> Enterprise and Entrepreneurship</w:t>
      </w:r>
      <w:r w:rsidRPr="0022014B">
        <w:rPr>
          <w:rFonts w:ascii="Arial" w:eastAsia="Times New Roman" w:hAnsi="Arial" w:cs="Arial"/>
          <w:sz w:val="32"/>
          <w:szCs w:val="32"/>
        </w:rPr>
        <w:br/>
      </w:r>
      <w:r w:rsidRPr="0022014B">
        <w:rPr>
          <w:rFonts w:ascii="Arial" w:eastAsia="Times New Roman" w:hAnsi="Arial" w:cs="Arial"/>
          <w:b/>
          <w:bCs/>
          <w:sz w:val="32"/>
          <w:szCs w:val="32"/>
        </w:rPr>
        <w:t>Module Code:</w:t>
      </w:r>
      <w:r w:rsidRPr="0022014B">
        <w:rPr>
          <w:rFonts w:ascii="Arial" w:eastAsia="Times New Roman" w:hAnsi="Arial" w:cs="Arial"/>
          <w:sz w:val="32"/>
          <w:szCs w:val="32"/>
        </w:rPr>
        <w:t xml:space="preserve"> LCLM4006</w:t>
      </w:r>
      <w:r w:rsidRPr="0022014B">
        <w:rPr>
          <w:rFonts w:ascii="Arial" w:eastAsia="Times New Roman" w:hAnsi="Arial" w:cs="Arial"/>
          <w:sz w:val="32"/>
          <w:szCs w:val="32"/>
        </w:rPr>
        <w:br/>
      </w:r>
      <w:r w:rsidRPr="0022014B">
        <w:rPr>
          <w:rFonts w:ascii="Arial" w:eastAsia="Times New Roman" w:hAnsi="Arial" w:cs="Arial"/>
          <w:b/>
          <w:bCs/>
          <w:sz w:val="32"/>
          <w:szCs w:val="32"/>
        </w:rPr>
        <w:t>Assignment:</w:t>
      </w:r>
      <w:r w:rsidRPr="0022014B">
        <w:rPr>
          <w:rFonts w:ascii="Arial" w:eastAsia="Times New Roman" w:hAnsi="Arial" w:cs="Arial"/>
          <w:sz w:val="32"/>
          <w:szCs w:val="32"/>
        </w:rPr>
        <w:t xml:space="preserve"> Task 1 – Individual Written Business Plan</w:t>
      </w:r>
      <w:r w:rsidRPr="0022014B">
        <w:rPr>
          <w:rFonts w:ascii="Arial" w:eastAsia="Times New Roman" w:hAnsi="Arial" w:cs="Arial"/>
          <w:sz w:val="32"/>
          <w:szCs w:val="32"/>
        </w:rPr>
        <w:br/>
      </w:r>
      <w:r w:rsidRPr="0022014B">
        <w:rPr>
          <w:rFonts w:ascii="Arial" w:eastAsia="Times New Roman" w:hAnsi="Arial" w:cs="Arial"/>
          <w:b/>
          <w:bCs/>
          <w:sz w:val="32"/>
          <w:szCs w:val="32"/>
        </w:rPr>
        <w:t>Lecturer:</w:t>
      </w:r>
      <w:r w:rsidRPr="0022014B">
        <w:rPr>
          <w:rFonts w:ascii="Arial" w:eastAsia="Times New Roman" w:hAnsi="Arial" w:cs="Arial"/>
          <w:sz w:val="32"/>
          <w:szCs w:val="32"/>
        </w:rPr>
        <w:t xml:space="preserve"> Dr Chung Lai Johnny Wan / Dr Charles </w:t>
      </w:r>
      <w:proofErr w:type="spellStart"/>
      <w:r w:rsidRPr="0022014B">
        <w:rPr>
          <w:rFonts w:ascii="Arial" w:eastAsia="Times New Roman" w:hAnsi="Arial" w:cs="Arial"/>
          <w:sz w:val="32"/>
          <w:szCs w:val="32"/>
        </w:rPr>
        <w:t>Oham</w:t>
      </w:r>
      <w:proofErr w:type="spellEnd"/>
      <w:r w:rsidRPr="0022014B">
        <w:rPr>
          <w:rFonts w:ascii="Arial" w:eastAsia="Times New Roman" w:hAnsi="Arial" w:cs="Arial"/>
          <w:sz w:val="32"/>
          <w:szCs w:val="32"/>
        </w:rPr>
        <w:br/>
      </w:r>
      <w:r w:rsidRPr="0022014B">
        <w:rPr>
          <w:rFonts w:ascii="Arial" w:eastAsia="Times New Roman" w:hAnsi="Arial" w:cs="Arial"/>
          <w:b/>
          <w:bCs/>
          <w:sz w:val="32"/>
          <w:szCs w:val="32"/>
        </w:rPr>
        <w:t>Student Name:</w:t>
      </w:r>
      <w:r w:rsidRPr="0022014B">
        <w:rPr>
          <w:rFonts w:ascii="Arial" w:eastAsia="Times New Roman" w:hAnsi="Arial" w:cs="Arial"/>
          <w:sz w:val="32"/>
          <w:szCs w:val="32"/>
        </w:rPr>
        <w:t xml:space="preserve"> </w:t>
      </w:r>
      <w:proofErr w:type="spellStart"/>
      <w:r w:rsidR="000856D3">
        <w:rPr>
          <w:rFonts w:ascii="Arial" w:eastAsia="Times New Roman" w:hAnsi="Arial" w:cs="Arial"/>
          <w:sz w:val="32"/>
          <w:szCs w:val="32"/>
        </w:rPr>
        <w:t>Mirabela</w:t>
      </w:r>
      <w:proofErr w:type="spellEnd"/>
      <w:r w:rsidR="000856D3">
        <w:rPr>
          <w:rFonts w:ascii="Arial" w:eastAsia="Times New Roman" w:hAnsi="Arial" w:cs="Arial"/>
          <w:sz w:val="32"/>
          <w:szCs w:val="32"/>
        </w:rPr>
        <w:t xml:space="preserve">-Marisela </w:t>
      </w:r>
      <w:proofErr w:type="spellStart"/>
      <w:r w:rsidR="000856D3">
        <w:rPr>
          <w:rFonts w:ascii="Arial" w:eastAsia="Times New Roman" w:hAnsi="Arial" w:cs="Arial"/>
          <w:sz w:val="32"/>
          <w:szCs w:val="32"/>
        </w:rPr>
        <w:t>Plesca</w:t>
      </w:r>
      <w:proofErr w:type="spellEnd"/>
      <w:r w:rsidRPr="0022014B">
        <w:rPr>
          <w:rFonts w:ascii="Arial" w:eastAsia="Times New Roman" w:hAnsi="Arial" w:cs="Arial"/>
          <w:sz w:val="32"/>
          <w:szCs w:val="32"/>
        </w:rPr>
        <w:br/>
      </w:r>
      <w:r w:rsidRPr="0022014B">
        <w:rPr>
          <w:rFonts w:ascii="Arial" w:eastAsia="Times New Roman" w:hAnsi="Arial" w:cs="Arial"/>
          <w:b/>
          <w:bCs/>
          <w:sz w:val="32"/>
          <w:szCs w:val="32"/>
        </w:rPr>
        <w:t>Student ID:</w:t>
      </w:r>
      <w:r w:rsidRPr="0022014B">
        <w:rPr>
          <w:rFonts w:ascii="Arial" w:eastAsia="Times New Roman" w:hAnsi="Arial" w:cs="Arial"/>
          <w:sz w:val="32"/>
          <w:szCs w:val="32"/>
        </w:rPr>
        <w:t xml:space="preserve"> </w:t>
      </w:r>
      <w:r w:rsidR="000856D3">
        <w:rPr>
          <w:rFonts w:ascii="Arial" w:eastAsia="Times New Roman" w:hAnsi="Arial" w:cs="Arial"/>
          <w:sz w:val="32"/>
          <w:szCs w:val="32"/>
        </w:rPr>
        <w:t>2521096</w:t>
      </w:r>
      <w:bookmarkStart w:id="0" w:name="_GoBack"/>
      <w:bookmarkEnd w:id="0"/>
      <w:r w:rsidRPr="0022014B">
        <w:rPr>
          <w:rFonts w:ascii="Arial" w:eastAsia="Times New Roman" w:hAnsi="Arial" w:cs="Arial"/>
          <w:sz w:val="32"/>
          <w:szCs w:val="32"/>
        </w:rPr>
        <w:br/>
      </w:r>
      <w:r w:rsidRPr="0022014B">
        <w:rPr>
          <w:rFonts w:ascii="Arial" w:eastAsia="Times New Roman" w:hAnsi="Arial" w:cs="Arial"/>
          <w:b/>
          <w:bCs/>
          <w:sz w:val="32"/>
          <w:szCs w:val="32"/>
        </w:rPr>
        <w:t>Submission Date:</w:t>
      </w:r>
      <w:r w:rsidRPr="0022014B">
        <w:rPr>
          <w:rFonts w:ascii="Arial" w:eastAsia="Times New Roman" w:hAnsi="Arial" w:cs="Arial"/>
          <w:sz w:val="32"/>
          <w:szCs w:val="32"/>
        </w:rPr>
        <w:t xml:space="preserve"> 26 October 2026</w:t>
      </w:r>
    </w:p>
    <w:p w:rsidR="00792F3F" w:rsidRDefault="00792F3F" w:rsidP="00792F3F">
      <w:pPr>
        <w:spacing w:before="100" w:beforeAutospacing="1" w:after="100" w:afterAutospacing="1" w:line="360" w:lineRule="auto"/>
        <w:jc w:val="both"/>
        <w:outlineLvl w:val="1"/>
        <w:rPr>
          <w:rFonts w:ascii="Times New Roman" w:eastAsia="Times New Roman" w:hAnsi="Times New Roman" w:cs="Times New Roman"/>
          <w:b/>
          <w:bCs/>
          <w:sz w:val="24"/>
          <w:szCs w:val="24"/>
        </w:rPr>
      </w:pPr>
    </w:p>
    <w:p w:rsidR="00792F3F" w:rsidRDefault="00792F3F" w:rsidP="00792F3F">
      <w:pPr>
        <w:spacing w:before="100" w:beforeAutospacing="1" w:after="100" w:afterAutospacing="1" w:line="360" w:lineRule="auto"/>
        <w:jc w:val="both"/>
        <w:outlineLvl w:val="1"/>
        <w:rPr>
          <w:rFonts w:ascii="Times New Roman" w:eastAsia="Times New Roman" w:hAnsi="Times New Roman" w:cs="Times New Roman"/>
          <w:sz w:val="24"/>
          <w:szCs w:val="24"/>
        </w:rPr>
      </w:pPr>
    </w:p>
    <w:p w:rsidR="001B4C2F" w:rsidRPr="00792F3F" w:rsidRDefault="001B4C2F" w:rsidP="00792F3F">
      <w:pPr>
        <w:spacing w:before="100" w:beforeAutospacing="1" w:after="100" w:afterAutospacing="1" w:line="360" w:lineRule="auto"/>
        <w:jc w:val="both"/>
        <w:outlineLvl w:val="1"/>
        <w:rPr>
          <w:rFonts w:ascii="Times New Roman" w:eastAsia="Times New Roman" w:hAnsi="Times New Roman" w:cs="Times New Roman"/>
          <w:sz w:val="24"/>
          <w:szCs w:val="24"/>
        </w:rPr>
      </w:pPr>
    </w:p>
    <w:p w:rsidR="00792F3F" w:rsidRPr="007F1F85" w:rsidRDefault="00792F3F" w:rsidP="007F1F85">
      <w:pPr>
        <w:pStyle w:val="Heading1"/>
        <w:rPr>
          <w:rFonts w:ascii="Arial" w:hAnsi="Arial" w:cs="Arial"/>
          <w:sz w:val="24"/>
          <w:szCs w:val="24"/>
        </w:rPr>
      </w:pPr>
      <w:bookmarkStart w:id="1" w:name="_Toc243789744"/>
      <w:r w:rsidRPr="007F1F85">
        <w:rPr>
          <w:rFonts w:ascii="Arial" w:hAnsi="Arial" w:cs="Arial"/>
          <w:sz w:val="24"/>
          <w:szCs w:val="24"/>
        </w:rPr>
        <w:lastRenderedPageBreak/>
        <w:t>Executive Summary</w:t>
      </w:r>
      <w:bookmarkEnd w:id="1"/>
    </w:p>
    <w:p w:rsidR="0073316E"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Refill Roots Birmingham is an idea for a business that </w:t>
      </w:r>
      <w:r w:rsidR="00E846CA" w:rsidRPr="007F1F85">
        <w:rPr>
          <w:rFonts w:ascii="Arial" w:hAnsi="Arial" w:cs="Arial"/>
          <w:sz w:val="24"/>
          <w:szCs w:val="24"/>
        </w:rPr>
        <w:t>is</w:t>
      </w:r>
      <w:r w:rsidRPr="007F1F85">
        <w:rPr>
          <w:rFonts w:ascii="Arial" w:hAnsi="Arial" w:cs="Arial"/>
          <w:sz w:val="24"/>
          <w:szCs w:val="24"/>
        </w:rPr>
        <w:t xml:space="preserve"> sustainable, selling household cleaning liquids and some personal-care products made with reusable containers. It will be aimed at households which are environmentally minded, students and budget-conscious consumers. Combination of waste reduction, cost effective buying, employment, engagement with the community and local employment. It needs to be financed with £25,000 worth of initial capital: an investor has invested £15,000 and the founder has invested £10,000. It</w:t>
      </w:r>
      <w:r w:rsidR="00E846CA" w:rsidRPr="007F1F85">
        <w:rPr>
          <w:rFonts w:ascii="Arial" w:hAnsi="Arial" w:cs="Arial"/>
          <w:sz w:val="24"/>
          <w:szCs w:val="24"/>
        </w:rPr>
        <w:t xml:space="preserve"> i</w:t>
      </w:r>
      <w:r w:rsidRPr="007F1F85">
        <w:rPr>
          <w:rFonts w:ascii="Arial" w:hAnsi="Arial" w:cs="Arial"/>
          <w:sz w:val="24"/>
          <w:szCs w:val="24"/>
        </w:rPr>
        <w:t>s going to be competitive price points, it</w:t>
      </w:r>
      <w:r w:rsidR="00E846CA" w:rsidRPr="007F1F85">
        <w:rPr>
          <w:rFonts w:ascii="Arial" w:hAnsi="Arial" w:cs="Arial"/>
          <w:sz w:val="24"/>
          <w:szCs w:val="24"/>
        </w:rPr>
        <w:t xml:space="preserve"> i</w:t>
      </w:r>
      <w:r w:rsidRPr="007F1F85">
        <w:rPr>
          <w:rFonts w:ascii="Arial" w:hAnsi="Arial" w:cs="Arial"/>
          <w:sz w:val="24"/>
          <w:szCs w:val="24"/>
        </w:rPr>
        <w:t>s going to be convenient service, it</w:t>
      </w:r>
      <w:r w:rsidR="00E846CA" w:rsidRPr="007F1F85">
        <w:rPr>
          <w:rFonts w:ascii="Arial" w:hAnsi="Arial" w:cs="Arial"/>
          <w:sz w:val="24"/>
          <w:szCs w:val="24"/>
        </w:rPr>
        <w:t xml:space="preserve"> i</w:t>
      </w:r>
      <w:r w:rsidRPr="007F1F85">
        <w:rPr>
          <w:rFonts w:ascii="Arial" w:hAnsi="Arial" w:cs="Arial"/>
          <w:sz w:val="24"/>
          <w:szCs w:val="24"/>
        </w:rPr>
        <w:t>s going to be compliant in the regulations and it</w:t>
      </w:r>
      <w:r w:rsidR="00E846CA" w:rsidRPr="007F1F85">
        <w:rPr>
          <w:rFonts w:ascii="Arial" w:hAnsi="Arial" w:cs="Arial"/>
          <w:sz w:val="24"/>
          <w:szCs w:val="24"/>
        </w:rPr>
        <w:t xml:space="preserve"> i</w:t>
      </w:r>
      <w:r w:rsidRPr="007F1F85">
        <w:rPr>
          <w:rFonts w:ascii="Arial" w:hAnsi="Arial" w:cs="Arial"/>
          <w:sz w:val="24"/>
          <w:szCs w:val="24"/>
        </w:rPr>
        <w:t>s going to be repeat buys. Before getting staffed up again for a permanent shop, the initial customer research and a pop-up trial will help determine interest.</w:t>
      </w: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019126761"/>
        <w:docPartObj>
          <w:docPartGallery w:val="Table of Contents"/>
          <w:docPartUnique/>
        </w:docPartObj>
      </w:sdtPr>
      <w:sdtEndPr>
        <w:rPr>
          <w:b/>
          <w:bCs/>
          <w:noProof/>
        </w:rPr>
      </w:sdtEndPr>
      <w:sdtContent>
        <w:p w:rsidR="0022014B" w:rsidRDefault="0022014B">
          <w:pPr>
            <w:pStyle w:val="TOCHeading"/>
          </w:pPr>
          <w:r>
            <w:t>Contents</w:t>
          </w:r>
        </w:p>
        <w:p w:rsidR="001B4C2F" w:rsidRDefault="0022014B">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43789744" w:history="1">
            <w:r w:rsidR="001B4C2F" w:rsidRPr="00C91208">
              <w:rPr>
                <w:rStyle w:val="Hyperlink"/>
                <w:rFonts w:ascii="Arial" w:hAnsi="Arial" w:cs="Arial"/>
                <w:noProof/>
              </w:rPr>
              <w:t>Executive Summary</w:t>
            </w:r>
            <w:r w:rsidR="001B4C2F">
              <w:rPr>
                <w:noProof/>
                <w:webHidden/>
              </w:rPr>
              <w:tab/>
            </w:r>
            <w:r w:rsidR="001B4C2F">
              <w:rPr>
                <w:noProof/>
                <w:webHidden/>
              </w:rPr>
              <w:fldChar w:fldCharType="begin"/>
            </w:r>
            <w:r w:rsidR="001B4C2F">
              <w:rPr>
                <w:noProof/>
                <w:webHidden/>
              </w:rPr>
              <w:instrText xml:space="preserve"> PAGEREF _Toc243789744 \h </w:instrText>
            </w:r>
            <w:r w:rsidR="001B4C2F">
              <w:rPr>
                <w:noProof/>
                <w:webHidden/>
              </w:rPr>
            </w:r>
            <w:r w:rsidR="001B4C2F">
              <w:rPr>
                <w:noProof/>
                <w:webHidden/>
              </w:rPr>
              <w:fldChar w:fldCharType="separate"/>
            </w:r>
            <w:r w:rsidR="0077512D">
              <w:rPr>
                <w:noProof/>
                <w:webHidden/>
              </w:rPr>
              <w:t>2</w:t>
            </w:r>
            <w:r w:rsidR="001B4C2F">
              <w:rPr>
                <w:noProof/>
                <w:webHidden/>
              </w:rPr>
              <w:fldChar w:fldCharType="end"/>
            </w:r>
          </w:hyperlink>
        </w:p>
        <w:p w:rsidR="001B4C2F" w:rsidRDefault="000856D3">
          <w:pPr>
            <w:pStyle w:val="TOC1"/>
            <w:tabs>
              <w:tab w:val="right" w:leader="dot" w:pos="9350"/>
            </w:tabs>
            <w:rPr>
              <w:rFonts w:eastAsiaTheme="minorEastAsia"/>
              <w:noProof/>
              <w:lang w:val="en-US"/>
            </w:rPr>
          </w:pPr>
          <w:hyperlink w:anchor="_Toc243789745" w:history="1">
            <w:r w:rsidR="001B4C2F" w:rsidRPr="00C91208">
              <w:rPr>
                <w:rStyle w:val="Hyperlink"/>
                <w:rFonts w:ascii="Arial" w:hAnsi="Arial" w:cs="Arial"/>
                <w:noProof/>
              </w:rPr>
              <w:t>1. Business Overview</w:t>
            </w:r>
            <w:r w:rsidR="001B4C2F">
              <w:rPr>
                <w:noProof/>
                <w:webHidden/>
              </w:rPr>
              <w:tab/>
            </w:r>
            <w:r w:rsidR="001B4C2F">
              <w:rPr>
                <w:noProof/>
                <w:webHidden/>
              </w:rPr>
              <w:fldChar w:fldCharType="begin"/>
            </w:r>
            <w:r w:rsidR="001B4C2F">
              <w:rPr>
                <w:noProof/>
                <w:webHidden/>
              </w:rPr>
              <w:instrText xml:space="preserve"> PAGEREF _Toc243789745 \h </w:instrText>
            </w:r>
            <w:r w:rsidR="001B4C2F">
              <w:rPr>
                <w:noProof/>
                <w:webHidden/>
              </w:rPr>
            </w:r>
            <w:r w:rsidR="001B4C2F">
              <w:rPr>
                <w:noProof/>
                <w:webHidden/>
              </w:rPr>
              <w:fldChar w:fldCharType="separate"/>
            </w:r>
            <w:r w:rsidR="0077512D">
              <w:rPr>
                <w:noProof/>
                <w:webHidden/>
              </w:rPr>
              <w:t>4</w:t>
            </w:r>
            <w:r w:rsidR="001B4C2F">
              <w:rPr>
                <w:noProof/>
                <w:webHidden/>
              </w:rPr>
              <w:fldChar w:fldCharType="end"/>
            </w:r>
          </w:hyperlink>
        </w:p>
        <w:p w:rsidR="001B4C2F" w:rsidRDefault="000856D3">
          <w:pPr>
            <w:pStyle w:val="TOC1"/>
            <w:tabs>
              <w:tab w:val="right" w:leader="dot" w:pos="9350"/>
            </w:tabs>
            <w:rPr>
              <w:rFonts w:eastAsiaTheme="minorEastAsia"/>
              <w:noProof/>
              <w:lang w:val="en-US"/>
            </w:rPr>
          </w:pPr>
          <w:hyperlink w:anchor="_Toc243789746" w:history="1">
            <w:r w:rsidR="001B4C2F" w:rsidRPr="00C91208">
              <w:rPr>
                <w:rStyle w:val="Hyperlink"/>
                <w:rFonts w:ascii="Arial" w:hAnsi="Arial" w:cs="Arial"/>
                <w:noProof/>
              </w:rPr>
              <w:t>2. Market Research and Environmental Analysis</w:t>
            </w:r>
            <w:r w:rsidR="001B4C2F">
              <w:rPr>
                <w:noProof/>
                <w:webHidden/>
              </w:rPr>
              <w:tab/>
            </w:r>
            <w:r w:rsidR="001B4C2F">
              <w:rPr>
                <w:noProof/>
                <w:webHidden/>
              </w:rPr>
              <w:fldChar w:fldCharType="begin"/>
            </w:r>
            <w:r w:rsidR="001B4C2F">
              <w:rPr>
                <w:noProof/>
                <w:webHidden/>
              </w:rPr>
              <w:instrText xml:space="preserve"> PAGEREF _Toc243789746 \h </w:instrText>
            </w:r>
            <w:r w:rsidR="001B4C2F">
              <w:rPr>
                <w:noProof/>
                <w:webHidden/>
              </w:rPr>
            </w:r>
            <w:r w:rsidR="001B4C2F">
              <w:rPr>
                <w:noProof/>
                <w:webHidden/>
              </w:rPr>
              <w:fldChar w:fldCharType="separate"/>
            </w:r>
            <w:r w:rsidR="0077512D">
              <w:rPr>
                <w:noProof/>
                <w:webHidden/>
              </w:rPr>
              <w:t>4</w:t>
            </w:r>
            <w:r w:rsidR="001B4C2F">
              <w:rPr>
                <w:noProof/>
                <w:webHidden/>
              </w:rPr>
              <w:fldChar w:fldCharType="end"/>
            </w:r>
          </w:hyperlink>
        </w:p>
        <w:p w:rsidR="001B4C2F" w:rsidRDefault="000856D3">
          <w:pPr>
            <w:pStyle w:val="TOC1"/>
            <w:tabs>
              <w:tab w:val="right" w:leader="dot" w:pos="9350"/>
            </w:tabs>
            <w:rPr>
              <w:rFonts w:eastAsiaTheme="minorEastAsia"/>
              <w:noProof/>
              <w:lang w:val="en-US"/>
            </w:rPr>
          </w:pPr>
          <w:hyperlink w:anchor="_Toc243789747" w:history="1">
            <w:r w:rsidR="001B4C2F" w:rsidRPr="00C91208">
              <w:rPr>
                <w:rStyle w:val="Hyperlink"/>
                <w:rFonts w:ascii="Arial" w:hAnsi="Arial" w:cs="Arial"/>
                <w:noProof/>
              </w:rPr>
              <w:t>3. Marketing Communications</w:t>
            </w:r>
            <w:r w:rsidR="001B4C2F">
              <w:rPr>
                <w:noProof/>
                <w:webHidden/>
              </w:rPr>
              <w:tab/>
            </w:r>
            <w:r w:rsidR="001B4C2F">
              <w:rPr>
                <w:noProof/>
                <w:webHidden/>
              </w:rPr>
              <w:fldChar w:fldCharType="begin"/>
            </w:r>
            <w:r w:rsidR="001B4C2F">
              <w:rPr>
                <w:noProof/>
                <w:webHidden/>
              </w:rPr>
              <w:instrText xml:space="preserve"> PAGEREF _Toc243789747 \h </w:instrText>
            </w:r>
            <w:r w:rsidR="001B4C2F">
              <w:rPr>
                <w:noProof/>
                <w:webHidden/>
              </w:rPr>
            </w:r>
            <w:r w:rsidR="001B4C2F">
              <w:rPr>
                <w:noProof/>
                <w:webHidden/>
              </w:rPr>
              <w:fldChar w:fldCharType="separate"/>
            </w:r>
            <w:r w:rsidR="0077512D">
              <w:rPr>
                <w:noProof/>
                <w:webHidden/>
              </w:rPr>
              <w:t>6</w:t>
            </w:r>
            <w:r w:rsidR="001B4C2F">
              <w:rPr>
                <w:noProof/>
                <w:webHidden/>
              </w:rPr>
              <w:fldChar w:fldCharType="end"/>
            </w:r>
          </w:hyperlink>
        </w:p>
        <w:p w:rsidR="001B4C2F" w:rsidRDefault="000856D3">
          <w:pPr>
            <w:pStyle w:val="TOC1"/>
            <w:tabs>
              <w:tab w:val="right" w:leader="dot" w:pos="9350"/>
            </w:tabs>
            <w:rPr>
              <w:rFonts w:eastAsiaTheme="minorEastAsia"/>
              <w:noProof/>
              <w:lang w:val="en-US"/>
            </w:rPr>
          </w:pPr>
          <w:hyperlink w:anchor="_Toc243789748" w:history="1">
            <w:r w:rsidR="001B4C2F" w:rsidRPr="00C91208">
              <w:rPr>
                <w:rStyle w:val="Hyperlink"/>
                <w:rFonts w:ascii="Arial" w:hAnsi="Arial" w:cs="Arial"/>
                <w:noProof/>
              </w:rPr>
              <w:t>4. Financial Plan and Funding</w:t>
            </w:r>
            <w:r w:rsidR="001B4C2F">
              <w:rPr>
                <w:noProof/>
                <w:webHidden/>
              </w:rPr>
              <w:tab/>
            </w:r>
            <w:r w:rsidR="001B4C2F">
              <w:rPr>
                <w:noProof/>
                <w:webHidden/>
              </w:rPr>
              <w:fldChar w:fldCharType="begin"/>
            </w:r>
            <w:r w:rsidR="001B4C2F">
              <w:rPr>
                <w:noProof/>
                <w:webHidden/>
              </w:rPr>
              <w:instrText xml:space="preserve"> PAGEREF _Toc243789748 \h </w:instrText>
            </w:r>
            <w:r w:rsidR="001B4C2F">
              <w:rPr>
                <w:noProof/>
                <w:webHidden/>
              </w:rPr>
            </w:r>
            <w:r w:rsidR="001B4C2F">
              <w:rPr>
                <w:noProof/>
                <w:webHidden/>
              </w:rPr>
              <w:fldChar w:fldCharType="separate"/>
            </w:r>
            <w:r w:rsidR="0077512D">
              <w:rPr>
                <w:noProof/>
                <w:webHidden/>
              </w:rPr>
              <w:t>7</w:t>
            </w:r>
            <w:r w:rsidR="001B4C2F">
              <w:rPr>
                <w:noProof/>
                <w:webHidden/>
              </w:rPr>
              <w:fldChar w:fldCharType="end"/>
            </w:r>
          </w:hyperlink>
        </w:p>
        <w:p w:rsidR="001B4C2F" w:rsidRDefault="000856D3">
          <w:pPr>
            <w:pStyle w:val="TOC1"/>
            <w:tabs>
              <w:tab w:val="right" w:leader="dot" w:pos="9350"/>
            </w:tabs>
            <w:rPr>
              <w:rFonts w:eastAsiaTheme="minorEastAsia"/>
              <w:noProof/>
              <w:lang w:val="en-US"/>
            </w:rPr>
          </w:pPr>
          <w:hyperlink w:anchor="_Toc243789749" w:history="1">
            <w:r w:rsidR="001B4C2F" w:rsidRPr="00C91208">
              <w:rPr>
                <w:rStyle w:val="Hyperlink"/>
                <w:rFonts w:ascii="Arial" w:hAnsi="Arial" w:cs="Arial"/>
                <w:noProof/>
              </w:rPr>
              <w:t>References List</w:t>
            </w:r>
            <w:r w:rsidR="001B4C2F">
              <w:rPr>
                <w:noProof/>
                <w:webHidden/>
              </w:rPr>
              <w:tab/>
            </w:r>
            <w:r w:rsidR="001B4C2F">
              <w:rPr>
                <w:noProof/>
                <w:webHidden/>
              </w:rPr>
              <w:fldChar w:fldCharType="begin"/>
            </w:r>
            <w:r w:rsidR="001B4C2F">
              <w:rPr>
                <w:noProof/>
                <w:webHidden/>
              </w:rPr>
              <w:instrText xml:space="preserve"> PAGEREF _Toc243789749 \h </w:instrText>
            </w:r>
            <w:r w:rsidR="001B4C2F">
              <w:rPr>
                <w:noProof/>
                <w:webHidden/>
              </w:rPr>
            </w:r>
            <w:r w:rsidR="001B4C2F">
              <w:rPr>
                <w:noProof/>
                <w:webHidden/>
              </w:rPr>
              <w:fldChar w:fldCharType="separate"/>
            </w:r>
            <w:r w:rsidR="0077512D">
              <w:rPr>
                <w:noProof/>
                <w:webHidden/>
              </w:rPr>
              <w:t>9</w:t>
            </w:r>
            <w:r w:rsidR="001B4C2F">
              <w:rPr>
                <w:noProof/>
                <w:webHidden/>
              </w:rPr>
              <w:fldChar w:fldCharType="end"/>
            </w:r>
          </w:hyperlink>
        </w:p>
        <w:p w:rsidR="0022014B" w:rsidRDefault="0022014B">
          <w:r>
            <w:rPr>
              <w:b/>
              <w:bCs/>
              <w:noProof/>
            </w:rPr>
            <w:fldChar w:fldCharType="end"/>
          </w:r>
        </w:p>
      </w:sdtContent>
    </w:sdt>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Default="0022014B" w:rsidP="0073316E">
      <w:pPr>
        <w:spacing w:line="360" w:lineRule="auto"/>
        <w:jc w:val="both"/>
        <w:rPr>
          <w:rFonts w:ascii="Arial" w:hAnsi="Arial" w:cs="Arial"/>
          <w:sz w:val="24"/>
          <w:szCs w:val="24"/>
        </w:rPr>
      </w:pPr>
    </w:p>
    <w:p w:rsidR="0022014B" w:rsidRPr="007F1F85" w:rsidRDefault="0022014B" w:rsidP="0073316E">
      <w:pPr>
        <w:spacing w:line="360" w:lineRule="auto"/>
        <w:jc w:val="both"/>
        <w:rPr>
          <w:rFonts w:ascii="Arial" w:hAnsi="Arial" w:cs="Arial"/>
          <w:sz w:val="24"/>
          <w:szCs w:val="24"/>
        </w:rPr>
      </w:pPr>
    </w:p>
    <w:p w:rsidR="001B4C2F" w:rsidRDefault="001B4C2F" w:rsidP="007F1F85">
      <w:pPr>
        <w:pStyle w:val="Heading1"/>
        <w:rPr>
          <w:rFonts w:ascii="Arial" w:hAnsi="Arial" w:cs="Arial"/>
          <w:sz w:val="24"/>
          <w:szCs w:val="24"/>
        </w:rPr>
      </w:pPr>
      <w:bookmarkStart w:id="2" w:name="_Toc243789745"/>
    </w:p>
    <w:p w:rsidR="001B4C2F" w:rsidRDefault="001B4C2F" w:rsidP="007F1F85">
      <w:pPr>
        <w:pStyle w:val="Heading1"/>
        <w:rPr>
          <w:rFonts w:ascii="Arial" w:hAnsi="Arial" w:cs="Arial"/>
          <w:sz w:val="24"/>
          <w:szCs w:val="24"/>
        </w:rPr>
      </w:pPr>
    </w:p>
    <w:p w:rsidR="00792F3F" w:rsidRPr="007F1F85" w:rsidRDefault="00792F3F" w:rsidP="007F1F85">
      <w:pPr>
        <w:pStyle w:val="Heading1"/>
        <w:rPr>
          <w:rFonts w:ascii="Arial" w:hAnsi="Arial" w:cs="Arial"/>
          <w:sz w:val="24"/>
          <w:szCs w:val="24"/>
        </w:rPr>
      </w:pPr>
      <w:r w:rsidRPr="007F1F85">
        <w:rPr>
          <w:rFonts w:ascii="Arial" w:hAnsi="Arial" w:cs="Arial"/>
          <w:sz w:val="24"/>
          <w:szCs w:val="24"/>
        </w:rPr>
        <w:lastRenderedPageBreak/>
        <w:t>1. Business Overview</w:t>
      </w:r>
      <w:bookmarkEnd w:id="2"/>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Household cleaning products, shampoo, handwash and re-usable containers will be brought to-house in a neighbourhood refill shop by Refill Roots Birmingham. There are opportunities to minimi</w:t>
      </w:r>
      <w:r w:rsidR="00E846CA" w:rsidRPr="007F1F85">
        <w:rPr>
          <w:rFonts w:ascii="Arial" w:hAnsi="Arial" w:cs="Arial"/>
          <w:sz w:val="24"/>
          <w:szCs w:val="24"/>
        </w:rPr>
        <w:t>s</w:t>
      </w:r>
      <w:r w:rsidRPr="007F1F85">
        <w:rPr>
          <w:rFonts w:ascii="Arial" w:hAnsi="Arial" w:cs="Arial"/>
          <w:sz w:val="24"/>
          <w:szCs w:val="24"/>
        </w:rPr>
        <w:t>e reliance on single use packaging by encouraging customers to bring containers or buy reusable containers if appropriate as part of the menu/sauces. Main consumer groups are households, students and environmentally-aware consumers looking for a practical and convenient solution. As opposed to top-notch sustainability shops, the business will concentrate on clear pricing versions and common staple of each day life.</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Proposed legal structure of the organisation will be private limited company registered with Companies House. This incorporates the separation of the legal identity of the company from that of its owners, which can enhance the level of confidence external investors can have in the company, but can also impose reporting and administrative duties (</w:t>
      </w:r>
      <w:proofErr w:type="spellStart"/>
      <w:r w:rsidRPr="007F1F85">
        <w:rPr>
          <w:rFonts w:ascii="Arial" w:hAnsi="Arial" w:cs="Arial"/>
          <w:sz w:val="24"/>
          <w:szCs w:val="24"/>
        </w:rPr>
        <w:t>Jlalia</w:t>
      </w:r>
      <w:proofErr w:type="spellEnd"/>
      <w:r w:rsidRPr="007F1F85">
        <w:rPr>
          <w:rFonts w:ascii="Arial" w:hAnsi="Arial" w:cs="Arial"/>
          <w:sz w:val="24"/>
          <w:szCs w:val="24"/>
        </w:rPr>
        <w:t xml:space="preserve">, </w:t>
      </w:r>
      <w:proofErr w:type="spellStart"/>
      <w:r w:rsidRPr="007F1F85">
        <w:rPr>
          <w:rFonts w:ascii="Arial" w:hAnsi="Arial" w:cs="Arial"/>
          <w:sz w:val="24"/>
          <w:szCs w:val="24"/>
        </w:rPr>
        <w:t>Keskes</w:t>
      </w:r>
      <w:proofErr w:type="spellEnd"/>
      <w:r w:rsidRPr="007F1F85">
        <w:rPr>
          <w:rFonts w:ascii="Arial" w:hAnsi="Arial" w:cs="Arial"/>
          <w:sz w:val="24"/>
          <w:szCs w:val="24"/>
        </w:rPr>
        <w:t xml:space="preserve"> and </w:t>
      </w:r>
      <w:proofErr w:type="spellStart"/>
      <w:r w:rsidRPr="007F1F85">
        <w:rPr>
          <w:rFonts w:ascii="Arial" w:hAnsi="Arial" w:cs="Arial"/>
          <w:sz w:val="24"/>
          <w:szCs w:val="24"/>
        </w:rPr>
        <w:t>Dhouib</w:t>
      </w:r>
      <w:proofErr w:type="spellEnd"/>
      <w:r w:rsidRPr="007F1F85">
        <w:rPr>
          <w:rFonts w:ascii="Arial" w:hAnsi="Arial" w:cs="Arial"/>
          <w:sz w:val="24"/>
          <w:szCs w:val="24"/>
        </w:rPr>
        <w:t>, 2026). The owner-manager will oversee the purchasing, finances and compliance/partnership aspects as well as customer service/stock management, which will be completed by a part-time assistant.</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The environmental proposition will follow principles that are based on circular economy notions where there is </w:t>
      </w:r>
      <w:proofErr w:type="gramStart"/>
      <w:r w:rsidRPr="007F1F85">
        <w:rPr>
          <w:rFonts w:ascii="Arial" w:hAnsi="Arial" w:cs="Arial"/>
          <w:sz w:val="24"/>
          <w:szCs w:val="24"/>
        </w:rPr>
        <w:t>a</w:t>
      </w:r>
      <w:proofErr w:type="gramEnd"/>
      <w:r w:rsidRPr="007F1F85">
        <w:rPr>
          <w:rFonts w:ascii="Arial" w:hAnsi="Arial" w:cs="Arial"/>
          <w:sz w:val="24"/>
          <w:szCs w:val="24"/>
        </w:rPr>
        <w:t xml:space="preserve"> attention to keeping products and materials in use and waste reduction (Jiménez </w:t>
      </w:r>
      <w:proofErr w:type="spellStart"/>
      <w:r w:rsidRPr="007F1F85">
        <w:rPr>
          <w:rFonts w:ascii="Arial" w:hAnsi="Arial" w:cs="Arial"/>
          <w:sz w:val="24"/>
          <w:szCs w:val="24"/>
        </w:rPr>
        <w:t>Romanillos</w:t>
      </w:r>
      <w:proofErr w:type="spellEnd"/>
      <w:r w:rsidRPr="007F1F85">
        <w:rPr>
          <w:rFonts w:ascii="Arial" w:hAnsi="Arial" w:cs="Arial"/>
          <w:sz w:val="24"/>
          <w:szCs w:val="24"/>
        </w:rPr>
        <w:t xml:space="preserve">; Williams and </w:t>
      </w:r>
      <w:proofErr w:type="spellStart"/>
      <w:r w:rsidRPr="007F1F85">
        <w:rPr>
          <w:rFonts w:ascii="Arial" w:hAnsi="Arial" w:cs="Arial"/>
          <w:sz w:val="24"/>
          <w:szCs w:val="24"/>
        </w:rPr>
        <w:t>Wever</w:t>
      </w:r>
      <w:proofErr w:type="spellEnd"/>
      <w:r w:rsidRPr="007F1F85">
        <w:rPr>
          <w:rFonts w:ascii="Arial" w:hAnsi="Arial" w:cs="Arial"/>
          <w:sz w:val="24"/>
          <w:szCs w:val="24"/>
        </w:rPr>
        <w:t>; 2024). Refill Roots will promote the use of refillable bottles, buying responsibly and from local suppliers. Refilling is not necessarily environmentally superior, as the transportation distance and method, clean-up, product loss, and container durability can also impact its environmental attributes (</w:t>
      </w:r>
      <w:proofErr w:type="spellStart"/>
      <w:r w:rsidRPr="007F1F85">
        <w:rPr>
          <w:rFonts w:ascii="Arial" w:hAnsi="Arial" w:cs="Arial"/>
          <w:sz w:val="24"/>
          <w:szCs w:val="24"/>
        </w:rPr>
        <w:t>Terzioğlu</w:t>
      </w:r>
      <w:proofErr w:type="spellEnd"/>
      <w:r w:rsidRPr="007F1F85">
        <w:rPr>
          <w:rFonts w:ascii="Arial" w:hAnsi="Arial" w:cs="Arial"/>
          <w:sz w:val="24"/>
          <w:szCs w:val="24"/>
        </w:rPr>
        <w:t xml:space="preserve"> et al. 2024). The business will document the refill transactions, containers used and product waste that will allow it to make lavish or imaginary environmental claims. Reach community workshops and </w:t>
      </w:r>
      <w:r w:rsidR="001B4C2F" w:rsidRPr="007F1F85">
        <w:rPr>
          <w:rFonts w:ascii="Arial" w:hAnsi="Arial" w:cs="Arial"/>
          <w:sz w:val="24"/>
          <w:szCs w:val="24"/>
        </w:rPr>
        <w:t>communities-oriented</w:t>
      </w:r>
      <w:r w:rsidRPr="007F1F85">
        <w:rPr>
          <w:rFonts w:ascii="Arial" w:hAnsi="Arial" w:cs="Arial"/>
          <w:sz w:val="24"/>
          <w:szCs w:val="24"/>
        </w:rPr>
        <w:t xml:space="preserve"> recruitment will enhance benefits beyond sales.</w:t>
      </w:r>
    </w:p>
    <w:p w:rsidR="00792F3F" w:rsidRPr="007F1F85" w:rsidRDefault="00792F3F" w:rsidP="007F1F85">
      <w:pPr>
        <w:pStyle w:val="Heading1"/>
        <w:rPr>
          <w:rFonts w:ascii="Arial" w:hAnsi="Arial" w:cs="Arial"/>
          <w:sz w:val="24"/>
          <w:szCs w:val="24"/>
        </w:rPr>
      </w:pPr>
      <w:bookmarkStart w:id="3" w:name="_Toc243789746"/>
      <w:r w:rsidRPr="007F1F85">
        <w:rPr>
          <w:rFonts w:ascii="Arial" w:hAnsi="Arial" w:cs="Arial"/>
          <w:sz w:val="24"/>
          <w:szCs w:val="24"/>
        </w:rPr>
        <w:t>2. Market Research and Environmental Analysis</w:t>
      </w:r>
      <w:bookmarkEnd w:id="3"/>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Recycling of household waste in the UK continued to be challenging in 2024 with a rate of 44.5%, as cited by (Jindal and </w:t>
      </w:r>
      <w:proofErr w:type="spellStart"/>
      <w:r w:rsidRPr="007F1F85">
        <w:rPr>
          <w:rFonts w:ascii="Arial" w:hAnsi="Arial" w:cs="Arial"/>
          <w:sz w:val="24"/>
          <w:szCs w:val="24"/>
        </w:rPr>
        <w:t>Gouri</w:t>
      </w:r>
      <w:proofErr w:type="spellEnd"/>
      <w:r w:rsidRPr="007F1F85">
        <w:rPr>
          <w:rFonts w:ascii="Arial" w:hAnsi="Arial" w:cs="Arial"/>
          <w:sz w:val="24"/>
          <w:szCs w:val="24"/>
        </w:rPr>
        <w:t>, 2025). But this is no substantiation for</w:t>
      </w:r>
      <w:r w:rsidR="00E846CA" w:rsidRPr="007F1F85">
        <w:rPr>
          <w:rFonts w:ascii="Arial" w:hAnsi="Arial" w:cs="Arial"/>
          <w:sz w:val="24"/>
          <w:szCs w:val="24"/>
        </w:rPr>
        <w:t xml:space="preserve"> the </w:t>
      </w:r>
      <w:r w:rsidR="00E846CA" w:rsidRPr="007F1F85">
        <w:rPr>
          <w:rFonts w:ascii="Arial" w:hAnsi="Arial" w:cs="Arial"/>
          <w:sz w:val="24"/>
          <w:szCs w:val="24"/>
        </w:rPr>
        <w:lastRenderedPageBreak/>
        <w:t>demand for refill shops. (</w:t>
      </w:r>
      <w:r w:rsidRPr="007F1F85">
        <w:rPr>
          <w:rFonts w:ascii="Arial" w:hAnsi="Arial" w:cs="Arial"/>
          <w:sz w:val="24"/>
          <w:szCs w:val="24"/>
        </w:rPr>
        <w:t xml:space="preserve">thesis </w:t>
      </w:r>
      <w:proofErr w:type="spellStart"/>
      <w:r w:rsidRPr="007F1F85">
        <w:rPr>
          <w:rFonts w:ascii="Arial" w:hAnsi="Arial" w:cs="Arial"/>
          <w:sz w:val="24"/>
          <w:szCs w:val="24"/>
        </w:rPr>
        <w:t>Nitsis</w:t>
      </w:r>
      <w:proofErr w:type="spellEnd"/>
      <w:r w:rsidRPr="007F1F85">
        <w:rPr>
          <w:rFonts w:ascii="Arial" w:hAnsi="Arial" w:cs="Arial"/>
          <w:sz w:val="24"/>
          <w:szCs w:val="24"/>
        </w:rPr>
        <w:t>, 2022) provides an insight on consumer interest in the concept of reuse, which needs further consumer market validation.</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External influences that are identified using PESTEL analysis </w:t>
      </w:r>
      <w:proofErr w:type="spellStart"/>
      <w:proofErr w:type="gramStart"/>
      <w:r w:rsidRPr="007F1F85">
        <w:rPr>
          <w:rFonts w:ascii="Arial" w:hAnsi="Arial" w:cs="Arial"/>
          <w:sz w:val="24"/>
          <w:szCs w:val="24"/>
        </w:rPr>
        <w:t>are:The</w:t>
      </w:r>
      <w:proofErr w:type="spellEnd"/>
      <w:proofErr w:type="gramEnd"/>
      <w:r w:rsidRPr="007F1F85">
        <w:rPr>
          <w:rFonts w:ascii="Arial" w:hAnsi="Arial" w:cs="Arial"/>
          <w:sz w:val="24"/>
          <w:szCs w:val="24"/>
        </w:rPr>
        <w:t xml:space="preserve"> factors identified by PESTEL analysis are external influences. Politically and legally, priorities for waste reduction can lead to an increase in the sales of reusable packaging, but the underlying issue of product safety, labelling, protecting packaged consumers and chemicals handling standards must be met. Handling hazardous substances (</w:t>
      </w:r>
      <w:proofErr w:type="spellStart"/>
      <w:r w:rsidRPr="007F1F85">
        <w:rPr>
          <w:rFonts w:ascii="Arial" w:hAnsi="Arial" w:cs="Arial"/>
          <w:sz w:val="24"/>
          <w:szCs w:val="24"/>
        </w:rPr>
        <w:t>Vougioukas</w:t>
      </w:r>
      <w:proofErr w:type="spellEnd"/>
      <w:r w:rsidRPr="007F1F85">
        <w:rPr>
          <w:rFonts w:ascii="Arial" w:hAnsi="Arial" w:cs="Arial"/>
          <w:sz w:val="24"/>
          <w:szCs w:val="24"/>
        </w:rPr>
        <w:t xml:space="preserve">, 2024) is especially pertinent as it relates to the COSHH advice from the HSE. Financially, constraints on budget lead the customer away from refill purchase if the refill prices are out of line with their supermarkets. </w:t>
      </w:r>
      <w:proofErr w:type="gramStart"/>
      <w:r w:rsidRPr="007F1F85">
        <w:rPr>
          <w:rFonts w:ascii="Arial" w:hAnsi="Arial" w:cs="Arial"/>
          <w:sz w:val="24"/>
          <w:szCs w:val="24"/>
        </w:rPr>
        <w:t>So</w:t>
      </w:r>
      <w:proofErr w:type="gramEnd"/>
      <w:r w:rsidRPr="007F1F85">
        <w:rPr>
          <w:rFonts w:ascii="Arial" w:hAnsi="Arial" w:cs="Arial"/>
          <w:sz w:val="24"/>
          <w:szCs w:val="24"/>
        </w:rPr>
        <w:t xml:space="preserve"> it is necessary to have competitive pricing, negotiation among suppliers. Socially, with greater awareness of sustainability, opportunities are presenting themselves but convenience, hygiene and transparent pricing still play a major role. (Bartek and </w:t>
      </w:r>
      <w:proofErr w:type="spellStart"/>
      <w:r w:rsidRPr="007F1F85">
        <w:rPr>
          <w:rFonts w:ascii="Arial" w:hAnsi="Arial" w:cs="Arial"/>
          <w:sz w:val="24"/>
          <w:szCs w:val="24"/>
        </w:rPr>
        <w:t>Rumbolt</w:t>
      </w:r>
      <w:proofErr w:type="spellEnd"/>
      <w:r w:rsidRPr="007F1F85">
        <w:rPr>
          <w:rFonts w:ascii="Arial" w:hAnsi="Arial" w:cs="Arial"/>
          <w:sz w:val="24"/>
          <w:szCs w:val="24"/>
        </w:rPr>
        <w:t>, 2022) notes the need for an in-depth evaluation of reuse systems. On the technological side, digital payments and social media can help to enhance accessibility and promotion.</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Supermarkets &amp; online eco retail and specialist zero waste shops are all included in the competition. Supermarkets have an advantage over other stores because the people have come to trust and love them, and this gives them competitive advantage to pay less than other stores. Refill Roots will stand out by keeping things quite clear about the pricing per litre, opting for everyday products and personalising their service for you whilst forming meaningful relationships within our community. Convenience---a key seven factor for consideration on the adoption of reusable packaging---has been identified by research. </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Before it is decided that the premises will be leased, the founder will carry out a survey of 50 possible customers, take into consideration ten competitive products and hold a short market stall. These activities will examine demand, willingness to pay and preferences for the product. If there is evidence in opposition to the initial assumptions of the business, it is necessary to revisit the business assumptions (Soares and Duarte, 2024).</w:t>
      </w:r>
    </w:p>
    <w:p w:rsidR="0073316E" w:rsidRPr="007F1F85" w:rsidRDefault="0073316E" w:rsidP="007F1F85">
      <w:pPr>
        <w:pStyle w:val="Heading1"/>
        <w:rPr>
          <w:rFonts w:ascii="Arial" w:hAnsi="Arial" w:cs="Arial"/>
          <w:sz w:val="24"/>
          <w:szCs w:val="24"/>
        </w:rPr>
      </w:pPr>
      <w:bookmarkStart w:id="4" w:name="_Toc243789747"/>
      <w:r w:rsidRPr="007F1F85">
        <w:rPr>
          <w:rFonts w:ascii="Arial" w:hAnsi="Arial" w:cs="Arial"/>
          <w:sz w:val="24"/>
          <w:szCs w:val="24"/>
        </w:rPr>
        <w:lastRenderedPageBreak/>
        <w:t>3. Marketing Communications</w:t>
      </w:r>
      <w:bookmarkEnd w:id="4"/>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Marketing goal is to create local awareness and initial orders and to repeat purchasing by the trial customers (Mehrotra and </w:t>
      </w:r>
      <w:proofErr w:type="spellStart"/>
      <w:r w:rsidRPr="007F1F85">
        <w:rPr>
          <w:rFonts w:ascii="Arial" w:hAnsi="Arial" w:cs="Arial"/>
          <w:sz w:val="24"/>
          <w:szCs w:val="24"/>
        </w:rPr>
        <w:t>Jaladi</w:t>
      </w:r>
      <w:proofErr w:type="spellEnd"/>
      <w:r w:rsidRPr="007F1F85">
        <w:rPr>
          <w:rFonts w:ascii="Arial" w:hAnsi="Arial" w:cs="Arial"/>
          <w:sz w:val="24"/>
          <w:szCs w:val="24"/>
        </w:rPr>
        <w:t>, 2022). The positioning statement then will be: “Everyday refills, simplified and cheap.” Marketing will focus on improvements which will be more convenient, and have clear pricing structure, along with benefits for the environment.</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 xml:space="preserve">Instagram and Facebook to upload product demonstrations, pricing, how to re-usage instructions and opening. A Google Business Profile will enhance local discoverability and customer reviews will help build trust. Printed flyers sent through community involvement (community events, malls, churches, restaurants, and the like) and student networks will reach out to those who do not use social media on a regular basis. Independent businesses and community-based organisations will </w:t>
      </w:r>
      <w:proofErr w:type="gramStart"/>
      <w:r w:rsidRPr="007F1F85">
        <w:rPr>
          <w:rFonts w:ascii="Arial" w:hAnsi="Arial" w:cs="Arial"/>
          <w:sz w:val="24"/>
          <w:szCs w:val="24"/>
        </w:rPr>
        <w:t>provide assistance for</w:t>
      </w:r>
      <w:proofErr w:type="gramEnd"/>
      <w:r w:rsidRPr="007F1F85">
        <w:rPr>
          <w:rFonts w:ascii="Arial" w:hAnsi="Arial" w:cs="Arial"/>
          <w:sz w:val="24"/>
          <w:szCs w:val="24"/>
        </w:rPr>
        <w:t xml:space="preserve"> the visibility and influence of the partnership.</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Demonstrations during launch week will include procedures for the container weighing, filling, and container hygiene. It is important we have a loyalty scheme to encourage to purchase again and only limited referral incentives to avoid impacting on profitability. The tactics are talking points based on the marketing rule that nothing is sold except a product's value proposition; that is, it answers a customer's need (To, 2023).</w:t>
      </w:r>
    </w:p>
    <w:p w:rsidR="0073316E"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Claims of the environment must not be vague or become the subject of debate. In its Green Claims Code, the Competition and Markets Authority (CMA) set out rules for companies to make environmental statements truth</w:t>
      </w:r>
      <w:r w:rsidR="00E846CA" w:rsidRPr="007F1F85">
        <w:rPr>
          <w:rFonts w:ascii="Arial" w:hAnsi="Arial" w:cs="Arial"/>
          <w:sz w:val="24"/>
          <w:szCs w:val="24"/>
        </w:rPr>
        <w:t>ful, clear, and ‘not misleading’</w:t>
      </w:r>
      <w:r w:rsidRPr="007F1F85">
        <w:rPr>
          <w:rFonts w:ascii="Arial" w:hAnsi="Arial" w:cs="Arial"/>
          <w:sz w:val="24"/>
          <w:szCs w:val="24"/>
        </w:rPr>
        <w:t xml:space="preserve"> (Du </w:t>
      </w:r>
      <w:proofErr w:type="spellStart"/>
      <w:r w:rsidRPr="007F1F85">
        <w:rPr>
          <w:rFonts w:ascii="Arial" w:hAnsi="Arial" w:cs="Arial"/>
          <w:sz w:val="24"/>
          <w:szCs w:val="24"/>
        </w:rPr>
        <w:t>Rietz</w:t>
      </w:r>
      <w:proofErr w:type="spellEnd"/>
      <w:r w:rsidRPr="007F1F85">
        <w:rPr>
          <w:rFonts w:ascii="Arial" w:hAnsi="Arial" w:cs="Arial"/>
          <w:sz w:val="24"/>
          <w:szCs w:val="24"/>
        </w:rPr>
        <w:t xml:space="preserve"> and </w:t>
      </w:r>
      <w:proofErr w:type="spellStart"/>
      <w:r w:rsidRPr="007F1F85">
        <w:rPr>
          <w:rFonts w:ascii="Arial" w:hAnsi="Arial" w:cs="Arial"/>
          <w:sz w:val="24"/>
          <w:szCs w:val="24"/>
        </w:rPr>
        <w:t>Kremel</w:t>
      </w:r>
      <w:proofErr w:type="spellEnd"/>
      <w:r w:rsidRPr="007F1F85">
        <w:rPr>
          <w:rFonts w:ascii="Arial" w:hAnsi="Arial" w:cs="Arial"/>
          <w:sz w:val="24"/>
          <w:szCs w:val="24"/>
        </w:rPr>
        <w:t>, 2024). So, Refill Roots will stay away from unverifiable claims like ‘zero impact</w:t>
      </w:r>
      <w:r w:rsidR="00E846CA" w:rsidRPr="007F1F85">
        <w:rPr>
          <w:rFonts w:ascii="Arial" w:hAnsi="Arial" w:cs="Arial"/>
          <w:sz w:val="24"/>
          <w:szCs w:val="24"/>
        </w:rPr>
        <w:t>’</w:t>
      </w:r>
      <w:r w:rsidRPr="007F1F85">
        <w:rPr>
          <w:rFonts w:ascii="Arial" w:hAnsi="Arial" w:cs="Arial"/>
          <w:sz w:val="24"/>
          <w:szCs w:val="24"/>
        </w:rPr>
        <w:t>.</w:t>
      </w:r>
    </w:p>
    <w:p w:rsidR="00792F3F" w:rsidRPr="007F1F85" w:rsidRDefault="0073316E" w:rsidP="0073316E">
      <w:pPr>
        <w:spacing w:line="360" w:lineRule="auto"/>
        <w:jc w:val="both"/>
        <w:rPr>
          <w:rFonts w:ascii="Arial" w:hAnsi="Arial" w:cs="Arial"/>
          <w:sz w:val="24"/>
          <w:szCs w:val="24"/>
        </w:rPr>
      </w:pPr>
      <w:r w:rsidRPr="007F1F85">
        <w:rPr>
          <w:rFonts w:ascii="Arial" w:hAnsi="Arial" w:cs="Arial"/>
          <w:sz w:val="24"/>
          <w:szCs w:val="24"/>
        </w:rPr>
        <w:t>Monthly evaluation of the number of customers coming to the store, conversion rates, number of sales per customer, marketing cost per customer and return visits to the store. Other environmental indicators will be refill volumes, and container reuse as recorded by users. Positive reviews with evidence will allow the owner to stop losing money on campaigns that do</w:t>
      </w:r>
      <w:r w:rsidR="00E846CA" w:rsidRPr="007F1F85">
        <w:rPr>
          <w:rFonts w:ascii="Arial" w:hAnsi="Arial" w:cs="Arial"/>
          <w:sz w:val="24"/>
          <w:szCs w:val="24"/>
        </w:rPr>
        <w:t xml:space="preserve"> </w:t>
      </w:r>
      <w:r w:rsidRPr="007F1F85">
        <w:rPr>
          <w:rFonts w:ascii="Arial" w:hAnsi="Arial" w:cs="Arial"/>
          <w:sz w:val="24"/>
          <w:szCs w:val="24"/>
        </w:rPr>
        <w:t>n</w:t>
      </w:r>
      <w:r w:rsidR="00E846CA" w:rsidRPr="007F1F85">
        <w:rPr>
          <w:rFonts w:ascii="Arial" w:hAnsi="Arial" w:cs="Arial"/>
          <w:sz w:val="24"/>
          <w:szCs w:val="24"/>
        </w:rPr>
        <w:t>o</w:t>
      </w:r>
      <w:r w:rsidRPr="007F1F85">
        <w:rPr>
          <w:rFonts w:ascii="Arial" w:hAnsi="Arial" w:cs="Arial"/>
          <w:sz w:val="24"/>
          <w:szCs w:val="24"/>
        </w:rPr>
        <w:t>t work and focus money on effective campaigns.</w:t>
      </w:r>
    </w:p>
    <w:p w:rsidR="00792F3F" w:rsidRPr="007F1F85" w:rsidRDefault="00792F3F" w:rsidP="007F1F85">
      <w:pPr>
        <w:pStyle w:val="Heading1"/>
        <w:rPr>
          <w:rFonts w:ascii="Arial" w:hAnsi="Arial" w:cs="Arial"/>
          <w:sz w:val="24"/>
          <w:szCs w:val="24"/>
        </w:rPr>
      </w:pPr>
      <w:bookmarkStart w:id="5" w:name="_Toc243789748"/>
      <w:r w:rsidRPr="007F1F85">
        <w:rPr>
          <w:rFonts w:ascii="Arial" w:hAnsi="Arial" w:cs="Arial"/>
          <w:sz w:val="24"/>
          <w:szCs w:val="24"/>
        </w:rPr>
        <w:lastRenderedPageBreak/>
        <w:t>4. Financial Plan and Funding</w:t>
      </w:r>
      <w:bookmarkEnd w:id="5"/>
    </w:p>
    <w:p w:rsidR="00E846CA" w:rsidRDefault="00E846CA" w:rsidP="00E846CA">
      <w:pPr>
        <w:spacing w:line="360" w:lineRule="auto"/>
        <w:jc w:val="both"/>
        <w:rPr>
          <w:rFonts w:ascii="Arial" w:hAnsi="Arial" w:cs="Arial"/>
          <w:sz w:val="24"/>
          <w:szCs w:val="24"/>
        </w:rPr>
      </w:pPr>
      <w:r w:rsidRPr="007F1F85">
        <w:rPr>
          <w:rFonts w:ascii="Arial" w:hAnsi="Arial" w:cs="Arial"/>
          <w:sz w:val="24"/>
          <w:szCs w:val="24"/>
        </w:rPr>
        <w:t xml:space="preserve">To start its business the business should be raised with £25000/= £15000/= is to be paid by the investors and £10000 is to be paid by the business founder himself besides that the business's saving fund should be raised by the business founder to a count of £5000. In case the sales of the initial products are uncertain, it is suggested to be financed via equity funding since it </w:t>
      </w:r>
      <w:proofErr w:type="gramStart"/>
      <w:r w:rsidRPr="007F1F85">
        <w:rPr>
          <w:rFonts w:ascii="Arial" w:hAnsi="Arial" w:cs="Arial"/>
          <w:sz w:val="24"/>
          <w:szCs w:val="24"/>
        </w:rPr>
        <w:t>require</w:t>
      </w:r>
      <w:proofErr w:type="gramEnd"/>
      <w:r w:rsidRPr="007F1F85">
        <w:rPr>
          <w:rFonts w:ascii="Arial" w:hAnsi="Arial" w:cs="Arial"/>
          <w:sz w:val="24"/>
          <w:szCs w:val="24"/>
        </w:rPr>
        <w:t xml:space="preserve"> significant loan repayments. The investor agreement should include the following: ownership, decision making powers and reporting duties. Financial forecasts should be thought of as “assumptions” and not “forecasts” for which assumptions should be tested, not forecasted (</w:t>
      </w:r>
      <w:proofErr w:type="spellStart"/>
      <w:r w:rsidRPr="007F1F85">
        <w:rPr>
          <w:rFonts w:ascii="Arial" w:hAnsi="Arial" w:cs="Arial"/>
          <w:sz w:val="24"/>
          <w:szCs w:val="24"/>
        </w:rPr>
        <w:t>Bocken</w:t>
      </w:r>
      <w:proofErr w:type="spellEnd"/>
      <w:r w:rsidRPr="007F1F85">
        <w:rPr>
          <w:rFonts w:ascii="Arial" w:hAnsi="Arial" w:cs="Arial"/>
          <w:sz w:val="24"/>
          <w:szCs w:val="24"/>
        </w:rPr>
        <w:t xml:space="preserve">, </w:t>
      </w:r>
      <w:proofErr w:type="spellStart"/>
      <w:r w:rsidRPr="007F1F85">
        <w:rPr>
          <w:rFonts w:ascii="Arial" w:hAnsi="Arial" w:cs="Arial"/>
          <w:sz w:val="24"/>
          <w:szCs w:val="24"/>
        </w:rPr>
        <w:t>Harsch</w:t>
      </w:r>
      <w:proofErr w:type="spellEnd"/>
      <w:r w:rsidRPr="007F1F85">
        <w:rPr>
          <w:rFonts w:ascii="Arial" w:hAnsi="Arial" w:cs="Arial"/>
          <w:sz w:val="24"/>
          <w:szCs w:val="24"/>
        </w:rPr>
        <w:t xml:space="preserve"> and </w:t>
      </w:r>
      <w:proofErr w:type="spellStart"/>
      <w:r w:rsidRPr="007F1F85">
        <w:rPr>
          <w:rFonts w:ascii="Arial" w:hAnsi="Arial" w:cs="Arial"/>
          <w:sz w:val="24"/>
          <w:szCs w:val="24"/>
        </w:rPr>
        <w:t>Weissbrod</w:t>
      </w:r>
      <w:proofErr w:type="spellEnd"/>
      <w:r w:rsidRPr="007F1F85">
        <w:rPr>
          <w:rFonts w:ascii="Arial" w:hAnsi="Arial" w:cs="Arial"/>
          <w:sz w:val="24"/>
          <w:szCs w:val="24"/>
        </w:rPr>
        <w:t>, 2022).</w:t>
      </w:r>
    </w:p>
    <w:p w:rsidR="007F1F85" w:rsidRDefault="007F1F85" w:rsidP="00E846CA">
      <w:pPr>
        <w:spacing w:line="360" w:lineRule="auto"/>
        <w:jc w:val="both"/>
        <w:rPr>
          <w:rFonts w:ascii="Arial" w:hAnsi="Arial" w:cs="Arial"/>
          <w:sz w:val="24"/>
          <w:szCs w:val="24"/>
        </w:rPr>
      </w:pPr>
    </w:p>
    <w:p w:rsidR="007F1F85" w:rsidRDefault="007F1F85" w:rsidP="00E846CA">
      <w:pPr>
        <w:spacing w:line="360" w:lineRule="auto"/>
        <w:jc w:val="both"/>
        <w:rPr>
          <w:rFonts w:ascii="Arial" w:hAnsi="Arial" w:cs="Arial"/>
          <w:sz w:val="24"/>
          <w:szCs w:val="24"/>
        </w:rPr>
      </w:pPr>
    </w:p>
    <w:p w:rsidR="007F1F85" w:rsidRDefault="007F1F85" w:rsidP="00E846CA">
      <w:pPr>
        <w:spacing w:line="360" w:lineRule="auto"/>
        <w:jc w:val="both"/>
        <w:rPr>
          <w:rFonts w:ascii="Arial" w:hAnsi="Arial" w:cs="Arial"/>
          <w:sz w:val="24"/>
          <w:szCs w:val="24"/>
        </w:rPr>
      </w:pPr>
    </w:p>
    <w:p w:rsidR="007F1F85" w:rsidRDefault="007F1F85" w:rsidP="00E846CA">
      <w:pPr>
        <w:spacing w:line="360" w:lineRule="auto"/>
        <w:jc w:val="both"/>
        <w:rPr>
          <w:rFonts w:ascii="Arial" w:hAnsi="Arial" w:cs="Arial"/>
          <w:sz w:val="24"/>
          <w:szCs w:val="24"/>
        </w:rPr>
      </w:pPr>
    </w:p>
    <w:p w:rsidR="007F1F85" w:rsidRDefault="007F1F85" w:rsidP="00E846CA">
      <w:pPr>
        <w:spacing w:line="360" w:lineRule="auto"/>
        <w:jc w:val="both"/>
        <w:rPr>
          <w:rFonts w:ascii="Arial" w:hAnsi="Arial" w:cs="Arial"/>
          <w:sz w:val="24"/>
          <w:szCs w:val="24"/>
        </w:rPr>
      </w:pPr>
    </w:p>
    <w:p w:rsidR="007F1F85" w:rsidRPr="007F1F85" w:rsidRDefault="007F1F85" w:rsidP="00E846CA">
      <w:pPr>
        <w:spacing w:line="360" w:lineRule="auto"/>
        <w:jc w:val="both"/>
        <w:rPr>
          <w:rFonts w:ascii="Arial" w:hAnsi="Arial" w:cs="Arial"/>
          <w:sz w:val="24"/>
          <w:szCs w:val="24"/>
        </w:rPr>
      </w:pPr>
    </w:p>
    <w:p w:rsidR="00792F3F" w:rsidRPr="007F1F85" w:rsidRDefault="00E846CA" w:rsidP="00E846CA">
      <w:pPr>
        <w:spacing w:line="360" w:lineRule="auto"/>
        <w:jc w:val="both"/>
        <w:rPr>
          <w:rFonts w:ascii="Arial" w:hAnsi="Arial" w:cs="Arial"/>
          <w:sz w:val="24"/>
          <w:szCs w:val="24"/>
        </w:rPr>
      </w:pPr>
      <w:r w:rsidRPr="007F1F85">
        <w:rPr>
          <w:rFonts w:ascii="Arial" w:hAnsi="Arial" w:cs="Arial"/>
          <w:sz w:val="24"/>
          <w:szCs w:val="24"/>
        </w:rPr>
        <w:t>The initial cost is considered to be:</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85"/>
        <w:gridCol w:w="2163"/>
      </w:tblGrid>
      <w:tr w:rsidR="00792F3F" w:rsidRPr="007F1F85" w:rsidTr="00792F3F">
        <w:trPr>
          <w:tblCellSpacing w:w="15" w:type="dxa"/>
          <w:jc w:val="center"/>
        </w:trPr>
        <w:tc>
          <w:tcPr>
            <w:tcW w:w="0" w:type="auto"/>
            <w:shd w:val="clear" w:color="auto" w:fill="A6A6A6" w:themeFill="background1" w:themeFillShade="A6"/>
            <w:vAlign w:val="center"/>
            <w:hideMark/>
          </w:tcPr>
          <w:p w:rsidR="00792F3F" w:rsidRPr="007F1F85" w:rsidRDefault="00792F3F" w:rsidP="00792F3F">
            <w:pPr>
              <w:spacing w:after="0" w:line="360" w:lineRule="auto"/>
              <w:jc w:val="center"/>
              <w:rPr>
                <w:rFonts w:ascii="Arial" w:eastAsia="Times New Roman" w:hAnsi="Arial" w:cs="Arial"/>
                <w:b/>
                <w:bCs/>
                <w:sz w:val="24"/>
                <w:szCs w:val="24"/>
              </w:rPr>
            </w:pPr>
            <w:r w:rsidRPr="007F1F85">
              <w:rPr>
                <w:rFonts w:ascii="Arial" w:eastAsia="Times New Roman" w:hAnsi="Arial" w:cs="Arial"/>
                <w:b/>
                <w:bCs/>
                <w:sz w:val="24"/>
                <w:szCs w:val="24"/>
              </w:rPr>
              <w:t>Expense</w:t>
            </w:r>
          </w:p>
        </w:tc>
        <w:tc>
          <w:tcPr>
            <w:tcW w:w="0" w:type="auto"/>
            <w:shd w:val="clear" w:color="auto" w:fill="A6A6A6" w:themeFill="background1" w:themeFillShade="A6"/>
            <w:vAlign w:val="center"/>
            <w:hideMark/>
          </w:tcPr>
          <w:p w:rsidR="00792F3F" w:rsidRPr="007F1F85" w:rsidRDefault="00792F3F" w:rsidP="00792F3F">
            <w:pPr>
              <w:spacing w:after="0" w:line="360" w:lineRule="auto"/>
              <w:jc w:val="center"/>
              <w:rPr>
                <w:rFonts w:ascii="Arial" w:eastAsia="Times New Roman" w:hAnsi="Arial" w:cs="Arial"/>
                <w:b/>
                <w:bCs/>
                <w:sz w:val="24"/>
                <w:szCs w:val="24"/>
              </w:rPr>
            </w:pPr>
            <w:r w:rsidRPr="007F1F85">
              <w:rPr>
                <w:rFonts w:ascii="Arial" w:eastAsia="Times New Roman" w:hAnsi="Arial" w:cs="Arial"/>
                <w:b/>
                <w:bCs/>
                <w:sz w:val="24"/>
                <w:szCs w:val="24"/>
              </w:rPr>
              <w:t>Estimated cost (£)</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Rent and deposit</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2,400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Shelving and dispensing equipment</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3,800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Initial stock</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4,000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Containers and labels</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900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Insurance and compliance</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650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Website and payment equipment</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850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Launch marketing</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700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lastRenderedPageBreak/>
              <w:t>Utilities and internet</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250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Part-time wages</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1,300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Delivery setup</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350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Accounting and administration</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300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sz w:val="24"/>
                <w:szCs w:val="24"/>
              </w:rPr>
              <w:t>Contingency</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sz w:val="24"/>
                <w:szCs w:val="24"/>
              </w:rPr>
              <w:t>1,500</w:t>
            </w:r>
          </w:p>
        </w:tc>
      </w:tr>
      <w:tr w:rsidR="00792F3F" w:rsidRPr="007F1F85" w:rsidTr="00792F3F">
        <w:trPr>
          <w:tblCellSpacing w:w="15" w:type="dxa"/>
          <w:jc w:val="center"/>
        </w:trPr>
        <w:tc>
          <w:tcPr>
            <w:tcW w:w="0" w:type="auto"/>
            <w:vAlign w:val="center"/>
            <w:hideMark/>
          </w:tcPr>
          <w:p w:rsidR="00792F3F" w:rsidRPr="007F1F85" w:rsidRDefault="00792F3F" w:rsidP="00792F3F">
            <w:pPr>
              <w:spacing w:after="0" w:line="360" w:lineRule="auto"/>
              <w:jc w:val="both"/>
              <w:rPr>
                <w:rFonts w:ascii="Arial" w:eastAsia="Times New Roman" w:hAnsi="Arial" w:cs="Arial"/>
                <w:sz w:val="24"/>
                <w:szCs w:val="24"/>
              </w:rPr>
            </w:pPr>
            <w:r w:rsidRPr="007F1F85">
              <w:rPr>
                <w:rFonts w:ascii="Arial" w:eastAsia="Times New Roman" w:hAnsi="Arial" w:cs="Arial"/>
                <w:b/>
                <w:bCs/>
                <w:sz w:val="24"/>
                <w:szCs w:val="24"/>
              </w:rPr>
              <w:t>Total</w:t>
            </w:r>
          </w:p>
        </w:tc>
        <w:tc>
          <w:tcPr>
            <w:tcW w:w="0" w:type="auto"/>
            <w:vAlign w:val="center"/>
            <w:hideMark/>
          </w:tcPr>
          <w:p w:rsidR="00792F3F" w:rsidRPr="007F1F85" w:rsidRDefault="00792F3F" w:rsidP="00792F3F">
            <w:pPr>
              <w:spacing w:after="0" w:line="360" w:lineRule="auto"/>
              <w:jc w:val="center"/>
              <w:rPr>
                <w:rFonts w:ascii="Arial" w:eastAsia="Times New Roman" w:hAnsi="Arial" w:cs="Arial"/>
                <w:sz w:val="24"/>
                <w:szCs w:val="24"/>
              </w:rPr>
            </w:pPr>
            <w:r w:rsidRPr="007F1F85">
              <w:rPr>
                <w:rFonts w:ascii="Arial" w:eastAsia="Times New Roman" w:hAnsi="Arial" w:cs="Arial"/>
                <w:b/>
                <w:bCs/>
                <w:sz w:val="24"/>
                <w:szCs w:val="24"/>
              </w:rPr>
              <w:t>17,000</w:t>
            </w:r>
          </w:p>
        </w:tc>
      </w:tr>
    </w:tbl>
    <w:p w:rsidR="00E846CA" w:rsidRPr="007F1F85" w:rsidRDefault="00E846CA" w:rsidP="00E846CA">
      <w:pPr>
        <w:spacing w:line="360" w:lineRule="auto"/>
        <w:jc w:val="both"/>
        <w:rPr>
          <w:rFonts w:ascii="Arial" w:hAnsi="Arial" w:cs="Arial"/>
          <w:sz w:val="24"/>
          <w:szCs w:val="24"/>
        </w:rPr>
      </w:pPr>
    </w:p>
    <w:p w:rsidR="00E846CA" w:rsidRPr="007F1F85" w:rsidRDefault="00E846CA" w:rsidP="00E846CA">
      <w:pPr>
        <w:spacing w:line="360" w:lineRule="auto"/>
        <w:jc w:val="both"/>
        <w:rPr>
          <w:rFonts w:ascii="Arial" w:hAnsi="Arial" w:cs="Arial"/>
          <w:sz w:val="24"/>
          <w:szCs w:val="24"/>
        </w:rPr>
      </w:pPr>
      <w:r w:rsidRPr="007F1F85">
        <w:rPr>
          <w:rFonts w:ascii="Arial" w:hAnsi="Arial" w:cs="Arial"/>
          <w:sz w:val="24"/>
          <w:szCs w:val="24"/>
        </w:rPr>
        <w:t xml:space="preserve">For final working capital, these estimates come to leave some £8,000 of the proposed funding. Actual costs need to be confirmed via quotations from suppliers, lease checks and insurance checks. The chance is critical as unanticipated costs otherwise </w:t>
      </w:r>
      <w:r w:rsidR="007F1F85" w:rsidRPr="007F1F85">
        <w:rPr>
          <w:rFonts w:ascii="Arial" w:hAnsi="Arial" w:cs="Arial"/>
          <w:sz w:val="24"/>
          <w:szCs w:val="24"/>
        </w:rPr>
        <w:t>jeopardises</w:t>
      </w:r>
      <w:r w:rsidRPr="007F1F85">
        <w:rPr>
          <w:rFonts w:ascii="Arial" w:hAnsi="Arial" w:cs="Arial"/>
          <w:sz w:val="24"/>
          <w:szCs w:val="24"/>
        </w:rPr>
        <w:t xml:space="preserve"> liquidity.</w:t>
      </w:r>
    </w:p>
    <w:p w:rsidR="00E846CA" w:rsidRPr="007F1F85" w:rsidRDefault="00E846CA" w:rsidP="00E846CA">
      <w:pPr>
        <w:spacing w:line="360" w:lineRule="auto"/>
        <w:jc w:val="both"/>
        <w:rPr>
          <w:rFonts w:ascii="Arial" w:hAnsi="Arial" w:cs="Arial"/>
          <w:sz w:val="24"/>
          <w:szCs w:val="24"/>
        </w:rPr>
      </w:pPr>
      <w:r w:rsidRPr="007F1F85">
        <w:rPr>
          <w:rFonts w:ascii="Arial" w:hAnsi="Arial" w:cs="Arial"/>
          <w:sz w:val="24"/>
          <w:szCs w:val="24"/>
        </w:rPr>
        <w:t xml:space="preserve">Revenue will be the refill as well as the containers, which will be reusable, and of course selected low waste products. The prices have to cover cost of the product, wage costs, rent and other overheads as well as card fees. A </w:t>
      </w:r>
      <w:proofErr w:type="gramStart"/>
      <w:r w:rsidRPr="007F1F85">
        <w:rPr>
          <w:rFonts w:ascii="Arial" w:hAnsi="Arial" w:cs="Arial"/>
          <w:sz w:val="24"/>
          <w:szCs w:val="24"/>
        </w:rPr>
        <w:t>six month</w:t>
      </w:r>
      <w:proofErr w:type="gramEnd"/>
      <w:r w:rsidRPr="007F1F85">
        <w:rPr>
          <w:rFonts w:ascii="Arial" w:hAnsi="Arial" w:cs="Arial"/>
          <w:sz w:val="24"/>
          <w:szCs w:val="24"/>
        </w:rPr>
        <w:t xml:space="preserve"> cash-flow forecast will be followed up with monthly stock checks and profit and loss monitoring checks to ensure viability. Once it is known what the actual fixed costs will be, as well as the gross margins, the break-even sales should be calculated.</w:t>
      </w:r>
    </w:p>
    <w:p w:rsidR="00E846CA" w:rsidRPr="001B5245" w:rsidRDefault="00E846CA" w:rsidP="00E846CA">
      <w:pPr>
        <w:spacing w:line="360" w:lineRule="auto"/>
        <w:jc w:val="both"/>
        <w:rPr>
          <w:rFonts w:ascii="Times New Roman" w:hAnsi="Times New Roman" w:cs="Times New Roman"/>
          <w:sz w:val="24"/>
        </w:rPr>
      </w:pPr>
      <w:r w:rsidRPr="007F1F85">
        <w:rPr>
          <w:rFonts w:ascii="Arial" w:hAnsi="Arial" w:cs="Arial"/>
          <w:sz w:val="24"/>
          <w:szCs w:val="24"/>
        </w:rPr>
        <w:t>For forecasts to be revised down if sales are consistently poor for two months in a row, the owner will rethink the product offering, cost of marketing and amount of customer time spent in the store. While not all small firms will benefit from business planning (Avis, 2025), if they do, its impact on the performance of those firms are created depending on the context and implementation. So, rather than investing first, it is better to make an investment decision with a controlled pilot.</w:t>
      </w:r>
    </w:p>
    <w:p w:rsidR="00903F49" w:rsidRDefault="00903F49" w:rsidP="00792F3F">
      <w:pPr>
        <w:spacing w:before="100" w:beforeAutospacing="1" w:after="100" w:afterAutospacing="1" w:line="360" w:lineRule="auto"/>
        <w:jc w:val="center"/>
        <w:outlineLvl w:val="1"/>
        <w:rPr>
          <w:rFonts w:ascii="Times New Roman" w:eastAsia="Times New Roman" w:hAnsi="Times New Roman" w:cs="Times New Roman"/>
          <w:b/>
          <w:bCs/>
          <w:sz w:val="24"/>
          <w:szCs w:val="24"/>
        </w:rPr>
      </w:pPr>
    </w:p>
    <w:p w:rsidR="007F1F85" w:rsidRDefault="007F1F85" w:rsidP="001B4C2F">
      <w:pPr>
        <w:spacing w:before="100" w:beforeAutospacing="1" w:after="100" w:afterAutospacing="1" w:line="360" w:lineRule="auto"/>
        <w:outlineLvl w:val="1"/>
        <w:rPr>
          <w:rFonts w:ascii="Times New Roman" w:eastAsia="Times New Roman" w:hAnsi="Times New Roman" w:cs="Times New Roman"/>
          <w:b/>
          <w:bCs/>
          <w:sz w:val="24"/>
          <w:szCs w:val="24"/>
        </w:rPr>
      </w:pPr>
    </w:p>
    <w:p w:rsidR="001B4C2F" w:rsidRDefault="001B4C2F" w:rsidP="001B4C2F">
      <w:pPr>
        <w:spacing w:before="100" w:beforeAutospacing="1" w:after="100" w:afterAutospacing="1" w:line="360" w:lineRule="auto"/>
        <w:outlineLvl w:val="1"/>
        <w:rPr>
          <w:rFonts w:ascii="Times New Roman" w:eastAsia="Times New Roman" w:hAnsi="Times New Roman" w:cs="Times New Roman"/>
          <w:b/>
          <w:bCs/>
          <w:sz w:val="24"/>
          <w:szCs w:val="24"/>
        </w:rPr>
      </w:pPr>
    </w:p>
    <w:p w:rsidR="00792F3F" w:rsidRPr="007F1F85" w:rsidRDefault="00792F3F" w:rsidP="007F1F85">
      <w:pPr>
        <w:pStyle w:val="Heading1"/>
        <w:rPr>
          <w:rFonts w:ascii="Arial" w:hAnsi="Arial" w:cs="Arial"/>
          <w:sz w:val="24"/>
          <w:szCs w:val="24"/>
        </w:rPr>
      </w:pPr>
      <w:bookmarkStart w:id="6" w:name="_Toc243789749"/>
      <w:r w:rsidRPr="007F1F85">
        <w:rPr>
          <w:rFonts w:ascii="Arial" w:hAnsi="Arial" w:cs="Arial"/>
          <w:sz w:val="24"/>
          <w:szCs w:val="24"/>
        </w:rPr>
        <w:lastRenderedPageBreak/>
        <w:t>Reference</w:t>
      </w:r>
      <w:r w:rsidR="007F1F85">
        <w:rPr>
          <w:rFonts w:ascii="Arial" w:hAnsi="Arial" w:cs="Arial"/>
          <w:sz w:val="24"/>
          <w:szCs w:val="24"/>
        </w:rPr>
        <w:t>s List</w:t>
      </w:r>
      <w:bookmarkEnd w:id="6"/>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Avis, W., 2025. Scaling plastic reuse models in LMICs.</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Bartek, C. and </w:t>
      </w:r>
      <w:proofErr w:type="spellStart"/>
      <w:r w:rsidRPr="000148CF">
        <w:rPr>
          <w:rFonts w:ascii="Arial" w:hAnsi="Arial" w:cs="Arial"/>
          <w:color w:val="222222"/>
          <w:sz w:val="24"/>
          <w:shd w:val="clear" w:color="auto" w:fill="FFFFFF"/>
        </w:rPr>
        <w:t>Rumbolt</w:t>
      </w:r>
      <w:proofErr w:type="spellEnd"/>
      <w:r w:rsidRPr="000148CF">
        <w:rPr>
          <w:rFonts w:ascii="Arial" w:hAnsi="Arial" w:cs="Arial"/>
          <w:color w:val="222222"/>
          <w:sz w:val="24"/>
          <w:shd w:val="clear" w:color="auto" w:fill="FFFFFF"/>
        </w:rPr>
        <w:t xml:space="preserve">, A., 2022. Household product refills as a solution to single-use packaging: Developing </w:t>
      </w:r>
      <w:proofErr w:type="gramStart"/>
      <w:r w:rsidRPr="000148CF">
        <w:rPr>
          <w:rFonts w:ascii="Arial" w:hAnsi="Arial" w:cs="Arial"/>
          <w:color w:val="222222"/>
          <w:sz w:val="24"/>
          <w:shd w:val="clear" w:color="auto" w:fill="FFFFFF"/>
        </w:rPr>
        <w:t>The</w:t>
      </w:r>
      <w:proofErr w:type="gramEnd"/>
      <w:r w:rsidRPr="000148CF">
        <w:rPr>
          <w:rFonts w:ascii="Arial" w:hAnsi="Arial" w:cs="Arial"/>
          <w:color w:val="222222"/>
          <w:sz w:val="24"/>
          <w:shd w:val="clear" w:color="auto" w:fill="FFFFFF"/>
        </w:rPr>
        <w:t xml:space="preserve"> Theory of Retailer Care.</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proofErr w:type="spellStart"/>
      <w:r w:rsidRPr="000148CF">
        <w:rPr>
          <w:rFonts w:ascii="Arial" w:hAnsi="Arial" w:cs="Arial"/>
          <w:color w:val="222222"/>
          <w:sz w:val="24"/>
          <w:shd w:val="clear" w:color="auto" w:fill="FFFFFF"/>
        </w:rPr>
        <w:t>Bocken</w:t>
      </w:r>
      <w:proofErr w:type="spellEnd"/>
      <w:r w:rsidRPr="000148CF">
        <w:rPr>
          <w:rFonts w:ascii="Arial" w:hAnsi="Arial" w:cs="Arial"/>
          <w:color w:val="222222"/>
          <w:sz w:val="24"/>
          <w:shd w:val="clear" w:color="auto" w:fill="FFFFFF"/>
        </w:rPr>
        <w:t xml:space="preserve">, N.M., </w:t>
      </w:r>
      <w:proofErr w:type="spellStart"/>
      <w:r w:rsidRPr="000148CF">
        <w:rPr>
          <w:rFonts w:ascii="Arial" w:hAnsi="Arial" w:cs="Arial"/>
          <w:color w:val="222222"/>
          <w:sz w:val="24"/>
          <w:shd w:val="clear" w:color="auto" w:fill="FFFFFF"/>
        </w:rPr>
        <w:t>Harsch</w:t>
      </w:r>
      <w:proofErr w:type="spellEnd"/>
      <w:r w:rsidRPr="000148CF">
        <w:rPr>
          <w:rFonts w:ascii="Arial" w:hAnsi="Arial" w:cs="Arial"/>
          <w:color w:val="222222"/>
          <w:sz w:val="24"/>
          <w:shd w:val="clear" w:color="auto" w:fill="FFFFFF"/>
        </w:rPr>
        <w:t xml:space="preserve">, A. and </w:t>
      </w:r>
      <w:proofErr w:type="spellStart"/>
      <w:r w:rsidRPr="000148CF">
        <w:rPr>
          <w:rFonts w:ascii="Arial" w:hAnsi="Arial" w:cs="Arial"/>
          <w:color w:val="222222"/>
          <w:sz w:val="24"/>
          <w:shd w:val="clear" w:color="auto" w:fill="FFFFFF"/>
        </w:rPr>
        <w:t>Weissbrod</w:t>
      </w:r>
      <w:proofErr w:type="spellEnd"/>
      <w:r w:rsidRPr="000148CF">
        <w:rPr>
          <w:rFonts w:ascii="Arial" w:hAnsi="Arial" w:cs="Arial"/>
          <w:color w:val="222222"/>
          <w:sz w:val="24"/>
          <w:shd w:val="clear" w:color="auto" w:fill="FFFFFF"/>
        </w:rPr>
        <w:t xml:space="preserve">, I., 2022. Circular business models for the fastmoving consumer goods industry: Desirability, feasibility, and viability. </w:t>
      </w:r>
      <w:r w:rsidRPr="000148CF">
        <w:rPr>
          <w:rFonts w:ascii="Arial" w:hAnsi="Arial" w:cs="Arial"/>
          <w:i/>
          <w:iCs/>
          <w:color w:val="222222"/>
          <w:sz w:val="24"/>
          <w:shd w:val="clear" w:color="auto" w:fill="FFFFFF"/>
        </w:rPr>
        <w:t>Sustainable Production and Consumption</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30</w:t>
      </w:r>
      <w:r w:rsidRPr="000148CF">
        <w:rPr>
          <w:rFonts w:ascii="Arial" w:hAnsi="Arial" w:cs="Arial"/>
          <w:color w:val="222222"/>
          <w:sz w:val="24"/>
          <w:shd w:val="clear" w:color="auto" w:fill="FFFFFF"/>
        </w:rPr>
        <w:t>, pp.799-814.</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Cullen, E., Yang, M. and </w:t>
      </w:r>
      <w:proofErr w:type="spellStart"/>
      <w:r w:rsidRPr="000148CF">
        <w:rPr>
          <w:rFonts w:ascii="Arial" w:hAnsi="Arial" w:cs="Arial"/>
          <w:color w:val="222222"/>
          <w:sz w:val="24"/>
          <w:shd w:val="clear" w:color="auto" w:fill="FFFFFF"/>
        </w:rPr>
        <w:t>Sule</w:t>
      </w:r>
      <w:proofErr w:type="spellEnd"/>
      <w:r w:rsidRPr="000148CF">
        <w:rPr>
          <w:rFonts w:ascii="Arial" w:hAnsi="Arial" w:cs="Arial"/>
          <w:color w:val="222222"/>
          <w:sz w:val="24"/>
          <w:shd w:val="clear" w:color="auto" w:fill="FFFFFF"/>
        </w:rPr>
        <w:t xml:space="preserve">, M.N., 2026. Barriers to replacing single-use packaging with circular reuse business models: A UK and Vietnamese context. </w:t>
      </w:r>
      <w:r w:rsidRPr="000148CF">
        <w:rPr>
          <w:rFonts w:ascii="Arial" w:hAnsi="Arial" w:cs="Arial"/>
          <w:i/>
          <w:iCs/>
          <w:color w:val="222222"/>
          <w:sz w:val="24"/>
          <w:shd w:val="clear" w:color="auto" w:fill="FFFFFF"/>
        </w:rPr>
        <w:t>Cleaner and Responsible Consumption</w:t>
      </w:r>
      <w:r w:rsidRPr="000148CF">
        <w:rPr>
          <w:rFonts w:ascii="Arial" w:hAnsi="Arial" w:cs="Arial"/>
          <w:color w:val="222222"/>
          <w:sz w:val="24"/>
          <w:shd w:val="clear" w:color="auto" w:fill="FFFFFF"/>
        </w:rPr>
        <w:t>, p.100405.</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Du </w:t>
      </w:r>
      <w:proofErr w:type="spellStart"/>
      <w:r w:rsidRPr="000148CF">
        <w:rPr>
          <w:rFonts w:ascii="Arial" w:hAnsi="Arial" w:cs="Arial"/>
          <w:color w:val="222222"/>
          <w:sz w:val="24"/>
          <w:shd w:val="clear" w:color="auto" w:fill="FFFFFF"/>
        </w:rPr>
        <w:t>Rietz</w:t>
      </w:r>
      <w:proofErr w:type="spellEnd"/>
      <w:r w:rsidRPr="000148CF">
        <w:rPr>
          <w:rFonts w:ascii="Arial" w:hAnsi="Arial" w:cs="Arial"/>
          <w:color w:val="222222"/>
          <w:sz w:val="24"/>
          <w:shd w:val="clear" w:color="auto" w:fill="FFFFFF"/>
        </w:rPr>
        <w:t xml:space="preserve">, S. and </w:t>
      </w:r>
      <w:proofErr w:type="spellStart"/>
      <w:r w:rsidRPr="000148CF">
        <w:rPr>
          <w:rFonts w:ascii="Arial" w:hAnsi="Arial" w:cs="Arial"/>
          <w:color w:val="222222"/>
          <w:sz w:val="24"/>
          <w:shd w:val="clear" w:color="auto" w:fill="FFFFFF"/>
        </w:rPr>
        <w:t>Kremel</w:t>
      </w:r>
      <w:proofErr w:type="spellEnd"/>
      <w:r w:rsidRPr="000148CF">
        <w:rPr>
          <w:rFonts w:ascii="Arial" w:hAnsi="Arial" w:cs="Arial"/>
          <w:color w:val="222222"/>
          <w:sz w:val="24"/>
          <w:shd w:val="clear" w:color="auto" w:fill="FFFFFF"/>
        </w:rPr>
        <w:t xml:space="preserve">, A., 2024. Consumer </w:t>
      </w:r>
      <w:proofErr w:type="spellStart"/>
      <w:r w:rsidRPr="000148CF">
        <w:rPr>
          <w:rFonts w:ascii="Arial" w:hAnsi="Arial" w:cs="Arial"/>
          <w:color w:val="222222"/>
          <w:sz w:val="24"/>
          <w:shd w:val="clear" w:color="auto" w:fill="FFFFFF"/>
        </w:rPr>
        <w:t>behavior</w:t>
      </w:r>
      <w:proofErr w:type="spellEnd"/>
      <w:r w:rsidRPr="000148CF">
        <w:rPr>
          <w:rFonts w:ascii="Arial" w:hAnsi="Arial" w:cs="Arial"/>
          <w:color w:val="222222"/>
          <w:sz w:val="24"/>
          <w:shd w:val="clear" w:color="auto" w:fill="FFFFFF"/>
        </w:rPr>
        <w:t xml:space="preserve"> as a challenge and opportunity for circular food packaging—A Systematic Literature Review. </w:t>
      </w:r>
      <w:r w:rsidRPr="000148CF">
        <w:rPr>
          <w:rFonts w:ascii="Arial" w:hAnsi="Arial" w:cs="Arial"/>
          <w:i/>
          <w:iCs/>
          <w:color w:val="222222"/>
          <w:sz w:val="24"/>
          <w:shd w:val="clear" w:color="auto" w:fill="FFFFFF"/>
        </w:rPr>
        <w:t>Circular Economy and Sustainability</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4</w:t>
      </w:r>
      <w:r w:rsidRPr="000148CF">
        <w:rPr>
          <w:rFonts w:ascii="Arial" w:hAnsi="Arial" w:cs="Arial"/>
          <w:color w:val="222222"/>
          <w:sz w:val="24"/>
          <w:shd w:val="clear" w:color="auto" w:fill="FFFFFF"/>
        </w:rPr>
        <w:t>(1), pp.413-438.</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proofErr w:type="spellStart"/>
      <w:r w:rsidRPr="000148CF">
        <w:rPr>
          <w:rFonts w:ascii="Arial" w:hAnsi="Arial" w:cs="Arial"/>
          <w:color w:val="222222"/>
          <w:sz w:val="24"/>
          <w:shd w:val="clear" w:color="auto" w:fill="FFFFFF"/>
        </w:rPr>
        <w:t>Gray</w:t>
      </w:r>
      <w:proofErr w:type="spellEnd"/>
      <w:r w:rsidRPr="000148CF">
        <w:rPr>
          <w:rFonts w:ascii="Arial" w:hAnsi="Arial" w:cs="Arial"/>
          <w:color w:val="222222"/>
          <w:sz w:val="24"/>
          <w:shd w:val="clear" w:color="auto" w:fill="FFFFFF"/>
        </w:rPr>
        <w:t xml:space="preserve">, M., 2022. </w:t>
      </w:r>
      <w:r w:rsidRPr="000148CF">
        <w:rPr>
          <w:rFonts w:ascii="Arial" w:hAnsi="Arial" w:cs="Arial"/>
          <w:i/>
          <w:iCs/>
          <w:color w:val="222222"/>
          <w:sz w:val="24"/>
          <w:shd w:val="clear" w:color="auto" w:fill="FFFFFF"/>
        </w:rPr>
        <w:t>Packaging design in the circular economy: reuse models in fast-moving consumer goods</w:t>
      </w:r>
      <w:r w:rsidRPr="000148CF">
        <w:rPr>
          <w:rFonts w:ascii="Arial" w:hAnsi="Arial" w:cs="Arial"/>
          <w:color w:val="222222"/>
          <w:sz w:val="24"/>
          <w:shd w:val="clear" w:color="auto" w:fill="FFFFFF"/>
        </w:rPr>
        <w:t xml:space="preserve"> (Doctoral dissertation).</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Jiménez </w:t>
      </w:r>
      <w:proofErr w:type="spellStart"/>
      <w:r w:rsidRPr="000148CF">
        <w:rPr>
          <w:rFonts w:ascii="Arial" w:hAnsi="Arial" w:cs="Arial"/>
          <w:color w:val="222222"/>
          <w:sz w:val="24"/>
          <w:shd w:val="clear" w:color="auto" w:fill="FFFFFF"/>
        </w:rPr>
        <w:t>Romanillos</w:t>
      </w:r>
      <w:proofErr w:type="spellEnd"/>
      <w:r w:rsidRPr="000148CF">
        <w:rPr>
          <w:rFonts w:ascii="Arial" w:hAnsi="Arial" w:cs="Arial"/>
          <w:color w:val="222222"/>
          <w:sz w:val="24"/>
          <w:shd w:val="clear" w:color="auto" w:fill="FFFFFF"/>
        </w:rPr>
        <w:t xml:space="preserve">, E., Williams, H. and </w:t>
      </w:r>
      <w:proofErr w:type="spellStart"/>
      <w:r w:rsidRPr="000148CF">
        <w:rPr>
          <w:rFonts w:ascii="Arial" w:hAnsi="Arial" w:cs="Arial"/>
          <w:color w:val="222222"/>
          <w:sz w:val="24"/>
          <w:shd w:val="clear" w:color="auto" w:fill="FFFFFF"/>
        </w:rPr>
        <w:t>Wever</w:t>
      </w:r>
      <w:proofErr w:type="spellEnd"/>
      <w:r w:rsidRPr="000148CF">
        <w:rPr>
          <w:rFonts w:ascii="Arial" w:hAnsi="Arial" w:cs="Arial"/>
          <w:color w:val="222222"/>
          <w:sz w:val="24"/>
          <w:shd w:val="clear" w:color="auto" w:fill="FFFFFF"/>
        </w:rPr>
        <w:t>, R., 2024. Unpacking behaviours: a literature study and research agenda on consumer behaviour in packaging</w:t>
      </w:r>
      <w:r w:rsidRPr="000148CF">
        <w:rPr>
          <w:rFonts w:ascii="Cambria Math" w:hAnsi="Cambria Math" w:cs="Cambria Math"/>
          <w:color w:val="222222"/>
          <w:sz w:val="24"/>
          <w:shd w:val="clear" w:color="auto" w:fill="FFFFFF"/>
        </w:rPr>
        <w:t>‐</w:t>
      </w:r>
      <w:r w:rsidRPr="000148CF">
        <w:rPr>
          <w:rFonts w:ascii="Arial" w:hAnsi="Arial" w:cs="Arial"/>
          <w:color w:val="222222"/>
          <w:sz w:val="24"/>
          <w:shd w:val="clear" w:color="auto" w:fill="FFFFFF"/>
        </w:rPr>
        <w:t xml:space="preserve">free systems. </w:t>
      </w:r>
      <w:r w:rsidRPr="000148CF">
        <w:rPr>
          <w:rFonts w:ascii="Arial" w:hAnsi="Arial" w:cs="Arial"/>
          <w:i/>
          <w:iCs/>
          <w:color w:val="222222"/>
          <w:sz w:val="24"/>
          <w:shd w:val="clear" w:color="auto" w:fill="FFFFFF"/>
        </w:rPr>
        <w:t>Packaging Technology and Science</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37</w:t>
      </w:r>
      <w:r w:rsidRPr="000148CF">
        <w:rPr>
          <w:rFonts w:ascii="Arial" w:hAnsi="Arial" w:cs="Arial"/>
          <w:color w:val="222222"/>
          <w:sz w:val="24"/>
          <w:shd w:val="clear" w:color="auto" w:fill="FFFFFF"/>
        </w:rPr>
        <w:t>(9), pp.821-840.</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Jindal, P. and </w:t>
      </w:r>
      <w:proofErr w:type="spellStart"/>
      <w:r w:rsidRPr="000148CF">
        <w:rPr>
          <w:rFonts w:ascii="Arial" w:hAnsi="Arial" w:cs="Arial"/>
          <w:color w:val="222222"/>
          <w:sz w:val="24"/>
          <w:shd w:val="clear" w:color="auto" w:fill="FFFFFF"/>
        </w:rPr>
        <w:t>Gouri</w:t>
      </w:r>
      <w:proofErr w:type="spellEnd"/>
      <w:r w:rsidRPr="000148CF">
        <w:rPr>
          <w:rFonts w:ascii="Arial" w:hAnsi="Arial" w:cs="Arial"/>
          <w:color w:val="222222"/>
          <w:sz w:val="24"/>
          <w:shd w:val="clear" w:color="auto" w:fill="FFFFFF"/>
        </w:rPr>
        <w:t xml:space="preserve">, H., 2025. Circular economy models: A blueprint for sustainable entrepreneurship. In </w:t>
      </w:r>
      <w:proofErr w:type="gramStart"/>
      <w:r w:rsidRPr="000148CF">
        <w:rPr>
          <w:rFonts w:ascii="Arial" w:hAnsi="Arial" w:cs="Arial"/>
          <w:i/>
          <w:iCs/>
          <w:color w:val="222222"/>
          <w:sz w:val="24"/>
          <w:shd w:val="clear" w:color="auto" w:fill="FFFFFF"/>
        </w:rPr>
        <w:t>The</w:t>
      </w:r>
      <w:proofErr w:type="gramEnd"/>
      <w:r w:rsidRPr="000148CF">
        <w:rPr>
          <w:rFonts w:ascii="Arial" w:hAnsi="Arial" w:cs="Arial"/>
          <w:i/>
          <w:iCs/>
          <w:color w:val="222222"/>
          <w:sz w:val="24"/>
          <w:shd w:val="clear" w:color="auto" w:fill="FFFFFF"/>
        </w:rPr>
        <w:t xml:space="preserve"> Synergy of Sustainable Entrepreneurship</w:t>
      </w:r>
      <w:r w:rsidRPr="000148CF">
        <w:rPr>
          <w:rFonts w:ascii="Arial" w:hAnsi="Arial" w:cs="Arial"/>
          <w:color w:val="222222"/>
          <w:sz w:val="24"/>
          <w:shd w:val="clear" w:color="auto" w:fill="FFFFFF"/>
        </w:rPr>
        <w:t xml:space="preserve"> (pp. 53-78). IGI Global Scientific Publishing.</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proofErr w:type="spellStart"/>
      <w:r w:rsidRPr="000148CF">
        <w:rPr>
          <w:rFonts w:ascii="Arial" w:hAnsi="Arial" w:cs="Arial"/>
          <w:color w:val="222222"/>
          <w:sz w:val="24"/>
          <w:shd w:val="clear" w:color="auto" w:fill="FFFFFF"/>
        </w:rPr>
        <w:t>Jlalia</w:t>
      </w:r>
      <w:proofErr w:type="spellEnd"/>
      <w:r w:rsidRPr="000148CF">
        <w:rPr>
          <w:rFonts w:ascii="Arial" w:hAnsi="Arial" w:cs="Arial"/>
          <w:color w:val="222222"/>
          <w:sz w:val="24"/>
          <w:shd w:val="clear" w:color="auto" w:fill="FFFFFF"/>
        </w:rPr>
        <w:t xml:space="preserve">, A., </w:t>
      </w:r>
      <w:proofErr w:type="spellStart"/>
      <w:r w:rsidRPr="000148CF">
        <w:rPr>
          <w:rFonts w:ascii="Arial" w:hAnsi="Arial" w:cs="Arial"/>
          <w:color w:val="222222"/>
          <w:sz w:val="24"/>
          <w:shd w:val="clear" w:color="auto" w:fill="FFFFFF"/>
        </w:rPr>
        <w:t>Keskes</w:t>
      </w:r>
      <w:proofErr w:type="spellEnd"/>
      <w:r w:rsidRPr="000148CF">
        <w:rPr>
          <w:rFonts w:ascii="Arial" w:hAnsi="Arial" w:cs="Arial"/>
          <w:color w:val="222222"/>
          <w:sz w:val="24"/>
          <w:shd w:val="clear" w:color="auto" w:fill="FFFFFF"/>
        </w:rPr>
        <w:t xml:space="preserve">, M.A. and </w:t>
      </w:r>
      <w:proofErr w:type="spellStart"/>
      <w:r w:rsidRPr="000148CF">
        <w:rPr>
          <w:rFonts w:ascii="Arial" w:hAnsi="Arial" w:cs="Arial"/>
          <w:color w:val="222222"/>
          <w:sz w:val="24"/>
          <w:shd w:val="clear" w:color="auto" w:fill="FFFFFF"/>
        </w:rPr>
        <w:t>Dhouib</w:t>
      </w:r>
      <w:proofErr w:type="spellEnd"/>
      <w:r w:rsidRPr="000148CF">
        <w:rPr>
          <w:rFonts w:ascii="Arial" w:hAnsi="Arial" w:cs="Arial"/>
          <w:color w:val="222222"/>
          <w:sz w:val="24"/>
          <w:shd w:val="clear" w:color="auto" w:fill="FFFFFF"/>
        </w:rPr>
        <w:t xml:space="preserve">, D., 2026. Towards Closed-Loop Plastic Packaging: Business Model Innovation in a Circular Economy Context. </w:t>
      </w:r>
      <w:r w:rsidRPr="000148CF">
        <w:rPr>
          <w:rFonts w:ascii="Arial" w:hAnsi="Arial" w:cs="Arial"/>
          <w:i/>
          <w:iCs/>
          <w:color w:val="222222"/>
          <w:sz w:val="24"/>
          <w:shd w:val="clear" w:color="auto" w:fill="FFFFFF"/>
        </w:rPr>
        <w:t>Circular Economy and Sustainability</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6</w:t>
      </w:r>
      <w:r w:rsidRPr="000148CF">
        <w:rPr>
          <w:rFonts w:ascii="Arial" w:hAnsi="Arial" w:cs="Arial"/>
          <w:color w:val="222222"/>
          <w:sz w:val="24"/>
          <w:shd w:val="clear" w:color="auto" w:fill="FFFFFF"/>
        </w:rPr>
        <w:t>(3), p.266.</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lastRenderedPageBreak/>
        <w:t xml:space="preserve">Mehrotra, S. and </w:t>
      </w:r>
      <w:proofErr w:type="spellStart"/>
      <w:r w:rsidRPr="000148CF">
        <w:rPr>
          <w:rFonts w:ascii="Arial" w:hAnsi="Arial" w:cs="Arial"/>
          <w:color w:val="222222"/>
          <w:sz w:val="24"/>
          <w:shd w:val="clear" w:color="auto" w:fill="FFFFFF"/>
        </w:rPr>
        <w:t>Jaladi</w:t>
      </w:r>
      <w:proofErr w:type="spellEnd"/>
      <w:r w:rsidRPr="000148CF">
        <w:rPr>
          <w:rFonts w:ascii="Arial" w:hAnsi="Arial" w:cs="Arial"/>
          <w:color w:val="222222"/>
          <w:sz w:val="24"/>
          <w:shd w:val="clear" w:color="auto" w:fill="FFFFFF"/>
        </w:rPr>
        <w:t xml:space="preserve">, S.R., 2022. How start-ups in emerging economies embrace circular business models and contribute towards a circular economy. </w:t>
      </w:r>
      <w:r w:rsidRPr="000148CF">
        <w:rPr>
          <w:rFonts w:ascii="Arial" w:hAnsi="Arial" w:cs="Arial"/>
          <w:i/>
          <w:iCs/>
          <w:color w:val="222222"/>
          <w:sz w:val="24"/>
          <w:shd w:val="clear" w:color="auto" w:fill="FFFFFF"/>
        </w:rPr>
        <w:t>Journal of Entrepreneurship in Emerging Economies</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14</w:t>
      </w:r>
      <w:r w:rsidRPr="000148CF">
        <w:rPr>
          <w:rFonts w:ascii="Arial" w:hAnsi="Arial" w:cs="Arial"/>
          <w:color w:val="222222"/>
          <w:sz w:val="24"/>
          <w:shd w:val="clear" w:color="auto" w:fill="FFFFFF"/>
        </w:rPr>
        <w:t>(5), pp.727-753.</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proofErr w:type="spellStart"/>
      <w:r w:rsidRPr="000148CF">
        <w:rPr>
          <w:rFonts w:ascii="Arial" w:hAnsi="Arial" w:cs="Arial"/>
          <w:color w:val="222222"/>
          <w:sz w:val="24"/>
          <w:shd w:val="clear" w:color="auto" w:fill="FFFFFF"/>
        </w:rPr>
        <w:t>Nitsis</w:t>
      </w:r>
      <w:proofErr w:type="spellEnd"/>
      <w:r w:rsidRPr="000148CF">
        <w:rPr>
          <w:rFonts w:ascii="Arial" w:hAnsi="Arial" w:cs="Arial"/>
          <w:color w:val="222222"/>
          <w:sz w:val="24"/>
          <w:shd w:val="clear" w:color="auto" w:fill="FFFFFF"/>
        </w:rPr>
        <w:t xml:space="preserve">, C., 2022. </w:t>
      </w:r>
      <w:r w:rsidRPr="000148CF">
        <w:rPr>
          <w:rFonts w:ascii="Arial" w:hAnsi="Arial" w:cs="Arial"/>
          <w:i/>
          <w:iCs/>
          <w:color w:val="222222"/>
          <w:sz w:val="24"/>
          <w:shd w:val="clear" w:color="auto" w:fill="FFFFFF"/>
        </w:rPr>
        <w:t>Reduce, Reuse, Refill: Understanding the Refill-Based Sector in Ontario</w:t>
      </w:r>
      <w:r w:rsidRPr="000148CF">
        <w:rPr>
          <w:rFonts w:ascii="Arial" w:hAnsi="Arial" w:cs="Arial"/>
          <w:color w:val="222222"/>
          <w:sz w:val="24"/>
          <w:shd w:val="clear" w:color="auto" w:fill="FFFFFF"/>
        </w:rPr>
        <w:t xml:space="preserve"> (Master's thesis, University of Toronto (Canada)).</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Soares, S. and Duarte, F., 2024, November. Design Innovation in the Circular Economy: Moving from Single-Use to Reusable Food Packaging Systems. In </w:t>
      </w:r>
      <w:r w:rsidRPr="000148CF">
        <w:rPr>
          <w:rFonts w:ascii="Arial" w:hAnsi="Arial" w:cs="Arial"/>
          <w:i/>
          <w:iCs/>
          <w:color w:val="222222"/>
          <w:sz w:val="24"/>
          <w:shd w:val="clear" w:color="auto" w:fill="FFFFFF"/>
        </w:rPr>
        <w:t>International Conference on Design and Digital Communication</w:t>
      </w:r>
      <w:r w:rsidRPr="000148CF">
        <w:rPr>
          <w:rFonts w:ascii="Arial" w:hAnsi="Arial" w:cs="Arial"/>
          <w:color w:val="222222"/>
          <w:sz w:val="24"/>
          <w:shd w:val="clear" w:color="auto" w:fill="FFFFFF"/>
        </w:rPr>
        <w:t xml:space="preserve"> (pp. 341-357). Cham: Springer Nature Switzerland.</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proofErr w:type="spellStart"/>
      <w:r w:rsidRPr="000148CF">
        <w:rPr>
          <w:rFonts w:ascii="Arial" w:hAnsi="Arial" w:cs="Arial"/>
          <w:color w:val="222222"/>
          <w:sz w:val="24"/>
          <w:shd w:val="clear" w:color="auto" w:fill="FFFFFF"/>
        </w:rPr>
        <w:t>Terzioğlu</w:t>
      </w:r>
      <w:proofErr w:type="spellEnd"/>
      <w:r w:rsidRPr="000148CF">
        <w:rPr>
          <w:rFonts w:ascii="Arial" w:hAnsi="Arial" w:cs="Arial"/>
          <w:color w:val="222222"/>
          <w:sz w:val="24"/>
          <w:shd w:val="clear" w:color="auto" w:fill="FFFFFF"/>
        </w:rPr>
        <w:t xml:space="preserve">, N., </w:t>
      </w:r>
      <w:proofErr w:type="spellStart"/>
      <w:r w:rsidRPr="000148CF">
        <w:rPr>
          <w:rFonts w:ascii="Arial" w:hAnsi="Arial" w:cs="Arial"/>
          <w:color w:val="222222"/>
          <w:sz w:val="24"/>
          <w:shd w:val="clear" w:color="auto" w:fill="FFFFFF"/>
        </w:rPr>
        <w:t>Ceschin</w:t>
      </w:r>
      <w:proofErr w:type="spellEnd"/>
      <w:r w:rsidRPr="000148CF">
        <w:rPr>
          <w:rFonts w:ascii="Arial" w:hAnsi="Arial" w:cs="Arial"/>
          <w:color w:val="222222"/>
          <w:sz w:val="24"/>
          <w:shd w:val="clear" w:color="auto" w:fill="FFFFFF"/>
        </w:rPr>
        <w:t xml:space="preserve">, F., Jobling, S. and </w:t>
      </w:r>
      <w:proofErr w:type="spellStart"/>
      <w:r w:rsidRPr="000148CF">
        <w:rPr>
          <w:rFonts w:ascii="Arial" w:hAnsi="Arial" w:cs="Arial"/>
          <w:color w:val="222222"/>
          <w:sz w:val="24"/>
          <w:shd w:val="clear" w:color="auto" w:fill="FFFFFF"/>
        </w:rPr>
        <w:t>Tarverdi</w:t>
      </w:r>
      <w:proofErr w:type="spellEnd"/>
      <w:r w:rsidRPr="000148CF">
        <w:rPr>
          <w:rFonts w:ascii="Arial" w:hAnsi="Arial" w:cs="Arial"/>
          <w:color w:val="222222"/>
          <w:sz w:val="24"/>
          <w:shd w:val="clear" w:color="auto" w:fill="FFFFFF"/>
        </w:rPr>
        <w:t xml:space="preserve">, K., 2024. Archetypes to categorise upstream packaging strategies for a circular economy. </w:t>
      </w:r>
      <w:r w:rsidRPr="000148CF">
        <w:rPr>
          <w:rFonts w:ascii="Arial" w:hAnsi="Arial" w:cs="Arial"/>
          <w:i/>
          <w:iCs/>
          <w:color w:val="222222"/>
          <w:sz w:val="24"/>
          <w:shd w:val="clear" w:color="auto" w:fill="FFFFFF"/>
        </w:rPr>
        <w:t>Resources, Conservation &amp; Recycling Advances</w:t>
      </w:r>
      <w:r w:rsidRPr="000148CF">
        <w:rPr>
          <w:rFonts w:ascii="Arial" w:hAnsi="Arial" w:cs="Arial"/>
          <w:color w:val="222222"/>
          <w:sz w:val="24"/>
          <w:shd w:val="clear" w:color="auto" w:fill="FFFFFF"/>
        </w:rPr>
        <w:t xml:space="preserve">, </w:t>
      </w:r>
      <w:r w:rsidRPr="000148CF">
        <w:rPr>
          <w:rFonts w:ascii="Arial" w:hAnsi="Arial" w:cs="Arial"/>
          <w:i/>
          <w:iCs/>
          <w:color w:val="222222"/>
          <w:sz w:val="24"/>
          <w:shd w:val="clear" w:color="auto" w:fill="FFFFFF"/>
        </w:rPr>
        <w:t>21</w:t>
      </w:r>
      <w:r w:rsidRPr="000148CF">
        <w:rPr>
          <w:rFonts w:ascii="Arial" w:hAnsi="Arial" w:cs="Arial"/>
          <w:color w:val="222222"/>
          <w:sz w:val="24"/>
          <w:shd w:val="clear" w:color="auto" w:fill="FFFFFF"/>
        </w:rPr>
        <w:t>, p.200211.</w:t>
      </w:r>
    </w:p>
    <w:p w:rsidR="0077512D" w:rsidRPr="000148CF" w:rsidRDefault="0077512D" w:rsidP="000145F0">
      <w:pPr>
        <w:spacing w:line="360" w:lineRule="auto"/>
        <w:ind w:left="720" w:hanging="720"/>
        <w:jc w:val="both"/>
        <w:rPr>
          <w:rFonts w:ascii="Arial" w:hAnsi="Arial" w:cs="Arial"/>
          <w:color w:val="222222"/>
          <w:sz w:val="24"/>
          <w:shd w:val="clear" w:color="auto" w:fill="FFFFFF"/>
        </w:rPr>
      </w:pPr>
      <w:r w:rsidRPr="000148CF">
        <w:rPr>
          <w:rFonts w:ascii="Arial" w:hAnsi="Arial" w:cs="Arial"/>
          <w:color w:val="222222"/>
          <w:sz w:val="24"/>
          <w:shd w:val="clear" w:color="auto" w:fill="FFFFFF"/>
        </w:rPr>
        <w:t xml:space="preserve">To, J., 2023. </w:t>
      </w:r>
      <w:r w:rsidRPr="000148CF">
        <w:rPr>
          <w:rFonts w:ascii="Arial" w:hAnsi="Arial" w:cs="Arial"/>
          <w:i/>
          <w:iCs/>
          <w:color w:val="222222"/>
          <w:sz w:val="24"/>
          <w:shd w:val="clear" w:color="auto" w:fill="FFFFFF"/>
        </w:rPr>
        <w:t>Circular business models: Policy enablers for plastic packaging alternatives in India</w:t>
      </w:r>
      <w:r w:rsidRPr="000148CF">
        <w:rPr>
          <w:rFonts w:ascii="Arial" w:hAnsi="Arial" w:cs="Arial"/>
          <w:color w:val="222222"/>
          <w:sz w:val="24"/>
          <w:shd w:val="clear" w:color="auto" w:fill="FFFFFF"/>
        </w:rPr>
        <w:t xml:space="preserve"> (No. 8/2023). IDOS Discussion Paper.</w:t>
      </w:r>
    </w:p>
    <w:p w:rsidR="0077512D" w:rsidRPr="000145F0" w:rsidRDefault="0077512D" w:rsidP="000145F0">
      <w:pPr>
        <w:spacing w:line="360" w:lineRule="auto"/>
        <w:ind w:left="720" w:hanging="720"/>
        <w:jc w:val="both"/>
        <w:rPr>
          <w:rFonts w:ascii="Times New Roman" w:hAnsi="Times New Roman" w:cs="Times New Roman"/>
          <w:color w:val="222222"/>
          <w:sz w:val="24"/>
          <w:shd w:val="clear" w:color="auto" w:fill="FFFFFF"/>
        </w:rPr>
      </w:pPr>
      <w:proofErr w:type="spellStart"/>
      <w:r w:rsidRPr="000148CF">
        <w:rPr>
          <w:rFonts w:ascii="Arial" w:hAnsi="Arial" w:cs="Arial"/>
          <w:color w:val="222222"/>
          <w:sz w:val="24"/>
          <w:shd w:val="clear" w:color="auto" w:fill="FFFFFF"/>
        </w:rPr>
        <w:t>Vougioukas</w:t>
      </w:r>
      <w:proofErr w:type="spellEnd"/>
      <w:r w:rsidRPr="000148CF">
        <w:rPr>
          <w:rFonts w:ascii="Arial" w:hAnsi="Arial" w:cs="Arial"/>
          <w:color w:val="222222"/>
          <w:sz w:val="24"/>
          <w:shd w:val="clear" w:color="auto" w:fill="FFFFFF"/>
        </w:rPr>
        <w:t>, T.D., 2024. Opportunities and Barriers of Transitioning to Reusable Packaging for FMCG Product Categories in the Netherlands.</w:t>
      </w:r>
    </w:p>
    <w:p w:rsidR="000145F0" w:rsidRDefault="000145F0" w:rsidP="000145F0">
      <w:pPr>
        <w:spacing w:line="360" w:lineRule="auto"/>
        <w:ind w:left="720" w:hanging="720"/>
        <w:jc w:val="both"/>
        <w:rPr>
          <w:rFonts w:ascii="Times New Roman" w:hAnsi="Times New Roman" w:cs="Times New Roman"/>
          <w:color w:val="222222"/>
          <w:sz w:val="24"/>
          <w:shd w:val="clear" w:color="auto" w:fill="FFFFFF"/>
        </w:rPr>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p w:rsidR="000145F0" w:rsidRDefault="000145F0" w:rsidP="000145F0">
      <w:pPr>
        <w:pStyle w:val="NormalWeb"/>
      </w:pPr>
    </w:p>
    <w:sectPr w:rsidR="000145F0" w:rsidSect="00AC1A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E02F9"/>
    <w:multiLevelType w:val="multilevel"/>
    <w:tmpl w:val="2AF42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92F3F"/>
    <w:rsid w:val="000145F0"/>
    <w:rsid w:val="000148CF"/>
    <w:rsid w:val="000856D3"/>
    <w:rsid w:val="001B4C2F"/>
    <w:rsid w:val="0022014B"/>
    <w:rsid w:val="0044749D"/>
    <w:rsid w:val="0045777F"/>
    <w:rsid w:val="0073316E"/>
    <w:rsid w:val="0077512D"/>
    <w:rsid w:val="00792F3F"/>
    <w:rsid w:val="007F1F85"/>
    <w:rsid w:val="00903F49"/>
    <w:rsid w:val="00A233F7"/>
    <w:rsid w:val="00AC1A91"/>
    <w:rsid w:val="00CE557E"/>
    <w:rsid w:val="00E84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63C6E"/>
  <w15:docId w15:val="{8D0FEDF6-4573-48EE-A231-EF42227F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1A91"/>
    <w:rPr>
      <w:lang w:val="en-GB"/>
    </w:rPr>
  </w:style>
  <w:style w:type="paragraph" w:styleId="Heading1">
    <w:name w:val="heading 1"/>
    <w:basedOn w:val="Normal"/>
    <w:link w:val="Heading1Char"/>
    <w:uiPriority w:val="9"/>
    <w:qFormat/>
    <w:rsid w:val="00792F3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92F3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F3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92F3F"/>
    <w:rPr>
      <w:rFonts w:ascii="Times New Roman" w:eastAsia="Times New Roman" w:hAnsi="Times New Roman" w:cs="Times New Roman"/>
      <w:b/>
      <w:bCs/>
      <w:sz w:val="36"/>
      <w:szCs w:val="36"/>
    </w:rPr>
  </w:style>
  <w:style w:type="paragraph" w:styleId="NormalWeb">
    <w:name w:val="Normal (Web)"/>
    <w:basedOn w:val="Normal"/>
    <w:uiPriority w:val="99"/>
    <w:unhideWhenUsed/>
    <w:rsid w:val="00792F3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92F3F"/>
    <w:rPr>
      <w:b/>
      <w:bCs/>
    </w:rPr>
  </w:style>
  <w:style w:type="character" w:styleId="Emphasis">
    <w:name w:val="Emphasis"/>
    <w:basedOn w:val="DefaultParagraphFont"/>
    <w:uiPriority w:val="20"/>
    <w:qFormat/>
    <w:rsid w:val="00792F3F"/>
    <w:rPr>
      <w:i/>
      <w:iCs/>
    </w:rPr>
  </w:style>
  <w:style w:type="character" w:styleId="Hyperlink">
    <w:name w:val="Hyperlink"/>
    <w:basedOn w:val="DefaultParagraphFont"/>
    <w:uiPriority w:val="99"/>
    <w:unhideWhenUsed/>
    <w:rsid w:val="00792F3F"/>
    <w:rPr>
      <w:color w:val="0000FF"/>
      <w:u w:val="single"/>
    </w:rPr>
  </w:style>
  <w:style w:type="paragraph" w:styleId="TOCHeading">
    <w:name w:val="TOC Heading"/>
    <w:basedOn w:val="Heading1"/>
    <w:next w:val="Normal"/>
    <w:uiPriority w:val="39"/>
    <w:unhideWhenUsed/>
    <w:qFormat/>
    <w:rsid w:val="0022014B"/>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2">
    <w:name w:val="toc 2"/>
    <w:basedOn w:val="Normal"/>
    <w:next w:val="Normal"/>
    <w:autoRedefine/>
    <w:uiPriority w:val="39"/>
    <w:unhideWhenUsed/>
    <w:rsid w:val="0022014B"/>
    <w:pPr>
      <w:spacing w:after="100"/>
      <w:ind w:left="220"/>
    </w:pPr>
  </w:style>
  <w:style w:type="paragraph" w:styleId="TOC1">
    <w:name w:val="toc 1"/>
    <w:basedOn w:val="Normal"/>
    <w:next w:val="Normal"/>
    <w:autoRedefine/>
    <w:uiPriority w:val="39"/>
    <w:unhideWhenUsed/>
    <w:rsid w:val="002201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573035">
      <w:bodyDiv w:val="1"/>
      <w:marLeft w:val="0"/>
      <w:marRight w:val="0"/>
      <w:marTop w:val="0"/>
      <w:marBottom w:val="0"/>
      <w:divBdr>
        <w:top w:val="none" w:sz="0" w:space="0" w:color="auto"/>
        <w:left w:val="none" w:sz="0" w:space="0" w:color="auto"/>
        <w:bottom w:val="none" w:sz="0" w:space="0" w:color="auto"/>
        <w:right w:val="none" w:sz="0" w:space="0" w:color="auto"/>
      </w:divBdr>
    </w:div>
    <w:div w:id="1010256147">
      <w:bodyDiv w:val="1"/>
      <w:marLeft w:val="0"/>
      <w:marRight w:val="0"/>
      <w:marTop w:val="0"/>
      <w:marBottom w:val="0"/>
      <w:divBdr>
        <w:top w:val="none" w:sz="0" w:space="0" w:color="auto"/>
        <w:left w:val="none" w:sz="0" w:space="0" w:color="auto"/>
        <w:bottom w:val="none" w:sz="0" w:space="0" w:color="auto"/>
        <w:right w:val="none" w:sz="0" w:space="0" w:color="auto"/>
      </w:divBdr>
      <w:divsChild>
        <w:div w:id="1228881312">
          <w:marLeft w:val="0"/>
          <w:marRight w:val="0"/>
          <w:marTop w:val="0"/>
          <w:marBottom w:val="0"/>
          <w:divBdr>
            <w:top w:val="none" w:sz="0" w:space="0" w:color="auto"/>
            <w:left w:val="none" w:sz="0" w:space="0" w:color="auto"/>
            <w:bottom w:val="none" w:sz="0" w:space="0" w:color="auto"/>
            <w:right w:val="none" w:sz="0" w:space="0" w:color="auto"/>
          </w:divBdr>
          <w:divsChild>
            <w:div w:id="1427581129">
              <w:marLeft w:val="0"/>
              <w:marRight w:val="0"/>
              <w:marTop w:val="0"/>
              <w:marBottom w:val="0"/>
              <w:divBdr>
                <w:top w:val="none" w:sz="0" w:space="0" w:color="auto"/>
                <w:left w:val="none" w:sz="0" w:space="0" w:color="auto"/>
                <w:bottom w:val="none" w:sz="0" w:space="0" w:color="auto"/>
                <w:right w:val="none" w:sz="0" w:space="0" w:color="auto"/>
              </w:divBdr>
              <w:divsChild>
                <w:div w:id="13082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060541">
      <w:bodyDiv w:val="1"/>
      <w:marLeft w:val="0"/>
      <w:marRight w:val="0"/>
      <w:marTop w:val="0"/>
      <w:marBottom w:val="0"/>
      <w:divBdr>
        <w:top w:val="none" w:sz="0" w:space="0" w:color="auto"/>
        <w:left w:val="none" w:sz="0" w:space="0" w:color="auto"/>
        <w:bottom w:val="none" w:sz="0" w:space="0" w:color="auto"/>
        <w:right w:val="none" w:sz="0" w:space="0" w:color="auto"/>
      </w:divBdr>
    </w:div>
    <w:div w:id="1488786302">
      <w:bodyDiv w:val="1"/>
      <w:marLeft w:val="0"/>
      <w:marRight w:val="0"/>
      <w:marTop w:val="0"/>
      <w:marBottom w:val="0"/>
      <w:divBdr>
        <w:top w:val="none" w:sz="0" w:space="0" w:color="auto"/>
        <w:left w:val="none" w:sz="0" w:space="0" w:color="auto"/>
        <w:bottom w:val="none" w:sz="0" w:space="0" w:color="auto"/>
        <w:right w:val="none" w:sz="0" w:space="0" w:color="auto"/>
      </w:divBdr>
      <w:divsChild>
        <w:div w:id="405495296">
          <w:marLeft w:val="0"/>
          <w:marRight w:val="0"/>
          <w:marTop w:val="0"/>
          <w:marBottom w:val="0"/>
          <w:divBdr>
            <w:top w:val="none" w:sz="0" w:space="0" w:color="auto"/>
            <w:left w:val="none" w:sz="0" w:space="0" w:color="auto"/>
            <w:bottom w:val="none" w:sz="0" w:space="0" w:color="auto"/>
            <w:right w:val="none" w:sz="0" w:space="0" w:color="auto"/>
          </w:divBdr>
          <w:divsChild>
            <w:div w:id="793475865">
              <w:marLeft w:val="0"/>
              <w:marRight w:val="0"/>
              <w:marTop w:val="0"/>
              <w:marBottom w:val="0"/>
              <w:divBdr>
                <w:top w:val="none" w:sz="0" w:space="0" w:color="auto"/>
                <w:left w:val="none" w:sz="0" w:space="0" w:color="auto"/>
                <w:bottom w:val="none" w:sz="0" w:space="0" w:color="auto"/>
                <w:right w:val="none" w:sz="0" w:space="0" w:color="auto"/>
              </w:divBdr>
              <w:divsChild>
                <w:div w:id="156579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7A4C51-D40D-4EEA-96C6-C0DA7E7C5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2045</Words>
  <Characters>11660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13</cp:revision>
  <dcterms:created xsi:type="dcterms:W3CDTF">2026-10-23T20:06:00Z</dcterms:created>
  <dcterms:modified xsi:type="dcterms:W3CDTF">2026-10-25T16:24:00Z</dcterms:modified>
</cp:coreProperties>
</file>