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E3AF6" w14:textId="369622CA" w:rsidR="00C90069" w:rsidRPr="00C90069" w:rsidRDefault="00C90069" w:rsidP="00C90069">
      <w:pPr>
        <w:spacing w:line="360" w:lineRule="auto"/>
        <w:jc w:val="center"/>
        <w:rPr>
          <w:rFonts w:ascii="Times New Roman" w:hAnsi="Times New Roman" w:cs="Times New Roman"/>
          <w:sz w:val="32"/>
          <w:szCs w:val="32"/>
        </w:rPr>
      </w:pPr>
      <w:r w:rsidRPr="00C90069">
        <w:rPr>
          <w:rFonts w:ascii="Times New Roman" w:hAnsi="Times New Roman" w:cs="Times New Roman"/>
          <w:noProof/>
          <w:sz w:val="32"/>
          <w:szCs w:val="32"/>
        </w:rPr>
        <w:drawing>
          <wp:inline distT="0" distB="0" distL="0" distR="0" wp14:anchorId="2B4D9447" wp14:editId="43D05FD7">
            <wp:extent cx="1455420" cy="647700"/>
            <wp:effectExtent l="0" t="0" r="0" b="0"/>
            <wp:docPr id="12021786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5420" cy="647700"/>
                    </a:xfrm>
                    <a:prstGeom prst="rect">
                      <a:avLst/>
                    </a:prstGeom>
                    <a:noFill/>
                    <a:ln>
                      <a:noFill/>
                    </a:ln>
                  </pic:spPr>
                </pic:pic>
              </a:graphicData>
            </a:graphic>
          </wp:inline>
        </w:drawing>
      </w:r>
    </w:p>
    <w:p w14:paraId="2068E109" w14:textId="77777777" w:rsidR="00C90069" w:rsidRPr="00C90069" w:rsidRDefault="00C90069" w:rsidP="00C90069">
      <w:pPr>
        <w:spacing w:line="360" w:lineRule="auto"/>
        <w:jc w:val="center"/>
        <w:rPr>
          <w:rFonts w:ascii="Times New Roman" w:hAnsi="Times New Roman" w:cs="Times New Roman"/>
          <w:sz w:val="32"/>
          <w:szCs w:val="32"/>
        </w:rPr>
      </w:pPr>
    </w:p>
    <w:p w14:paraId="728DDECC" w14:textId="77777777" w:rsidR="00C90069" w:rsidRPr="00C90069" w:rsidRDefault="00C90069" w:rsidP="00C90069">
      <w:pPr>
        <w:spacing w:line="360" w:lineRule="auto"/>
        <w:jc w:val="center"/>
        <w:rPr>
          <w:rFonts w:ascii="Times New Roman" w:hAnsi="Times New Roman" w:cs="Times New Roman"/>
          <w:b/>
          <w:sz w:val="32"/>
          <w:szCs w:val="32"/>
        </w:rPr>
      </w:pPr>
      <w:bookmarkStart w:id="0" w:name="_flglyvqdrjd8"/>
      <w:bookmarkEnd w:id="0"/>
    </w:p>
    <w:p w14:paraId="1DF12AB4" w14:textId="77777777" w:rsidR="00C90069" w:rsidRPr="00621A3A" w:rsidRDefault="00C90069" w:rsidP="00C90069">
      <w:pPr>
        <w:spacing w:line="360" w:lineRule="auto"/>
        <w:jc w:val="center"/>
        <w:rPr>
          <w:rFonts w:ascii="Times New Roman" w:hAnsi="Times New Roman" w:cs="Times New Roman"/>
          <w:sz w:val="32"/>
          <w:szCs w:val="32"/>
        </w:rPr>
      </w:pPr>
      <w:bookmarkStart w:id="1" w:name="_valm2w6ttdhf"/>
      <w:bookmarkEnd w:id="1"/>
      <w:r w:rsidRPr="00621A3A">
        <w:rPr>
          <w:rFonts w:ascii="Times New Roman" w:hAnsi="Times New Roman" w:cs="Times New Roman"/>
          <w:sz w:val="32"/>
          <w:szCs w:val="32"/>
        </w:rPr>
        <w:t xml:space="preserve">Understanding the Importance of Stakeholder Engagement in the Successful Launch of Tesco </w:t>
      </w:r>
      <w:proofErr w:type="spellStart"/>
      <w:r w:rsidRPr="00621A3A">
        <w:rPr>
          <w:rFonts w:ascii="Times New Roman" w:hAnsi="Times New Roman" w:cs="Times New Roman"/>
          <w:sz w:val="32"/>
          <w:szCs w:val="32"/>
        </w:rPr>
        <w:t>ConnectPlus</w:t>
      </w:r>
      <w:proofErr w:type="spellEnd"/>
    </w:p>
    <w:p w14:paraId="6674AD35" w14:textId="77777777" w:rsidR="00C90069" w:rsidRPr="00C90069" w:rsidRDefault="00C90069" w:rsidP="00C90069">
      <w:pPr>
        <w:spacing w:line="360" w:lineRule="auto"/>
        <w:jc w:val="center"/>
        <w:rPr>
          <w:rFonts w:ascii="Times New Roman" w:hAnsi="Times New Roman" w:cs="Times New Roman"/>
          <w:b/>
          <w:sz w:val="32"/>
          <w:szCs w:val="32"/>
        </w:rPr>
      </w:pPr>
      <w:r w:rsidRPr="00C90069">
        <w:rPr>
          <w:rFonts w:ascii="Times New Roman" w:hAnsi="Times New Roman" w:cs="Times New Roman"/>
          <w:b/>
          <w:sz w:val="32"/>
          <w:szCs w:val="32"/>
        </w:rPr>
        <w:t>Module Code: LCLM5001</w:t>
      </w:r>
    </w:p>
    <w:p w14:paraId="119502B5" w14:textId="096E9CF5" w:rsidR="002508C1" w:rsidRPr="002508C1" w:rsidRDefault="002508C1" w:rsidP="002508C1">
      <w:pPr>
        <w:spacing w:line="360" w:lineRule="auto"/>
        <w:jc w:val="center"/>
        <w:rPr>
          <w:rFonts w:ascii="Times New Roman" w:hAnsi="Times New Roman" w:cs="Times New Roman"/>
          <w:sz w:val="32"/>
          <w:szCs w:val="32"/>
        </w:rPr>
      </w:pPr>
      <w:r w:rsidRPr="002508C1">
        <w:rPr>
          <w:rFonts w:ascii="Times New Roman" w:hAnsi="Times New Roman" w:cs="Times New Roman"/>
          <w:sz w:val="32"/>
          <w:szCs w:val="32"/>
        </w:rPr>
        <w:t xml:space="preserve">Luna </w:t>
      </w:r>
      <w:r w:rsidR="000E45AE">
        <w:rPr>
          <w:rFonts w:ascii="Times New Roman" w:hAnsi="Times New Roman" w:cs="Times New Roman"/>
          <w:sz w:val="32"/>
          <w:szCs w:val="32"/>
        </w:rPr>
        <w:t>B</w:t>
      </w:r>
      <w:r w:rsidRPr="002508C1">
        <w:rPr>
          <w:rFonts w:ascii="Times New Roman" w:hAnsi="Times New Roman" w:cs="Times New Roman"/>
          <w:sz w:val="32"/>
          <w:szCs w:val="32"/>
        </w:rPr>
        <w:t xml:space="preserve">egum </w:t>
      </w:r>
    </w:p>
    <w:p w14:paraId="390F4F2F" w14:textId="30D82729" w:rsidR="00C90069" w:rsidRDefault="002508C1" w:rsidP="002508C1">
      <w:pPr>
        <w:spacing w:line="360" w:lineRule="auto"/>
        <w:jc w:val="center"/>
        <w:rPr>
          <w:rFonts w:ascii="Times New Roman" w:hAnsi="Times New Roman" w:cs="Times New Roman"/>
          <w:sz w:val="32"/>
          <w:szCs w:val="32"/>
        </w:rPr>
      </w:pPr>
      <w:r w:rsidRPr="002508C1">
        <w:rPr>
          <w:rFonts w:ascii="Times New Roman" w:hAnsi="Times New Roman" w:cs="Times New Roman"/>
          <w:sz w:val="32"/>
          <w:szCs w:val="32"/>
        </w:rPr>
        <w:t xml:space="preserve">Student </w:t>
      </w:r>
      <w:r>
        <w:rPr>
          <w:rFonts w:ascii="Times New Roman" w:hAnsi="Times New Roman" w:cs="Times New Roman"/>
          <w:sz w:val="32"/>
          <w:szCs w:val="32"/>
        </w:rPr>
        <w:t xml:space="preserve">ID </w:t>
      </w:r>
      <w:r w:rsidRPr="002508C1">
        <w:rPr>
          <w:rFonts w:ascii="Times New Roman" w:hAnsi="Times New Roman" w:cs="Times New Roman"/>
          <w:sz w:val="32"/>
          <w:szCs w:val="32"/>
        </w:rPr>
        <w:t>- 2437661</w:t>
      </w:r>
    </w:p>
    <w:p w14:paraId="428F5465" w14:textId="77777777" w:rsidR="00C90069" w:rsidRDefault="00C90069" w:rsidP="00621A3A">
      <w:pPr>
        <w:spacing w:line="360" w:lineRule="auto"/>
        <w:jc w:val="center"/>
        <w:rPr>
          <w:rFonts w:ascii="Times New Roman" w:hAnsi="Times New Roman" w:cs="Times New Roman"/>
          <w:sz w:val="32"/>
          <w:szCs w:val="32"/>
        </w:rPr>
      </w:pPr>
    </w:p>
    <w:p w14:paraId="5BEA4B72" w14:textId="77777777" w:rsidR="00C90069" w:rsidRDefault="00C90069" w:rsidP="00621A3A">
      <w:pPr>
        <w:spacing w:line="360" w:lineRule="auto"/>
        <w:jc w:val="center"/>
        <w:rPr>
          <w:rFonts w:ascii="Times New Roman" w:hAnsi="Times New Roman" w:cs="Times New Roman"/>
          <w:sz w:val="32"/>
          <w:szCs w:val="32"/>
        </w:rPr>
      </w:pPr>
    </w:p>
    <w:p w14:paraId="03817A39" w14:textId="77777777" w:rsidR="00C90069" w:rsidRDefault="00C90069" w:rsidP="00621A3A">
      <w:pPr>
        <w:spacing w:line="360" w:lineRule="auto"/>
        <w:jc w:val="center"/>
        <w:rPr>
          <w:rFonts w:ascii="Times New Roman" w:hAnsi="Times New Roman" w:cs="Times New Roman"/>
          <w:sz w:val="32"/>
          <w:szCs w:val="32"/>
        </w:rPr>
      </w:pPr>
    </w:p>
    <w:p w14:paraId="77F93E63" w14:textId="77777777" w:rsidR="00C90069" w:rsidRDefault="00C90069" w:rsidP="00621A3A">
      <w:pPr>
        <w:spacing w:line="360" w:lineRule="auto"/>
        <w:jc w:val="center"/>
        <w:rPr>
          <w:rFonts w:ascii="Times New Roman" w:hAnsi="Times New Roman" w:cs="Times New Roman"/>
          <w:sz w:val="32"/>
          <w:szCs w:val="32"/>
        </w:rPr>
      </w:pPr>
    </w:p>
    <w:p w14:paraId="0DCA8B07" w14:textId="77777777" w:rsidR="00C90069" w:rsidRDefault="00C90069" w:rsidP="00621A3A">
      <w:pPr>
        <w:spacing w:line="360" w:lineRule="auto"/>
        <w:jc w:val="center"/>
        <w:rPr>
          <w:rFonts w:ascii="Times New Roman" w:hAnsi="Times New Roman" w:cs="Times New Roman"/>
          <w:sz w:val="32"/>
          <w:szCs w:val="32"/>
        </w:rPr>
      </w:pPr>
    </w:p>
    <w:p w14:paraId="0DBEF722" w14:textId="77777777" w:rsidR="00C90069" w:rsidRDefault="00C90069" w:rsidP="00621A3A">
      <w:pPr>
        <w:spacing w:line="360" w:lineRule="auto"/>
        <w:jc w:val="center"/>
        <w:rPr>
          <w:rFonts w:ascii="Times New Roman" w:hAnsi="Times New Roman" w:cs="Times New Roman"/>
          <w:sz w:val="32"/>
          <w:szCs w:val="32"/>
        </w:rPr>
      </w:pPr>
    </w:p>
    <w:p w14:paraId="28887CBA" w14:textId="77777777" w:rsidR="00C90069" w:rsidRDefault="00C90069" w:rsidP="00621A3A">
      <w:pPr>
        <w:spacing w:line="360" w:lineRule="auto"/>
        <w:jc w:val="center"/>
        <w:rPr>
          <w:rFonts w:ascii="Times New Roman" w:hAnsi="Times New Roman" w:cs="Times New Roman"/>
          <w:sz w:val="32"/>
          <w:szCs w:val="32"/>
        </w:rPr>
      </w:pPr>
    </w:p>
    <w:p w14:paraId="1DE82C45" w14:textId="77777777" w:rsidR="00C90069" w:rsidRDefault="00C90069" w:rsidP="00621A3A">
      <w:pPr>
        <w:spacing w:line="360" w:lineRule="auto"/>
        <w:jc w:val="center"/>
        <w:rPr>
          <w:rFonts w:ascii="Times New Roman" w:hAnsi="Times New Roman" w:cs="Times New Roman"/>
          <w:sz w:val="32"/>
          <w:szCs w:val="32"/>
        </w:rPr>
      </w:pPr>
    </w:p>
    <w:p w14:paraId="16AE8991" w14:textId="77777777" w:rsidR="00C90069" w:rsidRDefault="00C90069" w:rsidP="00621A3A">
      <w:pPr>
        <w:spacing w:line="360" w:lineRule="auto"/>
        <w:jc w:val="center"/>
        <w:rPr>
          <w:rFonts w:ascii="Times New Roman" w:hAnsi="Times New Roman" w:cs="Times New Roman"/>
          <w:sz w:val="32"/>
          <w:szCs w:val="32"/>
        </w:rPr>
      </w:pPr>
    </w:p>
    <w:p w14:paraId="6DCB1E02" w14:textId="77777777" w:rsidR="00C90069" w:rsidRDefault="00C90069" w:rsidP="00621A3A">
      <w:pPr>
        <w:spacing w:line="360" w:lineRule="auto"/>
        <w:jc w:val="center"/>
        <w:rPr>
          <w:rFonts w:ascii="Times New Roman" w:hAnsi="Times New Roman" w:cs="Times New Roman"/>
          <w:sz w:val="32"/>
          <w:szCs w:val="32"/>
        </w:rPr>
      </w:pPr>
    </w:p>
    <w:p w14:paraId="7307B08D" w14:textId="77777777" w:rsidR="00C90069" w:rsidRDefault="00C90069" w:rsidP="00621A3A">
      <w:pPr>
        <w:spacing w:line="360" w:lineRule="auto"/>
        <w:jc w:val="center"/>
        <w:rPr>
          <w:rFonts w:ascii="Times New Roman" w:hAnsi="Times New Roman" w:cs="Times New Roman"/>
          <w:sz w:val="32"/>
          <w:szCs w:val="32"/>
        </w:rPr>
      </w:pPr>
    </w:p>
    <w:p w14:paraId="51F66C5C" w14:textId="77777777" w:rsidR="006D21E2" w:rsidRPr="00621A3A" w:rsidRDefault="006D21E2" w:rsidP="006D21E2">
      <w:pPr>
        <w:spacing w:line="360" w:lineRule="auto"/>
        <w:jc w:val="both"/>
        <w:rPr>
          <w:rFonts w:ascii="Times New Roman" w:hAnsi="Times New Roman" w:cs="Times New Roman"/>
        </w:rPr>
      </w:pPr>
    </w:p>
    <w:p w14:paraId="4FD26BE3" w14:textId="4276D821"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Executive Summary</w:t>
      </w:r>
    </w:p>
    <w:p w14:paraId="28875975" w14:textId="77777777" w:rsidR="00E25BE9" w:rsidRPr="00621A3A" w:rsidRDefault="00E25BE9" w:rsidP="006D21E2">
      <w:pPr>
        <w:spacing w:line="360" w:lineRule="auto"/>
        <w:jc w:val="both"/>
        <w:rPr>
          <w:rFonts w:ascii="Times New Roman" w:hAnsi="Times New Roman" w:cs="Times New Roman"/>
        </w:rPr>
      </w:pPr>
    </w:p>
    <w:p w14:paraId="603FFF8E" w14:textId="6E11FA81" w:rsidR="00E25BE9" w:rsidRPr="00621A3A" w:rsidRDefault="002508C1" w:rsidP="006D21E2">
      <w:pPr>
        <w:spacing w:line="360" w:lineRule="auto"/>
        <w:jc w:val="both"/>
        <w:rPr>
          <w:rFonts w:ascii="Times New Roman" w:hAnsi="Times New Roman" w:cs="Times New Roman"/>
        </w:rPr>
      </w:pPr>
      <w:r w:rsidRPr="002508C1">
        <w:rPr>
          <w:rFonts w:ascii="Times New Roman" w:hAnsi="Times New Roman" w:cs="Times New Roman"/>
        </w:rPr>
        <w:t>The report focused on the cruciality of stakeholder engagement for the successful rollout of Tesco PLC's stakeholder engagement platform “</w:t>
      </w:r>
      <w:proofErr w:type="spellStart"/>
      <w:r>
        <w:rPr>
          <w:rFonts w:ascii="Times New Roman" w:hAnsi="Times New Roman" w:cs="Times New Roman"/>
        </w:rPr>
        <w:t>C</w:t>
      </w:r>
      <w:r w:rsidRPr="002508C1">
        <w:rPr>
          <w:rFonts w:ascii="Times New Roman" w:hAnsi="Times New Roman" w:cs="Times New Roman"/>
        </w:rPr>
        <w:t>onnect</w:t>
      </w:r>
      <w:r>
        <w:rPr>
          <w:rFonts w:ascii="Times New Roman" w:hAnsi="Times New Roman" w:cs="Times New Roman"/>
        </w:rPr>
        <w:t>P</w:t>
      </w:r>
      <w:r w:rsidRPr="002508C1">
        <w:rPr>
          <w:rFonts w:ascii="Times New Roman" w:hAnsi="Times New Roman" w:cs="Times New Roman"/>
        </w:rPr>
        <w:t>lus</w:t>
      </w:r>
      <w:proofErr w:type="spellEnd"/>
      <w:r w:rsidRPr="002508C1">
        <w:rPr>
          <w:rFonts w:ascii="Times New Roman" w:hAnsi="Times New Roman" w:cs="Times New Roman"/>
        </w:rPr>
        <w:t>”. It identified the key internal and external stakeholders in the effort, and assessed their relevance, concerns and roles throughout the comprehensive implementation process. The report was based on a set of theories such as Freeman's Stakeholder Theory and Mendelow's Power–Interest Matrix, which were used to guide the engagement and communication strategies. The opportunities and challenges for stakeholder engagement were also discussed in the report. It demonstrated how good communication, listening sessions and collaborative problem-solving reduced the pushback between organisations, increased collaboration and decision making across the project, and enhanced buy-in from stakeholders. Other factors were also considered, including ethical concerns regarding data privacy, AI governance, and regulatory compliance, which are all important for maintaining trust and confidence among stakeholders. Further, the report explored the impact of sustainable engagement of stakeholders on customers, employees, suppliers, shareholders, regulators and communities in the immediate vicinity – in terms of the value delivered by the ongoing engagement of stakeholders for the organisation after the first project run. It has also proposed a few recommendations to strengthen those stakeholder relationships within the six-month time frame for implementation, helping to facilitate a seamless implementation of the project and consistent performance across the organisation.</w:t>
      </w:r>
    </w:p>
    <w:p w14:paraId="4C1B87B3" w14:textId="77777777" w:rsidR="00621A3A" w:rsidRPr="00621A3A" w:rsidRDefault="00621A3A" w:rsidP="006D21E2">
      <w:pPr>
        <w:spacing w:line="360" w:lineRule="auto"/>
        <w:jc w:val="both"/>
        <w:rPr>
          <w:rFonts w:ascii="Times New Roman" w:hAnsi="Times New Roman" w:cs="Times New Roman"/>
        </w:rPr>
      </w:pPr>
    </w:p>
    <w:p w14:paraId="2803215C" w14:textId="77777777" w:rsidR="00621A3A" w:rsidRPr="00621A3A" w:rsidRDefault="00621A3A" w:rsidP="006D21E2">
      <w:pPr>
        <w:spacing w:line="360" w:lineRule="auto"/>
        <w:jc w:val="both"/>
        <w:rPr>
          <w:rFonts w:ascii="Times New Roman" w:hAnsi="Times New Roman" w:cs="Times New Roman"/>
        </w:rPr>
      </w:pPr>
    </w:p>
    <w:p w14:paraId="3CCE69CB" w14:textId="77777777" w:rsidR="00621A3A" w:rsidRPr="00621A3A" w:rsidRDefault="00621A3A" w:rsidP="006D21E2">
      <w:pPr>
        <w:spacing w:line="360" w:lineRule="auto"/>
        <w:jc w:val="both"/>
        <w:rPr>
          <w:rFonts w:ascii="Times New Roman" w:hAnsi="Times New Roman" w:cs="Times New Roman"/>
        </w:rPr>
      </w:pPr>
    </w:p>
    <w:p w14:paraId="5EC5CD21" w14:textId="77777777" w:rsidR="00621A3A" w:rsidRDefault="00621A3A" w:rsidP="006D21E2">
      <w:pPr>
        <w:spacing w:line="360" w:lineRule="auto"/>
        <w:jc w:val="both"/>
        <w:rPr>
          <w:rFonts w:ascii="Times New Roman" w:hAnsi="Times New Roman" w:cs="Times New Roman"/>
        </w:rPr>
      </w:pPr>
    </w:p>
    <w:p w14:paraId="751FA4F0" w14:textId="77777777" w:rsidR="00C90069" w:rsidRDefault="00C90069" w:rsidP="006D21E2">
      <w:pPr>
        <w:spacing w:line="360" w:lineRule="auto"/>
        <w:jc w:val="both"/>
        <w:rPr>
          <w:rFonts w:ascii="Times New Roman" w:hAnsi="Times New Roman" w:cs="Times New Roman"/>
        </w:rPr>
      </w:pPr>
    </w:p>
    <w:p w14:paraId="6F168617" w14:textId="77777777" w:rsidR="00C90069" w:rsidRPr="00621A3A" w:rsidRDefault="00C90069" w:rsidP="006D21E2">
      <w:pPr>
        <w:spacing w:line="360" w:lineRule="auto"/>
        <w:jc w:val="both"/>
        <w:rPr>
          <w:rFonts w:ascii="Times New Roman" w:hAnsi="Times New Roman" w:cs="Times New Roman"/>
        </w:rPr>
      </w:pPr>
    </w:p>
    <w:p w14:paraId="7A2A0226" w14:textId="77777777" w:rsidR="00621A3A" w:rsidRPr="00621A3A" w:rsidRDefault="00621A3A" w:rsidP="006D21E2">
      <w:pPr>
        <w:spacing w:line="360" w:lineRule="auto"/>
        <w:jc w:val="both"/>
        <w:rPr>
          <w:rFonts w:ascii="Times New Roman" w:hAnsi="Times New Roman" w:cs="Times New Roman"/>
        </w:rPr>
      </w:pPr>
    </w:p>
    <w:sdt>
      <w:sdtPr>
        <w:rPr>
          <w:rFonts w:ascii="Times New Roman" w:eastAsiaTheme="minorHAnsi" w:hAnsi="Times New Roman" w:cs="Times New Roman"/>
          <w:color w:val="auto"/>
          <w:kern w:val="2"/>
          <w:sz w:val="24"/>
          <w:szCs w:val="24"/>
          <w:lang w:val="en-GB"/>
          <w14:ligatures w14:val="standardContextual"/>
        </w:rPr>
        <w:id w:val="-652448342"/>
        <w:docPartObj>
          <w:docPartGallery w:val="Table of Contents"/>
          <w:docPartUnique/>
        </w:docPartObj>
      </w:sdtPr>
      <w:sdtEndPr>
        <w:rPr>
          <w:b/>
          <w:bCs/>
          <w:noProof/>
        </w:rPr>
      </w:sdtEndPr>
      <w:sdtContent>
        <w:p w14:paraId="5A181A50" w14:textId="4C03C7A9" w:rsidR="00621A3A" w:rsidRPr="00621A3A" w:rsidRDefault="00621A3A">
          <w:pPr>
            <w:pStyle w:val="TOCHeading"/>
            <w:rPr>
              <w:rFonts w:ascii="Times New Roman" w:hAnsi="Times New Roman" w:cs="Times New Roman"/>
              <w:color w:val="auto"/>
              <w:sz w:val="24"/>
              <w:szCs w:val="24"/>
            </w:rPr>
          </w:pPr>
          <w:r w:rsidRPr="00621A3A">
            <w:rPr>
              <w:rFonts w:ascii="Times New Roman" w:hAnsi="Times New Roman" w:cs="Times New Roman"/>
              <w:color w:val="auto"/>
              <w:sz w:val="24"/>
              <w:szCs w:val="24"/>
            </w:rPr>
            <w:t>Contents</w:t>
          </w:r>
        </w:p>
        <w:p w14:paraId="78F223B1" w14:textId="02C22667" w:rsidR="00C90069" w:rsidRDefault="00621A3A">
          <w:pPr>
            <w:pStyle w:val="TOC2"/>
            <w:tabs>
              <w:tab w:val="right" w:leader="dot" w:pos="9016"/>
            </w:tabs>
            <w:rPr>
              <w:rFonts w:eastAsiaTheme="minorEastAsia"/>
              <w:noProof/>
              <w:lang w:eastAsia="en-GB"/>
            </w:rPr>
          </w:pPr>
          <w:r w:rsidRPr="00621A3A">
            <w:rPr>
              <w:rFonts w:ascii="Times New Roman" w:hAnsi="Times New Roman" w:cs="Times New Roman"/>
            </w:rPr>
            <w:fldChar w:fldCharType="begin"/>
          </w:r>
          <w:r w:rsidRPr="00621A3A">
            <w:rPr>
              <w:rFonts w:ascii="Times New Roman" w:hAnsi="Times New Roman" w:cs="Times New Roman"/>
            </w:rPr>
            <w:instrText xml:space="preserve"> TOC \o "1-3" \h \z \u </w:instrText>
          </w:r>
          <w:r w:rsidRPr="00621A3A">
            <w:rPr>
              <w:rFonts w:ascii="Times New Roman" w:hAnsi="Times New Roman" w:cs="Times New Roman"/>
            </w:rPr>
            <w:fldChar w:fldCharType="separate"/>
          </w:r>
          <w:hyperlink w:anchor="_Toc234702555" w:history="1">
            <w:r w:rsidR="00C90069" w:rsidRPr="00621DFD">
              <w:rPr>
                <w:rStyle w:val="Hyperlink"/>
                <w:rFonts w:ascii="Times New Roman" w:hAnsi="Times New Roman" w:cs="Times New Roman"/>
                <w:noProof/>
              </w:rPr>
              <w:t>1. Introduction to Tesco PLC</w:t>
            </w:r>
            <w:r w:rsidR="00C90069">
              <w:rPr>
                <w:noProof/>
                <w:webHidden/>
              </w:rPr>
              <w:tab/>
            </w:r>
            <w:r w:rsidR="00C90069">
              <w:rPr>
                <w:noProof/>
                <w:webHidden/>
              </w:rPr>
              <w:fldChar w:fldCharType="begin"/>
            </w:r>
            <w:r w:rsidR="00C90069">
              <w:rPr>
                <w:noProof/>
                <w:webHidden/>
              </w:rPr>
              <w:instrText xml:space="preserve"> PAGEREF _Toc234702555 \h </w:instrText>
            </w:r>
            <w:r w:rsidR="00C90069">
              <w:rPr>
                <w:noProof/>
                <w:webHidden/>
              </w:rPr>
            </w:r>
            <w:r w:rsidR="00C90069">
              <w:rPr>
                <w:noProof/>
                <w:webHidden/>
              </w:rPr>
              <w:fldChar w:fldCharType="separate"/>
            </w:r>
            <w:r w:rsidR="00114FC2">
              <w:rPr>
                <w:noProof/>
                <w:webHidden/>
              </w:rPr>
              <w:t>4</w:t>
            </w:r>
            <w:r w:rsidR="00C90069">
              <w:rPr>
                <w:noProof/>
                <w:webHidden/>
              </w:rPr>
              <w:fldChar w:fldCharType="end"/>
            </w:r>
          </w:hyperlink>
        </w:p>
        <w:p w14:paraId="7C50321C" w14:textId="78591889" w:rsidR="00C90069" w:rsidRDefault="00C90069">
          <w:pPr>
            <w:pStyle w:val="TOC2"/>
            <w:tabs>
              <w:tab w:val="right" w:leader="dot" w:pos="9016"/>
            </w:tabs>
            <w:rPr>
              <w:rFonts w:eastAsiaTheme="minorEastAsia"/>
              <w:noProof/>
              <w:lang w:eastAsia="en-GB"/>
            </w:rPr>
          </w:pPr>
          <w:hyperlink w:anchor="_Toc234702556" w:history="1">
            <w:r w:rsidRPr="00621DFD">
              <w:rPr>
                <w:rStyle w:val="Hyperlink"/>
                <w:rFonts w:ascii="Times New Roman" w:hAnsi="Times New Roman" w:cs="Times New Roman"/>
                <w:noProof/>
              </w:rPr>
              <w:t>2. SMART Objectives</w:t>
            </w:r>
            <w:r>
              <w:rPr>
                <w:noProof/>
                <w:webHidden/>
              </w:rPr>
              <w:tab/>
            </w:r>
            <w:r>
              <w:rPr>
                <w:noProof/>
                <w:webHidden/>
              </w:rPr>
              <w:fldChar w:fldCharType="begin"/>
            </w:r>
            <w:r>
              <w:rPr>
                <w:noProof/>
                <w:webHidden/>
              </w:rPr>
              <w:instrText xml:space="preserve"> PAGEREF _Toc234702556 \h </w:instrText>
            </w:r>
            <w:r>
              <w:rPr>
                <w:noProof/>
                <w:webHidden/>
              </w:rPr>
            </w:r>
            <w:r>
              <w:rPr>
                <w:noProof/>
                <w:webHidden/>
              </w:rPr>
              <w:fldChar w:fldCharType="separate"/>
            </w:r>
            <w:r w:rsidR="00114FC2">
              <w:rPr>
                <w:noProof/>
                <w:webHidden/>
              </w:rPr>
              <w:t>5</w:t>
            </w:r>
            <w:r>
              <w:rPr>
                <w:noProof/>
                <w:webHidden/>
              </w:rPr>
              <w:fldChar w:fldCharType="end"/>
            </w:r>
          </w:hyperlink>
        </w:p>
        <w:p w14:paraId="2B9F6345" w14:textId="0D8D56D7" w:rsidR="00C90069" w:rsidRDefault="00C90069">
          <w:pPr>
            <w:pStyle w:val="TOC2"/>
            <w:tabs>
              <w:tab w:val="right" w:leader="dot" w:pos="9016"/>
            </w:tabs>
            <w:rPr>
              <w:rFonts w:eastAsiaTheme="minorEastAsia"/>
              <w:noProof/>
              <w:lang w:eastAsia="en-GB"/>
            </w:rPr>
          </w:pPr>
          <w:hyperlink w:anchor="_Toc234702557" w:history="1">
            <w:r w:rsidRPr="00621DFD">
              <w:rPr>
                <w:rStyle w:val="Hyperlink"/>
                <w:rFonts w:ascii="Times New Roman" w:hAnsi="Times New Roman" w:cs="Times New Roman"/>
                <w:noProof/>
              </w:rPr>
              <w:t>3. Identification of Key Stakeholders</w:t>
            </w:r>
            <w:r>
              <w:rPr>
                <w:noProof/>
                <w:webHidden/>
              </w:rPr>
              <w:tab/>
            </w:r>
            <w:r>
              <w:rPr>
                <w:noProof/>
                <w:webHidden/>
              </w:rPr>
              <w:fldChar w:fldCharType="begin"/>
            </w:r>
            <w:r>
              <w:rPr>
                <w:noProof/>
                <w:webHidden/>
              </w:rPr>
              <w:instrText xml:space="preserve"> PAGEREF _Toc234702557 \h </w:instrText>
            </w:r>
            <w:r>
              <w:rPr>
                <w:noProof/>
                <w:webHidden/>
              </w:rPr>
            </w:r>
            <w:r>
              <w:rPr>
                <w:noProof/>
                <w:webHidden/>
              </w:rPr>
              <w:fldChar w:fldCharType="separate"/>
            </w:r>
            <w:r w:rsidR="00114FC2">
              <w:rPr>
                <w:noProof/>
                <w:webHidden/>
              </w:rPr>
              <w:t>6</w:t>
            </w:r>
            <w:r>
              <w:rPr>
                <w:noProof/>
                <w:webHidden/>
              </w:rPr>
              <w:fldChar w:fldCharType="end"/>
            </w:r>
          </w:hyperlink>
        </w:p>
        <w:p w14:paraId="1CB014BA" w14:textId="531F62D3" w:rsidR="00C90069" w:rsidRDefault="00C90069">
          <w:pPr>
            <w:pStyle w:val="TOC3"/>
            <w:tabs>
              <w:tab w:val="right" w:leader="dot" w:pos="9016"/>
            </w:tabs>
            <w:rPr>
              <w:rFonts w:eastAsiaTheme="minorEastAsia"/>
              <w:noProof/>
              <w:lang w:eastAsia="en-GB"/>
            </w:rPr>
          </w:pPr>
          <w:hyperlink w:anchor="_Toc234702558" w:history="1">
            <w:r w:rsidRPr="00621DFD">
              <w:rPr>
                <w:rStyle w:val="Hyperlink"/>
                <w:rFonts w:ascii="Times New Roman" w:hAnsi="Times New Roman" w:cs="Times New Roman"/>
                <w:noProof/>
              </w:rPr>
              <w:t>Internal stakeholders</w:t>
            </w:r>
            <w:r>
              <w:rPr>
                <w:noProof/>
                <w:webHidden/>
              </w:rPr>
              <w:tab/>
            </w:r>
            <w:r>
              <w:rPr>
                <w:noProof/>
                <w:webHidden/>
              </w:rPr>
              <w:fldChar w:fldCharType="begin"/>
            </w:r>
            <w:r>
              <w:rPr>
                <w:noProof/>
                <w:webHidden/>
              </w:rPr>
              <w:instrText xml:space="preserve"> PAGEREF _Toc234702558 \h </w:instrText>
            </w:r>
            <w:r>
              <w:rPr>
                <w:noProof/>
                <w:webHidden/>
              </w:rPr>
            </w:r>
            <w:r>
              <w:rPr>
                <w:noProof/>
                <w:webHidden/>
              </w:rPr>
              <w:fldChar w:fldCharType="separate"/>
            </w:r>
            <w:r w:rsidR="00114FC2">
              <w:rPr>
                <w:noProof/>
                <w:webHidden/>
              </w:rPr>
              <w:t>7</w:t>
            </w:r>
            <w:r>
              <w:rPr>
                <w:noProof/>
                <w:webHidden/>
              </w:rPr>
              <w:fldChar w:fldCharType="end"/>
            </w:r>
          </w:hyperlink>
        </w:p>
        <w:p w14:paraId="2A17E210" w14:textId="3DB04980" w:rsidR="00C90069" w:rsidRDefault="00C90069">
          <w:pPr>
            <w:pStyle w:val="TOC3"/>
            <w:tabs>
              <w:tab w:val="right" w:leader="dot" w:pos="9016"/>
            </w:tabs>
            <w:rPr>
              <w:rFonts w:eastAsiaTheme="minorEastAsia"/>
              <w:noProof/>
              <w:lang w:eastAsia="en-GB"/>
            </w:rPr>
          </w:pPr>
          <w:hyperlink w:anchor="_Toc234702559" w:history="1">
            <w:r w:rsidRPr="00621DFD">
              <w:rPr>
                <w:rStyle w:val="Hyperlink"/>
                <w:rFonts w:ascii="Times New Roman" w:hAnsi="Times New Roman" w:cs="Times New Roman"/>
                <w:noProof/>
              </w:rPr>
              <w:t>External stakeholders</w:t>
            </w:r>
            <w:r>
              <w:rPr>
                <w:noProof/>
                <w:webHidden/>
              </w:rPr>
              <w:tab/>
            </w:r>
            <w:r>
              <w:rPr>
                <w:noProof/>
                <w:webHidden/>
              </w:rPr>
              <w:fldChar w:fldCharType="begin"/>
            </w:r>
            <w:r>
              <w:rPr>
                <w:noProof/>
                <w:webHidden/>
              </w:rPr>
              <w:instrText xml:space="preserve"> PAGEREF _Toc234702559 \h </w:instrText>
            </w:r>
            <w:r>
              <w:rPr>
                <w:noProof/>
                <w:webHidden/>
              </w:rPr>
            </w:r>
            <w:r>
              <w:rPr>
                <w:noProof/>
                <w:webHidden/>
              </w:rPr>
              <w:fldChar w:fldCharType="separate"/>
            </w:r>
            <w:r w:rsidR="00114FC2">
              <w:rPr>
                <w:noProof/>
                <w:webHidden/>
              </w:rPr>
              <w:t>7</w:t>
            </w:r>
            <w:r>
              <w:rPr>
                <w:noProof/>
                <w:webHidden/>
              </w:rPr>
              <w:fldChar w:fldCharType="end"/>
            </w:r>
          </w:hyperlink>
        </w:p>
        <w:p w14:paraId="71484605" w14:textId="1ED4F4A4" w:rsidR="00C90069" w:rsidRDefault="00C90069">
          <w:pPr>
            <w:pStyle w:val="TOC2"/>
            <w:tabs>
              <w:tab w:val="right" w:leader="dot" w:pos="9016"/>
            </w:tabs>
            <w:rPr>
              <w:rFonts w:eastAsiaTheme="minorEastAsia"/>
              <w:noProof/>
              <w:lang w:eastAsia="en-GB"/>
            </w:rPr>
          </w:pPr>
          <w:hyperlink w:anchor="_Toc234702560" w:history="1">
            <w:r w:rsidRPr="00621DFD">
              <w:rPr>
                <w:rStyle w:val="Hyperlink"/>
                <w:rFonts w:ascii="Times New Roman" w:hAnsi="Times New Roman" w:cs="Times New Roman"/>
                <w:noProof/>
              </w:rPr>
              <w:t>4. Stakeholder Mapping and Analysis</w:t>
            </w:r>
            <w:r>
              <w:rPr>
                <w:noProof/>
                <w:webHidden/>
              </w:rPr>
              <w:tab/>
            </w:r>
            <w:r>
              <w:rPr>
                <w:noProof/>
                <w:webHidden/>
              </w:rPr>
              <w:fldChar w:fldCharType="begin"/>
            </w:r>
            <w:r>
              <w:rPr>
                <w:noProof/>
                <w:webHidden/>
              </w:rPr>
              <w:instrText xml:space="preserve"> PAGEREF _Toc234702560 \h </w:instrText>
            </w:r>
            <w:r>
              <w:rPr>
                <w:noProof/>
                <w:webHidden/>
              </w:rPr>
            </w:r>
            <w:r>
              <w:rPr>
                <w:noProof/>
                <w:webHidden/>
              </w:rPr>
              <w:fldChar w:fldCharType="separate"/>
            </w:r>
            <w:r w:rsidR="00114FC2">
              <w:rPr>
                <w:noProof/>
                <w:webHidden/>
              </w:rPr>
              <w:t>8</w:t>
            </w:r>
            <w:r>
              <w:rPr>
                <w:noProof/>
                <w:webHidden/>
              </w:rPr>
              <w:fldChar w:fldCharType="end"/>
            </w:r>
          </w:hyperlink>
        </w:p>
        <w:p w14:paraId="7CB30F38" w14:textId="4EEF7D62" w:rsidR="00C90069" w:rsidRDefault="00C90069">
          <w:pPr>
            <w:pStyle w:val="TOC3"/>
            <w:tabs>
              <w:tab w:val="right" w:leader="dot" w:pos="9016"/>
            </w:tabs>
            <w:rPr>
              <w:rFonts w:eastAsiaTheme="minorEastAsia"/>
              <w:noProof/>
              <w:lang w:eastAsia="en-GB"/>
            </w:rPr>
          </w:pPr>
          <w:hyperlink w:anchor="_Toc234702561" w:history="1">
            <w:r w:rsidRPr="00621DFD">
              <w:rPr>
                <w:rStyle w:val="Hyperlink"/>
                <w:rFonts w:ascii="Times New Roman" w:hAnsi="Times New Roman" w:cs="Times New Roman"/>
                <w:noProof/>
              </w:rPr>
              <w:t>Power Interest Matrix</w:t>
            </w:r>
            <w:r>
              <w:rPr>
                <w:noProof/>
                <w:webHidden/>
              </w:rPr>
              <w:tab/>
            </w:r>
            <w:r>
              <w:rPr>
                <w:noProof/>
                <w:webHidden/>
              </w:rPr>
              <w:fldChar w:fldCharType="begin"/>
            </w:r>
            <w:r>
              <w:rPr>
                <w:noProof/>
                <w:webHidden/>
              </w:rPr>
              <w:instrText xml:space="preserve"> PAGEREF _Toc234702561 \h </w:instrText>
            </w:r>
            <w:r>
              <w:rPr>
                <w:noProof/>
                <w:webHidden/>
              </w:rPr>
            </w:r>
            <w:r>
              <w:rPr>
                <w:noProof/>
                <w:webHidden/>
              </w:rPr>
              <w:fldChar w:fldCharType="separate"/>
            </w:r>
            <w:r w:rsidR="00114FC2">
              <w:rPr>
                <w:noProof/>
                <w:webHidden/>
              </w:rPr>
              <w:t>8</w:t>
            </w:r>
            <w:r>
              <w:rPr>
                <w:noProof/>
                <w:webHidden/>
              </w:rPr>
              <w:fldChar w:fldCharType="end"/>
            </w:r>
          </w:hyperlink>
        </w:p>
        <w:p w14:paraId="7C5BDCA3" w14:textId="0BA9E2A2" w:rsidR="00C90069" w:rsidRDefault="00C90069">
          <w:pPr>
            <w:pStyle w:val="TOC2"/>
            <w:tabs>
              <w:tab w:val="right" w:leader="dot" w:pos="9016"/>
            </w:tabs>
            <w:rPr>
              <w:rFonts w:eastAsiaTheme="minorEastAsia"/>
              <w:noProof/>
              <w:lang w:eastAsia="en-GB"/>
            </w:rPr>
          </w:pPr>
          <w:hyperlink w:anchor="_Toc234702562" w:history="1">
            <w:r w:rsidRPr="00621DFD">
              <w:rPr>
                <w:rStyle w:val="Hyperlink"/>
                <w:rFonts w:ascii="Times New Roman" w:hAnsi="Times New Roman" w:cs="Times New Roman"/>
                <w:noProof/>
              </w:rPr>
              <w:t>5. Roles and Responsibilities of Key Stakeholders</w:t>
            </w:r>
            <w:r>
              <w:rPr>
                <w:noProof/>
                <w:webHidden/>
              </w:rPr>
              <w:tab/>
            </w:r>
            <w:r>
              <w:rPr>
                <w:noProof/>
                <w:webHidden/>
              </w:rPr>
              <w:fldChar w:fldCharType="begin"/>
            </w:r>
            <w:r>
              <w:rPr>
                <w:noProof/>
                <w:webHidden/>
              </w:rPr>
              <w:instrText xml:space="preserve"> PAGEREF _Toc234702562 \h </w:instrText>
            </w:r>
            <w:r>
              <w:rPr>
                <w:noProof/>
                <w:webHidden/>
              </w:rPr>
            </w:r>
            <w:r>
              <w:rPr>
                <w:noProof/>
                <w:webHidden/>
              </w:rPr>
              <w:fldChar w:fldCharType="separate"/>
            </w:r>
            <w:r w:rsidR="00114FC2">
              <w:rPr>
                <w:noProof/>
                <w:webHidden/>
              </w:rPr>
              <w:t>10</w:t>
            </w:r>
            <w:r>
              <w:rPr>
                <w:noProof/>
                <w:webHidden/>
              </w:rPr>
              <w:fldChar w:fldCharType="end"/>
            </w:r>
          </w:hyperlink>
        </w:p>
        <w:p w14:paraId="6B2C5ECF" w14:textId="003707AE" w:rsidR="00C90069" w:rsidRDefault="00C90069">
          <w:pPr>
            <w:pStyle w:val="TOC2"/>
            <w:tabs>
              <w:tab w:val="right" w:leader="dot" w:pos="9016"/>
            </w:tabs>
            <w:rPr>
              <w:rFonts w:eastAsiaTheme="minorEastAsia"/>
              <w:noProof/>
              <w:lang w:eastAsia="en-GB"/>
            </w:rPr>
          </w:pPr>
          <w:hyperlink w:anchor="_Toc234702563" w:history="1">
            <w:r w:rsidRPr="00621DFD">
              <w:rPr>
                <w:rStyle w:val="Hyperlink"/>
                <w:rFonts w:ascii="Times New Roman" w:hAnsi="Times New Roman" w:cs="Times New Roman"/>
                <w:noProof/>
              </w:rPr>
              <w:t>6. Benefits and Challenges of Stakeholder Engagement</w:t>
            </w:r>
            <w:r>
              <w:rPr>
                <w:noProof/>
                <w:webHidden/>
              </w:rPr>
              <w:tab/>
            </w:r>
            <w:r>
              <w:rPr>
                <w:noProof/>
                <w:webHidden/>
              </w:rPr>
              <w:fldChar w:fldCharType="begin"/>
            </w:r>
            <w:r>
              <w:rPr>
                <w:noProof/>
                <w:webHidden/>
              </w:rPr>
              <w:instrText xml:space="preserve"> PAGEREF _Toc234702563 \h </w:instrText>
            </w:r>
            <w:r>
              <w:rPr>
                <w:noProof/>
                <w:webHidden/>
              </w:rPr>
            </w:r>
            <w:r>
              <w:rPr>
                <w:noProof/>
                <w:webHidden/>
              </w:rPr>
              <w:fldChar w:fldCharType="separate"/>
            </w:r>
            <w:r w:rsidR="00114FC2">
              <w:rPr>
                <w:noProof/>
                <w:webHidden/>
              </w:rPr>
              <w:t>12</w:t>
            </w:r>
            <w:r>
              <w:rPr>
                <w:noProof/>
                <w:webHidden/>
              </w:rPr>
              <w:fldChar w:fldCharType="end"/>
            </w:r>
          </w:hyperlink>
        </w:p>
        <w:p w14:paraId="203E264F" w14:textId="405A323B" w:rsidR="00C90069" w:rsidRDefault="00C90069">
          <w:pPr>
            <w:pStyle w:val="TOC2"/>
            <w:tabs>
              <w:tab w:val="right" w:leader="dot" w:pos="9016"/>
            </w:tabs>
            <w:rPr>
              <w:rFonts w:eastAsiaTheme="minorEastAsia"/>
              <w:noProof/>
              <w:lang w:eastAsia="en-GB"/>
            </w:rPr>
          </w:pPr>
          <w:hyperlink w:anchor="_Toc234702564" w:history="1">
            <w:r w:rsidRPr="00621DFD">
              <w:rPr>
                <w:rStyle w:val="Hyperlink"/>
                <w:rFonts w:ascii="Times New Roman" w:hAnsi="Times New Roman" w:cs="Times New Roman"/>
                <w:noProof/>
              </w:rPr>
              <w:t>7. Communication Plan</w:t>
            </w:r>
            <w:r>
              <w:rPr>
                <w:noProof/>
                <w:webHidden/>
              </w:rPr>
              <w:tab/>
            </w:r>
            <w:r>
              <w:rPr>
                <w:noProof/>
                <w:webHidden/>
              </w:rPr>
              <w:fldChar w:fldCharType="begin"/>
            </w:r>
            <w:r>
              <w:rPr>
                <w:noProof/>
                <w:webHidden/>
              </w:rPr>
              <w:instrText xml:space="preserve"> PAGEREF _Toc234702564 \h </w:instrText>
            </w:r>
            <w:r>
              <w:rPr>
                <w:noProof/>
                <w:webHidden/>
              </w:rPr>
            </w:r>
            <w:r>
              <w:rPr>
                <w:noProof/>
                <w:webHidden/>
              </w:rPr>
              <w:fldChar w:fldCharType="separate"/>
            </w:r>
            <w:r w:rsidR="00114FC2">
              <w:rPr>
                <w:noProof/>
                <w:webHidden/>
              </w:rPr>
              <w:t>13</w:t>
            </w:r>
            <w:r>
              <w:rPr>
                <w:noProof/>
                <w:webHidden/>
              </w:rPr>
              <w:fldChar w:fldCharType="end"/>
            </w:r>
          </w:hyperlink>
        </w:p>
        <w:p w14:paraId="0B5068F6" w14:textId="7B6F8F7C" w:rsidR="00C90069" w:rsidRDefault="00C90069">
          <w:pPr>
            <w:pStyle w:val="TOC2"/>
            <w:tabs>
              <w:tab w:val="right" w:leader="dot" w:pos="9016"/>
            </w:tabs>
            <w:rPr>
              <w:rFonts w:eastAsiaTheme="minorEastAsia"/>
              <w:noProof/>
              <w:lang w:eastAsia="en-GB"/>
            </w:rPr>
          </w:pPr>
          <w:hyperlink w:anchor="_Toc234702565" w:history="1">
            <w:r w:rsidRPr="00621DFD">
              <w:rPr>
                <w:rStyle w:val="Hyperlink"/>
                <w:rFonts w:ascii="Times New Roman" w:hAnsi="Times New Roman" w:cs="Times New Roman"/>
                <w:noProof/>
              </w:rPr>
              <w:t>8. RACI Matrix</w:t>
            </w:r>
            <w:r>
              <w:rPr>
                <w:noProof/>
                <w:webHidden/>
              </w:rPr>
              <w:tab/>
            </w:r>
            <w:r>
              <w:rPr>
                <w:noProof/>
                <w:webHidden/>
              </w:rPr>
              <w:fldChar w:fldCharType="begin"/>
            </w:r>
            <w:r>
              <w:rPr>
                <w:noProof/>
                <w:webHidden/>
              </w:rPr>
              <w:instrText xml:space="preserve"> PAGEREF _Toc234702565 \h </w:instrText>
            </w:r>
            <w:r>
              <w:rPr>
                <w:noProof/>
                <w:webHidden/>
              </w:rPr>
            </w:r>
            <w:r>
              <w:rPr>
                <w:noProof/>
                <w:webHidden/>
              </w:rPr>
              <w:fldChar w:fldCharType="separate"/>
            </w:r>
            <w:r w:rsidR="00114FC2">
              <w:rPr>
                <w:noProof/>
                <w:webHidden/>
              </w:rPr>
              <w:t>15</w:t>
            </w:r>
            <w:r>
              <w:rPr>
                <w:noProof/>
                <w:webHidden/>
              </w:rPr>
              <w:fldChar w:fldCharType="end"/>
            </w:r>
          </w:hyperlink>
        </w:p>
        <w:p w14:paraId="26D76B0D" w14:textId="51B375B3" w:rsidR="00C90069" w:rsidRDefault="00C90069">
          <w:pPr>
            <w:pStyle w:val="TOC2"/>
            <w:tabs>
              <w:tab w:val="right" w:leader="dot" w:pos="9016"/>
            </w:tabs>
            <w:rPr>
              <w:rFonts w:eastAsiaTheme="minorEastAsia"/>
              <w:noProof/>
              <w:lang w:eastAsia="en-GB"/>
            </w:rPr>
          </w:pPr>
          <w:hyperlink w:anchor="_Toc234702566" w:history="1">
            <w:r w:rsidRPr="00621DFD">
              <w:rPr>
                <w:rStyle w:val="Hyperlink"/>
                <w:rFonts w:ascii="Times New Roman" w:hAnsi="Times New Roman" w:cs="Times New Roman"/>
                <w:noProof/>
              </w:rPr>
              <w:t>9. Stakeholder Engagement Process and Conflict Management</w:t>
            </w:r>
            <w:r>
              <w:rPr>
                <w:noProof/>
                <w:webHidden/>
              </w:rPr>
              <w:tab/>
            </w:r>
            <w:r>
              <w:rPr>
                <w:noProof/>
                <w:webHidden/>
              </w:rPr>
              <w:fldChar w:fldCharType="begin"/>
            </w:r>
            <w:r>
              <w:rPr>
                <w:noProof/>
                <w:webHidden/>
              </w:rPr>
              <w:instrText xml:space="preserve"> PAGEREF _Toc234702566 \h </w:instrText>
            </w:r>
            <w:r>
              <w:rPr>
                <w:noProof/>
                <w:webHidden/>
              </w:rPr>
            </w:r>
            <w:r>
              <w:rPr>
                <w:noProof/>
                <w:webHidden/>
              </w:rPr>
              <w:fldChar w:fldCharType="separate"/>
            </w:r>
            <w:r w:rsidR="00114FC2">
              <w:rPr>
                <w:noProof/>
                <w:webHidden/>
              </w:rPr>
              <w:t>16</w:t>
            </w:r>
            <w:r>
              <w:rPr>
                <w:noProof/>
                <w:webHidden/>
              </w:rPr>
              <w:fldChar w:fldCharType="end"/>
            </w:r>
          </w:hyperlink>
        </w:p>
        <w:p w14:paraId="3132A8B7" w14:textId="367887C2" w:rsidR="00C90069" w:rsidRDefault="00C90069">
          <w:pPr>
            <w:pStyle w:val="TOC2"/>
            <w:tabs>
              <w:tab w:val="right" w:leader="dot" w:pos="9016"/>
            </w:tabs>
            <w:rPr>
              <w:rFonts w:eastAsiaTheme="minorEastAsia"/>
              <w:noProof/>
              <w:lang w:eastAsia="en-GB"/>
            </w:rPr>
          </w:pPr>
          <w:hyperlink w:anchor="_Toc234702567" w:history="1">
            <w:r w:rsidRPr="00621DFD">
              <w:rPr>
                <w:rStyle w:val="Hyperlink"/>
                <w:rFonts w:ascii="Times New Roman" w:hAnsi="Times New Roman" w:cs="Times New Roman"/>
                <w:noProof/>
              </w:rPr>
              <w:t>10. Impact of Sustainable Stakeholder Engagement on Tesco's Business Performance</w:t>
            </w:r>
            <w:r>
              <w:rPr>
                <w:noProof/>
                <w:webHidden/>
              </w:rPr>
              <w:tab/>
            </w:r>
            <w:r>
              <w:rPr>
                <w:noProof/>
                <w:webHidden/>
              </w:rPr>
              <w:fldChar w:fldCharType="begin"/>
            </w:r>
            <w:r>
              <w:rPr>
                <w:noProof/>
                <w:webHidden/>
              </w:rPr>
              <w:instrText xml:space="preserve"> PAGEREF _Toc234702567 \h </w:instrText>
            </w:r>
            <w:r>
              <w:rPr>
                <w:noProof/>
                <w:webHidden/>
              </w:rPr>
            </w:r>
            <w:r>
              <w:rPr>
                <w:noProof/>
                <w:webHidden/>
              </w:rPr>
              <w:fldChar w:fldCharType="separate"/>
            </w:r>
            <w:r w:rsidR="00114FC2">
              <w:rPr>
                <w:noProof/>
                <w:webHidden/>
              </w:rPr>
              <w:t>18</w:t>
            </w:r>
            <w:r>
              <w:rPr>
                <w:noProof/>
                <w:webHidden/>
              </w:rPr>
              <w:fldChar w:fldCharType="end"/>
            </w:r>
          </w:hyperlink>
        </w:p>
        <w:p w14:paraId="7F7F49E5" w14:textId="73393FCF" w:rsidR="00C90069" w:rsidRDefault="00C90069">
          <w:pPr>
            <w:pStyle w:val="TOC2"/>
            <w:tabs>
              <w:tab w:val="right" w:leader="dot" w:pos="9016"/>
            </w:tabs>
            <w:rPr>
              <w:rFonts w:eastAsiaTheme="minorEastAsia"/>
              <w:noProof/>
              <w:lang w:eastAsia="en-GB"/>
            </w:rPr>
          </w:pPr>
          <w:hyperlink w:anchor="_Toc234702568" w:history="1">
            <w:r w:rsidRPr="00621DFD">
              <w:rPr>
                <w:rStyle w:val="Hyperlink"/>
                <w:rFonts w:ascii="Times New Roman" w:hAnsi="Times New Roman" w:cs="Times New Roman"/>
                <w:noProof/>
              </w:rPr>
              <w:t>11. Recommendations</w:t>
            </w:r>
            <w:r>
              <w:rPr>
                <w:noProof/>
                <w:webHidden/>
              </w:rPr>
              <w:tab/>
            </w:r>
            <w:r>
              <w:rPr>
                <w:noProof/>
                <w:webHidden/>
              </w:rPr>
              <w:fldChar w:fldCharType="begin"/>
            </w:r>
            <w:r>
              <w:rPr>
                <w:noProof/>
                <w:webHidden/>
              </w:rPr>
              <w:instrText xml:space="preserve"> PAGEREF _Toc234702568 \h </w:instrText>
            </w:r>
            <w:r>
              <w:rPr>
                <w:noProof/>
                <w:webHidden/>
              </w:rPr>
            </w:r>
            <w:r>
              <w:rPr>
                <w:noProof/>
                <w:webHidden/>
              </w:rPr>
              <w:fldChar w:fldCharType="separate"/>
            </w:r>
            <w:r w:rsidR="00114FC2">
              <w:rPr>
                <w:noProof/>
                <w:webHidden/>
              </w:rPr>
              <w:t>20</w:t>
            </w:r>
            <w:r>
              <w:rPr>
                <w:noProof/>
                <w:webHidden/>
              </w:rPr>
              <w:fldChar w:fldCharType="end"/>
            </w:r>
          </w:hyperlink>
        </w:p>
        <w:p w14:paraId="5142D917" w14:textId="73C5F730" w:rsidR="00C90069" w:rsidRDefault="00C90069">
          <w:pPr>
            <w:pStyle w:val="TOC2"/>
            <w:tabs>
              <w:tab w:val="right" w:leader="dot" w:pos="9016"/>
            </w:tabs>
            <w:rPr>
              <w:rFonts w:eastAsiaTheme="minorEastAsia"/>
              <w:noProof/>
              <w:lang w:eastAsia="en-GB"/>
            </w:rPr>
          </w:pPr>
          <w:hyperlink w:anchor="_Toc234702569" w:history="1">
            <w:r w:rsidRPr="00621DFD">
              <w:rPr>
                <w:rStyle w:val="Hyperlink"/>
                <w:rFonts w:ascii="Times New Roman" w:hAnsi="Times New Roman" w:cs="Times New Roman"/>
                <w:noProof/>
              </w:rPr>
              <w:t>12. Conclusion</w:t>
            </w:r>
            <w:r>
              <w:rPr>
                <w:noProof/>
                <w:webHidden/>
              </w:rPr>
              <w:tab/>
            </w:r>
            <w:r>
              <w:rPr>
                <w:noProof/>
                <w:webHidden/>
              </w:rPr>
              <w:fldChar w:fldCharType="begin"/>
            </w:r>
            <w:r>
              <w:rPr>
                <w:noProof/>
                <w:webHidden/>
              </w:rPr>
              <w:instrText xml:space="preserve"> PAGEREF _Toc234702569 \h </w:instrText>
            </w:r>
            <w:r>
              <w:rPr>
                <w:noProof/>
                <w:webHidden/>
              </w:rPr>
            </w:r>
            <w:r>
              <w:rPr>
                <w:noProof/>
                <w:webHidden/>
              </w:rPr>
              <w:fldChar w:fldCharType="separate"/>
            </w:r>
            <w:r w:rsidR="00114FC2">
              <w:rPr>
                <w:noProof/>
                <w:webHidden/>
              </w:rPr>
              <w:t>20</w:t>
            </w:r>
            <w:r>
              <w:rPr>
                <w:noProof/>
                <w:webHidden/>
              </w:rPr>
              <w:fldChar w:fldCharType="end"/>
            </w:r>
          </w:hyperlink>
        </w:p>
        <w:p w14:paraId="0C8F2DC9" w14:textId="186823D0" w:rsidR="00C90069" w:rsidRDefault="00C90069">
          <w:pPr>
            <w:pStyle w:val="TOC2"/>
            <w:tabs>
              <w:tab w:val="right" w:leader="dot" w:pos="9016"/>
            </w:tabs>
            <w:rPr>
              <w:rFonts w:eastAsiaTheme="minorEastAsia"/>
              <w:noProof/>
              <w:lang w:eastAsia="en-GB"/>
            </w:rPr>
          </w:pPr>
          <w:hyperlink w:anchor="_Toc234702570" w:history="1">
            <w:r w:rsidRPr="00621DFD">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_Toc234702570 \h </w:instrText>
            </w:r>
            <w:r>
              <w:rPr>
                <w:noProof/>
                <w:webHidden/>
              </w:rPr>
            </w:r>
            <w:r>
              <w:rPr>
                <w:noProof/>
                <w:webHidden/>
              </w:rPr>
              <w:fldChar w:fldCharType="separate"/>
            </w:r>
            <w:r w:rsidR="00114FC2">
              <w:rPr>
                <w:noProof/>
                <w:webHidden/>
              </w:rPr>
              <w:t>21</w:t>
            </w:r>
            <w:r>
              <w:rPr>
                <w:noProof/>
                <w:webHidden/>
              </w:rPr>
              <w:fldChar w:fldCharType="end"/>
            </w:r>
          </w:hyperlink>
        </w:p>
        <w:p w14:paraId="69B66572" w14:textId="6BDC371B" w:rsidR="00621A3A" w:rsidRPr="00621A3A" w:rsidRDefault="00621A3A">
          <w:pPr>
            <w:rPr>
              <w:rFonts w:ascii="Times New Roman" w:hAnsi="Times New Roman" w:cs="Times New Roman"/>
            </w:rPr>
          </w:pPr>
          <w:r w:rsidRPr="00621A3A">
            <w:rPr>
              <w:rFonts w:ascii="Times New Roman" w:hAnsi="Times New Roman" w:cs="Times New Roman"/>
              <w:b/>
              <w:bCs/>
              <w:noProof/>
            </w:rPr>
            <w:fldChar w:fldCharType="end"/>
          </w:r>
        </w:p>
      </w:sdtContent>
    </w:sdt>
    <w:p w14:paraId="2323E133" w14:textId="77777777" w:rsidR="00621A3A" w:rsidRPr="00621A3A" w:rsidRDefault="00621A3A" w:rsidP="006D21E2">
      <w:pPr>
        <w:spacing w:line="360" w:lineRule="auto"/>
        <w:jc w:val="both"/>
        <w:rPr>
          <w:rFonts w:ascii="Times New Roman" w:hAnsi="Times New Roman" w:cs="Times New Roman"/>
        </w:rPr>
      </w:pPr>
    </w:p>
    <w:p w14:paraId="3234FE4C" w14:textId="77777777" w:rsidR="00621A3A" w:rsidRPr="00621A3A" w:rsidRDefault="00621A3A" w:rsidP="006D21E2">
      <w:pPr>
        <w:spacing w:line="360" w:lineRule="auto"/>
        <w:jc w:val="both"/>
        <w:rPr>
          <w:rFonts w:ascii="Times New Roman" w:hAnsi="Times New Roman" w:cs="Times New Roman"/>
        </w:rPr>
      </w:pPr>
    </w:p>
    <w:p w14:paraId="18DC674C" w14:textId="77777777" w:rsidR="00621A3A" w:rsidRPr="00621A3A" w:rsidRDefault="00621A3A" w:rsidP="006D21E2">
      <w:pPr>
        <w:spacing w:line="360" w:lineRule="auto"/>
        <w:jc w:val="both"/>
        <w:rPr>
          <w:rFonts w:ascii="Times New Roman" w:hAnsi="Times New Roman" w:cs="Times New Roman"/>
        </w:rPr>
      </w:pPr>
    </w:p>
    <w:p w14:paraId="38586667" w14:textId="77777777" w:rsidR="00621A3A" w:rsidRPr="00621A3A" w:rsidRDefault="00621A3A" w:rsidP="006D21E2">
      <w:pPr>
        <w:spacing w:line="360" w:lineRule="auto"/>
        <w:jc w:val="both"/>
        <w:rPr>
          <w:rFonts w:ascii="Times New Roman" w:hAnsi="Times New Roman" w:cs="Times New Roman"/>
        </w:rPr>
      </w:pPr>
    </w:p>
    <w:p w14:paraId="40C2C7C7" w14:textId="77777777" w:rsidR="00621A3A" w:rsidRPr="00621A3A" w:rsidRDefault="00621A3A" w:rsidP="006D21E2">
      <w:pPr>
        <w:spacing w:line="360" w:lineRule="auto"/>
        <w:jc w:val="both"/>
        <w:rPr>
          <w:rFonts w:ascii="Times New Roman" w:hAnsi="Times New Roman" w:cs="Times New Roman"/>
        </w:rPr>
      </w:pPr>
    </w:p>
    <w:p w14:paraId="236C5BAC" w14:textId="77777777" w:rsidR="00621A3A" w:rsidRPr="00621A3A" w:rsidRDefault="00621A3A" w:rsidP="006D21E2">
      <w:pPr>
        <w:spacing w:line="360" w:lineRule="auto"/>
        <w:jc w:val="both"/>
        <w:rPr>
          <w:rFonts w:ascii="Times New Roman" w:hAnsi="Times New Roman" w:cs="Times New Roman"/>
        </w:rPr>
      </w:pPr>
    </w:p>
    <w:p w14:paraId="47B744AC" w14:textId="77777777" w:rsidR="00621A3A" w:rsidRDefault="00621A3A" w:rsidP="006D21E2">
      <w:pPr>
        <w:spacing w:line="360" w:lineRule="auto"/>
        <w:jc w:val="both"/>
        <w:rPr>
          <w:rFonts w:ascii="Times New Roman" w:hAnsi="Times New Roman" w:cs="Times New Roman"/>
        </w:rPr>
      </w:pPr>
    </w:p>
    <w:p w14:paraId="53EFFEC6" w14:textId="77777777" w:rsidR="00621A3A" w:rsidRDefault="00621A3A" w:rsidP="006D21E2">
      <w:pPr>
        <w:spacing w:line="360" w:lineRule="auto"/>
        <w:jc w:val="both"/>
        <w:rPr>
          <w:rFonts w:ascii="Times New Roman" w:hAnsi="Times New Roman" w:cs="Times New Roman"/>
        </w:rPr>
      </w:pPr>
    </w:p>
    <w:p w14:paraId="600764FB" w14:textId="77777777" w:rsidR="00621A3A" w:rsidRDefault="00621A3A" w:rsidP="00C90069">
      <w:pPr>
        <w:spacing w:line="360" w:lineRule="auto"/>
        <w:jc w:val="right"/>
        <w:rPr>
          <w:rFonts w:ascii="Times New Roman" w:hAnsi="Times New Roman" w:cs="Times New Roman"/>
        </w:rPr>
      </w:pPr>
    </w:p>
    <w:p w14:paraId="72076754" w14:textId="77777777" w:rsidR="00621A3A" w:rsidRPr="00621A3A" w:rsidRDefault="00621A3A" w:rsidP="006D21E2">
      <w:pPr>
        <w:spacing w:line="360" w:lineRule="auto"/>
        <w:jc w:val="both"/>
        <w:rPr>
          <w:rFonts w:ascii="Times New Roman" w:hAnsi="Times New Roman" w:cs="Times New Roman"/>
        </w:rPr>
      </w:pPr>
    </w:p>
    <w:p w14:paraId="1AA1CC0B" w14:textId="77777777" w:rsidR="00621A3A" w:rsidRPr="00621A3A" w:rsidRDefault="00621A3A" w:rsidP="006D21E2">
      <w:pPr>
        <w:spacing w:line="360" w:lineRule="auto"/>
        <w:jc w:val="both"/>
        <w:rPr>
          <w:rFonts w:ascii="Times New Roman" w:hAnsi="Times New Roman" w:cs="Times New Roman"/>
        </w:rPr>
      </w:pPr>
    </w:p>
    <w:p w14:paraId="19C31D15" w14:textId="3A92A5DB" w:rsidR="00E25BE9" w:rsidRPr="00621A3A" w:rsidRDefault="006D21E2" w:rsidP="006D21E2">
      <w:pPr>
        <w:pStyle w:val="Heading2"/>
        <w:rPr>
          <w:rFonts w:ascii="Times New Roman" w:hAnsi="Times New Roman" w:cs="Times New Roman"/>
          <w:color w:val="auto"/>
          <w:sz w:val="24"/>
          <w:szCs w:val="24"/>
        </w:rPr>
      </w:pPr>
      <w:bookmarkStart w:id="2" w:name="_Toc234702555"/>
      <w:r w:rsidRPr="00621A3A">
        <w:rPr>
          <w:rFonts w:ascii="Times New Roman" w:hAnsi="Times New Roman" w:cs="Times New Roman"/>
          <w:color w:val="auto"/>
          <w:sz w:val="24"/>
          <w:szCs w:val="24"/>
        </w:rPr>
        <w:lastRenderedPageBreak/>
        <w:t>1. Introduction to Tesco PLC</w:t>
      </w:r>
      <w:bookmarkEnd w:id="2"/>
    </w:p>
    <w:p w14:paraId="6D3F74FC"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Tesco PLC is the largest food retailer in the United Kingdom and is among Europe's more robust retailers. It was established in 1919 by Jack Cohen, and over the years it evolved from a market stall to an international retail operation that owns supermarkets, convenience shops, online grocery platforms, banks and mobile telecommunications companies, as well as digital retail services. With more than 330,000 employees worldwide, it currently caters to millions of customers each week in the U.K., the Republic of Ireland and Central Europe (Tesco, 2024).</w:t>
      </w:r>
    </w:p>
    <w:p w14:paraId="3677D6E4" w14:textId="513AF84A"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Digital transformation is now a big deal in Tesco’s </w:t>
      </w:r>
      <w:r w:rsidR="006D21E2" w:rsidRPr="00621A3A">
        <w:rPr>
          <w:rFonts w:ascii="Times New Roman" w:hAnsi="Times New Roman" w:cs="Times New Roman"/>
        </w:rPr>
        <w:t>long-term</w:t>
      </w:r>
      <w:r w:rsidRPr="00621A3A">
        <w:rPr>
          <w:rFonts w:ascii="Times New Roman" w:hAnsi="Times New Roman" w:cs="Times New Roman"/>
        </w:rPr>
        <w:t xml:space="preserve"> strategy. There has been a dramatic change in shopper behaviours following COVID-19 and today the shopper expects an integrated omnichannel experience, with little association between the offline and online aspects, and </w:t>
      </w:r>
      <w:r w:rsidR="006D21E2" w:rsidRPr="00621A3A">
        <w:rPr>
          <w:rFonts w:ascii="Times New Roman" w:hAnsi="Times New Roman" w:cs="Times New Roman"/>
        </w:rPr>
        <w:t>always</w:t>
      </w:r>
      <w:r w:rsidRPr="00621A3A">
        <w:rPr>
          <w:rFonts w:ascii="Times New Roman" w:hAnsi="Times New Roman" w:cs="Times New Roman"/>
        </w:rPr>
        <w:t xml:space="preserve"> tailored </w:t>
      </w:r>
      <w:r w:rsidR="006D21E2" w:rsidRPr="00621A3A">
        <w:rPr>
          <w:rFonts w:ascii="Times New Roman" w:hAnsi="Times New Roman" w:cs="Times New Roman"/>
        </w:rPr>
        <w:t>too</w:t>
      </w:r>
      <w:r w:rsidRPr="00621A3A">
        <w:rPr>
          <w:rFonts w:ascii="Times New Roman" w:hAnsi="Times New Roman" w:cs="Times New Roman"/>
        </w:rPr>
        <w:t xml:space="preserve"> just them. Tesco has responded with targeted investments in online grocery businesses, as well as more AI and customer insights, and is relying on data-informed decisions for daily operations. The Tesco Clubcard programme is also now one of the largest loyalty programmes in the UK. It not only collects valuable behavioural insights that inform and refine Tesco's personalisation-driven promotions but also contributes to informing business strategies (Tesco, 2024).</w:t>
      </w:r>
    </w:p>
    <w:p w14:paraId="2E7BBFAC"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Despite these advancements, the growing levels of competition from Amazon Fresh, Aldi, Lidl, Sainsbury's and Ocado are continuing to challenge Tesco to deliver continuous innovation. Right now, shoppers are increasingly demanding more personalised store experiences, more mobile-first engagement and more real-time, online reward interactions. At the same time, the public grave concern about the privacy of data, ethical usage of AI, and cybersecurity, which has confirmed greater expectations for responsible digital development (Porter and Kramer, 2019).</w:t>
      </w:r>
    </w:p>
    <w:p w14:paraId="5C74F0F7" w14:textId="79155044"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Tesco is going to stay competitive with its customer engagement platform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 although </w:t>
      </w:r>
      <w:r w:rsidR="006D21E2" w:rsidRPr="00621A3A">
        <w:rPr>
          <w:rFonts w:ascii="Times New Roman" w:hAnsi="Times New Roman" w:cs="Times New Roman"/>
        </w:rPr>
        <w:t>a</w:t>
      </w:r>
      <w:r w:rsidRPr="00621A3A">
        <w:rPr>
          <w:rFonts w:ascii="Times New Roman" w:hAnsi="Times New Roman" w:cs="Times New Roman"/>
        </w:rPr>
        <w:t xml:space="preserve"> little more than usual, this is an advanced AI that promises, “personalised product suggestions, digital rewards, predictive shopping assistance and customer analytics”.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will offer individual offers, tailored around buying patterns, the frequency at which shoppers visit, location data, household makeup and seasonal trends unlike the current Clubcard system, using machine learning algorithms. Individuals will be receiving promotions depending on the movement they make through their exclusive mobile </w:t>
      </w:r>
      <w:r w:rsidR="006D21E2" w:rsidRPr="00621A3A">
        <w:rPr>
          <w:rFonts w:ascii="Times New Roman" w:hAnsi="Times New Roman" w:cs="Times New Roman"/>
        </w:rPr>
        <w:t>application,</w:t>
      </w:r>
      <w:r w:rsidRPr="00621A3A">
        <w:rPr>
          <w:rFonts w:ascii="Times New Roman" w:hAnsi="Times New Roman" w:cs="Times New Roman"/>
        </w:rPr>
        <w:t xml:space="preserve"> and Tesco will simultaneously capture much deeper customer insight to inform its product development, pricing and inventory planning.</w:t>
      </w:r>
    </w:p>
    <w:p w14:paraId="1C4DAC4B" w14:textId="42DF6E03"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lastRenderedPageBreak/>
        <w:t xml:space="preserve">For this reason, this report will investigate and analyse stakeholders which are associated with the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implementation, evaluate each stakeholder for their contribution to the performance of the project and finally propose viable lines of engagement which would help </w:t>
      </w:r>
      <w:proofErr w:type="spellStart"/>
      <w:r w:rsidR="006D21E2" w:rsidRPr="00621A3A">
        <w:rPr>
          <w:rFonts w:ascii="Times New Roman" w:hAnsi="Times New Roman" w:cs="Times New Roman"/>
        </w:rPr>
        <w:t>C</w:t>
      </w:r>
      <w:r w:rsidRPr="00621A3A">
        <w:rPr>
          <w:rFonts w:ascii="Times New Roman" w:hAnsi="Times New Roman" w:cs="Times New Roman"/>
        </w:rPr>
        <w:t>onnectPlus</w:t>
      </w:r>
      <w:proofErr w:type="spellEnd"/>
      <w:r w:rsidRPr="00621A3A">
        <w:rPr>
          <w:rFonts w:ascii="Times New Roman" w:hAnsi="Times New Roman" w:cs="Times New Roman"/>
        </w:rPr>
        <w:t xml:space="preserve"> in Tesco UK as well as other international locations can be delivered successfully.</w:t>
      </w:r>
    </w:p>
    <w:p w14:paraId="5936E582" w14:textId="77777777" w:rsidR="00E25BE9" w:rsidRPr="00621A3A" w:rsidRDefault="00E25BE9" w:rsidP="006D21E2">
      <w:pPr>
        <w:spacing w:line="360" w:lineRule="auto"/>
        <w:jc w:val="both"/>
        <w:rPr>
          <w:rFonts w:ascii="Times New Roman" w:hAnsi="Times New Roman" w:cs="Times New Roman"/>
        </w:rPr>
      </w:pPr>
    </w:p>
    <w:p w14:paraId="3262F728" w14:textId="0FA735B1" w:rsidR="00E25BE9" w:rsidRPr="00621A3A" w:rsidRDefault="00E25BE9" w:rsidP="006D21E2">
      <w:pPr>
        <w:pStyle w:val="Heading2"/>
        <w:rPr>
          <w:rFonts w:ascii="Times New Roman" w:hAnsi="Times New Roman" w:cs="Times New Roman"/>
          <w:color w:val="auto"/>
          <w:sz w:val="24"/>
          <w:szCs w:val="24"/>
        </w:rPr>
      </w:pPr>
      <w:bookmarkStart w:id="3" w:name="_Toc234702556"/>
      <w:r w:rsidRPr="00621A3A">
        <w:rPr>
          <w:rFonts w:ascii="Times New Roman" w:hAnsi="Times New Roman" w:cs="Times New Roman"/>
          <w:color w:val="auto"/>
          <w:sz w:val="24"/>
          <w:szCs w:val="24"/>
        </w:rPr>
        <w:t>2. SMART Objectives</w:t>
      </w:r>
      <w:bookmarkEnd w:id="3"/>
    </w:p>
    <w:tbl>
      <w:tblPr>
        <w:tblStyle w:val="GridTable4-Accent1"/>
        <w:tblW w:w="0" w:type="auto"/>
        <w:tblLook w:val="04A0" w:firstRow="1" w:lastRow="0" w:firstColumn="1" w:lastColumn="0" w:noHBand="0" w:noVBand="1"/>
      </w:tblPr>
      <w:tblGrid>
        <w:gridCol w:w="1310"/>
        <w:gridCol w:w="1739"/>
        <w:gridCol w:w="1299"/>
        <w:gridCol w:w="1548"/>
        <w:gridCol w:w="1560"/>
        <w:gridCol w:w="1560"/>
      </w:tblGrid>
      <w:tr w:rsidR="00E25BE9" w:rsidRPr="00621A3A" w14:paraId="3E9EA2ED" w14:textId="77777777" w:rsidTr="00E25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34DA5C" w14:textId="77777777" w:rsidR="00E25BE9" w:rsidRPr="00621A3A" w:rsidRDefault="00E25BE9" w:rsidP="006D21E2">
            <w:pPr>
              <w:spacing w:after="160" w:line="360" w:lineRule="auto"/>
              <w:jc w:val="both"/>
              <w:rPr>
                <w:rFonts w:ascii="Times New Roman" w:hAnsi="Times New Roman" w:cs="Times New Roman"/>
                <w:color w:val="auto"/>
              </w:rPr>
            </w:pPr>
            <w:r w:rsidRPr="00621A3A">
              <w:rPr>
                <w:rFonts w:ascii="Times New Roman" w:hAnsi="Times New Roman" w:cs="Times New Roman"/>
                <w:color w:val="auto"/>
              </w:rPr>
              <w:t>Objective</w:t>
            </w:r>
          </w:p>
        </w:tc>
        <w:tc>
          <w:tcPr>
            <w:tcW w:w="0" w:type="auto"/>
            <w:hideMark/>
          </w:tcPr>
          <w:p w14:paraId="02A9D018"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Specific</w:t>
            </w:r>
          </w:p>
        </w:tc>
        <w:tc>
          <w:tcPr>
            <w:tcW w:w="0" w:type="auto"/>
            <w:hideMark/>
          </w:tcPr>
          <w:p w14:paraId="47A0E5EF"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Measurable</w:t>
            </w:r>
          </w:p>
        </w:tc>
        <w:tc>
          <w:tcPr>
            <w:tcW w:w="0" w:type="auto"/>
            <w:hideMark/>
          </w:tcPr>
          <w:p w14:paraId="02A1EB08"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Achievable</w:t>
            </w:r>
          </w:p>
        </w:tc>
        <w:tc>
          <w:tcPr>
            <w:tcW w:w="0" w:type="auto"/>
            <w:hideMark/>
          </w:tcPr>
          <w:p w14:paraId="18C236EC"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Relevant</w:t>
            </w:r>
          </w:p>
        </w:tc>
        <w:tc>
          <w:tcPr>
            <w:tcW w:w="0" w:type="auto"/>
            <w:hideMark/>
          </w:tcPr>
          <w:p w14:paraId="6DC1CB3C"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Time-bound</w:t>
            </w:r>
          </w:p>
        </w:tc>
      </w:tr>
      <w:tr w:rsidR="00E25BE9" w:rsidRPr="00621A3A" w14:paraId="6B0E5D78" w14:textId="77777777" w:rsidTr="00E25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DD27C0"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Increase customer adoption</w:t>
            </w:r>
          </w:p>
        </w:tc>
        <w:tc>
          <w:tcPr>
            <w:tcW w:w="0" w:type="auto"/>
            <w:hideMark/>
          </w:tcPr>
          <w:p w14:paraId="4D4ADFCB"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 xml:space="preserve">Launch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across UK stores and online platforms</w:t>
            </w:r>
          </w:p>
        </w:tc>
        <w:tc>
          <w:tcPr>
            <w:tcW w:w="0" w:type="auto"/>
            <w:hideMark/>
          </w:tcPr>
          <w:p w14:paraId="4C784FED"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Achieve 65% customer registration</w:t>
            </w:r>
          </w:p>
        </w:tc>
        <w:tc>
          <w:tcPr>
            <w:tcW w:w="0" w:type="auto"/>
            <w:hideMark/>
          </w:tcPr>
          <w:p w14:paraId="3E9F277E"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Supported by existing Clubcard database and mobile app</w:t>
            </w:r>
          </w:p>
        </w:tc>
        <w:tc>
          <w:tcPr>
            <w:tcW w:w="0" w:type="auto"/>
            <w:hideMark/>
          </w:tcPr>
          <w:p w14:paraId="7ABAD1EE"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Strengthens customer loyalty and digital engagement</w:t>
            </w:r>
          </w:p>
        </w:tc>
        <w:tc>
          <w:tcPr>
            <w:tcW w:w="0" w:type="auto"/>
            <w:hideMark/>
          </w:tcPr>
          <w:p w14:paraId="6C148A66"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Within six months of launch</w:t>
            </w:r>
          </w:p>
        </w:tc>
      </w:tr>
      <w:tr w:rsidR="00E25BE9" w:rsidRPr="00621A3A" w14:paraId="186F1108" w14:textId="77777777" w:rsidTr="00E25BE9">
        <w:tc>
          <w:tcPr>
            <w:cnfStyle w:val="001000000000" w:firstRow="0" w:lastRow="0" w:firstColumn="1" w:lastColumn="0" w:oddVBand="0" w:evenVBand="0" w:oddHBand="0" w:evenHBand="0" w:firstRowFirstColumn="0" w:firstRowLastColumn="0" w:lastRowFirstColumn="0" w:lastRowLastColumn="0"/>
            <w:tcW w:w="0" w:type="auto"/>
            <w:hideMark/>
          </w:tcPr>
          <w:p w14:paraId="2124AC86"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Improve stakeholder engagement</w:t>
            </w:r>
          </w:p>
        </w:tc>
        <w:tc>
          <w:tcPr>
            <w:tcW w:w="0" w:type="auto"/>
            <w:hideMark/>
          </w:tcPr>
          <w:p w14:paraId="16FB41C3"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Develop structured engagement activities for all major stakeholders</w:t>
            </w:r>
          </w:p>
        </w:tc>
        <w:tc>
          <w:tcPr>
            <w:tcW w:w="0" w:type="auto"/>
            <w:hideMark/>
          </w:tcPr>
          <w:p w14:paraId="40168858"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Achieve over 85% stakeholder satisfaction</w:t>
            </w:r>
          </w:p>
        </w:tc>
        <w:tc>
          <w:tcPr>
            <w:tcW w:w="0" w:type="auto"/>
            <w:hideMark/>
          </w:tcPr>
          <w:p w14:paraId="3B795BC8"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Dedicated project governance and communication resources available</w:t>
            </w:r>
          </w:p>
        </w:tc>
        <w:tc>
          <w:tcPr>
            <w:tcW w:w="0" w:type="auto"/>
            <w:hideMark/>
          </w:tcPr>
          <w:p w14:paraId="39C2C9E5"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Supports successful project implementation</w:t>
            </w:r>
          </w:p>
        </w:tc>
        <w:tc>
          <w:tcPr>
            <w:tcW w:w="0" w:type="auto"/>
            <w:hideMark/>
          </w:tcPr>
          <w:p w14:paraId="00C81F8D"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Throughout the project lifecycle</w:t>
            </w:r>
          </w:p>
        </w:tc>
      </w:tr>
      <w:tr w:rsidR="00E25BE9" w:rsidRPr="00621A3A" w14:paraId="7C0BC7C1" w14:textId="77777777" w:rsidTr="00E25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ED2B35"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Improve employee readiness</w:t>
            </w:r>
          </w:p>
        </w:tc>
        <w:tc>
          <w:tcPr>
            <w:tcW w:w="0" w:type="auto"/>
            <w:hideMark/>
          </w:tcPr>
          <w:p w14:paraId="609F8AA6"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Train customer-facing and digital teams</w:t>
            </w:r>
          </w:p>
        </w:tc>
        <w:tc>
          <w:tcPr>
            <w:tcW w:w="0" w:type="auto"/>
            <w:hideMark/>
          </w:tcPr>
          <w:p w14:paraId="6396E43C"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95% training completion rate</w:t>
            </w:r>
          </w:p>
        </w:tc>
        <w:tc>
          <w:tcPr>
            <w:tcW w:w="0" w:type="auto"/>
            <w:hideMark/>
          </w:tcPr>
          <w:p w14:paraId="2EBEBB26"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Existing Tesco Learning Academy supports delivery</w:t>
            </w:r>
          </w:p>
        </w:tc>
        <w:tc>
          <w:tcPr>
            <w:tcW w:w="0" w:type="auto"/>
            <w:hideMark/>
          </w:tcPr>
          <w:p w14:paraId="661E631D"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Reduces implementation resistance</w:t>
            </w:r>
          </w:p>
        </w:tc>
        <w:tc>
          <w:tcPr>
            <w:tcW w:w="0" w:type="auto"/>
            <w:hideMark/>
          </w:tcPr>
          <w:p w14:paraId="36CD4639"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Before system launch</w:t>
            </w:r>
          </w:p>
        </w:tc>
      </w:tr>
      <w:tr w:rsidR="00E25BE9" w:rsidRPr="00621A3A" w14:paraId="3D7DCA9C" w14:textId="77777777" w:rsidTr="00E25BE9">
        <w:tc>
          <w:tcPr>
            <w:cnfStyle w:val="001000000000" w:firstRow="0" w:lastRow="0" w:firstColumn="1" w:lastColumn="0" w:oddVBand="0" w:evenVBand="0" w:oddHBand="0" w:evenHBand="0" w:firstRowFirstColumn="0" w:firstRowLastColumn="0" w:lastRowFirstColumn="0" w:lastRowLastColumn="0"/>
            <w:tcW w:w="0" w:type="auto"/>
            <w:hideMark/>
          </w:tcPr>
          <w:p w14:paraId="6AFB2927"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 xml:space="preserve">Ensure regulatory </w:t>
            </w:r>
            <w:r w:rsidRPr="00621A3A">
              <w:rPr>
                <w:rFonts w:ascii="Times New Roman" w:hAnsi="Times New Roman" w:cs="Times New Roman"/>
              </w:rPr>
              <w:lastRenderedPageBreak/>
              <w:t>compliance</w:t>
            </w:r>
          </w:p>
        </w:tc>
        <w:tc>
          <w:tcPr>
            <w:tcW w:w="0" w:type="auto"/>
            <w:hideMark/>
          </w:tcPr>
          <w:p w14:paraId="4066A8B1"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lastRenderedPageBreak/>
              <w:t xml:space="preserve">Maintain GDPR and AI </w:t>
            </w:r>
            <w:r w:rsidRPr="00621A3A">
              <w:rPr>
                <w:rFonts w:ascii="Times New Roman" w:hAnsi="Times New Roman" w:cs="Times New Roman"/>
              </w:rPr>
              <w:lastRenderedPageBreak/>
              <w:t>governance compliance</w:t>
            </w:r>
          </w:p>
        </w:tc>
        <w:tc>
          <w:tcPr>
            <w:tcW w:w="0" w:type="auto"/>
            <w:hideMark/>
          </w:tcPr>
          <w:p w14:paraId="3D625AF4"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lastRenderedPageBreak/>
              <w:t>Zero major compliance breaches</w:t>
            </w:r>
          </w:p>
        </w:tc>
        <w:tc>
          <w:tcPr>
            <w:tcW w:w="0" w:type="auto"/>
            <w:hideMark/>
          </w:tcPr>
          <w:p w14:paraId="01481584"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 xml:space="preserve">Supported by Legal and Information </w:t>
            </w:r>
            <w:r w:rsidRPr="00621A3A">
              <w:rPr>
                <w:rFonts w:ascii="Times New Roman" w:hAnsi="Times New Roman" w:cs="Times New Roman"/>
              </w:rPr>
              <w:lastRenderedPageBreak/>
              <w:t>Security departments</w:t>
            </w:r>
          </w:p>
        </w:tc>
        <w:tc>
          <w:tcPr>
            <w:tcW w:w="0" w:type="auto"/>
            <w:hideMark/>
          </w:tcPr>
          <w:p w14:paraId="456E1862"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lastRenderedPageBreak/>
              <w:t xml:space="preserve">Protects customer trust and </w:t>
            </w:r>
            <w:r w:rsidRPr="00621A3A">
              <w:rPr>
                <w:rFonts w:ascii="Times New Roman" w:hAnsi="Times New Roman" w:cs="Times New Roman"/>
              </w:rPr>
              <w:lastRenderedPageBreak/>
              <w:t>company reputation</w:t>
            </w:r>
          </w:p>
        </w:tc>
        <w:tc>
          <w:tcPr>
            <w:tcW w:w="0" w:type="auto"/>
            <w:hideMark/>
          </w:tcPr>
          <w:p w14:paraId="2BAA409E"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lastRenderedPageBreak/>
              <w:t xml:space="preserve">Before and after </w:t>
            </w:r>
            <w:r w:rsidRPr="00621A3A">
              <w:rPr>
                <w:rFonts w:ascii="Times New Roman" w:hAnsi="Times New Roman" w:cs="Times New Roman"/>
              </w:rPr>
              <w:lastRenderedPageBreak/>
              <w:t>implementation</w:t>
            </w:r>
          </w:p>
        </w:tc>
      </w:tr>
      <w:tr w:rsidR="00E25BE9" w:rsidRPr="00621A3A" w14:paraId="4AFEBDF3" w14:textId="77777777" w:rsidTr="00E25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D29B04"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lastRenderedPageBreak/>
              <w:t>Enhance customer retention</w:t>
            </w:r>
          </w:p>
        </w:tc>
        <w:tc>
          <w:tcPr>
            <w:tcW w:w="0" w:type="auto"/>
            <w:hideMark/>
          </w:tcPr>
          <w:p w14:paraId="3391A1D9"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Increase repeat purchasing using personalised recommendations</w:t>
            </w:r>
          </w:p>
        </w:tc>
        <w:tc>
          <w:tcPr>
            <w:tcW w:w="0" w:type="auto"/>
            <w:hideMark/>
          </w:tcPr>
          <w:p w14:paraId="74FAE0EA"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Improve Clubcard retention by 10%</w:t>
            </w:r>
          </w:p>
        </w:tc>
        <w:tc>
          <w:tcPr>
            <w:tcW w:w="0" w:type="auto"/>
            <w:hideMark/>
          </w:tcPr>
          <w:p w14:paraId="57935E1A"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AI analytics enable targeted promotions</w:t>
            </w:r>
          </w:p>
        </w:tc>
        <w:tc>
          <w:tcPr>
            <w:tcW w:w="0" w:type="auto"/>
            <w:hideMark/>
          </w:tcPr>
          <w:p w14:paraId="4B8DF744"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Supports Tesco's long-term growth strategy</w:t>
            </w:r>
          </w:p>
        </w:tc>
        <w:tc>
          <w:tcPr>
            <w:tcW w:w="0" w:type="auto"/>
            <w:hideMark/>
          </w:tcPr>
          <w:p w14:paraId="2053D428" w14:textId="484AF9BB"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 xml:space="preserve">Within </w:t>
            </w:r>
            <w:r w:rsidR="002508C1">
              <w:rPr>
                <w:rFonts w:ascii="Times New Roman" w:hAnsi="Times New Roman" w:cs="Times New Roman"/>
              </w:rPr>
              <w:t>6</w:t>
            </w:r>
            <w:r w:rsidRPr="00621A3A">
              <w:rPr>
                <w:rFonts w:ascii="Times New Roman" w:hAnsi="Times New Roman" w:cs="Times New Roman"/>
              </w:rPr>
              <w:t xml:space="preserve"> months after launch</w:t>
            </w:r>
          </w:p>
        </w:tc>
      </w:tr>
    </w:tbl>
    <w:p w14:paraId="1A4072F4" w14:textId="77777777" w:rsidR="00E25BE9" w:rsidRPr="00621A3A" w:rsidRDefault="00E25BE9" w:rsidP="006D21E2">
      <w:pPr>
        <w:spacing w:line="360" w:lineRule="auto"/>
        <w:jc w:val="both"/>
        <w:rPr>
          <w:rFonts w:ascii="Times New Roman" w:hAnsi="Times New Roman" w:cs="Times New Roman"/>
        </w:rPr>
      </w:pPr>
    </w:p>
    <w:p w14:paraId="077390E8" w14:textId="77777777" w:rsidR="00E25BE9" w:rsidRPr="00621A3A" w:rsidRDefault="00E25BE9" w:rsidP="006D21E2">
      <w:pPr>
        <w:spacing w:line="360" w:lineRule="auto"/>
        <w:jc w:val="both"/>
        <w:rPr>
          <w:rFonts w:ascii="Times New Roman" w:hAnsi="Times New Roman" w:cs="Times New Roman"/>
        </w:rPr>
      </w:pPr>
    </w:p>
    <w:p w14:paraId="24F28E8F" w14:textId="7F032B1B" w:rsidR="00E25BE9" w:rsidRPr="00621A3A" w:rsidRDefault="00E25BE9" w:rsidP="006D21E2">
      <w:pPr>
        <w:pStyle w:val="Heading2"/>
        <w:rPr>
          <w:rFonts w:ascii="Times New Roman" w:hAnsi="Times New Roman" w:cs="Times New Roman"/>
          <w:color w:val="auto"/>
          <w:sz w:val="24"/>
          <w:szCs w:val="24"/>
        </w:rPr>
      </w:pPr>
      <w:bookmarkStart w:id="4" w:name="_Toc234702557"/>
      <w:r w:rsidRPr="00621A3A">
        <w:rPr>
          <w:rFonts w:ascii="Times New Roman" w:hAnsi="Times New Roman" w:cs="Times New Roman"/>
          <w:color w:val="auto"/>
          <w:sz w:val="24"/>
          <w:szCs w:val="24"/>
        </w:rPr>
        <w:t>3. Identification of Key Stakeholders</w:t>
      </w:r>
      <w:bookmarkEnd w:id="4"/>
    </w:p>
    <w:p w14:paraId="414E382C" w14:textId="7A9EAB78" w:rsidR="00E25BE9" w:rsidRDefault="00E25BE9" w:rsidP="006D21E2">
      <w:pPr>
        <w:spacing w:line="360" w:lineRule="auto"/>
        <w:jc w:val="both"/>
        <w:rPr>
          <w:rFonts w:ascii="Times New Roman" w:hAnsi="Times New Roman" w:cs="Times New Roman"/>
        </w:rPr>
      </w:pPr>
      <w:r w:rsidRPr="00621A3A">
        <w:rPr>
          <w:rFonts w:ascii="Times New Roman" w:hAnsi="Times New Roman" w:cs="Times New Roman"/>
        </w:rPr>
        <w:t>Stakeholders are “people or groups who affect or are affected by the organisation's objectives,” (Freeman, 1984). A stakeholder identification exercise done properly will enable project managers to allocate resources appropriately – and even anticipate risks and sources of resistance.</w:t>
      </w:r>
    </w:p>
    <w:p w14:paraId="6D3A8853" w14:textId="25DB4930" w:rsidR="002508C1" w:rsidRDefault="002508C1" w:rsidP="006D21E2">
      <w:pPr>
        <w:spacing w:line="360" w:lineRule="auto"/>
        <w:jc w:val="both"/>
        <w:rPr>
          <w:rFonts w:ascii="Times New Roman" w:hAnsi="Times New Roman" w:cs="Times New Roman"/>
        </w:rPr>
      </w:pPr>
      <w:r w:rsidRPr="002508C1">
        <w:rPr>
          <w:rFonts w:ascii="Times New Roman" w:hAnsi="Times New Roman" w:cs="Times New Roman"/>
        </w:rPr>
        <w:t>Importance of Stakeholders in Project Success</w:t>
      </w:r>
    </w:p>
    <w:p w14:paraId="0AAA9198" w14:textId="69B6A41E" w:rsidR="002508C1" w:rsidRPr="00621A3A" w:rsidRDefault="002508C1" w:rsidP="006D21E2">
      <w:pPr>
        <w:spacing w:line="360" w:lineRule="auto"/>
        <w:jc w:val="both"/>
        <w:rPr>
          <w:rFonts w:ascii="Times New Roman" w:hAnsi="Times New Roman" w:cs="Times New Roman"/>
        </w:rPr>
      </w:pPr>
      <w:r w:rsidRPr="002508C1">
        <w:rPr>
          <w:rFonts w:ascii="Times New Roman" w:hAnsi="Times New Roman" w:cs="Times New Roman"/>
        </w:rPr>
        <w:t>Stakeholder identification is only the beginning of stakeholder management</w:t>
      </w:r>
      <w:r>
        <w:rPr>
          <w:rFonts w:ascii="Times New Roman" w:hAnsi="Times New Roman" w:cs="Times New Roman"/>
        </w:rPr>
        <w:t>.</w:t>
      </w:r>
      <w:r w:rsidRPr="002508C1">
        <w:rPr>
          <w:rFonts w:ascii="Times New Roman" w:hAnsi="Times New Roman" w:cs="Times New Roman"/>
        </w:rPr>
        <w:t xml:space="preserve"> Stakeholders sometimes have an influence on organisational decision-making, as they contribute with financial facilities, operational skills, technical knowledge, regulations and even user feedback. It is for this reasons that their expectations can shape the process of project planning, how implementation is carried out and organisational success at the end of the project (Freeman, 1984). Senior management provides strategic direction in </w:t>
      </w:r>
      <w:proofErr w:type="spellStart"/>
      <w:r w:rsidRPr="002508C1">
        <w:rPr>
          <w:rFonts w:ascii="Times New Roman" w:hAnsi="Times New Roman" w:cs="Times New Roman"/>
        </w:rPr>
        <w:t>ConnectPlus</w:t>
      </w:r>
      <w:proofErr w:type="spellEnd"/>
      <w:r w:rsidRPr="002508C1">
        <w:rPr>
          <w:rFonts w:ascii="Times New Roman" w:hAnsi="Times New Roman" w:cs="Times New Roman"/>
        </w:rPr>
        <w:t xml:space="preserve"> and makes financial investments for the project to ensure adequate resources for the project team throughout implementation. Through normal day-to-day conversations, the employees impart their operational know how and occasionally assist customers on the new platform for take up. Whether the platform is successful as a viable business model is very much at the behest of the customers as their engagement depends largely on their willingness to adopt Tesco's AI-powered recommendations and responsibly hand over their personal details or data. Suppliers ensure that the technical underpinning and even the product availability remains reliable. In the interim, regulators will keep consumers' rights protected through the enforcement of UK GDPR compliance and data protection laws. Stakeholders are not only significant for the </w:t>
      </w:r>
      <w:r w:rsidRPr="002508C1">
        <w:rPr>
          <w:rFonts w:ascii="Times New Roman" w:hAnsi="Times New Roman" w:cs="Times New Roman"/>
        </w:rPr>
        <w:lastRenderedPageBreak/>
        <w:t>implementation of the project, but also regarding the public perception of the organisation, its innovation potential and competitive advantage. Failure to engage stakeholders effectively can lead to implementation delays, greater resistance to the change, low customer uptake and even damage the brand. (Bryson, 2018; Bourne, 2016).</w:t>
      </w:r>
    </w:p>
    <w:p w14:paraId="1F772FD7" w14:textId="3425115B"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When it comes to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the stakeholders can be separated into in</w:t>
      </w:r>
      <w:r w:rsidR="00621A3A" w:rsidRPr="00621A3A">
        <w:rPr>
          <w:rFonts w:ascii="Times New Roman" w:hAnsi="Times New Roman" w:cs="Times New Roman"/>
        </w:rPr>
        <w:t>ternal</w:t>
      </w:r>
      <w:r w:rsidRPr="00621A3A">
        <w:rPr>
          <w:rFonts w:ascii="Times New Roman" w:hAnsi="Times New Roman" w:cs="Times New Roman"/>
        </w:rPr>
        <w:t xml:space="preserve"> and </w:t>
      </w:r>
      <w:r w:rsidR="00621A3A" w:rsidRPr="00621A3A">
        <w:rPr>
          <w:rFonts w:ascii="Times New Roman" w:hAnsi="Times New Roman" w:cs="Times New Roman"/>
        </w:rPr>
        <w:t>external</w:t>
      </w:r>
      <w:r w:rsidRPr="00621A3A">
        <w:rPr>
          <w:rFonts w:ascii="Times New Roman" w:hAnsi="Times New Roman" w:cs="Times New Roman"/>
        </w:rPr>
        <w:t>.</w:t>
      </w:r>
    </w:p>
    <w:p w14:paraId="68AEAB06" w14:textId="62D2991A" w:rsidR="00E25BE9" w:rsidRPr="00621A3A" w:rsidRDefault="006D21E2" w:rsidP="00621A3A">
      <w:pPr>
        <w:pStyle w:val="Heading3"/>
        <w:rPr>
          <w:rFonts w:ascii="Times New Roman" w:hAnsi="Times New Roman" w:cs="Times New Roman"/>
          <w:color w:val="auto"/>
          <w:sz w:val="24"/>
          <w:szCs w:val="24"/>
        </w:rPr>
      </w:pPr>
      <w:bookmarkStart w:id="5" w:name="_Toc234702558"/>
      <w:r w:rsidRPr="00621A3A">
        <w:rPr>
          <w:rFonts w:ascii="Times New Roman" w:hAnsi="Times New Roman" w:cs="Times New Roman"/>
          <w:color w:val="auto"/>
          <w:sz w:val="24"/>
          <w:szCs w:val="24"/>
        </w:rPr>
        <w:t>Internal stakeholders</w:t>
      </w:r>
      <w:bookmarkEnd w:id="5"/>
    </w:p>
    <w:p w14:paraId="0FE3EC36"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Senior leadership provides strategic direction as well as financial resources and </w:t>
      </w:r>
      <w:proofErr w:type="gramStart"/>
      <w:r w:rsidRPr="00621A3A">
        <w:rPr>
          <w:rFonts w:ascii="Times New Roman" w:hAnsi="Times New Roman" w:cs="Times New Roman"/>
        </w:rPr>
        <w:t>monitors</w:t>
      </w:r>
      <w:proofErr w:type="gramEnd"/>
      <w:r w:rsidRPr="00621A3A">
        <w:rPr>
          <w:rFonts w:ascii="Times New Roman" w:hAnsi="Times New Roman" w:cs="Times New Roman"/>
        </w:rPr>
        <w:t xml:space="preserve"> project. Their involvement is significant as the change required for digital transformation is extensive and with significant investment and real organisational change. Executive sponsorship helps to make project priorities seem legitimate across the departments and that helps coordination (PMI, 2021).</w:t>
      </w:r>
    </w:p>
    <w:p w14:paraId="35E97DBA"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Project management team involved in planning, scheduling, budgeting, communications and risk management. They do not simply keep projects on track technically; they also ensure interdependence and alignment of business processes and ensure the project objectives are aligned with the organisational mission.</w:t>
      </w:r>
    </w:p>
    <w:p w14:paraId="5989258E" w14:textId="5FCD29F1"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The Information Technology department design, develop, test and integrate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with Tesco's current systems including Clubcard, online shopping platforms, supply chain software. Due to the technological complexity, the IT professionals are </w:t>
      </w:r>
      <w:r w:rsidR="006D21E2" w:rsidRPr="00621A3A">
        <w:rPr>
          <w:rFonts w:ascii="Times New Roman" w:hAnsi="Times New Roman" w:cs="Times New Roman"/>
        </w:rPr>
        <w:t>one</w:t>
      </w:r>
      <w:r w:rsidRPr="00621A3A">
        <w:rPr>
          <w:rFonts w:ascii="Times New Roman" w:hAnsi="Times New Roman" w:cs="Times New Roman"/>
        </w:rPr>
        <w:t xml:space="preserve"> of the most influential stakeholder groups.</w:t>
      </w:r>
    </w:p>
    <w:p w14:paraId="7D72A262" w14:textId="77777777" w:rsidR="00E25BE9" w:rsidRPr="00621A3A" w:rsidRDefault="00E25BE9" w:rsidP="006D21E2">
      <w:pPr>
        <w:spacing w:line="360" w:lineRule="auto"/>
        <w:jc w:val="both"/>
        <w:rPr>
          <w:rFonts w:ascii="Times New Roman" w:hAnsi="Times New Roman" w:cs="Times New Roman"/>
        </w:rPr>
      </w:pP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provides insights that marketing teams use to create personalised marketing campaigns and customer communications and promotional strategies. The ability to report on customer data and make it actionable towards marketing efforts directly affects the project's success.</w:t>
      </w:r>
    </w:p>
    <w:p w14:paraId="31CC75B9" w14:textId="0B02EACD"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Managers and frontline workers are another key stakeholder group; primarily because they interact with consumers </w:t>
      </w:r>
      <w:proofErr w:type="gramStart"/>
      <w:r w:rsidRPr="00621A3A">
        <w:rPr>
          <w:rFonts w:ascii="Times New Roman" w:hAnsi="Times New Roman" w:cs="Times New Roman"/>
        </w:rPr>
        <w:t>on a daily basis</w:t>
      </w:r>
      <w:proofErr w:type="gramEnd"/>
      <w:r w:rsidRPr="00621A3A">
        <w:rPr>
          <w:rFonts w:ascii="Times New Roman" w:hAnsi="Times New Roman" w:cs="Times New Roman"/>
        </w:rPr>
        <w:t xml:space="preserve">. They lay out the platform benefits, they fix ongoing customer questions and they push for adoption. Implementing without any opposition from the </w:t>
      </w:r>
      <w:r w:rsidR="006D21E2" w:rsidRPr="00621A3A">
        <w:rPr>
          <w:rFonts w:ascii="Times New Roman" w:hAnsi="Times New Roman" w:cs="Times New Roman"/>
        </w:rPr>
        <w:t>front-line</w:t>
      </w:r>
      <w:r w:rsidRPr="00621A3A">
        <w:rPr>
          <w:rFonts w:ascii="Times New Roman" w:hAnsi="Times New Roman" w:cs="Times New Roman"/>
        </w:rPr>
        <w:t xml:space="preserve"> staff, can </w:t>
      </w:r>
      <w:r w:rsidR="006D21E2" w:rsidRPr="00621A3A">
        <w:rPr>
          <w:rFonts w:ascii="Times New Roman" w:hAnsi="Times New Roman" w:cs="Times New Roman"/>
        </w:rPr>
        <w:t>dampen</w:t>
      </w:r>
      <w:r w:rsidRPr="00621A3A">
        <w:rPr>
          <w:rFonts w:ascii="Times New Roman" w:hAnsi="Times New Roman" w:cs="Times New Roman"/>
        </w:rPr>
        <w:t xml:space="preserve"> down implementation despite the technical aspects being very good.</w:t>
      </w:r>
    </w:p>
    <w:p w14:paraId="5627DACA" w14:textId="77777777" w:rsidR="00E25BE9" w:rsidRPr="00621A3A" w:rsidRDefault="00E25BE9" w:rsidP="006D21E2">
      <w:pPr>
        <w:spacing w:line="360" w:lineRule="auto"/>
        <w:jc w:val="both"/>
        <w:rPr>
          <w:rFonts w:ascii="Times New Roman" w:hAnsi="Times New Roman" w:cs="Times New Roman"/>
        </w:rPr>
      </w:pPr>
    </w:p>
    <w:p w14:paraId="5201502C" w14:textId="77777777" w:rsidR="00E25BE9" w:rsidRPr="00621A3A" w:rsidRDefault="00E25BE9" w:rsidP="00621A3A">
      <w:pPr>
        <w:pStyle w:val="Heading3"/>
        <w:rPr>
          <w:rFonts w:ascii="Times New Roman" w:hAnsi="Times New Roman" w:cs="Times New Roman"/>
          <w:color w:val="auto"/>
          <w:sz w:val="24"/>
          <w:szCs w:val="24"/>
        </w:rPr>
      </w:pPr>
      <w:bookmarkStart w:id="6" w:name="_Toc234702559"/>
      <w:r w:rsidRPr="00621A3A">
        <w:rPr>
          <w:rFonts w:ascii="Times New Roman" w:hAnsi="Times New Roman" w:cs="Times New Roman"/>
          <w:color w:val="auto"/>
          <w:sz w:val="24"/>
          <w:szCs w:val="24"/>
        </w:rPr>
        <w:t>External stakeholders</w:t>
      </w:r>
      <w:bookmarkEnd w:id="6"/>
    </w:p>
    <w:p w14:paraId="176D8B31" w14:textId="77777777" w:rsidR="00E25BE9" w:rsidRPr="00621A3A" w:rsidRDefault="00E25BE9" w:rsidP="006D21E2">
      <w:pPr>
        <w:spacing w:line="360" w:lineRule="auto"/>
        <w:jc w:val="both"/>
        <w:rPr>
          <w:rFonts w:ascii="Times New Roman" w:hAnsi="Times New Roman" w:cs="Times New Roman"/>
        </w:rPr>
      </w:pPr>
    </w:p>
    <w:p w14:paraId="60819D28" w14:textId="4CA00390"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lastRenderedPageBreak/>
        <w:t xml:space="preserve">It is customers as the principal outside interest group, as they are the group for which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has been created to improve quality of shopping experience for. Customer acceptance will impact adoption, drive improvements in customer loyalty and</w:t>
      </w:r>
      <w:r w:rsidR="006D21E2" w:rsidRPr="00621A3A">
        <w:rPr>
          <w:rFonts w:ascii="Times New Roman" w:hAnsi="Times New Roman" w:cs="Times New Roman"/>
        </w:rPr>
        <w:t xml:space="preserve"> commercial</w:t>
      </w:r>
      <w:r w:rsidRPr="00621A3A">
        <w:rPr>
          <w:rFonts w:ascii="Times New Roman" w:hAnsi="Times New Roman" w:cs="Times New Roman"/>
        </w:rPr>
        <w:t xml:space="preserve"> ROI.</w:t>
      </w:r>
    </w:p>
    <w:p w14:paraId="6776F6DF"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Cloud infrastructure, AI software, cyber security services and mobile app support are the services offered by technology suppliers. In addition to helping to successfully implement the technical aspects, they also reduce the risk of development.</w:t>
      </w:r>
    </w:p>
    <w:p w14:paraId="59E9C611"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Product suppliers share inventory, promotion activity and product availability information to work together. With better supplier integration comes greater forecasting accuracy and customer satisfaction as well.</w:t>
      </w:r>
    </w:p>
    <w:p w14:paraId="78605A15"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GDPR compliance, customer privacy and responsible data processing assessed by government regulator – Information Commissioner's Office (ICO). If they find they are not being adhered to, there can be major financial penalties, as well as loss of brand.</w:t>
      </w:r>
    </w:p>
    <w:p w14:paraId="236CC4A7"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Investors and shareholders will be interested in ascertaining the sustainability of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profit/loss footing whilst also being cohesive with Tesco's broader digital transformation plans.</w:t>
      </w:r>
    </w:p>
    <w:p w14:paraId="505ADCCF" w14:textId="325FCC50"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For-profit organizations have every stakeholder group with a unique set of expectations that requires ongoing stakeholder engagement, according to the Freeman's Stakeholder Theory each brings different value. According to Freeman, Harrison and </w:t>
      </w:r>
      <w:proofErr w:type="spellStart"/>
      <w:r w:rsidRPr="00621A3A">
        <w:rPr>
          <w:rFonts w:ascii="Times New Roman" w:hAnsi="Times New Roman" w:cs="Times New Roman"/>
        </w:rPr>
        <w:t>Zyglidopoulos</w:t>
      </w:r>
      <w:proofErr w:type="spellEnd"/>
      <w:r w:rsidRPr="00621A3A">
        <w:rPr>
          <w:rFonts w:ascii="Times New Roman" w:hAnsi="Times New Roman" w:cs="Times New Roman"/>
        </w:rPr>
        <w:t xml:space="preserve"> (2018), the social studies schools with the most positive climate performed best. </w:t>
      </w:r>
    </w:p>
    <w:p w14:paraId="169C2869" w14:textId="77777777" w:rsidR="00E25BE9" w:rsidRPr="00621A3A" w:rsidRDefault="00E25BE9" w:rsidP="006D21E2">
      <w:pPr>
        <w:spacing w:line="360" w:lineRule="auto"/>
        <w:jc w:val="both"/>
        <w:rPr>
          <w:rFonts w:ascii="Times New Roman" w:hAnsi="Times New Roman" w:cs="Times New Roman"/>
        </w:rPr>
      </w:pPr>
    </w:p>
    <w:p w14:paraId="1066B14E" w14:textId="662FDA50" w:rsidR="00E25BE9" w:rsidRPr="00621A3A" w:rsidRDefault="00E25BE9" w:rsidP="00621A3A">
      <w:pPr>
        <w:pStyle w:val="Heading2"/>
        <w:rPr>
          <w:rFonts w:ascii="Times New Roman" w:hAnsi="Times New Roman" w:cs="Times New Roman"/>
          <w:color w:val="auto"/>
          <w:sz w:val="24"/>
          <w:szCs w:val="24"/>
        </w:rPr>
      </w:pPr>
      <w:bookmarkStart w:id="7" w:name="_Toc234702560"/>
      <w:r w:rsidRPr="00621A3A">
        <w:rPr>
          <w:rFonts w:ascii="Times New Roman" w:hAnsi="Times New Roman" w:cs="Times New Roman"/>
          <w:color w:val="auto"/>
          <w:sz w:val="24"/>
          <w:szCs w:val="24"/>
        </w:rPr>
        <w:t>4. Stakeholder Mapping and Analysis</w:t>
      </w:r>
      <w:bookmarkEnd w:id="7"/>
    </w:p>
    <w:p w14:paraId="0258088E" w14:textId="77777777" w:rsidR="00E25BE9" w:rsidRPr="00621A3A" w:rsidRDefault="00E25BE9" w:rsidP="006D21E2">
      <w:pPr>
        <w:spacing w:line="360" w:lineRule="auto"/>
        <w:jc w:val="both"/>
        <w:rPr>
          <w:rFonts w:ascii="Times New Roman" w:hAnsi="Times New Roman" w:cs="Times New Roman"/>
        </w:rPr>
      </w:pPr>
    </w:p>
    <w:p w14:paraId="689A0196" w14:textId="7E0DB90A"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Successful stakeholder management begins by identifying which individuals and/or groups will have the greatest influence on the success of the project. The Mendelow's Power-Interest Matrix is widely adopted as it enables the project manager to categorize the level of involvement he or she can give each stakeholder in the project based on the level of power the stakeholder holds and their level of interest in the project, rather than treating everyone as a 'one size fits all' approach (Mendelow, 1991). </w:t>
      </w:r>
    </w:p>
    <w:p w14:paraId="773BC9D4" w14:textId="77777777" w:rsidR="00E25BE9" w:rsidRPr="00621A3A" w:rsidRDefault="00E25BE9" w:rsidP="006D21E2">
      <w:pPr>
        <w:spacing w:line="360" w:lineRule="auto"/>
        <w:jc w:val="both"/>
        <w:rPr>
          <w:rFonts w:ascii="Times New Roman" w:hAnsi="Times New Roman" w:cs="Times New Roman"/>
        </w:rPr>
      </w:pPr>
    </w:p>
    <w:p w14:paraId="4BBAD143" w14:textId="77777777" w:rsidR="00E25BE9" w:rsidRPr="00621A3A" w:rsidRDefault="00E25BE9" w:rsidP="00621A3A">
      <w:pPr>
        <w:pStyle w:val="Heading3"/>
        <w:rPr>
          <w:rFonts w:ascii="Times New Roman" w:hAnsi="Times New Roman" w:cs="Times New Roman"/>
          <w:color w:val="auto"/>
          <w:sz w:val="24"/>
          <w:szCs w:val="24"/>
        </w:rPr>
      </w:pPr>
      <w:bookmarkStart w:id="8" w:name="_Toc234702561"/>
      <w:r w:rsidRPr="00621A3A">
        <w:rPr>
          <w:rFonts w:ascii="Times New Roman" w:hAnsi="Times New Roman" w:cs="Times New Roman"/>
          <w:color w:val="auto"/>
          <w:sz w:val="24"/>
          <w:szCs w:val="24"/>
        </w:rPr>
        <w:t>Power Interest Matrix</w:t>
      </w:r>
      <w:bookmarkEnd w:id="8"/>
    </w:p>
    <w:p w14:paraId="58FACBEF" w14:textId="77777777" w:rsidR="00E25BE9" w:rsidRPr="00621A3A" w:rsidRDefault="00E25BE9" w:rsidP="006D21E2">
      <w:pPr>
        <w:spacing w:line="360" w:lineRule="auto"/>
        <w:jc w:val="both"/>
        <w:rPr>
          <w:rFonts w:ascii="Times New Roman" w:hAnsi="Times New Roman" w:cs="Times New Roman"/>
        </w:rPr>
      </w:pPr>
    </w:p>
    <w:p w14:paraId="2F42CBA5" w14:textId="3D93162A"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lastRenderedPageBreak/>
        <w:t>High Power – High Interest (Manage Closely)</w:t>
      </w:r>
    </w:p>
    <w:p w14:paraId="308B534E" w14:textId="77777777" w:rsidR="00E25BE9" w:rsidRPr="00621A3A" w:rsidRDefault="00E25BE9" w:rsidP="006D21E2">
      <w:pPr>
        <w:pStyle w:val="ListParagraph"/>
        <w:numPr>
          <w:ilvl w:val="0"/>
          <w:numId w:val="4"/>
        </w:numPr>
        <w:spacing w:line="360" w:lineRule="auto"/>
        <w:jc w:val="both"/>
        <w:rPr>
          <w:rFonts w:ascii="Times New Roman" w:hAnsi="Times New Roman" w:cs="Times New Roman"/>
        </w:rPr>
      </w:pPr>
      <w:r w:rsidRPr="00621A3A">
        <w:rPr>
          <w:rFonts w:ascii="Times New Roman" w:hAnsi="Times New Roman" w:cs="Times New Roman"/>
        </w:rPr>
        <w:t>Executive Board</w:t>
      </w:r>
    </w:p>
    <w:p w14:paraId="6C07B36C" w14:textId="77777777" w:rsidR="00E25BE9" w:rsidRPr="00621A3A" w:rsidRDefault="00E25BE9" w:rsidP="006D21E2">
      <w:pPr>
        <w:pStyle w:val="ListParagraph"/>
        <w:numPr>
          <w:ilvl w:val="0"/>
          <w:numId w:val="4"/>
        </w:numPr>
        <w:spacing w:line="360" w:lineRule="auto"/>
        <w:jc w:val="both"/>
        <w:rPr>
          <w:rFonts w:ascii="Times New Roman" w:hAnsi="Times New Roman" w:cs="Times New Roman"/>
        </w:rPr>
      </w:pPr>
      <w:r w:rsidRPr="00621A3A">
        <w:rPr>
          <w:rFonts w:ascii="Times New Roman" w:hAnsi="Times New Roman" w:cs="Times New Roman"/>
        </w:rPr>
        <w:t>Chief Executive Officer</w:t>
      </w:r>
    </w:p>
    <w:p w14:paraId="7E7B1923" w14:textId="77777777" w:rsidR="00E25BE9" w:rsidRPr="00621A3A" w:rsidRDefault="00E25BE9" w:rsidP="006D21E2">
      <w:pPr>
        <w:pStyle w:val="ListParagraph"/>
        <w:numPr>
          <w:ilvl w:val="0"/>
          <w:numId w:val="4"/>
        </w:numPr>
        <w:spacing w:line="360" w:lineRule="auto"/>
        <w:jc w:val="both"/>
        <w:rPr>
          <w:rFonts w:ascii="Times New Roman" w:hAnsi="Times New Roman" w:cs="Times New Roman"/>
        </w:rPr>
      </w:pPr>
      <w:r w:rsidRPr="00621A3A">
        <w:rPr>
          <w:rFonts w:ascii="Times New Roman" w:hAnsi="Times New Roman" w:cs="Times New Roman"/>
        </w:rPr>
        <w:t>Digital Transformation Director</w:t>
      </w:r>
    </w:p>
    <w:p w14:paraId="53804AED" w14:textId="77777777" w:rsidR="00E25BE9" w:rsidRPr="00621A3A" w:rsidRDefault="00E25BE9" w:rsidP="006D21E2">
      <w:pPr>
        <w:pStyle w:val="ListParagraph"/>
        <w:numPr>
          <w:ilvl w:val="0"/>
          <w:numId w:val="4"/>
        </w:numPr>
        <w:spacing w:line="360" w:lineRule="auto"/>
        <w:jc w:val="both"/>
        <w:rPr>
          <w:rFonts w:ascii="Times New Roman" w:hAnsi="Times New Roman" w:cs="Times New Roman"/>
        </w:rPr>
      </w:pPr>
      <w:r w:rsidRPr="00621A3A">
        <w:rPr>
          <w:rFonts w:ascii="Times New Roman" w:hAnsi="Times New Roman" w:cs="Times New Roman"/>
        </w:rPr>
        <w:t>Project Manager</w:t>
      </w:r>
    </w:p>
    <w:p w14:paraId="7BC73FA2" w14:textId="77777777" w:rsidR="00E25BE9" w:rsidRPr="00621A3A" w:rsidRDefault="00E25BE9" w:rsidP="006D21E2">
      <w:pPr>
        <w:pStyle w:val="ListParagraph"/>
        <w:numPr>
          <w:ilvl w:val="0"/>
          <w:numId w:val="4"/>
        </w:numPr>
        <w:spacing w:line="360" w:lineRule="auto"/>
        <w:jc w:val="both"/>
        <w:rPr>
          <w:rFonts w:ascii="Times New Roman" w:hAnsi="Times New Roman" w:cs="Times New Roman"/>
        </w:rPr>
      </w:pPr>
      <w:r w:rsidRPr="00621A3A">
        <w:rPr>
          <w:rFonts w:ascii="Times New Roman" w:hAnsi="Times New Roman" w:cs="Times New Roman"/>
        </w:rPr>
        <w:t>IT Department</w:t>
      </w:r>
    </w:p>
    <w:p w14:paraId="25E12C61" w14:textId="77777777" w:rsidR="00E25BE9" w:rsidRPr="00621A3A" w:rsidRDefault="00E25BE9" w:rsidP="006D21E2">
      <w:pPr>
        <w:pStyle w:val="ListParagraph"/>
        <w:numPr>
          <w:ilvl w:val="0"/>
          <w:numId w:val="4"/>
        </w:numPr>
        <w:spacing w:line="360" w:lineRule="auto"/>
        <w:jc w:val="both"/>
        <w:rPr>
          <w:rFonts w:ascii="Times New Roman" w:hAnsi="Times New Roman" w:cs="Times New Roman"/>
        </w:rPr>
      </w:pPr>
      <w:r w:rsidRPr="00621A3A">
        <w:rPr>
          <w:rFonts w:ascii="Times New Roman" w:hAnsi="Times New Roman" w:cs="Times New Roman"/>
        </w:rPr>
        <w:t>Marketing Director</w:t>
      </w:r>
    </w:p>
    <w:p w14:paraId="4A7048E6" w14:textId="77777777" w:rsidR="00E25BE9" w:rsidRPr="00621A3A" w:rsidRDefault="00E25BE9" w:rsidP="006D21E2">
      <w:pPr>
        <w:pStyle w:val="ListParagraph"/>
        <w:numPr>
          <w:ilvl w:val="0"/>
          <w:numId w:val="4"/>
        </w:numPr>
        <w:spacing w:line="360" w:lineRule="auto"/>
        <w:jc w:val="both"/>
        <w:rPr>
          <w:rFonts w:ascii="Times New Roman" w:hAnsi="Times New Roman" w:cs="Times New Roman"/>
        </w:rPr>
      </w:pPr>
      <w:r w:rsidRPr="00621A3A">
        <w:rPr>
          <w:rFonts w:ascii="Times New Roman" w:hAnsi="Times New Roman" w:cs="Times New Roman"/>
        </w:rPr>
        <w:t>Data Protection Officer</w:t>
      </w:r>
    </w:p>
    <w:p w14:paraId="50A97A38" w14:textId="77777777" w:rsidR="00E25BE9" w:rsidRPr="00621A3A" w:rsidRDefault="00E25BE9" w:rsidP="006D21E2">
      <w:pPr>
        <w:spacing w:line="360" w:lineRule="auto"/>
        <w:jc w:val="both"/>
        <w:rPr>
          <w:rFonts w:ascii="Times New Roman" w:hAnsi="Times New Roman" w:cs="Times New Roman"/>
        </w:rPr>
      </w:pPr>
    </w:p>
    <w:p w14:paraId="10C287F2"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These stakeholders have significant influence on the funds to be invested in a project, decisions to be made about the project and its strategic direction, and the ultimate decisions that are made. They'll need a clear line of communication for example, weekly meetups, updating progress dashboards and some of the more advanced review sessions to ensure that everyone is on the same page. As Bourne (2016) states, constant communication with strong influential stakeholders usually contributes to better results for projects, by gaining stakeholders' support to expedite decisions and ease the process of resource allocation.</w:t>
      </w:r>
    </w:p>
    <w:p w14:paraId="11E5FAFA" w14:textId="77777777" w:rsidR="00E25BE9" w:rsidRPr="00621A3A" w:rsidRDefault="00E25BE9" w:rsidP="006D21E2">
      <w:pPr>
        <w:spacing w:line="360" w:lineRule="auto"/>
        <w:jc w:val="both"/>
        <w:rPr>
          <w:rFonts w:ascii="Times New Roman" w:hAnsi="Times New Roman" w:cs="Times New Roman"/>
        </w:rPr>
      </w:pPr>
    </w:p>
    <w:p w14:paraId="3ED9F4CE"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High Power - Low Interest (Keep Satisfied)</w:t>
      </w:r>
    </w:p>
    <w:p w14:paraId="4372637B" w14:textId="77777777" w:rsidR="00E25BE9" w:rsidRPr="00621A3A" w:rsidRDefault="00E25BE9" w:rsidP="006D21E2">
      <w:pPr>
        <w:pStyle w:val="ListParagraph"/>
        <w:numPr>
          <w:ilvl w:val="0"/>
          <w:numId w:val="3"/>
        </w:numPr>
        <w:spacing w:line="360" w:lineRule="auto"/>
        <w:jc w:val="both"/>
        <w:rPr>
          <w:rFonts w:ascii="Times New Roman" w:hAnsi="Times New Roman" w:cs="Times New Roman"/>
        </w:rPr>
      </w:pPr>
      <w:r w:rsidRPr="00621A3A">
        <w:rPr>
          <w:rFonts w:ascii="Times New Roman" w:hAnsi="Times New Roman" w:cs="Times New Roman"/>
        </w:rPr>
        <w:t>Shareholders</w:t>
      </w:r>
    </w:p>
    <w:p w14:paraId="165F34D0" w14:textId="77777777" w:rsidR="00E25BE9" w:rsidRPr="00621A3A" w:rsidRDefault="00E25BE9" w:rsidP="006D21E2">
      <w:pPr>
        <w:pStyle w:val="ListParagraph"/>
        <w:numPr>
          <w:ilvl w:val="0"/>
          <w:numId w:val="3"/>
        </w:numPr>
        <w:spacing w:line="360" w:lineRule="auto"/>
        <w:jc w:val="both"/>
        <w:rPr>
          <w:rFonts w:ascii="Times New Roman" w:hAnsi="Times New Roman" w:cs="Times New Roman"/>
        </w:rPr>
      </w:pPr>
      <w:r w:rsidRPr="00621A3A">
        <w:rPr>
          <w:rFonts w:ascii="Times New Roman" w:hAnsi="Times New Roman" w:cs="Times New Roman"/>
        </w:rPr>
        <w:t>Financial Institutions</w:t>
      </w:r>
    </w:p>
    <w:p w14:paraId="5D79BBD8" w14:textId="77777777" w:rsidR="00E25BE9" w:rsidRPr="00621A3A" w:rsidRDefault="00E25BE9" w:rsidP="006D21E2">
      <w:pPr>
        <w:pStyle w:val="ListParagraph"/>
        <w:numPr>
          <w:ilvl w:val="0"/>
          <w:numId w:val="3"/>
        </w:numPr>
        <w:spacing w:line="360" w:lineRule="auto"/>
        <w:jc w:val="both"/>
        <w:rPr>
          <w:rFonts w:ascii="Times New Roman" w:hAnsi="Times New Roman" w:cs="Times New Roman"/>
        </w:rPr>
      </w:pPr>
      <w:r w:rsidRPr="00621A3A">
        <w:rPr>
          <w:rFonts w:ascii="Times New Roman" w:hAnsi="Times New Roman" w:cs="Times New Roman"/>
        </w:rPr>
        <w:t>Government Regulators</w:t>
      </w:r>
    </w:p>
    <w:p w14:paraId="222834B9" w14:textId="77777777" w:rsidR="00E25BE9" w:rsidRPr="00621A3A" w:rsidRDefault="00E25BE9" w:rsidP="006D21E2">
      <w:pPr>
        <w:pStyle w:val="ListParagraph"/>
        <w:numPr>
          <w:ilvl w:val="0"/>
          <w:numId w:val="3"/>
        </w:numPr>
        <w:spacing w:line="360" w:lineRule="auto"/>
        <w:jc w:val="both"/>
        <w:rPr>
          <w:rFonts w:ascii="Times New Roman" w:hAnsi="Times New Roman" w:cs="Times New Roman"/>
        </w:rPr>
      </w:pPr>
      <w:r w:rsidRPr="00621A3A">
        <w:rPr>
          <w:rFonts w:ascii="Times New Roman" w:hAnsi="Times New Roman" w:cs="Times New Roman"/>
        </w:rPr>
        <w:t>Information Commissioner's Office (ICO)</w:t>
      </w:r>
    </w:p>
    <w:p w14:paraId="7B7B5C38" w14:textId="77777777" w:rsidR="00E25BE9" w:rsidRPr="00621A3A" w:rsidRDefault="00E25BE9" w:rsidP="006D21E2">
      <w:pPr>
        <w:pStyle w:val="ListParagraph"/>
        <w:numPr>
          <w:ilvl w:val="0"/>
          <w:numId w:val="3"/>
        </w:numPr>
        <w:spacing w:line="360" w:lineRule="auto"/>
        <w:jc w:val="both"/>
        <w:rPr>
          <w:rFonts w:ascii="Times New Roman" w:hAnsi="Times New Roman" w:cs="Times New Roman"/>
        </w:rPr>
      </w:pPr>
      <w:r w:rsidRPr="00621A3A">
        <w:rPr>
          <w:rFonts w:ascii="Times New Roman" w:hAnsi="Times New Roman" w:cs="Times New Roman"/>
        </w:rPr>
        <w:t>Major Technology Vendors</w:t>
      </w:r>
    </w:p>
    <w:p w14:paraId="468DC754" w14:textId="77777777" w:rsidR="00E25BE9" w:rsidRPr="00621A3A" w:rsidRDefault="00E25BE9" w:rsidP="006D21E2">
      <w:pPr>
        <w:spacing w:line="360" w:lineRule="auto"/>
        <w:jc w:val="both"/>
        <w:rPr>
          <w:rFonts w:ascii="Times New Roman" w:hAnsi="Times New Roman" w:cs="Times New Roman"/>
        </w:rPr>
      </w:pPr>
    </w:p>
    <w:p w14:paraId="4824CC70"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Although these groups may not appear in day-to-day project activity, they nevertheless influence project due process, funding policies and legal compliance. They might leave you with late funding, regulatory investigations or contract disputes if they are not adequately met (PMI, 2021).</w:t>
      </w:r>
    </w:p>
    <w:p w14:paraId="46C3C63E" w14:textId="77777777" w:rsidR="00E25BE9" w:rsidRPr="00621A3A" w:rsidRDefault="00E25BE9" w:rsidP="006D21E2">
      <w:pPr>
        <w:spacing w:line="360" w:lineRule="auto"/>
        <w:jc w:val="both"/>
        <w:rPr>
          <w:rFonts w:ascii="Times New Roman" w:hAnsi="Times New Roman" w:cs="Times New Roman"/>
        </w:rPr>
      </w:pPr>
    </w:p>
    <w:p w14:paraId="5F992565"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lastRenderedPageBreak/>
        <w:t>Low Power - High Interest (Keep Informed)</w:t>
      </w:r>
    </w:p>
    <w:p w14:paraId="113C6A9D" w14:textId="77777777" w:rsidR="00E25BE9" w:rsidRPr="00621A3A" w:rsidRDefault="00E25BE9" w:rsidP="006D21E2">
      <w:pPr>
        <w:pStyle w:val="ListParagraph"/>
        <w:numPr>
          <w:ilvl w:val="0"/>
          <w:numId w:val="2"/>
        </w:numPr>
        <w:spacing w:line="360" w:lineRule="auto"/>
        <w:jc w:val="both"/>
        <w:rPr>
          <w:rFonts w:ascii="Times New Roman" w:hAnsi="Times New Roman" w:cs="Times New Roman"/>
        </w:rPr>
      </w:pPr>
      <w:r w:rsidRPr="00621A3A">
        <w:rPr>
          <w:rFonts w:ascii="Times New Roman" w:hAnsi="Times New Roman" w:cs="Times New Roman"/>
        </w:rPr>
        <w:t>Customers</w:t>
      </w:r>
    </w:p>
    <w:p w14:paraId="55D2B11F" w14:textId="77777777" w:rsidR="00E25BE9" w:rsidRPr="00621A3A" w:rsidRDefault="00E25BE9" w:rsidP="006D21E2">
      <w:pPr>
        <w:pStyle w:val="ListParagraph"/>
        <w:numPr>
          <w:ilvl w:val="0"/>
          <w:numId w:val="2"/>
        </w:numPr>
        <w:spacing w:line="360" w:lineRule="auto"/>
        <w:jc w:val="both"/>
        <w:rPr>
          <w:rFonts w:ascii="Times New Roman" w:hAnsi="Times New Roman" w:cs="Times New Roman"/>
        </w:rPr>
      </w:pPr>
      <w:r w:rsidRPr="00621A3A">
        <w:rPr>
          <w:rFonts w:ascii="Times New Roman" w:hAnsi="Times New Roman" w:cs="Times New Roman"/>
        </w:rPr>
        <w:t>Store Managers</w:t>
      </w:r>
    </w:p>
    <w:p w14:paraId="0EE1D2EC" w14:textId="77777777" w:rsidR="00E25BE9" w:rsidRPr="00621A3A" w:rsidRDefault="00E25BE9" w:rsidP="006D21E2">
      <w:pPr>
        <w:spacing w:line="360" w:lineRule="auto"/>
        <w:jc w:val="both"/>
        <w:rPr>
          <w:rFonts w:ascii="Times New Roman" w:hAnsi="Times New Roman" w:cs="Times New Roman"/>
        </w:rPr>
      </w:pPr>
    </w:p>
    <w:p w14:paraId="0865675A" w14:textId="1837A2C2"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The project affects the following groups directly: Store Employees, Customer Service Teams and Product Suppliers and a few others. </w:t>
      </w:r>
      <w:r w:rsidR="006D21E2" w:rsidRPr="00621A3A">
        <w:rPr>
          <w:rFonts w:ascii="Times New Roman" w:hAnsi="Times New Roman" w:cs="Times New Roman"/>
        </w:rPr>
        <w:t>So,</w:t>
      </w:r>
      <w:r w:rsidRPr="00621A3A">
        <w:rPr>
          <w:rFonts w:ascii="Times New Roman" w:hAnsi="Times New Roman" w:cs="Times New Roman"/>
        </w:rPr>
        <w:t xml:space="preserve"> they need frequent updates and frequent consultation opportunities and proper training as well. Often in practice their operational know how is what gets them past implementation issues that senior management may not see. (Kotter, 2012).</w:t>
      </w:r>
    </w:p>
    <w:p w14:paraId="353AA357" w14:textId="77777777" w:rsidR="00E25BE9" w:rsidRPr="00621A3A" w:rsidRDefault="00E25BE9" w:rsidP="006D21E2">
      <w:pPr>
        <w:spacing w:line="360" w:lineRule="auto"/>
        <w:jc w:val="both"/>
        <w:rPr>
          <w:rFonts w:ascii="Times New Roman" w:hAnsi="Times New Roman" w:cs="Times New Roman"/>
        </w:rPr>
      </w:pPr>
    </w:p>
    <w:p w14:paraId="25990A90" w14:textId="56B9D4C1"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Low Power – High Interest (Keep Informed).</w:t>
      </w:r>
    </w:p>
    <w:p w14:paraId="7B36F480" w14:textId="77777777" w:rsidR="00E25BE9" w:rsidRPr="00621A3A" w:rsidRDefault="00E25BE9" w:rsidP="006D21E2">
      <w:pPr>
        <w:pStyle w:val="ListParagraph"/>
        <w:numPr>
          <w:ilvl w:val="0"/>
          <w:numId w:val="1"/>
        </w:numPr>
        <w:spacing w:line="360" w:lineRule="auto"/>
        <w:jc w:val="both"/>
        <w:rPr>
          <w:rFonts w:ascii="Times New Roman" w:hAnsi="Times New Roman" w:cs="Times New Roman"/>
        </w:rPr>
      </w:pPr>
      <w:r w:rsidRPr="00621A3A">
        <w:rPr>
          <w:rFonts w:ascii="Times New Roman" w:hAnsi="Times New Roman" w:cs="Times New Roman"/>
        </w:rPr>
        <w:t>Local Communities.</w:t>
      </w:r>
    </w:p>
    <w:p w14:paraId="064EC991" w14:textId="77777777" w:rsidR="00E25BE9" w:rsidRPr="00621A3A" w:rsidRDefault="00E25BE9" w:rsidP="006D21E2">
      <w:pPr>
        <w:pStyle w:val="ListParagraph"/>
        <w:numPr>
          <w:ilvl w:val="0"/>
          <w:numId w:val="1"/>
        </w:numPr>
        <w:spacing w:line="360" w:lineRule="auto"/>
        <w:jc w:val="both"/>
        <w:rPr>
          <w:rFonts w:ascii="Times New Roman" w:hAnsi="Times New Roman" w:cs="Times New Roman"/>
        </w:rPr>
      </w:pPr>
      <w:r w:rsidRPr="00621A3A">
        <w:rPr>
          <w:rFonts w:ascii="Times New Roman" w:hAnsi="Times New Roman" w:cs="Times New Roman"/>
        </w:rPr>
        <w:t>Media Organisations,</w:t>
      </w:r>
    </w:p>
    <w:p w14:paraId="179764EB" w14:textId="77777777" w:rsidR="00E25BE9" w:rsidRPr="00621A3A" w:rsidRDefault="00E25BE9" w:rsidP="006D21E2">
      <w:pPr>
        <w:pStyle w:val="ListParagraph"/>
        <w:numPr>
          <w:ilvl w:val="0"/>
          <w:numId w:val="1"/>
        </w:numPr>
        <w:spacing w:line="360" w:lineRule="auto"/>
        <w:jc w:val="both"/>
        <w:rPr>
          <w:rFonts w:ascii="Times New Roman" w:hAnsi="Times New Roman" w:cs="Times New Roman"/>
        </w:rPr>
      </w:pPr>
      <w:r w:rsidRPr="00621A3A">
        <w:rPr>
          <w:rFonts w:ascii="Times New Roman" w:hAnsi="Times New Roman" w:cs="Times New Roman"/>
        </w:rPr>
        <w:t>Consumer Interest Groups,</w:t>
      </w:r>
    </w:p>
    <w:p w14:paraId="2607496A" w14:textId="77777777" w:rsidR="00E25BE9" w:rsidRPr="00621A3A" w:rsidRDefault="00E25BE9" w:rsidP="006D21E2">
      <w:pPr>
        <w:pStyle w:val="ListParagraph"/>
        <w:numPr>
          <w:ilvl w:val="0"/>
          <w:numId w:val="1"/>
        </w:numPr>
        <w:spacing w:line="360" w:lineRule="auto"/>
        <w:jc w:val="both"/>
        <w:rPr>
          <w:rFonts w:ascii="Times New Roman" w:hAnsi="Times New Roman" w:cs="Times New Roman"/>
        </w:rPr>
      </w:pPr>
      <w:r w:rsidRPr="00621A3A">
        <w:rPr>
          <w:rFonts w:ascii="Times New Roman" w:hAnsi="Times New Roman" w:cs="Times New Roman"/>
        </w:rPr>
        <w:t>Environmental Organisations.</w:t>
      </w:r>
    </w:p>
    <w:p w14:paraId="00982A46" w14:textId="77777777" w:rsidR="00E25BE9" w:rsidRPr="00621A3A" w:rsidRDefault="00E25BE9" w:rsidP="006D21E2">
      <w:pPr>
        <w:spacing w:line="360" w:lineRule="auto"/>
        <w:jc w:val="both"/>
        <w:rPr>
          <w:rFonts w:ascii="Times New Roman" w:hAnsi="Times New Roman" w:cs="Times New Roman"/>
        </w:rPr>
      </w:pPr>
    </w:p>
    <w:p w14:paraId="5CBE9759" w14:textId="77777777" w:rsidR="00E25BE9" w:rsidRPr="00621A3A" w:rsidRDefault="00E25BE9" w:rsidP="006D21E2">
      <w:pPr>
        <w:spacing w:line="360" w:lineRule="auto"/>
        <w:jc w:val="both"/>
        <w:rPr>
          <w:rFonts w:ascii="Times New Roman" w:hAnsi="Times New Roman" w:cs="Times New Roman"/>
        </w:rPr>
      </w:pPr>
    </w:p>
    <w:p w14:paraId="0AD89A7E" w14:textId="547B5CCF" w:rsidR="00E25BE9" w:rsidRPr="00621A3A" w:rsidRDefault="00E25BE9" w:rsidP="00621A3A">
      <w:pPr>
        <w:pStyle w:val="Heading2"/>
        <w:rPr>
          <w:rFonts w:ascii="Times New Roman" w:hAnsi="Times New Roman" w:cs="Times New Roman"/>
          <w:color w:val="auto"/>
          <w:sz w:val="24"/>
          <w:szCs w:val="24"/>
        </w:rPr>
      </w:pPr>
      <w:bookmarkStart w:id="9" w:name="_Toc234702562"/>
      <w:r w:rsidRPr="00621A3A">
        <w:rPr>
          <w:rFonts w:ascii="Times New Roman" w:hAnsi="Times New Roman" w:cs="Times New Roman"/>
          <w:color w:val="auto"/>
          <w:sz w:val="24"/>
          <w:szCs w:val="24"/>
        </w:rPr>
        <w:t>5. Roles and Responsibilities of Key Stakeholders</w:t>
      </w:r>
      <w:bookmarkEnd w:id="9"/>
    </w:p>
    <w:p w14:paraId="32AB7963" w14:textId="77777777" w:rsidR="00E25BE9" w:rsidRPr="00621A3A" w:rsidRDefault="00E25BE9" w:rsidP="006D21E2">
      <w:pPr>
        <w:spacing w:line="360" w:lineRule="auto"/>
        <w:jc w:val="both"/>
        <w:rPr>
          <w:rFonts w:ascii="Times New Roman" w:hAnsi="Times New Roman" w:cs="Times New Roman"/>
        </w:rPr>
      </w:pP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implementation procedures involve a different blend of skills and capabilities, resources and power from each of the stakeholders involved. But all of that has something to do with this: when everybody understands their respective roles, accountability increases and you'll see less replicas of work done, you'll see less little communication failures.</w:t>
      </w:r>
    </w:p>
    <w:p w14:paraId="775CABD8"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The strategic direction is provided by the Executive Board, while its budgets, project performance and alignment to Tesco's longer term digital transformation strategy are ensured by the Executive Board. Their persistent sponsorship is a powerful organisational message and enables project managers to cope with issues requiring executive action (Too and Weaver, 2014).</w:t>
      </w:r>
    </w:p>
    <w:p w14:paraId="3939785A"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The Project Manager coordinates most of the project activities, scheduling, communication with the stakeholders, risk management </w:t>
      </w:r>
      <w:proofErr w:type="gramStart"/>
      <w:r w:rsidRPr="00621A3A">
        <w:rPr>
          <w:rFonts w:ascii="Times New Roman" w:hAnsi="Times New Roman" w:cs="Times New Roman"/>
        </w:rPr>
        <w:t>and also</w:t>
      </w:r>
      <w:proofErr w:type="gramEnd"/>
      <w:r w:rsidRPr="00621A3A">
        <w:rPr>
          <w:rFonts w:ascii="Times New Roman" w:hAnsi="Times New Roman" w:cs="Times New Roman"/>
        </w:rPr>
        <w:t xml:space="preserve"> project performance monitoring. In addition </w:t>
      </w:r>
      <w:r w:rsidRPr="00621A3A">
        <w:rPr>
          <w:rFonts w:ascii="Times New Roman" w:hAnsi="Times New Roman" w:cs="Times New Roman"/>
        </w:rPr>
        <w:lastRenderedPageBreak/>
        <w:t>to the normal managerial responsibilities, the project manager acts as a quasi "liaison bridge" between the technical specialists and the managers of the business as well as the environmental stakeholders. A good leader will know how to navigate these different stakeholder interest areas while maintaining project objectives (PMI, 2021).</w:t>
      </w:r>
    </w:p>
    <w:p w14:paraId="6CCAEA56" w14:textId="43751A4F"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Meanwhile, the IT Department builds the mobile </w:t>
      </w:r>
      <w:r w:rsidR="006D21E2" w:rsidRPr="00621A3A">
        <w:rPr>
          <w:rFonts w:ascii="Times New Roman" w:hAnsi="Times New Roman" w:cs="Times New Roman"/>
        </w:rPr>
        <w:t>application and</w:t>
      </w:r>
      <w:r w:rsidRPr="00621A3A">
        <w:rPr>
          <w:rFonts w:ascii="Times New Roman" w:hAnsi="Times New Roman" w:cs="Times New Roman"/>
        </w:rPr>
        <w:t xml:space="preserve"> then integrates artificial intelligence algorithms with Tesco’s current digital </w:t>
      </w:r>
      <w:r w:rsidR="006D21E2" w:rsidRPr="00621A3A">
        <w:rPr>
          <w:rFonts w:ascii="Times New Roman" w:hAnsi="Times New Roman" w:cs="Times New Roman"/>
        </w:rPr>
        <w:t>infrastructure,</w:t>
      </w:r>
      <w:r w:rsidRPr="00621A3A">
        <w:rPr>
          <w:rFonts w:ascii="Times New Roman" w:hAnsi="Times New Roman" w:cs="Times New Roman"/>
        </w:rPr>
        <w:t xml:space="preserve"> while making sure the cybersecurity requirements are met. Because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handles a large volume of customer </w:t>
      </w:r>
      <w:r w:rsidR="006D21E2" w:rsidRPr="00621A3A">
        <w:rPr>
          <w:rFonts w:ascii="Times New Roman" w:hAnsi="Times New Roman" w:cs="Times New Roman"/>
        </w:rPr>
        <w:t>data,</w:t>
      </w:r>
      <w:r w:rsidRPr="00621A3A">
        <w:rPr>
          <w:rFonts w:ascii="Times New Roman" w:hAnsi="Times New Roman" w:cs="Times New Roman"/>
        </w:rPr>
        <w:t xml:space="preserve"> IT professionals work very closely with the cybersecurity team to reduce security threats, as much as possible.</w:t>
      </w:r>
    </w:p>
    <w:p w14:paraId="3F8CD6AF"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The Marketing Department transforms the knowledge of the customer into personalised communication with the customer, segmenting, and digital interaction campaigns. Their actions have a high impact on the speed with which customers adopt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as high levels of perceived value are essential to making personalized suggestions relevant to the customer (Payne and Frow, 2017).</w:t>
      </w:r>
    </w:p>
    <w:p w14:paraId="1914D1B7" w14:textId="36998D6E"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The Data Protection Officer makes sure the UK </w:t>
      </w:r>
      <w:r w:rsidR="006D21E2" w:rsidRPr="00621A3A">
        <w:rPr>
          <w:rFonts w:ascii="Times New Roman" w:hAnsi="Times New Roman" w:cs="Times New Roman"/>
        </w:rPr>
        <w:t>GDPR,</w:t>
      </w:r>
      <w:r w:rsidRPr="00621A3A">
        <w:rPr>
          <w:rFonts w:ascii="Times New Roman" w:hAnsi="Times New Roman" w:cs="Times New Roman"/>
        </w:rPr>
        <w:t xml:space="preserve"> and the Data Protection Act 2018 are fully followed. This means privacy impact assessments are conducted, AI governance is assessed, and consent processes are clearly and not behind-the-scenes implemented. Ethical governance is more crucial than ever with growing attention on personal data usage (</w:t>
      </w:r>
      <w:proofErr w:type="spellStart"/>
      <w:r w:rsidRPr="00621A3A">
        <w:rPr>
          <w:rFonts w:ascii="Times New Roman" w:hAnsi="Times New Roman" w:cs="Times New Roman"/>
        </w:rPr>
        <w:t>Floridi</w:t>
      </w:r>
      <w:proofErr w:type="spellEnd"/>
      <w:r w:rsidRPr="00621A3A">
        <w:rPr>
          <w:rFonts w:ascii="Times New Roman" w:hAnsi="Times New Roman" w:cs="Times New Roman"/>
        </w:rPr>
        <w:t xml:space="preserve"> et al., 2018).</w:t>
      </w:r>
    </w:p>
    <w:p w14:paraId="6EF7E2A9" w14:textId="1EECD086"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Store Managers assume responsibility for the rollout at physical </w:t>
      </w:r>
      <w:r w:rsidR="006D21E2" w:rsidRPr="00621A3A">
        <w:rPr>
          <w:rFonts w:ascii="Times New Roman" w:hAnsi="Times New Roman" w:cs="Times New Roman"/>
        </w:rPr>
        <w:t>sites;</w:t>
      </w:r>
      <w:r w:rsidRPr="00621A3A">
        <w:rPr>
          <w:rFonts w:ascii="Times New Roman" w:hAnsi="Times New Roman" w:cs="Times New Roman"/>
        </w:rPr>
        <w:t xml:space="preserve"> they manage staff coaching and stimulate customer participation</w:t>
      </w:r>
      <w:r w:rsidR="00114FC2">
        <w:rPr>
          <w:rFonts w:ascii="Times New Roman" w:hAnsi="Times New Roman" w:cs="Times New Roman"/>
        </w:rPr>
        <w:t xml:space="preserve">. </w:t>
      </w:r>
      <w:r w:rsidRPr="00621A3A">
        <w:rPr>
          <w:rFonts w:ascii="Times New Roman" w:hAnsi="Times New Roman" w:cs="Times New Roman"/>
        </w:rPr>
        <w:t xml:space="preserve">Although they may have </w:t>
      </w:r>
      <w:r w:rsidR="006D21E2" w:rsidRPr="00621A3A">
        <w:rPr>
          <w:rFonts w:ascii="Times New Roman" w:hAnsi="Times New Roman" w:cs="Times New Roman"/>
        </w:rPr>
        <w:t>low</w:t>
      </w:r>
      <w:r w:rsidRPr="00621A3A">
        <w:rPr>
          <w:rFonts w:ascii="Times New Roman" w:hAnsi="Times New Roman" w:cs="Times New Roman"/>
        </w:rPr>
        <w:t xml:space="preserve"> power within the organisation, employees are one of the most influential stakeholders. Employees' confidence often influences customers' acceptance, especially when they are trying out new technologies (Kotter, 2012).</w:t>
      </w:r>
    </w:p>
    <w:p w14:paraId="36BF637B"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In practice, customers determine if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is commercially successful or not, based on platform adoption rates, continued use, and buying habits. Nowadays, the concept of stakeholder theory has evolved into involving customers as active value producers rather than passive receivers of products/services (Freeman et al., 2018).</w:t>
      </w:r>
    </w:p>
    <w:p w14:paraId="39669C37" w14:textId="77777777" w:rsidR="00E25BE9" w:rsidRPr="00621A3A" w:rsidRDefault="00E25BE9" w:rsidP="006D21E2">
      <w:pPr>
        <w:spacing w:line="360" w:lineRule="auto"/>
        <w:jc w:val="both"/>
        <w:rPr>
          <w:rFonts w:ascii="Times New Roman" w:hAnsi="Times New Roman" w:cs="Times New Roman"/>
        </w:rPr>
      </w:pPr>
    </w:p>
    <w:p w14:paraId="687D84E2" w14:textId="77777777" w:rsidR="006D21E2" w:rsidRPr="00621A3A" w:rsidRDefault="006D21E2" w:rsidP="006D21E2">
      <w:pPr>
        <w:spacing w:line="360" w:lineRule="auto"/>
        <w:jc w:val="both"/>
        <w:rPr>
          <w:rFonts w:ascii="Times New Roman" w:hAnsi="Times New Roman" w:cs="Times New Roman"/>
        </w:rPr>
      </w:pPr>
    </w:p>
    <w:p w14:paraId="4A217F48" w14:textId="2B387CA0" w:rsidR="00E25BE9" w:rsidRPr="00621A3A" w:rsidRDefault="00E25BE9" w:rsidP="00621A3A">
      <w:pPr>
        <w:pStyle w:val="Heading2"/>
        <w:rPr>
          <w:rFonts w:ascii="Times New Roman" w:hAnsi="Times New Roman" w:cs="Times New Roman"/>
          <w:color w:val="auto"/>
          <w:sz w:val="24"/>
          <w:szCs w:val="24"/>
        </w:rPr>
      </w:pPr>
      <w:bookmarkStart w:id="10" w:name="_Toc234702563"/>
      <w:r w:rsidRPr="00621A3A">
        <w:rPr>
          <w:rFonts w:ascii="Times New Roman" w:hAnsi="Times New Roman" w:cs="Times New Roman"/>
          <w:color w:val="auto"/>
          <w:sz w:val="24"/>
          <w:szCs w:val="24"/>
        </w:rPr>
        <w:lastRenderedPageBreak/>
        <w:t>6. Benefits and Challenges of Stakeholder Engagement</w:t>
      </w:r>
      <w:bookmarkEnd w:id="10"/>
    </w:p>
    <w:p w14:paraId="021CB757"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But stakeholder engagement only brings meaningful organisational gains when it is done right, not just better communication. It can build trust, alleviate confusion and provide the opportunity for co solving in involved programmes and initiatives.</w:t>
      </w:r>
    </w:p>
    <w:p w14:paraId="22B23157" w14:textId="47D834E8" w:rsidR="00E25BE9"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One big benefit</w:t>
      </w:r>
      <w:r w:rsidR="00E25BE9" w:rsidRPr="00621A3A">
        <w:rPr>
          <w:rFonts w:ascii="Times New Roman" w:hAnsi="Times New Roman" w:cs="Times New Roman"/>
        </w:rPr>
        <w:t xml:space="preserve"> is improved decision making. Stakeholders add different kinds of expertise, experiences and insights for Smart planning. Customers’ perspectives on their buying habits, employee observations on problems, suppliers discuss their technical knowledge, and regulators articulate their compliance requirements. This intelligence as a group raises the standard of a </w:t>
      </w:r>
      <w:r w:rsidRPr="00621A3A">
        <w:rPr>
          <w:rFonts w:ascii="Times New Roman" w:hAnsi="Times New Roman" w:cs="Times New Roman"/>
        </w:rPr>
        <w:t>project and</w:t>
      </w:r>
      <w:r w:rsidR="00E25BE9" w:rsidRPr="00621A3A">
        <w:rPr>
          <w:rFonts w:ascii="Times New Roman" w:hAnsi="Times New Roman" w:cs="Times New Roman"/>
        </w:rPr>
        <w:t xml:space="preserve"> reduces the number of costly implementation mistakes (Bryson, 2018).</w:t>
      </w:r>
    </w:p>
    <w:p w14:paraId="291B9AF2"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One key positive is a decrease in resistance to organisational change. Digital transformation often throws up all sorts of questions concerning new technologies and how this affects one's role and new working methods. Early involvement of stakeholders creates a sense of ownership and commitment, and helps to reduce employee anxiety (Kotter, 2012).</w:t>
      </w:r>
    </w:p>
    <w:p w14:paraId="2313F335"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Somehow, stakeholder involvement raises innovation, too! Tesco can be </w:t>
      </w:r>
      <w:proofErr w:type="gramStart"/>
      <w:r w:rsidRPr="00621A3A">
        <w:rPr>
          <w:rFonts w:ascii="Times New Roman" w:hAnsi="Times New Roman" w:cs="Times New Roman"/>
        </w:rPr>
        <w:t>in a position</w:t>
      </w:r>
      <w:proofErr w:type="gramEnd"/>
      <w:r w:rsidRPr="00621A3A">
        <w:rPr>
          <w:rFonts w:ascii="Times New Roman" w:hAnsi="Times New Roman" w:cs="Times New Roman"/>
        </w:rPr>
        <w:t xml:space="preserve"> to provide their customers with digital solutions that focus on what the customer wants rather than just delivering on the innovation of technology itself, while they market teams are working with the IT specialists, customers and suppliers.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responsiveness to consumers' changing tastes and preferences is enabled by the real-time feedback from customers.</w:t>
      </w:r>
    </w:p>
    <w:p w14:paraId="4F66020F" w14:textId="56B25AE2"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Secondly, good engagement helps to solidify an organization's reputation. Openness, integrity and proper management and care of information are being </w:t>
      </w:r>
      <w:r w:rsidR="006D21E2" w:rsidRPr="00621A3A">
        <w:rPr>
          <w:rFonts w:ascii="Times New Roman" w:hAnsi="Times New Roman" w:cs="Times New Roman"/>
        </w:rPr>
        <w:t>considered</w:t>
      </w:r>
      <w:r w:rsidRPr="00621A3A">
        <w:rPr>
          <w:rFonts w:ascii="Times New Roman" w:hAnsi="Times New Roman" w:cs="Times New Roman"/>
        </w:rPr>
        <w:t xml:space="preserve"> by people in their assessment of companies. Furthermore, open dialogue with stakeholders can give public confidence, and at the same time help to strengthen Tesco corporate image (Freeman et al., 2018).</w:t>
      </w:r>
    </w:p>
    <w:p w14:paraId="1769D012"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Despite those advances, there are a handful of issues with stakeholder engagement.</w:t>
      </w:r>
    </w:p>
    <w:p w14:paraId="515FF51D" w14:textId="60302E58"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The first challenge is about conflicting stakeholder </w:t>
      </w:r>
      <w:r w:rsidR="006D21E2" w:rsidRPr="00621A3A">
        <w:rPr>
          <w:rFonts w:ascii="Times New Roman" w:hAnsi="Times New Roman" w:cs="Times New Roman"/>
        </w:rPr>
        <w:t>priorities.</w:t>
      </w:r>
      <w:r w:rsidRPr="00621A3A">
        <w:rPr>
          <w:rFonts w:ascii="Times New Roman" w:hAnsi="Times New Roman" w:cs="Times New Roman"/>
        </w:rPr>
        <w:t xml:space="preserve"> The priorities for shareholders are performance and ROI, for customers there's an interest in better privacy protection, for employees there's an interest in workload manageability, and for regulators it's about legal compliance. Balance is a “continual negotiation and some compromise” (Bourne, 2016).</w:t>
      </w:r>
    </w:p>
    <w:p w14:paraId="694B4AAD"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Secondly, communication complexity climbs quite a lot inside multinational organisations. Tesco operates in various countries with different language, cross-cultural organizational </w:t>
      </w:r>
      <w:r w:rsidRPr="00621A3A">
        <w:rPr>
          <w:rFonts w:ascii="Times New Roman" w:hAnsi="Times New Roman" w:cs="Times New Roman"/>
        </w:rPr>
        <w:lastRenderedPageBreak/>
        <w:t>context and regulatory environment. Without effective communication you can find yourself with misunderstandings and repetitive streams of work or even disgruntled stakeholders (PMI, 2021).</w:t>
      </w:r>
    </w:p>
    <w:p w14:paraId="087CB355" w14:textId="728B5820"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Data privacy and cybersecurity are other major obstacles. Artificial Intelligence and Customer behaviour data, connecting plus requires such information, but heavily. Even though consumers take advantage of personalized recommendations, they are gaining insight into the way companies collect, </w:t>
      </w:r>
      <w:r w:rsidR="006D21E2" w:rsidRPr="00621A3A">
        <w:rPr>
          <w:rFonts w:ascii="Times New Roman" w:hAnsi="Times New Roman" w:cs="Times New Roman"/>
        </w:rPr>
        <w:t>analyse</w:t>
      </w:r>
      <w:r w:rsidRPr="00621A3A">
        <w:rPr>
          <w:rFonts w:ascii="Times New Roman" w:hAnsi="Times New Roman" w:cs="Times New Roman"/>
        </w:rPr>
        <w:t xml:space="preserve"> and retain individual data. With technological enhancements, the loss of customer trust may occur if transparency is not maintained (</w:t>
      </w:r>
      <w:proofErr w:type="spellStart"/>
      <w:r w:rsidRPr="00621A3A">
        <w:rPr>
          <w:rFonts w:ascii="Times New Roman" w:hAnsi="Times New Roman" w:cs="Times New Roman"/>
        </w:rPr>
        <w:t>Floridi</w:t>
      </w:r>
      <w:proofErr w:type="spellEnd"/>
      <w:r w:rsidRPr="00621A3A">
        <w:rPr>
          <w:rFonts w:ascii="Times New Roman" w:hAnsi="Times New Roman" w:cs="Times New Roman"/>
        </w:rPr>
        <w:t xml:space="preserve"> et al., 2018).</w:t>
      </w:r>
    </w:p>
    <w:p w14:paraId="32F8673F" w14:textId="7E085920"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Organisation pushback still needs to be done by project managers. Employees may be concerned about automation, additional responsibilities or replacement of new and unknown tools. (Kotter, 2012).</w:t>
      </w:r>
    </w:p>
    <w:p w14:paraId="51304CEF" w14:textId="77777777" w:rsidR="00E25BE9" w:rsidRPr="00621A3A" w:rsidRDefault="00E25BE9" w:rsidP="006D21E2">
      <w:pPr>
        <w:spacing w:line="360" w:lineRule="auto"/>
        <w:jc w:val="both"/>
        <w:rPr>
          <w:rFonts w:ascii="Times New Roman" w:hAnsi="Times New Roman" w:cs="Times New Roman"/>
        </w:rPr>
      </w:pPr>
    </w:p>
    <w:p w14:paraId="3335AD7D" w14:textId="77777777" w:rsidR="00E25BE9" w:rsidRPr="00621A3A" w:rsidRDefault="00E25BE9" w:rsidP="00621A3A">
      <w:pPr>
        <w:pStyle w:val="Heading2"/>
        <w:rPr>
          <w:rFonts w:ascii="Times New Roman" w:hAnsi="Times New Roman" w:cs="Times New Roman"/>
          <w:color w:val="auto"/>
          <w:sz w:val="24"/>
          <w:szCs w:val="24"/>
        </w:rPr>
      </w:pPr>
      <w:bookmarkStart w:id="11" w:name="_Toc234702564"/>
      <w:r w:rsidRPr="00621A3A">
        <w:rPr>
          <w:rFonts w:ascii="Times New Roman" w:hAnsi="Times New Roman" w:cs="Times New Roman"/>
          <w:color w:val="auto"/>
          <w:sz w:val="24"/>
          <w:szCs w:val="24"/>
        </w:rPr>
        <w:t>7. Communication Plan</w:t>
      </w:r>
      <w:bookmarkEnd w:id="11"/>
    </w:p>
    <w:p w14:paraId="43DB91EF" w14:textId="051126E4"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It is crucial to have a structured communication plan in place which ensures that all the stakeholders are getting the right information, at the right time, via the right communication channel(s). The PMI (2021) highlights that communication failures are among the top causes of project delays and stakeholder resulting dissatisfaction. </w:t>
      </w:r>
    </w:p>
    <w:p w14:paraId="597A5916"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Communication is important for the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project to promote transparency and collaboration throughout planning, development, testing and implementation and must be enabled to promote on-going feedback.</w:t>
      </w:r>
    </w:p>
    <w:tbl>
      <w:tblPr>
        <w:tblStyle w:val="GridTable4-Accent1"/>
        <w:tblW w:w="0" w:type="auto"/>
        <w:tblLook w:val="04A0" w:firstRow="1" w:lastRow="0" w:firstColumn="1" w:lastColumn="0" w:noHBand="0" w:noVBand="1"/>
      </w:tblPr>
      <w:tblGrid>
        <w:gridCol w:w="2117"/>
        <w:gridCol w:w="2186"/>
        <w:gridCol w:w="1419"/>
        <w:gridCol w:w="1751"/>
        <w:gridCol w:w="1543"/>
      </w:tblGrid>
      <w:tr w:rsidR="00E25BE9" w:rsidRPr="00621A3A" w14:paraId="36CC9979" w14:textId="77777777" w:rsidTr="00E25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5BD448" w14:textId="77777777" w:rsidR="00E25BE9" w:rsidRPr="00621A3A" w:rsidRDefault="00E25BE9" w:rsidP="006D21E2">
            <w:pPr>
              <w:spacing w:after="160" w:line="360" w:lineRule="auto"/>
              <w:jc w:val="both"/>
              <w:rPr>
                <w:rFonts w:ascii="Times New Roman" w:hAnsi="Times New Roman" w:cs="Times New Roman"/>
                <w:color w:val="auto"/>
              </w:rPr>
            </w:pPr>
            <w:r w:rsidRPr="00621A3A">
              <w:rPr>
                <w:rFonts w:ascii="Times New Roman" w:hAnsi="Times New Roman" w:cs="Times New Roman"/>
                <w:color w:val="auto"/>
              </w:rPr>
              <w:t>Stakeholder</w:t>
            </w:r>
          </w:p>
        </w:tc>
        <w:tc>
          <w:tcPr>
            <w:tcW w:w="0" w:type="auto"/>
            <w:hideMark/>
          </w:tcPr>
          <w:p w14:paraId="35EBB03D"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Communication Method</w:t>
            </w:r>
          </w:p>
        </w:tc>
        <w:tc>
          <w:tcPr>
            <w:tcW w:w="0" w:type="auto"/>
            <w:hideMark/>
          </w:tcPr>
          <w:p w14:paraId="2DD4E516"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Frequency</w:t>
            </w:r>
          </w:p>
        </w:tc>
        <w:tc>
          <w:tcPr>
            <w:tcW w:w="0" w:type="auto"/>
            <w:hideMark/>
          </w:tcPr>
          <w:p w14:paraId="5B65370F"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Purpose</w:t>
            </w:r>
          </w:p>
        </w:tc>
        <w:tc>
          <w:tcPr>
            <w:tcW w:w="0" w:type="auto"/>
            <w:hideMark/>
          </w:tcPr>
          <w:p w14:paraId="54FE31E2"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Owner</w:t>
            </w:r>
          </w:p>
        </w:tc>
      </w:tr>
      <w:tr w:rsidR="00E25BE9" w:rsidRPr="00621A3A" w14:paraId="0B3A7E1B" w14:textId="77777777" w:rsidTr="00E25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287FC9"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Executive Board</w:t>
            </w:r>
          </w:p>
        </w:tc>
        <w:tc>
          <w:tcPr>
            <w:tcW w:w="0" w:type="auto"/>
            <w:hideMark/>
          </w:tcPr>
          <w:p w14:paraId="46BB3123"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Executive meeting and dashboard reports</w:t>
            </w:r>
          </w:p>
        </w:tc>
        <w:tc>
          <w:tcPr>
            <w:tcW w:w="0" w:type="auto"/>
            <w:hideMark/>
          </w:tcPr>
          <w:p w14:paraId="1658F3DE"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Monthly</w:t>
            </w:r>
          </w:p>
        </w:tc>
        <w:tc>
          <w:tcPr>
            <w:tcW w:w="0" w:type="auto"/>
            <w:hideMark/>
          </w:tcPr>
          <w:p w14:paraId="6D90518E"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Strategic progress and approvals</w:t>
            </w:r>
          </w:p>
        </w:tc>
        <w:tc>
          <w:tcPr>
            <w:tcW w:w="0" w:type="auto"/>
            <w:hideMark/>
          </w:tcPr>
          <w:p w14:paraId="5495A07B"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Project Manager</w:t>
            </w:r>
          </w:p>
        </w:tc>
      </w:tr>
      <w:tr w:rsidR="00E25BE9" w:rsidRPr="00621A3A" w14:paraId="466A49D1" w14:textId="77777777" w:rsidTr="00E25BE9">
        <w:tc>
          <w:tcPr>
            <w:cnfStyle w:val="001000000000" w:firstRow="0" w:lastRow="0" w:firstColumn="1" w:lastColumn="0" w:oddVBand="0" w:evenVBand="0" w:oddHBand="0" w:evenHBand="0" w:firstRowFirstColumn="0" w:firstRowLastColumn="0" w:lastRowFirstColumn="0" w:lastRowLastColumn="0"/>
            <w:tcW w:w="0" w:type="auto"/>
            <w:hideMark/>
          </w:tcPr>
          <w:p w14:paraId="5E04891B"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Project Team</w:t>
            </w:r>
          </w:p>
        </w:tc>
        <w:tc>
          <w:tcPr>
            <w:tcW w:w="0" w:type="auto"/>
            <w:hideMark/>
          </w:tcPr>
          <w:p w14:paraId="6F0CAC98"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Daily stand-up meetings</w:t>
            </w:r>
          </w:p>
        </w:tc>
        <w:tc>
          <w:tcPr>
            <w:tcW w:w="0" w:type="auto"/>
            <w:hideMark/>
          </w:tcPr>
          <w:p w14:paraId="5446309D"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Daily</w:t>
            </w:r>
          </w:p>
        </w:tc>
        <w:tc>
          <w:tcPr>
            <w:tcW w:w="0" w:type="auto"/>
            <w:hideMark/>
          </w:tcPr>
          <w:p w14:paraId="23C3D85E"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Task coordination and issue resolution</w:t>
            </w:r>
          </w:p>
        </w:tc>
        <w:tc>
          <w:tcPr>
            <w:tcW w:w="0" w:type="auto"/>
            <w:hideMark/>
          </w:tcPr>
          <w:p w14:paraId="2B50661E"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Project Manager</w:t>
            </w:r>
          </w:p>
        </w:tc>
      </w:tr>
      <w:tr w:rsidR="00E25BE9" w:rsidRPr="00621A3A" w14:paraId="69E43548" w14:textId="77777777" w:rsidTr="00E25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9EA440"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lastRenderedPageBreak/>
              <w:t>IT Department</w:t>
            </w:r>
          </w:p>
        </w:tc>
        <w:tc>
          <w:tcPr>
            <w:tcW w:w="0" w:type="auto"/>
            <w:hideMark/>
          </w:tcPr>
          <w:p w14:paraId="3F101679"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Technical workshops and Microsoft Teams</w:t>
            </w:r>
          </w:p>
        </w:tc>
        <w:tc>
          <w:tcPr>
            <w:tcW w:w="0" w:type="auto"/>
            <w:hideMark/>
          </w:tcPr>
          <w:p w14:paraId="673AF719"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Weekly</w:t>
            </w:r>
          </w:p>
        </w:tc>
        <w:tc>
          <w:tcPr>
            <w:tcW w:w="0" w:type="auto"/>
            <w:hideMark/>
          </w:tcPr>
          <w:p w14:paraId="5C265D70"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System development and testing</w:t>
            </w:r>
          </w:p>
        </w:tc>
        <w:tc>
          <w:tcPr>
            <w:tcW w:w="0" w:type="auto"/>
            <w:hideMark/>
          </w:tcPr>
          <w:p w14:paraId="46DB65FB"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Technical Lead</w:t>
            </w:r>
          </w:p>
        </w:tc>
      </w:tr>
      <w:tr w:rsidR="00E25BE9" w:rsidRPr="00621A3A" w14:paraId="16AF4C94" w14:textId="77777777" w:rsidTr="00E25BE9">
        <w:tc>
          <w:tcPr>
            <w:cnfStyle w:val="001000000000" w:firstRow="0" w:lastRow="0" w:firstColumn="1" w:lastColumn="0" w:oddVBand="0" w:evenVBand="0" w:oddHBand="0" w:evenHBand="0" w:firstRowFirstColumn="0" w:firstRowLastColumn="0" w:lastRowFirstColumn="0" w:lastRowLastColumn="0"/>
            <w:tcW w:w="0" w:type="auto"/>
            <w:hideMark/>
          </w:tcPr>
          <w:p w14:paraId="72DD08F5"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Marketing Team</w:t>
            </w:r>
          </w:p>
        </w:tc>
        <w:tc>
          <w:tcPr>
            <w:tcW w:w="0" w:type="auto"/>
            <w:hideMark/>
          </w:tcPr>
          <w:p w14:paraId="24AD9E3C"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Progress meetings and shared reports</w:t>
            </w:r>
          </w:p>
        </w:tc>
        <w:tc>
          <w:tcPr>
            <w:tcW w:w="0" w:type="auto"/>
            <w:hideMark/>
          </w:tcPr>
          <w:p w14:paraId="339C27C2"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Weekly</w:t>
            </w:r>
          </w:p>
        </w:tc>
        <w:tc>
          <w:tcPr>
            <w:tcW w:w="0" w:type="auto"/>
            <w:hideMark/>
          </w:tcPr>
          <w:p w14:paraId="08AE0DA7"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Campaign planning and launch activities</w:t>
            </w:r>
          </w:p>
        </w:tc>
        <w:tc>
          <w:tcPr>
            <w:tcW w:w="0" w:type="auto"/>
            <w:hideMark/>
          </w:tcPr>
          <w:p w14:paraId="184E80C9"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Marketing Manager</w:t>
            </w:r>
          </w:p>
        </w:tc>
      </w:tr>
      <w:tr w:rsidR="00E25BE9" w:rsidRPr="00621A3A" w14:paraId="6A8CFA72" w14:textId="77777777" w:rsidTr="00E25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198E06"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Store Managers</w:t>
            </w:r>
          </w:p>
        </w:tc>
        <w:tc>
          <w:tcPr>
            <w:tcW w:w="0" w:type="auto"/>
            <w:hideMark/>
          </w:tcPr>
          <w:p w14:paraId="156A683B"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Video conferences and newsletters</w:t>
            </w:r>
          </w:p>
        </w:tc>
        <w:tc>
          <w:tcPr>
            <w:tcW w:w="0" w:type="auto"/>
            <w:hideMark/>
          </w:tcPr>
          <w:p w14:paraId="2E2D5010"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Fortnightly</w:t>
            </w:r>
          </w:p>
        </w:tc>
        <w:tc>
          <w:tcPr>
            <w:tcW w:w="0" w:type="auto"/>
            <w:hideMark/>
          </w:tcPr>
          <w:p w14:paraId="1B654B3C"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Operational readiness and training</w:t>
            </w:r>
          </w:p>
        </w:tc>
        <w:tc>
          <w:tcPr>
            <w:tcW w:w="0" w:type="auto"/>
            <w:hideMark/>
          </w:tcPr>
          <w:p w14:paraId="1803F2F9"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Operations Manager</w:t>
            </w:r>
          </w:p>
        </w:tc>
      </w:tr>
      <w:tr w:rsidR="00E25BE9" w:rsidRPr="00621A3A" w14:paraId="70A28E1E" w14:textId="77777777" w:rsidTr="00E25BE9">
        <w:tc>
          <w:tcPr>
            <w:cnfStyle w:val="001000000000" w:firstRow="0" w:lastRow="0" w:firstColumn="1" w:lastColumn="0" w:oddVBand="0" w:evenVBand="0" w:oddHBand="0" w:evenHBand="0" w:firstRowFirstColumn="0" w:firstRowLastColumn="0" w:lastRowFirstColumn="0" w:lastRowLastColumn="0"/>
            <w:tcW w:w="0" w:type="auto"/>
            <w:hideMark/>
          </w:tcPr>
          <w:p w14:paraId="3D70C5E6"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Employees</w:t>
            </w:r>
          </w:p>
        </w:tc>
        <w:tc>
          <w:tcPr>
            <w:tcW w:w="0" w:type="auto"/>
            <w:hideMark/>
          </w:tcPr>
          <w:p w14:paraId="2A64E445"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Training sessions, intranet and emails</w:t>
            </w:r>
          </w:p>
        </w:tc>
        <w:tc>
          <w:tcPr>
            <w:tcW w:w="0" w:type="auto"/>
            <w:hideMark/>
          </w:tcPr>
          <w:p w14:paraId="7B95EB20"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Weekly before launch</w:t>
            </w:r>
          </w:p>
        </w:tc>
        <w:tc>
          <w:tcPr>
            <w:tcW w:w="0" w:type="auto"/>
            <w:hideMark/>
          </w:tcPr>
          <w:p w14:paraId="416A3671"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User readiness and awareness</w:t>
            </w:r>
          </w:p>
        </w:tc>
        <w:tc>
          <w:tcPr>
            <w:tcW w:w="0" w:type="auto"/>
            <w:hideMark/>
          </w:tcPr>
          <w:p w14:paraId="22B764CB"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HR Manager</w:t>
            </w:r>
          </w:p>
        </w:tc>
      </w:tr>
      <w:tr w:rsidR="00E25BE9" w:rsidRPr="00621A3A" w14:paraId="12A5E7A2" w14:textId="77777777" w:rsidTr="00E25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3314F4"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Customers</w:t>
            </w:r>
          </w:p>
        </w:tc>
        <w:tc>
          <w:tcPr>
            <w:tcW w:w="0" w:type="auto"/>
            <w:hideMark/>
          </w:tcPr>
          <w:p w14:paraId="6DB79873"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Mobile notifications, email campaigns and website</w:t>
            </w:r>
          </w:p>
        </w:tc>
        <w:tc>
          <w:tcPr>
            <w:tcW w:w="0" w:type="auto"/>
            <w:hideMark/>
          </w:tcPr>
          <w:p w14:paraId="37605C61"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Before and after launch</w:t>
            </w:r>
          </w:p>
        </w:tc>
        <w:tc>
          <w:tcPr>
            <w:tcW w:w="0" w:type="auto"/>
            <w:hideMark/>
          </w:tcPr>
          <w:p w14:paraId="06C4BE99"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 xml:space="preserve">Promote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adoption</w:t>
            </w:r>
          </w:p>
        </w:tc>
        <w:tc>
          <w:tcPr>
            <w:tcW w:w="0" w:type="auto"/>
            <w:hideMark/>
          </w:tcPr>
          <w:p w14:paraId="44D0A064"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Marketing Department</w:t>
            </w:r>
          </w:p>
        </w:tc>
      </w:tr>
      <w:tr w:rsidR="00E25BE9" w:rsidRPr="00621A3A" w14:paraId="655FCACD" w14:textId="77777777" w:rsidTr="00E25BE9">
        <w:tc>
          <w:tcPr>
            <w:cnfStyle w:val="001000000000" w:firstRow="0" w:lastRow="0" w:firstColumn="1" w:lastColumn="0" w:oddVBand="0" w:evenVBand="0" w:oddHBand="0" w:evenHBand="0" w:firstRowFirstColumn="0" w:firstRowLastColumn="0" w:lastRowFirstColumn="0" w:lastRowLastColumn="0"/>
            <w:tcW w:w="0" w:type="auto"/>
            <w:hideMark/>
          </w:tcPr>
          <w:p w14:paraId="01B3FA63"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Suppliers</w:t>
            </w:r>
          </w:p>
        </w:tc>
        <w:tc>
          <w:tcPr>
            <w:tcW w:w="0" w:type="auto"/>
            <w:hideMark/>
          </w:tcPr>
          <w:p w14:paraId="709954D8"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Online meetings and procurement portal</w:t>
            </w:r>
          </w:p>
        </w:tc>
        <w:tc>
          <w:tcPr>
            <w:tcW w:w="0" w:type="auto"/>
            <w:hideMark/>
          </w:tcPr>
          <w:p w14:paraId="4558DB1B"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Monthly</w:t>
            </w:r>
          </w:p>
        </w:tc>
        <w:tc>
          <w:tcPr>
            <w:tcW w:w="0" w:type="auto"/>
            <w:hideMark/>
          </w:tcPr>
          <w:p w14:paraId="7CDA764B"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System integration and logistics</w:t>
            </w:r>
          </w:p>
        </w:tc>
        <w:tc>
          <w:tcPr>
            <w:tcW w:w="0" w:type="auto"/>
            <w:hideMark/>
          </w:tcPr>
          <w:p w14:paraId="63F91321"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Procurement Manager</w:t>
            </w:r>
          </w:p>
        </w:tc>
      </w:tr>
      <w:tr w:rsidR="00E25BE9" w:rsidRPr="00621A3A" w14:paraId="058BF061" w14:textId="77777777" w:rsidTr="00E25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F4174E"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Shareholders</w:t>
            </w:r>
          </w:p>
        </w:tc>
        <w:tc>
          <w:tcPr>
            <w:tcW w:w="0" w:type="auto"/>
            <w:hideMark/>
          </w:tcPr>
          <w:p w14:paraId="7D2ED656"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Quarterly business reports</w:t>
            </w:r>
          </w:p>
        </w:tc>
        <w:tc>
          <w:tcPr>
            <w:tcW w:w="0" w:type="auto"/>
            <w:hideMark/>
          </w:tcPr>
          <w:p w14:paraId="08E19AA1"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Quarterly</w:t>
            </w:r>
          </w:p>
        </w:tc>
        <w:tc>
          <w:tcPr>
            <w:tcW w:w="0" w:type="auto"/>
            <w:hideMark/>
          </w:tcPr>
          <w:p w14:paraId="51F5CFDB"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Project performance and investment updates</w:t>
            </w:r>
          </w:p>
        </w:tc>
        <w:tc>
          <w:tcPr>
            <w:tcW w:w="0" w:type="auto"/>
            <w:hideMark/>
          </w:tcPr>
          <w:p w14:paraId="5E33D554"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Executive Board</w:t>
            </w:r>
          </w:p>
        </w:tc>
      </w:tr>
      <w:tr w:rsidR="00E25BE9" w:rsidRPr="00621A3A" w14:paraId="246A2A15" w14:textId="77777777" w:rsidTr="00E25BE9">
        <w:tc>
          <w:tcPr>
            <w:cnfStyle w:val="001000000000" w:firstRow="0" w:lastRow="0" w:firstColumn="1" w:lastColumn="0" w:oddVBand="0" w:evenVBand="0" w:oddHBand="0" w:evenHBand="0" w:firstRowFirstColumn="0" w:firstRowLastColumn="0" w:lastRowFirstColumn="0" w:lastRowLastColumn="0"/>
            <w:tcW w:w="0" w:type="auto"/>
            <w:hideMark/>
          </w:tcPr>
          <w:p w14:paraId="64916C30"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Information Commissioner's Office (ICO)</w:t>
            </w:r>
          </w:p>
        </w:tc>
        <w:tc>
          <w:tcPr>
            <w:tcW w:w="0" w:type="auto"/>
            <w:hideMark/>
          </w:tcPr>
          <w:p w14:paraId="39F05B0F"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Compliance documentation and formal reports</w:t>
            </w:r>
          </w:p>
        </w:tc>
        <w:tc>
          <w:tcPr>
            <w:tcW w:w="0" w:type="auto"/>
            <w:hideMark/>
          </w:tcPr>
          <w:p w14:paraId="54E21E52"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When required</w:t>
            </w:r>
          </w:p>
        </w:tc>
        <w:tc>
          <w:tcPr>
            <w:tcW w:w="0" w:type="auto"/>
            <w:hideMark/>
          </w:tcPr>
          <w:p w14:paraId="01B221C2"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Regulatory compliance</w:t>
            </w:r>
          </w:p>
        </w:tc>
        <w:tc>
          <w:tcPr>
            <w:tcW w:w="0" w:type="auto"/>
            <w:hideMark/>
          </w:tcPr>
          <w:p w14:paraId="29C5CD85"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Data Protection Officer</w:t>
            </w:r>
          </w:p>
        </w:tc>
      </w:tr>
    </w:tbl>
    <w:p w14:paraId="45B883F9" w14:textId="77777777" w:rsidR="00E25BE9" w:rsidRPr="00621A3A" w:rsidRDefault="00E25BE9" w:rsidP="006D21E2">
      <w:pPr>
        <w:spacing w:line="360" w:lineRule="auto"/>
        <w:jc w:val="both"/>
        <w:rPr>
          <w:rFonts w:ascii="Times New Roman" w:hAnsi="Times New Roman" w:cs="Times New Roman"/>
        </w:rPr>
      </w:pPr>
    </w:p>
    <w:p w14:paraId="52ABBF46" w14:textId="77777777" w:rsidR="00E25BE9" w:rsidRPr="00621A3A" w:rsidRDefault="00E25BE9" w:rsidP="006D21E2">
      <w:pPr>
        <w:spacing w:line="360" w:lineRule="auto"/>
        <w:jc w:val="both"/>
        <w:rPr>
          <w:rFonts w:ascii="Times New Roman" w:hAnsi="Times New Roman" w:cs="Times New Roman"/>
        </w:rPr>
      </w:pPr>
    </w:p>
    <w:p w14:paraId="21D5B5C6" w14:textId="77777777" w:rsidR="00E25BE9" w:rsidRPr="00621A3A" w:rsidRDefault="00E25BE9" w:rsidP="006D21E2">
      <w:pPr>
        <w:spacing w:line="360" w:lineRule="auto"/>
        <w:jc w:val="both"/>
        <w:rPr>
          <w:rFonts w:ascii="Times New Roman" w:hAnsi="Times New Roman" w:cs="Times New Roman"/>
        </w:rPr>
      </w:pPr>
    </w:p>
    <w:p w14:paraId="1EAB4280" w14:textId="77777777" w:rsidR="00E25BE9" w:rsidRPr="00621A3A" w:rsidRDefault="00E25BE9" w:rsidP="006D21E2">
      <w:pPr>
        <w:spacing w:line="360" w:lineRule="auto"/>
        <w:jc w:val="both"/>
        <w:rPr>
          <w:rFonts w:ascii="Times New Roman" w:hAnsi="Times New Roman" w:cs="Times New Roman"/>
        </w:rPr>
      </w:pPr>
    </w:p>
    <w:p w14:paraId="2B22EC9D" w14:textId="77777777" w:rsidR="00E25BE9" w:rsidRPr="00621A3A" w:rsidRDefault="00E25BE9" w:rsidP="006D21E2">
      <w:pPr>
        <w:spacing w:line="360" w:lineRule="auto"/>
        <w:jc w:val="both"/>
        <w:rPr>
          <w:rFonts w:ascii="Times New Roman" w:hAnsi="Times New Roman" w:cs="Times New Roman"/>
        </w:rPr>
      </w:pPr>
    </w:p>
    <w:p w14:paraId="75DBFAC7" w14:textId="1EC3035E"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The communication plan not only keeps stakeholders informed throughout the entirety of the project's life cycle, </w:t>
      </w:r>
      <w:r w:rsidR="006D21E2" w:rsidRPr="00621A3A">
        <w:rPr>
          <w:rFonts w:ascii="Times New Roman" w:hAnsi="Times New Roman" w:cs="Times New Roman"/>
        </w:rPr>
        <w:t>but it</w:t>
      </w:r>
      <w:r w:rsidRPr="00621A3A">
        <w:rPr>
          <w:rFonts w:ascii="Times New Roman" w:hAnsi="Times New Roman" w:cs="Times New Roman"/>
        </w:rPr>
        <w:t xml:space="preserve"> also helps lessen uncertainty and makes participation happen more easily. High-level stakeholders receive strategic reports keeping governance on track, while operational stakeholders are offered more concrete suggestions for implementation that they can turn into day-to-day actions. </w:t>
      </w:r>
    </w:p>
    <w:p w14:paraId="1330A9E5" w14:textId="77777777" w:rsidR="00E25BE9" w:rsidRPr="00621A3A" w:rsidRDefault="00E25BE9" w:rsidP="006D21E2">
      <w:pPr>
        <w:spacing w:line="360" w:lineRule="auto"/>
        <w:jc w:val="both"/>
        <w:rPr>
          <w:rFonts w:ascii="Times New Roman" w:hAnsi="Times New Roman" w:cs="Times New Roman"/>
        </w:rPr>
      </w:pPr>
    </w:p>
    <w:p w14:paraId="4CF26492" w14:textId="77777777" w:rsidR="00E25BE9" w:rsidRPr="00621A3A" w:rsidRDefault="00E25BE9" w:rsidP="00621A3A">
      <w:pPr>
        <w:pStyle w:val="Heading2"/>
        <w:rPr>
          <w:rFonts w:ascii="Times New Roman" w:hAnsi="Times New Roman" w:cs="Times New Roman"/>
          <w:color w:val="auto"/>
          <w:sz w:val="24"/>
          <w:szCs w:val="24"/>
        </w:rPr>
      </w:pPr>
      <w:bookmarkStart w:id="12" w:name="_Toc234702565"/>
      <w:r w:rsidRPr="00621A3A">
        <w:rPr>
          <w:rFonts w:ascii="Times New Roman" w:hAnsi="Times New Roman" w:cs="Times New Roman"/>
          <w:color w:val="auto"/>
          <w:sz w:val="24"/>
          <w:szCs w:val="24"/>
        </w:rPr>
        <w:t>8. RACI Matrix</w:t>
      </w:r>
      <w:bookmarkEnd w:id="12"/>
    </w:p>
    <w:p w14:paraId="0A091F97" w14:textId="77777777" w:rsidR="00E25BE9" w:rsidRPr="00621A3A" w:rsidRDefault="00E25BE9" w:rsidP="006D21E2">
      <w:pPr>
        <w:spacing w:line="360" w:lineRule="auto"/>
        <w:jc w:val="both"/>
        <w:rPr>
          <w:rFonts w:ascii="Times New Roman" w:hAnsi="Times New Roman" w:cs="Times New Roman"/>
        </w:rPr>
      </w:pPr>
    </w:p>
    <w:p w14:paraId="1B0DA293" w14:textId="04E1B5E2"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The RACI Matrix provides a breakdown of responsibilities with stakeholders and identifies those stakeholders who need a </w:t>
      </w:r>
      <w:r w:rsidR="006D21E2" w:rsidRPr="00621A3A">
        <w:rPr>
          <w:rFonts w:ascii="Times New Roman" w:hAnsi="Times New Roman" w:cs="Times New Roman"/>
        </w:rPr>
        <w:t>high-level</w:t>
      </w:r>
      <w:r w:rsidRPr="00621A3A">
        <w:rPr>
          <w:rFonts w:ascii="Times New Roman" w:hAnsi="Times New Roman" w:cs="Times New Roman"/>
        </w:rPr>
        <w:t xml:space="preserve"> view of </w:t>
      </w:r>
      <w:r w:rsidR="006D21E2" w:rsidRPr="00621A3A">
        <w:rPr>
          <w:rFonts w:ascii="Times New Roman" w:hAnsi="Times New Roman" w:cs="Times New Roman"/>
        </w:rPr>
        <w:t>events yet</w:t>
      </w:r>
      <w:r w:rsidRPr="00621A3A">
        <w:rPr>
          <w:rFonts w:ascii="Times New Roman" w:hAnsi="Times New Roman" w:cs="Times New Roman"/>
        </w:rPr>
        <w:t xml:space="preserve"> will not have any part in the decision making or responsibility for completing the work (Responsible, Accountable, Consult, Informed, PMI, 2021). The confusion around accountability during complex digital transformation projects is lessened by having roles defined.</w:t>
      </w:r>
    </w:p>
    <w:p w14:paraId="75229626" w14:textId="77777777" w:rsidR="00E25BE9" w:rsidRPr="00621A3A" w:rsidRDefault="00E25BE9" w:rsidP="006D21E2">
      <w:pPr>
        <w:spacing w:line="360" w:lineRule="auto"/>
        <w:jc w:val="both"/>
        <w:rPr>
          <w:rFonts w:ascii="Times New Roman" w:hAnsi="Times New Roman" w:cs="Times New Roman"/>
        </w:rPr>
      </w:pPr>
    </w:p>
    <w:p w14:paraId="4AE72B36"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RACI Matrix</w:t>
      </w:r>
    </w:p>
    <w:tbl>
      <w:tblPr>
        <w:tblStyle w:val="GridTable4-Accent1"/>
        <w:tblW w:w="0" w:type="auto"/>
        <w:tblLook w:val="04A0" w:firstRow="1" w:lastRow="0" w:firstColumn="1" w:lastColumn="0" w:noHBand="0" w:noVBand="1"/>
      </w:tblPr>
      <w:tblGrid>
        <w:gridCol w:w="1488"/>
        <w:gridCol w:w="1102"/>
        <w:gridCol w:w="1044"/>
        <w:gridCol w:w="717"/>
        <w:gridCol w:w="1185"/>
        <w:gridCol w:w="1126"/>
        <w:gridCol w:w="1197"/>
        <w:gridCol w:w="1157"/>
      </w:tblGrid>
      <w:tr w:rsidR="00E25BE9" w:rsidRPr="00621A3A" w14:paraId="60B78B25" w14:textId="77777777" w:rsidTr="00E25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7FF7D6" w14:textId="77777777" w:rsidR="00E25BE9" w:rsidRPr="00621A3A" w:rsidRDefault="00E25BE9" w:rsidP="006D21E2">
            <w:pPr>
              <w:spacing w:after="160" w:line="360" w:lineRule="auto"/>
              <w:jc w:val="both"/>
              <w:rPr>
                <w:rFonts w:ascii="Times New Roman" w:hAnsi="Times New Roman" w:cs="Times New Roman"/>
                <w:color w:val="auto"/>
              </w:rPr>
            </w:pPr>
            <w:r w:rsidRPr="00621A3A">
              <w:rPr>
                <w:rFonts w:ascii="Times New Roman" w:hAnsi="Times New Roman" w:cs="Times New Roman"/>
                <w:color w:val="auto"/>
              </w:rPr>
              <w:t>Project Activity</w:t>
            </w:r>
          </w:p>
        </w:tc>
        <w:tc>
          <w:tcPr>
            <w:tcW w:w="0" w:type="auto"/>
            <w:hideMark/>
          </w:tcPr>
          <w:p w14:paraId="7F539C50"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Executive Board</w:t>
            </w:r>
          </w:p>
        </w:tc>
        <w:tc>
          <w:tcPr>
            <w:tcW w:w="0" w:type="auto"/>
            <w:hideMark/>
          </w:tcPr>
          <w:p w14:paraId="45A0A585"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Project Manager</w:t>
            </w:r>
          </w:p>
        </w:tc>
        <w:tc>
          <w:tcPr>
            <w:tcW w:w="0" w:type="auto"/>
            <w:hideMark/>
          </w:tcPr>
          <w:p w14:paraId="3EFAADEB"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IT Team</w:t>
            </w:r>
          </w:p>
        </w:tc>
        <w:tc>
          <w:tcPr>
            <w:tcW w:w="0" w:type="auto"/>
            <w:hideMark/>
          </w:tcPr>
          <w:p w14:paraId="31EED89A"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Marketing</w:t>
            </w:r>
          </w:p>
        </w:tc>
        <w:tc>
          <w:tcPr>
            <w:tcW w:w="0" w:type="auto"/>
            <w:hideMark/>
          </w:tcPr>
          <w:p w14:paraId="32F869AF"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Store Managers</w:t>
            </w:r>
          </w:p>
        </w:tc>
        <w:tc>
          <w:tcPr>
            <w:tcW w:w="0" w:type="auto"/>
            <w:hideMark/>
          </w:tcPr>
          <w:p w14:paraId="7EFB1AF7"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Employees</w:t>
            </w:r>
          </w:p>
        </w:tc>
        <w:tc>
          <w:tcPr>
            <w:tcW w:w="0" w:type="auto"/>
            <w:hideMark/>
          </w:tcPr>
          <w:p w14:paraId="02465F02" w14:textId="77777777" w:rsidR="00E25BE9" w:rsidRPr="00621A3A" w:rsidRDefault="00E25BE9" w:rsidP="006D21E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21A3A">
              <w:rPr>
                <w:rFonts w:ascii="Times New Roman" w:hAnsi="Times New Roman" w:cs="Times New Roman"/>
                <w:color w:val="auto"/>
              </w:rPr>
              <w:t>Data Protection Officer</w:t>
            </w:r>
          </w:p>
        </w:tc>
      </w:tr>
      <w:tr w:rsidR="00E25BE9" w:rsidRPr="00621A3A" w14:paraId="4ED4CF29" w14:textId="77777777" w:rsidTr="00E25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61E5DA"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Project Approval</w:t>
            </w:r>
          </w:p>
        </w:tc>
        <w:tc>
          <w:tcPr>
            <w:tcW w:w="0" w:type="auto"/>
            <w:hideMark/>
          </w:tcPr>
          <w:p w14:paraId="52BBE41D"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A</w:t>
            </w:r>
          </w:p>
        </w:tc>
        <w:tc>
          <w:tcPr>
            <w:tcW w:w="0" w:type="auto"/>
            <w:hideMark/>
          </w:tcPr>
          <w:p w14:paraId="0D2B198F"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49804170"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585B5242"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426F8F62"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4CDC8189"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426243EE"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r>
      <w:tr w:rsidR="00E25BE9" w:rsidRPr="00621A3A" w14:paraId="6EDB93C6" w14:textId="77777777" w:rsidTr="00E25BE9">
        <w:tc>
          <w:tcPr>
            <w:cnfStyle w:val="001000000000" w:firstRow="0" w:lastRow="0" w:firstColumn="1" w:lastColumn="0" w:oddVBand="0" w:evenVBand="0" w:oddHBand="0" w:evenHBand="0" w:firstRowFirstColumn="0" w:firstRowLastColumn="0" w:lastRowFirstColumn="0" w:lastRowLastColumn="0"/>
            <w:tcW w:w="0" w:type="auto"/>
            <w:hideMark/>
          </w:tcPr>
          <w:p w14:paraId="551C3F98"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Requirements Gathering</w:t>
            </w:r>
          </w:p>
        </w:tc>
        <w:tc>
          <w:tcPr>
            <w:tcW w:w="0" w:type="auto"/>
            <w:hideMark/>
          </w:tcPr>
          <w:p w14:paraId="37C0930B"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71D5EB41"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A</w:t>
            </w:r>
          </w:p>
        </w:tc>
        <w:tc>
          <w:tcPr>
            <w:tcW w:w="0" w:type="auto"/>
            <w:hideMark/>
          </w:tcPr>
          <w:p w14:paraId="36AF09C9"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R</w:t>
            </w:r>
          </w:p>
        </w:tc>
        <w:tc>
          <w:tcPr>
            <w:tcW w:w="0" w:type="auto"/>
            <w:hideMark/>
          </w:tcPr>
          <w:p w14:paraId="74173085"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38AD499D"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6AEDEA11"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44398CCE"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r>
      <w:tr w:rsidR="00E25BE9" w:rsidRPr="00621A3A" w14:paraId="7CB22971" w14:textId="77777777" w:rsidTr="00E25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C10411"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System Development</w:t>
            </w:r>
          </w:p>
        </w:tc>
        <w:tc>
          <w:tcPr>
            <w:tcW w:w="0" w:type="auto"/>
            <w:hideMark/>
          </w:tcPr>
          <w:p w14:paraId="1FC60B2C"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0BA7485E"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A</w:t>
            </w:r>
          </w:p>
        </w:tc>
        <w:tc>
          <w:tcPr>
            <w:tcW w:w="0" w:type="auto"/>
            <w:hideMark/>
          </w:tcPr>
          <w:p w14:paraId="2B8FE629"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R</w:t>
            </w:r>
          </w:p>
        </w:tc>
        <w:tc>
          <w:tcPr>
            <w:tcW w:w="0" w:type="auto"/>
            <w:hideMark/>
          </w:tcPr>
          <w:p w14:paraId="4A7D8C95"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4D871A3A"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530604B3"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28EF3ADE"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r>
      <w:tr w:rsidR="00E25BE9" w:rsidRPr="00621A3A" w14:paraId="0C20AAD7" w14:textId="77777777" w:rsidTr="00E25BE9">
        <w:tc>
          <w:tcPr>
            <w:cnfStyle w:val="001000000000" w:firstRow="0" w:lastRow="0" w:firstColumn="1" w:lastColumn="0" w:oddVBand="0" w:evenVBand="0" w:oddHBand="0" w:evenHBand="0" w:firstRowFirstColumn="0" w:firstRowLastColumn="0" w:lastRowFirstColumn="0" w:lastRowLastColumn="0"/>
            <w:tcW w:w="0" w:type="auto"/>
            <w:hideMark/>
          </w:tcPr>
          <w:p w14:paraId="59ECC93D"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lastRenderedPageBreak/>
              <w:t>AI Testing</w:t>
            </w:r>
          </w:p>
        </w:tc>
        <w:tc>
          <w:tcPr>
            <w:tcW w:w="0" w:type="auto"/>
            <w:hideMark/>
          </w:tcPr>
          <w:p w14:paraId="6BF1064B"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188B62FC"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A</w:t>
            </w:r>
          </w:p>
        </w:tc>
        <w:tc>
          <w:tcPr>
            <w:tcW w:w="0" w:type="auto"/>
            <w:hideMark/>
          </w:tcPr>
          <w:p w14:paraId="36611B37"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R</w:t>
            </w:r>
          </w:p>
        </w:tc>
        <w:tc>
          <w:tcPr>
            <w:tcW w:w="0" w:type="auto"/>
            <w:hideMark/>
          </w:tcPr>
          <w:p w14:paraId="465DD343"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187E99B8"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4BDBDC4B"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4C9F08C7"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r>
      <w:tr w:rsidR="00E25BE9" w:rsidRPr="00621A3A" w14:paraId="6C17DD53" w14:textId="77777777" w:rsidTr="00E25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46A6D6"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GDPR Compliance</w:t>
            </w:r>
          </w:p>
        </w:tc>
        <w:tc>
          <w:tcPr>
            <w:tcW w:w="0" w:type="auto"/>
            <w:hideMark/>
          </w:tcPr>
          <w:p w14:paraId="1D7B4A71"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1DE39DB4"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4025D543"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06734123"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0E968E5F"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40E07DE5"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7F4A9A8C"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A/R</w:t>
            </w:r>
          </w:p>
        </w:tc>
      </w:tr>
      <w:tr w:rsidR="00E25BE9" w:rsidRPr="00621A3A" w14:paraId="23E47A7F" w14:textId="77777777" w:rsidTr="00E25BE9">
        <w:tc>
          <w:tcPr>
            <w:cnfStyle w:val="001000000000" w:firstRow="0" w:lastRow="0" w:firstColumn="1" w:lastColumn="0" w:oddVBand="0" w:evenVBand="0" w:oddHBand="0" w:evenHBand="0" w:firstRowFirstColumn="0" w:firstRowLastColumn="0" w:lastRowFirstColumn="0" w:lastRowLastColumn="0"/>
            <w:tcW w:w="0" w:type="auto"/>
            <w:hideMark/>
          </w:tcPr>
          <w:p w14:paraId="6A92ABB7"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Employee Training</w:t>
            </w:r>
          </w:p>
        </w:tc>
        <w:tc>
          <w:tcPr>
            <w:tcW w:w="0" w:type="auto"/>
            <w:hideMark/>
          </w:tcPr>
          <w:p w14:paraId="17D28158"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01B8DC19"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2BE0575E"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5884720A"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6C17BFA6"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A</w:t>
            </w:r>
          </w:p>
        </w:tc>
        <w:tc>
          <w:tcPr>
            <w:tcW w:w="0" w:type="auto"/>
            <w:hideMark/>
          </w:tcPr>
          <w:p w14:paraId="66203139"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R</w:t>
            </w:r>
          </w:p>
        </w:tc>
        <w:tc>
          <w:tcPr>
            <w:tcW w:w="0" w:type="auto"/>
            <w:hideMark/>
          </w:tcPr>
          <w:p w14:paraId="7C0D4387"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r>
      <w:tr w:rsidR="00E25BE9" w:rsidRPr="00621A3A" w14:paraId="3411BE54" w14:textId="77777777" w:rsidTr="00E25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3C15B5"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Customer Marketing Campaign</w:t>
            </w:r>
          </w:p>
        </w:tc>
        <w:tc>
          <w:tcPr>
            <w:tcW w:w="0" w:type="auto"/>
            <w:hideMark/>
          </w:tcPr>
          <w:p w14:paraId="0F1983BE"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60DFD255"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0594FD92"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3FD072BA"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A/R</w:t>
            </w:r>
          </w:p>
        </w:tc>
        <w:tc>
          <w:tcPr>
            <w:tcW w:w="0" w:type="auto"/>
            <w:hideMark/>
          </w:tcPr>
          <w:p w14:paraId="3ACE1540"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0F11FD43"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I</w:t>
            </w:r>
          </w:p>
        </w:tc>
        <w:tc>
          <w:tcPr>
            <w:tcW w:w="0" w:type="auto"/>
            <w:hideMark/>
          </w:tcPr>
          <w:p w14:paraId="402DB1FB"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r>
      <w:tr w:rsidR="00E25BE9" w:rsidRPr="00621A3A" w14:paraId="48AFE779" w14:textId="77777777" w:rsidTr="00E25BE9">
        <w:tc>
          <w:tcPr>
            <w:cnfStyle w:val="001000000000" w:firstRow="0" w:lastRow="0" w:firstColumn="1" w:lastColumn="0" w:oddVBand="0" w:evenVBand="0" w:oddHBand="0" w:evenHBand="0" w:firstRowFirstColumn="0" w:firstRowLastColumn="0" w:lastRowFirstColumn="0" w:lastRowLastColumn="0"/>
            <w:tcW w:w="0" w:type="auto"/>
            <w:hideMark/>
          </w:tcPr>
          <w:p w14:paraId="27BF75AF"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Platform Launch</w:t>
            </w:r>
          </w:p>
        </w:tc>
        <w:tc>
          <w:tcPr>
            <w:tcW w:w="0" w:type="auto"/>
            <w:hideMark/>
          </w:tcPr>
          <w:p w14:paraId="771273E4"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A</w:t>
            </w:r>
          </w:p>
        </w:tc>
        <w:tc>
          <w:tcPr>
            <w:tcW w:w="0" w:type="auto"/>
            <w:hideMark/>
          </w:tcPr>
          <w:p w14:paraId="19F4F04F"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R</w:t>
            </w:r>
          </w:p>
        </w:tc>
        <w:tc>
          <w:tcPr>
            <w:tcW w:w="0" w:type="auto"/>
            <w:hideMark/>
          </w:tcPr>
          <w:p w14:paraId="64B3D18D"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R</w:t>
            </w:r>
          </w:p>
        </w:tc>
        <w:tc>
          <w:tcPr>
            <w:tcW w:w="0" w:type="auto"/>
            <w:hideMark/>
          </w:tcPr>
          <w:p w14:paraId="617AF9AB"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R</w:t>
            </w:r>
          </w:p>
        </w:tc>
        <w:tc>
          <w:tcPr>
            <w:tcW w:w="0" w:type="auto"/>
            <w:hideMark/>
          </w:tcPr>
          <w:p w14:paraId="45C90118"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4B3BC5BE"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4F1DE390" w14:textId="77777777" w:rsidR="00E25BE9" w:rsidRPr="00621A3A" w:rsidRDefault="00E25BE9" w:rsidP="006D21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r>
      <w:tr w:rsidR="00E25BE9" w:rsidRPr="00621A3A" w14:paraId="5BE773A9" w14:textId="77777777" w:rsidTr="00E25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4FF6D5" w14:textId="77777777" w:rsidR="00E25BE9" w:rsidRPr="00621A3A" w:rsidRDefault="00E25BE9" w:rsidP="006D21E2">
            <w:pPr>
              <w:spacing w:after="160" w:line="360" w:lineRule="auto"/>
              <w:jc w:val="both"/>
              <w:rPr>
                <w:rFonts w:ascii="Times New Roman" w:hAnsi="Times New Roman" w:cs="Times New Roman"/>
              </w:rPr>
            </w:pPr>
            <w:r w:rsidRPr="00621A3A">
              <w:rPr>
                <w:rFonts w:ascii="Times New Roman" w:hAnsi="Times New Roman" w:cs="Times New Roman"/>
              </w:rPr>
              <w:t>Post-launch Evaluation</w:t>
            </w:r>
          </w:p>
        </w:tc>
        <w:tc>
          <w:tcPr>
            <w:tcW w:w="0" w:type="auto"/>
            <w:hideMark/>
          </w:tcPr>
          <w:p w14:paraId="59BD161B"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4605E3A6"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A</w:t>
            </w:r>
          </w:p>
        </w:tc>
        <w:tc>
          <w:tcPr>
            <w:tcW w:w="0" w:type="auto"/>
            <w:hideMark/>
          </w:tcPr>
          <w:p w14:paraId="6AFB28F9"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R</w:t>
            </w:r>
          </w:p>
        </w:tc>
        <w:tc>
          <w:tcPr>
            <w:tcW w:w="0" w:type="auto"/>
            <w:hideMark/>
          </w:tcPr>
          <w:p w14:paraId="405FD836"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R</w:t>
            </w:r>
          </w:p>
        </w:tc>
        <w:tc>
          <w:tcPr>
            <w:tcW w:w="0" w:type="auto"/>
            <w:hideMark/>
          </w:tcPr>
          <w:p w14:paraId="37F65DEB"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017DD319"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c>
          <w:tcPr>
            <w:tcW w:w="0" w:type="auto"/>
            <w:hideMark/>
          </w:tcPr>
          <w:p w14:paraId="53180793" w14:textId="77777777" w:rsidR="00E25BE9" w:rsidRPr="00621A3A" w:rsidRDefault="00E25BE9" w:rsidP="006D21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21A3A">
              <w:rPr>
                <w:rFonts w:ascii="Times New Roman" w:hAnsi="Times New Roman" w:cs="Times New Roman"/>
              </w:rPr>
              <w:t>C</w:t>
            </w:r>
          </w:p>
        </w:tc>
      </w:tr>
    </w:tbl>
    <w:p w14:paraId="217196C1" w14:textId="77777777" w:rsidR="00E25BE9" w:rsidRPr="00621A3A" w:rsidRDefault="00E25BE9" w:rsidP="006D21E2">
      <w:pPr>
        <w:spacing w:line="360" w:lineRule="auto"/>
        <w:jc w:val="both"/>
        <w:rPr>
          <w:rFonts w:ascii="Times New Roman" w:hAnsi="Times New Roman" w:cs="Times New Roman"/>
        </w:rPr>
      </w:pPr>
    </w:p>
    <w:p w14:paraId="0158E177" w14:textId="77777777" w:rsidR="00E25BE9" w:rsidRPr="00621A3A" w:rsidRDefault="00E25BE9" w:rsidP="006D21E2">
      <w:pPr>
        <w:spacing w:line="360" w:lineRule="auto"/>
        <w:jc w:val="both"/>
        <w:rPr>
          <w:rFonts w:ascii="Times New Roman" w:hAnsi="Times New Roman" w:cs="Times New Roman"/>
        </w:rPr>
      </w:pPr>
    </w:p>
    <w:p w14:paraId="5FA89176" w14:textId="0874BBE4" w:rsidR="00E25BE9" w:rsidRPr="00621A3A" w:rsidRDefault="00E25BE9" w:rsidP="00621A3A">
      <w:pPr>
        <w:pStyle w:val="Heading2"/>
        <w:rPr>
          <w:rFonts w:ascii="Times New Roman" w:hAnsi="Times New Roman" w:cs="Times New Roman"/>
          <w:color w:val="auto"/>
          <w:sz w:val="24"/>
          <w:szCs w:val="24"/>
        </w:rPr>
      </w:pPr>
      <w:bookmarkStart w:id="13" w:name="_Toc234702566"/>
      <w:r w:rsidRPr="00621A3A">
        <w:rPr>
          <w:rFonts w:ascii="Times New Roman" w:hAnsi="Times New Roman" w:cs="Times New Roman"/>
          <w:color w:val="auto"/>
          <w:sz w:val="24"/>
          <w:szCs w:val="24"/>
        </w:rPr>
        <w:t>9. Stakeholder Engagement Process and Conflict Management</w:t>
      </w:r>
      <w:bookmarkEnd w:id="13"/>
    </w:p>
    <w:p w14:paraId="07B7788A" w14:textId="77777777" w:rsidR="00E25BE9" w:rsidRPr="00621A3A" w:rsidRDefault="00E25BE9" w:rsidP="006D21E2">
      <w:pPr>
        <w:spacing w:line="360" w:lineRule="auto"/>
        <w:jc w:val="both"/>
        <w:rPr>
          <w:rFonts w:ascii="Times New Roman" w:hAnsi="Times New Roman" w:cs="Times New Roman"/>
        </w:rPr>
      </w:pPr>
    </w:p>
    <w:p w14:paraId="60E140A5"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Unlike handing out information, dealing with stakeholders effectively is more than that. The stakeholder thought in the modern context emphasizes on continuous interaction and consistent check-ins and effective relationship development throughout the project lifecycle (Freeman et al., 2018). Therefore, the 4Cs stakeholder engagement framework should be used by Tesco. It has as components Communication, Consultation, Collaboration and Commitment.</w:t>
      </w:r>
    </w:p>
    <w:p w14:paraId="3C79DF8B" w14:textId="77777777" w:rsidR="00E25BE9" w:rsidRPr="00621A3A" w:rsidRDefault="00E25BE9" w:rsidP="006D21E2">
      <w:pPr>
        <w:spacing w:line="360" w:lineRule="auto"/>
        <w:jc w:val="both"/>
        <w:rPr>
          <w:rFonts w:ascii="Times New Roman" w:hAnsi="Times New Roman" w:cs="Times New Roman"/>
        </w:rPr>
      </w:pPr>
    </w:p>
    <w:p w14:paraId="2A81BD07"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Communication</w:t>
      </w:r>
    </w:p>
    <w:p w14:paraId="4E3D6DBD" w14:textId="77777777" w:rsidR="00E25BE9" w:rsidRPr="00621A3A" w:rsidRDefault="00E25BE9" w:rsidP="006D21E2">
      <w:pPr>
        <w:spacing w:line="360" w:lineRule="auto"/>
        <w:jc w:val="both"/>
        <w:rPr>
          <w:rFonts w:ascii="Times New Roman" w:hAnsi="Times New Roman" w:cs="Times New Roman"/>
        </w:rPr>
      </w:pPr>
    </w:p>
    <w:p w14:paraId="25A7CE58"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Communication truly is the foundation of stakeholder engagement – it develops clarity and confidence. As the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project rolls out, Tesco should provide regular updates on the state of the project, some important stages of implementation, as well as risks that may occur and what organisational benefits are expected. Communication should be done through many </w:t>
      </w:r>
      <w:r w:rsidRPr="00621A3A">
        <w:rPr>
          <w:rFonts w:ascii="Times New Roman" w:hAnsi="Times New Roman" w:cs="Times New Roman"/>
        </w:rPr>
        <w:lastRenderedPageBreak/>
        <w:t>different mediums within Tesla, such as sectors like Microsoft Teams, executive dashboards, email newsletters, webinars and customer mobile notification.</w:t>
      </w:r>
    </w:p>
    <w:p w14:paraId="31A3C1EA"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Open communication also minimises rumours and the entire uncertainty even if they are impatient. Kotter (2012) argues employees become more supportive of organisational change when management communicates in a consistent and truthful way about project aims and the expected results.</w:t>
      </w:r>
    </w:p>
    <w:p w14:paraId="7252ED78" w14:textId="77777777" w:rsidR="00E25BE9" w:rsidRPr="00621A3A" w:rsidRDefault="00E25BE9" w:rsidP="006D21E2">
      <w:pPr>
        <w:spacing w:line="360" w:lineRule="auto"/>
        <w:jc w:val="both"/>
        <w:rPr>
          <w:rFonts w:ascii="Times New Roman" w:hAnsi="Times New Roman" w:cs="Times New Roman"/>
        </w:rPr>
      </w:pPr>
    </w:p>
    <w:p w14:paraId="726D0F06"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Consultation</w:t>
      </w:r>
    </w:p>
    <w:p w14:paraId="5CE651E3" w14:textId="77777777" w:rsidR="00E25BE9" w:rsidRPr="00621A3A" w:rsidRDefault="00E25BE9" w:rsidP="006D21E2">
      <w:pPr>
        <w:spacing w:line="360" w:lineRule="auto"/>
        <w:jc w:val="both"/>
        <w:rPr>
          <w:rFonts w:ascii="Times New Roman" w:hAnsi="Times New Roman" w:cs="Times New Roman"/>
        </w:rPr>
      </w:pPr>
    </w:p>
    <w:p w14:paraId="0AE06349"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Consultation brings stakeholders into the project’s decision making instead of merely getting updates and is more “in the loop” for most stakeholders. Tesco should involve store personnel, Marketing experts, suppliers alongside the customers via workshops, pilot testing and conducting customer surveys during the development of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w:t>
      </w:r>
    </w:p>
    <w:p w14:paraId="5D4D979F" w14:textId="64F55224"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One of the components that must be done especially well is customer consultation – the services that will be used digitally must match those behaviours of the customer while omitting organisational assumptions. Meanwhile, frontline staff are more likely to encounter operational issues that escape the notice of higher management, </w:t>
      </w:r>
      <w:r w:rsidR="006D21E2" w:rsidRPr="00621A3A">
        <w:rPr>
          <w:rFonts w:ascii="Times New Roman" w:hAnsi="Times New Roman" w:cs="Times New Roman"/>
        </w:rPr>
        <w:t>since</w:t>
      </w:r>
      <w:r w:rsidRPr="00621A3A">
        <w:rPr>
          <w:rFonts w:ascii="Times New Roman" w:hAnsi="Times New Roman" w:cs="Times New Roman"/>
        </w:rPr>
        <w:t xml:space="preserve"> they interact with customers </w:t>
      </w:r>
      <w:proofErr w:type="gramStart"/>
      <w:r w:rsidRPr="00621A3A">
        <w:rPr>
          <w:rFonts w:ascii="Times New Roman" w:hAnsi="Times New Roman" w:cs="Times New Roman"/>
        </w:rPr>
        <w:t>on a daily basis</w:t>
      </w:r>
      <w:proofErr w:type="gramEnd"/>
      <w:r w:rsidRPr="00621A3A">
        <w:rPr>
          <w:rFonts w:ascii="Times New Roman" w:hAnsi="Times New Roman" w:cs="Times New Roman"/>
        </w:rPr>
        <w:t>.</w:t>
      </w:r>
    </w:p>
    <w:p w14:paraId="04BEA022" w14:textId="77777777" w:rsidR="00E25BE9" w:rsidRPr="00621A3A" w:rsidRDefault="00E25BE9" w:rsidP="006D21E2">
      <w:pPr>
        <w:spacing w:line="360" w:lineRule="auto"/>
        <w:jc w:val="both"/>
        <w:rPr>
          <w:rFonts w:ascii="Times New Roman" w:hAnsi="Times New Roman" w:cs="Times New Roman"/>
        </w:rPr>
      </w:pPr>
    </w:p>
    <w:p w14:paraId="2011E503"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Collaboration</w:t>
      </w:r>
    </w:p>
    <w:p w14:paraId="698B6174" w14:textId="77777777" w:rsidR="00E25BE9" w:rsidRPr="00621A3A" w:rsidRDefault="00E25BE9" w:rsidP="006D21E2">
      <w:pPr>
        <w:spacing w:line="360" w:lineRule="auto"/>
        <w:jc w:val="both"/>
        <w:rPr>
          <w:rFonts w:ascii="Times New Roman" w:hAnsi="Times New Roman" w:cs="Times New Roman"/>
        </w:rPr>
      </w:pPr>
    </w:p>
    <w:p w14:paraId="23269647" w14:textId="64890AAC"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Collaboration means that stakeholders need to get involved, actively, in designing and putting project solutions into practice.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shouldn't separate departments, it </w:t>
      </w:r>
      <w:r w:rsidR="006D21E2" w:rsidRPr="00621A3A">
        <w:rPr>
          <w:rFonts w:ascii="Times New Roman" w:hAnsi="Times New Roman" w:cs="Times New Roman"/>
        </w:rPr>
        <w:t>should</w:t>
      </w:r>
      <w:r w:rsidRPr="00621A3A">
        <w:rPr>
          <w:rFonts w:ascii="Times New Roman" w:hAnsi="Times New Roman" w:cs="Times New Roman"/>
        </w:rPr>
        <w:t xml:space="preserve"> encourage cross functional work including IT departments, marketing, legal, customer service, finance &amp; retail all together.</w:t>
      </w:r>
    </w:p>
    <w:p w14:paraId="1A5FF44B"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Regular stakeholder input, incremental improvement and learning throughout, and the opportunity for agile project management techniques support this approach to working (Highsmith, 2019). Such collaborations naturally tend to spur innovation, while potentially reducing deployment risks, all at once.</w:t>
      </w:r>
    </w:p>
    <w:p w14:paraId="6E2B9432" w14:textId="77777777" w:rsidR="00E25BE9" w:rsidRPr="00621A3A" w:rsidRDefault="00E25BE9" w:rsidP="006D21E2">
      <w:pPr>
        <w:spacing w:line="360" w:lineRule="auto"/>
        <w:jc w:val="both"/>
        <w:rPr>
          <w:rFonts w:ascii="Times New Roman" w:hAnsi="Times New Roman" w:cs="Times New Roman"/>
        </w:rPr>
      </w:pPr>
    </w:p>
    <w:p w14:paraId="18E12FC9"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Commitment</w:t>
      </w:r>
    </w:p>
    <w:p w14:paraId="11F301F9" w14:textId="77777777" w:rsidR="00E25BE9" w:rsidRPr="00621A3A" w:rsidRDefault="00E25BE9" w:rsidP="006D21E2">
      <w:pPr>
        <w:spacing w:line="360" w:lineRule="auto"/>
        <w:jc w:val="both"/>
        <w:rPr>
          <w:rFonts w:ascii="Times New Roman" w:hAnsi="Times New Roman" w:cs="Times New Roman"/>
        </w:rPr>
      </w:pPr>
    </w:p>
    <w:p w14:paraId="329F59AA" w14:textId="4948F461"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Last phase involves long term commitment of the stakeholders and not just a </w:t>
      </w:r>
      <w:r w:rsidR="006D21E2" w:rsidRPr="00621A3A">
        <w:rPr>
          <w:rFonts w:ascii="Times New Roman" w:hAnsi="Times New Roman" w:cs="Times New Roman"/>
        </w:rPr>
        <w:t>short-term</w:t>
      </w:r>
      <w:r w:rsidRPr="00621A3A">
        <w:rPr>
          <w:rFonts w:ascii="Times New Roman" w:hAnsi="Times New Roman" w:cs="Times New Roman"/>
        </w:rPr>
        <w:t xml:space="preserve"> cooperation. There must be continuous learning opportunities for the employees, continuous improvement in services for the customers and continuous cooperative relationship with suppliers. Being able to hold onto that longer horizon is helping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to continue to make organisational value beyond the initial outpost period.</w:t>
      </w:r>
    </w:p>
    <w:p w14:paraId="742AFC21" w14:textId="77777777" w:rsidR="00E25BE9" w:rsidRPr="00621A3A" w:rsidRDefault="00E25BE9" w:rsidP="006D21E2">
      <w:pPr>
        <w:spacing w:line="360" w:lineRule="auto"/>
        <w:jc w:val="both"/>
        <w:rPr>
          <w:rFonts w:ascii="Times New Roman" w:hAnsi="Times New Roman" w:cs="Times New Roman"/>
        </w:rPr>
      </w:pPr>
    </w:p>
    <w:p w14:paraId="3017749A"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Conflict Management</w:t>
      </w:r>
    </w:p>
    <w:p w14:paraId="0EE1001B" w14:textId="77777777" w:rsidR="00E25BE9" w:rsidRPr="00621A3A" w:rsidRDefault="00E25BE9" w:rsidP="006D21E2">
      <w:pPr>
        <w:spacing w:line="360" w:lineRule="auto"/>
        <w:jc w:val="both"/>
        <w:rPr>
          <w:rFonts w:ascii="Times New Roman" w:hAnsi="Times New Roman" w:cs="Times New Roman"/>
        </w:rPr>
      </w:pPr>
    </w:p>
    <w:p w14:paraId="68CDBC36" w14:textId="786DCCEF"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Stakeholders' different goals, focus areas and expectations suggest that there will be conflict, which can manifest itself in </w:t>
      </w:r>
      <w:r w:rsidR="006D21E2" w:rsidRPr="00621A3A">
        <w:rPr>
          <w:rFonts w:ascii="Times New Roman" w:hAnsi="Times New Roman" w:cs="Times New Roman"/>
        </w:rPr>
        <w:t>day-to-day</w:t>
      </w:r>
      <w:r w:rsidRPr="00621A3A">
        <w:rPr>
          <w:rFonts w:ascii="Times New Roman" w:hAnsi="Times New Roman" w:cs="Times New Roman"/>
        </w:rPr>
        <w:t xml:space="preserve"> decisions. Shareholders, for example, may call for quicker monetary returns, customers for technical reinforcement of privacy protections. They may want more training while at the same time senior management is interested in trying out project cost cutting.</w:t>
      </w:r>
    </w:p>
    <w:p w14:paraId="37BA4A7F"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The Project Manager should use the Thomas-Kilmann Conflict Management Model, to handle the different conflict situations in a suitable way (Thomas and Kilmann, 1974).</w:t>
      </w:r>
    </w:p>
    <w:p w14:paraId="00C8ACAD"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A collaborating approach should be adopted in the regulatory compliance dialogue since the same end game is at play for Tesco and regulators - safeguarding of customer information. Collaboration is likely to lead to mutually agreeable solutions.</w:t>
      </w:r>
    </w:p>
    <w:p w14:paraId="600FA1B3" w14:textId="77777777" w:rsidR="00E25BE9" w:rsidRPr="00621A3A" w:rsidRDefault="00E25BE9" w:rsidP="006D21E2">
      <w:pPr>
        <w:spacing w:line="360" w:lineRule="auto"/>
        <w:jc w:val="both"/>
        <w:rPr>
          <w:rFonts w:ascii="Times New Roman" w:hAnsi="Times New Roman" w:cs="Times New Roman"/>
        </w:rPr>
      </w:pPr>
    </w:p>
    <w:p w14:paraId="52BB27C4" w14:textId="6D8F06BB" w:rsidR="00E25BE9" w:rsidRPr="00621A3A" w:rsidRDefault="00E25BE9" w:rsidP="00621A3A">
      <w:pPr>
        <w:pStyle w:val="Heading2"/>
        <w:rPr>
          <w:rFonts w:ascii="Times New Roman" w:hAnsi="Times New Roman" w:cs="Times New Roman"/>
          <w:color w:val="auto"/>
          <w:sz w:val="24"/>
          <w:szCs w:val="24"/>
        </w:rPr>
      </w:pPr>
      <w:bookmarkStart w:id="14" w:name="_Toc234702567"/>
      <w:r w:rsidRPr="00621A3A">
        <w:rPr>
          <w:rFonts w:ascii="Times New Roman" w:hAnsi="Times New Roman" w:cs="Times New Roman"/>
          <w:color w:val="auto"/>
          <w:sz w:val="24"/>
          <w:szCs w:val="24"/>
        </w:rPr>
        <w:t xml:space="preserve">10. </w:t>
      </w:r>
      <w:r w:rsidR="006D21E2" w:rsidRPr="00621A3A">
        <w:rPr>
          <w:rFonts w:ascii="Times New Roman" w:hAnsi="Times New Roman" w:cs="Times New Roman"/>
          <w:color w:val="auto"/>
          <w:sz w:val="24"/>
          <w:szCs w:val="24"/>
        </w:rPr>
        <w:t>Impact of Sustainable Stakeholder Engagement on Tesco's Business Performance</w:t>
      </w:r>
      <w:bookmarkEnd w:id="14"/>
    </w:p>
    <w:p w14:paraId="70F17EF0" w14:textId="77777777" w:rsidR="00E25BE9" w:rsidRPr="00621A3A" w:rsidRDefault="00E25BE9" w:rsidP="006D21E2">
      <w:pPr>
        <w:spacing w:line="360" w:lineRule="auto"/>
        <w:jc w:val="both"/>
        <w:rPr>
          <w:rFonts w:ascii="Times New Roman" w:hAnsi="Times New Roman" w:cs="Times New Roman"/>
        </w:rPr>
      </w:pPr>
    </w:p>
    <w:p w14:paraId="391B41B0" w14:textId="35BABD88" w:rsidR="006D21E2" w:rsidRPr="00621A3A" w:rsidRDefault="002508C1" w:rsidP="006D21E2">
      <w:pPr>
        <w:spacing w:line="360" w:lineRule="auto"/>
        <w:jc w:val="both"/>
        <w:rPr>
          <w:rFonts w:ascii="Times New Roman" w:hAnsi="Times New Roman" w:cs="Times New Roman"/>
        </w:rPr>
      </w:pPr>
      <w:r w:rsidRPr="002508C1">
        <w:rPr>
          <w:rFonts w:ascii="Times New Roman" w:hAnsi="Times New Roman" w:cs="Times New Roman"/>
        </w:rPr>
        <w:t xml:space="preserve">Sustainable stakeholder engagement reaches past hitting the immediate project aims, and it carries on building long term economic social, and organisational value. Tesco's </w:t>
      </w:r>
      <w:proofErr w:type="spellStart"/>
      <w:r w:rsidRPr="002508C1">
        <w:rPr>
          <w:rFonts w:ascii="Times New Roman" w:hAnsi="Times New Roman" w:cs="Times New Roman"/>
        </w:rPr>
        <w:t>ConnectPlus</w:t>
      </w:r>
      <w:proofErr w:type="spellEnd"/>
      <w:r w:rsidRPr="002508C1">
        <w:rPr>
          <w:rFonts w:ascii="Times New Roman" w:hAnsi="Times New Roman" w:cs="Times New Roman"/>
        </w:rPr>
        <w:t xml:space="preserve"> is not only focused on the near-term returns, but on maintaining positive relationships with all stakeholders throughout the project and beyond. According to Freeman et al. 2018 </w:t>
      </w:r>
      <w:r>
        <w:rPr>
          <w:rFonts w:ascii="Times New Roman" w:hAnsi="Times New Roman" w:cs="Times New Roman"/>
        </w:rPr>
        <w:t>s</w:t>
      </w:r>
      <w:r w:rsidRPr="002508C1">
        <w:rPr>
          <w:rFonts w:ascii="Times New Roman" w:hAnsi="Times New Roman" w:cs="Times New Roman"/>
        </w:rPr>
        <w:t xml:space="preserve">ustaining the ability of organisations to obtain competitive advantages is premised on their capacity to </w:t>
      </w:r>
      <w:r w:rsidRPr="002508C1">
        <w:rPr>
          <w:rFonts w:ascii="Times New Roman" w:hAnsi="Times New Roman" w:cs="Times New Roman"/>
        </w:rPr>
        <w:lastRenderedPageBreak/>
        <w:t xml:space="preserve">continually balance the needs of stakeholders, as opposed to simply prioritising the interests of shareholders. The greatest impact is felt by customers, not internal teams. Honesty and transparency are of considerable importance in the context of AI and ethical data governance and privacy protection, among others relevant issues, if you want to engage sustainably. Trust and confidence in the </w:t>
      </w:r>
      <w:proofErr w:type="spellStart"/>
      <w:r w:rsidRPr="002508C1">
        <w:rPr>
          <w:rFonts w:ascii="Times New Roman" w:hAnsi="Times New Roman" w:cs="Times New Roman"/>
        </w:rPr>
        <w:t>ConnectPlus</w:t>
      </w:r>
      <w:proofErr w:type="spellEnd"/>
      <w:r w:rsidRPr="002508C1">
        <w:rPr>
          <w:rFonts w:ascii="Times New Roman" w:hAnsi="Times New Roman" w:cs="Times New Roman"/>
        </w:rPr>
        <w:t xml:space="preserve"> platform grow as a result, even if consumers are somewhat hesitant. If consumers feel customer data is being used responsibly, they are more likely to opt-in to a customised loyalty offer – leading to improved customer retention and lifetime value for Tesco. Staff also reap huge benefits from sustainable Stakeholder engagement – it feels more stable – and they can do better. Continued advice, education and participation in day-to-day decisions translates to sovereign employees through the minefield of digital transformation – and less resistance to change in the organisation. The employees who truly understand the strategic intent behind </w:t>
      </w:r>
      <w:proofErr w:type="spellStart"/>
      <w:r w:rsidRPr="002508C1">
        <w:rPr>
          <w:rFonts w:ascii="Times New Roman" w:hAnsi="Times New Roman" w:cs="Times New Roman"/>
        </w:rPr>
        <w:t>ConnectPlus</w:t>
      </w:r>
      <w:proofErr w:type="spellEnd"/>
      <w:r w:rsidRPr="002508C1">
        <w:rPr>
          <w:rFonts w:ascii="Times New Roman" w:hAnsi="Times New Roman" w:cs="Times New Roman"/>
        </w:rPr>
        <w:t xml:space="preserve"> are more likely to evangelise its use effectively; and as a result, its customers' experience improves as does the organisation's performance. As cited in Kahn 1990, increased employee engagement is associated with increased productivity, increased employee commitment and reduced turnover figures. Technology suppliers and business partners stand to benefit from sustained, collaborative partnerships which result in improved, more accurate forecasting, inventory control and streamlined daily operations. Wherever such partnerships remain viable, they are likely to be innovation-enabling and enable digital supplier investments in integration with greater levels of confidence, not to mention reducing waste throughout the supply chain. Such togetherness also supports Tesco's efforts associated with green sustainable business, as logistics planning enhances, and there are fewer transportation or losses from having extra stocks that they cannot move around. It improves shareholders' value, as sustainable stakeholder management helps to reduce organisational risk, which helps to preserve the longer-term profitability for the business. While these things can increase the costs of the project in the short-term, the employee training, cybersecurity and stakeholder communication may have to be included, implementation failures, regulatory penalties, and reputational risks will all be avoided. Tesco operates responsibly with care and attention to ethical choices, as well as complying with the UK GDPR and other relevant laws, and it does make a difference. These steps lower legal risks while at the same time reinforcing the company’s credibility, and public reputation. When governance is transparent it's also good for broader environmental, social and governance (ESG) goals that today investors, customers and regulators seek </w:t>
      </w:r>
      <w:proofErr w:type="gramStart"/>
      <w:r w:rsidRPr="002508C1">
        <w:rPr>
          <w:rFonts w:ascii="Times New Roman" w:hAnsi="Times New Roman" w:cs="Times New Roman"/>
        </w:rPr>
        <w:t>more and more</w:t>
      </w:r>
      <w:proofErr w:type="gramEnd"/>
      <w:r w:rsidRPr="002508C1">
        <w:rPr>
          <w:rFonts w:ascii="Times New Roman" w:hAnsi="Times New Roman" w:cs="Times New Roman"/>
        </w:rPr>
        <w:t xml:space="preserve">. Clients receive services that are personalized and felt to be trustworthy, and staff members have regular opportunities for further development. Suppliers also remain invested in the partnership over the long run and shareholders can enjoy financial </w:t>
      </w:r>
      <w:r w:rsidRPr="002508C1">
        <w:rPr>
          <w:rFonts w:ascii="Times New Roman" w:hAnsi="Times New Roman" w:cs="Times New Roman"/>
        </w:rPr>
        <w:lastRenderedPageBreak/>
        <w:t>stability. At the same time the regulators noticed enhanced compliance results. (Porter and Kramer, 2019).</w:t>
      </w:r>
    </w:p>
    <w:p w14:paraId="40433675" w14:textId="77777777" w:rsidR="006D21E2" w:rsidRPr="00621A3A" w:rsidRDefault="006D21E2" w:rsidP="006D21E2">
      <w:pPr>
        <w:spacing w:line="360" w:lineRule="auto"/>
        <w:jc w:val="both"/>
        <w:rPr>
          <w:rFonts w:ascii="Times New Roman" w:hAnsi="Times New Roman" w:cs="Times New Roman"/>
        </w:rPr>
      </w:pPr>
    </w:p>
    <w:p w14:paraId="6D0A87F1" w14:textId="06991084" w:rsidR="00E25BE9" w:rsidRPr="00621A3A" w:rsidRDefault="00E25BE9" w:rsidP="00621A3A">
      <w:pPr>
        <w:pStyle w:val="Heading2"/>
        <w:rPr>
          <w:rFonts w:ascii="Times New Roman" w:hAnsi="Times New Roman" w:cs="Times New Roman"/>
          <w:color w:val="auto"/>
          <w:sz w:val="24"/>
          <w:szCs w:val="24"/>
        </w:rPr>
      </w:pPr>
      <w:bookmarkStart w:id="15" w:name="_Toc234702568"/>
      <w:r w:rsidRPr="00621A3A">
        <w:rPr>
          <w:rFonts w:ascii="Times New Roman" w:hAnsi="Times New Roman" w:cs="Times New Roman"/>
          <w:color w:val="auto"/>
          <w:sz w:val="24"/>
          <w:szCs w:val="24"/>
        </w:rPr>
        <w:t>11. Recommendations</w:t>
      </w:r>
      <w:bookmarkEnd w:id="15"/>
    </w:p>
    <w:p w14:paraId="480E1D84" w14:textId="77777777" w:rsidR="00E25BE9" w:rsidRPr="00621A3A" w:rsidRDefault="00E25BE9" w:rsidP="006D21E2">
      <w:pPr>
        <w:spacing w:line="360" w:lineRule="auto"/>
        <w:jc w:val="both"/>
        <w:rPr>
          <w:rFonts w:ascii="Times New Roman" w:hAnsi="Times New Roman" w:cs="Times New Roman"/>
        </w:rPr>
      </w:pPr>
    </w:p>
    <w:p w14:paraId="6CC8DDAE" w14:textId="5BD43B32"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The present analysis </w:t>
      </w:r>
      <w:r w:rsidR="006D21E2" w:rsidRPr="00621A3A">
        <w:rPr>
          <w:rFonts w:ascii="Times New Roman" w:hAnsi="Times New Roman" w:cs="Times New Roman"/>
        </w:rPr>
        <w:t>suggests</w:t>
      </w:r>
      <w:r w:rsidRPr="00621A3A">
        <w:rPr>
          <w:rFonts w:ascii="Times New Roman" w:hAnsi="Times New Roman" w:cs="Times New Roman"/>
        </w:rPr>
        <w:t xml:space="preserve"> the following recommendations:</w:t>
      </w:r>
    </w:p>
    <w:p w14:paraId="70ED3AD8" w14:textId="491ED015"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Tesco should establish a permanent stakeholder engagement </w:t>
      </w:r>
      <w:r w:rsidR="006D21E2" w:rsidRPr="00621A3A">
        <w:rPr>
          <w:rFonts w:ascii="Times New Roman" w:hAnsi="Times New Roman" w:cs="Times New Roman"/>
        </w:rPr>
        <w:t>office;</w:t>
      </w:r>
      <w:r w:rsidRPr="00621A3A">
        <w:rPr>
          <w:rFonts w:ascii="Times New Roman" w:hAnsi="Times New Roman" w:cs="Times New Roman"/>
        </w:rPr>
        <w:t xml:space="preserve"> this office should oversee the stakeholder engagements throughout the full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lifecycle.</w:t>
      </w:r>
    </w:p>
    <w:p w14:paraId="57F75A31"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Quarterly stakeholder satisfaction surveys should be introduced to identify any potential issues as early as possible to avoid them becoming meaningful project risks to manage latter on.</w:t>
      </w:r>
    </w:p>
    <w:p w14:paraId="474BEF07"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As AI continues to advance, there needs to be ongoing training for employees to ensure they feel confident with digital tools, not just resists changes within the organisation, so they have the context they need alongside tools.</w:t>
      </w:r>
    </w:p>
    <w:p w14:paraId="471DC898"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Tesco needs to be open and transparent about AI governance and their reporting on data privacy, ensuring the ethical handling of customer information, and adhering to the standards of the United Kingdom General Data Protection Regulation (UK GDPR).</w:t>
      </w:r>
    </w:p>
    <w:p w14:paraId="5CA53C05"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Maintaining a team approach between these cross-functional teams of IT, Marketing, Legal, retail is important post-implementation as well to ensure that the platform is continually upgraded and momentum is not lost.</w:t>
      </w:r>
    </w:p>
    <w:p w14:paraId="49FC6CA0" w14:textId="77777777" w:rsidR="00E25BE9" w:rsidRPr="00621A3A" w:rsidRDefault="00E25BE9" w:rsidP="006D21E2">
      <w:pPr>
        <w:spacing w:line="360" w:lineRule="auto"/>
        <w:jc w:val="both"/>
        <w:rPr>
          <w:rFonts w:ascii="Times New Roman" w:hAnsi="Times New Roman" w:cs="Times New Roman"/>
        </w:rPr>
      </w:pPr>
    </w:p>
    <w:p w14:paraId="73E003AC" w14:textId="77777777" w:rsidR="00E25BE9" w:rsidRPr="00621A3A" w:rsidRDefault="00E25BE9" w:rsidP="00621A3A">
      <w:pPr>
        <w:pStyle w:val="Heading2"/>
        <w:rPr>
          <w:rFonts w:ascii="Times New Roman" w:hAnsi="Times New Roman" w:cs="Times New Roman"/>
          <w:color w:val="auto"/>
          <w:sz w:val="24"/>
          <w:szCs w:val="24"/>
        </w:rPr>
      </w:pPr>
      <w:bookmarkStart w:id="16" w:name="_Toc234702569"/>
      <w:r w:rsidRPr="00621A3A">
        <w:rPr>
          <w:rFonts w:ascii="Times New Roman" w:hAnsi="Times New Roman" w:cs="Times New Roman"/>
          <w:color w:val="auto"/>
          <w:sz w:val="24"/>
          <w:szCs w:val="24"/>
        </w:rPr>
        <w:t>12. Conclusion</w:t>
      </w:r>
      <w:bookmarkEnd w:id="16"/>
    </w:p>
    <w:p w14:paraId="73F9DD9C" w14:textId="77777777" w:rsidR="00E25BE9" w:rsidRPr="00621A3A" w:rsidRDefault="00E25BE9" w:rsidP="006D21E2">
      <w:pPr>
        <w:spacing w:line="360" w:lineRule="auto"/>
        <w:jc w:val="both"/>
        <w:rPr>
          <w:rFonts w:ascii="Times New Roman" w:hAnsi="Times New Roman" w:cs="Times New Roman"/>
        </w:rPr>
      </w:pPr>
    </w:p>
    <w:p w14:paraId="53B79AE3" w14:textId="77777777"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In addition to technological quality, </w:t>
      </w:r>
      <w:proofErr w:type="spellStart"/>
      <w:r w:rsidRPr="00621A3A">
        <w:rPr>
          <w:rFonts w:ascii="Times New Roman" w:hAnsi="Times New Roman" w:cs="Times New Roman"/>
        </w:rPr>
        <w:t>ConnectPlus</w:t>
      </w:r>
      <w:proofErr w:type="spellEnd"/>
      <w:r w:rsidRPr="00621A3A">
        <w:rPr>
          <w:rFonts w:ascii="Times New Roman" w:hAnsi="Times New Roman" w:cs="Times New Roman"/>
        </w:rPr>
        <w:t xml:space="preserve"> is successful because stakeholders are actively engaged through all stages of the project, even </w:t>
      </w:r>
      <w:proofErr w:type="gramStart"/>
      <w:r w:rsidRPr="00621A3A">
        <w:rPr>
          <w:rFonts w:ascii="Times New Roman" w:hAnsi="Times New Roman" w:cs="Times New Roman"/>
        </w:rPr>
        <w:t>in light of</w:t>
      </w:r>
      <w:proofErr w:type="gramEnd"/>
      <w:r w:rsidRPr="00621A3A">
        <w:rPr>
          <w:rFonts w:ascii="Times New Roman" w:hAnsi="Times New Roman" w:cs="Times New Roman"/>
        </w:rPr>
        <w:t xml:space="preserve"> sometimes demanding timelines. As has been highlighted in this report, stakeholders' influence, interest and expectations are different and this formulates the necessity of adapting engagement strategies to the target groups and timing.</w:t>
      </w:r>
    </w:p>
    <w:p w14:paraId="45BDE1FD" w14:textId="3052A4E6" w:rsidR="00E25BE9" w:rsidRPr="00621A3A" w:rsidRDefault="00E25BE9" w:rsidP="006D21E2">
      <w:pPr>
        <w:spacing w:line="360" w:lineRule="auto"/>
        <w:jc w:val="both"/>
        <w:rPr>
          <w:rFonts w:ascii="Times New Roman" w:hAnsi="Times New Roman" w:cs="Times New Roman"/>
        </w:rPr>
      </w:pPr>
      <w:r w:rsidRPr="00621A3A">
        <w:rPr>
          <w:rFonts w:ascii="Times New Roman" w:hAnsi="Times New Roman" w:cs="Times New Roman"/>
        </w:rPr>
        <w:t xml:space="preserve">Mendelow's Power-Interest Matrix combined with stakeholder theory, the 4Cs engagement framework and communication planning, and the RACI Matrix to aid the Tesco's company in </w:t>
      </w:r>
      <w:r w:rsidRPr="00621A3A">
        <w:rPr>
          <w:rFonts w:ascii="Times New Roman" w:hAnsi="Times New Roman" w:cs="Times New Roman"/>
        </w:rPr>
        <w:lastRenderedPageBreak/>
        <w:t>enhancing collaboration, minimizing “</w:t>
      </w:r>
      <w:r w:rsidR="006D21E2" w:rsidRPr="00621A3A">
        <w:rPr>
          <w:rFonts w:ascii="Times New Roman" w:hAnsi="Times New Roman" w:cs="Times New Roman"/>
        </w:rPr>
        <w:t>no’s</w:t>
      </w:r>
      <w:r w:rsidRPr="00621A3A">
        <w:rPr>
          <w:rFonts w:ascii="Times New Roman" w:hAnsi="Times New Roman" w:cs="Times New Roman"/>
        </w:rPr>
        <w:t xml:space="preserve"> from within and increasing stakeholders' buy-in. Furthermore, where sustainable involvement exists, perceptions of customer trust increase, as employees are more productive, innovation is easier to </w:t>
      </w:r>
      <w:r w:rsidR="006D21E2" w:rsidRPr="00621A3A">
        <w:rPr>
          <w:rFonts w:ascii="Times New Roman" w:hAnsi="Times New Roman" w:cs="Times New Roman"/>
        </w:rPr>
        <w:t>achieve,</w:t>
      </w:r>
      <w:r w:rsidRPr="00621A3A">
        <w:rPr>
          <w:rFonts w:ascii="Times New Roman" w:hAnsi="Times New Roman" w:cs="Times New Roman"/>
        </w:rPr>
        <w:t xml:space="preserve"> and regulatory compliance is more stable and with a lower risk of issues.</w:t>
      </w:r>
    </w:p>
    <w:p w14:paraId="546136C4" w14:textId="77777777" w:rsidR="00E25BE9" w:rsidRPr="00621A3A" w:rsidRDefault="00E25BE9" w:rsidP="006D21E2">
      <w:pPr>
        <w:spacing w:line="360" w:lineRule="auto"/>
        <w:jc w:val="both"/>
        <w:rPr>
          <w:rFonts w:ascii="Times New Roman" w:hAnsi="Times New Roman" w:cs="Times New Roman"/>
        </w:rPr>
      </w:pPr>
    </w:p>
    <w:p w14:paraId="1C0DD940" w14:textId="681D34A6" w:rsidR="006D21E2" w:rsidRPr="00621A3A" w:rsidRDefault="006D21E2" w:rsidP="00621A3A">
      <w:pPr>
        <w:pStyle w:val="Heading2"/>
        <w:rPr>
          <w:rFonts w:ascii="Times New Roman" w:hAnsi="Times New Roman" w:cs="Times New Roman"/>
          <w:color w:val="auto"/>
          <w:sz w:val="24"/>
          <w:szCs w:val="24"/>
        </w:rPr>
      </w:pPr>
      <w:bookmarkStart w:id="17" w:name="_Toc234702570"/>
      <w:r w:rsidRPr="00621A3A">
        <w:rPr>
          <w:rFonts w:ascii="Times New Roman" w:hAnsi="Times New Roman" w:cs="Times New Roman"/>
          <w:color w:val="auto"/>
          <w:sz w:val="24"/>
          <w:szCs w:val="24"/>
        </w:rPr>
        <w:t>Reference List</w:t>
      </w:r>
      <w:bookmarkEnd w:id="17"/>
    </w:p>
    <w:p w14:paraId="16865714"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Ashcroft, J. (2017) </w:t>
      </w:r>
      <w:r w:rsidRPr="00621A3A">
        <w:rPr>
          <w:rFonts w:ascii="Times New Roman" w:hAnsi="Times New Roman" w:cs="Times New Roman"/>
          <w:i/>
          <w:iCs/>
        </w:rPr>
        <w:t>The Relational Lens: Understanding, Measuring, and Managing Stakeholder Relationships</w:t>
      </w:r>
      <w:r w:rsidRPr="00621A3A">
        <w:rPr>
          <w:rFonts w:ascii="Times New Roman" w:hAnsi="Times New Roman" w:cs="Times New Roman"/>
        </w:rPr>
        <w:t>. Cambridge: Cambridge University Press.</w:t>
      </w:r>
    </w:p>
    <w:p w14:paraId="3AC767F8"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Bourne, L. (2016) </w:t>
      </w:r>
      <w:r w:rsidRPr="00621A3A">
        <w:rPr>
          <w:rFonts w:ascii="Times New Roman" w:hAnsi="Times New Roman" w:cs="Times New Roman"/>
          <w:i/>
          <w:iCs/>
        </w:rPr>
        <w:t>Stakeholder Relationship Management: A Maturity Model for Organisational Implementation</w:t>
      </w:r>
      <w:r w:rsidRPr="00621A3A">
        <w:rPr>
          <w:rFonts w:ascii="Times New Roman" w:hAnsi="Times New Roman" w:cs="Times New Roman"/>
        </w:rPr>
        <w:t>. London: Routledge.</w:t>
      </w:r>
    </w:p>
    <w:p w14:paraId="0EEC566F"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Bryson, J.M. (2018) </w:t>
      </w:r>
      <w:r w:rsidRPr="00621A3A">
        <w:rPr>
          <w:rFonts w:ascii="Times New Roman" w:hAnsi="Times New Roman" w:cs="Times New Roman"/>
          <w:i/>
          <w:iCs/>
        </w:rPr>
        <w:t>Strategic Planning for Public and Nonprofit Organizations: A Guide to Strengthening and Sustaining Organizational Achievement</w:t>
      </w:r>
      <w:r w:rsidRPr="00621A3A">
        <w:rPr>
          <w:rFonts w:ascii="Times New Roman" w:hAnsi="Times New Roman" w:cs="Times New Roman"/>
        </w:rPr>
        <w:t xml:space="preserve">. 5th </w:t>
      </w:r>
      <w:proofErr w:type="spellStart"/>
      <w:r w:rsidRPr="00621A3A">
        <w:rPr>
          <w:rFonts w:ascii="Times New Roman" w:hAnsi="Times New Roman" w:cs="Times New Roman"/>
        </w:rPr>
        <w:t>edn</w:t>
      </w:r>
      <w:proofErr w:type="spellEnd"/>
      <w:r w:rsidRPr="00621A3A">
        <w:rPr>
          <w:rFonts w:ascii="Times New Roman" w:hAnsi="Times New Roman" w:cs="Times New Roman"/>
        </w:rPr>
        <w:t>. Hoboken, NJ: John Wiley &amp; Sons.</w:t>
      </w:r>
    </w:p>
    <w:p w14:paraId="1BBCA2CA" w14:textId="77777777" w:rsidR="006D21E2" w:rsidRPr="00621A3A" w:rsidRDefault="006D21E2" w:rsidP="006D21E2">
      <w:pPr>
        <w:spacing w:line="360" w:lineRule="auto"/>
        <w:jc w:val="both"/>
        <w:rPr>
          <w:rFonts w:ascii="Times New Roman" w:hAnsi="Times New Roman" w:cs="Times New Roman"/>
        </w:rPr>
      </w:pPr>
      <w:proofErr w:type="spellStart"/>
      <w:r w:rsidRPr="00621A3A">
        <w:rPr>
          <w:rFonts w:ascii="Times New Roman" w:hAnsi="Times New Roman" w:cs="Times New Roman"/>
        </w:rPr>
        <w:t>Floridi</w:t>
      </w:r>
      <w:proofErr w:type="spellEnd"/>
      <w:r w:rsidRPr="00621A3A">
        <w:rPr>
          <w:rFonts w:ascii="Times New Roman" w:hAnsi="Times New Roman" w:cs="Times New Roman"/>
        </w:rPr>
        <w:t xml:space="preserve">, L., Cowls, J., </w:t>
      </w:r>
      <w:proofErr w:type="spellStart"/>
      <w:r w:rsidRPr="00621A3A">
        <w:rPr>
          <w:rFonts w:ascii="Times New Roman" w:hAnsi="Times New Roman" w:cs="Times New Roman"/>
        </w:rPr>
        <w:t>Beltrametti</w:t>
      </w:r>
      <w:proofErr w:type="spellEnd"/>
      <w:r w:rsidRPr="00621A3A">
        <w:rPr>
          <w:rFonts w:ascii="Times New Roman" w:hAnsi="Times New Roman" w:cs="Times New Roman"/>
        </w:rPr>
        <w:t xml:space="preserve">, M., Chatila, R., </w:t>
      </w:r>
      <w:proofErr w:type="spellStart"/>
      <w:r w:rsidRPr="00621A3A">
        <w:rPr>
          <w:rFonts w:ascii="Times New Roman" w:hAnsi="Times New Roman" w:cs="Times New Roman"/>
        </w:rPr>
        <w:t>Chazerand</w:t>
      </w:r>
      <w:proofErr w:type="spellEnd"/>
      <w:r w:rsidRPr="00621A3A">
        <w:rPr>
          <w:rFonts w:ascii="Times New Roman" w:hAnsi="Times New Roman" w:cs="Times New Roman"/>
        </w:rPr>
        <w:t xml:space="preserve">, P., Dignum, V., Luetge, C., Madelin, R., </w:t>
      </w:r>
      <w:proofErr w:type="spellStart"/>
      <w:r w:rsidRPr="00621A3A">
        <w:rPr>
          <w:rFonts w:ascii="Times New Roman" w:hAnsi="Times New Roman" w:cs="Times New Roman"/>
        </w:rPr>
        <w:t>Pagallo</w:t>
      </w:r>
      <w:proofErr w:type="spellEnd"/>
      <w:r w:rsidRPr="00621A3A">
        <w:rPr>
          <w:rFonts w:ascii="Times New Roman" w:hAnsi="Times New Roman" w:cs="Times New Roman"/>
        </w:rPr>
        <w:t xml:space="preserve">, U., Rossi, F., Schafer, B., Valcke, P. and </w:t>
      </w:r>
      <w:proofErr w:type="spellStart"/>
      <w:r w:rsidRPr="00621A3A">
        <w:rPr>
          <w:rFonts w:ascii="Times New Roman" w:hAnsi="Times New Roman" w:cs="Times New Roman"/>
        </w:rPr>
        <w:t>Vayena</w:t>
      </w:r>
      <w:proofErr w:type="spellEnd"/>
      <w:r w:rsidRPr="00621A3A">
        <w:rPr>
          <w:rFonts w:ascii="Times New Roman" w:hAnsi="Times New Roman" w:cs="Times New Roman"/>
        </w:rPr>
        <w:t xml:space="preserve">, E. (2018) ‘AI4People—An ethical framework for a good AI society: Opportunities, risks, principles, and recommendations’, </w:t>
      </w:r>
      <w:r w:rsidRPr="00621A3A">
        <w:rPr>
          <w:rFonts w:ascii="Times New Roman" w:hAnsi="Times New Roman" w:cs="Times New Roman"/>
          <w:i/>
          <w:iCs/>
        </w:rPr>
        <w:t>Minds and Machines</w:t>
      </w:r>
      <w:r w:rsidRPr="00621A3A">
        <w:rPr>
          <w:rFonts w:ascii="Times New Roman" w:hAnsi="Times New Roman" w:cs="Times New Roman"/>
        </w:rPr>
        <w:t>, 28(4), pp. 689–707.</w:t>
      </w:r>
    </w:p>
    <w:p w14:paraId="2EBDD748"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Freeman, R.E. (1984) </w:t>
      </w:r>
      <w:r w:rsidRPr="00621A3A">
        <w:rPr>
          <w:rFonts w:ascii="Times New Roman" w:hAnsi="Times New Roman" w:cs="Times New Roman"/>
          <w:i/>
          <w:iCs/>
        </w:rPr>
        <w:t>Strategic Management: A Stakeholder Approach</w:t>
      </w:r>
      <w:r w:rsidRPr="00621A3A">
        <w:rPr>
          <w:rFonts w:ascii="Times New Roman" w:hAnsi="Times New Roman" w:cs="Times New Roman"/>
        </w:rPr>
        <w:t>. Boston: Pitman.</w:t>
      </w:r>
    </w:p>
    <w:p w14:paraId="43F8ABF7"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Freeman, R.E., Harrison, J.S., </w:t>
      </w:r>
      <w:proofErr w:type="spellStart"/>
      <w:r w:rsidRPr="00621A3A">
        <w:rPr>
          <w:rFonts w:ascii="Times New Roman" w:hAnsi="Times New Roman" w:cs="Times New Roman"/>
        </w:rPr>
        <w:t>Zyglidopoulos</w:t>
      </w:r>
      <w:proofErr w:type="spellEnd"/>
      <w:r w:rsidRPr="00621A3A">
        <w:rPr>
          <w:rFonts w:ascii="Times New Roman" w:hAnsi="Times New Roman" w:cs="Times New Roman"/>
        </w:rPr>
        <w:t xml:space="preserve">, S., Parmar, B.L. and de Colle, S. (2018) </w:t>
      </w:r>
      <w:r w:rsidRPr="00621A3A">
        <w:rPr>
          <w:rFonts w:ascii="Times New Roman" w:hAnsi="Times New Roman" w:cs="Times New Roman"/>
          <w:i/>
          <w:iCs/>
        </w:rPr>
        <w:t>Stakeholder Theory: Concepts and Strategies</w:t>
      </w:r>
      <w:r w:rsidRPr="00621A3A">
        <w:rPr>
          <w:rFonts w:ascii="Times New Roman" w:hAnsi="Times New Roman" w:cs="Times New Roman"/>
        </w:rPr>
        <w:t>. Cambridge: Cambridge University Press.</w:t>
      </w:r>
    </w:p>
    <w:p w14:paraId="35E9EF29"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Highsmith, J. (2019) </w:t>
      </w:r>
      <w:r w:rsidRPr="00621A3A">
        <w:rPr>
          <w:rFonts w:ascii="Times New Roman" w:hAnsi="Times New Roman" w:cs="Times New Roman"/>
          <w:i/>
          <w:iCs/>
        </w:rPr>
        <w:t>Adaptive Leadership: Accelerating Enterprise Agility</w:t>
      </w:r>
      <w:r w:rsidRPr="00621A3A">
        <w:rPr>
          <w:rFonts w:ascii="Times New Roman" w:hAnsi="Times New Roman" w:cs="Times New Roman"/>
        </w:rPr>
        <w:t>. Boston: Addison-Wesley.</w:t>
      </w:r>
    </w:p>
    <w:p w14:paraId="523DDDCE"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Information Commissioner's Office (ICO) (2024) </w:t>
      </w:r>
      <w:r w:rsidRPr="00621A3A">
        <w:rPr>
          <w:rFonts w:ascii="Times New Roman" w:hAnsi="Times New Roman" w:cs="Times New Roman"/>
          <w:i/>
          <w:iCs/>
        </w:rPr>
        <w:t>Guide to UK GDPR</w:t>
      </w:r>
      <w:r w:rsidRPr="00621A3A">
        <w:rPr>
          <w:rFonts w:ascii="Times New Roman" w:hAnsi="Times New Roman" w:cs="Times New Roman"/>
        </w:rPr>
        <w:t xml:space="preserve">. Available at: </w:t>
      </w:r>
      <w:hyperlink r:id="rId9" w:tgtFrame="_new" w:history="1">
        <w:r w:rsidRPr="00621A3A">
          <w:rPr>
            <w:rStyle w:val="Hyperlink"/>
            <w:rFonts w:ascii="Times New Roman" w:hAnsi="Times New Roman" w:cs="Times New Roman"/>
            <w:color w:val="auto"/>
          </w:rPr>
          <w:t>https://ico.org.uk/for-organisations/uk-gdpr-guidance-and-resources/</w:t>
        </w:r>
      </w:hyperlink>
      <w:r w:rsidRPr="00621A3A">
        <w:rPr>
          <w:rFonts w:ascii="Times New Roman" w:hAnsi="Times New Roman" w:cs="Times New Roman"/>
        </w:rPr>
        <w:t xml:space="preserve"> (Accessed: 11 July 2026).</w:t>
      </w:r>
    </w:p>
    <w:p w14:paraId="6A88B5DC"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Kahn, W.A. (1990) ‘Psychological conditions of personal engagement and disengagement at work’, </w:t>
      </w:r>
      <w:r w:rsidRPr="00621A3A">
        <w:rPr>
          <w:rFonts w:ascii="Times New Roman" w:hAnsi="Times New Roman" w:cs="Times New Roman"/>
          <w:i/>
          <w:iCs/>
        </w:rPr>
        <w:t>Academy of Management Journal</w:t>
      </w:r>
      <w:r w:rsidRPr="00621A3A">
        <w:rPr>
          <w:rFonts w:ascii="Times New Roman" w:hAnsi="Times New Roman" w:cs="Times New Roman"/>
        </w:rPr>
        <w:t>, 33(4), pp. 692–724.</w:t>
      </w:r>
    </w:p>
    <w:p w14:paraId="19B59B15"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Kotter, J.P. (2012) </w:t>
      </w:r>
      <w:r w:rsidRPr="00621A3A">
        <w:rPr>
          <w:rFonts w:ascii="Times New Roman" w:hAnsi="Times New Roman" w:cs="Times New Roman"/>
          <w:i/>
          <w:iCs/>
        </w:rPr>
        <w:t>Leading Change</w:t>
      </w:r>
      <w:r w:rsidRPr="00621A3A">
        <w:rPr>
          <w:rFonts w:ascii="Times New Roman" w:hAnsi="Times New Roman" w:cs="Times New Roman"/>
        </w:rPr>
        <w:t>. Boston, MA: Harvard Business Review Press.</w:t>
      </w:r>
    </w:p>
    <w:p w14:paraId="670B2628"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lastRenderedPageBreak/>
        <w:t xml:space="preserve">Mendelow, A.L. (1991) ‘Stakeholder mapping’, </w:t>
      </w:r>
      <w:r w:rsidRPr="00621A3A">
        <w:rPr>
          <w:rFonts w:ascii="Times New Roman" w:hAnsi="Times New Roman" w:cs="Times New Roman"/>
          <w:i/>
          <w:iCs/>
        </w:rPr>
        <w:t>Proceedings of the 2nd International Conference on Information Systems</w:t>
      </w:r>
      <w:r w:rsidRPr="00621A3A">
        <w:rPr>
          <w:rFonts w:ascii="Times New Roman" w:hAnsi="Times New Roman" w:cs="Times New Roman"/>
        </w:rPr>
        <w:t>, Cambridge, MA.</w:t>
      </w:r>
    </w:p>
    <w:p w14:paraId="31C3A8D8"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Payne, A. and Frow, P. (2017) </w:t>
      </w:r>
      <w:r w:rsidRPr="00621A3A">
        <w:rPr>
          <w:rFonts w:ascii="Times New Roman" w:hAnsi="Times New Roman" w:cs="Times New Roman"/>
          <w:i/>
          <w:iCs/>
        </w:rPr>
        <w:t>Strategic Customer Management: Integrating Relationship Marketing and CRM</w:t>
      </w:r>
      <w:r w:rsidRPr="00621A3A">
        <w:rPr>
          <w:rFonts w:ascii="Times New Roman" w:hAnsi="Times New Roman" w:cs="Times New Roman"/>
        </w:rPr>
        <w:t>. Cambridge: Cambridge University Press.</w:t>
      </w:r>
    </w:p>
    <w:p w14:paraId="3A3137EB"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Project Management Institute (PMI) (2021) </w:t>
      </w:r>
      <w:r w:rsidRPr="00621A3A">
        <w:rPr>
          <w:rFonts w:ascii="Times New Roman" w:hAnsi="Times New Roman" w:cs="Times New Roman"/>
          <w:i/>
          <w:iCs/>
        </w:rPr>
        <w:t>A Guide to the Project Management Body of Knowledge (PMBOK® Guide)</w:t>
      </w:r>
      <w:r w:rsidRPr="00621A3A">
        <w:rPr>
          <w:rFonts w:ascii="Times New Roman" w:hAnsi="Times New Roman" w:cs="Times New Roman"/>
        </w:rPr>
        <w:t xml:space="preserve">. 7th </w:t>
      </w:r>
      <w:proofErr w:type="spellStart"/>
      <w:r w:rsidRPr="00621A3A">
        <w:rPr>
          <w:rFonts w:ascii="Times New Roman" w:hAnsi="Times New Roman" w:cs="Times New Roman"/>
        </w:rPr>
        <w:t>edn</w:t>
      </w:r>
      <w:proofErr w:type="spellEnd"/>
      <w:r w:rsidRPr="00621A3A">
        <w:rPr>
          <w:rFonts w:ascii="Times New Roman" w:hAnsi="Times New Roman" w:cs="Times New Roman"/>
        </w:rPr>
        <w:t>. Newtown Square, PA: Project Management Institute.</w:t>
      </w:r>
    </w:p>
    <w:p w14:paraId="0D3AF6DC"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Porter, M.E. and Kramer, M.R. (2019) ‘Creating shared value’, </w:t>
      </w:r>
      <w:r w:rsidRPr="00621A3A">
        <w:rPr>
          <w:rFonts w:ascii="Times New Roman" w:hAnsi="Times New Roman" w:cs="Times New Roman"/>
          <w:i/>
          <w:iCs/>
        </w:rPr>
        <w:t>Harvard Business Review</w:t>
      </w:r>
      <w:r w:rsidRPr="00621A3A">
        <w:rPr>
          <w:rFonts w:ascii="Times New Roman" w:hAnsi="Times New Roman" w:cs="Times New Roman"/>
        </w:rPr>
        <w:t>, 97(1), pp. 62–77.</w:t>
      </w:r>
    </w:p>
    <w:p w14:paraId="2A1D0A26"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Thomas, K.W. and Kilmann, R.H. (1974) </w:t>
      </w:r>
      <w:r w:rsidRPr="00621A3A">
        <w:rPr>
          <w:rFonts w:ascii="Times New Roman" w:hAnsi="Times New Roman" w:cs="Times New Roman"/>
          <w:i/>
          <w:iCs/>
        </w:rPr>
        <w:t>Thomas-Kilmann Conflict Mode Instrument</w:t>
      </w:r>
      <w:r w:rsidRPr="00621A3A">
        <w:rPr>
          <w:rFonts w:ascii="Times New Roman" w:hAnsi="Times New Roman" w:cs="Times New Roman"/>
        </w:rPr>
        <w:t xml:space="preserve">. Tuxedo, NY: </w:t>
      </w:r>
      <w:proofErr w:type="spellStart"/>
      <w:r w:rsidRPr="00621A3A">
        <w:rPr>
          <w:rFonts w:ascii="Times New Roman" w:hAnsi="Times New Roman" w:cs="Times New Roman"/>
        </w:rPr>
        <w:t>Xicom</w:t>
      </w:r>
      <w:proofErr w:type="spellEnd"/>
      <w:r w:rsidRPr="00621A3A">
        <w:rPr>
          <w:rFonts w:ascii="Times New Roman" w:hAnsi="Times New Roman" w:cs="Times New Roman"/>
        </w:rPr>
        <w:t>.</w:t>
      </w:r>
    </w:p>
    <w:p w14:paraId="371B1E6F"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Too, E.G. and Weaver, P. (2014) ‘The management of project management: A conceptual framework for project governance’, </w:t>
      </w:r>
      <w:r w:rsidRPr="00621A3A">
        <w:rPr>
          <w:rFonts w:ascii="Times New Roman" w:hAnsi="Times New Roman" w:cs="Times New Roman"/>
          <w:i/>
          <w:iCs/>
        </w:rPr>
        <w:t>International Journal of Project Management</w:t>
      </w:r>
      <w:r w:rsidRPr="00621A3A">
        <w:rPr>
          <w:rFonts w:ascii="Times New Roman" w:hAnsi="Times New Roman" w:cs="Times New Roman"/>
        </w:rPr>
        <w:t>, 32(8), pp. 1382–1394.</w:t>
      </w:r>
    </w:p>
    <w:p w14:paraId="266B5EDE"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Tesco PLC (2024) </w:t>
      </w:r>
      <w:r w:rsidRPr="00621A3A">
        <w:rPr>
          <w:rFonts w:ascii="Times New Roman" w:hAnsi="Times New Roman" w:cs="Times New Roman"/>
          <w:i/>
          <w:iCs/>
        </w:rPr>
        <w:t>Annual Report and Financial Statements 2024</w:t>
      </w:r>
      <w:r w:rsidRPr="00621A3A">
        <w:rPr>
          <w:rFonts w:ascii="Times New Roman" w:hAnsi="Times New Roman" w:cs="Times New Roman"/>
        </w:rPr>
        <w:t>. Welwyn Garden City: Tesco PLC.</w:t>
      </w:r>
    </w:p>
    <w:p w14:paraId="00233CA0" w14:textId="77777777" w:rsidR="006D21E2" w:rsidRPr="00621A3A" w:rsidRDefault="006D21E2" w:rsidP="006D21E2">
      <w:pPr>
        <w:spacing w:line="360" w:lineRule="auto"/>
        <w:jc w:val="both"/>
        <w:rPr>
          <w:rFonts w:ascii="Times New Roman" w:hAnsi="Times New Roman" w:cs="Times New Roman"/>
        </w:rPr>
      </w:pPr>
      <w:r w:rsidRPr="00621A3A">
        <w:rPr>
          <w:rFonts w:ascii="Times New Roman" w:hAnsi="Times New Roman" w:cs="Times New Roman"/>
        </w:rPr>
        <w:t xml:space="preserve">UK Government (2023) </w:t>
      </w:r>
      <w:r w:rsidRPr="00621A3A">
        <w:rPr>
          <w:rFonts w:ascii="Times New Roman" w:hAnsi="Times New Roman" w:cs="Times New Roman"/>
          <w:i/>
          <w:iCs/>
        </w:rPr>
        <w:t>Data Protection Act 2018</w:t>
      </w:r>
      <w:r w:rsidRPr="00621A3A">
        <w:rPr>
          <w:rFonts w:ascii="Times New Roman" w:hAnsi="Times New Roman" w:cs="Times New Roman"/>
        </w:rPr>
        <w:t xml:space="preserve">. Available at: </w:t>
      </w:r>
      <w:hyperlink r:id="rId10" w:tgtFrame="_new" w:history="1">
        <w:r w:rsidRPr="00621A3A">
          <w:rPr>
            <w:rStyle w:val="Hyperlink"/>
            <w:rFonts w:ascii="Times New Roman" w:hAnsi="Times New Roman" w:cs="Times New Roman"/>
            <w:color w:val="auto"/>
          </w:rPr>
          <w:t>https://www.legislation.gov.uk/ukpga/2018/12</w:t>
        </w:r>
      </w:hyperlink>
      <w:r w:rsidRPr="00621A3A">
        <w:rPr>
          <w:rFonts w:ascii="Times New Roman" w:hAnsi="Times New Roman" w:cs="Times New Roman"/>
        </w:rPr>
        <w:t xml:space="preserve"> (Accessed: 11 July 2026).</w:t>
      </w:r>
    </w:p>
    <w:p w14:paraId="5208C788" w14:textId="77777777" w:rsidR="006D21E2" w:rsidRPr="00621A3A" w:rsidRDefault="006D21E2" w:rsidP="006D21E2">
      <w:pPr>
        <w:spacing w:line="360" w:lineRule="auto"/>
        <w:jc w:val="both"/>
        <w:rPr>
          <w:rFonts w:ascii="Times New Roman" w:hAnsi="Times New Roman" w:cs="Times New Roman"/>
        </w:rPr>
      </w:pPr>
    </w:p>
    <w:p w14:paraId="446611C7" w14:textId="77777777" w:rsidR="006D21E2" w:rsidRPr="00621A3A" w:rsidRDefault="006D21E2" w:rsidP="006D21E2">
      <w:pPr>
        <w:spacing w:line="360" w:lineRule="auto"/>
        <w:jc w:val="both"/>
        <w:rPr>
          <w:rFonts w:ascii="Times New Roman" w:hAnsi="Times New Roman" w:cs="Times New Roman"/>
        </w:rPr>
      </w:pPr>
    </w:p>
    <w:sectPr w:rsidR="006D21E2" w:rsidRPr="00621A3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9B856" w14:textId="77777777" w:rsidR="001624D1" w:rsidRDefault="001624D1" w:rsidP="00621A3A">
      <w:pPr>
        <w:spacing w:after="0" w:line="240" w:lineRule="auto"/>
      </w:pPr>
      <w:r>
        <w:separator/>
      </w:r>
    </w:p>
  </w:endnote>
  <w:endnote w:type="continuationSeparator" w:id="0">
    <w:p w14:paraId="18C3D711" w14:textId="77777777" w:rsidR="001624D1" w:rsidRDefault="001624D1" w:rsidP="00621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855370"/>
      <w:docPartObj>
        <w:docPartGallery w:val="Page Numbers (Bottom of Page)"/>
        <w:docPartUnique/>
      </w:docPartObj>
    </w:sdtPr>
    <w:sdtEndPr>
      <w:rPr>
        <w:color w:val="7F7F7F" w:themeColor="background1" w:themeShade="7F"/>
        <w:spacing w:val="60"/>
      </w:rPr>
    </w:sdtEndPr>
    <w:sdtContent>
      <w:p w14:paraId="65E41DF8" w14:textId="79DDAA1E" w:rsidR="00621A3A" w:rsidRDefault="00621A3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F45B988" w14:textId="77777777" w:rsidR="00621A3A" w:rsidRDefault="00621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EA84B" w14:textId="77777777" w:rsidR="001624D1" w:rsidRDefault="001624D1" w:rsidP="00621A3A">
      <w:pPr>
        <w:spacing w:after="0" w:line="240" w:lineRule="auto"/>
      </w:pPr>
      <w:r>
        <w:separator/>
      </w:r>
    </w:p>
  </w:footnote>
  <w:footnote w:type="continuationSeparator" w:id="0">
    <w:p w14:paraId="5C55FD0F" w14:textId="77777777" w:rsidR="001624D1" w:rsidRDefault="001624D1" w:rsidP="00621A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C38"/>
    <w:multiLevelType w:val="hybridMultilevel"/>
    <w:tmpl w:val="2A9CF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D0433B"/>
    <w:multiLevelType w:val="hybridMultilevel"/>
    <w:tmpl w:val="C7440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0E61A6"/>
    <w:multiLevelType w:val="hybridMultilevel"/>
    <w:tmpl w:val="C54C8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B00BCC"/>
    <w:multiLevelType w:val="hybridMultilevel"/>
    <w:tmpl w:val="907C5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0558716">
    <w:abstractNumId w:val="0"/>
  </w:num>
  <w:num w:numId="2" w16cid:durableId="1668702325">
    <w:abstractNumId w:val="1"/>
  </w:num>
  <w:num w:numId="3" w16cid:durableId="1441878476">
    <w:abstractNumId w:val="2"/>
  </w:num>
  <w:num w:numId="4" w16cid:durableId="18128631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BE9"/>
    <w:rsid w:val="0008031D"/>
    <w:rsid w:val="000E45AE"/>
    <w:rsid w:val="00114FC2"/>
    <w:rsid w:val="001624D1"/>
    <w:rsid w:val="002508C1"/>
    <w:rsid w:val="004C0824"/>
    <w:rsid w:val="005F3903"/>
    <w:rsid w:val="00621A3A"/>
    <w:rsid w:val="006D21E2"/>
    <w:rsid w:val="007D5D88"/>
    <w:rsid w:val="00B0473C"/>
    <w:rsid w:val="00C029B5"/>
    <w:rsid w:val="00C14FB3"/>
    <w:rsid w:val="00C90069"/>
    <w:rsid w:val="00CE4987"/>
    <w:rsid w:val="00E25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480F2"/>
  <w15:chartTrackingRefBased/>
  <w15:docId w15:val="{91FBA1BA-1C27-401B-89B3-9AAFDA9C9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5B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5B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25B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5B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5B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5B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5B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5B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5B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B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5B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25B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5B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5B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5B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5B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5B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5BE9"/>
    <w:rPr>
      <w:rFonts w:eastAsiaTheme="majorEastAsia" w:cstheme="majorBidi"/>
      <w:color w:val="272727" w:themeColor="text1" w:themeTint="D8"/>
    </w:rPr>
  </w:style>
  <w:style w:type="paragraph" w:styleId="Title">
    <w:name w:val="Title"/>
    <w:basedOn w:val="Normal"/>
    <w:next w:val="Normal"/>
    <w:link w:val="TitleChar"/>
    <w:uiPriority w:val="10"/>
    <w:qFormat/>
    <w:rsid w:val="00E25B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B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5B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B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5BE9"/>
    <w:pPr>
      <w:spacing w:before="160"/>
      <w:jc w:val="center"/>
    </w:pPr>
    <w:rPr>
      <w:i/>
      <w:iCs/>
      <w:color w:val="404040" w:themeColor="text1" w:themeTint="BF"/>
    </w:rPr>
  </w:style>
  <w:style w:type="character" w:customStyle="1" w:styleId="QuoteChar">
    <w:name w:val="Quote Char"/>
    <w:basedOn w:val="DefaultParagraphFont"/>
    <w:link w:val="Quote"/>
    <w:uiPriority w:val="29"/>
    <w:rsid w:val="00E25BE9"/>
    <w:rPr>
      <w:i/>
      <w:iCs/>
      <w:color w:val="404040" w:themeColor="text1" w:themeTint="BF"/>
    </w:rPr>
  </w:style>
  <w:style w:type="paragraph" w:styleId="ListParagraph">
    <w:name w:val="List Paragraph"/>
    <w:basedOn w:val="Normal"/>
    <w:uiPriority w:val="34"/>
    <w:qFormat/>
    <w:rsid w:val="00E25BE9"/>
    <w:pPr>
      <w:ind w:left="720"/>
      <w:contextualSpacing/>
    </w:pPr>
  </w:style>
  <w:style w:type="character" w:styleId="IntenseEmphasis">
    <w:name w:val="Intense Emphasis"/>
    <w:basedOn w:val="DefaultParagraphFont"/>
    <w:uiPriority w:val="21"/>
    <w:qFormat/>
    <w:rsid w:val="00E25BE9"/>
    <w:rPr>
      <w:i/>
      <w:iCs/>
      <w:color w:val="0F4761" w:themeColor="accent1" w:themeShade="BF"/>
    </w:rPr>
  </w:style>
  <w:style w:type="paragraph" w:styleId="IntenseQuote">
    <w:name w:val="Intense Quote"/>
    <w:basedOn w:val="Normal"/>
    <w:next w:val="Normal"/>
    <w:link w:val="IntenseQuoteChar"/>
    <w:uiPriority w:val="30"/>
    <w:qFormat/>
    <w:rsid w:val="00E25B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5BE9"/>
    <w:rPr>
      <w:i/>
      <w:iCs/>
      <w:color w:val="0F4761" w:themeColor="accent1" w:themeShade="BF"/>
    </w:rPr>
  </w:style>
  <w:style w:type="character" w:styleId="IntenseReference">
    <w:name w:val="Intense Reference"/>
    <w:basedOn w:val="DefaultParagraphFont"/>
    <w:uiPriority w:val="32"/>
    <w:qFormat/>
    <w:rsid w:val="00E25BE9"/>
    <w:rPr>
      <w:b/>
      <w:bCs/>
      <w:smallCaps/>
      <w:color w:val="0F4761" w:themeColor="accent1" w:themeShade="BF"/>
      <w:spacing w:val="5"/>
    </w:rPr>
  </w:style>
  <w:style w:type="table" w:styleId="GridTable4-Accent1">
    <w:name w:val="Grid Table 4 Accent 1"/>
    <w:basedOn w:val="TableNormal"/>
    <w:uiPriority w:val="49"/>
    <w:rsid w:val="00E25BE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6D21E2"/>
    <w:rPr>
      <w:color w:val="467886" w:themeColor="hyperlink"/>
      <w:u w:val="single"/>
    </w:rPr>
  </w:style>
  <w:style w:type="character" w:styleId="UnresolvedMention">
    <w:name w:val="Unresolved Mention"/>
    <w:basedOn w:val="DefaultParagraphFont"/>
    <w:uiPriority w:val="99"/>
    <w:semiHidden/>
    <w:unhideWhenUsed/>
    <w:rsid w:val="006D21E2"/>
    <w:rPr>
      <w:color w:val="605E5C"/>
      <w:shd w:val="clear" w:color="auto" w:fill="E1DFDD"/>
    </w:rPr>
  </w:style>
  <w:style w:type="paragraph" w:styleId="TOCHeading">
    <w:name w:val="TOC Heading"/>
    <w:basedOn w:val="Heading1"/>
    <w:next w:val="Normal"/>
    <w:uiPriority w:val="39"/>
    <w:unhideWhenUsed/>
    <w:qFormat/>
    <w:rsid w:val="00621A3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621A3A"/>
    <w:pPr>
      <w:spacing w:after="100"/>
      <w:ind w:left="240"/>
    </w:pPr>
  </w:style>
  <w:style w:type="paragraph" w:styleId="TOC3">
    <w:name w:val="toc 3"/>
    <w:basedOn w:val="Normal"/>
    <w:next w:val="Normal"/>
    <w:autoRedefine/>
    <w:uiPriority w:val="39"/>
    <w:unhideWhenUsed/>
    <w:rsid w:val="00621A3A"/>
    <w:pPr>
      <w:spacing w:after="100"/>
      <w:ind w:left="480"/>
    </w:pPr>
  </w:style>
  <w:style w:type="paragraph" w:styleId="Header">
    <w:name w:val="header"/>
    <w:basedOn w:val="Normal"/>
    <w:link w:val="HeaderChar"/>
    <w:uiPriority w:val="99"/>
    <w:unhideWhenUsed/>
    <w:rsid w:val="00621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A3A"/>
  </w:style>
  <w:style w:type="paragraph" w:styleId="Footer">
    <w:name w:val="footer"/>
    <w:basedOn w:val="Normal"/>
    <w:link w:val="FooterChar"/>
    <w:uiPriority w:val="99"/>
    <w:unhideWhenUsed/>
    <w:rsid w:val="00621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lation.gov.uk/ukpga/2018/12" TargetMode="External"/><Relationship Id="rId4" Type="http://schemas.openxmlformats.org/officeDocument/2006/relationships/settings" Target="settings.xml"/><Relationship Id="rId9" Type="http://schemas.openxmlformats.org/officeDocument/2006/relationships/hyperlink" Target="https://ico.org.uk/for-organisations/uk-gdpr-guidance-and-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B76B9-E228-4378-96C6-6BBBE35E4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5644</Words>
  <Characters>32172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louna Begum</cp:lastModifiedBy>
  <cp:revision>2</cp:revision>
  <dcterms:created xsi:type="dcterms:W3CDTF">2026-08-10T18:57:00Z</dcterms:created>
  <dcterms:modified xsi:type="dcterms:W3CDTF">2026-08-10T18:57:00Z</dcterms:modified>
</cp:coreProperties>
</file>