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48DC2A5E" w14:textId="77777777" w:rsidR="00CB1A57" w:rsidRPr="00274C6A" w:rsidRDefault="00CB1A57" w:rsidP="00CB1A57">
      <w:pPr>
        <w:spacing w:after="200" w:line="276" w:lineRule="auto"/>
        <w:rPr>
          <w:rFonts w:cs="Arial"/>
          <w:b/>
          <w:spacing w:val="-2"/>
          <w:szCs w:val="24"/>
        </w:rPr>
      </w:pPr>
    </w:p>
    <w:p w14:paraId="41522B05" w14:textId="77777777" w:rsidR="00CB1A57" w:rsidRPr="00274C6A" w:rsidRDefault="00CB1A57" w:rsidP="00CB1A57">
      <w:pPr>
        <w:spacing w:after="200" w:line="276" w:lineRule="auto"/>
        <w:rPr>
          <w:rFonts w:cs="Arial"/>
          <w:b/>
          <w:spacing w:val="-2"/>
          <w:szCs w:val="24"/>
        </w:rPr>
      </w:pPr>
    </w:p>
    <w:p w14:paraId="0849349D" w14:textId="77777777" w:rsidR="00CB1A57" w:rsidRPr="00274C6A" w:rsidRDefault="00CB1A57" w:rsidP="00CB1A57">
      <w:pPr>
        <w:spacing w:after="200" w:line="276" w:lineRule="auto"/>
        <w:rPr>
          <w:rFonts w:cs="Arial"/>
          <w:b/>
          <w:spacing w:val="-2"/>
          <w:szCs w:val="24"/>
        </w:rPr>
      </w:pPr>
    </w:p>
    <w:p w14:paraId="7B741DAF" w14:textId="77777777" w:rsidR="00CB1A57" w:rsidRPr="00274C6A" w:rsidRDefault="00CB1A57" w:rsidP="00CB1A57">
      <w:pPr>
        <w:spacing w:after="200" w:line="276" w:lineRule="auto"/>
        <w:rPr>
          <w:rFonts w:cs="Arial"/>
          <w:b/>
          <w:spacing w:val="-2"/>
          <w:szCs w:val="24"/>
        </w:rPr>
      </w:pPr>
      <w:r w:rsidRPr="00274C6A">
        <w:rPr>
          <w:rFonts w:cs="Arial"/>
          <w:noProof/>
          <w:szCs w:val="24"/>
          <w:lang w:eastAsia="en-GB"/>
        </w:rPr>
        <w:drawing>
          <wp:anchor distT="0" distB="0" distL="114300" distR="114300" simplePos="0" relativeHeight="251659264" behindDoc="0" locked="0" layoutInCell="1" allowOverlap="1" wp14:anchorId="585C825A" wp14:editId="7001A1EA">
            <wp:simplePos x="0" y="0"/>
            <wp:positionH relativeFrom="margin">
              <wp:posOffset>1209675</wp:posOffset>
            </wp:positionH>
            <wp:positionV relativeFrom="paragraph">
              <wp:posOffset>-670560</wp:posOffset>
            </wp:positionV>
            <wp:extent cx="3452495" cy="1362075"/>
            <wp:effectExtent l="0" t="0" r="0" b="9525"/>
            <wp:wrapNone/>
            <wp:docPr id="291" name="Picture 291" descr="Image result for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52495" cy="1362075"/>
                    </a:xfrm>
                    <a:prstGeom prst="rect">
                      <a:avLst/>
                    </a:prstGeom>
                    <a:noFill/>
                    <a:ln>
                      <a:noFill/>
                    </a:ln>
                  </pic:spPr>
                </pic:pic>
              </a:graphicData>
            </a:graphic>
          </wp:anchor>
        </w:drawing>
      </w:r>
    </w:p>
    <w:p w14:paraId="30A3BAAF" w14:textId="77777777" w:rsidR="00CB1A57" w:rsidRPr="00274C6A" w:rsidRDefault="00CB1A57" w:rsidP="00CB1A57">
      <w:pPr>
        <w:spacing w:after="200" w:line="276" w:lineRule="auto"/>
        <w:rPr>
          <w:rFonts w:cs="Arial"/>
          <w:b/>
          <w:spacing w:val="-2"/>
          <w:szCs w:val="24"/>
        </w:rPr>
      </w:pPr>
    </w:p>
    <w:p w14:paraId="1CFC99CD" w14:textId="77777777" w:rsidR="00CB1A57" w:rsidRDefault="00CB1A57" w:rsidP="003D2AC4">
      <w:pPr>
        <w:spacing w:line="360" w:lineRule="auto"/>
        <w:rPr>
          <w:rFonts w:eastAsia="Calibri" w:cs="Arial"/>
          <w:szCs w:val="24"/>
        </w:rPr>
      </w:pPr>
    </w:p>
    <w:p w14:paraId="56792164" w14:textId="77777777" w:rsidR="003D2AC4" w:rsidRPr="00274C6A" w:rsidRDefault="003D2AC4" w:rsidP="003D2AC4">
      <w:pPr>
        <w:spacing w:line="360" w:lineRule="auto"/>
        <w:rPr>
          <w:rFonts w:eastAsia="Calibri" w:cs="Arial"/>
          <w:szCs w:val="24"/>
        </w:rPr>
      </w:pPr>
    </w:p>
    <w:p w14:paraId="21A5157B" w14:textId="186FDF56" w:rsidR="00CB1A57" w:rsidRPr="001E2105" w:rsidRDefault="00CB1A57" w:rsidP="003D2AC4"/>
    <w:p w14:paraId="0DC008B6" w14:textId="46A53D05" w:rsidR="00CB1A57" w:rsidRPr="00212640" w:rsidRDefault="00CB1A57" w:rsidP="00E158CF">
      <w:pPr>
        <w:jc w:val="center"/>
        <w:rPr>
          <w:rFonts w:ascii="Arial" w:hAnsi="Arial" w:cs="Arial"/>
          <w:b/>
          <w:bCs/>
        </w:rPr>
      </w:pPr>
      <w:r w:rsidRPr="00212640">
        <w:rPr>
          <w:rFonts w:ascii="Arial" w:hAnsi="Arial" w:cs="Arial"/>
          <w:b/>
          <w:bCs/>
        </w:rPr>
        <w:t xml:space="preserve">A study to </w:t>
      </w:r>
      <w:r w:rsidR="00E158CF" w:rsidRPr="00212640">
        <w:rPr>
          <w:rFonts w:ascii="Arial" w:eastAsia="Times New Roman" w:hAnsi="Arial" w:cs="Arial"/>
          <w:b/>
          <w:bCs/>
          <w14:ligatures w14:val="none"/>
        </w:rPr>
        <w:t>examine the intersection of neuroscience and strategic police leadership</w:t>
      </w:r>
      <w:r w:rsidR="00B80F95" w:rsidRPr="00212640">
        <w:rPr>
          <w:rFonts w:ascii="Arial" w:eastAsia="Times New Roman" w:hAnsi="Arial" w:cs="Arial"/>
          <w:b/>
          <w:bCs/>
          <w14:ligatures w14:val="none"/>
        </w:rPr>
        <w:t>,</w:t>
      </w:r>
      <w:r w:rsidR="00E158CF" w:rsidRPr="00212640">
        <w:rPr>
          <w:rFonts w:ascii="Arial" w:eastAsia="Times New Roman" w:hAnsi="Arial" w:cs="Arial"/>
          <w:b/>
          <w:bCs/>
          <w14:ligatures w14:val="none"/>
        </w:rPr>
        <w:t xml:space="preserve"> and </w:t>
      </w:r>
      <w:r w:rsidR="00DC47B2" w:rsidRPr="00212640">
        <w:rPr>
          <w:rFonts w:ascii="Arial" w:eastAsia="Times New Roman" w:hAnsi="Arial" w:cs="Arial"/>
          <w:b/>
          <w:bCs/>
          <w14:ligatures w14:val="none"/>
        </w:rPr>
        <w:t xml:space="preserve">to </w:t>
      </w:r>
      <w:r w:rsidR="00E158CF" w:rsidRPr="00212640">
        <w:rPr>
          <w:rFonts w:ascii="Arial" w:eastAsia="Times New Roman" w:hAnsi="Arial" w:cs="Arial"/>
          <w:b/>
          <w:bCs/>
          <w14:ligatures w14:val="none"/>
        </w:rPr>
        <w:t>improve the present models for decision</w:t>
      </w:r>
      <w:r w:rsidR="00B80F95" w:rsidRPr="00212640">
        <w:rPr>
          <w:rFonts w:ascii="Arial" w:eastAsia="Times New Roman" w:hAnsi="Arial" w:cs="Arial"/>
          <w:b/>
          <w:bCs/>
          <w14:ligatures w14:val="none"/>
        </w:rPr>
        <w:t>-</w:t>
      </w:r>
      <w:r w:rsidR="00E158CF" w:rsidRPr="00212640">
        <w:rPr>
          <w:rFonts w:ascii="Arial" w:eastAsia="Times New Roman" w:hAnsi="Arial" w:cs="Arial"/>
          <w:b/>
          <w:bCs/>
          <w14:ligatures w14:val="none"/>
        </w:rPr>
        <w:t xml:space="preserve">making amongst senior </w:t>
      </w:r>
      <w:r w:rsidR="00D976E8" w:rsidRPr="00212640">
        <w:rPr>
          <w:rFonts w:ascii="Arial" w:eastAsia="Times New Roman" w:hAnsi="Arial" w:cs="Arial"/>
          <w:b/>
          <w:bCs/>
          <w14:ligatures w14:val="none"/>
        </w:rPr>
        <w:t>officers.</w:t>
      </w:r>
    </w:p>
    <w:p w14:paraId="7D9C8066" w14:textId="77777777" w:rsidR="006C0ACA" w:rsidRDefault="006C0ACA" w:rsidP="006C0ACA">
      <w:pPr>
        <w:spacing w:line="480" w:lineRule="auto"/>
        <w:jc w:val="center"/>
        <w:rPr>
          <w:rFonts w:ascii="Arial" w:eastAsia="Calibri" w:hAnsi="Arial" w:cs="Arial"/>
          <w:szCs w:val="24"/>
        </w:rPr>
      </w:pPr>
    </w:p>
    <w:p w14:paraId="04E0B79A" w14:textId="77777777" w:rsidR="00FB4F1C" w:rsidRDefault="006C0ACA" w:rsidP="00FB4F1C">
      <w:pPr>
        <w:spacing w:line="480" w:lineRule="auto"/>
        <w:jc w:val="center"/>
        <w:rPr>
          <w:rFonts w:ascii="Arial" w:eastAsia="Calibri" w:hAnsi="Arial" w:cs="Arial"/>
          <w:szCs w:val="24"/>
        </w:rPr>
      </w:pPr>
      <w:r w:rsidRPr="00E158CF">
        <w:rPr>
          <w:rFonts w:ascii="Arial" w:eastAsia="Calibri" w:hAnsi="Arial" w:cs="Arial"/>
          <w:szCs w:val="24"/>
        </w:rPr>
        <w:t>Student</w:t>
      </w:r>
      <w:r>
        <w:rPr>
          <w:rFonts w:ascii="Arial" w:eastAsia="Calibri" w:hAnsi="Arial" w:cs="Arial"/>
          <w:szCs w:val="24"/>
        </w:rPr>
        <w:t xml:space="preserve"> Name</w:t>
      </w:r>
      <w:r w:rsidRPr="00E158CF">
        <w:rPr>
          <w:rFonts w:ascii="Arial" w:eastAsia="Calibri" w:hAnsi="Arial" w:cs="Arial"/>
          <w:szCs w:val="24"/>
        </w:rPr>
        <w:t>: Owen Stafford</w:t>
      </w:r>
      <w:r w:rsidR="00FB4F1C" w:rsidRPr="00FB4F1C">
        <w:rPr>
          <w:rFonts w:ascii="Arial" w:eastAsia="Calibri" w:hAnsi="Arial" w:cs="Arial"/>
          <w:szCs w:val="24"/>
        </w:rPr>
        <w:t xml:space="preserve"> </w:t>
      </w:r>
    </w:p>
    <w:p w14:paraId="23D63BEB" w14:textId="47A44B11" w:rsidR="00FB4F1C" w:rsidRPr="00E158CF" w:rsidRDefault="00FB4F1C" w:rsidP="00FB4F1C">
      <w:pPr>
        <w:spacing w:line="480" w:lineRule="auto"/>
        <w:jc w:val="center"/>
        <w:rPr>
          <w:rFonts w:ascii="Arial" w:eastAsia="Calibri" w:hAnsi="Arial" w:cs="Arial"/>
          <w:szCs w:val="24"/>
        </w:rPr>
      </w:pPr>
      <w:r w:rsidRPr="00E158CF">
        <w:rPr>
          <w:rFonts w:ascii="Arial" w:eastAsia="Calibri" w:hAnsi="Arial" w:cs="Arial"/>
          <w:szCs w:val="24"/>
        </w:rPr>
        <w:t>Student Number: 2327196</w:t>
      </w:r>
    </w:p>
    <w:p w14:paraId="041069D6" w14:textId="6CC55C3E" w:rsidR="006C0ACA" w:rsidRPr="00E158CF" w:rsidRDefault="006C0ACA" w:rsidP="006C0ACA">
      <w:pPr>
        <w:spacing w:line="480" w:lineRule="auto"/>
        <w:jc w:val="center"/>
        <w:rPr>
          <w:rFonts w:ascii="Arial" w:eastAsia="Calibri" w:hAnsi="Arial" w:cs="Arial"/>
          <w:szCs w:val="24"/>
        </w:rPr>
      </w:pPr>
    </w:p>
    <w:p w14:paraId="73725D30" w14:textId="77777777" w:rsidR="00CB1A57" w:rsidRPr="00E158CF" w:rsidRDefault="00CB1A57" w:rsidP="006C0ACA">
      <w:pPr>
        <w:spacing w:line="480" w:lineRule="auto"/>
        <w:ind w:left="2160" w:firstLine="720"/>
        <w:rPr>
          <w:rFonts w:ascii="Arial" w:eastAsia="Calibri" w:hAnsi="Arial" w:cs="Arial"/>
          <w:szCs w:val="24"/>
        </w:rPr>
      </w:pPr>
      <w:r w:rsidRPr="00E158CF">
        <w:rPr>
          <w:rFonts w:ascii="Arial" w:eastAsia="Calibri" w:hAnsi="Arial" w:cs="Arial"/>
          <w:szCs w:val="24"/>
        </w:rPr>
        <w:t>A Dissertation submitted for the</w:t>
      </w:r>
    </w:p>
    <w:p w14:paraId="0D069510" w14:textId="0CE27F06" w:rsidR="00C04B4B" w:rsidRPr="00F830FC" w:rsidRDefault="006C0ACA" w:rsidP="00CB1A57">
      <w:pPr>
        <w:spacing w:line="480" w:lineRule="auto"/>
        <w:jc w:val="center"/>
        <w:rPr>
          <w:rFonts w:ascii="Arial" w:eastAsia="Calibri" w:hAnsi="Arial" w:cs="Arial"/>
          <w:b/>
          <w:bCs/>
          <w:i/>
          <w:iCs/>
          <w:szCs w:val="24"/>
        </w:rPr>
      </w:pPr>
      <w:r>
        <w:rPr>
          <w:rFonts w:ascii="Arial" w:eastAsia="Calibri" w:hAnsi="Arial" w:cs="Arial"/>
          <w:b/>
          <w:bCs/>
          <w:i/>
          <w:iCs/>
          <w:szCs w:val="24"/>
        </w:rPr>
        <w:t xml:space="preserve">Degree: </w:t>
      </w:r>
      <w:r w:rsidR="00F830FC" w:rsidRPr="00F830FC">
        <w:rPr>
          <w:rFonts w:ascii="Arial" w:eastAsia="Calibri" w:hAnsi="Arial" w:cs="Arial"/>
          <w:b/>
          <w:bCs/>
          <w:i/>
          <w:iCs/>
          <w:szCs w:val="24"/>
        </w:rPr>
        <w:t xml:space="preserve">MSc </w:t>
      </w:r>
      <w:r w:rsidR="006F16ED" w:rsidRPr="00F830FC">
        <w:rPr>
          <w:rFonts w:ascii="Arial" w:eastAsia="Calibri" w:hAnsi="Arial" w:cs="Arial"/>
          <w:b/>
          <w:bCs/>
          <w:i/>
          <w:iCs/>
          <w:szCs w:val="24"/>
        </w:rPr>
        <w:t xml:space="preserve">Policing (Operational </w:t>
      </w:r>
      <w:r w:rsidR="00F830FC" w:rsidRPr="00F830FC">
        <w:rPr>
          <w:rFonts w:ascii="Arial" w:eastAsia="Calibri" w:hAnsi="Arial" w:cs="Arial"/>
          <w:b/>
          <w:bCs/>
          <w:i/>
          <w:iCs/>
          <w:szCs w:val="24"/>
        </w:rPr>
        <w:t>&amp;</w:t>
      </w:r>
      <w:r w:rsidR="006F16ED" w:rsidRPr="00F830FC">
        <w:rPr>
          <w:rFonts w:ascii="Arial" w:eastAsia="Calibri" w:hAnsi="Arial" w:cs="Arial"/>
          <w:b/>
          <w:bCs/>
          <w:i/>
          <w:iCs/>
          <w:szCs w:val="24"/>
        </w:rPr>
        <w:t xml:space="preserve"> Strategic Leadership) </w:t>
      </w:r>
    </w:p>
    <w:p w14:paraId="430B5345" w14:textId="57A5228F" w:rsidR="00CB1A57" w:rsidRDefault="00CB1A57" w:rsidP="00CB1A57">
      <w:pPr>
        <w:spacing w:line="480" w:lineRule="auto"/>
        <w:jc w:val="center"/>
        <w:rPr>
          <w:rFonts w:ascii="Arial" w:eastAsia="Calibri" w:hAnsi="Arial" w:cs="Arial"/>
          <w:szCs w:val="24"/>
        </w:rPr>
      </w:pPr>
      <w:r w:rsidRPr="00E158CF">
        <w:rPr>
          <w:rFonts w:ascii="Arial" w:eastAsia="Calibri" w:hAnsi="Arial" w:cs="Arial"/>
          <w:szCs w:val="24"/>
        </w:rPr>
        <w:t xml:space="preserve">Submitted: </w:t>
      </w:r>
      <w:r w:rsidR="001E2105" w:rsidRPr="00E158CF">
        <w:rPr>
          <w:rFonts w:ascii="Arial" w:eastAsia="Calibri" w:hAnsi="Arial" w:cs="Arial"/>
          <w:szCs w:val="24"/>
        </w:rPr>
        <w:t>July 2026</w:t>
      </w:r>
    </w:p>
    <w:p w14:paraId="3182981C" w14:textId="44023C3F" w:rsidR="006C0ACA" w:rsidRPr="00E158CF" w:rsidRDefault="006C0ACA" w:rsidP="006C0ACA">
      <w:pPr>
        <w:spacing w:line="480" w:lineRule="auto"/>
        <w:jc w:val="center"/>
        <w:rPr>
          <w:rFonts w:ascii="Arial" w:eastAsia="Calibri" w:hAnsi="Arial" w:cs="Arial"/>
          <w:szCs w:val="24"/>
        </w:rPr>
      </w:pPr>
      <w:r>
        <w:rPr>
          <w:rFonts w:ascii="Arial" w:eastAsia="Calibri" w:hAnsi="Arial" w:cs="Arial"/>
          <w:szCs w:val="24"/>
        </w:rPr>
        <w:t xml:space="preserve">Word Count: </w:t>
      </w:r>
      <w:r w:rsidR="00F74334">
        <w:rPr>
          <w:rFonts w:ascii="Arial" w:eastAsia="Calibri" w:hAnsi="Arial" w:cs="Arial"/>
          <w:szCs w:val="24"/>
        </w:rPr>
        <w:t>16190</w:t>
      </w:r>
    </w:p>
    <w:p w14:paraId="33BF79AA" w14:textId="53B546F7" w:rsidR="00DB7C12" w:rsidRDefault="00CB1A57" w:rsidP="001E2105">
      <w:pPr>
        <w:spacing w:line="480" w:lineRule="auto"/>
        <w:jc w:val="center"/>
        <w:rPr>
          <w:rFonts w:ascii="Arial" w:eastAsia="Calibri" w:hAnsi="Arial" w:cs="Arial"/>
          <w:szCs w:val="24"/>
        </w:rPr>
      </w:pPr>
      <w:r w:rsidRPr="00E158CF">
        <w:rPr>
          <w:rFonts w:ascii="Arial" w:eastAsia="Calibri" w:hAnsi="Arial" w:cs="Arial"/>
          <w:szCs w:val="24"/>
        </w:rPr>
        <w:t xml:space="preserve">Supervisor: </w:t>
      </w:r>
      <w:r w:rsidR="00CC44F6" w:rsidRPr="00E158CF">
        <w:rPr>
          <w:rFonts w:ascii="Arial" w:eastAsia="Calibri" w:hAnsi="Arial" w:cs="Arial"/>
          <w:szCs w:val="24"/>
        </w:rPr>
        <w:t>Jane Davies</w:t>
      </w:r>
    </w:p>
    <w:p w14:paraId="69B16DEC" w14:textId="77777777" w:rsidR="00DB7C12" w:rsidRDefault="00DB7C12" w:rsidP="00DB7C12"/>
    <w:p w14:paraId="713681F5" w14:textId="77777777" w:rsidR="00DB7C12" w:rsidRDefault="00DB7C12" w:rsidP="00DB7C12"/>
    <w:p w14:paraId="3DCC61A0" w14:textId="77777777" w:rsidR="00DB7C12" w:rsidRDefault="00DB7C12" w:rsidP="00DB7C12"/>
    <w:p w14:paraId="349560F3" w14:textId="77777777" w:rsidR="00DB7C12" w:rsidRDefault="00DB7C12" w:rsidP="00DB7C12"/>
    <w:p w14:paraId="09A1D380" w14:textId="77777777" w:rsidR="006C0ACA" w:rsidRDefault="006C0ACA" w:rsidP="00DB7C12"/>
    <w:p w14:paraId="3F864442" w14:textId="77777777" w:rsidR="002A5558" w:rsidRPr="00FB4F1C" w:rsidRDefault="002A5558" w:rsidP="00FB4F1C">
      <w:pPr>
        <w:pStyle w:val="Heading1"/>
        <w:rPr>
          <w:rFonts w:ascii="Arial" w:hAnsi="Arial" w:cs="Arial"/>
        </w:rPr>
      </w:pPr>
      <w:bookmarkStart w:id="0" w:name="_Toc233804088"/>
      <w:r w:rsidRPr="00FB4F1C">
        <w:rPr>
          <w:rFonts w:ascii="Arial" w:hAnsi="Arial" w:cs="Arial"/>
        </w:rPr>
        <w:lastRenderedPageBreak/>
        <w:t>MSc Policing (Operational &amp; Strategic Leadership)</w:t>
      </w:r>
      <w:bookmarkEnd w:id="0"/>
      <w:r w:rsidRPr="00FB4F1C">
        <w:rPr>
          <w:rFonts w:ascii="Arial" w:hAnsi="Arial" w:cs="Arial"/>
        </w:rPr>
        <w:t xml:space="preserve"> </w:t>
      </w:r>
    </w:p>
    <w:p w14:paraId="0E2ABB77" w14:textId="02B3B190" w:rsidR="002A5558" w:rsidRPr="00FB4F1C" w:rsidRDefault="002A5558" w:rsidP="00FB4F1C">
      <w:pPr>
        <w:pStyle w:val="Heading1"/>
        <w:rPr>
          <w:rFonts w:ascii="Arial" w:hAnsi="Arial" w:cs="Arial"/>
        </w:rPr>
      </w:pPr>
      <w:bookmarkStart w:id="1" w:name="_Toc233804089"/>
      <w:r w:rsidRPr="00FB4F1C">
        <w:rPr>
          <w:rFonts w:ascii="Arial" w:hAnsi="Arial" w:cs="Arial"/>
        </w:rPr>
        <w:t>Dissertation Declarations</w:t>
      </w:r>
      <w:bookmarkEnd w:id="1"/>
    </w:p>
    <w:p w14:paraId="61E37456" w14:textId="77777777" w:rsidR="00FB4F1C" w:rsidRDefault="00FB4F1C" w:rsidP="002A5558">
      <w:pPr>
        <w:rPr>
          <w:rFonts w:ascii="Arial" w:eastAsia="Arial" w:hAnsi="Arial" w:cs="Arial"/>
          <w:color w:val="000000" w:themeColor="text1"/>
          <w:sz w:val="24"/>
          <w:szCs w:val="24"/>
        </w:rPr>
      </w:pPr>
    </w:p>
    <w:p w14:paraId="2E1C6BA7" w14:textId="6BE240F9" w:rsidR="002A5558" w:rsidRDefault="002A5558" w:rsidP="002A5558">
      <w:pPr>
        <w:rPr>
          <w:rFonts w:ascii="Arial" w:eastAsia="Arial" w:hAnsi="Arial" w:cs="Arial"/>
          <w:color w:val="000000" w:themeColor="text1"/>
          <w:sz w:val="24"/>
          <w:szCs w:val="24"/>
        </w:rPr>
      </w:pPr>
      <w:r w:rsidRPr="43F5BA59">
        <w:rPr>
          <w:rFonts w:ascii="Arial" w:eastAsia="Arial" w:hAnsi="Arial" w:cs="Arial"/>
          <w:color w:val="000000" w:themeColor="text1"/>
          <w:sz w:val="24"/>
          <w:szCs w:val="24"/>
        </w:rPr>
        <w:t xml:space="preserve">The following 5 declarations MUST appear on the declarations page and must be signed and dated by you (electronically is acceptable).  DO NOT change any of the words within these declarations as they are a standard format. </w:t>
      </w:r>
      <w:r w:rsidRPr="43F5BA59">
        <w:rPr>
          <w:rFonts w:ascii="Arial" w:eastAsia="Arial" w:hAnsi="Arial" w:cs="Arial"/>
          <w:i/>
          <w:iCs/>
          <w:color w:val="000000" w:themeColor="text1"/>
          <w:sz w:val="24"/>
          <w:szCs w:val="24"/>
        </w:rPr>
        <w:t>(Not included in your word count)</w:t>
      </w:r>
    </w:p>
    <w:p w14:paraId="135AA656" w14:textId="77777777" w:rsidR="002A5558" w:rsidRDefault="002A5558" w:rsidP="002A5558">
      <w:pPr>
        <w:rPr>
          <w:rFonts w:ascii="Arial" w:eastAsia="Arial" w:hAnsi="Arial" w:cs="Arial"/>
          <w:color w:val="000000" w:themeColor="text1"/>
          <w:sz w:val="24"/>
          <w:szCs w:val="24"/>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945"/>
        <w:gridCol w:w="8055"/>
      </w:tblGrid>
      <w:tr w:rsidR="002A5558" w14:paraId="5697280B" w14:textId="77777777" w:rsidTr="00E0319C">
        <w:trPr>
          <w:trHeight w:val="300"/>
        </w:trPr>
        <w:tc>
          <w:tcPr>
            <w:tcW w:w="945" w:type="dxa"/>
            <w:tcMar>
              <w:left w:w="105" w:type="dxa"/>
              <w:right w:w="105" w:type="dxa"/>
            </w:tcMar>
          </w:tcPr>
          <w:p w14:paraId="17ABDB5B" w14:textId="77777777" w:rsidR="002A5558" w:rsidRDefault="002A5558" w:rsidP="00E0319C">
            <w:pPr>
              <w:jc w:val="center"/>
              <w:rPr>
                <w:rFonts w:ascii="Arial" w:eastAsia="Arial" w:hAnsi="Arial" w:cs="Arial"/>
                <w:sz w:val="24"/>
                <w:szCs w:val="24"/>
              </w:rPr>
            </w:pPr>
            <w:r w:rsidRPr="43F5BA59">
              <w:rPr>
                <w:rFonts w:ascii="Arial" w:eastAsia="Arial" w:hAnsi="Arial" w:cs="Arial"/>
                <w:i/>
                <w:iCs/>
                <w:sz w:val="24"/>
                <w:szCs w:val="24"/>
                <w:lang w:val="en-GB"/>
              </w:rPr>
              <w:t>1</w:t>
            </w:r>
          </w:p>
        </w:tc>
        <w:tc>
          <w:tcPr>
            <w:tcW w:w="8055" w:type="dxa"/>
            <w:tcMar>
              <w:left w:w="105" w:type="dxa"/>
              <w:right w:w="105" w:type="dxa"/>
            </w:tcMar>
          </w:tcPr>
          <w:p w14:paraId="062EC5CA" w14:textId="172ABD8E" w:rsidR="00FB4F1C" w:rsidRPr="00FB4F1C" w:rsidRDefault="002A5558" w:rsidP="00E0319C">
            <w:pPr>
              <w:rPr>
                <w:rFonts w:ascii="Arial" w:eastAsia="Arial" w:hAnsi="Arial" w:cs="Arial"/>
                <w:lang w:val="en-GB"/>
              </w:rPr>
            </w:pPr>
            <w:r w:rsidRPr="43F5BA59">
              <w:rPr>
                <w:rFonts w:ascii="Arial" w:eastAsia="Arial" w:hAnsi="Arial" w:cs="Arial"/>
                <w:lang w:val="en-GB"/>
              </w:rPr>
              <w:t>This work has not previously been accepted in substance for any degree and is not being concurrently submitted in candidature for any degree.</w:t>
            </w:r>
          </w:p>
          <w:p w14:paraId="388D4503" w14:textId="5E6B3235" w:rsidR="002A5558" w:rsidRDefault="002A5558" w:rsidP="00E0319C">
            <w:pPr>
              <w:rPr>
                <w:rFonts w:ascii="Arial" w:eastAsia="Arial" w:hAnsi="Arial" w:cs="Arial"/>
              </w:rPr>
            </w:pPr>
            <w:r w:rsidRPr="43F5BA59">
              <w:rPr>
                <w:rFonts w:ascii="Arial" w:eastAsia="Arial" w:hAnsi="Arial" w:cs="Arial"/>
                <w:lang w:val="en-GB"/>
              </w:rPr>
              <w:t xml:space="preserve">Signed: </w:t>
            </w:r>
            <w:proofErr w:type="spellStart"/>
            <w:proofErr w:type="gramStart"/>
            <w:r w:rsidR="00FB4F1C">
              <w:rPr>
                <w:rFonts w:ascii="Arial" w:eastAsia="Arial" w:hAnsi="Arial" w:cs="Arial"/>
                <w:lang w:val="en-GB"/>
              </w:rPr>
              <w:t>O.Stafford</w:t>
            </w:r>
            <w:proofErr w:type="spellEnd"/>
            <w:proofErr w:type="gramEnd"/>
          </w:p>
          <w:p w14:paraId="1E9D49DA" w14:textId="3C9EDE5A" w:rsidR="002A5558" w:rsidRDefault="002A5558" w:rsidP="00E0319C">
            <w:pPr>
              <w:rPr>
                <w:rFonts w:ascii="Arial" w:eastAsia="Arial" w:hAnsi="Arial" w:cs="Arial"/>
              </w:rPr>
            </w:pPr>
            <w:r w:rsidRPr="43F5BA59">
              <w:rPr>
                <w:rFonts w:ascii="Arial" w:eastAsia="Arial" w:hAnsi="Arial" w:cs="Arial"/>
                <w:lang w:val="en-GB"/>
              </w:rPr>
              <w:t>Date:</w:t>
            </w:r>
            <w:r w:rsidR="00FB4F1C">
              <w:rPr>
                <w:rFonts w:ascii="Arial" w:eastAsia="Arial" w:hAnsi="Arial" w:cs="Arial"/>
                <w:lang w:val="en-GB"/>
              </w:rPr>
              <w:t xml:space="preserve"> 30/06/2026</w:t>
            </w:r>
          </w:p>
          <w:p w14:paraId="1326E7CC" w14:textId="77777777" w:rsidR="002A5558" w:rsidRDefault="002A5558" w:rsidP="00E0319C">
            <w:pPr>
              <w:rPr>
                <w:rFonts w:ascii="Arial" w:eastAsia="Arial" w:hAnsi="Arial" w:cs="Arial"/>
                <w:lang w:val="en-GB"/>
              </w:rPr>
            </w:pPr>
          </w:p>
        </w:tc>
      </w:tr>
      <w:tr w:rsidR="002A5558" w14:paraId="720D657C" w14:textId="77777777" w:rsidTr="00E0319C">
        <w:trPr>
          <w:trHeight w:val="300"/>
        </w:trPr>
        <w:tc>
          <w:tcPr>
            <w:tcW w:w="945" w:type="dxa"/>
            <w:tcMar>
              <w:left w:w="105" w:type="dxa"/>
              <w:right w:w="105" w:type="dxa"/>
            </w:tcMar>
          </w:tcPr>
          <w:p w14:paraId="7FE80AE7" w14:textId="77777777" w:rsidR="002A5558" w:rsidRDefault="002A5558" w:rsidP="00E0319C">
            <w:pPr>
              <w:jc w:val="center"/>
              <w:rPr>
                <w:rFonts w:ascii="Arial" w:eastAsia="Arial" w:hAnsi="Arial" w:cs="Arial"/>
                <w:sz w:val="24"/>
                <w:szCs w:val="24"/>
              </w:rPr>
            </w:pPr>
            <w:r w:rsidRPr="43F5BA59">
              <w:rPr>
                <w:rFonts w:ascii="Arial" w:eastAsia="Arial" w:hAnsi="Arial" w:cs="Arial"/>
                <w:i/>
                <w:iCs/>
                <w:sz w:val="24"/>
                <w:szCs w:val="24"/>
                <w:lang w:val="en-GB"/>
              </w:rPr>
              <w:t>2</w:t>
            </w:r>
          </w:p>
        </w:tc>
        <w:tc>
          <w:tcPr>
            <w:tcW w:w="8055" w:type="dxa"/>
            <w:tcMar>
              <w:left w:w="105" w:type="dxa"/>
              <w:right w:w="105" w:type="dxa"/>
            </w:tcMar>
          </w:tcPr>
          <w:p w14:paraId="03F7491E" w14:textId="77777777" w:rsidR="002A5558" w:rsidRDefault="002A5558" w:rsidP="00E0319C">
            <w:pPr>
              <w:rPr>
                <w:rFonts w:ascii="Arial" w:eastAsia="Arial" w:hAnsi="Arial" w:cs="Arial"/>
              </w:rPr>
            </w:pPr>
            <w:r w:rsidRPr="43F5BA59">
              <w:rPr>
                <w:rFonts w:ascii="Arial" w:eastAsia="Arial" w:hAnsi="Arial" w:cs="Arial"/>
                <w:lang w:val="en-GB"/>
              </w:rPr>
              <w:t>This dissertation is being submitted in partial fulfilment of the requirements for the degree of MSc Policing (Operational &amp; Strategic Leadership)</w:t>
            </w:r>
          </w:p>
          <w:p w14:paraId="6BA7C68F" w14:textId="77777777" w:rsidR="00FB4F1C" w:rsidRDefault="00FB4F1C" w:rsidP="00FB4F1C">
            <w:pPr>
              <w:rPr>
                <w:rFonts w:ascii="Arial" w:eastAsia="Arial" w:hAnsi="Arial" w:cs="Arial"/>
              </w:rPr>
            </w:pPr>
            <w:r w:rsidRPr="43F5BA59">
              <w:rPr>
                <w:rFonts w:ascii="Arial" w:eastAsia="Arial" w:hAnsi="Arial" w:cs="Arial"/>
                <w:lang w:val="en-GB"/>
              </w:rPr>
              <w:t xml:space="preserve">Signed: </w:t>
            </w:r>
            <w:proofErr w:type="spellStart"/>
            <w:proofErr w:type="gramStart"/>
            <w:r>
              <w:rPr>
                <w:rFonts w:ascii="Arial" w:eastAsia="Arial" w:hAnsi="Arial" w:cs="Arial"/>
                <w:lang w:val="en-GB"/>
              </w:rPr>
              <w:t>O.Stafford</w:t>
            </w:r>
            <w:proofErr w:type="spellEnd"/>
            <w:proofErr w:type="gramEnd"/>
          </w:p>
          <w:p w14:paraId="1E794035" w14:textId="77777777" w:rsidR="00FB4F1C" w:rsidRDefault="00FB4F1C" w:rsidP="00FB4F1C">
            <w:pPr>
              <w:rPr>
                <w:rFonts w:ascii="Arial" w:eastAsia="Arial" w:hAnsi="Arial" w:cs="Arial"/>
              </w:rPr>
            </w:pPr>
            <w:r w:rsidRPr="43F5BA59">
              <w:rPr>
                <w:rFonts w:ascii="Arial" w:eastAsia="Arial" w:hAnsi="Arial" w:cs="Arial"/>
                <w:lang w:val="en-GB"/>
              </w:rPr>
              <w:t>Date:</w:t>
            </w:r>
            <w:r>
              <w:rPr>
                <w:rFonts w:ascii="Arial" w:eastAsia="Arial" w:hAnsi="Arial" w:cs="Arial"/>
                <w:lang w:val="en-GB"/>
              </w:rPr>
              <w:t xml:space="preserve"> 30/06/2026</w:t>
            </w:r>
          </w:p>
          <w:p w14:paraId="5BB2B66D" w14:textId="77777777" w:rsidR="002A5558" w:rsidRDefault="002A5558" w:rsidP="00E0319C">
            <w:pPr>
              <w:rPr>
                <w:rFonts w:ascii="Arial" w:eastAsia="Arial" w:hAnsi="Arial" w:cs="Arial"/>
                <w:lang w:val="en-GB"/>
              </w:rPr>
            </w:pPr>
          </w:p>
        </w:tc>
      </w:tr>
      <w:tr w:rsidR="002A5558" w14:paraId="6593CF38" w14:textId="77777777" w:rsidTr="00E0319C">
        <w:trPr>
          <w:trHeight w:val="300"/>
        </w:trPr>
        <w:tc>
          <w:tcPr>
            <w:tcW w:w="945" w:type="dxa"/>
            <w:tcMar>
              <w:left w:w="105" w:type="dxa"/>
              <w:right w:w="105" w:type="dxa"/>
            </w:tcMar>
          </w:tcPr>
          <w:p w14:paraId="06FB49D9" w14:textId="77777777" w:rsidR="002A5558" w:rsidRDefault="002A5558" w:rsidP="00E0319C">
            <w:pPr>
              <w:jc w:val="center"/>
              <w:rPr>
                <w:rFonts w:ascii="Arial" w:eastAsia="Arial" w:hAnsi="Arial" w:cs="Arial"/>
                <w:sz w:val="24"/>
                <w:szCs w:val="24"/>
              </w:rPr>
            </w:pPr>
            <w:r w:rsidRPr="43F5BA59">
              <w:rPr>
                <w:rFonts w:ascii="Arial" w:eastAsia="Arial" w:hAnsi="Arial" w:cs="Arial"/>
                <w:i/>
                <w:iCs/>
                <w:sz w:val="24"/>
                <w:szCs w:val="24"/>
                <w:lang w:val="en-GB"/>
              </w:rPr>
              <w:t>3</w:t>
            </w:r>
          </w:p>
        </w:tc>
        <w:tc>
          <w:tcPr>
            <w:tcW w:w="8055" w:type="dxa"/>
            <w:tcMar>
              <w:left w:w="105" w:type="dxa"/>
              <w:right w:w="105" w:type="dxa"/>
            </w:tcMar>
          </w:tcPr>
          <w:p w14:paraId="714CD0C9" w14:textId="77777777" w:rsidR="002A5558" w:rsidRDefault="002A5558" w:rsidP="00E0319C">
            <w:pPr>
              <w:rPr>
                <w:rFonts w:ascii="Arial" w:eastAsia="Arial" w:hAnsi="Arial" w:cs="Arial"/>
              </w:rPr>
            </w:pPr>
            <w:r w:rsidRPr="43F5BA59">
              <w:rPr>
                <w:rFonts w:ascii="Arial" w:eastAsia="Arial" w:hAnsi="Arial" w:cs="Arial"/>
                <w:lang w:val="en-GB"/>
              </w:rPr>
              <w:t>This dissertation is the result of my own independent work/investigation, except where otherwise stated.</w:t>
            </w:r>
          </w:p>
          <w:p w14:paraId="2AF2AFBF" w14:textId="77777777" w:rsidR="002A5558" w:rsidRDefault="002A5558" w:rsidP="00E0319C">
            <w:pPr>
              <w:rPr>
                <w:rFonts w:ascii="Arial" w:eastAsia="Arial" w:hAnsi="Arial" w:cs="Arial"/>
              </w:rPr>
            </w:pPr>
            <w:r w:rsidRPr="43F5BA59">
              <w:rPr>
                <w:rFonts w:ascii="Arial" w:eastAsia="Arial" w:hAnsi="Arial" w:cs="Arial"/>
                <w:lang w:val="en-GB"/>
              </w:rPr>
              <w:t>Other sources are acknowledged by footnotes giving explicit references.  A bibliography/reference list is appended.</w:t>
            </w:r>
          </w:p>
          <w:p w14:paraId="66E14312" w14:textId="77777777" w:rsidR="00FB4F1C" w:rsidRDefault="00FB4F1C" w:rsidP="00FB4F1C">
            <w:pPr>
              <w:rPr>
                <w:rFonts w:ascii="Arial" w:eastAsia="Arial" w:hAnsi="Arial" w:cs="Arial"/>
              </w:rPr>
            </w:pPr>
            <w:r w:rsidRPr="43F5BA59">
              <w:rPr>
                <w:rFonts w:ascii="Arial" w:eastAsia="Arial" w:hAnsi="Arial" w:cs="Arial"/>
                <w:lang w:val="en-GB"/>
              </w:rPr>
              <w:t xml:space="preserve">Signed: </w:t>
            </w:r>
            <w:proofErr w:type="spellStart"/>
            <w:proofErr w:type="gramStart"/>
            <w:r>
              <w:rPr>
                <w:rFonts w:ascii="Arial" w:eastAsia="Arial" w:hAnsi="Arial" w:cs="Arial"/>
                <w:lang w:val="en-GB"/>
              </w:rPr>
              <w:t>O.Stafford</w:t>
            </w:r>
            <w:proofErr w:type="spellEnd"/>
            <w:proofErr w:type="gramEnd"/>
          </w:p>
          <w:p w14:paraId="6AD6E746" w14:textId="77777777" w:rsidR="00FB4F1C" w:rsidRDefault="00FB4F1C" w:rsidP="00FB4F1C">
            <w:pPr>
              <w:rPr>
                <w:rFonts w:ascii="Arial" w:eastAsia="Arial" w:hAnsi="Arial" w:cs="Arial"/>
              </w:rPr>
            </w:pPr>
            <w:r w:rsidRPr="43F5BA59">
              <w:rPr>
                <w:rFonts w:ascii="Arial" w:eastAsia="Arial" w:hAnsi="Arial" w:cs="Arial"/>
                <w:lang w:val="en-GB"/>
              </w:rPr>
              <w:t>Date:</w:t>
            </w:r>
            <w:r>
              <w:rPr>
                <w:rFonts w:ascii="Arial" w:eastAsia="Arial" w:hAnsi="Arial" w:cs="Arial"/>
                <w:lang w:val="en-GB"/>
              </w:rPr>
              <w:t xml:space="preserve"> 30/06/2026</w:t>
            </w:r>
          </w:p>
          <w:p w14:paraId="516D34EA" w14:textId="77777777" w:rsidR="002A5558" w:rsidRDefault="002A5558" w:rsidP="00E0319C">
            <w:pPr>
              <w:rPr>
                <w:rFonts w:ascii="Arial" w:eastAsia="Arial" w:hAnsi="Arial" w:cs="Arial"/>
                <w:lang w:val="en-GB"/>
              </w:rPr>
            </w:pPr>
          </w:p>
        </w:tc>
      </w:tr>
      <w:tr w:rsidR="002A5558" w14:paraId="6E565681" w14:textId="77777777" w:rsidTr="00E0319C">
        <w:trPr>
          <w:trHeight w:val="300"/>
        </w:trPr>
        <w:tc>
          <w:tcPr>
            <w:tcW w:w="945" w:type="dxa"/>
            <w:tcMar>
              <w:left w:w="105" w:type="dxa"/>
              <w:right w:w="105" w:type="dxa"/>
            </w:tcMar>
          </w:tcPr>
          <w:p w14:paraId="72818BDB" w14:textId="77777777" w:rsidR="002A5558" w:rsidRDefault="002A5558" w:rsidP="00E0319C">
            <w:pPr>
              <w:jc w:val="center"/>
              <w:rPr>
                <w:rFonts w:ascii="Arial" w:eastAsia="Arial" w:hAnsi="Arial" w:cs="Arial"/>
                <w:sz w:val="24"/>
                <w:szCs w:val="24"/>
              </w:rPr>
            </w:pPr>
            <w:r w:rsidRPr="43F5BA59">
              <w:rPr>
                <w:rFonts w:ascii="Arial" w:eastAsia="Arial" w:hAnsi="Arial" w:cs="Arial"/>
                <w:i/>
                <w:iCs/>
                <w:sz w:val="24"/>
                <w:szCs w:val="24"/>
                <w:lang w:val="en-GB"/>
              </w:rPr>
              <w:t>4</w:t>
            </w:r>
          </w:p>
        </w:tc>
        <w:tc>
          <w:tcPr>
            <w:tcW w:w="8055" w:type="dxa"/>
            <w:tcMar>
              <w:left w:w="105" w:type="dxa"/>
              <w:right w:w="105" w:type="dxa"/>
            </w:tcMar>
          </w:tcPr>
          <w:p w14:paraId="6EDF3BB4" w14:textId="77777777" w:rsidR="002A5558" w:rsidRDefault="002A5558" w:rsidP="00E0319C">
            <w:pPr>
              <w:rPr>
                <w:rFonts w:ascii="Arial" w:eastAsia="Arial" w:hAnsi="Arial" w:cs="Arial"/>
              </w:rPr>
            </w:pPr>
            <w:r w:rsidRPr="43F5BA59">
              <w:rPr>
                <w:rFonts w:ascii="Arial" w:eastAsia="Arial" w:hAnsi="Arial" w:cs="Arial"/>
                <w:lang w:val="en-GB"/>
              </w:rPr>
              <w:t>I hereby give consent for my dissertation, if accepted, to be available for photocopying and for interlibrary loan, and for the title and summary to be made available to outside organisations.</w:t>
            </w:r>
          </w:p>
          <w:p w14:paraId="4BD395E6" w14:textId="77777777" w:rsidR="00FB4F1C" w:rsidRDefault="00FB4F1C" w:rsidP="00FB4F1C">
            <w:pPr>
              <w:rPr>
                <w:rFonts w:ascii="Arial" w:eastAsia="Arial" w:hAnsi="Arial" w:cs="Arial"/>
              </w:rPr>
            </w:pPr>
            <w:r w:rsidRPr="43F5BA59">
              <w:rPr>
                <w:rFonts w:ascii="Arial" w:eastAsia="Arial" w:hAnsi="Arial" w:cs="Arial"/>
                <w:lang w:val="en-GB"/>
              </w:rPr>
              <w:t xml:space="preserve">Signed: </w:t>
            </w:r>
            <w:proofErr w:type="spellStart"/>
            <w:proofErr w:type="gramStart"/>
            <w:r>
              <w:rPr>
                <w:rFonts w:ascii="Arial" w:eastAsia="Arial" w:hAnsi="Arial" w:cs="Arial"/>
                <w:lang w:val="en-GB"/>
              </w:rPr>
              <w:t>O.Stafford</w:t>
            </w:r>
            <w:proofErr w:type="spellEnd"/>
            <w:proofErr w:type="gramEnd"/>
          </w:p>
          <w:p w14:paraId="0F2A7DC9" w14:textId="77777777" w:rsidR="00FB4F1C" w:rsidRDefault="00FB4F1C" w:rsidP="00FB4F1C">
            <w:pPr>
              <w:rPr>
                <w:rFonts w:ascii="Arial" w:eastAsia="Arial" w:hAnsi="Arial" w:cs="Arial"/>
              </w:rPr>
            </w:pPr>
            <w:r w:rsidRPr="43F5BA59">
              <w:rPr>
                <w:rFonts w:ascii="Arial" w:eastAsia="Arial" w:hAnsi="Arial" w:cs="Arial"/>
                <w:lang w:val="en-GB"/>
              </w:rPr>
              <w:t>Date:</w:t>
            </w:r>
            <w:r>
              <w:rPr>
                <w:rFonts w:ascii="Arial" w:eastAsia="Arial" w:hAnsi="Arial" w:cs="Arial"/>
                <w:lang w:val="en-GB"/>
              </w:rPr>
              <w:t xml:space="preserve"> 30/06/2026</w:t>
            </w:r>
          </w:p>
          <w:p w14:paraId="6A26D215" w14:textId="77777777" w:rsidR="002A5558" w:rsidRDefault="002A5558" w:rsidP="00E0319C">
            <w:pPr>
              <w:rPr>
                <w:rFonts w:ascii="Arial" w:eastAsia="Arial" w:hAnsi="Arial" w:cs="Arial"/>
                <w:lang w:val="en-GB"/>
              </w:rPr>
            </w:pPr>
          </w:p>
        </w:tc>
      </w:tr>
      <w:tr w:rsidR="002A5558" w14:paraId="6979991C" w14:textId="77777777" w:rsidTr="00E0319C">
        <w:trPr>
          <w:trHeight w:val="300"/>
        </w:trPr>
        <w:tc>
          <w:tcPr>
            <w:tcW w:w="945" w:type="dxa"/>
            <w:tcMar>
              <w:left w:w="105" w:type="dxa"/>
              <w:right w:w="105" w:type="dxa"/>
            </w:tcMar>
          </w:tcPr>
          <w:p w14:paraId="01417BC4" w14:textId="77777777" w:rsidR="002A5558" w:rsidRDefault="002A5558" w:rsidP="00E0319C">
            <w:pPr>
              <w:jc w:val="center"/>
              <w:rPr>
                <w:rFonts w:ascii="Arial" w:eastAsia="Arial" w:hAnsi="Arial" w:cs="Arial"/>
                <w:sz w:val="24"/>
                <w:szCs w:val="24"/>
              </w:rPr>
            </w:pPr>
            <w:r w:rsidRPr="43F5BA59">
              <w:rPr>
                <w:rFonts w:ascii="Arial" w:eastAsia="Arial" w:hAnsi="Arial" w:cs="Arial"/>
                <w:i/>
                <w:iCs/>
                <w:sz w:val="24"/>
                <w:szCs w:val="24"/>
                <w:lang w:val="en-GB"/>
              </w:rPr>
              <w:t>5</w:t>
            </w:r>
          </w:p>
        </w:tc>
        <w:tc>
          <w:tcPr>
            <w:tcW w:w="8055" w:type="dxa"/>
            <w:tcMar>
              <w:left w:w="105" w:type="dxa"/>
              <w:right w:w="105" w:type="dxa"/>
            </w:tcMar>
          </w:tcPr>
          <w:p w14:paraId="4835CD11" w14:textId="77777777" w:rsidR="002A5558" w:rsidRDefault="002A5558" w:rsidP="00E0319C">
            <w:pPr>
              <w:rPr>
                <w:rFonts w:ascii="Arial" w:eastAsia="Arial" w:hAnsi="Arial" w:cs="Arial"/>
              </w:rPr>
            </w:pPr>
            <w:r w:rsidRPr="43F5BA59">
              <w:rPr>
                <w:rFonts w:ascii="Arial" w:eastAsia="Arial" w:hAnsi="Arial" w:cs="Arial"/>
                <w:lang w:val="en-GB"/>
              </w:rPr>
              <w:t>I hereby give consent for my dissertation, if accepted, to be available on the University’s IT system to those who have consent to use the system.</w:t>
            </w:r>
          </w:p>
          <w:p w14:paraId="68776370" w14:textId="77777777" w:rsidR="00FB4F1C" w:rsidRDefault="00FB4F1C" w:rsidP="00FB4F1C">
            <w:pPr>
              <w:rPr>
                <w:rFonts w:ascii="Arial" w:eastAsia="Arial" w:hAnsi="Arial" w:cs="Arial"/>
              </w:rPr>
            </w:pPr>
            <w:r w:rsidRPr="43F5BA59">
              <w:rPr>
                <w:rFonts w:ascii="Arial" w:eastAsia="Arial" w:hAnsi="Arial" w:cs="Arial"/>
                <w:lang w:val="en-GB"/>
              </w:rPr>
              <w:t xml:space="preserve">Signed: </w:t>
            </w:r>
            <w:proofErr w:type="spellStart"/>
            <w:proofErr w:type="gramStart"/>
            <w:r>
              <w:rPr>
                <w:rFonts w:ascii="Arial" w:eastAsia="Arial" w:hAnsi="Arial" w:cs="Arial"/>
                <w:lang w:val="en-GB"/>
              </w:rPr>
              <w:t>O.Stafford</w:t>
            </w:r>
            <w:proofErr w:type="spellEnd"/>
            <w:proofErr w:type="gramEnd"/>
          </w:p>
          <w:p w14:paraId="472EB866" w14:textId="77777777" w:rsidR="00FB4F1C" w:rsidRDefault="00FB4F1C" w:rsidP="00FB4F1C">
            <w:pPr>
              <w:rPr>
                <w:rFonts w:ascii="Arial" w:eastAsia="Arial" w:hAnsi="Arial" w:cs="Arial"/>
              </w:rPr>
            </w:pPr>
            <w:r w:rsidRPr="43F5BA59">
              <w:rPr>
                <w:rFonts w:ascii="Arial" w:eastAsia="Arial" w:hAnsi="Arial" w:cs="Arial"/>
                <w:lang w:val="en-GB"/>
              </w:rPr>
              <w:t>Date:</w:t>
            </w:r>
            <w:r>
              <w:rPr>
                <w:rFonts w:ascii="Arial" w:eastAsia="Arial" w:hAnsi="Arial" w:cs="Arial"/>
                <w:lang w:val="en-GB"/>
              </w:rPr>
              <w:t xml:space="preserve"> 30/06/2026</w:t>
            </w:r>
          </w:p>
          <w:p w14:paraId="7FFB5F07" w14:textId="77777777" w:rsidR="002A5558" w:rsidRDefault="002A5558" w:rsidP="00E0319C">
            <w:pPr>
              <w:rPr>
                <w:rFonts w:ascii="Arial" w:eastAsia="Arial" w:hAnsi="Arial" w:cs="Arial"/>
                <w:lang w:val="en-GB"/>
              </w:rPr>
            </w:pPr>
          </w:p>
        </w:tc>
      </w:tr>
    </w:tbl>
    <w:p w14:paraId="78F3B3E4" w14:textId="77777777" w:rsidR="002A5558" w:rsidRDefault="002A5558" w:rsidP="002A5558"/>
    <w:p w14:paraId="28B1DD18" w14:textId="77777777" w:rsidR="006C0ACA" w:rsidRDefault="006C0ACA" w:rsidP="00DB7C12"/>
    <w:p w14:paraId="24F88A72" w14:textId="77777777" w:rsidR="006C0ACA" w:rsidRDefault="006C0ACA" w:rsidP="00DB7C12"/>
    <w:p w14:paraId="7EFBDA1F" w14:textId="77777777" w:rsidR="006C0ACA" w:rsidRDefault="006C0ACA" w:rsidP="00DB7C12"/>
    <w:p w14:paraId="3F25486B" w14:textId="77777777" w:rsidR="006C0ACA" w:rsidRDefault="006C0ACA" w:rsidP="00DB7C12"/>
    <w:p w14:paraId="0F7352E4" w14:textId="77777777" w:rsidR="00B27458" w:rsidRPr="00B27458" w:rsidRDefault="00B27458" w:rsidP="00B27458">
      <w:pPr>
        <w:pStyle w:val="Heading1"/>
        <w:rPr>
          <w:rFonts w:ascii="Arial" w:hAnsi="Arial" w:cs="Arial"/>
        </w:rPr>
      </w:pPr>
      <w:bookmarkStart w:id="2" w:name="_Toc233804090"/>
      <w:r w:rsidRPr="00B27458">
        <w:rPr>
          <w:rFonts w:ascii="Arial" w:hAnsi="Arial" w:cs="Arial"/>
        </w:rPr>
        <w:lastRenderedPageBreak/>
        <w:t>Acknowledgements</w:t>
      </w:r>
      <w:bookmarkEnd w:id="2"/>
    </w:p>
    <w:p w14:paraId="563FB232" w14:textId="77777777" w:rsidR="00B27458" w:rsidRPr="00B27458" w:rsidRDefault="00B27458" w:rsidP="00B27458"/>
    <w:p w14:paraId="64A3F8EF" w14:textId="77777777" w:rsidR="00B27458" w:rsidRPr="00B27458" w:rsidRDefault="00B27458" w:rsidP="00B27458">
      <w:pPr>
        <w:spacing w:line="480" w:lineRule="auto"/>
        <w:rPr>
          <w:rFonts w:ascii="Arial" w:hAnsi="Arial" w:cs="Arial"/>
          <w:lang w:eastAsia="en-GB"/>
        </w:rPr>
      </w:pPr>
      <w:r w:rsidRPr="00B27458">
        <w:rPr>
          <w:rFonts w:ascii="Arial" w:hAnsi="Arial" w:cs="Arial"/>
          <w:lang w:eastAsia="en-GB"/>
        </w:rPr>
        <w:t>When I first discussed the possibility of undertaking an MSc, I was fortunate to have the unwavering support of my wife, Lisa, who has continued to encourage and support me throughout the past three years. Her support has extended far beyond this educational journey, shaping and enriching the thirteen years we have shared together. I am deeply grateful for her insight, wisdom, patience, and encouragement, all of which have played a significant role in both my academic achievement and personal development. Thank you for always believing in me.</w:t>
      </w:r>
    </w:p>
    <w:p w14:paraId="0191E1B0" w14:textId="77777777" w:rsidR="00B27458" w:rsidRPr="00B27458" w:rsidRDefault="00B27458" w:rsidP="00B27458">
      <w:pPr>
        <w:spacing w:line="480" w:lineRule="auto"/>
        <w:rPr>
          <w:rFonts w:ascii="Arial" w:hAnsi="Arial" w:cs="Arial"/>
          <w:lang w:eastAsia="en-GB"/>
        </w:rPr>
      </w:pPr>
      <w:r w:rsidRPr="00B27458">
        <w:rPr>
          <w:rFonts w:ascii="Arial" w:hAnsi="Arial" w:cs="Arial"/>
          <w:lang w:eastAsia="en-GB"/>
        </w:rPr>
        <w:t>I am grateful to Alison Cooke for seeing my potential and encouraging me to aim for this qualification. Your guidance, support, and skill development laid the foundations in the first and second years for my academic and professional progress in being critical, weighing the points, and forming my own view.</w:t>
      </w:r>
    </w:p>
    <w:p w14:paraId="548BCFE3" w14:textId="77777777" w:rsidR="00B27458" w:rsidRPr="00B27458" w:rsidRDefault="00B27458" w:rsidP="00B27458">
      <w:pPr>
        <w:spacing w:line="480" w:lineRule="auto"/>
        <w:rPr>
          <w:rFonts w:ascii="Arial" w:hAnsi="Arial" w:cs="Arial"/>
          <w:lang w:eastAsia="en-GB"/>
        </w:rPr>
      </w:pPr>
      <w:r w:rsidRPr="00B27458">
        <w:rPr>
          <w:rFonts w:ascii="Arial" w:hAnsi="Arial" w:cs="Arial"/>
          <w:lang w:eastAsia="en-GB"/>
        </w:rPr>
        <w:t>My thanks are extended to Jane Davies for picking up the mantle of teaching, guidance, and advice throughout the later modules and the dissertation. Your support has been invaluable, and I could not have authored this dissertation without that support.</w:t>
      </w:r>
    </w:p>
    <w:p w14:paraId="12B32517" w14:textId="77777777" w:rsidR="00B27458" w:rsidRPr="00B27458" w:rsidRDefault="00B27458" w:rsidP="00B27458">
      <w:pPr>
        <w:spacing w:after="0" w:line="480" w:lineRule="auto"/>
        <w:rPr>
          <w:rFonts w:ascii="Arial" w:eastAsia="Times New Roman" w:hAnsi="Arial" w:cs="Arial"/>
          <w:lang w:eastAsia="en-GB"/>
          <w14:ligatures w14:val="none"/>
        </w:rPr>
      </w:pPr>
      <w:r w:rsidRPr="00B27458">
        <w:rPr>
          <w:rFonts w:ascii="Arial" w:eastAsia="Times New Roman" w:hAnsi="Arial" w:cs="Arial"/>
          <w:lang w:eastAsia="en-GB"/>
          <w14:ligatures w14:val="none"/>
        </w:rPr>
        <w:t>I would also like to acknowledge Superintendent Clair Tindall for your guidance, support, mentorship, and unwavering belief in my potential over the last four years. Your logical, detailed, and thoughtful approach to leadership has shaped the way I think, make decisions, and lead others. Through your mentoring, I have grown not only in confidence and competence but also in my appreciation of values-led and morally sound decision-making. I have never fully expressed the extent to which your support has influenced my development as a leader. For your encouragement, your honest advice, and the private counsel you have provided when it was most needed, I am more grateful than words can adequately convey.</w:t>
      </w:r>
    </w:p>
    <w:p w14:paraId="7DA29854" w14:textId="77777777" w:rsidR="00B27458" w:rsidRPr="00B27458" w:rsidRDefault="00B27458" w:rsidP="00B27458">
      <w:pPr>
        <w:spacing w:line="480" w:lineRule="auto"/>
        <w:rPr>
          <w:lang w:eastAsia="en-GB"/>
        </w:rPr>
      </w:pPr>
    </w:p>
    <w:p w14:paraId="61BAB876" w14:textId="77777777" w:rsidR="00B27458" w:rsidRPr="00B27458" w:rsidRDefault="00B27458" w:rsidP="00B27458">
      <w:pPr>
        <w:spacing w:before="100" w:beforeAutospacing="1" w:after="100" w:afterAutospacing="1" w:line="480" w:lineRule="auto"/>
        <w:rPr>
          <w:rFonts w:ascii="Arial" w:eastAsia="Times New Roman" w:hAnsi="Arial" w:cs="Arial"/>
          <w:lang w:eastAsia="en-GB"/>
          <w14:ligatures w14:val="none"/>
        </w:rPr>
      </w:pPr>
      <w:r w:rsidRPr="00B27458">
        <w:rPr>
          <w:rFonts w:ascii="Arial" w:eastAsia="Times New Roman" w:hAnsi="Arial" w:cs="Arial"/>
          <w:lang w:eastAsia="en-GB"/>
          <w14:ligatures w14:val="none"/>
        </w:rPr>
        <w:lastRenderedPageBreak/>
        <w:t>Finally, I would like to acknowledge my younger self. At fourteen years old, I could never have imagined one day completing a Master of Science in Policing. I often struggled to translate ideas from board to paper and lacked the confidence to fully engage in the classroom environment. Looking back, I now recognise that many of these challenges were shaped by my neurodivergence, an aspect of myself that I no longer see as a limitation, but as a source of strength, perspective, and determination.</w:t>
      </w:r>
    </w:p>
    <w:p w14:paraId="53438113" w14:textId="77777777" w:rsidR="00B27458" w:rsidRPr="00B27458" w:rsidRDefault="00B27458" w:rsidP="00B27458">
      <w:pPr>
        <w:spacing w:before="100" w:beforeAutospacing="1" w:after="100" w:afterAutospacing="1" w:line="480" w:lineRule="auto"/>
        <w:rPr>
          <w:rFonts w:ascii="Arial" w:eastAsia="Times New Roman" w:hAnsi="Arial" w:cs="Arial"/>
          <w:lang w:eastAsia="en-GB"/>
          <w14:ligatures w14:val="none"/>
        </w:rPr>
      </w:pPr>
      <w:r w:rsidRPr="00B27458">
        <w:rPr>
          <w:rFonts w:ascii="Arial" w:eastAsia="Times New Roman" w:hAnsi="Arial" w:cs="Arial"/>
          <w:lang w:eastAsia="en-GB"/>
          <w14:ligatures w14:val="none"/>
        </w:rPr>
        <w:t>This journey has taught me that there is more than one path to achievement and more than one way to learn, grow, and succeed. Personal growth is not a destination but a continuous process, and this experience has reinforced the value of perseverance, self-belief, and embracing difference. I believe my younger self would be both surprised and proud of how far this journey has come, and of the person I have become along the way.</w:t>
      </w:r>
    </w:p>
    <w:p w14:paraId="5FBB998E" w14:textId="77777777" w:rsidR="00B27458" w:rsidRDefault="00B27458" w:rsidP="00B27458"/>
    <w:p w14:paraId="18374FC9" w14:textId="77777777" w:rsidR="00B27458" w:rsidRDefault="00B27458" w:rsidP="00B27458"/>
    <w:p w14:paraId="1F18A51F" w14:textId="77777777" w:rsidR="00B27458" w:rsidRDefault="00B27458" w:rsidP="00B27458"/>
    <w:p w14:paraId="3C31D801" w14:textId="77777777" w:rsidR="00B27458" w:rsidRDefault="00B27458" w:rsidP="00B27458"/>
    <w:p w14:paraId="12124F77" w14:textId="77777777" w:rsidR="00B27458" w:rsidRDefault="00B27458" w:rsidP="00B27458"/>
    <w:p w14:paraId="250B0A71" w14:textId="77777777" w:rsidR="00B27458" w:rsidRDefault="00B27458" w:rsidP="00B27458"/>
    <w:p w14:paraId="112B109C" w14:textId="77777777" w:rsidR="00B27458" w:rsidRDefault="00B27458" w:rsidP="00B27458"/>
    <w:p w14:paraId="07ED95AB" w14:textId="77777777" w:rsidR="00B27458" w:rsidRDefault="00B27458" w:rsidP="00B27458"/>
    <w:p w14:paraId="76B5C32E" w14:textId="77777777" w:rsidR="00B27458" w:rsidRDefault="00B27458" w:rsidP="00B27458"/>
    <w:p w14:paraId="442EBCF3" w14:textId="77777777" w:rsidR="00B27458" w:rsidRDefault="00B27458" w:rsidP="00B27458"/>
    <w:p w14:paraId="19D47D57" w14:textId="77777777" w:rsidR="00B27458" w:rsidRDefault="00B27458" w:rsidP="00B27458"/>
    <w:p w14:paraId="32545142" w14:textId="77777777" w:rsidR="00B27458" w:rsidRDefault="00B27458" w:rsidP="00B27458"/>
    <w:p w14:paraId="01AEF171" w14:textId="77777777" w:rsidR="00B27458" w:rsidRPr="00B27458" w:rsidRDefault="00B27458" w:rsidP="00B27458"/>
    <w:p w14:paraId="10960E99" w14:textId="77777777" w:rsidR="00B27458" w:rsidRDefault="00B27458" w:rsidP="00B27458"/>
    <w:p w14:paraId="7626CF8D" w14:textId="77777777" w:rsidR="00526C0E" w:rsidRDefault="00526C0E" w:rsidP="00B27458"/>
    <w:p w14:paraId="64B19FF6" w14:textId="77777777" w:rsidR="00526C0E" w:rsidRPr="00B27458" w:rsidRDefault="00526C0E" w:rsidP="00B27458"/>
    <w:p w14:paraId="7CA70273" w14:textId="6113ED6A" w:rsidR="003E5CDF" w:rsidRPr="00973B7E" w:rsidRDefault="003E5CDF" w:rsidP="003E0696">
      <w:pPr>
        <w:pStyle w:val="Heading1"/>
        <w:rPr>
          <w:rFonts w:ascii="Arial" w:hAnsi="Arial" w:cs="Arial"/>
        </w:rPr>
      </w:pPr>
      <w:bookmarkStart w:id="3" w:name="_Toc233804091"/>
      <w:r w:rsidRPr="00973B7E">
        <w:rPr>
          <w:rFonts w:ascii="Arial" w:hAnsi="Arial" w:cs="Arial"/>
        </w:rPr>
        <w:lastRenderedPageBreak/>
        <w:t>Abstract</w:t>
      </w:r>
      <w:bookmarkEnd w:id="3"/>
      <w:r w:rsidRPr="00973B7E">
        <w:rPr>
          <w:rFonts w:ascii="Arial" w:hAnsi="Arial" w:cs="Arial"/>
        </w:rPr>
        <w:t xml:space="preserve"> </w:t>
      </w:r>
    </w:p>
    <w:p w14:paraId="0F15DBC9" w14:textId="77777777" w:rsidR="004E134B" w:rsidRDefault="004E134B" w:rsidP="00DB7C12"/>
    <w:p w14:paraId="7A87D457" w14:textId="1AFE69D8" w:rsidR="00FA6807" w:rsidRPr="00FA6807" w:rsidRDefault="00FA6807" w:rsidP="00FA6807">
      <w:pPr>
        <w:spacing w:line="480" w:lineRule="auto"/>
        <w:rPr>
          <w:rFonts w:ascii="Arial" w:hAnsi="Arial" w:cs="Arial"/>
          <w:lang w:eastAsia="en-GB"/>
        </w:rPr>
      </w:pPr>
      <w:r w:rsidRPr="00FA6807">
        <w:rPr>
          <w:rFonts w:ascii="Arial" w:hAnsi="Arial" w:cs="Arial"/>
          <w:lang w:eastAsia="en-GB"/>
        </w:rPr>
        <w:t>This dissertation explores decision-making in policing, focusing on how senior leaders make decisions beyond the National Decision Model (NDM)</w:t>
      </w:r>
      <w:r w:rsidR="00F65059" w:rsidRPr="00FA6807">
        <w:rPr>
          <w:rFonts w:ascii="Arial" w:hAnsi="Arial" w:cs="Arial"/>
          <w:lang w:eastAsia="en-GB"/>
        </w:rPr>
        <w:t xml:space="preserve">. </w:t>
      </w:r>
      <w:r w:rsidRPr="00FA6807">
        <w:rPr>
          <w:rFonts w:ascii="Arial" w:hAnsi="Arial" w:cs="Arial"/>
          <w:lang w:eastAsia="en-GB"/>
        </w:rPr>
        <w:t>It examines the intersection of neuroscience and strategic police leadership and seeks to improve current decision-making models among senior officers</w:t>
      </w:r>
      <w:r w:rsidR="00F65059" w:rsidRPr="00FA6807">
        <w:rPr>
          <w:rFonts w:ascii="Arial" w:hAnsi="Arial" w:cs="Arial"/>
          <w:lang w:eastAsia="en-GB"/>
        </w:rPr>
        <w:t xml:space="preserve">. </w:t>
      </w:r>
    </w:p>
    <w:p w14:paraId="47EA0903" w14:textId="77777777" w:rsidR="00FA6807" w:rsidRPr="00FA6807" w:rsidRDefault="00FA6807" w:rsidP="00FA6807">
      <w:pPr>
        <w:spacing w:line="480" w:lineRule="auto"/>
        <w:rPr>
          <w:rFonts w:ascii="Arial" w:hAnsi="Arial" w:cs="Arial"/>
          <w:lang w:eastAsia="en-GB"/>
        </w:rPr>
      </w:pPr>
      <w:r w:rsidRPr="00FA6807">
        <w:rPr>
          <w:rFonts w:ascii="Arial" w:hAnsi="Arial" w:cs="Arial"/>
          <w:lang w:eastAsia="en-GB"/>
        </w:rPr>
        <w:t>A qualitative research design was used, combining a review of existing literature with data collected through semi-structured interviews with senior police officers. This approach enabled the integration of theoretical perspectives with operational experience.</w:t>
      </w:r>
    </w:p>
    <w:p w14:paraId="78689838" w14:textId="27087533" w:rsidR="00FA6807" w:rsidRPr="00FA6807" w:rsidRDefault="00FA6807" w:rsidP="00FA6807">
      <w:pPr>
        <w:spacing w:line="480" w:lineRule="auto"/>
        <w:rPr>
          <w:rFonts w:ascii="Arial" w:hAnsi="Arial" w:cs="Arial"/>
          <w:lang w:eastAsia="en-GB"/>
        </w:rPr>
      </w:pPr>
      <w:r w:rsidRPr="00FA6807">
        <w:rPr>
          <w:rFonts w:ascii="Arial" w:hAnsi="Arial" w:cs="Arial"/>
          <w:lang w:eastAsia="en-GB"/>
        </w:rPr>
        <w:t xml:space="preserve">The findings indicate that the National Decision </w:t>
      </w:r>
      <w:r w:rsidR="006E2F88">
        <w:rPr>
          <w:rFonts w:ascii="Arial" w:hAnsi="Arial" w:cs="Arial"/>
          <w:lang w:eastAsia="en-GB"/>
        </w:rPr>
        <w:t xml:space="preserve">Model </w:t>
      </w:r>
      <w:r w:rsidRPr="00FA6807">
        <w:rPr>
          <w:rFonts w:ascii="Arial" w:hAnsi="Arial" w:cs="Arial"/>
          <w:lang w:eastAsia="en-GB"/>
        </w:rPr>
        <w:t>and SARA models are the primary structured decision-making tools in policing, providing a framework for decision-making</w:t>
      </w:r>
      <w:r w:rsidR="00F65059" w:rsidRPr="00FA6807">
        <w:rPr>
          <w:rFonts w:ascii="Arial" w:hAnsi="Arial" w:cs="Arial"/>
          <w:lang w:eastAsia="en-GB"/>
        </w:rPr>
        <w:t xml:space="preserve">. </w:t>
      </w:r>
      <w:r w:rsidRPr="00FA6807">
        <w:rPr>
          <w:rFonts w:ascii="Arial" w:hAnsi="Arial" w:cs="Arial"/>
          <w:lang w:eastAsia="en-GB"/>
        </w:rPr>
        <w:t>However, a clear tension exists between these structured approaches and the realities of policing, where uncertainty, time constraints, and cognitive limitations influence judgment (Simon, 195</w:t>
      </w:r>
      <w:r w:rsidR="00376A52">
        <w:rPr>
          <w:rFonts w:ascii="Arial" w:hAnsi="Arial" w:cs="Arial"/>
          <w:lang w:eastAsia="en-GB"/>
        </w:rPr>
        <w:t>5</w:t>
      </w:r>
      <w:r w:rsidRPr="00FA6807">
        <w:rPr>
          <w:rFonts w:ascii="Arial" w:hAnsi="Arial" w:cs="Arial"/>
          <w:lang w:eastAsia="en-GB"/>
        </w:rPr>
        <w:t>).</w:t>
      </w:r>
    </w:p>
    <w:p w14:paraId="5FA49E45" w14:textId="17846540" w:rsidR="00FA6807" w:rsidRPr="00FA6807" w:rsidRDefault="00FA6807" w:rsidP="00FA6807">
      <w:pPr>
        <w:spacing w:line="480" w:lineRule="auto"/>
        <w:rPr>
          <w:rFonts w:ascii="Arial" w:hAnsi="Arial" w:cs="Arial"/>
          <w:lang w:eastAsia="en-GB"/>
        </w:rPr>
      </w:pPr>
      <w:r w:rsidRPr="00FA6807">
        <w:rPr>
          <w:rFonts w:ascii="Arial" w:hAnsi="Arial" w:cs="Arial"/>
          <w:lang w:eastAsia="en-GB"/>
        </w:rPr>
        <w:t xml:space="preserve">The research highlights </w:t>
      </w:r>
      <w:proofErr w:type="gramStart"/>
      <w:r w:rsidR="00D976E8" w:rsidRPr="00FA6807">
        <w:rPr>
          <w:rFonts w:ascii="Arial" w:hAnsi="Arial" w:cs="Arial"/>
          <w:lang w:eastAsia="en-GB"/>
        </w:rPr>
        <w:t>th</w:t>
      </w:r>
      <w:r w:rsidR="00286F62">
        <w:rPr>
          <w:rFonts w:ascii="Arial" w:hAnsi="Arial" w:cs="Arial"/>
          <w:lang w:eastAsia="en-GB"/>
        </w:rPr>
        <w:t>at</w:t>
      </w:r>
      <w:r w:rsidR="00D976E8" w:rsidRPr="00FA6807">
        <w:rPr>
          <w:rFonts w:ascii="Arial" w:hAnsi="Arial" w:cs="Arial"/>
          <w:lang w:eastAsia="en-GB"/>
        </w:rPr>
        <w:t xml:space="preserve"> neurobiological factors</w:t>
      </w:r>
      <w:proofErr w:type="gramEnd"/>
      <w:r w:rsidRPr="00FA6807">
        <w:rPr>
          <w:rFonts w:ascii="Arial" w:hAnsi="Arial" w:cs="Arial"/>
          <w:lang w:eastAsia="en-GB"/>
        </w:rPr>
        <w:t>, including fatigue, impair executive function and reasoning (Arnsten, 2009), particularly in inexperienced officers</w:t>
      </w:r>
      <w:r w:rsidR="004F34CA" w:rsidRPr="00FA6807">
        <w:rPr>
          <w:rFonts w:ascii="Arial" w:hAnsi="Arial" w:cs="Arial"/>
          <w:lang w:eastAsia="en-GB"/>
        </w:rPr>
        <w:t xml:space="preserve">. </w:t>
      </w:r>
      <w:r w:rsidRPr="00FA6807">
        <w:rPr>
          <w:rFonts w:ascii="Arial" w:hAnsi="Arial" w:cs="Arial"/>
          <w:lang w:eastAsia="en-GB"/>
        </w:rPr>
        <w:t xml:space="preserve">However, neurobiological processes underlying </w:t>
      </w:r>
      <w:r w:rsidR="00286F62">
        <w:rPr>
          <w:rFonts w:ascii="Arial" w:hAnsi="Arial" w:cs="Arial"/>
          <w:lang w:eastAsia="en-GB"/>
        </w:rPr>
        <w:t>s</w:t>
      </w:r>
      <w:r w:rsidRPr="00FA6807">
        <w:rPr>
          <w:rFonts w:ascii="Arial" w:hAnsi="Arial" w:cs="Arial"/>
          <w:lang w:eastAsia="en-GB"/>
        </w:rPr>
        <w:t xml:space="preserve">enior </w:t>
      </w:r>
      <w:r w:rsidR="00286F62">
        <w:rPr>
          <w:rFonts w:ascii="Arial" w:hAnsi="Arial" w:cs="Arial"/>
          <w:lang w:eastAsia="en-GB"/>
        </w:rPr>
        <w:t>o</w:t>
      </w:r>
      <w:r w:rsidRPr="00FA6807">
        <w:rPr>
          <w:rFonts w:ascii="Arial" w:hAnsi="Arial" w:cs="Arial"/>
          <w:lang w:eastAsia="en-GB"/>
        </w:rPr>
        <w:t xml:space="preserve">fficers' decision-making focus on deliberate decisions, emphasising experience and the use of structured frameworks. </w:t>
      </w:r>
    </w:p>
    <w:p w14:paraId="495895B5" w14:textId="5C8DFD8F" w:rsidR="00FA6807" w:rsidRPr="00FA6807" w:rsidRDefault="00FA6807" w:rsidP="00FA6807">
      <w:pPr>
        <w:spacing w:line="480" w:lineRule="auto"/>
        <w:rPr>
          <w:rFonts w:ascii="Arial" w:hAnsi="Arial" w:cs="Arial"/>
          <w:lang w:eastAsia="en-GB"/>
        </w:rPr>
      </w:pPr>
      <w:r w:rsidRPr="00FA6807">
        <w:rPr>
          <w:rFonts w:ascii="Arial" w:hAnsi="Arial" w:cs="Arial"/>
          <w:lang w:eastAsia="en-GB"/>
        </w:rPr>
        <w:t xml:space="preserve">Whilst the National Decision Model is the primary decision-making tool used by senior officers, both it and SARA are constrained by </w:t>
      </w:r>
      <w:r>
        <w:rPr>
          <w:rFonts w:ascii="Arial" w:hAnsi="Arial" w:cs="Arial"/>
          <w:lang w:eastAsia="en-GB"/>
        </w:rPr>
        <w:t xml:space="preserve">organisational </w:t>
      </w:r>
      <w:r w:rsidRPr="00FA6807">
        <w:rPr>
          <w:rFonts w:ascii="Arial" w:hAnsi="Arial" w:cs="Arial"/>
          <w:lang w:eastAsia="en-GB"/>
        </w:rPr>
        <w:t>structure</w:t>
      </w:r>
      <w:r>
        <w:rPr>
          <w:rFonts w:ascii="Arial" w:hAnsi="Arial" w:cs="Arial"/>
          <w:lang w:eastAsia="en-GB"/>
        </w:rPr>
        <w:t>s</w:t>
      </w:r>
      <w:r w:rsidRPr="00FA6807">
        <w:rPr>
          <w:rFonts w:ascii="Arial" w:hAnsi="Arial" w:cs="Arial"/>
          <w:lang w:eastAsia="en-GB"/>
        </w:rPr>
        <w:t xml:space="preserve">, resources, and financial pressures. The </w:t>
      </w:r>
      <w:r w:rsidR="0000115A">
        <w:rPr>
          <w:rFonts w:ascii="Arial" w:hAnsi="Arial" w:cs="Arial"/>
          <w:lang w:eastAsia="en-GB"/>
        </w:rPr>
        <w:t>model</w:t>
      </w:r>
      <w:r w:rsidRPr="00FA6807">
        <w:rPr>
          <w:rFonts w:ascii="Arial" w:hAnsi="Arial" w:cs="Arial"/>
          <w:lang w:eastAsia="en-GB"/>
        </w:rPr>
        <w:t xml:space="preserve"> is insufficient because it fails to fully account for the combined effects of cognitive limitations, experience, and time in a policing environment</w:t>
      </w:r>
      <w:r w:rsidR="004F34CA" w:rsidRPr="00FA6807">
        <w:rPr>
          <w:rFonts w:ascii="Arial" w:hAnsi="Arial" w:cs="Arial"/>
          <w:lang w:eastAsia="en-GB"/>
        </w:rPr>
        <w:t xml:space="preserve">. </w:t>
      </w:r>
      <w:r w:rsidRPr="00FA6807">
        <w:rPr>
          <w:rFonts w:ascii="Arial" w:hAnsi="Arial" w:cs="Arial"/>
          <w:lang w:eastAsia="en-GB"/>
        </w:rPr>
        <w:t>Senior officers do not apply decision-making models in isolation; instead, they combine structured frameworks with experience and contextual judgement.</w:t>
      </w:r>
    </w:p>
    <w:p w14:paraId="66741605" w14:textId="77777777" w:rsidR="00FA6807" w:rsidRPr="00FA6807" w:rsidRDefault="00FA6807" w:rsidP="00FA6807">
      <w:pPr>
        <w:spacing w:line="480" w:lineRule="auto"/>
        <w:rPr>
          <w:rFonts w:ascii="Arial" w:hAnsi="Arial" w:cs="Arial"/>
          <w:lang w:eastAsia="en-GB"/>
        </w:rPr>
      </w:pPr>
      <w:r w:rsidRPr="00FA6807">
        <w:rPr>
          <w:rFonts w:ascii="Arial" w:hAnsi="Arial" w:cs="Arial"/>
          <w:lang w:eastAsia="en-GB"/>
        </w:rPr>
        <w:t xml:space="preserve">The research argues that three recommendations should be developed: revise the National Decision Model to include human factors; add pause, review, and challenge points; and </w:t>
      </w:r>
      <w:r w:rsidRPr="00FA6807">
        <w:rPr>
          <w:rFonts w:ascii="Arial" w:hAnsi="Arial" w:cs="Arial"/>
          <w:lang w:eastAsia="en-GB"/>
        </w:rPr>
        <w:lastRenderedPageBreak/>
        <w:t>improve scenario-based training through experiential learning in high-pressure environments.</w:t>
      </w:r>
    </w:p>
    <w:p w14:paraId="6414E51B" w14:textId="77777777" w:rsidR="003E5CDF" w:rsidRDefault="003E5CDF" w:rsidP="00DB7C12"/>
    <w:p w14:paraId="51E48BC4" w14:textId="77777777" w:rsidR="003E5CDF" w:rsidRDefault="003E5CDF" w:rsidP="00DB7C12"/>
    <w:p w14:paraId="7967159D" w14:textId="77777777" w:rsidR="003E5CDF" w:rsidRDefault="003E5CDF" w:rsidP="00DB7C12"/>
    <w:p w14:paraId="7A6E028F" w14:textId="77777777" w:rsidR="003E5CDF" w:rsidRDefault="003E5CDF" w:rsidP="00DB7C12"/>
    <w:p w14:paraId="68F8E675" w14:textId="77777777" w:rsidR="003E5CDF" w:rsidRDefault="003E5CDF" w:rsidP="00DB7C12"/>
    <w:p w14:paraId="440BD68A" w14:textId="77777777" w:rsidR="003E5CDF" w:rsidRDefault="003E5CDF" w:rsidP="00DB7C12"/>
    <w:p w14:paraId="441AD9FC" w14:textId="77777777" w:rsidR="003E5CDF" w:rsidRDefault="003E5CDF" w:rsidP="00DB7C12"/>
    <w:p w14:paraId="304186B8" w14:textId="77777777" w:rsidR="003E5CDF" w:rsidRDefault="003E5CDF" w:rsidP="00DB7C12"/>
    <w:p w14:paraId="335BBE7C" w14:textId="77777777" w:rsidR="003E5CDF" w:rsidRDefault="003E5CDF" w:rsidP="00DB7C12"/>
    <w:p w14:paraId="6DE8F4E8" w14:textId="77777777" w:rsidR="003E5CDF" w:rsidRDefault="003E5CDF" w:rsidP="00DB7C12"/>
    <w:p w14:paraId="62280236" w14:textId="77777777" w:rsidR="003E5CDF" w:rsidRDefault="003E5CDF" w:rsidP="00DB7C12"/>
    <w:p w14:paraId="2660994F" w14:textId="77777777" w:rsidR="003E5CDF" w:rsidRPr="00C45B8A" w:rsidRDefault="003E5CDF" w:rsidP="00C45B8A"/>
    <w:p w14:paraId="31D3ACAF" w14:textId="77777777" w:rsidR="003E5CDF" w:rsidRPr="00C45B8A" w:rsidRDefault="003E5CDF" w:rsidP="00C45B8A"/>
    <w:p w14:paraId="7CB95969" w14:textId="77777777" w:rsidR="003E5CDF" w:rsidRPr="00C45B8A" w:rsidRDefault="003E5CDF" w:rsidP="00C45B8A"/>
    <w:p w14:paraId="6474AC14" w14:textId="77777777" w:rsidR="003E5CDF" w:rsidRPr="00C45B8A" w:rsidRDefault="003E5CDF" w:rsidP="00C45B8A"/>
    <w:p w14:paraId="23F29834" w14:textId="77777777" w:rsidR="003E5CDF" w:rsidRPr="00C45B8A" w:rsidRDefault="003E5CDF" w:rsidP="00C45B8A"/>
    <w:p w14:paraId="391178E3" w14:textId="77777777" w:rsidR="003E5CDF" w:rsidRPr="00C45B8A" w:rsidRDefault="003E5CDF" w:rsidP="00C45B8A"/>
    <w:p w14:paraId="2EC5C8CC" w14:textId="77777777" w:rsidR="00403E71" w:rsidRPr="00C45B8A" w:rsidRDefault="00403E71" w:rsidP="00C45B8A"/>
    <w:p w14:paraId="08996E01" w14:textId="77777777" w:rsidR="00403E71" w:rsidRPr="00C45B8A" w:rsidRDefault="00403E71" w:rsidP="00C45B8A"/>
    <w:p w14:paraId="6E8A8A7C" w14:textId="77777777" w:rsidR="00403E71" w:rsidRPr="00C45B8A" w:rsidRDefault="00403E71" w:rsidP="00C45B8A"/>
    <w:p w14:paraId="6DEA5F89" w14:textId="77777777" w:rsidR="00403E71" w:rsidRPr="00C45B8A" w:rsidRDefault="00403E71" w:rsidP="00C45B8A"/>
    <w:p w14:paraId="65B1C64C" w14:textId="77777777" w:rsidR="00601BF5" w:rsidRPr="00C45B8A" w:rsidRDefault="00601BF5" w:rsidP="00C45B8A"/>
    <w:p w14:paraId="616DE245" w14:textId="77777777" w:rsidR="00437E5B" w:rsidRPr="00C45B8A" w:rsidRDefault="00437E5B" w:rsidP="00C45B8A"/>
    <w:p w14:paraId="6B358E59" w14:textId="77777777" w:rsidR="00601BF5" w:rsidRDefault="00601BF5" w:rsidP="00601BF5"/>
    <w:p w14:paraId="793E799D" w14:textId="77777777" w:rsidR="00973B7E" w:rsidRDefault="00973B7E" w:rsidP="00DB7C12"/>
    <w:p w14:paraId="0BC9517B" w14:textId="77777777" w:rsidR="00B27458" w:rsidRDefault="00B27458" w:rsidP="00DB7C12"/>
    <w:p w14:paraId="4AA2264F" w14:textId="77777777" w:rsidR="00973B7E" w:rsidRDefault="00973B7E" w:rsidP="00DB7C12"/>
    <w:sdt>
      <w:sdtPr>
        <w:rPr>
          <w:rFonts w:asciiTheme="minorHAnsi" w:eastAsiaTheme="minorHAnsi" w:hAnsiTheme="minorHAnsi" w:cstheme="minorBidi"/>
          <w:color w:val="auto"/>
          <w:sz w:val="22"/>
          <w:szCs w:val="22"/>
          <w:lang w:eastAsia="en-US"/>
          <w14:ligatures w14:val="standardContextual"/>
        </w:rPr>
        <w:id w:val="1492293812"/>
        <w:docPartObj>
          <w:docPartGallery w:val="Table of Contents"/>
          <w:docPartUnique/>
        </w:docPartObj>
      </w:sdtPr>
      <w:sdtEndPr>
        <w:rPr>
          <w:b/>
          <w:bCs/>
        </w:rPr>
      </w:sdtEndPr>
      <w:sdtContent>
        <w:p w14:paraId="64D90B02" w14:textId="5F49C78E" w:rsidR="001A1434" w:rsidRDefault="001A1434">
          <w:pPr>
            <w:pStyle w:val="TOCHeading"/>
            <w:rPr>
              <w:rFonts w:ascii="Arial" w:hAnsi="Arial" w:cs="Arial"/>
              <w:sz w:val="40"/>
              <w:szCs w:val="40"/>
            </w:rPr>
          </w:pPr>
          <w:r w:rsidRPr="00FB4F1C">
            <w:rPr>
              <w:rFonts w:ascii="Arial" w:hAnsi="Arial" w:cs="Arial"/>
              <w:sz w:val="40"/>
              <w:szCs w:val="40"/>
            </w:rPr>
            <w:t>Contents</w:t>
          </w:r>
        </w:p>
        <w:p w14:paraId="1A6F6BC5" w14:textId="77777777" w:rsidR="00FB4F1C" w:rsidRPr="00FB4F1C" w:rsidRDefault="00FB4F1C" w:rsidP="00FB4F1C">
          <w:pPr>
            <w:rPr>
              <w:lang w:eastAsia="en-GB"/>
            </w:rPr>
          </w:pPr>
        </w:p>
        <w:p w14:paraId="0A08D48F" w14:textId="21598DDD" w:rsidR="004D7E96" w:rsidRDefault="001A1434">
          <w:pPr>
            <w:pStyle w:val="TOC1"/>
            <w:rPr>
              <w:rFonts w:asciiTheme="minorHAnsi" w:eastAsiaTheme="minorEastAsia" w:hAnsiTheme="minorHAnsi" w:cstheme="minorBidi"/>
              <w:kern w:val="2"/>
              <w:sz w:val="24"/>
              <w:szCs w:val="24"/>
              <w:lang w:eastAsia="en-GB"/>
            </w:rPr>
          </w:pPr>
          <w:r>
            <w:fldChar w:fldCharType="begin"/>
          </w:r>
          <w:r>
            <w:instrText xml:space="preserve"> TOC \o "1-3" \h \z \u </w:instrText>
          </w:r>
          <w:r>
            <w:fldChar w:fldCharType="separate"/>
          </w:r>
          <w:hyperlink w:anchor="_Toc233804088" w:history="1">
            <w:r w:rsidR="004D7E96" w:rsidRPr="00B557AC">
              <w:rPr>
                <w:rStyle w:val="Hyperlink"/>
              </w:rPr>
              <w:t>MSc Policing (Operational &amp; Strategic Leadership)</w:t>
            </w:r>
            <w:r w:rsidR="004D7E96">
              <w:rPr>
                <w:webHidden/>
              </w:rPr>
              <w:tab/>
            </w:r>
            <w:r w:rsidR="004D7E96">
              <w:rPr>
                <w:webHidden/>
              </w:rPr>
              <w:fldChar w:fldCharType="begin"/>
            </w:r>
            <w:r w:rsidR="004D7E96">
              <w:rPr>
                <w:webHidden/>
              </w:rPr>
              <w:instrText xml:space="preserve"> PAGEREF _Toc233804088 \h </w:instrText>
            </w:r>
            <w:r w:rsidR="004D7E96">
              <w:rPr>
                <w:webHidden/>
              </w:rPr>
            </w:r>
            <w:r w:rsidR="004D7E96">
              <w:rPr>
                <w:webHidden/>
              </w:rPr>
              <w:fldChar w:fldCharType="separate"/>
            </w:r>
            <w:r w:rsidR="004D7E96">
              <w:rPr>
                <w:webHidden/>
              </w:rPr>
              <w:t>2</w:t>
            </w:r>
            <w:r w:rsidR="004D7E96">
              <w:rPr>
                <w:webHidden/>
              </w:rPr>
              <w:fldChar w:fldCharType="end"/>
            </w:r>
          </w:hyperlink>
        </w:p>
        <w:p w14:paraId="0FCF2401" w14:textId="47E18524" w:rsidR="004D7E96" w:rsidRDefault="004D7E96">
          <w:pPr>
            <w:pStyle w:val="TOC1"/>
            <w:rPr>
              <w:rFonts w:asciiTheme="minorHAnsi" w:eastAsiaTheme="minorEastAsia" w:hAnsiTheme="minorHAnsi" w:cstheme="minorBidi"/>
              <w:kern w:val="2"/>
              <w:sz w:val="24"/>
              <w:szCs w:val="24"/>
              <w:lang w:eastAsia="en-GB"/>
            </w:rPr>
          </w:pPr>
          <w:hyperlink w:anchor="_Toc233804089" w:history="1">
            <w:r w:rsidRPr="00B557AC">
              <w:rPr>
                <w:rStyle w:val="Hyperlink"/>
              </w:rPr>
              <w:t>Dissertation Declarations</w:t>
            </w:r>
            <w:r>
              <w:rPr>
                <w:webHidden/>
              </w:rPr>
              <w:tab/>
            </w:r>
            <w:r>
              <w:rPr>
                <w:webHidden/>
              </w:rPr>
              <w:fldChar w:fldCharType="begin"/>
            </w:r>
            <w:r>
              <w:rPr>
                <w:webHidden/>
              </w:rPr>
              <w:instrText xml:space="preserve"> PAGEREF _Toc233804089 \h </w:instrText>
            </w:r>
            <w:r>
              <w:rPr>
                <w:webHidden/>
              </w:rPr>
            </w:r>
            <w:r>
              <w:rPr>
                <w:webHidden/>
              </w:rPr>
              <w:fldChar w:fldCharType="separate"/>
            </w:r>
            <w:r>
              <w:rPr>
                <w:webHidden/>
              </w:rPr>
              <w:t>2</w:t>
            </w:r>
            <w:r>
              <w:rPr>
                <w:webHidden/>
              </w:rPr>
              <w:fldChar w:fldCharType="end"/>
            </w:r>
          </w:hyperlink>
        </w:p>
        <w:p w14:paraId="18A4FABB" w14:textId="4F80A4F7" w:rsidR="004D7E96" w:rsidRDefault="004D7E96">
          <w:pPr>
            <w:pStyle w:val="TOC1"/>
            <w:rPr>
              <w:rFonts w:asciiTheme="minorHAnsi" w:eastAsiaTheme="minorEastAsia" w:hAnsiTheme="minorHAnsi" w:cstheme="minorBidi"/>
              <w:kern w:val="2"/>
              <w:sz w:val="24"/>
              <w:szCs w:val="24"/>
              <w:lang w:eastAsia="en-GB"/>
            </w:rPr>
          </w:pPr>
          <w:hyperlink w:anchor="_Toc233804090" w:history="1">
            <w:r w:rsidRPr="00B557AC">
              <w:rPr>
                <w:rStyle w:val="Hyperlink"/>
              </w:rPr>
              <w:t>Acknowledgements</w:t>
            </w:r>
            <w:r>
              <w:rPr>
                <w:webHidden/>
              </w:rPr>
              <w:tab/>
            </w:r>
            <w:r>
              <w:rPr>
                <w:webHidden/>
              </w:rPr>
              <w:fldChar w:fldCharType="begin"/>
            </w:r>
            <w:r>
              <w:rPr>
                <w:webHidden/>
              </w:rPr>
              <w:instrText xml:space="preserve"> PAGEREF _Toc233804090 \h </w:instrText>
            </w:r>
            <w:r>
              <w:rPr>
                <w:webHidden/>
              </w:rPr>
            </w:r>
            <w:r>
              <w:rPr>
                <w:webHidden/>
              </w:rPr>
              <w:fldChar w:fldCharType="separate"/>
            </w:r>
            <w:r>
              <w:rPr>
                <w:webHidden/>
              </w:rPr>
              <w:t>3</w:t>
            </w:r>
            <w:r>
              <w:rPr>
                <w:webHidden/>
              </w:rPr>
              <w:fldChar w:fldCharType="end"/>
            </w:r>
          </w:hyperlink>
        </w:p>
        <w:p w14:paraId="0C338C89" w14:textId="26700533" w:rsidR="004D7E96" w:rsidRDefault="004D7E96">
          <w:pPr>
            <w:pStyle w:val="TOC1"/>
            <w:rPr>
              <w:rFonts w:asciiTheme="minorHAnsi" w:eastAsiaTheme="minorEastAsia" w:hAnsiTheme="minorHAnsi" w:cstheme="minorBidi"/>
              <w:kern w:val="2"/>
              <w:sz w:val="24"/>
              <w:szCs w:val="24"/>
              <w:lang w:eastAsia="en-GB"/>
            </w:rPr>
          </w:pPr>
          <w:hyperlink w:anchor="_Toc233804091" w:history="1">
            <w:r w:rsidRPr="00B557AC">
              <w:rPr>
                <w:rStyle w:val="Hyperlink"/>
              </w:rPr>
              <w:t>Abstract</w:t>
            </w:r>
            <w:r>
              <w:rPr>
                <w:webHidden/>
              </w:rPr>
              <w:tab/>
            </w:r>
            <w:r>
              <w:rPr>
                <w:webHidden/>
              </w:rPr>
              <w:fldChar w:fldCharType="begin"/>
            </w:r>
            <w:r>
              <w:rPr>
                <w:webHidden/>
              </w:rPr>
              <w:instrText xml:space="preserve"> PAGEREF _Toc233804091 \h </w:instrText>
            </w:r>
            <w:r>
              <w:rPr>
                <w:webHidden/>
              </w:rPr>
            </w:r>
            <w:r>
              <w:rPr>
                <w:webHidden/>
              </w:rPr>
              <w:fldChar w:fldCharType="separate"/>
            </w:r>
            <w:r>
              <w:rPr>
                <w:webHidden/>
              </w:rPr>
              <w:t>5</w:t>
            </w:r>
            <w:r>
              <w:rPr>
                <w:webHidden/>
              </w:rPr>
              <w:fldChar w:fldCharType="end"/>
            </w:r>
          </w:hyperlink>
        </w:p>
        <w:p w14:paraId="30A32AE1" w14:textId="18B4BD06" w:rsidR="004D7E96" w:rsidRDefault="004D7E96">
          <w:pPr>
            <w:pStyle w:val="TOC1"/>
            <w:tabs>
              <w:tab w:val="left" w:pos="720"/>
            </w:tabs>
            <w:rPr>
              <w:rFonts w:asciiTheme="minorHAnsi" w:eastAsiaTheme="minorEastAsia" w:hAnsiTheme="minorHAnsi" w:cstheme="minorBidi"/>
              <w:kern w:val="2"/>
              <w:sz w:val="24"/>
              <w:szCs w:val="24"/>
              <w:lang w:eastAsia="en-GB"/>
            </w:rPr>
          </w:pPr>
          <w:hyperlink w:anchor="_Toc233804092" w:history="1">
            <w:r w:rsidRPr="00B557AC">
              <w:rPr>
                <w:rStyle w:val="Hyperlink"/>
              </w:rPr>
              <w:t>1.0</w:t>
            </w:r>
            <w:r>
              <w:rPr>
                <w:rFonts w:asciiTheme="minorHAnsi" w:eastAsiaTheme="minorEastAsia" w:hAnsiTheme="minorHAnsi" w:cstheme="minorBidi"/>
                <w:kern w:val="2"/>
                <w:sz w:val="24"/>
                <w:szCs w:val="24"/>
                <w:lang w:eastAsia="en-GB"/>
              </w:rPr>
              <w:tab/>
            </w:r>
            <w:r w:rsidRPr="00B557AC">
              <w:rPr>
                <w:rStyle w:val="Hyperlink"/>
              </w:rPr>
              <w:t>Introduction</w:t>
            </w:r>
            <w:r>
              <w:rPr>
                <w:webHidden/>
              </w:rPr>
              <w:tab/>
            </w:r>
            <w:r>
              <w:rPr>
                <w:webHidden/>
              </w:rPr>
              <w:fldChar w:fldCharType="begin"/>
            </w:r>
            <w:r>
              <w:rPr>
                <w:webHidden/>
              </w:rPr>
              <w:instrText xml:space="preserve"> PAGEREF _Toc233804092 \h </w:instrText>
            </w:r>
            <w:r>
              <w:rPr>
                <w:webHidden/>
              </w:rPr>
            </w:r>
            <w:r>
              <w:rPr>
                <w:webHidden/>
              </w:rPr>
              <w:fldChar w:fldCharType="separate"/>
            </w:r>
            <w:r>
              <w:rPr>
                <w:webHidden/>
              </w:rPr>
              <w:t>9</w:t>
            </w:r>
            <w:r>
              <w:rPr>
                <w:webHidden/>
              </w:rPr>
              <w:fldChar w:fldCharType="end"/>
            </w:r>
          </w:hyperlink>
        </w:p>
        <w:p w14:paraId="7EB0BBAC" w14:textId="4B2CE4FD" w:rsidR="004D7E96" w:rsidRDefault="004D7E96">
          <w:pPr>
            <w:pStyle w:val="TOC3"/>
            <w:tabs>
              <w:tab w:val="left" w:pos="1200"/>
              <w:tab w:val="right" w:leader="dot" w:pos="9016"/>
            </w:tabs>
            <w:rPr>
              <w:rFonts w:eastAsiaTheme="minorEastAsia"/>
              <w:noProof/>
              <w:kern w:val="2"/>
              <w:sz w:val="24"/>
              <w:szCs w:val="24"/>
              <w:lang w:eastAsia="en-GB"/>
            </w:rPr>
          </w:pPr>
          <w:hyperlink w:anchor="_Toc233804093" w:history="1">
            <w:r w:rsidRPr="00B557AC">
              <w:rPr>
                <w:rStyle w:val="Hyperlink"/>
                <w:rFonts w:ascii="Arial" w:hAnsi="Arial" w:cs="Arial"/>
                <w:noProof/>
              </w:rPr>
              <w:t>1.1</w:t>
            </w:r>
            <w:r>
              <w:rPr>
                <w:rFonts w:eastAsiaTheme="minorEastAsia"/>
                <w:noProof/>
                <w:kern w:val="2"/>
                <w:sz w:val="24"/>
                <w:szCs w:val="24"/>
                <w:lang w:eastAsia="en-GB"/>
              </w:rPr>
              <w:tab/>
            </w:r>
            <w:r w:rsidRPr="00B557AC">
              <w:rPr>
                <w:rStyle w:val="Hyperlink"/>
                <w:rFonts w:ascii="Arial" w:hAnsi="Arial" w:cs="Arial"/>
                <w:noProof/>
              </w:rPr>
              <w:t>Aims and Objectives</w:t>
            </w:r>
            <w:r>
              <w:rPr>
                <w:noProof/>
                <w:webHidden/>
              </w:rPr>
              <w:tab/>
            </w:r>
            <w:r>
              <w:rPr>
                <w:noProof/>
                <w:webHidden/>
              </w:rPr>
              <w:fldChar w:fldCharType="begin"/>
            </w:r>
            <w:r>
              <w:rPr>
                <w:noProof/>
                <w:webHidden/>
              </w:rPr>
              <w:instrText xml:space="preserve"> PAGEREF _Toc233804093 \h </w:instrText>
            </w:r>
            <w:r>
              <w:rPr>
                <w:noProof/>
                <w:webHidden/>
              </w:rPr>
            </w:r>
            <w:r>
              <w:rPr>
                <w:noProof/>
                <w:webHidden/>
              </w:rPr>
              <w:fldChar w:fldCharType="separate"/>
            </w:r>
            <w:r>
              <w:rPr>
                <w:noProof/>
                <w:webHidden/>
              </w:rPr>
              <w:t>9</w:t>
            </w:r>
            <w:r>
              <w:rPr>
                <w:noProof/>
                <w:webHidden/>
              </w:rPr>
              <w:fldChar w:fldCharType="end"/>
            </w:r>
          </w:hyperlink>
        </w:p>
        <w:p w14:paraId="5D1CAFB1" w14:textId="4D3C059E" w:rsidR="004D7E96" w:rsidRDefault="004D7E96">
          <w:pPr>
            <w:pStyle w:val="TOC3"/>
            <w:tabs>
              <w:tab w:val="left" w:pos="1200"/>
              <w:tab w:val="right" w:leader="dot" w:pos="9016"/>
            </w:tabs>
            <w:rPr>
              <w:rFonts w:eastAsiaTheme="minorEastAsia"/>
              <w:noProof/>
              <w:kern w:val="2"/>
              <w:sz w:val="24"/>
              <w:szCs w:val="24"/>
              <w:lang w:eastAsia="en-GB"/>
            </w:rPr>
          </w:pPr>
          <w:hyperlink w:anchor="_Toc233804094" w:history="1">
            <w:r w:rsidRPr="00B557AC">
              <w:rPr>
                <w:rStyle w:val="Hyperlink"/>
                <w:rFonts w:ascii="Arial" w:hAnsi="Arial" w:cs="Arial"/>
                <w:noProof/>
              </w:rPr>
              <w:t>1.2</w:t>
            </w:r>
            <w:r>
              <w:rPr>
                <w:rFonts w:eastAsiaTheme="minorEastAsia"/>
                <w:noProof/>
                <w:kern w:val="2"/>
                <w:sz w:val="24"/>
                <w:szCs w:val="24"/>
                <w:lang w:eastAsia="en-GB"/>
              </w:rPr>
              <w:tab/>
            </w:r>
            <w:r w:rsidRPr="00B557AC">
              <w:rPr>
                <w:rStyle w:val="Hyperlink"/>
                <w:rFonts w:ascii="Arial" w:hAnsi="Arial" w:cs="Arial"/>
                <w:noProof/>
              </w:rPr>
              <w:t>Theoretical Foundations of Decision-Making in Policing</w:t>
            </w:r>
            <w:r>
              <w:rPr>
                <w:noProof/>
                <w:webHidden/>
              </w:rPr>
              <w:tab/>
            </w:r>
            <w:r>
              <w:rPr>
                <w:noProof/>
                <w:webHidden/>
              </w:rPr>
              <w:fldChar w:fldCharType="begin"/>
            </w:r>
            <w:r>
              <w:rPr>
                <w:noProof/>
                <w:webHidden/>
              </w:rPr>
              <w:instrText xml:space="preserve"> PAGEREF _Toc233804094 \h </w:instrText>
            </w:r>
            <w:r>
              <w:rPr>
                <w:noProof/>
                <w:webHidden/>
              </w:rPr>
            </w:r>
            <w:r>
              <w:rPr>
                <w:noProof/>
                <w:webHidden/>
              </w:rPr>
              <w:fldChar w:fldCharType="separate"/>
            </w:r>
            <w:r>
              <w:rPr>
                <w:noProof/>
                <w:webHidden/>
              </w:rPr>
              <w:t>9</w:t>
            </w:r>
            <w:r>
              <w:rPr>
                <w:noProof/>
                <w:webHidden/>
              </w:rPr>
              <w:fldChar w:fldCharType="end"/>
            </w:r>
          </w:hyperlink>
        </w:p>
        <w:p w14:paraId="308CFD08" w14:textId="143E366D" w:rsidR="004D7E96" w:rsidRDefault="004D7E96">
          <w:pPr>
            <w:pStyle w:val="TOC3"/>
            <w:tabs>
              <w:tab w:val="left" w:pos="1200"/>
              <w:tab w:val="right" w:leader="dot" w:pos="9016"/>
            </w:tabs>
            <w:rPr>
              <w:rFonts w:eastAsiaTheme="minorEastAsia"/>
              <w:noProof/>
              <w:kern w:val="2"/>
              <w:sz w:val="24"/>
              <w:szCs w:val="24"/>
              <w:lang w:eastAsia="en-GB"/>
            </w:rPr>
          </w:pPr>
          <w:hyperlink w:anchor="_Toc233804095" w:history="1">
            <w:r w:rsidRPr="00B557AC">
              <w:rPr>
                <w:rStyle w:val="Hyperlink"/>
                <w:rFonts w:ascii="Arial" w:hAnsi="Arial" w:cs="Arial"/>
                <w:noProof/>
                <w:lang w:eastAsia="en-GB"/>
              </w:rPr>
              <w:t>1.3</w:t>
            </w:r>
            <w:r>
              <w:rPr>
                <w:rFonts w:eastAsiaTheme="minorEastAsia"/>
                <w:noProof/>
                <w:kern w:val="2"/>
                <w:sz w:val="24"/>
                <w:szCs w:val="24"/>
                <w:lang w:eastAsia="en-GB"/>
              </w:rPr>
              <w:tab/>
            </w:r>
            <w:r w:rsidRPr="00B557AC">
              <w:rPr>
                <w:rStyle w:val="Hyperlink"/>
                <w:rFonts w:ascii="Arial" w:hAnsi="Arial" w:cs="Arial"/>
                <w:noProof/>
                <w:lang w:eastAsia="en-GB"/>
              </w:rPr>
              <w:t>Normative and Descriptive Decision Theory</w:t>
            </w:r>
            <w:r>
              <w:rPr>
                <w:noProof/>
                <w:webHidden/>
              </w:rPr>
              <w:tab/>
            </w:r>
            <w:r>
              <w:rPr>
                <w:noProof/>
                <w:webHidden/>
              </w:rPr>
              <w:fldChar w:fldCharType="begin"/>
            </w:r>
            <w:r>
              <w:rPr>
                <w:noProof/>
                <w:webHidden/>
              </w:rPr>
              <w:instrText xml:space="preserve"> PAGEREF _Toc233804095 \h </w:instrText>
            </w:r>
            <w:r>
              <w:rPr>
                <w:noProof/>
                <w:webHidden/>
              </w:rPr>
            </w:r>
            <w:r>
              <w:rPr>
                <w:noProof/>
                <w:webHidden/>
              </w:rPr>
              <w:fldChar w:fldCharType="separate"/>
            </w:r>
            <w:r>
              <w:rPr>
                <w:noProof/>
                <w:webHidden/>
              </w:rPr>
              <w:t>10</w:t>
            </w:r>
            <w:r>
              <w:rPr>
                <w:noProof/>
                <w:webHidden/>
              </w:rPr>
              <w:fldChar w:fldCharType="end"/>
            </w:r>
          </w:hyperlink>
        </w:p>
        <w:p w14:paraId="2BD3ECAE" w14:textId="63CA517E" w:rsidR="004D7E96" w:rsidRDefault="004D7E96">
          <w:pPr>
            <w:pStyle w:val="TOC3"/>
            <w:tabs>
              <w:tab w:val="left" w:pos="1200"/>
              <w:tab w:val="right" w:leader="dot" w:pos="9016"/>
            </w:tabs>
            <w:rPr>
              <w:rFonts w:eastAsiaTheme="minorEastAsia"/>
              <w:noProof/>
              <w:kern w:val="2"/>
              <w:sz w:val="24"/>
              <w:szCs w:val="24"/>
              <w:lang w:eastAsia="en-GB"/>
            </w:rPr>
          </w:pPr>
          <w:hyperlink w:anchor="_Toc233804096" w:history="1">
            <w:r w:rsidRPr="00B557AC">
              <w:rPr>
                <w:rStyle w:val="Hyperlink"/>
                <w:rFonts w:ascii="Arial" w:hAnsi="Arial" w:cs="Arial"/>
                <w:noProof/>
                <w:lang w:eastAsia="en-GB"/>
              </w:rPr>
              <w:t>1.4</w:t>
            </w:r>
            <w:r>
              <w:rPr>
                <w:rFonts w:eastAsiaTheme="minorEastAsia"/>
                <w:noProof/>
                <w:kern w:val="2"/>
                <w:sz w:val="24"/>
                <w:szCs w:val="24"/>
                <w:lang w:eastAsia="en-GB"/>
              </w:rPr>
              <w:tab/>
            </w:r>
            <w:r w:rsidRPr="00B557AC">
              <w:rPr>
                <w:rStyle w:val="Hyperlink"/>
                <w:rFonts w:ascii="Arial" w:hAnsi="Arial" w:cs="Arial"/>
                <w:noProof/>
                <w:lang w:eastAsia="en-GB"/>
              </w:rPr>
              <w:t>Legitimacy, Discretion and Policing by Consent</w:t>
            </w:r>
            <w:r>
              <w:rPr>
                <w:noProof/>
                <w:webHidden/>
              </w:rPr>
              <w:tab/>
            </w:r>
            <w:r>
              <w:rPr>
                <w:noProof/>
                <w:webHidden/>
              </w:rPr>
              <w:fldChar w:fldCharType="begin"/>
            </w:r>
            <w:r>
              <w:rPr>
                <w:noProof/>
                <w:webHidden/>
              </w:rPr>
              <w:instrText xml:space="preserve"> PAGEREF _Toc233804096 \h </w:instrText>
            </w:r>
            <w:r>
              <w:rPr>
                <w:noProof/>
                <w:webHidden/>
              </w:rPr>
            </w:r>
            <w:r>
              <w:rPr>
                <w:noProof/>
                <w:webHidden/>
              </w:rPr>
              <w:fldChar w:fldCharType="separate"/>
            </w:r>
            <w:r>
              <w:rPr>
                <w:noProof/>
                <w:webHidden/>
              </w:rPr>
              <w:t>10</w:t>
            </w:r>
            <w:r>
              <w:rPr>
                <w:noProof/>
                <w:webHidden/>
              </w:rPr>
              <w:fldChar w:fldCharType="end"/>
            </w:r>
          </w:hyperlink>
        </w:p>
        <w:p w14:paraId="7C2BA1B4" w14:textId="522DBF8B" w:rsidR="004D7E96" w:rsidRDefault="004D7E96">
          <w:pPr>
            <w:pStyle w:val="TOC3"/>
            <w:tabs>
              <w:tab w:val="left" w:pos="1200"/>
              <w:tab w:val="right" w:leader="dot" w:pos="9016"/>
            </w:tabs>
            <w:rPr>
              <w:rFonts w:eastAsiaTheme="minorEastAsia"/>
              <w:noProof/>
              <w:kern w:val="2"/>
              <w:sz w:val="24"/>
              <w:szCs w:val="24"/>
              <w:lang w:eastAsia="en-GB"/>
            </w:rPr>
          </w:pPr>
          <w:hyperlink w:anchor="_Toc233804097" w:history="1">
            <w:r w:rsidRPr="00B557AC">
              <w:rPr>
                <w:rStyle w:val="Hyperlink"/>
                <w:rFonts w:ascii="Arial" w:hAnsi="Arial" w:cs="Arial"/>
                <w:noProof/>
                <w:lang w:eastAsia="en-GB"/>
              </w:rPr>
              <w:t>1.5</w:t>
            </w:r>
            <w:r>
              <w:rPr>
                <w:rFonts w:eastAsiaTheme="minorEastAsia"/>
                <w:noProof/>
                <w:kern w:val="2"/>
                <w:sz w:val="24"/>
                <w:szCs w:val="24"/>
                <w:lang w:eastAsia="en-GB"/>
              </w:rPr>
              <w:tab/>
            </w:r>
            <w:r w:rsidRPr="00B557AC">
              <w:rPr>
                <w:rStyle w:val="Hyperlink"/>
                <w:rFonts w:ascii="Arial" w:hAnsi="Arial" w:cs="Arial"/>
                <w:noProof/>
                <w:lang w:eastAsia="en-GB"/>
              </w:rPr>
              <w:t>Procedural Justice and the Legitimacy Link</w:t>
            </w:r>
            <w:r>
              <w:rPr>
                <w:noProof/>
                <w:webHidden/>
              </w:rPr>
              <w:tab/>
            </w:r>
            <w:r>
              <w:rPr>
                <w:noProof/>
                <w:webHidden/>
              </w:rPr>
              <w:fldChar w:fldCharType="begin"/>
            </w:r>
            <w:r>
              <w:rPr>
                <w:noProof/>
                <w:webHidden/>
              </w:rPr>
              <w:instrText xml:space="preserve"> PAGEREF _Toc233804097 \h </w:instrText>
            </w:r>
            <w:r>
              <w:rPr>
                <w:noProof/>
                <w:webHidden/>
              </w:rPr>
            </w:r>
            <w:r>
              <w:rPr>
                <w:noProof/>
                <w:webHidden/>
              </w:rPr>
              <w:fldChar w:fldCharType="separate"/>
            </w:r>
            <w:r>
              <w:rPr>
                <w:noProof/>
                <w:webHidden/>
              </w:rPr>
              <w:t>10</w:t>
            </w:r>
            <w:r>
              <w:rPr>
                <w:noProof/>
                <w:webHidden/>
              </w:rPr>
              <w:fldChar w:fldCharType="end"/>
            </w:r>
          </w:hyperlink>
        </w:p>
        <w:p w14:paraId="30E77612" w14:textId="4337807E" w:rsidR="004D7E96" w:rsidRDefault="004D7E96">
          <w:pPr>
            <w:pStyle w:val="TOC3"/>
            <w:tabs>
              <w:tab w:val="left" w:pos="1200"/>
              <w:tab w:val="right" w:leader="dot" w:pos="9016"/>
            </w:tabs>
            <w:rPr>
              <w:rFonts w:eastAsiaTheme="minorEastAsia"/>
              <w:noProof/>
              <w:kern w:val="2"/>
              <w:sz w:val="24"/>
              <w:szCs w:val="24"/>
              <w:lang w:eastAsia="en-GB"/>
            </w:rPr>
          </w:pPr>
          <w:hyperlink w:anchor="_Toc233804098" w:history="1">
            <w:r w:rsidRPr="00B557AC">
              <w:rPr>
                <w:rStyle w:val="Hyperlink"/>
                <w:rFonts w:ascii="Arial" w:hAnsi="Arial" w:cs="Arial"/>
                <w:noProof/>
                <w:lang w:eastAsia="en-GB"/>
              </w:rPr>
              <w:t>1.6</w:t>
            </w:r>
            <w:r>
              <w:rPr>
                <w:rFonts w:eastAsiaTheme="minorEastAsia"/>
                <w:noProof/>
                <w:kern w:val="2"/>
                <w:sz w:val="24"/>
                <w:szCs w:val="24"/>
                <w:lang w:eastAsia="en-GB"/>
              </w:rPr>
              <w:tab/>
            </w:r>
            <w:r w:rsidRPr="00B557AC">
              <w:rPr>
                <w:rStyle w:val="Hyperlink"/>
                <w:rFonts w:ascii="Arial" w:hAnsi="Arial" w:cs="Arial"/>
                <w:noProof/>
                <w:lang w:eastAsia="en-GB"/>
              </w:rPr>
              <w:t>Decision-making under pressure and Cognitive Constraints</w:t>
            </w:r>
            <w:r>
              <w:rPr>
                <w:noProof/>
                <w:webHidden/>
              </w:rPr>
              <w:tab/>
            </w:r>
            <w:r>
              <w:rPr>
                <w:noProof/>
                <w:webHidden/>
              </w:rPr>
              <w:fldChar w:fldCharType="begin"/>
            </w:r>
            <w:r>
              <w:rPr>
                <w:noProof/>
                <w:webHidden/>
              </w:rPr>
              <w:instrText xml:space="preserve"> PAGEREF _Toc233804098 \h </w:instrText>
            </w:r>
            <w:r>
              <w:rPr>
                <w:noProof/>
                <w:webHidden/>
              </w:rPr>
            </w:r>
            <w:r>
              <w:rPr>
                <w:noProof/>
                <w:webHidden/>
              </w:rPr>
              <w:fldChar w:fldCharType="separate"/>
            </w:r>
            <w:r>
              <w:rPr>
                <w:noProof/>
                <w:webHidden/>
              </w:rPr>
              <w:t>11</w:t>
            </w:r>
            <w:r>
              <w:rPr>
                <w:noProof/>
                <w:webHidden/>
              </w:rPr>
              <w:fldChar w:fldCharType="end"/>
            </w:r>
          </w:hyperlink>
        </w:p>
        <w:p w14:paraId="3AA957CC" w14:textId="6A643482" w:rsidR="004D7E96" w:rsidRDefault="004D7E96">
          <w:pPr>
            <w:pStyle w:val="TOC3"/>
            <w:tabs>
              <w:tab w:val="left" w:pos="1200"/>
              <w:tab w:val="right" w:leader="dot" w:pos="9016"/>
            </w:tabs>
            <w:rPr>
              <w:rFonts w:eastAsiaTheme="minorEastAsia"/>
              <w:noProof/>
              <w:kern w:val="2"/>
              <w:sz w:val="24"/>
              <w:szCs w:val="24"/>
              <w:lang w:eastAsia="en-GB"/>
            </w:rPr>
          </w:pPr>
          <w:hyperlink w:anchor="_Toc233804099" w:history="1">
            <w:r w:rsidRPr="00B557AC">
              <w:rPr>
                <w:rStyle w:val="Hyperlink"/>
                <w:rFonts w:ascii="Arial" w:hAnsi="Arial" w:cs="Arial"/>
                <w:noProof/>
                <w:lang w:eastAsia="en-GB"/>
              </w:rPr>
              <w:t>1.7</w:t>
            </w:r>
            <w:r>
              <w:rPr>
                <w:rFonts w:eastAsiaTheme="minorEastAsia"/>
                <w:noProof/>
                <w:kern w:val="2"/>
                <w:sz w:val="24"/>
                <w:szCs w:val="24"/>
                <w:lang w:eastAsia="en-GB"/>
              </w:rPr>
              <w:tab/>
            </w:r>
            <w:r w:rsidRPr="00B557AC">
              <w:rPr>
                <w:rStyle w:val="Hyperlink"/>
                <w:rFonts w:ascii="Arial" w:hAnsi="Arial" w:cs="Arial"/>
                <w:noProof/>
                <w:lang w:eastAsia="en-GB"/>
              </w:rPr>
              <w:t>Structured Decision Models: Strengths and Limitations</w:t>
            </w:r>
            <w:r>
              <w:rPr>
                <w:noProof/>
                <w:webHidden/>
              </w:rPr>
              <w:tab/>
            </w:r>
            <w:r>
              <w:rPr>
                <w:noProof/>
                <w:webHidden/>
              </w:rPr>
              <w:fldChar w:fldCharType="begin"/>
            </w:r>
            <w:r>
              <w:rPr>
                <w:noProof/>
                <w:webHidden/>
              </w:rPr>
              <w:instrText xml:space="preserve"> PAGEREF _Toc233804099 \h </w:instrText>
            </w:r>
            <w:r>
              <w:rPr>
                <w:noProof/>
                <w:webHidden/>
              </w:rPr>
            </w:r>
            <w:r>
              <w:rPr>
                <w:noProof/>
                <w:webHidden/>
              </w:rPr>
              <w:fldChar w:fldCharType="separate"/>
            </w:r>
            <w:r>
              <w:rPr>
                <w:noProof/>
                <w:webHidden/>
              </w:rPr>
              <w:t>11</w:t>
            </w:r>
            <w:r>
              <w:rPr>
                <w:noProof/>
                <w:webHidden/>
              </w:rPr>
              <w:fldChar w:fldCharType="end"/>
            </w:r>
          </w:hyperlink>
        </w:p>
        <w:p w14:paraId="0D99FCFD" w14:textId="15120998" w:rsidR="004D7E96" w:rsidRDefault="004D7E96">
          <w:pPr>
            <w:pStyle w:val="TOC1"/>
            <w:tabs>
              <w:tab w:val="left" w:pos="720"/>
            </w:tabs>
            <w:rPr>
              <w:rFonts w:asciiTheme="minorHAnsi" w:eastAsiaTheme="minorEastAsia" w:hAnsiTheme="minorHAnsi" w:cstheme="minorBidi"/>
              <w:kern w:val="2"/>
              <w:sz w:val="24"/>
              <w:szCs w:val="24"/>
              <w:lang w:eastAsia="en-GB"/>
            </w:rPr>
          </w:pPr>
          <w:hyperlink w:anchor="_Toc233804100" w:history="1">
            <w:r w:rsidRPr="00B557AC">
              <w:rPr>
                <w:rStyle w:val="Hyperlink"/>
              </w:rPr>
              <w:t>2.0</w:t>
            </w:r>
            <w:r>
              <w:rPr>
                <w:rFonts w:asciiTheme="minorHAnsi" w:eastAsiaTheme="minorEastAsia" w:hAnsiTheme="minorHAnsi" w:cstheme="minorBidi"/>
                <w:kern w:val="2"/>
                <w:sz w:val="24"/>
                <w:szCs w:val="24"/>
                <w:lang w:eastAsia="en-GB"/>
              </w:rPr>
              <w:tab/>
            </w:r>
            <w:r w:rsidRPr="00B557AC">
              <w:rPr>
                <w:rStyle w:val="Hyperlink"/>
              </w:rPr>
              <w:t>Literature review</w:t>
            </w:r>
            <w:r>
              <w:rPr>
                <w:webHidden/>
              </w:rPr>
              <w:tab/>
            </w:r>
            <w:r>
              <w:rPr>
                <w:webHidden/>
              </w:rPr>
              <w:fldChar w:fldCharType="begin"/>
            </w:r>
            <w:r>
              <w:rPr>
                <w:webHidden/>
              </w:rPr>
              <w:instrText xml:space="preserve"> PAGEREF _Toc233804100 \h </w:instrText>
            </w:r>
            <w:r>
              <w:rPr>
                <w:webHidden/>
              </w:rPr>
            </w:r>
            <w:r>
              <w:rPr>
                <w:webHidden/>
              </w:rPr>
              <w:fldChar w:fldCharType="separate"/>
            </w:r>
            <w:r>
              <w:rPr>
                <w:webHidden/>
              </w:rPr>
              <w:t>12</w:t>
            </w:r>
            <w:r>
              <w:rPr>
                <w:webHidden/>
              </w:rPr>
              <w:fldChar w:fldCharType="end"/>
            </w:r>
          </w:hyperlink>
        </w:p>
        <w:p w14:paraId="678B1B26" w14:textId="5219919D" w:rsidR="004D7E96" w:rsidRDefault="004D7E96">
          <w:pPr>
            <w:pStyle w:val="TOC3"/>
            <w:tabs>
              <w:tab w:val="left" w:pos="1200"/>
              <w:tab w:val="right" w:leader="dot" w:pos="9016"/>
            </w:tabs>
            <w:rPr>
              <w:rFonts w:eastAsiaTheme="minorEastAsia"/>
              <w:noProof/>
              <w:kern w:val="2"/>
              <w:sz w:val="24"/>
              <w:szCs w:val="24"/>
              <w:lang w:eastAsia="en-GB"/>
            </w:rPr>
          </w:pPr>
          <w:hyperlink w:anchor="_Toc233804101" w:history="1">
            <w:r w:rsidRPr="00B557AC">
              <w:rPr>
                <w:rStyle w:val="Hyperlink"/>
                <w:rFonts w:ascii="Arial" w:hAnsi="Arial" w:cs="Arial"/>
                <w:noProof/>
              </w:rPr>
              <w:t>2.1</w:t>
            </w:r>
            <w:r>
              <w:rPr>
                <w:rFonts w:eastAsiaTheme="minorEastAsia"/>
                <w:noProof/>
                <w:kern w:val="2"/>
                <w:sz w:val="24"/>
                <w:szCs w:val="24"/>
                <w:lang w:eastAsia="en-GB"/>
              </w:rPr>
              <w:tab/>
            </w:r>
            <w:r w:rsidRPr="00B557A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_Toc233804101 \h </w:instrText>
            </w:r>
            <w:r>
              <w:rPr>
                <w:noProof/>
                <w:webHidden/>
              </w:rPr>
            </w:r>
            <w:r>
              <w:rPr>
                <w:noProof/>
                <w:webHidden/>
              </w:rPr>
              <w:fldChar w:fldCharType="separate"/>
            </w:r>
            <w:r>
              <w:rPr>
                <w:noProof/>
                <w:webHidden/>
              </w:rPr>
              <w:t>12</w:t>
            </w:r>
            <w:r>
              <w:rPr>
                <w:noProof/>
                <w:webHidden/>
              </w:rPr>
              <w:fldChar w:fldCharType="end"/>
            </w:r>
          </w:hyperlink>
        </w:p>
        <w:p w14:paraId="5E9D6535" w14:textId="64CA84C4" w:rsidR="004D7E96" w:rsidRDefault="004D7E96">
          <w:pPr>
            <w:pStyle w:val="TOC3"/>
            <w:tabs>
              <w:tab w:val="left" w:pos="1200"/>
              <w:tab w:val="right" w:leader="dot" w:pos="9016"/>
            </w:tabs>
            <w:rPr>
              <w:rFonts w:eastAsiaTheme="minorEastAsia"/>
              <w:noProof/>
              <w:kern w:val="2"/>
              <w:sz w:val="24"/>
              <w:szCs w:val="24"/>
              <w:lang w:eastAsia="en-GB"/>
            </w:rPr>
          </w:pPr>
          <w:hyperlink w:anchor="_Toc233804102" w:history="1">
            <w:r w:rsidRPr="00B557AC">
              <w:rPr>
                <w:rStyle w:val="Hyperlink"/>
                <w:rFonts w:ascii="Arial" w:hAnsi="Arial" w:cs="Arial"/>
                <w:noProof/>
              </w:rPr>
              <w:t>2.2</w:t>
            </w:r>
            <w:r>
              <w:rPr>
                <w:rFonts w:eastAsiaTheme="minorEastAsia"/>
                <w:noProof/>
                <w:kern w:val="2"/>
                <w:sz w:val="24"/>
                <w:szCs w:val="24"/>
                <w:lang w:eastAsia="en-GB"/>
              </w:rPr>
              <w:tab/>
            </w:r>
            <w:r w:rsidRPr="00B557AC">
              <w:rPr>
                <w:rStyle w:val="Hyperlink"/>
                <w:rFonts w:ascii="Arial" w:hAnsi="Arial" w:cs="Arial"/>
                <w:noProof/>
              </w:rPr>
              <w:t>The Foundations of Decision-Making in Policing</w:t>
            </w:r>
            <w:r>
              <w:rPr>
                <w:noProof/>
                <w:webHidden/>
              </w:rPr>
              <w:tab/>
            </w:r>
            <w:r>
              <w:rPr>
                <w:noProof/>
                <w:webHidden/>
              </w:rPr>
              <w:fldChar w:fldCharType="begin"/>
            </w:r>
            <w:r>
              <w:rPr>
                <w:noProof/>
                <w:webHidden/>
              </w:rPr>
              <w:instrText xml:space="preserve"> PAGEREF _Toc233804102 \h </w:instrText>
            </w:r>
            <w:r>
              <w:rPr>
                <w:noProof/>
                <w:webHidden/>
              </w:rPr>
            </w:r>
            <w:r>
              <w:rPr>
                <w:noProof/>
                <w:webHidden/>
              </w:rPr>
              <w:fldChar w:fldCharType="separate"/>
            </w:r>
            <w:r>
              <w:rPr>
                <w:noProof/>
                <w:webHidden/>
              </w:rPr>
              <w:t>13</w:t>
            </w:r>
            <w:r>
              <w:rPr>
                <w:noProof/>
                <w:webHidden/>
              </w:rPr>
              <w:fldChar w:fldCharType="end"/>
            </w:r>
          </w:hyperlink>
        </w:p>
        <w:p w14:paraId="57408B61" w14:textId="6410E579" w:rsidR="004D7E96" w:rsidRDefault="004D7E96">
          <w:pPr>
            <w:pStyle w:val="TOC3"/>
            <w:tabs>
              <w:tab w:val="left" w:pos="1200"/>
              <w:tab w:val="right" w:leader="dot" w:pos="9016"/>
            </w:tabs>
            <w:rPr>
              <w:rFonts w:eastAsiaTheme="minorEastAsia"/>
              <w:noProof/>
              <w:kern w:val="2"/>
              <w:sz w:val="24"/>
              <w:szCs w:val="24"/>
              <w:lang w:eastAsia="en-GB"/>
            </w:rPr>
          </w:pPr>
          <w:hyperlink w:anchor="_Toc233804103" w:history="1">
            <w:r w:rsidRPr="00B557AC">
              <w:rPr>
                <w:rStyle w:val="Hyperlink"/>
                <w:rFonts w:ascii="Arial" w:hAnsi="Arial" w:cs="Arial"/>
                <w:noProof/>
                <w:lang w:eastAsia="en-GB"/>
              </w:rPr>
              <w:t>2.3</w:t>
            </w:r>
            <w:r>
              <w:rPr>
                <w:rFonts w:eastAsiaTheme="minorEastAsia"/>
                <w:noProof/>
                <w:kern w:val="2"/>
                <w:sz w:val="24"/>
                <w:szCs w:val="24"/>
                <w:lang w:eastAsia="en-GB"/>
              </w:rPr>
              <w:tab/>
            </w:r>
            <w:r w:rsidRPr="00B557AC">
              <w:rPr>
                <w:rStyle w:val="Hyperlink"/>
                <w:rFonts w:ascii="Arial" w:hAnsi="Arial" w:cs="Arial"/>
                <w:noProof/>
                <w:lang w:eastAsia="en-GB"/>
              </w:rPr>
              <w:t>Discretion, Judgement, Organisational Influence</w:t>
            </w:r>
            <w:r>
              <w:rPr>
                <w:noProof/>
                <w:webHidden/>
              </w:rPr>
              <w:tab/>
            </w:r>
            <w:r>
              <w:rPr>
                <w:noProof/>
                <w:webHidden/>
              </w:rPr>
              <w:fldChar w:fldCharType="begin"/>
            </w:r>
            <w:r>
              <w:rPr>
                <w:noProof/>
                <w:webHidden/>
              </w:rPr>
              <w:instrText xml:space="preserve"> PAGEREF _Toc233804103 \h </w:instrText>
            </w:r>
            <w:r>
              <w:rPr>
                <w:noProof/>
                <w:webHidden/>
              </w:rPr>
            </w:r>
            <w:r>
              <w:rPr>
                <w:noProof/>
                <w:webHidden/>
              </w:rPr>
              <w:fldChar w:fldCharType="separate"/>
            </w:r>
            <w:r>
              <w:rPr>
                <w:noProof/>
                <w:webHidden/>
              </w:rPr>
              <w:t>14</w:t>
            </w:r>
            <w:r>
              <w:rPr>
                <w:noProof/>
                <w:webHidden/>
              </w:rPr>
              <w:fldChar w:fldCharType="end"/>
            </w:r>
          </w:hyperlink>
        </w:p>
        <w:p w14:paraId="622FDC02" w14:textId="74A45889" w:rsidR="004D7E96" w:rsidRDefault="004D7E96">
          <w:pPr>
            <w:pStyle w:val="TOC3"/>
            <w:tabs>
              <w:tab w:val="left" w:pos="1200"/>
              <w:tab w:val="right" w:leader="dot" w:pos="9016"/>
            </w:tabs>
            <w:rPr>
              <w:rFonts w:eastAsiaTheme="minorEastAsia"/>
              <w:noProof/>
              <w:kern w:val="2"/>
              <w:sz w:val="24"/>
              <w:szCs w:val="24"/>
              <w:lang w:eastAsia="en-GB"/>
            </w:rPr>
          </w:pPr>
          <w:hyperlink w:anchor="_Toc233804104" w:history="1">
            <w:r w:rsidRPr="00B557AC">
              <w:rPr>
                <w:rStyle w:val="Hyperlink"/>
                <w:rFonts w:ascii="Arial" w:hAnsi="Arial" w:cs="Arial"/>
                <w:noProof/>
                <w:lang w:eastAsia="en-GB"/>
              </w:rPr>
              <w:t>2.4</w:t>
            </w:r>
            <w:r>
              <w:rPr>
                <w:rFonts w:eastAsiaTheme="minorEastAsia"/>
                <w:noProof/>
                <w:kern w:val="2"/>
                <w:sz w:val="24"/>
                <w:szCs w:val="24"/>
                <w:lang w:eastAsia="en-GB"/>
              </w:rPr>
              <w:tab/>
            </w:r>
            <w:r w:rsidRPr="00B557AC">
              <w:rPr>
                <w:rStyle w:val="Hyperlink"/>
                <w:rFonts w:ascii="Arial" w:hAnsi="Arial" w:cs="Arial"/>
                <w:noProof/>
                <w:lang w:eastAsia="en-GB"/>
              </w:rPr>
              <w:t>The Need for Structured Decision-Making</w:t>
            </w:r>
            <w:r>
              <w:rPr>
                <w:noProof/>
                <w:webHidden/>
              </w:rPr>
              <w:tab/>
            </w:r>
            <w:r>
              <w:rPr>
                <w:noProof/>
                <w:webHidden/>
              </w:rPr>
              <w:fldChar w:fldCharType="begin"/>
            </w:r>
            <w:r>
              <w:rPr>
                <w:noProof/>
                <w:webHidden/>
              </w:rPr>
              <w:instrText xml:space="preserve"> PAGEREF _Toc233804104 \h </w:instrText>
            </w:r>
            <w:r>
              <w:rPr>
                <w:noProof/>
                <w:webHidden/>
              </w:rPr>
            </w:r>
            <w:r>
              <w:rPr>
                <w:noProof/>
                <w:webHidden/>
              </w:rPr>
              <w:fldChar w:fldCharType="separate"/>
            </w:r>
            <w:r>
              <w:rPr>
                <w:noProof/>
                <w:webHidden/>
              </w:rPr>
              <w:t>15</w:t>
            </w:r>
            <w:r>
              <w:rPr>
                <w:noProof/>
                <w:webHidden/>
              </w:rPr>
              <w:fldChar w:fldCharType="end"/>
            </w:r>
          </w:hyperlink>
        </w:p>
        <w:p w14:paraId="61181569" w14:textId="0248C6C3" w:rsidR="004D7E96" w:rsidRDefault="004D7E96">
          <w:pPr>
            <w:pStyle w:val="TOC3"/>
            <w:tabs>
              <w:tab w:val="left" w:pos="1200"/>
              <w:tab w:val="right" w:leader="dot" w:pos="9016"/>
            </w:tabs>
            <w:rPr>
              <w:rFonts w:eastAsiaTheme="minorEastAsia"/>
              <w:noProof/>
              <w:kern w:val="2"/>
              <w:sz w:val="24"/>
              <w:szCs w:val="24"/>
              <w:lang w:eastAsia="en-GB"/>
            </w:rPr>
          </w:pPr>
          <w:hyperlink w:anchor="_Toc233804105" w:history="1">
            <w:r w:rsidRPr="00B557AC">
              <w:rPr>
                <w:rStyle w:val="Hyperlink"/>
                <w:rFonts w:ascii="Arial" w:hAnsi="Arial" w:cs="Arial"/>
                <w:noProof/>
                <w:lang w:eastAsia="en-GB"/>
              </w:rPr>
              <w:t>2.5</w:t>
            </w:r>
            <w:r>
              <w:rPr>
                <w:rFonts w:eastAsiaTheme="minorEastAsia"/>
                <w:noProof/>
                <w:kern w:val="2"/>
                <w:sz w:val="24"/>
                <w:szCs w:val="24"/>
                <w:lang w:eastAsia="en-GB"/>
              </w:rPr>
              <w:tab/>
            </w:r>
            <w:r w:rsidRPr="00B557AC">
              <w:rPr>
                <w:rStyle w:val="Hyperlink"/>
                <w:rFonts w:ascii="Arial" w:hAnsi="Arial" w:cs="Arial"/>
                <w:noProof/>
                <w:lang w:eastAsia="en-GB"/>
              </w:rPr>
              <w:t>The National Decision Model (NDM)</w:t>
            </w:r>
            <w:r>
              <w:rPr>
                <w:noProof/>
                <w:webHidden/>
              </w:rPr>
              <w:tab/>
            </w:r>
            <w:r>
              <w:rPr>
                <w:noProof/>
                <w:webHidden/>
              </w:rPr>
              <w:fldChar w:fldCharType="begin"/>
            </w:r>
            <w:r>
              <w:rPr>
                <w:noProof/>
                <w:webHidden/>
              </w:rPr>
              <w:instrText xml:space="preserve"> PAGEREF _Toc233804105 \h </w:instrText>
            </w:r>
            <w:r>
              <w:rPr>
                <w:noProof/>
                <w:webHidden/>
              </w:rPr>
            </w:r>
            <w:r>
              <w:rPr>
                <w:noProof/>
                <w:webHidden/>
              </w:rPr>
              <w:fldChar w:fldCharType="separate"/>
            </w:r>
            <w:r>
              <w:rPr>
                <w:noProof/>
                <w:webHidden/>
              </w:rPr>
              <w:t>16</w:t>
            </w:r>
            <w:r>
              <w:rPr>
                <w:noProof/>
                <w:webHidden/>
              </w:rPr>
              <w:fldChar w:fldCharType="end"/>
            </w:r>
          </w:hyperlink>
        </w:p>
        <w:p w14:paraId="73FA516E" w14:textId="6E90EAEC" w:rsidR="004D7E96" w:rsidRDefault="004D7E96">
          <w:pPr>
            <w:pStyle w:val="TOC3"/>
            <w:tabs>
              <w:tab w:val="left" w:pos="1200"/>
              <w:tab w:val="right" w:leader="dot" w:pos="9016"/>
            </w:tabs>
            <w:rPr>
              <w:rFonts w:eastAsiaTheme="minorEastAsia"/>
              <w:noProof/>
              <w:kern w:val="2"/>
              <w:sz w:val="24"/>
              <w:szCs w:val="24"/>
              <w:lang w:eastAsia="en-GB"/>
            </w:rPr>
          </w:pPr>
          <w:hyperlink w:anchor="_Toc233804106" w:history="1">
            <w:r w:rsidRPr="00B557AC">
              <w:rPr>
                <w:rStyle w:val="Hyperlink"/>
                <w:rFonts w:ascii="Arial" w:hAnsi="Arial" w:cs="Arial"/>
                <w:noProof/>
                <w:lang w:eastAsia="en-GB"/>
              </w:rPr>
              <w:t>2.6</w:t>
            </w:r>
            <w:r>
              <w:rPr>
                <w:rFonts w:eastAsiaTheme="minorEastAsia"/>
                <w:noProof/>
                <w:kern w:val="2"/>
                <w:sz w:val="24"/>
                <w:szCs w:val="24"/>
                <w:lang w:eastAsia="en-GB"/>
              </w:rPr>
              <w:tab/>
            </w:r>
            <w:r w:rsidRPr="00B557AC">
              <w:rPr>
                <w:rStyle w:val="Hyperlink"/>
                <w:rFonts w:ascii="Arial" w:hAnsi="Arial" w:cs="Arial"/>
                <w:noProof/>
                <w:lang w:eastAsia="en-GB"/>
              </w:rPr>
              <w:t>The SARA Problem-Solving Model</w:t>
            </w:r>
            <w:r>
              <w:rPr>
                <w:noProof/>
                <w:webHidden/>
              </w:rPr>
              <w:tab/>
            </w:r>
            <w:r>
              <w:rPr>
                <w:noProof/>
                <w:webHidden/>
              </w:rPr>
              <w:fldChar w:fldCharType="begin"/>
            </w:r>
            <w:r>
              <w:rPr>
                <w:noProof/>
                <w:webHidden/>
              </w:rPr>
              <w:instrText xml:space="preserve"> PAGEREF _Toc233804106 \h </w:instrText>
            </w:r>
            <w:r>
              <w:rPr>
                <w:noProof/>
                <w:webHidden/>
              </w:rPr>
            </w:r>
            <w:r>
              <w:rPr>
                <w:noProof/>
                <w:webHidden/>
              </w:rPr>
              <w:fldChar w:fldCharType="separate"/>
            </w:r>
            <w:r>
              <w:rPr>
                <w:noProof/>
                <w:webHidden/>
              </w:rPr>
              <w:t>21</w:t>
            </w:r>
            <w:r>
              <w:rPr>
                <w:noProof/>
                <w:webHidden/>
              </w:rPr>
              <w:fldChar w:fldCharType="end"/>
            </w:r>
          </w:hyperlink>
        </w:p>
        <w:p w14:paraId="6512E591" w14:textId="08547764" w:rsidR="004D7E96" w:rsidRDefault="004D7E96">
          <w:pPr>
            <w:pStyle w:val="TOC3"/>
            <w:tabs>
              <w:tab w:val="left" w:pos="1200"/>
              <w:tab w:val="right" w:leader="dot" w:pos="9016"/>
            </w:tabs>
            <w:rPr>
              <w:rFonts w:eastAsiaTheme="minorEastAsia"/>
              <w:noProof/>
              <w:kern w:val="2"/>
              <w:sz w:val="24"/>
              <w:szCs w:val="24"/>
              <w:lang w:eastAsia="en-GB"/>
            </w:rPr>
          </w:pPr>
          <w:hyperlink w:anchor="_Toc233804107" w:history="1">
            <w:r w:rsidRPr="00B557AC">
              <w:rPr>
                <w:rStyle w:val="Hyperlink"/>
                <w:rFonts w:ascii="Arial" w:hAnsi="Arial" w:cs="Arial"/>
                <w:noProof/>
                <w:lang w:eastAsia="en-GB"/>
              </w:rPr>
              <w:t>2.7</w:t>
            </w:r>
            <w:r>
              <w:rPr>
                <w:rFonts w:eastAsiaTheme="minorEastAsia"/>
                <w:noProof/>
                <w:kern w:val="2"/>
                <w:sz w:val="24"/>
                <w:szCs w:val="24"/>
                <w:lang w:eastAsia="en-GB"/>
              </w:rPr>
              <w:tab/>
            </w:r>
            <w:r w:rsidRPr="00B557AC">
              <w:rPr>
                <w:rStyle w:val="Hyperlink"/>
                <w:rFonts w:ascii="Arial" w:hAnsi="Arial" w:cs="Arial"/>
                <w:noProof/>
                <w:lang w:eastAsia="en-GB"/>
              </w:rPr>
              <w:t>Normative &amp; Descriptive Decision Theories</w:t>
            </w:r>
            <w:r>
              <w:rPr>
                <w:noProof/>
                <w:webHidden/>
              </w:rPr>
              <w:tab/>
            </w:r>
            <w:r>
              <w:rPr>
                <w:noProof/>
                <w:webHidden/>
              </w:rPr>
              <w:fldChar w:fldCharType="begin"/>
            </w:r>
            <w:r>
              <w:rPr>
                <w:noProof/>
                <w:webHidden/>
              </w:rPr>
              <w:instrText xml:space="preserve"> PAGEREF _Toc233804107 \h </w:instrText>
            </w:r>
            <w:r>
              <w:rPr>
                <w:noProof/>
                <w:webHidden/>
              </w:rPr>
            </w:r>
            <w:r>
              <w:rPr>
                <w:noProof/>
                <w:webHidden/>
              </w:rPr>
              <w:fldChar w:fldCharType="separate"/>
            </w:r>
            <w:r>
              <w:rPr>
                <w:noProof/>
                <w:webHidden/>
              </w:rPr>
              <w:t>24</w:t>
            </w:r>
            <w:r>
              <w:rPr>
                <w:noProof/>
                <w:webHidden/>
              </w:rPr>
              <w:fldChar w:fldCharType="end"/>
            </w:r>
          </w:hyperlink>
        </w:p>
        <w:p w14:paraId="20FDC837" w14:textId="40E4C10D" w:rsidR="004D7E96" w:rsidRDefault="004D7E96">
          <w:pPr>
            <w:pStyle w:val="TOC3"/>
            <w:tabs>
              <w:tab w:val="left" w:pos="1200"/>
              <w:tab w:val="right" w:leader="dot" w:pos="9016"/>
            </w:tabs>
            <w:rPr>
              <w:rFonts w:eastAsiaTheme="minorEastAsia"/>
              <w:noProof/>
              <w:kern w:val="2"/>
              <w:sz w:val="24"/>
              <w:szCs w:val="24"/>
              <w:lang w:eastAsia="en-GB"/>
            </w:rPr>
          </w:pPr>
          <w:hyperlink w:anchor="_Toc233804108" w:history="1">
            <w:r w:rsidRPr="00B557AC">
              <w:rPr>
                <w:rStyle w:val="Hyperlink"/>
                <w:rFonts w:ascii="Arial" w:hAnsi="Arial" w:cs="Arial"/>
                <w:noProof/>
                <w:lang w:eastAsia="en-GB"/>
              </w:rPr>
              <w:t>2.8</w:t>
            </w:r>
            <w:r>
              <w:rPr>
                <w:rFonts w:eastAsiaTheme="minorEastAsia"/>
                <w:noProof/>
                <w:kern w:val="2"/>
                <w:sz w:val="24"/>
                <w:szCs w:val="24"/>
                <w:lang w:eastAsia="en-GB"/>
              </w:rPr>
              <w:tab/>
            </w:r>
            <w:r w:rsidRPr="00B557AC">
              <w:rPr>
                <w:rStyle w:val="Hyperlink"/>
                <w:rFonts w:ascii="Arial" w:hAnsi="Arial" w:cs="Arial"/>
                <w:noProof/>
                <w:lang w:eastAsia="en-GB"/>
              </w:rPr>
              <w:t>Integrating Theory with Policing Models</w:t>
            </w:r>
            <w:r>
              <w:rPr>
                <w:noProof/>
                <w:webHidden/>
              </w:rPr>
              <w:tab/>
            </w:r>
            <w:r>
              <w:rPr>
                <w:noProof/>
                <w:webHidden/>
              </w:rPr>
              <w:fldChar w:fldCharType="begin"/>
            </w:r>
            <w:r>
              <w:rPr>
                <w:noProof/>
                <w:webHidden/>
              </w:rPr>
              <w:instrText xml:space="preserve"> PAGEREF _Toc233804108 \h </w:instrText>
            </w:r>
            <w:r>
              <w:rPr>
                <w:noProof/>
                <w:webHidden/>
              </w:rPr>
            </w:r>
            <w:r>
              <w:rPr>
                <w:noProof/>
                <w:webHidden/>
              </w:rPr>
              <w:fldChar w:fldCharType="separate"/>
            </w:r>
            <w:r>
              <w:rPr>
                <w:noProof/>
                <w:webHidden/>
              </w:rPr>
              <w:t>27</w:t>
            </w:r>
            <w:r>
              <w:rPr>
                <w:noProof/>
                <w:webHidden/>
              </w:rPr>
              <w:fldChar w:fldCharType="end"/>
            </w:r>
          </w:hyperlink>
        </w:p>
        <w:p w14:paraId="42F6A5F8" w14:textId="73EF0CFF" w:rsidR="004D7E96" w:rsidRDefault="004D7E96">
          <w:pPr>
            <w:pStyle w:val="TOC3"/>
            <w:tabs>
              <w:tab w:val="left" w:pos="1200"/>
              <w:tab w:val="right" w:leader="dot" w:pos="9016"/>
            </w:tabs>
            <w:rPr>
              <w:rFonts w:eastAsiaTheme="minorEastAsia"/>
              <w:noProof/>
              <w:kern w:val="2"/>
              <w:sz w:val="24"/>
              <w:szCs w:val="24"/>
              <w:lang w:eastAsia="en-GB"/>
            </w:rPr>
          </w:pPr>
          <w:hyperlink w:anchor="_Toc233804109" w:history="1">
            <w:r w:rsidRPr="00B557AC">
              <w:rPr>
                <w:rStyle w:val="Hyperlink"/>
                <w:rFonts w:ascii="Arial" w:hAnsi="Arial" w:cs="Arial"/>
                <w:noProof/>
                <w:lang w:eastAsia="en-GB"/>
              </w:rPr>
              <w:t>2.9</w:t>
            </w:r>
            <w:r>
              <w:rPr>
                <w:rFonts w:eastAsiaTheme="minorEastAsia"/>
                <w:noProof/>
                <w:kern w:val="2"/>
                <w:sz w:val="24"/>
                <w:szCs w:val="24"/>
                <w:lang w:eastAsia="en-GB"/>
              </w:rPr>
              <w:tab/>
            </w:r>
            <w:r w:rsidRPr="00B557AC">
              <w:rPr>
                <w:rStyle w:val="Hyperlink"/>
                <w:rFonts w:ascii="Arial" w:hAnsi="Arial" w:cs="Arial"/>
                <w:noProof/>
                <w:lang w:eastAsia="en-GB"/>
              </w:rPr>
              <w:t>Gaps and Future Research Directions</w:t>
            </w:r>
            <w:r>
              <w:rPr>
                <w:noProof/>
                <w:webHidden/>
              </w:rPr>
              <w:tab/>
            </w:r>
            <w:r>
              <w:rPr>
                <w:noProof/>
                <w:webHidden/>
              </w:rPr>
              <w:fldChar w:fldCharType="begin"/>
            </w:r>
            <w:r>
              <w:rPr>
                <w:noProof/>
                <w:webHidden/>
              </w:rPr>
              <w:instrText xml:space="preserve"> PAGEREF _Toc233804109 \h </w:instrText>
            </w:r>
            <w:r>
              <w:rPr>
                <w:noProof/>
                <w:webHidden/>
              </w:rPr>
            </w:r>
            <w:r>
              <w:rPr>
                <w:noProof/>
                <w:webHidden/>
              </w:rPr>
              <w:fldChar w:fldCharType="separate"/>
            </w:r>
            <w:r>
              <w:rPr>
                <w:noProof/>
                <w:webHidden/>
              </w:rPr>
              <w:t>29</w:t>
            </w:r>
            <w:r>
              <w:rPr>
                <w:noProof/>
                <w:webHidden/>
              </w:rPr>
              <w:fldChar w:fldCharType="end"/>
            </w:r>
          </w:hyperlink>
        </w:p>
        <w:p w14:paraId="0B49F995" w14:textId="08F9E63D" w:rsidR="004D7E96" w:rsidRDefault="004D7E96">
          <w:pPr>
            <w:pStyle w:val="TOC3"/>
            <w:tabs>
              <w:tab w:val="left" w:pos="1200"/>
              <w:tab w:val="right" w:leader="dot" w:pos="9016"/>
            </w:tabs>
            <w:rPr>
              <w:rFonts w:eastAsiaTheme="minorEastAsia"/>
              <w:noProof/>
              <w:kern w:val="2"/>
              <w:sz w:val="24"/>
              <w:szCs w:val="24"/>
              <w:lang w:eastAsia="en-GB"/>
            </w:rPr>
          </w:pPr>
          <w:hyperlink w:anchor="_Toc233804110" w:history="1">
            <w:r w:rsidRPr="00B557AC">
              <w:rPr>
                <w:rStyle w:val="Hyperlink"/>
                <w:rFonts w:ascii="Arial" w:hAnsi="Arial" w:cs="Arial"/>
                <w:noProof/>
                <w:lang w:eastAsia="en-GB"/>
              </w:rPr>
              <w:t>2.10</w:t>
            </w:r>
            <w:r>
              <w:rPr>
                <w:rFonts w:eastAsiaTheme="minorEastAsia"/>
                <w:noProof/>
                <w:kern w:val="2"/>
                <w:sz w:val="24"/>
                <w:szCs w:val="24"/>
                <w:lang w:eastAsia="en-GB"/>
              </w:rPr>
              <w:tab/>
            </w:r>
            <w:r w:rsidRPr="00B557AC">
              <w:rPr>
                <w:rStyle w:val="Hyperlink"/>
                <w:rFonts w:ascii="Arial" w:hAnsi="Arial" w:cs="Arial"/>
                <w:noProof/>
                <w:lang w:eastAsia="en-GB"/>
              </w:rPr>
              <w:t>Areas for Future Empirical Study</w:t>
            </w:r>
            <w:r>
              <w:rPr>
                <w:noProof/>
                <w:webHidden/>
              </w:rPr>
              <w:tab/>
            </w:r>
            <w:r>
              <w:rPr>
                <w:noProof/>
                <w:webHidden/>
              </w:rPr>
              <w:fldChar w:fldCharType="begin"/>
            </w:r>
            <w:r>
              <w:rPr>
                <w:noProof/>
                <w:webHidden/>
              </w:rPr>
              <w:instrText xml:space="preserve"> PAGEREF _Toc233804110 \h </w:instrText>
            </w:r>
            <w:r>
              <w:rPr>
                <w:noProof/>
                <w:webHidden/>
              </w:rPr>
            </w:r>
            <w:r>
              <w:rPr>
                <w:noProof/>
                <w:webHidden/>
              </w:rPr>
              <w:fldChar w:fldCharType="separate"/>
            </w:r>
            <w:r>
              <w:rPr>
                <w:noProof/>
                <w:webHidden/>
              </w:rPr>
              <w:t>30</w:t>
            </w:r>
            <w:r>
              <w:rPr>
                <w:noProof/>
                <w:webHidden/>
              </w:rPr>
              <w:fldChar w:fldCharType="end"/>
            </w:r>
          </w:hyperlink>
        </w:p>
        <w:p w14:paraId="2FF87E7B" w14:textId="55CE06B4" w:rsidR="004D7E96" w:rsidRDefault="004D7E96">
          <w:pPr>
            <w:pStyle w:val="TOC3"/>
            <w:tabs>
              <w:tab w:val="left" w:pos="1200"/>
              <w:tab w:val="right" w:leader="dot" w:pos="9016"/>
            </w:tabs>
            <w:rPr>
              <w:rFonts w:eastAsiaTheme="minorEastAsia"/>
              <w:noProof/>
              <w:kern w:val="2"/>
              <w:sz w:val="24"/>
              <w:szCs w:val="24"/>
              <w:lang w:eastAsia="en-GB"/>
            </w:rPr>
          </w:pPr>
          <w:hyperlink w:anchor="_Toc233804111" w:history="1">
            <w:r w:rsidRPr="00B557AC">
              <w:rPr>
                <w:rStyle w:val="Hyperlink"/>
                <w:rFonts w:ascii="Arial" w:hAnsi="Arial" w:cs="Arial"/>
                <w:noProof/>
                <w:lang w:eastAsia="en-GB"/>
              </w:rPr>
              <w:t>2.11</w:t>
            </w:r>
            <w:r>
              <w:rPr>
                <w:rFonts w:eastAsiaTheme="minorEastAsia"/>
                <w:noProof/>
                <w:kern w:val="2"/>
                <w:sz w:val="24"/>
                <w:szCs w:val="24"/>
                <w:lang w:eastAsia="en-GB"/>
              </w:rPr>
              <w:tab/>
            </w:r>
            <w:r w:rsidRPr="00B557AC">
              <w:rPr>
                <w:rStyle w:val="Hyperlink"/>
                <w:rFonts w:ascii="Arial" w:hAnsi="Arial" w:cs="Arial"/>
                <w:noProof/>
                <w:lang w:eastAsia="en-GB"/>
              </w:rPr>
              <w:t>Conclusion</w:t>
            </w:r>
            <w:r>
              <w:rPr>
                <w:noProof/>
                <w:webHidden/>
              </w:rPr>
              <w:tab/>
            </w:r>
            <w:r>
              <w:rPr>
                <w:noProof/>
                <w:webHidden/>
              </w:rPr>
              <w:fldChar w:fldCharType="begin"/>
            </w:r>
            <w:r>
              <w:rPr>
                <w:noProof/>
                <w:webHidden/>
              </w:rPr>
              <w:instrText xml:space="preserve"> PAGEREF _Toc233804111 \h </w:instrText>
            </w:r>
            <w:r>
              <w:rPr>
                <w:noProof/>
                <w:webHidden/>
              </w:rPr>
            </w:r>
            <w:r>
              <w:rPr>
                <w:noProof/>
                <w:webHidden/>
              </w:rPr>
              <w:fldChar w:fldCharType="separate"/>
            </w:r>
            <w:r>
              <w:rPr>
                <w:noProof/>
                <w:webHidden/>
              </w:rPr>
              <w:t>31</w:t>
            </w:r>
            <w:r>
              <w:rPr>
                <w:noProof/>
                <w:webHidden/>
              </w:rPr>
              <w:fldChar w:fldCharType="end"/>
            </w:r>
          </w:hyperlink>
        </w:p>
        <w:p w14:paraId="6B18F4BF" w14:textId="5726AE0D" w:rsidR="004D7E96" w:rsidRDefault="004D7E96">
          <w:pPr>
            <w:pStyle w:val="TOC1"/>
            <w:tabs>
              <w:tab w:val="left" w:pos="720"/>
            </w:tabs>
            <w:rPr>
              <w:rFonts w:asciiTheme="minorHAnsi" w:eastAsiaTheme="minorEastAsia" w:hAnsiTheme="minorHAnsi" w:cstheme="minorBidi"/>
              <w:kern w:val="2"/>
              <w:sz w:val="24"/>
              <w:szCs w:val="24"/>
              <w:lang w:eastAsia="en-GB"/>
            </w:rPr>
          </w:pPr>
          <w:hyperlink w:anchor="_Toc233804112" w:history="1">
            <w:r w:rsidRPr="00B557AC">
              <w:rPr>
                <w:rStyle w:val="Hyperlink"/>
              </w:rPr>
              <w:t>3.0</w:t>
            </w:r>
            <w:r>
              <w:rPr>
                <w:rFonts w:asciiTheme="minorHAnsi" w:eastAsiaTheme="minorEastAsia" w:hAnsiTheme="minorHAnsi" w:cstheme="minorBidi"/>
                <w:kern w:val="2"/>
                <w:sz w:val="24"/>
                <w:szCs w:val="24"/>
                <w:lang w:eastAsia="en-GB"/>
              </w:rPr>
              <w:tab/>
            </w:r>
            <w:r w:rsidRPr="00B557AC">
              <w:rPr>
                <w:rStyle w:val="Hyperlink"/>
              </w:rPr>
              <w:t>Methodology</w:t>
            </w:r>
            <w:r>
              <w:rPr>
                <w:webHidden/>
              </w:rPr>
              <w:tab/>
            </w:r>
            <w:r>
              <w:rPr>
                <w:webHidden/>
              </w:rPr>
              <w:fldChar w:fldCharType="begin"/>
            </w:r>
            <w:r>
              <w:rPr>
                <w:webHidden/>
              </w:rPr>
              <w:instrText xml:space="preserve"> PAGEREF _Toc233804112 \h </w:instrText>
            </w:r>
            <w:r>
              <w:rPr>
                <w:webHidden/>
              </w:rPr>
            </w:r>
            <w:r>
              <w:rPr>
                <w:webHidden/>
              </w:rPr>
              <w:fldChar w:fldCharType="separate"/>
            </w:r>
            <w:r>
              <w:rPr>
                <w:webHidden/>
              </w:rPr>
              <w:t>32</w:t>
            </w:r>
            <w:r>
              <w:rPr>
                <w:webHidden/>
              </w:rPr>
              <w:fldChar w:fldCharType="end"/>
            </w:r>
          </w:hyperlink>
        </w:p>
        <w:p w14:paraId="377228D7" w14:textId="6FAA9F77" w:rsidR="004D7E96" w:rsidRDefault="004D7E96">
          <w:pPr>
            <w:pStyle w:val="TOC3"/>
            <w:tabs>
              <w:tab w:val="left" w:pos="1200"/>
              <w:tab w:val="right" w:leader="dot" w:pos="9016"/>
            </w:tabs>
            <w:rPr>
              <w:rFonts w:eastAsiaTheme="minorEastAsia"/>
              <w:noProof/>
              <w:kern w:val="2"/>
              <w:sz w:val="24"/>
              <w:szCs w:val="24"/>
              <w:lang w:eastAsia="en-GB"/>
            </w:rPr>
          </w:pPr>
          <w:hyperlink w:anchor="_Toc233804113" w:history="1">
            <w:r w:rsidRPr="00B557AC">
              <w:rPr>
                <w:rStyle w:val="Hyperlink"/>
                <w:rFonts w:ascii="Arial" w:hAnsi="Arial" w:cs="Arial"/>
                <w:noProof/>
              </w:rPr>
              <w:t>3.1</w:t>
            </w:r>
            <w:r>
              <w:rPr>
                <w:rFonts w:eastAsiaTheme="minorEastAsia"/>
                <w:noProof/>
                <w:kern w:val="2"/>
                <w:sz w:val="24"/>
                <w:szCs w:val="24"/>
                <w:lang w:eastAsia="en-GB"/>
              </w:rPr>
              <w:tab/>
            </w:r>
            <w:r w:rsidRPr="00B557A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_Toc233804113 \h </w:instrText>
            </w:r>
            <w:r>
              <w:rPr>
                <w:noProof/>
                <w:webHidden/>
              </w:rPr>
            </w:r>
            <w:r>
              <w:rPr>
                <w:noProof/>
                <w:webHidden/>
              </w:rPr>
              <w:fldChar w:fldCharType="separate"/>
            </w:r>
            <w:r>
              <w:rPr>
                <w:noProof/>
                <w:webHidden/>
              </w:rPr>
              <w:t>32</w:t>
            </w:r>
            <w:r>
              <w:rPr>
                <w:noProof/>
                <w:webHidden/>
              </w:rPr>
              <w:fldChar w:fldCharType="end"/>
            </w:r>
          </w:hyperlink>
        </w:p>
        <w:p w14:paraId="319597D9" w14:textId="4BBF203A" w:rsidR="004D7E96" w:rsidRDefault="004D7E96">
          <w:pPr>
            <w:pStyle w:val="TOC3"/>
            <w:tabs>
              <w:tab w:val="left" w:pos="1200"/>
              <w:tab w:val="right" w:leader="dot" w:pos="9016"/>
            </w:tabs>
            <w:rPr>
              <w:rFonts w:eastAsiaTheme="minorEastAsia"/>
              <w:noProof/>
              <w:kern w:val="2"/>
              <w:sz w:val="24"/>
              <w:szCs w:val="24"/>
              <w:lang w:eastAsia="en-GB"/>
            </w:rPr>
          </w:pPr>
          <w:hyperlink w:anchor="_Toc233804114" w:history="1">
            <w:r w:rsidRPr="00B557AC">
              <w:rPr>
                <w:rStyle w:val="Hyperlink"/>
                <w:rFonts w:ascii="Arial" w:hAnsi="Arial" w:cs="Arial"/>
                <w:noProof/>
                <w:lang w:eastAsia="en-GB"/>
              </w:rPr>
              <w:t>3.2</w:t>
            </w:r>
            <w:r>
              <w:rPr>
                <w:rFonts w:eastAsiaTheme="minorEastAsia"/>
                <w:noProof/>
                <w:kern w:val="2"/>
                <w:sz w:val="24"/>
                <w:szCs w:val="24"/>
                <w:lang w:eastAsia="en-GB"/>
              </w:rPr>
              <w:tab/>
            </w:r>
            <w:r w:rsidRPr="00B557AC">
              <w:rPr>
                <w:rStyle w:val="Hyperlink"/>
                <w:rFonts w:ascii="Arial" w:hAnsi="Arial" w:cs="Arial"/>
                <w:noProof/>
                <w:lang w:eastAsia="en-GB"/>
              </w:rPr>
              <w:t>Research Strategy</w:t>
            </w:r>
            <w:r>
              <w:rPr>
                <w:noProof/>
                <w:webHidden/>
              </w:rPr>
              <w:tab/>
            </w:r>
            <w:r>
              <w:rPr>
                <w:noProof/>
                <w:webHidden/>
              </w:rPr>
              <w:fldChar w:fldCharType="begin"/>
            </w:r>
            <w:r>
              <w:rPr>
                <w:noProof/>
                <w:webHidden/>
              </w:rPr>
              <w:instrText xml:space="preserve"> PAGEREF _Toc233804114 \h </w:instrText>
            </w:r>
            <w:r>
              <w:rPr>
                <w:noProof/>
                <w:webHidden/>
              </w:rPr>
            </w:r>
            <w:r>
              <w:rPr>
                <w:noProof/>
                <w:webHidden/>
              </w:rPr>
              <w:fldChar w:fldCharType="separate"/>
            </w:r>
            <w:r>
              <w:rPr>
                <w:noProof/>
                <w:webHidden/>
              </w:rPr>
              <w:t>33</w:t>
            </w:r>
            <w:r>
              <w:rPr>
                <w:noProof/>
                <w:webHidden/>
              </w:rPr>
              <w:fldChar w:fldCharType="end"/>
            </w:r>
          </w:hyperlink>
        </w:p>
        <w:p w14:paraId="52EF2E35" w14:textId="185CFC40" w:rsidR="004D7E96" w:rsidRDefault="004D7E96">
          <w:pPr>
            <w:pStyle w:val="TOC3"/>
            <w:tabs>
              <w:tab w:val="left" w:pos="1200"/>
              <w:tab w:val="right" w:leader="dot" w:pos="9016"/>
            </w:tabs>
            <w:rPr>
              <w:rFonts w:eastAsiaTheme="minorEastAsia"/>
              <w:noProof/>
              <w:kern w:val="2"/>
              <w:sz w:val="24"/>
              <w:szCs w:val="24"/>
              <w:lang w:eastAsia="en-GB"/>
            </w:rPr>
          </w:pPr>
          <w:hyperlink w:anchor="_Toc233804115" w:history="1">
            <w:r w:rsidRPr="00B557AC">
              <w:rPr>
                <w:rStyle w:val="Hyperlink"/>
                <w:rFonts w:ascii="Arial" w:hAnsi="Arial" w:cs="Arial"/>
                <w:noProof/>
              </w:rPr>
              <w:t>3.3</w:t>
            </w:r>
            <w:r>
              <w:rPr>
                <w:rFonts w:eastAsiaTheme="minorEastAsia"/>
                <w:noProof/>
                <w:kern w:val="2"/>
                <w:sz w:val="24"/>
                <w:szCs w:val="24"/>
                <w:lang w:eastAsia="en-GB"/>
              </w:rPr>
              <w:tab/>
            </w:r>
            <w:r w:rsidRPr="00B557AC">
              <w:rPr>
                <w:rStyle w:val="Hyperlink"/>
                <w:rFonts w:ascii="Arial" w:hAnsi="Arial" w:cs="Arial"/>
                <w:noProof/>
              </w:rPr>
              <w:t>Data Collection Techniques</w:t>
            </w:r>
            <w:r>
              <w:rPr>
                <w:noProof/>
                <w:webHidden/>
              </w:rPr>
              <w:tab/>
            </w:r>
            <w:r>
              <w:rPr>
                <w:noProof/>
                <w:webHidden/>
              </w:rPr>
              <w:fldChar w:fldCharType="begin"/>
            </w:r>
            <w:r>
              <w:rPr>
                <w:noProof/>
                <w:webHidden/>
              </w:rPr>
              <w:instrText xml:space="preserve"> PAGEREF _Toc233804115 \h </w:instrText>
            </w:r>
            <w:r>
              <w:rPr>
                <w:noProof/>
                <w:webHidden/>
              </w:rPr>
            </w:r>
            <w:r>
              <w:rPr>
                <w:noProof/>
                <w:webHidden/>
              </w:rPr>
              <w:fldChar w:fldCharType="separate"/>
            </w:r>
            <w:r>
              <w:rPr>
                <w:noProof/>
                <w:webHidden/>
              </w:rPr>
              <w:t>36</w:t>
            </w:r>
            <w:r>
              <w:rPr>
                <w:noProof/>
                <w:webHidden/>
              </w:rPr>
              <w:fldChar w:fldCharType="end"/>
            </w:r>
          </w:hyperlink>
        </w:p>
        <w:p w14:paraId="3CCC80F2" w14:textId="0DDDDD24" w:rsidR="004D7E96" w:rsidRDefault="004D7E96">
          <w:pPr>
            <w:pStyle w:val="TOC3"/>
            <w:tabs>
              <w:tab w:val="left" w:pos="1200"/>
              <w:tab w:val="right" w:leader="dot" w:pos="9016"/>
            </w:tabs>
            <w:rPr>
              <w:rFonts w:eastAsiaTheme="minorEastAsia"/>
              <w:noProof/>
              <w:kern w:val="2"/>
              <w:sz w:val="24"/>
              <w:szCs w:val="24"/>
              <w:lang w:eastAsia="en-GB"/>
            </w:rPr>
          </w:pPr>
          <w:hyperlink w:anchor="_Toc233804116" w:history="1">
            <w:r w:rsidRPr="00B557AC">
              <w:rPr>
                <w:rStyle w:val="Hyperlink"/>
                <w:rFonts w:ascii="Arial" w:hAnsi="Arial" w:cs="Arial"/>
                <w:noProof/>
              </w:rPr>
              <w:t>3.4</w:t>
            </w:r>
            <w:r>
              <w:rPr>
                <w:rFonts w:eastAsiaTheme="minorEastAsia"/>
                <w:noProof/>
                <w:kern w:val="2"/>
                <w:sz w:val="24"/>
                <w:szCs w:val="24"/>
                <w:lang w:eastAsia="en-GB"/>
              </w:rPr>
              <w:tab/>
            </w:r>
            <w:r w:rsidRPr="00B557AC">
              <w:rPr>
                <w:rStyle w:val="Hyperlink"/>
                <w:rFonts w:ascii="Arial" w:hAnsi="Arial" w:cs="Arial"/>
                <w:noProof/>
              </w:rPr>
              <w:t>Data Analysis</w:t>
            </w:r>
            <w:r>
              <w:rPr>
                <w:noProof/>
                <w:webHidden/>
              </w:rPr>
              <w:tab/>
            </w:r>
            <w:r>
              <w:rPr>
                <w:noProof/>
                <w:webHidden/>
              </w:rPr>
              <w:fldChar w:fldCharType="begin"/>
            </w:r>
            <w:r>
              <w:rPr>
                <w:noProof/>
                <w:webHidden/>
              </w:rPr>
              <w:instrText xml:space="preserve"> PAGEREF _Toc233804116 \h </w:instrText>
            </w:r>
            <w:r>
              <w:rPr>
                <w:noProof/>
                <w:webHidden/>
              </w:rPr>
            </w:r>
            <w:r>
              <w:rPr>
                <w:noProof/>
                <w:webHidden/>
              </w:rPr>
              <w:fldChar w:fldCharType="separate"/>
            </w:r>
            <w:r>
              <w:rPr>
                <w:noProof/>
                <w:webHidden/>
              </w:rPr>
              <w:t>38</w:t>
            </w:r>
            <w:r>
              <w:rPr>
                <w:noProof/>
                <w:webHidden/>
              </w:rPr>
              <w:fldChar w:fldCharType="end"/>
            </w:r>
          </w:hyperlink>
        </w:p>
        <w:p w14:paraId="0C7B87A7" w14:textId="3255999F" w:rsidR="004D7E96" w:rsidRDefault="004D7E96">
          <w:pPr>
            <w:pStyle w:val="TOC3"/>
            <w:tabs>
              <w:tab w:val="left" w:pos="1200"/>
              <w:tab w:val="right" w:leader="dot" w:pos="9016"/>
            </w:tabs>
            <w:rPr>
              <w:rFonts w:eastAsiaTheme="minorEastAsia"/>
              <w:noProof/>
              <w:kern w:val="2"/>
              <w:sz w:val="24"/>
              <w:szCs w:val="24"/>
              <w:lang w:eastAsia="en-GB"/>
            </w:rPr>
          </w:pPr>
          <w:hyperlink w:anchor="_Toc233804117" w:history="1">
            <w:r w:rsidRPr="00B557AC">
              <w:rPr>
                <w:rStyle w:val="Hyperlink"/>
                <w:rFonts w:ascii="Arial" w:hAnsi="Arial" w:cs="Arial"/>
                <w:noProof/>
              </w:rPr>
              <w:t>3.5</w:t>
            </w:r>
            <w:r>
              <w:rPr>
                <w:rFonts w:eastAsiaTheme="minorEastAsia"/>
                <w:noProof/>
                <w:kern w:val="2"/>
                <w:sz w:val="24"/>
                <w:szCs w:val="24"/>
                <w:lang w:eastAsia="en-GB"/>
              </w:rPr>
              <w:tab/>
            </w:r>
            <w:r w:rsidRPr="00B557AC">
              <w:rPr>
                <w:rStyle w:val="Hyperlink"/>
                <w:rFonts w:ascii="Arial" w:hAnsi="Arial" w:cs="Arial"/>
                <w:noProof/>
              </w:rPr>
              <w:t>Limitations and Potential Hurdles</w:t>
            </w:r>
            <w:r>
              <w:rPr>
                <w:noProof/>
                <w:webHidden/>
              </w:rPr>
              <w:tab/>
            </w:r>
            <w:r>
              <w:rPr>
                <w:noProof/>
                <w:webHidden/>
              </w:rPr>
              <w:fldChar w:fldCharType="begin"/>
            </w:r>
            <w:r>
              <w:rPr>
                <w:noProof/>
                <w:webHidden/>
              </w:rPr>
              <w:instrText xml:space="preserve"> PAGEREF _Toc233804117 \h </w:instrText>
            </w:r>
            <w:r>
              <w:rPr>
                <w:noProof/>
                <w:webHidden/>
              </w:rPr>
            </w:r>
            <w:r>
              <w:rPr>
                <w:noProof/>
                <w:webHidden/>
              </w:rPr>
              <w:fldChar w:fldCharType="separate"/>
            </w:r>
            <w:r>
              <w:rPr>
                <w:noProof/>
                <w:webHidden/>
              </w:rPr>
              <w:t>41</w:t>
            </w:r>
            <w:r>
              <w:rPr>
                <w:noProof/>
                <w:webHidden/>
              </w:rPr>
              <w:fldChar w:fldCharType="end"/>
            </w:r>
          </w:hyperlink>
        </w:p>
        <w:p w14:paraId="7A0FCCEF" w14:textId="460CEE1A" w:rsidR="004D7E96" w:rsidRDefault="004D7E96">
          <w:pPr>
            <w:pStyle w:val="TOC1"/>
            <w:tabs>
              <w:tab w:val="left" w:pos="720"/>
            </w:tabs>
            <w:rPr>
              <w:rFonts w:asciiTheme="minorHAnsi" w:eastAsiaTheme="minorEastAsia" w:hAnsiTheme="minorHAnsi" w:cstheme="minorBidi"/>
              <w:kern w:val="2"/>
              <w:sz w:val="24"/>
              <w:szCs w:val="24"/>
              <w:lang w:eastAsia="en-GB"/>
            </w:rPr>
          </w:pPr>
          <w:hyperlink w:anchor="_Toc233804118" w:history="1">
            <w:r w:rsidRPr="00B557AC">
              <w:rPr>
                <w:rStyle w:val="Hyperlink"/>
              </w:rPr>
              <w:t>4.0</w:t>
            </w:r>
            <w:r>
              <w:rPr>
                <w:rFonts w:asciiTheme="minorHAnsi" w:eastAsiaTheme="minorEastAsia" w:hAnsiTheme="minorHAnsi" w:cstheme="minorBidi"/>
                <w:kern w:val="2"/>
                <w:sz w:val="24"/>
                <w:szCs w:val="24"/>
                <w:lang w:eastAsia="en-GB"/>
              </w:rPr>
              <w:tab/>
            </w:r>
            <w:r w:rsidRPr="00B557AC">
              <w:rPr>
                <w:rStyle w:val="Hyperlink"/>
              </w:rPr>
              <w:t>Findings: Description, Analysis and Synthesis</w:t>
            </w:r>
            <w:r>
              <w:rPr>
                <w:webHidden/>
              </w:rPr>
              <w:tab/>
            </w:r>
            <w:r>
              <w:rPr>
                <w:webHidden/>
              </w:rPr>
              <w:fldChar w:fldCharType="begin"/>
            </w:r>
            <w:r>
              <w:rPr>
                <w:webHidden/>
              </w:rPr>
              <w:instrText xml:space="preserve"> PAGEREF _Toc233804118 \h </w:instrText>
            </w:r>
            <w:r>
              <w:rPr>
                <w:webHidden/>
              </w:rPr>
            </w:r>
            <w:r>
              <w:rPr>
                <w:webHidden/>
              </w:rPr>
              <w:fldChar w:fldCharType="separate"/>
            </w:r>
            <w:r>
              <w:rPr>
                <w:webHidden/>
              </w:rPr>
              <w:t>42</w:t>
            </w:r>
            <w:r>
              <w:rPr>
                <w:webHidden/>
              </w:rPr>
              <w:fldChar w:fldCharType="end"/>
            </w:r>
          </w:hyperlink>
        </w:p>
        <w:p w14:paraId="4B35E0AA" w14:textId="0A80C1E7" w:rsidR="004D7E96" w:rsidRDefault="004D7E96">
          <w:pPr>
            <w:pStyle w:val="TOC3"/>
            <w:tabs>
              <w:tab w:val="right" w:leader="dot" w:pos="9016"/>
            </w:tabs>
            <w:rPr>
              <w:rFonts w:eastAsiaTheme="minorEastAsia"/>
              <w:noProof/>
              <w:kern w:val="2"/>
              <w:sz w:val="24"/>
              <w:szCs w:val="24"/>
              <w:lang w:eastAsia="en-GB"/>
            </w:rPr>
          </w:pPr>
          <w:hyperlink w:anchor="_Toc233804119" w:history="1">
            <w:r w:rsidRPr="00B557AC">
              <w:rPr>
                <w:rStyle w:val="Hyperlink"/>
                <w:rFonts w:ascii="Arial" w:hAnsi="Arial" w:cs="Arial"/>
                <w:noProof/>
                <w:lang w:eastAsia="en-GB"/>
              </w:rPr>
              <w:t>4.1        Introduction</w:t>
            </w:r>
            <w:r>
              <w:rPr>
                <w:noProof/>
                <w:webHidden/>
              </w:rPr>
              <w:tab/>
            </w:r>
            <w:r>
              <w:rPr>
                <w:noProof/>
                <w:webHidden/>
              </w:rPr>
              <w:fldChar w:fldCharType="begin"/>
            </w:r>
            <w:r>
              <w:rPr>
                <w:noProof/>
                <w:webHidden/>
              </w:rPr>
              <w:instrText xml:space="preserve"> PAGEREF _Toc233804119 \h </w:instrText>
            </w:r>
            <w:r>
              <w:rPr>
                <w:noProof/>
                <w:webHidden/>
              </w:rPr>
            </w:r>
            <w:r>
              <w:rPr>
                <w:noProof/>
                <w:webHidden/>
              </w:rPr>
              <w:fldChar w:fldCharType="separate"/>
            </w:r>
            <w:r>
              <w:rPr>
                <w:noProof/>
                <w:webHidden/>
              </w:rPr>
              <w:t>42</w:t>
            </w:r>
            <w:r>
              <w:rPr>
                <w:noProof/>
                <w:webHidden/>
              </w:rPr>
              <w:fldChar w:fldCharType="end"/>
            </w:r>
          </w:hyperlink>
        </w:p>
        <w:p w14:paraId="6CF8ACB3" w14:textId="4D68700E" w:rsidR="004D7E96" w:rsidRDefault="004D7E96">
          <w:pPr>
            <w:pStyle w:val="TOC3"/>
            <w:tabs>
              <w:tab w:val="right" w:leader="dot" w:pos="9016"/>
            </w:tabs>
            <w:rPr>
              <w:rFonts w:eastAsiaTheme="minorEastAsia"/>
              <w:noProof/>
              <w:kern w:val="2"/>
              <w:sz w:val="24"/>
              <w:szCs w:val="24"/>
              <w:lang w:eastAsia="en-GB"/>
            </w:rPr>
          </w:pPr>
          <w:hyperlink w:anchor="_Toc233804120" w:history="1">
            <w:r w:rsidRPr="00B557AC">
              <w:rPr>
                <w:rStyle w:val="Hyperlink"/>
                <w:rFonts w:ascii="Arial" w:hAnsi="Arial" w:cs="Arial"/>
                <w:noProof/>
                <w:lang w:eastAsia="en-GB"/>
              </w:rPr>
              <w:t>4.2        Analytical Approach</w:t>
            </w:r>
            <w:r>
              <w:rPr>
                <w:noProof/>
                <w:webHidden/>
              </w:rPr>
              <w:tab/>
            </w:r>
            <w:r>
              <w:rPr>
                <w:noProof/>
                <w:webHidden/>
              </w:rPr>
              <w:fldChar w:fldCharType="begin"/>
            </w:r>
            <w:r>
              <w:rPr>
                <w:noProof/>
                <w:webHidden/>
              </w:rPr>
              <w:instrText xml:space="preserve"> PAGEREF _Toc233804120 \h </w:instrText>
            </w:r>
            <w:r>
              <w:rPr>
                <w:noProof/>
                <w:webHidden/>
              </w:rPr>
            </w:r>
            <w:r>
              <w:rPr>
                <w:noProof/>
                <w:webHidden/>
              </w:rPr>
              <w:fldChar w:fldCharType="separate"/>
            </w:r>
            <w:r>
              <w:rPr>
                <w:noProof/>
                <w:webHidden/>
              </w:rPr>
              <w:t>43</w:t>
            </w:r>
            <w:r>
              <w:rPr>
                <w:noProof/>
                <w:webHidden/>
              </w:rPr>
              <w:fldChar w:fldCharType="end"/>
            </w:r>
          </w:hyperlink>
        </w:p>
        <w:p w14:paraId="1B065228" w14:textId="179682A7" w:rsidR="004D7E96" w:rsidRDefault="004D7E96">
          <w:pPr>
            <w:pStyle w:val="TOC3"/>
            <w:tabs>
              <w:tab w:val="left" w:pos="1200"/>
              <w:tab w:val="right" w:leader="dot" w:pos="9016"/>
            </w:tabs>
            <w:rPr>
              <w:rFonts w:eastAsiaTheme="minorEastAsia"/>
              <w:noProof/>
              <w:kern w:val="2"/>
              <w:sz w:val="24"/>
              <w:szCs w:val="24"/>
              <w:lang w:eastAsia="en-GB"/>
            </w:rPr>
          </w:pPr>
          <w:hyperlink w:anchor="_Toc233804121" w:history="1">
            <w:r w:rsidRPr="00B557AC">
              <w:rPr>
                <w:rStyle w:val="Hyperlink"/>
                <w:rFonts w:ascii="Arial" w:hAnsi="Arial" w:cs="Arial"/>
                <w:noProof/>
              </w:rPr>
              <w:t xml:space="preserve">4.3 </w:t>
            </w:r>
            <w:r>
              <w:rPr>
                <w:rFonts w:eastAsiaTheme="minorEastAsia"/>
                <w:noProof/>
                <w:kern w:val="2"/>
                <w:sz w:val="24"/>
                <w:szCs w:val="24"/>
                <w:lang w:eastAsia="en-GB"/>
              </w:rPr>
              <w:tab/>
            </w:r>
            <w:r w:rsidRPr="00B557AC">
              <w:rPr>
                <w:rStyle w:val="Hyperlink"/>
                <w:rFonts w:ascii="Arial" w:hAnsi="Arial" w:cs="Arial"/>
                <w:noProof/>
              </w:rPr>
              <w:t>Findings: Interviews</w:t>
            </w:r>
            <w:r>
              <w:rPr>
                <w:noProof/>
                <w:webHidden/>
              </w:rPr>
              <w:tab/>
            </w:r>
            <w:r>
              <w:rPr>
                <w:noProof/>
                <w:webHidden/>
              </w:rPr>
              <w:fldChar w:fldCharType="begin"/>
            </w:r>
            <w:r>
              <w:rPr>
                <w:noProof/>
                <w:webHidden/>
              </w:rPr>
              <w:instrText xml:space="preserve"> PAGEREF _Toc233804121 \h </w:instrText>
            </w:r>
            <w:r>
              <w:rPr>
                <w:noProof/>
                <w:webHidden/>
              </w:rPr>
            </w:r>
            <w:r>
              <w:rPr>
                <w:noProof/>
                <w:webHidden/>
              </w:rPr>
              <w:fldChar w:fldCharType="separate"/>
            </w:r>
            <w:r>
              <w:rPr>
                <w:noProof/>
                <w:webHidden/>
              </w:rPr>
              <w:t>43</w:t>
            </w:r>
            <w:r>
              <w:rPr>
                <w:noProof/>
                <w:webHidden/>
              </w:rPr>
              <w:fldChar w:fldCharType="end"/>
            </w:r>
          </w:hyperlink>
        </w:p>
        <w:p w14:paraId="5C8A7736" w14:textId="3665D4A0" w:rsidR="004D7E96" w:rsidRDefault="004D7E96">
          <w:pPr>
            <w:pStyle w:val="TOC3"/>
            <w:tabs>
              <w:tab w:val="left" w:pos="1200"/>
              <w:tab w:val="right" w:leader="dot" w:pos="9016"/>
            </w:tabs>
            <w:rPr>
              <w:rFonts w:eastAsiaTheme="minorEastAsia"/>
              <w:noProof/>
              <w:kern w:val="2"/>
              <w:sz w:val="24"/>
              <w:szCs w:val="24"/>
              <w:lang w:eastAsia="en-GB"/>
            </w:rPr>
          </w:pPr>
          <w:hyperlink w:anchor="_Toc233804122" w:history="1">
            <w:r w:rsidRPr="00B557AC">
              <w:rPr>
                <w:rStyle w:val="Hyperlink"/>
                <w:rFonts w:ascii="Arial" w:hAnsi="Arial" w:cs="Arial"/>
                <w:noProof/>
              </w:rPr>
              <w:t>4.4</w:t>
            </w:r>
            <w:r>
              <w:rPr>
                <w:rFonts w:eastAsiaTheme="minorEastAsia"/>
                <w:noProof/>
                <w:kern w:val="2"/>
                <w:sz w:val="24"/>
                <w:szCs w:val="24"/>
                <w:lang w:eastAsia="en-GB"/>
              </w:rPr>
              <w:tab/>
            </w:r>
            <w:r w:rsidRPr="00B557AC">
              <w:rPr>
                <w:rStyle w:val="Hyperlink"/>
                <w:rFonts w:ascii="Arial" w:hAnsi="Arial" w:cs="Arial"/>
                <w:noProof/>
              </w:rPr>
              <w:t>Summary</w:t>
            </w:r>
            <w:r>
              <w:rPr>
                <w:noProof/>
                <w:webHidden/>
              </w:rPr>
              <w:tab/>
            </w:r>
            <w:r>
              <w:rPr>
                <w:noProof/>
                <w:webHidden/>
              </w:rPr>
              <w:fldChar w:fldCharType="begin"/>
            </w:r>
            <w:r>
              <w:rPr>
                <w:noProof/>
                <w:webHidden/>
              </w:rPr>
              <w:instrText xml:space="preserve"> PAGEREF _Toc233804122 \h </w:instrText>
            </w:r>
            <w:r>
              <w:rPr>
                <w:noProof/>
                <w:webHidden/>
              </w:rPr>
            </w:r>
            <w:r>
              <w:rPr>
                <w:noProof/>
                <w:webHidden/>
              </w:rPr>
              <w:fldChar w:fldCharType="separate"/>
            </w:r>
            <w:r>
              <w:rPr>
                <w:noProof/>
                <w:webHidden/>
              </w:rPr>
              <w:t>57</w:t>
            </w:r>
            <w:r>
              <w:rPr>
                <w:noProof/>
                <w:webHidden/>
              </w:rPr>
              <w:fldChar w:fldCharType="end"/>
            </w:r>
          </w:hyperlink>
        </w:p>
        <w:p w14:paraId="470C32AD" w14:textId="7E8FAE12" w:rsidR="004D7E96" w:rsidRDefault="004D7E96">
          <w:pPr>
            <w:pStyle w:val="TOC1"/>
            <w:tabs>
              <w:tab w:val="left" w:pos="720"/>
            </w:tabs>
            <w:rPr>
              <w:rFonts w:asciiTheme="minorHAnsi" w:eastAsiaTheme="minorEastAsia" w:hAnsiTheme="minorHAnsi" w:cstheme="minorBidi"/>
              <w:kern w:val="2"/>
              <w:sz w:val="24"/>
              <w:szCs w:val="24"/>
              <w:lang w:eastAsia="en-GB"/>
            </w:rPr>
          </w:pPr>
          <w:hyperlink w:anchor="_Toc233804123" w:history="1">
            <w:r w:rsidRPr="00B557AC">
              <w:rPr>
                <w:rStyle w:val="Hyperlink"/>
              </w:rPr>
              <w:t>5.0</w:t>
            </w:r>
            <w:r>
              <w:rPr>
                <w:rFonts w:asciiTheme="minorHAnsi" w:eastAsiaTheme="minorEastAsia" w:hAnsiTheme="minorHAnsi" w:cstheme="minorBidi"/>
                <w:kern w:val="2"/>
                <w:sz w:val="24"/>
                <w:szCs w:val="24"/>
                <w:lang w:eastAsia="en-GB"/>
              </w:rPr>
              <w:tab/>
            </w:r>
            <w:r w:rsidRPr="00B557AC">
              <w:rPr>
                <w:rStyle w:val="Hyperlink"/>
              </w:rPr>
              <w:t>Conclusion</w:t>
            </w:r>
            <w:r>
              <w:rPr>
                <w:webHidden/>
              </w:rPr>
              <w:tab/>
            </w:r>
            <w:r>
              <w:rPr>
                <w:webHidden/>
              </w:rPr>
              <w:fldChar w:fldCharType="begin"/>
            </w:r>
            <w:r>
              <w:rPr>
                <w:webHidden/>
              </w:rPr>
              <w:instrText xml:space="preserve"> PAGEREF _Toc233804123 \h </w:instrText>
            </w:r>
            <w:r>
              <w:rPr>
                <w:webHidden/>
              </w:rPr>
            </w:r>
            <w:r>
              <w:rPr>
                <w:webHidden/>
              </w:rPr>
              <w:fldChar w:fldCharType="separate"/>
            </w:r>
            <w:r>
              <w:rPr>
                <w:webHidden/>
              </w:rPr>
              <w:t>57</w:t>
            </w:r>
            <w:r>
              <w:rPr>
                <w:webHidden/>
              </w:rPr>
              <w:fldChar w:fldCharType="end"/>
            </w:r>
          </w:hyperlink>
        </w:p>
        <w:p w14:paraId="3A00EB71" w14:textId="08DF0F27" w:rsidR="004D7E96" w:rsidRDefault="004D7E96">
          <w:pPr>
            <w:pStyle w:val="TOC3"/>
            <w:tabs>
              <w:tab w:val="left" w:pos="1200"/>
              <w:tab w:val="right" w:leader="dot" w:pos="9016"/>
            </w:tabs>
            <w:rPr>
              <w:rFonts w:eastAsiaTheme="minorEastAsia"/>
              <w:noProof/>
              <w:kern w:val="2"/>
              <w:sz w:val="24"/>
              <w:szCs w:val="24"/>
              <w:lang w:eastAsia="en-GB"/>
            </w:rPr>
          </w:pPr>
          <w:hyperlink w:anchor="_Toc233804124" w:history="1">
            <w:r w:rsidRPr="00B557AC">
              <w:rPr>
                <w:rStyle w:val="Hyperlink"/>
                <w:rFonts w:ascii="Arial" w:hAnsi="Arial" w:cs="Arial"/>
                <w:noProof/>
              </w:rPr>
              <w:t>5.1</w:t>
            </w:r>
            <w:r>
              <w:rPr>
                <w:rFonts w:eastAsiaTheme="minorEastAsia"/>
                <w:noProof/>
                <w:kern w:val="2"/>
                <w:sz w:val="24"/>
                <w:szCs w:val="24"/>
                <w:lang w:eastAsia="en-GB"/>
              </w:rPr>
              <w:tab/>
            </w:r>
            <w:r w:rsidRPr="00B557A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_Toc233804124 \h </w:instrText>
            </w:r>
            <w:r>
              <w:rPr>
                <w:noProof/>
                <w:webHidden/>
              </w:rPr>
            </w:r>
            <w:r>
              <w:rPr>
                <w:noProof/>
                <w:webHidden/>
              </w:rPr>
              <w:fldChar w:fldCharType="separate"/>
            </w:r>
            <w:r>
              <w:rPr>
                <w:noProof/>
                <w:webHidden/>
              </w:rPr>
              <w:t>57</w:t>
            </w:r>
            <w:r>
              <w:rPr>
                <w:noProof/>
                <w:webHidden/>
              </w:rPr>
              <w:fldChar w:fldCharType="end"/>
            </w:r>
          </w:hyperlink>
        </w:p>
        <w:p w14:paraId="50552AA9" w14:textId="08A866E2" w:rsidR="004D7E96" w:rsidRDefault="004D7E96">
          <w:pPr>
            <w:pStyle w:val="TOC3"/>
            <w:tabs>
              <w:tab w:val="left" w:pos="1200"/>
              <w:tab w:val="right" w:leader="dot" w:pos="9016"/>
            </w:tabs>
            <w:rPr>
              <w:rFonts w:eastAsiaTheme="minorEastAsia"/>
              <w:noProof/>
              <w:kern w:val="2"/>
              <w:sz w:val="24"/>
              <w:szCs w:val="24"/>
              <w:lang w:eastAsia="en-GB"/>
            </w:rPr>
          </w:pPr>
          <w:hyperlink w:anchor="_Toc233804125" w:history="1">
            <w:r w:rsidRPr="00B557AC">
              <w:rPr>
                <w:rStyle w:val="Hyperlink"/>
                <w:rFonts w:ascii="Arial" w:hAnsi="Arial" w:cs="Arial"/>
                <w:noProof/>
              </w:rPr>
              <w:t>5.2</w:t>
            </w:r>
            <w:r>
              <w:rPr>
                <w:rFonts w:eastAsiaTheme="minorEastAsia"/>
                <w:noProof/>
                <w:kern w:val="2"/>
                <w:sz w:val="24"/>
                <w:szCs w:val="24"/>
                <w:lang w:eastAsia="en-GB"/>
              </w:rPr>
              <w:tab/>
            </w:r>
            <w:r w:rsidRPr="00B557AC">
              <w:rPr>
                <w:rStyle w:val="Hyperlink"/>
                <w:rFonts w:ascii="Arial" w:hAnsi="Arial" w:cs="Arial"/>
                <w:noProof/>
              </w:rPr>
              <w:t>Research Objectives: Summary of Findings and Conclusions</w:t>
            </w:r>
            <w:r>
              <w:rPr>
                <w:noProof/>
                <w:webHidden/>
              </w:rPr>
              <w:tab/>
            </w:r>
            <w:r>
              <w:rPr>
                <w:noProof/>
                <w:webHidden/>
              </w:rPr>
              <w:fldChar w:fldCharType="begin"/>
            </w:r>
            <w:r>
              <w:rPr>
                <w:noProof/>
                <w:webHidden/>
              </w:rPr>
              <w:instrText xml:space="preserve"> PAGEREF _Toc233804125 \h </w:instrText>
            </w:r>
            <w:r>
              <w:rPr>
                <w:noProof/>
                <w:webHidden/>
              </w:rPr>
            </w:r>
            <w:r>
              <w:rPr>
                <w:noProof/>
                <w:webHidden/>
              </w:rPr>
              <w:fldChar w:fldCharType="separate"/>
            </w:r>
            <w:r>
              <w:rPr>
                <w:noProof/>
                <w:webHidden/>
              </w:rPr>
              <w:t>58</w:t>
            </w:r>
            <w:r>
              <w:rPr>
                <w:noProof/>
                <w:webHidden/>
              </w:rPr>
              <w:fldChar w:fldCharType="end"/>
            </w:r>
          </w:hyperlink>
        </w:p>
        <w:p w14:paraId="6E5282B6" w14:textId="1E86FD87" w:rsidR="004D7E96" w:rsidRDefault="004D7E96">
          <w:pPr>
            <w:pStyle w:val="TOC3"/>
            <w:tabs>
              <w:tab w:val="left" w:pos="1200"/>
              <w:tab w:val="right" w:leader="dot" w:pos="9016"/>
            </w:tabs>
            <w:rPr>
              <w:rFonts w:eastAsiaTheme="minorEastAsia"/>
              <w:noProof/>
              <w:kern w:val="2"/>
              <w:sz w:val="24"/>
              <w:szCs w:val="24"/>
              <w:lang w:eastAsia="en-GB"/>
            </w:rPr>
          </w:pPr>
          <w:hyperlink w:anchor="_Toc233804126" w:history="1">
            <w:r w:rsidRPr="00B557AC">
              <w:rPr>
                <w:rStyle w:val="Hyperlink"/>
                <w:rFonts w:ascii="Arial" w:hAnsi="Arial" w:cs="Arial"/>
                <w:noProof/>
              </w:rPr>
              <w:t>5.3</w:t>
            </w:r>
            <w:r>
              <w:rPr>
                <w:rFonts w:eastAsiaTheme="minorEastAsia"/>
                <w:noProof/>
                <w:kern w:val="2"/>
                <w:sz w:val="24"/>
                <w:szCs w:val="24"/>
                <w:lang w:eastAsia="en-GB"/>
              </w:rPr>
              <w:tab/>
            </w:r>
            <w:r w:rsidRPr="00B557AC">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_Toc233804126 \h </w:instrText>
            </w:r>
            <w:r>
              <w:rPr>
                <w:noProof/>
                <w:webHidden/>
              </w:rPr>
            </w:r>
            <w:r>
              <w:rPr>
                <w:noProof/>
                <w:webHidden/>
              </w:rPr>
              <w:fldChar w:fldCharType="separate"/>
            </w:r>
            <w:r>
              <w:rPr>
                <w:noProof/>
                <w:webHidden/>
              </w:rPr>
              <w:t>66</w:t>
            </w:r>
            <w:r>
              <w:rPr>
                <w:noProof/>
                <w:webHidden/>
              </w:rPr>
              <w:fldChar w:fldCharType="end"/>
            </w:r>
          </w:hyperlink>
        </w:p>
        <w:p w14:paraId="6E6D80D7" w14:textId="3CA6E132" w:rsidR="004D7E96" w:rsidRDefault="004D7E96">
          <w:pPr>
            <w:pStyle w:val="TOC1"/>
            <w:rPr>
              <w:rFonts w:asciiTheme="minorHAnsi" w:eastAsiaTheme="minorEastAsia" w:hAnsiTheme="minorHAnsi" w:cstheme="minorBidi"/>
              <w:kern w:val="2"/>
              <w:sz w:val="24"/>
              <w:szCs w:val="24"/>
              <w:lang w:eastAsia="en-GB"/>
            </w:rPr>
          </w:pPr>
          <w:hyperlink w:anchor="_Toc233804127" w:history="1">
            <w:r w:rsidRPr="00B557AC">
              <w:rPr>
                <w:rStyle w:val="Hyperlink"/>
              </w:rPr>
              <w:t>References</w:t>
            </w:r>
            <w:r>
              <w:rPr>
                <w:webHidden/>
              </w:rPr>
              <w:tab/>
            </w:r>
            <w:r>
              <w:rPr>
                <w:webHidden/>
              </w:rPr>
              <w:fldChar w:fldCharType="begin"/>
            </w:r>
            <w:r>
              <w:rPr>
                <w:webHidden/>
              </w:rPr>
              <w:instrText xml:space="preserve"> PAGEREF _Toc233804127 \h </w:instrText>
            </w:r>
            <w:r>
              <w:rPr>
                <w:webHidden/>
              </w:rPr>
            </w:r>
            <w:r>
              <w:rPr>
                <w:webHidden/>
              </w:rPr>
              <w:fldChar w:fldCharType="separate"/>
            </w:r>
            <w:r>
              <w:rPr>
                <w:webHidden/>
              </w:rPr>
              <w:t>68</w:t>
            </w:r>
            <w:r>
              <w:rPr>
                <w:webHidden/>
              </w:rPr>
              <w:fldChar w:fldCharType="end"/>
            </w:r>
          </w:hyperlink>
        </w:p>
        <w:p w14:paraId="79F4BAB4" w14:textId="29794F77" w:rsidR="004D7E96" w:rsidRDefault="004D7E96">
          <w:pPr>
            <w:pStyle w:val="TOC1"/>
            <w:rPr>
              <w:rFonts w:asciiTheme="minorHAnsi" w:eastAsiaTheme="minorEastAsia" w:hAnsiTheme="minorHAnsi" w:cstheme="minorBidi"/>
              <w:kern w:val="2"/>
              <w:sz w:val="24"/>
              <w:szCs w:val="24"/>
              <w:lang w:eastAsia="en-GB"/>
            </w:rPr>
          </w:pPr>
          <w:hyperlink w:anchor="_Toc233804128" w:history="1">
            <w:r w:rsidRPr="00B557AC">
              <w:rPr>
                <w:rStyle w:val="Hyperlink"/>
              </w:rPr>
              <w:t>Appendices</w:t>
            </w:r>
            <w:r>
              <w:rPr>
                <w:webHidden/>
              </w:rPr>
              <w:tab/>
            </w:r>
            <w:r>
              <w:rPr>
                <w:webHidden/>
              </w:rPr>
              <w:fldChar w:fldCharType="begin"/>
            </w:r>
            <w:r>
              <w:rPr>
                <w:webHidden/>
              </w:rPr>
              <w:instrText xml:space="preserve"> PAGEREF _Toc233804128 \h </w:instrText>
            </w:r>
            <w:r>
              <w:rPr>
                <w:webHidden/>
              </w:rPr>
            </w:r>
            <w:r>
              <w:rPr>
                <w:webHidden/>
              </w:rPr>
              <w:fldChar w:fldCharType="separate"/>
            </w:r>
            <w:r>
              <w:rPr>
                <w:webHidden/>
              </w:rPr>
              <w:t>76</w:t>
            </w:r>
            <w:r>
              <w:rPr>
                <w:webHidden/>
              </w:rPr>
              <w:fldChar w:fldCharType="end"/>
            </w:r>
          </w:hyperlink>
        </w:p>
        <w:p w14:paraId="3CAB7C4F" w14:textId="13FA9BA1" w:rsidR="004D7E96" w:rsidRDefault="004D7E96">
          <w:pPr>
            <w:pStyle w:val="TOC3"/>
            <w:tabs>
              <w:tab w:val="right" w:leader="dot" w:pos="9016"/>
            </w:tabs>
            <w:rPr>
              <w:rFonts w:eastAsiaTheme="minorEastAsia"/>
              <w:noProof/>
              <w:kern w:val="2"/>
              <w:sz w:val="24"/>
              <w:szCs w:val="24"/>
              <w:lang w:eastAsia="en-GB"/>
            </w:rPr>
          </w:pPr>
          <w:hyperlink w:anchor="_Toc233804129" w:history="1">
            <w:r w:rsidRPr="00B557AC">
              <w:rPr>
                <w:rStyle w:val="Hyperlink"/>
                <w:rFonts w:ascii="Arial" w:hAnsi="Arial" w:cs="Arial"/>
                <w:noProof/>
              </w:rPr>
              <w:t>Appendix A – Invitation</w:t>
            </w:r>
            <w:r>
              <w:rPr>
                <w:noProof/>
                <w:webHidden/>
              </w:rPr>
              <w:tab/>
            </w:r>
            <w:r>
              <w:rPr>
                <w:noProof/>
                <w:webHidden/>
              </w:rPr>
              <w:fldChar w:fldCharType="begin"/>
            </w:r>
            <w:r>
              <w:rPr>
                <w:noProof/>
                <w:webHidden/>
              </w:rPr>
              <w:instrText xml:space="preserve"> PAGEREF _Toc233804129 \h </w:instrText>
            </w:r>
            <w:r>
              <w:rPr>
                <w:noProof/>
                <w:webHidden/>
              </w:rPr>
            </w:r>
            <w:r>
              <w:rPr>
                <w:noProof/>
                <w:webHidden/>
              </w:rPr>
              <w:fldChar w:fldCharType="separate"/>
            </w:r>
            <w:r>
              <w:rPr>
                <w:noProof/>
                <w:webHidden/>
              </w:rPr>
              <w:t>76</w:t>
            </w:r>
            <w:r>
              <w:rPr>
                <w:noProof/>
                <w:webHidden/>
              </w:rPr>
              <w:fldChar w:fldCharType="end"/>
            </w:r>
          </w:hyperlink>
        </w:p>
        <w:p w14:paraId="19CCB25A" w14:textId="472B7A02" w:rsidR="004D7E96" w:rsidRDefault="004D7E96">
          <w:pPr>
            <w:pStyle w:val="TOC3"/>
            <w:tabs>
              <w:tab w:val="right" w:leader="dot" w:pos="9016"/>
            </w:tabs>
            <w:rPr>
              <w:rFonts w:eastAsiaTheme="minorEastAsia"/>
              <w:noProof/>
              <w:kern w:val="2"/>
              <w:sz w:val="24"/>
              <w:szCs w:val="24"/>
              <w:lang w:eastAsia="en-GB"/>
            </w:rPr>
          </w:pPr>
          <w:hyperlink w:anchor="_Toc233804130" w:history="1">
            <w:r w:rsidRPr="00B557AC">
              <w:rPr>
                <w:rStyle w:val="Hyperlink"/>
                <w:rFonts w:ascii="Arial" w:hAnsi="Arial" w:cs="Arial"/>
                <w:noProof/>
              </w:rPr>
              <w:t>Appendix B – Participant Information Sheet</w:t>
            </w:r>
            <w:r>
              <w:rPr>
                <w:noProof/>
                <w:webHidden/>
              </w:rPr>
              <w:tab/>
            </w:r>
            <w:r>
              <w:rPr>
                <w:noProof/>
                <w:webHidden/>
              </w:rPr>
              <w:fldChar w:fldCharType="begin"/>
            </w:r>
            <w:r>
              <w:rPr>
                <w:noProof/>
                <w:webHidden/>
              </w:rPr>
              <w:instrText xml:space="preserve"> PAGEREF _Toc233804130 \h </w:instrText>
            </w:r>
            <w:r>
              <w:rPr>
                <w:noProof/>
                <w:webHidden/>
              </w:rPr>
            </w:r>
            <w:r>
              <w:rPr>
                <w:noProof/>
                <w:webHidden/>
              </w:rPr>
              <w:fldChar w:fldCharType="separate"/>
            </w:r>
            <w:r>
              <w:rPr>
                <w:noProof/>
                <w:webHidden/>
              </w:rPr>
              <w:t>77</w:t>
            </w:r>
            <w:r>
              <w:rPr>
                <w:noProof/>
                <w:webHidden/>
              </w:rPr>
              <w:fldChar w:fldCharType="end"/>
            </w:r>
          </w:hyperlink>
        </w:p>
        <w:p w14:paraId="5CE2DD64" w14:textId="619731CC" w:rsidR="004D7E96" w:rsidRDefault="004D7E96">
          <w:pPr>
            <w:pStyle w:val="TOC3"/>
            <w:tabs>
              <w:tab w:val="right" w:leader="dot" w:pos="9016"/>
            </w:tabs>
            <w:rPr>
              <w:rFonts w:eastAsiaTheme="minorEastAsia"/>
              <w:noProof/>
              <w:kern w:val="2"/>
              <w:sz w:val="24"/>
              <w:szCs w:val="24"/>
              <w:lang w:eastAsia="en-GB"/>
            </w:rPr>
          </w:pPr>
          <w:hyperlink w:anchor="_Toc233804131" w:history="1">
            <w:r w:rsidRPr="00B557AC">
              <w:rPr>
                <w:rStyle w:val="Hyperlink"/>
                <w:rFonts w:ascii="Arial" w:hAnsi="Arial" w:cs="Arial"/>
                <w:noProof/>
              </w:rPr>
              <w:t>Appendix C - Self-reflection</w:t>
            </w:r>
            <w:r>
              <w:rPr>
                <w:noProof/>
                <w:webHidden/>
              </w:rPr>
              <w:tab/>
            </w:r>
            <w:r>
              <w:rPr>
                <w:noProof/>
                <w:webHidden/>
              </w:rPr>
              <w:fldChar w:fldCharType="begin"/>
            </w:r>
            <w:r>
              <w:rPr>
                <w:noProof/>
                <w:webHidden/>
              </w:rPr>
              <w:instrText xml:space="preserve"> PAGEREF _Toc233804131 \h </w:instrText>
            </w:r>
            <w:r>
              <w:rPr>
                <w:noProof/>
                <w:webHidden/>
              </w:rPr>
            </w:r>
            <w:r>
              <w:rPr>
                <w:noProof/>
                <w:webHidden/>
              </w:rPr>
              <w:fldChar w:fldCharType="separate"/>
            </w:r>
            <w:r>
              <w:rPr>
                <w:noProof/>
                <w:webHidden/>
              </w:rPr>
              <w:t>78</w:t>
            </w:r>
            <w:r>
              <w:rPr>
                <w:noProof/>
                <w:webHidden/>
              </w:rPr>
              <w:fldChar w:fldCharType="end"/>
            </w:r>
          </w:hyperlink>
        </w:p>
        <w:p w14:paraId="75882BEE" w14:textId="06543619" w:rsidR="001A1434" w:rsidRDefault="001A1434">
          <w:r>
            <w:rPr>
              <w:b/>
              <w:bCs/>
            </w:rPr>
            <w:fldChar w:fldCharType="end"/>
          </w:r>
        </w:p>
      </w:sdtContent>
    </w:sdt>
    <w:p w14:paraId="0EC72C1B" w14:textId="77777777" w:rsidR="004D4EA5" w:rsidRDefault="004D4EA5" w:rsidP="007639C9">
      <w:pPr>
        <w:rPr>
          <w:b/>
          <w:bCs/>
        </w:rPr>
      </w:pPr>
    </w:p>
    <w:p w14:paraId="4FE34EA7" w14:textId="77777777" w:rsidR="004D4EA5" w:rsidRDefault="004D4EA5" w:rsidP="007639C9">
      <w:pPr>
        <w:rPr>
          <w:b/>
          <w:bCs/>
        </w:rPr>
      </w:pPr>
    </w:p>
    <w:p w14:paraId="1903F216" w14:textId="77777777" w:rsidR="004D4EA5" w:rsidRDefault="004D4EA5" w:rsidP="007639C9">
      <w:pPr>
        <w:rPr>
          <w:b/>
          <w:bCs/>
        </w:rPr>
      </w:pPr>
    </w:p>
    <w:p w14:paraId="46C83327" w14:textId="77777777" w:rsidR="004D4EA5" w:rsidRDefault="004D4EA5" w:rsidP="007639C9">
      <w:pPr>
        <w:rPr>
          <w:b/>
          <w:bCs/>
        </w:rPr>
      </w:pPr>
    </w:p>
    <w:p w14:paraId="0E1A247E" w14:textId="77777777" w:rsidR="004D4EA5" w:rsidRDefault="004D4EA5" w:rsidP="007639C9">
      <w:pPr>
        <w:rPr>
          <w:b/>
          <w:bCs/>
        </w:rPr>
      </w:pPr>
    </w:p>
    <w:p w14:paraId="63C80377" w14:textId="77777777" w:rsidR="004D4EA5" w:rsidRDefault="004D4EA5" w:rsidP="007639C9">
      <w:pPr>
        <w:rPr>
          <w:b/>
          <w:bCs/>
        </w:rPr>
      </w:pPr>
    </w:p>
    <w:p w14:paraId="5608FB27" w14:textId="77777777" w:rsidR="004D4EA5" w:rsidRDefault="004D4EA5" w:rsidP="007639C9">
      <w:pPr>
        <w:rPr>
          <w:b/>
          <w:bCs/>
        </w:rPr>
      </w:pPr>
    </w:p>
    <w:p w14:paraId="36FA623E" w14:textId="77777777" w:rsidR="004D4EA5" w:rsidRDefault="004D4EA5" w:rsidP="007639C9">
      <w:pPr>
        <w:rPr>
          <w:b/>
          <w:bCs/>
        </w:rPr>
      </w:pPr>
    </w:p>
    <w:p w14:paraId="7F3F1720" w14:textId="77777777" w:rsidR="004D4EA5" w:rsidRDefault="004D4EA5" w:rsidP="007639C9">
      <w:pPr>
        <w:rPr>
          <w:b/>
          <w:bCs/>
        </w:rPr>
      </w:pPr>
    </w:p>
    <w:p w14:paraId="03830C9F" w14:textId="77777777" w:rsidR="004D4EA5" w:rsidRDefault="004D4EA5" w:rsidP="007639C9">
      <w:pPr>
        <w:rPr>
          <w:b/>
          <w:bCs/>
        </w:rPr>
      </w:pPr>
    </w:p>
    <w:p w14:paraId="2BD0893E" w14:textId="77777777" w:rsidR="004D4EA5" w:rsidRDefault="004D4EA5" w:rsidP="007639C9">
      <w:pPr>
        <w:rPr>
          <w:b/>
          <w:bCs/>
        </w:rPr>
      </w:pPr>
    </w:p>
    <w:p w14:paraId="49807CAC" w14:textId="77777777" w:rsidR="004D4EA5" w:rsidRDefault="004D4EA5" w:rsidP="007639C9">
      <w:pPr>
        <w:rPr>
          <w:b/>
          <w:bCs/>
        </w:rPr>
      </w:pPr>
    </w:p>
    <w:p w14:paraId="1A159E01" w14:textId="77777777" w:rsidR="004D4EA5" w:rsidRDefault="004D4EA5" w:rsidP="007639C9">
      <w:pPr>
        <w:rPr>
          <w:b/>
          <w:bCs/>
        </w:rPr>
      </w:pPr>
    </w:p>
    <w:p w14:paraId="4F3FCC8F" w14:textId="77777777" w:rsidR="004D4EA5" w:rsidRDefault="004D4EA5" w:rsidP="007639C9">
      <w:pPr>
        <w:rPr>
          <w:b/>
          <w:bCs/>
        </w:rPr>
      </w:pPr>
    </w:p>
    <w:p w14:paraId="2AC81847" w14:textId="77777777" w:rsidR="004D4EA5" w:rsidRDefault="004D4EA5" w:rsidP="007639C9">
      <w:pPr>
        <w:rPr>
          <w:b/>
          <w:bCs/>
        </w:rPr>
      </w:pPr>
    </w:p>
    <w:p w14:paraId="2D1A619E" w14:textId="77777777" w:rsidR="00C13FA6" w:rsidRDefault="00C13FA6" w:rsidP="007639C9">
      <w:pPr>
        <w:rPr>
          <w:b/>
          <w:bCs/>
        </w:rPr>
      </w:pPr>
    </w:p>
    <w:p w14:paraId="25310FEA" w14:textId="77777777" w:rsidR="00C13FA6" w:rsidRDefault="00C13FA6" w:rsidP="007639C9">
      <w:pPr>
        <w:rPr>
          <w:b/>
          <w:bCs/>
        </w:rPr>
      </w:pPr>
    </w:p>
    <w:p w14:paraId="6CA5EA95" w14:textId="77777777" w:rsidR="004D4EA5" w:rsidRDefault="004D4EA5" w:rsidP="007639C9">
      <w:pPr>
        <w:rPr>
          <w:b/>
          <w:bCs/>
        </w:rPr>
      </w:pPr>
    </w:p>
    <w:p w14:paraId="0379D29B" w14:textId="77777777" w:rsidR="004D4EA5" w:rsidRDefault="004D4EA5" w:rsidP="007639C9"/>
    <w:p w14:paraId="7F837D41" w14:textId="77777777" w:rsidR="00FB4F1C" w:rsidRDefault="00FB4F1C" w:rsidP="007639C9"/>
    <w:p w14:paraId="4947978C" w14:textId="77777777" w:rsidR="00FB4F1C" w:rsidRPr="007639C9" w:rsidRDefault="00FB4F1C" w:rsidP="007639C9"/>
    <w:p w14:paraId="0A7A700A" w14:textId="23219032" w:rsidR="00770CF8" w:rsidRPr="00A96855" w:rsidRDefault="003557E4">
      <w:pPr>
        <w:pStyle w:val="Heading1"/>
        <w:numPr>
          <w:ilvl w:val="0"/>
          <w:numId w:val="2"/>
        </w:numPr>
        <w:rPr>
          <w:rFonts w:ascii="Arial" w:hAnsi="Arial" w:cs="Arial"/>
        </w:rPr>
      </w:pPr>
      <w:bookmarkStart w:id="4" w:name="_Toc233804092"/>
      <w:r w:rsidRPr="00A96855">
        <w:rPr>
          <w:rFonts w:ascii="Arial" w:hAnsi="Arial" w:cs="Arial"/>
        </w:rPr>
        <w:lastRenderedPageBreak/>
        <w:t>Intro</w:t>
      </w:r>
      <w:r w:rsidR="008209B6" w:rsidRPr="00A96855">
        <w:rPr>
          <w:rFonts w:ascii="Arial" w:hAnsi="Arial" w:cs="Arial"/>
        </w:rPr>
        <w:t>duction</w:t>
      </w:r>
      <w:bookmarkEnd w:id="4"/>
      <w:r w:rsidR="00CD5F77" w:rsidRPr="00A96855">
        <w:rPr>
          <w:rFonts w:ascii="Arial" w:hAnsi="Arial" w:cs="Arial"/>
        </w:rPr>
        <w:t xml:space="preserve"> </w:t>
      </w:r>
    </w:p>
    <w:p w14:paraId="49CDA1D1" w14:textId="77777777" w:rsidR="00AA6A13" w:rsidRDefault="00AA6A13" w:rsidP="00AA6A13"/>
    <w:p w14:paraId="0C187E07" w14:textId="38ACEDA1" w:rsidR="00AA6A13" w:rsidRPr="00E5133D" w:rsidRDefault="00AA6A13" w:rsidP="00304E25">
      <w:pPr>
        <w:pStyle w:val="Heading3"/>
        <w:numPr>
          <w:ilvl w:val="1"/>
          <w:numId w:val="2"/>
        </w:numPr>
        <w:rPr>
          <w:rFonts w:ascii="Arial" w:hAnsi="Arial" w:cs="Arial"/>
          <w:sz w:val="24"/>
          <w:szCs w:val="24"/>
        </w:rPr>
      </w:pPr>
      <w:bookmarkStart w:id="5" w:name="_Toc233804093"/>
      <w:r w:rsidRPr="00E5133D">
        <w:rPr>
          <w:rFonts w:ascii="Arial" w:hAnsi="Arial" w:cs="Arial"/>
          <w:sz w:val="24"/>
          <w:szCs w:val="24"/>
        </w:rPr>
        <w:t xml:space="preserve">Aims and </w:t>
      </w:r>
      <w:r w:rsidR="009F2DB8">
        <w:rPr>
          <w:rFonts w:ascii="Arial" w:hAnsi="Arial" w:cs="Arial"/>
          <w:sz w:val="24"/>
          <w:szCs w:val="24"/>
        </w:rPr>
        <w:t>O</w:t>
      </w:r>
      <w:r w:rsidR="00D976E8" w:rsidRPr="00E5133D">
        <w:rPr>
          <w:rFonts w:ascii="Arial" w:hAnsi="Arial" w:cs="Arial"/>
          <w:sz w:val="24"/>
          <w:szCs w:val="24"/>
        </w:rPr>
        <w:t>bjectives</w:t>
      </w:r>
      <w:bookmarkEnd w:id="5"/>
    </w:p>
    <w:p w14:paraId="6E218E0C" w14:textId="77777777" w:rsidR="00AA6A13" w:rsidRPr="00AA6A13" w:rsidRDefault="00AA6A13" w:rsidP="00AA6A13">
      <w:pPr>
        <w:rPr>
          <w:rFonts w:ascii="Arial" w:hAnsi="Arial" w:cs="Arial"/>
        </w:rPr>
      </w:pPr>
    </w:p>
    <w:p w14:paraId="2A1BB508" w14:textId="77777777" w:rsidR="00AA6A13" w:rsidRPr="00AA6A13" w:rsidRDefault="00AA6A13" w:rsidP="00AA6A13">
      <w:pPr>
        <w:rPr>
          <w:rFonts w:ascii="Arial" w:hAnsi="Arial" w:cs="Arial"/>
        </w:rPr>
      </w:pPr>
      <w:r w:rsidRPr="00AA6A13">
        <w:rPr>
          <w:rFonts w:ascii="Arial" w:hAnsi="Arial" w:cs="Arial"/>
        </w:rPr>
        <w:t>This dissertation aims to critically evaluate the effectiveness of structured decision-making frameworks in policing, with particular focus on their ability to mitigate the effects of bounded rationality in high-pressure environments.</w:t>
      </w:r>
    </w:p>
    <w:p w14:paraId="5004EB5F" w14:textId="368959DE" w:rsidR="0094406D" w:rsidRDefault="00AA6A13" w:rsidP="00AA6A13">
      <w:pPr>
        <w:rPr>
          <w:rFonts w:ascii="Arial" w:hAnsi="Arial" w:cs="Arial"/>
        </w:rPr>
      </w:pPr>
      <w:r w:rsidRPr="00AA6A13">
        <w:rPr>
          <w:rFonts w:ascii="Arial" w:hAnsi="Arial" w:cs="Arial"/>
        </w:rPr>
        <w:t>To achieve this, the study will:</w:t>
      </w:r>
    </w:p>
    <w:p w14:paraId="7467427E" w14:textId="77777777" w:rsidR="005235B9" w:rsidRPr="00AA6A13" w:rsidRDefault="005235B9" w:rsidP="00AA6A13">
      <w:pPr>
        <w:rPr>
          <w:rFonts w:ascii="Arial" w:hAnsi="Arial" w:cs="Arial"/>
        </w:rPr>
      </w:pPr>
    </w:p>
    <w:p w14:paraId="16CAC76C" w14:textId="77777777" w:rsidR="0094406D" w:rsidRPr="00DC366B" w:rsidRDefault="0094406D" w:rsidP="00DC366B">
      <w:pPr>
        <w:pStyle w:val="ListParagraph"/>
        <w:numPr>
          <w:ilvl w:val="0"/>
          <w:numId w:val="30"/>
        </w:numPr>
        <w:spacing w:line="480" w:lineRule="auto"/>
        <w:rPr>
          <w:rFonts w:ascii="Arial" w:hAnsi="Arial" w:cs="Arial"/>
          <w:lang w:eastAsia="en-GB"/>
        </w:rPr>
      </w:pPr>
      <w:r w:rsidRPr="00DC366B">
        <w:rPr>
          <w:rFonts w:ascii="Arial" w:hAnsi="Arial" w:cs="Arial"/>
          <w:lang w:eastAsia="en-GB"/>
        </w:rPr>
        <w:t>Investigate the current decision-making models used in policing.</w:t>
      </w:r>
    </w:p>
    <w:p w14:paraId="7C513E6A" w14:textId="77777777" w:rsidR="0094406D" w:rsidRPr="00DC366B" w:rsidRDefault="0094406D" w:rsidP="00DC366B">
      <w:pPr>
        <w:pStyle w:val="ListParagraph"/>
        <w:numPr>
          <w:ilvl w:val="1"/>
          <w:numId w:val="30"/>
        </w:numPr>
        <w:spacing w:line="480" w:lineRule="auto"/>
        <w:rPr>
          <w:rFonts w:ascii="Arial" w:hAnsi="Arial" w:cs="Arial"/>
          <w:lang w:eastAsia="en-GB"/>
        </w:rPr>
      </w:pPr>
      <w:r w:rsidRPr="00DC366B">
        <w:rPr>
          <w:rFonts w:ascii="Arial" w:hAnsi="Arial" w:cs="Arial"/>
          <w:lang w:eastAsia="en-GB"/>
        </w:rPr>
        <w:t>Focus on NDM and SARA.</w:t>
      </w:r>
    </w:p>
    <w:p w14:paraId="53D473F3" w14:textId="77777777" w:rsidR="0094406D" w:rsidRPr="00DC366B" w:rsidRDefault="0094406D" w:rsidP="00DC366B">
      <w:pPr>
        <w:pStyle w:val="ListParagraph"/>
        <w:numPr>
          <w:ilvl w:val="0"/>
          <w:numId w:val="30"/>
        </w:numPr>
        <w:spacing w:line="480" w:lineRule="auto"/>
        <w:rPr>
          <w:rFonts w:ascii="Arial" w:hAnsi="Arial" w:cs="Arial"/>
          <w:lang w:eastAsia="en-GB"/>
        </w:rPr>
      </w:pPr>
      <w:r w:rsidRPr="00DC366B">
        <w:rPr>
          <w:rFonts w:ascii="Arial" w:hAnsi="Arial" w:cs="Arial"/>
          <w:lang w:eastAsia="en-GB"/>
        </w:rPr>
        <w:t>Critically evaluate decision-making theories.</w:t>
      </w:r>
    </w:p>
    <w:p w14:paraId="18710C78" w14:textId="444FF802" w:rsidR="0094406D" w:rsidRPr="00DC366B" w:rsidRDefault="0094406D" w:rsidP="00DC366B">
      <w:pPr>
        <w:pStyle w:val="ListParagraph"/>
        <w:numPr>
          <w:ilvl w:val="1"/>
          <w:numId w:val="30"/>
        </w:numPr>
        <w:spacing w:line="480" w:lineRule="auto"/>
        <w:rPr>
          <w:rFonts w:ascii="Arial" w:hAnsi="Arial" w:cs="Arial"/>
          <w:lang w:eastAsia="en-GB"/>
        </w:rPr>
      </w:pPr>
      <w:r w:rsidRPr="00DC366B">
        <w:rPr>
          <w:rFonts w:ascii="Arial" w:hAnsi="Arial" w:cs="Arial"/>
          <w:lang w:eastAsia="en-GB"/>
        </w:rPr>
        <w:t>Normative Decision Theory</w:t>
      </w:r>
      <w:r w:rsidR="00C56DA9">
        <w:rPr>
          <w:rFonts w:ascii="Arial" w:hAnsi="Arial" w:cs="Arial"/>
          <w:lang w:eastAsia="en-GB"/>
        </w:rPr>
        <w:t>.</w:t>
      </w:r>
    </w:p>
    <w:p w14:paraId="43F80D3E" w14:textId="4AEA3918" w:rsidR="0094406D" w:rsidRPr="00DC366B" w:rsidRDefault="0094406D" w:rsidP="00DC366B">
      <w:pPr>
        <w:pStyle w:val="ListParagraph"/>
        <w:numPr>
          <w:ilvl w:val="1"/>
          <w:numId w:val="30"/>
        </w:numPr>
        <w:spacing w:line="480" w:lineRule="auto"/>
        <w:rPr>
          <w:rFonts w:ascii="Arial" w:hAnsi="Arial" w:cs="Arial"/>
          <w:lang w:eastAsia="en-GB"/>
        </w:rPr>
      </w:pPr>
      <w:r w:rsidRPr="00DC366B">
        <w:rPr>
          <w:rFonts w:ascii="Arial" w:hAnsi="Arial" w:cs="Arial"/>
          <w:lang w:eastAsia="en-GB"/>
        </w:rPr>
        <w:t>Descriptive Decision Theory</w:t>
      </w:r>
      <w:r w:rsidR="00C56DA9">
        <w:rPr>
          <w:rFonts w:ascii="Arial" w:hAnsi="Arial" w:cs="Arial"/>
          <w:lang w:eastAsia="en-GB"/>
        </w:rPr>
        <w:t>.</w:t>
      </w:r>
    </w:p>
    <w:p w14:paraId="1E20DF76" w14:textId="77777777" w:rsidR="0094406D" w:rsidRPr="00DC366B" w:rsidRDefault="0094406D" w:rsidP="00DC366B">
      <w:pPr>
        <w:pStyle w:val="ListParagraph"/>
        <w:numPr>
          <w:ilvl w:val="0"/>
          <w:numId w:val="30"/>
        </w:numPr>
        <w:spacing w:line="480" w:lineRule="auto"/>
        <w:rPr>
          <w:rFonts w:ascii="Arial" w:hAnsi="Arial" w:cs="Arial"/>
          <w:lang w:eastAsia="en-GB"/>
        </w:rPr>
      </w:pPr>
      <w:r w:rsidRPr="00DC366B">
        <w:rPr>
          <w:rFonts w:ascii="Arial" w:hAnsi="Arial" w:cs="Arial"/>
          <w:lang w:eastAsia="en-GB"/>
        </w:rPr>
        <w:t>Outline the neurobiological processes underlying decision-making.</w:t>
      </w:r>
    </w:p>
    <w:p w14:paraId="6E2986D5" w14:textId="7EA7F5FE" w:rsidR="0094406D" w:rsidRPr="003C2E26" w:rsidRDefault="0092204A" w:rsidP="00804D1D">
      <w:pPr>
        <w:pStyle w:val="ListParagraph"/>
        <w:numPr>
          <w:ilvl w:val="0"/>
          <w:numId w:val="30"/>
        </w:numPr>
        <w:spacing w:line="480" w:lineRule="auto"/>
        <w:rPr>
          <w:rFonts w:ascii="Arial" w:hAnsi="Arial" w:cs="Arial"/>
          <w:color w:val="000000" w:themeColor="text1"/>
          <w:lang w:eastAsia="en-GB"/>
        </w:rPr>
      </w:pPr>
      <w:r w:rsidRPr="003C2E26">
        <w:rPr>
          <w:rFonts w:ascii="Arial" w:hAnsi="Arial" w:cs="Arial"/>
          <w:color w:val="000000" w:themeColor="text1"/>
        </w:rPr>
        <w:t xml:space="preserve">Explore how </w:t>
      </w:r>
      <w:r w:rsidRPr="003C2E26">
        <w:rPr>
          <w:rFonts w:ascii="Arial" w:hAnsi="Arial" w:cs="Arial"/>
          <w:color w:val="000000" w:themeColor="text1"/>
          <w:lang w:eastAsia="en-GB"/>
        </w:rPr>
        <w:t>police leaders apply decision</w:t>
      </w:r>
      <w:r w:rsidR="00E1654F">
        <w:rPr>
          <w:rFonts w:ascii="Arial" w:hAnsi="Arial" w:cs="Arial"/>
          <w:color w:val="000000" w:themeColor="text1"/>
          <w:lang w:eastAsia="en-GB"/>
        </w:rPr>
        <w:t>-</w:t>
      </w:r>
      <w:r w:rsidR="00D976E8" w:rsidRPr="003C2E26">
        <w:rPr>
          <w:rFonts w:ascii="Arial" w:hAnsi="Arial" w:cs="Arial"/>
          <w:color w:val="000000" w:themeColor="text1"/>
          <w:lang w:eastAsia="en-GB"/>
        </w:rPr>
        <w:t>making models</w:t>
      </w:r>
      <w:r w:rsidRPr="003C2E26">
        <w:rPr>
          <w:rFonts w:ascii="Arial" w:hAnsi="Arial" w:cs="Arial"/>
          <w:color w:val="000000" w:themeColor="text1"/>
          <w:lang w:eastAsia="en-GB"/>
        </w:rPr>
        <w:t xml:space="preserve"> and manage neurobiological processes in practice</w:t>
      </w:r>
      <w:r w:rsidR="0094406D" w:rsidRPr="003C2E26">
        <w:rPr>
          <w:rFonts w:ascii="Arial" w:hAnsi="Arial" w:cs="Arial"/>
          <w:color w:val="000000" w:themeColor="text1"/>
          <w:lang w:eastAsia="en-GB"/>
        </w:rPr>
        <w:t>.</w:t>
      </w:r>
    </w:p>
    <w:p w14:paraId="24B8FB9C" w14:textId="7ADD765C" w:rsidR="00E821A9" w:rsidRPr="00804D1D" w:rsidRDefault="00E821A9" w:rsidP="00804D1D">
      <w:pPr>
        <w:pStyle w:val="ListParagraph"/>
        <w:numPr>
          <w:ilvl w:val="0"/>
          <w:numId w:val="30"/>
        </w:numPr>
        <w:spacing w:after="0" w:line="240" w:lineRule="auto"/>
        <w:rPr>
          <w:rFonts w:ascii="Times New Roman" w:eastAsia="Times New Roman" w:hAnsi="Times New Roman" w:cs="Times New Roman"/>
          <w:sz w:val="20"/>
          <w:szCs w:val="20"/>
          <w14:ligatures w14:val="none"/>
        </w:rPr>
      </w:pPr>
      <w:r w:rsidRPr="00804D1D">
        <w:rPr>
          <w:rFonts w:ascii="Arial" w:eastAsia="Times New Roman" w:hAnsi="Arial" w:cs="Arial"/>
          <w:lang w:eastAsia="en-GB"/>
          <w14:ligatures w14:val="none"/>
        </w:rPr>
        <w:t xml:space="preserve">Generate recommendations for improving the </w:t>
      </w:r>
      <w:r w:rsidR="003C2E26" w:rsidRPr="00804D1D">
        <w:rPr>
          <w:rFonts w:ascii="Arial" w:eastAsia="Times New Roman" w:hAnsi="Arial" w:cs="Arial"/>
          <w:lang w:eastAsia="en-GB"/>
          <w14:ligatures w14:val="none"/>
        </w:rPr>
        <w:t>decision-making</w:t>
      </w:r>
      <w:r w:rsidRPr="00804D1D">
        <w:rPr>
          <w:rFonts w:ascii="Arial" w:eastAsia="Times New Roman" w:hAnsi="Arial" w:cs="Arial"/>
          <w:lang w:eastAsia="en-GB"/>
          <w14:ligatures w14:val="none"/>
        </w:rPr>
        <w:t xml:space="preserve"> models used in policing.</w:t>
      </w:r>
    </w:p>
    <w:p w14:paraId="0864F934" w14:textId="77777777" w:rsidR="00E821A9" w:rsidRPr="00453E3C" w:rsidRDefault="00E821A9" w:rsidP="00E821A9">
      <w:pPr>
        <w:pStyle w:val="ListParagraph"/>
        <w:spacing w:line="480" w:lineRule="auto"/>
        <w:rPr>
          <w:rFonts w:ascii="Arial" w:hAnsi="Arial" w:cs="Arial"/>
          <w:lang w:eastAsia="en-GB"/>
        </w:rPr>
      </w:pPr>
    </w:p>
    <w:p w14:paraId="412E36ED" w14:textId="20CA909A" w:rsidR="002315C1" w:rsidRPr="00304E25" w:rsidRDefault="0094406D" w:rsidP="0094406D">
      <w:pPr>
        <w:pStyle w:val="Heading3"/>
        <w:numPr>
          <w:ilvl w:val="1"/>
          <w:numId w:val="2"/>
        </w:numPr>
        <w:rPr>
          <w:rFonts w:ascii="Arial" w:hAnsi="Arial" w:cs="Arial"/>
          <w:sz w:val="24"/>
          <w:szCs w:val="24"/>
        </w:rPr>
      </w:pPr>
      <w:bookmarkStart w:id="6" w:name="_Toc233804094"/>
      <w:r w:rsidRPr="00304E25">
        <w:rPr>
          <w:rFonts w:ascii="Arial" w:hAnsi="Arial" w:cs="Arial"/>
          <w:sz w:val="24"/>
          <w:szCs w:val="24"/>
        </w:rPr>
        <w:t>Theoretical Foundations of Decision-Making in Policing</w:t>
      </w:r>
      <w:bookmarkEnd w:id="6"/>
    </w:p>
    <w:p w14:paraId="650F8E14" w14:textId="77777777" w:rsidR="0094406D" w:rsidRPr="0094406D" w:rsidRDefault="0094406D" w:rsidP="0094406D">
      <w:pPr>
        <w:pStyle w:val="ListParagraph"/>
        <w:ind w:left="1440"/>
      </w:pPr>
    </w:p>
    <w:p w14:paraId="3269132B" w14:textId="77777777" w:rsidR="009B537D" w:rsidRDefault="009B537D">
      <w:pPr>
        <w:spacing w:line="480" w:lineRule="auto"/>
        <w:rPr>
          <w:lang w:eastAsia="en-GB"/>
        </w:rPr>
      </w:pPr>
      <w:r>
        <w:rPr>
          <w:rFonts w:ascii="Arial" w:hAnsi="Arial" w:cs="Arial"/>
        </w:rPr>
        <w:t xml:space="preserve">The review begins with a critical evaluation of Normative Decision Theory, focusing on the ideal of rational choice, and Descriptive Decision Theory, which addresses the cognitive realities of heuristics and biases. It then examines the normative and descriptive theories underpinning police discretion. Building on this conceptual foundation, the discussion transitions to an analysis of current operational models in policing, specifically the National Decision Model (NDM) and SARA (Eck and Spelman, 1987). The review concludes by identifying significant gaps where these frameworks may be insufficient in high-pressure or complex investigative environments, where cognitive demands may exceed individual </w:t>
      </w:r>
      <w:r>
        <w:rPr>
          <w:rFonts w:ascii="Arial" w:hAnsi="Arial" w:cs="Arial"/>
        </w:rPr>
        <w:lastRenderedPageBreak/>
        <w:t>processing capacity. Finally, it evaluates the potential contribution of cognitive scaffolding, defined as structured processes such as task decomposition and procedural prompts that support the development of mental strategies, reduce cognitive burden, and enhance decision quality under pressure</w:t>
      </w:r>
      <w:r>
        <w:rPr>
          <w:rFonts w:ascii="Segoe UI" w:hAnsi="Segoe UI" w:cs="Segoe UI"/>
          <w:sz w:val="21"/>
          <w:szCs w:val="21"/>
        </w:rPr>
        <w:t xml:space="preserve"> </w:t>
      </w:r>
      <w:r>
        <w:rPr>
          <w:rFonts w:ascii="Arial" w:hAnsi="Arial" w:cs="Arial"/>
        </w:rPr>
        <w:t>(Abdelaziz and Zehmi, 2021).</w:t>
      </w:r>
    </w:p>
    <w:p w14:paraId="78DB7D0D" w14:textId="00ACAE14" w:rsidR="0094406D" w:rsidRPr="00E5133D" w:rsidRDefault="0094406D" w:rsidP="0094406D">
      <w:pPr>
        <w:pStyle w:val="Heading3"/>
        <w:numPr>
          <w:ilvl w:val="1"/>
          <w:numId w:val="2"/>
        </w:numPr>
        <w:rPr>
          <w:rFonts w:ascii="Arial" w:hAnsi="Arial" w:cs="Arial"/>
          <w:sz w:val="24"/>
          <w:szCs w:val="24"/>
          <w:lang w:eastAsia="en-GB"/>
        </w:rPr>
      </w:pPr>
      <w:bookmarkStart w:id="7" w:name="_Toc233804095"/>
      <w:r w:rsidRPr="00E5133D">
        <w:rPr>
          <w:rFonts w:ascii="Arial" w:hAnsi="Arial" w:cs="Arial"/>
          <w:sz w:val="24"/>
          <w:szCs w:val="24"/>
          <w:lang w:eastAsia="en-GB"/>
        </w:rPr>
        <w:t>Normative and Descriptive Decision Theory</w:t>
      </w:r>
      <w:bookmarkEnd w:id="7"/>
    </w:p>
    <w:p w14:paraId="18D823C5" w14:textId="77777777" w:rsidR="0094406D" w:rsidRPr="0094406D" w:rsidRDefault="0094406D" w:rsidP="0094406D">
      <w:pPr>
        <w:rPr>
          <w:lang w:eastAsia="en-GB"/>
        </w:rPr>
      </w:pPr>
    </w:p>
    <w:p w14:paraId="6DD40961" w14:textId="77777777" w:rsidR="00C45BF1" w:rsidRDefault="00C45BF1">
      <w:pPr>
        <w:spacing w:line="480" w:lineRule="auto"/>
        <w:rPr>
          <w:lang w:eastAsia="en-GB"/>
        </w:rPr>
      </w:pPr>
      <w:r>
        <w:rPr>
          <w:rFonts w:ascii="Arial" w:hAnsi="Arial" w:cs="Arial"/>
        </w:rPr>
        <w:t>The National Decision Model (NDM) (College of Policing, 2024b) offers a structured, normative framework intended to support professional accountability in policing. However, the cognitive reality of frontline decision-making is influenced less by idealised models of rationality and more by the descriptive complexities of human psychology and the constraints of bounded rationality (Simon, 1955). Bounded rationality acknowledges that decisions are inevitably shaped by limited information, finite cognitive capacity, and the time pressures inherent in operational policing.</w:t>
      </w:r>
    </w:p>
    <w:p w14:paraId="711788A1" w14:textId="54481779" w:rsidR="0094406D" w:rsidRPr="00E5133D" w:rsidRDefault="0094406D" w:rsidP="0094406D">
      <w:pPr>
        <w:pStyle w:val="Heading3"/>
        <w:numPr>
          <w:ilvl w:val="1"/>
          <w:numId w:val="2"/>
        </w:numPr>
        <w:rPr>
          <w:rFonts w:ascii="Arial" w:hAnsi="Arial" w:cs="Arial"/>
          <w:sz w:val="24"/>
          <w:szCs w:val="24"/>
          <w:lang w:eastAsia="en-GB"/>
        </w:rPr>
      </w:pPr>
      <w:bookmarkStart w:id="8" w:name="_Toc233804096"/>
      <w:r w:rsidRPr="00E5133D">
        <w:rPr>
          <w:rFonts w:ascii="Arial" w:hAnsi="Arial" w:cs="Arial"/>
          <w:sz w:val="24"/>
          <w:szCs w:val="24"/>
          <w:lang w:eastAsia="en-GB"/>
        </w:rPr>
        <w:t>Legitimacy, Discretion and Policing by Consent</w:t>
      </w:r>
      <w:bookmarkEnd w:id="8"/>
      <w:r w:rsidRPr="00E5133D">
        <w:rPr>
          <w:rFonts w:ascii="Arial" w:hAnsi="Arial" w:cs="Arial"/>
          <w:sz w:val="24"/>
          <w:szCs w:val="24"/>
          <w:lang w:eastAsia="en-GB"/>
        </w:rPr>
        <w:t xml:space="preserve"> </w:t>
      </w:r>
    </w:p>
    <w:p w14:paraId="602A5D3F" w14:textId="77777777" w:rsidR="0094406D" w:rsidRPr="0094406D" w:rsidRDefault="0094406D" w:rsidP="0094406D">
      <w:pPr>
        <w:rPr>
          <w:lang w:eastAsia="en-GB"/>
        </w:rPr>
      </w:pPr>
    </w:p>
    <w:p w14:paraId="497445FF" w14:textId="77777777" w:rsidR="00A73DD8" w:rsidRDefault="00A73DD8">
      <w:pPr>
        <w:spacing w:line="480" w:lineRule="auto"/>
        <w:rPr>
          <w:lang w:eastAsia="en-GB"/>
        </w:rPr>
      </w:pPr>
      <w:r>
        <w:rPr>
          <w:rFonts w:ascii="Arial" w:hAnsi="Arial" w:cs="Arial"/>
        </w:rPr>
        <w:t xml:space="preserve">Policing decisions frequently attract significant public scrutiny (His Majesty’s Inspectorate of Constabulary and Fire &amp; Rescue Services, 2026; College of Policing, 2024b), often following encounters with life-changing consequences for the public, officers, and the broader legitimacy of the police service (Jackson et al., 2013). Fundamentally, these decisions represent the mechanism by which the state exercises its entrusted powers. In the British tradition of policing by consent, rooted in the </w:t>
      </w:r>
      <w:proofErr w:type="spellStart"/>
      <w:r>
        <w:rPr>
          <w:rFonts w:ascii="Arial" w:hAnsi="Arial" w:cs="Arial"/>
        </w:rPr>
        <w:t>Peelian</w:t>
      </w:r>
      <w:proofErr w:type="spellEnd"/>
      <w:r>
        <w:rPr>
          <w:rFonts w:ascii="Arial" w:hAnsi="Arial" w:cs="Arial"/>
        </w:rPr>
        <w:t xml:space="preserve"> Principles (Emsley, 1997), the exercise of discretion forms part of an implicit contract in which societal compliance is exchanged for the ethical and proportionate use of police authority.</w:t>
      </w:r>
    </w:p>
    <w:p w14:paraId="5AC096FF" w14:textId="5508ECED" w:rsidR="0094406D" w:rsidRPr="00E5133D" w:rsidRDefault="0094406D" w:rsidP="0094406D">
      <w:pPr>
        <w:pStyle w:val="Heading3"/>
        <w:numPr>
          <w:ilvl w:val="1"/>
          <w:numId w:val="2"/>
        </w:numPr>
        <w:rPr>
          <w:rFonts w:ascii="Arial" w:hAnsi="Arial" w:cs="Arial"/>
          <w:sz w:val="24"/>
          <w:szCs w:val="24"/>
          <w:lang w:eastAsia="en-GB"/>
        </w:rPr>
      </w:pPr>
      <w:bookmarkStart w:id="9" w:name="_Toc233804097"/>
      <w:r w:rsidRPr="00E5133D">
        <w:rPr>
          <w:rFonts w:ascii="Arial" w:hAnsi="Arial" w:cs="Arial"/>
          <w:sz w:val="24"/>
          <w:szCs w:val="24"/>
          <w:lang w:eastAsia="en-GB"/>
        </w:rPr>
        <w:t>Procedural Justice and the Legitimacy Link</w:t>
      </w:r>
      <w:bookmarkEnd w:id="9"/>
    </w:p>
    <w:p w14:paraId="16BFAA05" w14:textId="77777777" w:rsidR="0094406D" w:rsidRPr="0094406D" w:rsidRDefault="0094406D" w:rsidP="0094406D">
      <w:pPr>
        <w:rPr>
          <w:lang w:eastAsia="en-GB"/>
        </w:rPr>
      </w:pPr>
    </w:p>
    <w:p w14:paraId="555D8DE2" w14:textId="77777777" w:rsidR="00E10E07" w:rsidRDefault="00E10E07">
      <w:pPr>
        <w:spacing w:line="480" w:lineRule="auto"/>
        <w:rPr>
          <w:lang w:eastAsia="en-GB"/>
        </w:rPr>
      </w:pPr>
      <w:r>
        <w:rPr>
          <w:rFonts w:ascii="Arial" w:hAnsi="Arial" w:cs="Arial"/>
        </w:rPr>
        <w:t xml:space="preserve">The legitimacy of policing is derived not from coercive capability but from the perceived fairness and transparency of the decision-making processes guiding police action (Tyler, 2006). Procedural justice, ensuring people are listened to, decisions are applied neutrally, </w:t>
      </w:r>
      <w:r>
        <w:rPr>
          <w:rFonts w:ascii="Arial" w:hAnsi="Arial" w:cs="Arial"/>
        </w:rPr>
        <w:lastRenderedPageBreak/>
        <w:t>and interactions are conducted with respect and dignity, forms the basis of this “legitimacy link” (Sunshine and Tyler, 2003). Yet a tension exists between this normative ideal and the descriptive reality of bounded rationality. In stressful, quickly evolving situations, officers may struggle to engage in the slow, deliberative communication associated with procedural justice (Simon, 1955). This can create a ‘legitimacy gap', in which operational urgency pulls decision-makers toward intuitive, heuristic-driven responses (Scrase, 2021; Bruce</w:t>
      </w:r>
      <w:r>
        <w:rPr>
          <w:rFonts w:ascii="Arial" w:hAnsi="Arial" w:cs="Arial"/>
        </w:rPr>
        <w:noBreakHyphen/>
        <w:t>Smith et al., 2023).</w:t>
      </w:r>
    </w:p>
    <w:p w14:paraId="6B51A6FC" w14:textId="0687AC98" w:rsidR="0094406D" w:rsidRPr="00E5133D" w:rsidRDefault="0094406D" w:rsidP="0094406D">
      <w:pPr>
        <w:pStyle w:val="Heading3"/>
        <w:numPr>
          <w:ilvl w:val="1"/>
          <w:numId w:val="2"/>
        </w:numPr>
        <w:rPr>
          <w:rFonts w:ascii="Arial" w:hAnsi="Arial" w:cs="Arial"/>
          <w:sz w:val="24"/>
          <w:szCs w:val="24"/>
          <w:lang w:eastAsia="en-GB"/>
        </w:rPr>
      </w:pPr>
      <w:bookmarkStart w:id="10" w:name="_Toc233804098"/>
      <w:r w:rsidRPr="00E5133D">
        <w:rPr>
          <w:rFonts w:ascii="Arial" w:hAnsi="Arial" w:cs="Arial"/>
          <w:sz w:val="24"/>
          <w:szCs w:val="24"/>
          <w:lang w:eastAsia="en-GB"/>
        </w:rPr>
        <w:t>Decision-</w:t>
      </w:r>
      <w:r w:rsidR="00F77D7D">
        <w:rPr>
          <w:rFonts w:ascii="Arial" w:hAnsi="Arial" w:cs="Arial"/>
          <w:sz w:val="24"/>
          <w:szCs w:val="24"/>
          <w:lang w:eastAsia="en-GB"/>
        </w:rPr>
        <w:t>m</w:t>
      </w:r>
      <w:r w:rsidRPr="00E5133D">
        <w:rPr>
          <w:rFonts w:ascii="Arial" w:hAnsi="Arial" w:cs="Arial"/>
          <w:sz w:val="24"/>
          <w:szCs w:val="24"/>
          <w:lang w:eastAsia="en-GB"/>
        </w:rPr>
        <w:t>aking under pressure and Cognitive Constraints</w:t>
      </w:r>
      <w:bookmarkEnd w:id="10"/>
    </w:p>
    <w:p w14:paraId="3B7562B9" w14:textId="77777777" w:rsidR="0094406D" w:rsidRPr="0094406D" w:rsidRDefault="0094406D" w:rsidP="0094406D">
      <w:pPr>
        <w:rPr>
          <w:lang w:eastAsia="en-GB"/>
        </w:rPr>
      </w:pPr>
    </w:p>
    <w:p w14:paraId="547752B0" w14:textId="4B0A9539" w:rsidR="0094406D" w:rsidRDefault="00E05E48" w:rsidP="005B5D13">
      <w:pPr>
        <w:spacing w:line="480" w:lineRule="auto"/>
        <w:rPr>
          <w:rFonts w:ascii="Arial" w:hAnsi="Arial" w:cs="Arial"/>
          <w:lang w:eastAsia="en-GB"/>
        </w:rPr>
      </w:pPr>
      <w:r w:rsidRPr="00E05E48">
        <w:rPr>
          <w:rFonts w:ascii="Arial" w:hAnsi="Arial" w:cs="Arial"/>
          <w:lang w:eastAsia="en-GB"/>
        </w:rPr>
        <w:t>In high-pressure environments, decision</w:t>
      </w:r>
      <w:r w:rsidRPr="00E05E48">
        <w:rPr>
          <w:rFonts w:ascii="Arial" w:hAnsi="Arial" w:cs="Arial"/>
          <w:lang w:eastAsia="en-GB"/>
        </w:rPr>
        <w:noBreakHyphen/>
        <w:t>making is not simply an administrative process but a key safety function for both the public and officers. As a result, policing frameworks attempt to bridge psychological theory and operational practice by imposing a structured, cyclical process on the naturally heuristic</w:t>
      </w:r>
      <w:r w:rsidR="00F77D7D">
        <w:rPr>
          <w:rFonts w:ascii="Arial" w:hAnsi="Arial" w:cs="Arial"/>
          <w:lang w:eastAsia="en-GB"/>
        </w:rPr>
        <w:t>-</w:t>
      </w:r>
      <w:r w:rsidRPr="00E05E48">
        <w:rPr>
          <w:rFonts w:ascii="Arial" w:hAnsi="Arial" w:cs="Arial"/>
          <w:lang w:eastAsia="en-GB"/>
        </w:rPr>
        <w:t xml:space="preserve">driven nature of human reasoning. </w:t>
      </w:r>
    </w:p>
    <w:p w14:paraId="62CED2D1" w14:textId="2F96DF99" w:rsidR="0094406D" w:rsidRPr="00E5133D" w:rsidRDefault="0094406D" w:rsidP="0094406D">
      <w:pPr>
        <w:pStyle w:val="Heading3"/>
        <w:numPr>
          <w:ilvl w:val="1"/>
          <w:numId w:val="2"/>
        </w:numPr>
        <w:rPr>
          <w:rFonts w:ascii="Arial" w:hAnsi="Arial" w:cs="Arial"/>
          <w:sz w:val="24"/>
          <w:szCs w:val="24"/>
          <w:lang w:eastAsia="en-GB"/>
        </w:rPr>
      </w:pPr>
      <w:bookmarkStart w:id="11" w:name="_Toc233804099"/>
      <w:r w:rsidRPr="00E5133D">
        <w:rPr>
          <w:rFonts w:ascii="Arial" w:hAnsi="Arial" w:cs="Arial"/>
          <w:sz w:val="24"/>
          <w:szCs w:val="24"/>
          <w:lang w:eastAsia="en-GB"/>
        </w:rPr>
        <w:t>Structured Decision Models: Strengths and Limitations</w:t>
      </w:r>
      <w:bookmarkEnd w:id="11"/>
    </w:p>
    <w:p w14:paraId="24641C1A" w14:textId="77777777" w:rsidR="0094406D" w:rsidRPr="0094406D" w:rsidRDefault="0094406D" w:rsidP="0094406D">
      <w:pPr>
        <w:pStyle w:val="ListParagraph"/>
        <w:ind w:left="1440"/>
        <w:rPr>
          <w:lang w:eastAsia="en-GB"/>
        </w:rPr>
      </w:pPr>
    </w:p>
    <w:p w14:paraId="7BE6A3DA" w14:textId="5F307263" w:rsidR="003557E4" w:rsidRPr="008D5562" w:rsidRDefault="00E05E48" w:rsidP="008D5562">
      <w:pPr>
        <w:spacing w:line="480" w:lineRule="auto"/>
        <w:rPr>
          <w:rFonts w:ascii="Arial" w:hAnsi="Arial" w:cs="Arial"/>
          <w:lang w:eastAsia="en-GB"/>
        </w:rPr>
      </w:pPr>
      <w:r w:rsidRPr="00E05E48">
        <w:rPr>
          <w:rFonts w:ascii="Arial" w:hAnsi="Arial" w:cs="Arial"/>
          <w:lang w:eastAsia="en-GB"/>
        </w:rPr>
        <w:t>The NDM explicitly aims to shift officers from rapid ‘System 1’ thinking toward more analytical ‘System 2’ reasoning (Kahneman, 2011). This review evaluates the extent to which these frameworks address the limitations of bounded rationality, or whether the pressures of frontline policing inevitably draw practitioners back toward intuitive, potentially biased decision-making. While these frameworks offer valuable principles and have some success in promoting reflective practice, the evidence suggests they often fall short of fully mitigating the influence of heuristics and situational pressures. As will be discussed, cognitive scaffolding provides partial support, but persistent operational constraints leave decision-making in policing vulnerable to bias and rapid, intuitive judgments.</w:t>
      </w:r>
    </w:p>
    <w:p w14:paraId="3CC63329" w14:textId="55AECFF4" w:rsidR="003557E4" w:rsidRPr="00A96855" w:rsidRDefault="00B0620D" w:rsidP="00755817">
      <w:pPr>
        <w:pStyle w:val="Heading1"/>
        <w:spacing w:line="480" w:lineRule="auto"/>
        <w:rPr>
          <w:rFonts w:ascii="Arial" w:hAnsi="Arial" w:cs="Arial"/>
        </w:rPr>
      </w:pPr>
      <w:bookmarkStart w:id="12" w:name="_Toc233804100"/>
      <w:r w:rsidRPr="00A96855">
        <w:rPr>
          <w:rFonts w:ascii="Arial" w:hAnsi="Arial" w:cs="Arial"/>
        </w:rPr>
        <w:lastRenderedPageBreak/>
        <w:t>2.0</w:t>
      </w:r>
      <w:r w:rsidR="002958C3" w:rsidRPr="00A96855">
        <w:rPr>
          <w:rFonts w:ascii="Arial" w:hAnsi="Arial" w:cs="Arial"/>
        </w:rPr>
        <w:tab/>
      </w:r>
      <w:r w:rsidR="003557E4" w:rsidRPr="00A96855">
        <w:rPr>
          <w:rFonts w:ascii="Arial" w:hAnsi="Arial" w:cs="Arial"/>
        </w:rPr>
        <w:t>Literature review</w:t>
      </w:r>
      <w:bookmarkEnd w:id="12"/>
      <w:r w:rsidR="00CD5F77" w:rsidRPr="00A96855">
        <w:rPr>
          <w:rFonts w:ascii="Arial" w:hAnsi="Arial" w:cs="Arial"/>
        </w:rPr>
        <w:t xml:space="preserve"> </w:t>
      </w:r>
    </w:p>
    <w:p w14:paraId="258B29AC" w14:textId="680C78B0" w:rsidR="00E47916" w:rsidRPr="00E5133D" w:rsidRDefault="00767F4E" w:rsidP="00E5133D">
      <w:pPr>
        <w:pStyle w:val="Heading3"/>
        <w:spacing w:line="480" w:lineRule="auto"/>
        <w:ind w:firstLine="720"/>
        <w:rPr>
          <w:rFonts w:ascii="Arial" w:hAnsi="Arial" w:cs="Arial"/>
          <w:sz w:val="24"/>
          <w:szCs w:val="24"/>
        </w:rPr>
      </w:pPr>
      <w:bookmarkStart w:id="13" w:name="_Toc233804101"/>
      <w:r w:rsidRPr="00E5133D">
        <w:rPr>
          <w:rFonts w:ascii="Arial" w:hAnsi="Arial" w:cs="Arial"/>
          <w:sz w:val="24"/>
          <w:szCs w:val="24"/>
        </w:rPr>
        <w:t>2.</w:t>
      </w:r>
      <w:r w:rsidR="002B6F0A" w:rsidRPr="00E5133D">
        <w:rPr>
          <w:rFonts w:ascii="Arial" w:hAnsi="Arial" w:cs="Arial"/>
          <w:sz w:val="24"/>
          <w:szCs w:val="24"/>
        </w:rPr>
        <w:t>1</w:t>
      </w:r>
      <w:r w:rsidR="002B6F0A" w:rsidRPr="00E5133D">
        <w:rPr>
          <w:rFonts w:ascii="Arial" w:hAnsi="Arial" w:cs="Arial"/>
          <w:sz w:val="24"/>
          <w:szCs w:val="24"/>
        </w:rPr>
        <w:tab/>
      </w:r>
      <w:r w:rsidRPr="00E5133D">
        <w:rPr>
          <w:rFonts w:ascii="Arial" w:hAnsi="Arial" w:cs="Arial"/>
          <w:sz w:val="24"/>
          <w:szCs w:val="24"/>
        </w:rPr>
        <w:t>Introduction</w:t>
      </w:r>
      <w:bookmarkEnd w:id="13"/>
    </w:p>
    <w:p w14:paraId="2AE6FB93" w14:textId="77777777" w:rsidR="00E10E07" w:rsidRDefault="00E10E07">
      <w:pPr>
        <w:spacing w:line="480" w:lineRule="auto"/>
        <w:rPr>
          <w:lang w:eastAsia="en-GB"/>
        </w:rPr>
      </w:pPr>
      <w:r>
        <w:rPr>
          <w:rFonts w:ascii="Arial" w:hAnsi="Arial" w:cs="Arial"/>
        </w:rPr>
        <w:t>This review examines how normative and descriptive decision theories underpin operational decision-making models in policing, specifically the National Decision Model (NDM) and SARA (Eck and Spelman, 1987). Despite widespread adoption of the NDM and SARA within policing, limited research has examined the extent to which these models mitigate known cognitive limitations associated with bounded rationality, stress, workload, and time pressure in operational environments. It then assesses the theories shaping police discretion to build a structured analysis and concludes the review by considering whether current models address cognitive limits and evaluating how cognitive scaffolding might improve decision quality and legitimacy.</w:t>
      </w:r>
    </w:p>
    <w:p w14:paraId="4ED17F80" w14:textId="77777777" w:rsidR="00C45BF1" w:rsidRDefault="00C45BF1">
      <w:pPr>
        <w:spacing w:line="480" w:lineRule="auto"/>
        <w:rPr>
          <w:lang w:eastAsia="en-GB"/>
        </w:rPr>
      </w:pPr>
      <w:r>
        <w:rPr>
          <w:rFonts w:ascii="Arial" w:hAnsi="Arial" w:cs="Arial"/>
        </w:rPr>
        <w:t>The National Decision Model (NDM) (College of Policing, 2024b) provides accountability. However, frontline decisions are regularly shaped more by psychological factors and bounded rationality (Simon, 1955), reflecting limits in information, cognitive capacity, and time.</w:t>
      </w:r>
    </w:p>
    <w:p w14:paraId="030A4BB8" w14:textId="77777777" w:rsidR="00EC066A" w:rsidRDefault="00EC066A">
      <w:pPr>
        <w:spacing w:line="480" w:lineRule="auto"/>
        <w:rPr>
          <w:lang w:eastAsia="en-GB"/>
        </w:rPr>
      </w:pPr>
      <w:r>
        <w:rPr>
          <w:rFonts w:ascii="Arial" w:hAnsi="Arial" w:cs="Arial"/>
        </w:rPr>
        <w:t xml:space="preserve">Policing decisions draw public scrutiny (His Majesty’s Inspectorate of Constabulary and Fire &amp; Rescue Services, 2026; College of Policing, 2024b), especially when they affect lives, officers, and police legitimacy (Jackson </w:t>
      </w:r>
      <w:r>
        <w:rPr>
          <w:rFonts w:ascii="Arial" w:hAnsi="Arial" w:cs="Arial"/>
          <w:i/>
          <w:iCs/>
        </w:rPr>
        <w:t>et al</w:t>
      </w:r>
      <w:r>
        <w:rPr>
          <w:rFonts w:ascii="Arial" w:hAnsi="Arial" w:cs="Arial"/>
        </w:rPr>
        <w:t xml:space="preserve">., 2013). Such decisions represent the state’s exercise of power and authority. In British policing by consent, rooted in </w:t>
      </w:r>
      <w:proofErr w:type="spellStart"/>
      <w:r>
        <w:rPr>
          <w:rFonts w:ascii="Arial" w:hAnsi="Arial" w:cs="Arial"/>
        </w:rPr>
        <w:t>Peelian</w:t>
      </w:r>
      <w:proofErr w:type="spellEnd"/>
      <w:r>
        <w:rPr>
          <w:rFonts w:ascii="Arial" w:hAnsi="Arial" w:cs="Arial"/>
        </w:rPr>
        <w:t xml:space="preserve"> Principles (Emsley, 1997), discretion serves as an implicit contract: society complies in return for ethical, proportionate authority.</w:t>
      </w:r>
    </w:p>
    <w:p w14:paraId="22C1B08C" w14:textId="77777777" w:rsidR="00E10E07" w:rsidRDefault="00E10E07">
      <w:pPr>
        <w:spacing w:line="480" w:lineRule="auto"/>
        <w:rPr>
          <w:lang w:eastAsia="en-GB"/>
        </w:rPr>
      </w:pPr>
      <w:r>
        <w:rPr>
          <w:rFonts w:ascii="Arial" w:hAnsi="Arial" w:cs="Arial"/>
        </w:rPr>
        <w:t xml:space="preserve">Police legitimacy stems from perceived fairness and transparency in decision-making (Tyler, 2006). Procedural justice, listening to people, ensuring neutrality in decision-making, and maintaining respectful interactions drive this “legitimacy link” (Sunshine and Tyler, 2003). However, the reality of bounded rationality creates tension with this ideal: in urgent, </w:t>
      </w:r>
      <w:r>
        <w:rPr>
          <w:rFonts w:ascii="Arial" w:hAnsi="Arial" w:cs="Arial"/>
        </w:rPr>
        <w:lastRenderedPageBreak/>
        <w:t>developing scenarios, officers may struggle to use the deliberate communication procedural justice requires (Simon, 1955). This struggle creates a “legitimacy gap” as operational urgency pushes toward intuitive, heuristic-based responses (Scrase, 2021; Bruce</w:t>
      </w:r>
      <w:r>
        <w:rPr>
          <w:rFonts w:ascii="Arial" w:hAnsi="Arial" w:cs="Arial"/>
        </w:rPr>
        <w:noBreakHyphen/>
        <w:t>Smith et al., 2023).</w:t>
      </w:r>
    </w:p>
    <w:p w14:paraId="435A8CBD" w14:textId="0BEB4504" w:rsidR="00151DD0" w:rsidRPr="00767F4E" w:rsidRDefault="00767F4E" w:rsidP="005B5D13">
      <w:pPr>
        <w:spacing w:line="480" w:lineRule="auto"/>
        <w:rPr>
          <w:rFonts w:ascii="Arial" w:hAnsi="Arial" w:cs="Arial"/>
        </w:rPr>
      </w:pPr>
      <w:r w:rsidRPr="00767F4E">
        <w:rPr>
          <w:rFonts w:ascii="Arial" w:hAnsi="Arial" w:cs="Arial"/>
          <w:lang w:eastAsia="en-GB"/>
        </w:rPr>
        <w:t xml:space="preserve">During high-pressure </w:t>
      </w:r>
      <w:r w:rsidR="00374AEE">
        <w:rPr>
          <w:rFonts w:ascii="Arial" w:hAnsi="Arial" w:cs="Arial"/>
          <w:lang w:eastAsia="en-GB"/>
        </w:rPr>
        <w:t>operational incidents, decision-making directly shapes public safety, officer wellbeing, investigat</w:t>
      </w:r>
      <w:r w:rsidR="00AA1C27">
        <w:rPr>
          <w:rFonts w:ascii="Arial" w:hAnsi="Arial" w:cs="Arial"/>
          <w:lang w:eastAsia="en-GB"/>
        </w:rPr>
        <w:t>iv</w:t>
      </w:r>
      <w:r w:rsidR="00374AEE">
        <w:rPr>
          <w:rFonts w:ascii="Arial" w:hAnsi="Arial" w:cs="Arial"/>
          <w:lang w:eastAsia="en-GB"/>
        </w:rPr>
        <w:t xml:space="preserve">e effectiveness and organisational legitimacy. </w:t>
      </w:r>
      <w:r w:rsidRPr="00767F4E">
        <w:rPr>
          <w:rFonts w:ascii="Arial" w:hAnsi="Arial" w:cs="Arial"/>
          <w:lang w:eastAsia="en-GB"/>
        </w:rPr>
        <w:t xml:space="preserve">Frameworks bridge psychological theory and practice by imposing structured cycles on heuristic-driven thinking. The NDM </w:t>
      </w:r>
      <w:r w:rsidR="002B3375">
        <w:rPr>
          <w:rFonts w:ascii="Arial" w:hAnsi="Arial" w:cs="Arial"/>
          <w:lang w:eastAsia="en-GB"/>
        </w:rPr>
        <w:t xml:space="preserve">can be interpreted as a form of cognitive scaffolding </w:t>
      </w:r>
      <w:r w:rsidR="00037D18">
        <w:rPr>
          <w:rFonts w:ascii="Arial" w:hAnsi="Arial" w:cs="Arial"/>
          <w:lang w:eastAsia="en-GB"/>
        </w:rPr>
        <w:t xml:space="preserve">intended to encourage reflective </w:t>
      </w:r>
      <w:r w:rsidR="00991672">
        <w:rPr>
          <w:rFonts w:ascii="Arial" w:hAnsi="Arial" w:cs="Arial"/>
          <w:lang w:eastAsia="en-GB"/>
        </w:rPr>
        <w:t>and acc</w:t>
      </w:r>
      <w:r w:rsidR="00AC15FD">
        <w:rPr>
          <w:rFonts w:ascii="Arial" w:hAnsi="Arial" w:cs="Arial"/>
          <w:lang w:eastAsia="en-GB"/>
        </w:rPr>
        <w:t>ountable re</w:t>
      </w:r>
      <w:r w:rsidR="009E46D5">
        <w:rPr>
          <w:rFonts w:ascii="Arial" w:hAnsi="Arial" w:cs="Arial"/>
          <w:lang w:eastAsia="en-GB"/>
        </w:rPr>
        <w:t>as</w:t>
      </w:r>
      <w:r w:rsidR="00AB59EC">
        <w:rPr>
          <w:rFonts w:ascii="Arial" w:hAnsi="Arial" w:cs="Arial"/>
          <w:lang w:eastAsia="en-GB"/>
        </w:rPr>
        <w:t>oning</w:t>
      </w:r>
      <w:r w:rsidR="00AC15FD">
        <w:rPr>
          <w:rFonts w:ascii="Arial" w:hAnsi="Arial" w:cs="Arial"/>
          <w:lang w:eastAsia="en-GB"/>
        </w:rPr>
        <w:t>, particularly when intuitive judgements may be susceptible to bias</w:t>
      </w:r>
      <w:r w:rsidR="00F65059">
        <w:rPr>
          <w:rFonts w:ascii="Arial" w:hAnsi="Arial" w:cs="Arial"/>
          <w:lang w:eastAsia="en-GB"/>
        </w:rPr>
        <w:t xml:space="preserve">. </w:t>
      </w:r>
      <w:r w:rsidRPr="00767F4E">
        <w:rPr>
          <w:rFonts w:ascii="Arial" w:hAnsi="Arial" w:cs="Arial"/>
          <w:lang w:eastAsia="en-GB"/>
        </w:rPr>
        <w:t>This review examines whether these models limit bounded rationality or if pressure fosters intuitive, biased choices.</w:t>
      </w:r>
    </w:p>
    <w:p w14:paraId="1EB0A2B4" w14:textId="19497F64" w:rsidR="00953419" w:rsidRPr="00767F4E" w:rsidRDefault="00082102" w:rsidP="005B5D13">
      <w:pPr>
        <w:spacing w:line="480" w:lineRule="auto"/>
        <w:rPr>
          <w:rFonts w:ascii="Arial" w:hAnsi="Arial" w:cs="Arial"/>
          <w:lang w:eastAsia="en-GB"/>
        </w:rPr>
      </w:pPr>
      <w:r w:rsidRPr="00777228">
        <w:rPr>
          <w:rFonts w:ascii="Arial" w:hAnsi="Arial" w:cs="Arial"/>
          <w:lang w:eastAsia="en-GB"/>
        </w:rPr>
        <w:t>T</w:t>
      </w:r>
      <w:r w:rsidR="00767F4E" w:rsidRPr="00777228">
        <w:rPr>
          <w:rFonts w:ascii="Arial" w:hAnsi="Arial" w:cs="Arial"/>
          <w:lang w:eastAsia="en-GB"/>
        </w:rPr>
        <w:t xml:space="preserve">his dissertation </w:t>
      </w:r>
      <w:r w:rsidRPr="00777228">
        <w:rPr>
          <w:rFonts w:ascii="Arial" w:hAnsi="Arial" w:cs="Arial"/>
          <w:lang w:eastAsia="en-GB"/>
        </w:rPr>
        <w:t>argues that whilst the NDM and SARA provide valuable normative structures for decision-making, their effectiveness may be constrained by the cognitive realities of operational policing. Consequently, the review explores whether incorporating principles of cognitive scaffolding offers a means of strengthening decision quality, accountability, and legitimacy under conditions of uncertainty and time pressure.</w:t>
      </w:r>
    </w:p>
    <w:p w14:paraId="1041021D" w14:textId="2755FCDE" w:rsidR="00151DD0" w:rsidRPr="000A59B5" w:rsidRDefault="00767F4E" w:rsidP="005676B0">
      <w:pPr>
        <w:pStyle w:val="Heading3"/>
        <w:spacing w:line="480" w:lineRule="auto"/>
        <w:ind w:firstLine="720"/>
        <w:rPr>
          <w:rFonts w:ascii="Arial" w:hAnsi="Arial" w:cs="Arial"/>
          <w:sz w:val="24"/>
          <w:szCs w:val="24"/>
        </w:rPr>
      </w:pPr>
      <w:bookmarkStart w:id="14" w:name="_Toc233804102"/>
      <w:r w:rsidRPr="000A59B5">
        <w:rPr>
          <w:rFonts w:ascii="Arial" w:hAnsi="Arial" w:cs="Arial"/>
          <w:sz w:val="24"/>
          <w:szCs w:val="24"/>
        </w:rPr>
        <w:t>2.2</w:t>
      </w:r>
      <w:r w:rsidR="002B6F0A" w:rsidRPr="000A59B5">
        <w:rPr>
          <w:rFonts w:ascii="Arial" w:hAnsi="Arial" w:cs="Arial"/>
          <w:sz w:val="24"/>
          <w:szCs w:val="24"/>
        </w:rPr>
        <w:tab/>
      </w:r>
      <w:r w:rsidRPr="000A59B5">
        <w:rPr>
          <w:rFonts w:ascii="Arial" w:hAnsi="Arial" w:cs="Arial"/>
          <w:sz w:val="24"/>
          <w:szCs w:val="24"/>
        </w:rPr>
        <w:t>The Foundations of Decision-Making in Policing</w:t>
      </w:r>
      <w:bookmarkEnd w:id="14"/>
    </w:p>
    <w:p w14:paraId="3BA98167" w14:textId="4D01ECC8" w:rsidR="00151DD0" w:rsidRPr="00767F4E" w:rsidRDefault="00767F4E" w:rsidP="005B5D13">
      <w:pPr>
        <w:spacing w:line="480" w:lineRule="auto"/>
        <w:rPr>
          <w:rFonts w:ascii="Arial" w:hAnsi="Arial" w:cs="Arial"/>
        </w:rPr>
      </w:pPr>
      <w:r w:rsidRPr="00767F4E">
        <w:rPr>
          <w:rFonts w:ascii="Arial" w:hAnsi="Arial" w:cs="Arial"/>
          <w:lang w:eastAsia="en-GB"/>
        </w:rPr>
        <w:t>Policing decisions vary</w:t>
      </w:r>
      <w:r w:rsidR="00AF39B7">
        <w:rPr>
          <w:rFonts w:ascii="Arial" w:hAnsi="Arial" w:cs="Arial"/>
          <w:lang w:eastAsia="en-GB"/>
        </w:rPr>
        <w:t xml:space="preserve"> </w:t>
      </w:r>
      <w:r w:rsidR="00D3037A">
        <w:rPr>
          <w:rFonts w:ascii="Arial" w:hAnsi="Arial" w:cs="Arial"/>
          <w:lang w:eastAsia="en-GB"/>
        </w:rPr>
        <w:t>in</w:t>
      </w:r>
      <w:r w:rsidRPr="00767F4E">
        <w:rPr>
          <w:rFonts w:ascii="Arial" w:hAnsi="Arial" w:cs="Arial"/>
          <w:lang w:eastAsia="en-GB"/>
        </w:rPr>
        <w:t xml:space="preserve"> complexity</w:t>
      </w:r>
      <w:r w:rsidR="00F65059" w:rsidRPr="00767F4E">
        <w:rPr>
          <w:rFonts w:ascii="Arial" w:hAnsi="Arial" w:cs="Arial"/>
          <w:lang w:eastAsia="en-GB"/>
        </w:rPr>
        <w:t>.</w:t>
      </w:r>
      <w:r w:rsidR="00F65059">
        <w:rPr>
          <w:rFonts w:ascii="Arial" w:hAnsi="Arial" w:cs="Arial"/>
          <w:lang w:eastAsia="en-GB"/>
        </w:rPr>
        <w:t xml:space="preserve"> </w:t>
      </w:r>
      <w:r w:rsidR="007F0FE0">
        <w:rPr>
          <w:rFonts w:ascii="Arial" w:hAnsi="Arial" w:cs="Arial"/>
          <w:lang w:eastAsia="en-GB"/>
        </w:rPr>
        <w:t xml:space="preserve">Routine </w:t>
      </w:r>
      <w:r w:rsidRPr="00767F4E">
        <w:rPr>
          <w:rFonts w:ascii="Arial" w:hAnsi="Arial" w:cs="Arial"/>
          <w:lang w:eastAsia="en-GB"/>
        </w:rPr>
        <w:t xml:space="preserve">decisions </w:t>
      </w:r>
      <w:r w:rsidR="007F0FE0">
        <w:rPr>
          <w:rFonts w:ascii="Arial" w:hAnsi="Arial" w:cs="Arial"/>
          <w:lang w:eastAsia="en-GB"/>
        </w:rPr>
        <w:t>are often drawn by</w:t>
      </w:r>
      <w:r w:rsidRPr="00767F4E">
        <w:rPr>
          <w:rFonts w:ascii="Arial" w:hAnsi="Arial" w:cs="Arial"/>
          <w:lang w:eastAsia="en-GB"/>
        </w:rPr>
        <w:t xml:space="preserve"> experience</w:t>
      </w:r>
      <w:r w:rsidR="007A41C0">
        <w:rPr>
          <w:rFonts w:ascii="Arial" w:hAnsi="Arial" w:cs="Arial"/>
          <w:noProof/>
          <w:lang w:eastAsia="en-GB"/>
        </w:rPr>
        <w:t xml:space="preserve"> </w:t>
      </w:r>
      <w:r w:rsidR="007F0FE0">
        <w:rPr>
          <w:rFonts w:ascii="Arial" w:hAnsi="Arial" w:cs="Arial"/>
          <w:noProof/>
          <w:lang w:eastAsia="en-GB"/>
        </w:rPr>
        <w:t>and pattern recog</w:t>
      </w:r>
      <w:r w:rsidR="007F776A">
        <w:rPr>
          <w:rFonts w:ascii="Arial" w:hAnsi="Arial" w:cs="Arial"/>
          <w:noProof/>
          <w:lang w:eastAsia="en-GB"/>
        </w:rPr>
        <w:t>n</w:t>
      </w:r>
      <w:r w:rsidR="007F0FE0">
        <w:rPr>
          <w:rFonts w:ascii="Arial" w:hAnsi="Arial" w:cs="Arial"/>
          <w:noProof/>
          <w:lang w:eastAsia="en-GB"/>
        </w:rPr>
        <w:t>ition developed through repeated exposure to o</w:t>
      </w:r>
      <w:r w:rsidR="007404E7">
        <w:rPr>
          <w:rFonts w:ascii="Arial" w:hAnsi="Arial" w:cs="Arial"/>
          <w:noProof/>
          <w:lang w:eastAsia="en-GB"/>
        </w:rPr>
        <w:t>perational situations</w:t>
      </w:r>
      <w:r w:rsidR="00F847E6">
        <w:rPr>
          <w:rFonts w:ascii="Arial" w:hAnsi="Arial" w:cs="Arial"/>
          <w:noProof/>
          <w:lang w:eastAsia="en-GB"/>
        </w:rPr>
        <w:t xml:space="preserve"> </w:t>
      </w:r>
      <w:r w:rsidR="007A41C0" w:rsidRPr="001235AF">
        <w:rPr>
          <w:rFonts w:ascii="Arial" w:hAnsi="Arial" w:cs="Arial"/>
          <w:noProof/>
          <w:lang w:eastAsia="en-GB"/>
        </w:rPr>
        <w:t xml:space="preserve">(Chi </w:t>
      </w:r>
      <w:r w:rsidR="007A41C0" w:rsidRPr="00F3798B">
        <w:rPr>
          <w:rFonts w:ascii="Arial" w:hAnsi="Arial" w:cs="Arial"/>
          <w:i/>
          <w:iCs/>
          <w:noProof/>
          <w:lang w:eastAsia="en-GB"/>
        </w:rPr>
        <w:t>et al</w:t>
      </w:r>
      <w:r w:rsidR="007A41C0" w:rsidRPr="001235AF">
        <w:rPr>
          <w:rFonts w:ascii="Arial" w:hAnsi="Arial" w:cs="Arial"/>
          <w:noProof/>
          <w:lang w:eastAsia="en-GB"/>
        </w:rPr>
        <w:t>., 1988)</w:t>
      </w:r>
      <w:r w:rsidR="00F65059">
        <w:rPr>
          <w:rFonts w:ascii="Arial" w:hAnsi="Arial" w:cs="Arial"/>
          <w:lang w:eastAsia="en-GB"/>
        </w:rPr>
        <w:t xml:space="preserve">. </w:t>
      </w:r>
      <w:r w:rsidR="007404E7">
        <w:rPr>
          <w:rFonts w:ascii="Arial" w:hAnsi="Arial" w:cs="Arial"/>
          <w:lang w:eastAsia="en-GB"/>
        </w:rPr>
        <w:t>However,</w:t>
      </w:r>
      <w:r w:rsidRPr="00767F4E">
        <w:rPr>
          <w:rFonts w:ascii="Arial" w:hAnsi="Arial" w:cs="Arial"/>
          <w:lang w:eastAsia="en-GB"/>
        </w:rPr>
        <w:t xml:space="preserve"> more </w:t>
      </w:r>
      <w:r w:rsidR="008E58F1" w:rsidRPr="00767F4E">
        <w:rPr>
          <w:rFonts w:ascii="Arial" w:hAnsi="Arial" w:cs="Arial"/>
          <w:lang w:eastAsia="en-GB"/>
        </w:rPr>
        <w:t>complex decisions</w:t>
      </w:r>
      <w:r w:rsidRPr="00767F4E">
        <w:rPr>
          <w:rFonts w:ascii="Arial" w:hAnsi="Arial" w:cs="Arial"/>
          <w:lang w:eastAsia="en-GB"/>
        </w:rPr>
        <w:t xml:space="preserve">, </w:t>
      </w:r>
      <w:r w:rsidR="00F70F38">
        <w:rPr>
          <w:rFonts w:ascii="Arial" w:hAnsi="Arial" w:cs="Arial"/>
          <w:lang w:eastAsia="en-GB"/>
        </w:rPr>
        <w:t>particularly</w:t>
      </w:r>
      <w:r w:rsidRPr="00767F4E">
        <w:rPr>
          <w:rFonts w:ascii="Arial" w:hAnsi="Arial" w:cs="Arial"/>
          <w:lang w:eastAsia="en-GB"/>
        </w:rPr>
        <w:t xml:space="preserve"> those</w:t>
      </w:r>
      <w:r w:rsidR="00F70F38">
        <w:rPr>
          <w:rFonts w:ascii="Arial" w:hAnsi="Arial" w:cs="Arial"/>
          <w:lang w:eastAsia="en-GB"/>
        </w:rPr>
        <w:t xml:space="preserve"> involving uncertainty</w:t>
      </w:r>
      <w:r w:rsidR="004B2495">
        <w:rPr>
          <w:rFonts w:ascii="Arial" w:hAnsi="Arial" w:cs="Arial"/>
          <w:lang w:eastAsia="en-GB"/>
        </w:rPr>
        <w:t>, competing priorities, time pressures and the potential for serious harm,</w:t>
      </w:r>
      <w:r w:rsidRPr="00767F4E">
        <w:rPr>
          <w:rFonts w:ascii="Arial" w:hAnsi="Arial" w:cs="Arial"/>
          <w:lang w:eastAsia="en-GB"/>
        </w:rPr>
        <w:t xml:space="preserve"> </w:t>
      </w:r>
      <w:r w:rsidR="00B3569D">
        <w:rPr>
          <w:rFonts w:ascii="Arial" w:hAnsi="Arial" w:cs="Arial"/>
          <w:lang w:eastAsia="en-GB"/>
        </w:rPr>
        <w:t>place significant demands on cognitive processes and are more susceptible to error</w:t>
      </w:r>
      <w:r w:rsidR="00F65059">
        <w:rPr>
          <w:rFonts w:ascii="Arial" w:hAnsi="Arial" w:cs="Arial"/>
          <w:lang w:eastAsia="en-GB"/>
        </w:rPr>
        <w:t xml:space="preserve">. </w:t>
      </w:r>
      <w:r w:rsidRPr="00767F4E">
        <w:rPr>
          <w:rFonts w:ascii="Arial" w:hAnsi="Arial" w:cs="Arial"/>
          <w:lang w:eastAsia="en-GB"/>
        </w:rPr>
        <w:t xml:space="preserve">Recognising these </w:t>
      </w:r>
      <w:r w:rsidR="00532C71">
        <w:rPr>
          <w:rFonts w:ascii="Arial" w:hAnsi="Arial" w:cs="Arial"/>
          <w:lang w:eastAsia="en-GB"/>
        </w:rPr>
        <w:t xml:space="preserve">different </w:t>
      </w:r>
      <w:r w:rsidRPr="00767F4E">
        <w:rPr>
          <w:rFonts w:ascii="Arial" w:hAnsi="Arial" w:cs="Arial"/>
          <w:lang w:eastAsia="en-GB"/>
        </w:rPr>
        <w:t>d</w:t>
      </w:r>
      <w:r w:rsidR="00532C71">
        <w:rPr>
          <w:rFonts w:ascii="Arial" w:hAnsi="Arial" w:cs="Arial"/>
          <w:lang w:eastAsia="en-GB"/>
        </w:rPr>
        <w:t>ecision</w:t>
      </w:r>
      <w:r w:rsidR="007B0500">
        <w:rPr>
          <w:rFonts w:ascii="Arial" w:hAnsi="Arial" w:cs="Arial"/>
          <w:lang w:eastAsia="en-GB"/>
        </w:rPr>
        <w:t xml:space="preserve"> environments</w:t>
      </w:r>
      <w:r w:rsidRPr="00767F4E">
        <w:rPr>
          <w:rFonts w:ascii="Arial" w:hAnsi="Arial" w:cs="Arial"/>
          <w:lang w:eastAsia="en-GB"/>
        </w:rPr>
        <w:t xml:space="preserve"> is key to understanding why formal frameworks are necessary</w:t>
      </w:r>
      <w:r w:rsidR="002B3012">
        <w:rPr>
          <w:rFonts w:ascii="Arial" w:hAnsi="Arial" w:cs="Arial"/>
          <w:lang w:eastAsia="en-GB"/>
        </w:rPr>
        <w:t xml:space="preserve"> within policing.</w:t>
      </w:r>
    </w:p>
    <w:p w14:paraId="3C97A85E" w14:textId="77777777" w:rsidR="00C94D1A" w:rsidRDefault="00C94D1A">
      <w:pPr>
        <w:spacing w:line="480" w:lineRule="auto"/>
        <w:rPr>
          <w:lang w:eastAsia="en-GB"/>
        </w:rPr>
      </w:pPr>
      <w:r>
        <w:rPr>
          <w:rFonts w:ascii="Arial" w:hAnsi="Arial" w:cs="Arial"/>
        </w:rPr>
        <w:t xml:space="preserve">The development of the National Decision Model emerged after concerns regarding risk management and organisational decision-making in the UK. Sir Ronnie Flanagan’s review of </w:t>
      </w:r>
      <w:r>
        <w:rPr>
          <w:rFonts w:ascii="Arial" w:hAnsi="Arial" w:cs="Arial"/>
        </w:rPr>
        <w:lastRenderedPageBreak/>
        <w:t>policing highlighted concerns that excessive risk aversion could undermine effective operational decision-making (Flanagan, 2008). In response, the Association of Chief Police Officers (ACPO), the National Police Improvement Agency (NPIA), the National Police Chiefs Council (NPCC), and the College of Policing (CoP) created a workstream to address violence-related risks. This led to the Risk Principles (College of Policing, 2013a), informed by the legacy decision-making framework, the Conflict Management Model (CMM), and the work of Carson and Bain (2008).</w:t>
      </w:r>
    </w:p>
    <w:p w14:paraId="389998EE" w14:textId="77777777" w:rsidR="00E10E07" w:rsidRDefault="00E10E07">
      <w:pPr>
        <w:spacing w:line="480" w:lineRule="auto"/>
        <w:rPr>
          <w:lang w:eastAsia="en-GB"/>
        </w:rPr>
      </w:pPr>
      <w:r>
        <w:rPr>
          <w:rFonts w:ascii="Arial" w:hAnsi="Arial" w:cs="Arial"/>
        </w:rPr>
        <w:t>The shift towards structured decision-making reflected a broader move away from traditional enforcement approaches focused on threat and arrest outcomes. Instead, the NDM sought to promote a balanced consideration of risk, proportionality, necessity and ethical accountability. This development ran in parallel with frameworks such as THRIVE for threat and vulnerability assessment (College of Policing, 2024c) and SARA for problem-oriented policing (Eck and Spelman, 1987). Furthermore, legal developments, including judicial scrutiny of defensive risk-based policing such as ‘Chief Constable of the Hertfordshire Police v Van Colle’ (2008), reinforced the importance of transparent and justifiable decision-making processes capable of balancing operational discretion and protection of the public.</w:t>
      </w:r>
    </w:p>
    <w:p w14:paraId="393F7C6A" w14:textId="6D289F75" w:rsidR="00151DD0" w:rsidRPr="00767F4E" w:rsidRDefault="00506416" w:rsidP="005B5D13">
      <w:pPr>
        <w:spacing w:line="480" w:lineRule="auto"/>
        <w:rPr>
          <w:rFonts w:ascii="Arial" w:hAnsi="Arial" w:cs="Arial"/>
          <w:lang w:eastAsia="en-GB"/>
        </w:rPr>
      </w:pPr>
      <w:r>
        <w:rPr>
          <w:rFonts w:ascii="Arial" w:hAnsi="Arial" w:cs="Arial"/>
          <w:lang w:eastAsia="en-GB"/>
        </w:rPr>
        <w:t>Whilst the NDM provides a mechanism for risk management and accountability</w:t>
      </w:r>
      <w:r w:rsidR="005E128F">
        <w:rPr>
          <w:rFonts w:ascii="Arial" w:hAnsi="Arial" w:cs="Arial"/>
          <w:lang w:eastAsia="en-GB"/>
        </w:rPr>
        <w:t xml:space="preserve">, </w:t>
      </w:r>
      <w:r w:rsidR="00C77B53">
        <w:rPr>
          <w:rFonts w:ascii="Arial" w:hAnsi="Arial" w:cs="Arial"/>
          <w:lang w:eastAsia="en-GB"/>
        </w:rPr>
        <w:t xml:space="preserve">decisions made in practice remain open to debate, </w:t>
      </w:r>
      <w:r w:rsidR="00AD2D4A">
        <w:rPr>
          <w:rFonts w:ascii="Arial" w:hAnsi="Arial" w:cs="Arial"/>
          <w:lang w:eastAsia="en-GB"/>
        </w:rPr>
        <w:t>particularly</w:t>
      </w:r>
      <w:r w:rsidR="00C77B53">
        <w:rPr>
          <w:rFonts w:ascii="Arial" w:hAnsi="Arial" w:cs="Arial"/>
          <w:lang w:eastAsia="en-GB"/>
        </w:rPr>
        <w:t xml:space="preserve"> </w:t>
      </w:r>
      <w:r w:rsidR="00AD2D4A">
        <w:rPr>
          <w:rFonts w:ascii="Arial" w:hAnsi="Arial" w:cs="Arial"/>
          <w:lang w:eastAsia="en-GB"/>
        </w:rPr>
        <w:t>when viewed through descriptive and cognitive perspectives of decision-making.</w:t>
      </w:r>
    </w:p>
    <w:p w14:paraId="7A631F84" w14:textId="5967A368" w:rsidR="00151DD0" w:rsidRPr="000A59B5" w:rsidRDefault="00767F4E" w:rsidP="005676B0">
      <w:pPr>
        <w:pStyle w:val="Heading3"/>
        <w:spacing w:line="480" w:lineRule="auto"/>
        <w:ind w:firstLine="720"/>
        <w:rPr>
          <w:rFonts w:ascii="Arial" w:hAnsi="Arial" w:cs="Arial"/>
          <w:sz w:val="24"/>
          <w:szCs w:val="24"/>
          <w:lang w:eastAsia="en-GB"/>
        </w:rPr>
      </w:pPr>
      <w:bookmarkStart w:id="15" w:name="_Toc233804103"/>
      <w:r w:rsidRPr="000A59B5">
        <w:rPr>
          <w:rFonts w:ascii="Arial" w:hAnsi="Arial" w:cs="Arial"/>
          <w:sz w:val="24"/>
          <w:szCs w:val="24"/>
          <w:lang w:eastAsia="en-GB"/>
        </w:rPr>
        <w:t>2.3</w:t>
      </w:r>
      <w:r w:rsidR="002B6F0A" w:rsidRPr="000A59B5">
        <w:rPr>
          <w:rFonts w:ascii="Arial" w:hAnsi="Arial" w:cs="Arial"/>
          <w:sz w:val="24"/>
          <w:szCs w:val="24"/>
          <w:lang w:eastAsia="en-GB"/>
        </w:rPr>
        <w:tab/>
      </w:r>
      <w:r w:rsidRPr="000A59B5">
        <w:rPr>
          <w:rFonts w:ascii="Arial" w:hAnsi="Arial" w:cs="Arial"/>
          <w:sz w:val="24"/>
          <w:szCs w:val="24"/>
          <w:lang w:eastAsia="en-GB"/>
        </w:rPr>
        <w:t xml:space="preserve">Discretion, </w:t>
      </w:r>
      <w:r w:rsidR="006C0536">
        <w:rPr>
          <w:rFonts w:ascii="Arial" w:hAnsi="Arial" w:cs="Arial"/>
          <w:sz w:val="24"/>
          <w:szCs w:val="24"/>
          <w:lang w:eastAsia="en-GB"/>
        </w:rPr>
        <w:t>J</w:t>
      </w:r>
      <w:r w:rsidRPr="000A59B5">
        <w:rPr>
          <w:rFonts w:ascii="Arial" w:hAnsi="Arial" w:cs="Arial"/>
          <w:sz w:val="24"/>
          <w:szCs w:val="24"/>
          <w:lang w:eastAsia="en-GB"/>
        </w:rPr>
        <w:t xml:space="preserve">udgement, </w:t>
      </w:r>
      <w:r w:rsidR="006C0536">
        <w:rPr>
          <w:rFonts w:ascii="Arial" w:hAnsi="Arial" w:cs="Arial"/>
          <w:sz w:val="24"/>
          <w:szCs w:val="24"/>
          <w:lang w:eastAsia="en-GB"/>
        </w:rPr>
        <w:t>O</w:t>
      </w:r>
      <w:r w:rsidRPr="000A59B5">
        <w:rPr>
          <w:rFonts w:ascii="Arial" w:hAnsi="Arial" w:cs="Arial"/>
          <w:sz w:val="24"/>
          <w:szCs w:val="24"/>
          <w:lang w:eastAsia="en-GB"/>
        </w:rPr>
        <w:t xml:space="preserve">rganisational </w:t>
      </w:r>
      <w:r w:rsidR="006C0536">
        <w:rPr>
          <w:rFonts w:ascii="Arial" w:hAnsi="Arial" w:cs="Arial"/>
          <w:sz w:val="24"/>
          <w:szCs w:val="24"/>
          <w:lang w:eastAsia="en-GB"/>
        </w:rPr>
        <w:t>I</w:t>
      </w:r>
      <w:r w:rsidRPr="000A59B5">
        <w:rPr>
          <w:rFonts w:ascii="Arial" w:hAnsi="Arial" w:cs="Arial"/>
          <w:sz w:val="24"/>
          <w:szCs w:val="24"/>
          <w:lang w:eastAsia="en-GB"/>
        </w:rPr>
        <w:t>nfluence</w:t>
      </w:r>
      <w:bookmarkEnd w:id="15"/>
    </w:p>
    <w:p w14:paraId="6C367BDC" w14:textId="77777777" w:rsidR="009B537D" w:rsidRDefault="009B537D">
      <w:pPr>
        <w:spacing w:line="480" w:lineRule="auto"/>
        <w:rPr>
          <w:lang w:eastAsia="en-GB"/>
        </w:rPr>
      </w:pPr>
      <w:r>
        <w:rPr>
          <w:rFonts w:ascii="Arial" w:hAnsi="Arial" w:cs="Arial"/>
        </w:rPr>
        <w:t xml:space="preserve">Police discretion is a fundamental component of operational decision-making and has been described as the application of ‘good judgment or common sense’ (Pearson and Rowe, 2020). It enables officers to tailor responses to individual circumstances, ranging from informal dispute resolution (College of Policing, 2021) to complex risk management Aristotle’s concept of 'Phronesis', or practical wisdom, supports morally informed decision-making, </w:t>
      </w:r>
      <w:proofErr w:type="gramStart"/>
      <w:r>
        <w:rPr>
          <w:rFonts w:ascii="Arial" w:hAnsi="Arial" w:cs="Arial"/>
        </w:rPr>
        <w:t>by  balance</w:t>
      </w:r>
      <w:proofErr w:type="gramEnd"/>
      <w:r>
        <w:rPr>
          <w:rFonts w:ascii="Arial" w:hAnsi="Arial" w:cs="Arial"/>
        </w:rPr>
        <w:t xml:space="preserve"> legal requirements and operational policing. However, discretionary </w:t>
      </w:r>
      <w:r>
        <w:rPr>
          <w:rFonts w:ascii="Arial" w:hAnsi="Arial" w:cs="Arial"/>
        </w:rPr>
        <w:lastRenderedPageBreak/>
        <w:t xml:space="preserve">judgement is not consistently beneficial and may also contribute to inconsistent outcomes and failures. </w:t>
      </w:r>
    </w:p>
    <w:p w14:paraId="4C0B4F72" w14:textId="654E0FFE" w:rsidR="00767F4E" w:rsidRPr="00767F4E" w:rsidRDefault="00152F4D" w:rsidP="005B5D13">
      <w:pPr>
        <w:spacing w:line="480" w:lineRule="auto"/>
        <w:rPr>
          <w:rFonts w:ascii="Arial" w:hAnsi="Arial" w:cs="Arial"/>
          <w:lang w:eastAsia="en-GB"/>
        </w:rPr>
      </w:pPr>
      <w:r>
        <w:rPr>
          <w:rFonts w:ascii="Arial" w:hAnsi="Arial" w:cs="Arial"/>
          <w:lang w:eastAsia="en-GB"/>
        </w:rPr>
        <w:t xml:space="preserve">Research </w:t>
      </w:r>
      <w:r w:rsidR="009A6DE6">
        <w:rPr>
          <w:rFonts w:ascii="Arial" w:hAnsi="Arial" w:cs="Arial"/>
          <w:lang w:eastAsia="en-GB"/>
        </w:rPr>
        <w:t xml:space="preserve">undertaken by </w:t>
      </w:r>
      <w:r w:rsidR="00767F4E" w:rsidRPr="00767F4E">
        <w:rPr>
          <w:rFonts w:ascii="Arial" w:hAnsi="Arial" w:cs="Arial"/>
          <w:lang w:eastAsia="en-GB"/>
        </w:rPr>
        <w:t xml:space="preserve">Myhill and Johnson (2016) found that discretion can worsen crime recording in domestic abuse, causing concerns about </w:t>
      </w:r>
      <w:r w:rsidR="004F34CA" w:rsidRPr="00767F4E">
        <w:rPr>
          <w:rFonts w:ascii="Arial" w:hAnsi="Arial" w:cs="Arial"/>
          <w:lang w:eastAsia="en-GB"/>
        </w:rPr>
        <w:t>misuse,</w:t>
      </w:r>
      <w:r w:rsidR="00767F4E" w:rsidRPr="00767F4E">
        <w:rPr>
          <w:rFonts w:ascii="Arial" w:hAnsi="Arial" w:cs="Arial"/>
          <w:lang w:eastAsia="en-GB"/>
        </w:rPr>
        <w:t xml:space="preserve"> and weakening public confidence (Manning, 2019). Discretion assists during resource pressure but creates moral and legal tensions (Doyle, 1985).</w:t>
      </w:r>
    </w:p>
    <w:p w14:paraId="4B668588" w14:textId="77777777" w:rsidR="009B537D" w:rsidRDefault="009B537D">
      <w:pPr>
        <w:spacing w:line="480" w:lineRule="auto"/>
        <w:rPr>
          <w:lang w:eastAsia="en-GB"/>
        </w:rPr>
      </w:pPr>
      <w:r>
        <w:rPr>
          <w:rFonts w:ascii="Arial" w:hAnsi="Arial" w:cs="Arial"/>
        </w:rPr>
        <w:t>Police make daily decisions under stressors such as elevated cortisol, epinephrine, and noradrenaline (Putman et al., 2009), fatigue that affects executive function (Arnsten, 2009), and inexperience that impairs outcome recognition (Schultz et al., 1997). These highlight the requirement for structured decision-making. Officers often choose between unappealing options, the 'least bad' that carry negative consequences (Alison et al., 2017; Power and Alison, 2019).</w:t>
      </w:r>
    </w:p>
    <w:p w14:paraId="663702B0" w14:textId="77777777" w:rsidR="00767F4E" w:rsidRDefault="00767F4E" w:rsidP="005B5D13">
      <w:pPr>
        <w:spacing w:line="480" w:lineRule="auto"/>
        <w:rPr>
          <w:rFonts w:ascii="Arial" w:hAnsi="Arial" w:cs="Arial"/>
          <w:lang w:eastAsia="en-GB"/>
        </w:rPr>
      </w:pPr>
      <w:r w:rsidRPr="00767F4E">
        <w:rPr>
          <w:rFonts w:ascii="Arial" w:hAnsi="Arial" w:cs="Arial"/>
          <w:lang w:eastAsia="en-GB"/>
        </w:rPr>
        <w:t>Since 2000, policing has adopted a decision-making framework: the Discretionary Decision-Making Model (DDMM) (Adams, 2012), a seven-step process focused on values, scrutiny, and documentation (Halford, 2024). The DDMM evolved into the NDM to address its mechanical nature and ethical misalignment (Manning, 2019). The NDM became the main UK policing framework, centring on the Code of Ethics, prioritising professional values over procedural compliance. This made it scalable for both rapid frontline and strategic-level planning decisions.</w:t>
      </w:r>
    </w:p>
    <w:p w14:paraId="5D4CA331" w14:textId="16C780A4" w:rsidR="00151DD0" w:rsidRPr="000A59B5" w:rsidRDefault="00767F4E" w:rsidP="005676B0">
      <w:pPr>
        <w:pStyle w:val="Heading3"/>
        <w:spacing w:line="480" w:lineRule="auto"/>
        <w:ind w:firstLine="720"/>
        <w:rPr>
          <w:rFonts w:ascii="Arial" w:hAnsi="Arial" w:cs="Arial"/>
          <w:sz w:val="24"/>
          <w:szCs w:val="24"/>
          <w:lang w:eastAsia="en-GB"/>
        </w:rPr>
      </w:pPr>
      <w:bookmarkStart w:id="16" w:name="_Toc233804104"/>
      <w:r w:rsidRPr="000A59B5">
        <w:rPr>
          <w:rFonts w:ascii="Arial" w:hAnsi="Arial" w:cs="Arial"/>
          <w:sz w:val="24"/>
          <w:szCs w:val="24"/>
          <w:lang w:eastAsia="en-GB"/>
        </w:rPr>
        <w:t>2.4</w:t>
      </w:r>
      <w:r w:rsidR="002B6F0A" w:rsidRPr="000A59B5">
        <w:rPr>
          <w:rFonts w:ascii="Arial" w:hAnsi="Arial" w:cs="Arial"/>
          <w:sz w:val="24"/>
          <w:szCs w:val="24"/>
          <w:lang w:eastAsia="en-GB"/>
        </w:rPr>
        <w:tab/>
      </w:r>
      <w:r w:rsidRPr="000A59B5">
        <w:rPr>
          <w:rFonts w:ascii="Arial" w:hAnsi="Arial" w:cs="Arial"/>
          <w:sz w:val="24"/>
          <w:szCs w:val="24"/>
          <w:lang w:eastAsia="en-GB"/>
        </w:rPr>
        <w:t>The Need for Structured Decision-Making</w:t>
      </w:r>
      <w:bookmarkEnd w:id="16"/>
    </w:p>
    <w:p w14:paraId="35EDE5FD" w14:textId="77777777" w:rsidR="00E10E07" w:rsidRDefault="00E10E07">
      <w:pPr>
        <w:spacing w:line="480" w:lineRule="auto"/>
        <w:rPr>
          <w:lang w:eastAsia="en-GB"/>
        </w:rPr>
      </w:pPr>
      <w:r>
        <w:rPr>
          <w:rFonts w:ascii="Arial" w:hAnsi="Arial" w:cs="Arial"/>
        </w:rPr>
        <w:t>Decisions in policing occur continuously, day and night, in high-pressure environments calling for rapid or deliberate choices. Stressors such as elevated cortisol, epinephrine, and noradrenaline (Putman et al., 2009), along with fatigue, impact executive function, and reasoning (Arnsten, 2009), especially for inexperienced officers who may lack refined dopaminergic signalling for positive outcomes (Schultz et al., 1997).</w:t>
      </w:r>
    </w:p>
    <w:p w14:paraId="424A587E" w14:textId="77777777" w:rsidR="00E10E07" w:rsidRDefault="00E10E07">
      <w:pPr>
        <w:spacing w:line="480" w:lineRule="auto"/>
        <w:rPr>
          <w:lang w:eastAsia="en-GB"/>
        </w:rPr>
      </w:pPr>
      <w:r>
        <w:rPr>
          <w:rFonts w:ascii="Arial" w:hAnsi="Arial" w:cs="Arial"/>
        </w:rPr>
        <w:lastRenderedPageBreak/>
        <w:t>These factors bring out the need for a well-designed decision-making tool, as officers commonly face 'least-worst' decisions in which each choice can have significant negative consequences (Alison et al., 2017; Power and Alison, 2019).</w:t>
      </w:r>
    </w:p>
    <w:p w14:paraId="18E3276D" w14:textId="77777777" w:rsidR="009B537D" w:rsidRDefault="009B537D">
      <w:pPr>
        <w:spacing w:line="480" w:lineRule="auto"/>
        <w:rPr>
          <w:lang w:eastAsia="en-GB"/>
        </w:rPr>
      </w:pPr>
      <w:r>
        <w:rPr>
          <w:rFonts w:ascii="Arial" w:hAnsi="Arial" w:cs="Arial"/>
        </w:rPr>
        <w:t xml:space="preserve">To address these pressures, the Discretionary Decision-Making Model (DDMM) (Adams, 2012) was introduced as a seven-step process based on values and public oversight (Halford, 2024). It later evolved into the National Decision Model (NDM), which prioritises the Code of Ethics, enabling professional, values-based choices for both instant operational and strategic decisions. However, Scrase (2021) identifies that eight years after the introduction of the DDMM, which evolved into the NDM, officers' capacity to engage in deliberative decision-making reduced when a rapid, intuitive response was required. </w:t>
      </w:r>
      <w:proofErr w:type="gramStart"/>
      <w:r>
        <w:rPr>
          <w:rFonts w:ascii="Arial" w:hAnsi="Arial" w:cs="Arial"/>
        </w:rPr>
        <w:t>It is clear that even</w:t>
      </w:r>
      <w:proofErr w:type="gramEnd"/>
      <w:r>
        <w:rPr>
          <w:rFonts w:ascii="Arial" w:hAnsi="Arial" w:cs="Arial"/>
        </w:rPr>
        <w:t xml:space="preserve"> with frameworks available, decision-making choices default to basic threat perception and risk management to minimise cognitive effort, leading to the use of simple heuristics (Payne et al., 2012).</w:t>
      </w:r>
    </w:p>
    <w:p w14:paraId="3E4719C0" w14:textId="088DF724" w:rsidR="00151DD0" w:rsidRPr="000A59B5" w:rsidRDefault="00767F4E" w:rsidP="005676B0">
      <w:pPr>
        <w:pStyle w:val="Heading3"/>
        <w:spacing w:line="480" w:lineRule="auto"/>
        <w:ind w:firstLine="720"/>
        <w:rPr>
          <w:rFonts w:ascii="Arial" w:hAnsi="Arial" w:cs="Arial"/>
          <w:sz w:val="24"/>
          <w:szCs w:val="24"/>
          <w:lang w:eastAsia="en-GB"/>
        </w:rPr>
      </w:pPr>
      <w:bookmarkStart w:id="17" w:name="_Toc233804105"/>
      <w:r w:rsidRPr="000A59B5">
        <w:rPr>
          <w:rFonts w:ascii="Arial" w:hAnsi="Arial" w:cs="Arial"/>
          <w:sz w:val="24"/>
          <w:szCs w:val="24"/>
          <w:lang w:eastAsia="en-GB"/>
        </w:rPr>
        <w:t>2.5</w:t>
      </w:r>
      <w:r w:rsidR="002B6F0A" w:rsidRPr="000A59B5">
        <w:rPr>
          <w:rFonts w:ascii="Arial" w:hAnsi="Arial" w:cs="Arial"/>
          <w:sz w:val="24"/>
          <w:szCs w:val="24"/>
          <w:lang w:eastAsia="en-GB"/>
        </w:rPr>
        <w:tab/>
      </w:r>
      <w:r w:rsidRPr="000A59B5">
        <w:rPr>
          <w:rFonts w:ascii="Arial" w:hAnsi="Arial" w:cs="Arial"/>
          <w:sz w:val="24"/>
          <w:szCs w:val="24"/>
          <w:lang w:eastAsia="en-GB"/>
        </w:rPr>
        <w:t>The National Decision</w:t>
      </w:r>
      <w:r w:rsidR="00EE7B2E" w:rsidRPr="000A59B5">
        <w:rPr>
          <w:rFonts w:ascii="Arial" w:hAnsi="Arial" w:cs="Arial"/>
          <w:sz w:val="24"/>
          <w:szCs w:val="24"/>
          <w:lang w:eastAsia="en-GB"/>
        </w:rPr>
        <w:t xml:space="preserve"> </w:t>
      </w:r>
      <w:r w:rsidR="001705D8" w:rsidRPr="000A59B5">
        <w:rPr>
          <w:rFonts w:ascii="Arial" w:hAnsi="Arial" w:cs="Arial"/>
          <w:sz w:val="24"/>
          <w:szCs w:val="24"/>
          <w:lang w:eastAsia="en-GB"/>
        </w:rPr>
        <w:t>Model</w:t>
      </w:r>
      <w:r w:rsidRPr="000A59B5">
        <w:rPr>
          <w:rFonts w:ascii="Arial" w:hAnsi="Arial" w:cs="Arial"/>
          <w:sz w:val="24"/>
          <w:szCs w:val="24"/>
          <w:lang w:eastAsia="en-GB"/>
        </w:rPr>
        <w:t xml:space="preserve"> (NDM)</w:t>
      </w:r>
      <w:bookmarkEnd w:id="17"/>
    </w:p>
    <w:p w14:paraId="0421BE22" w14:textId="77777777" w:rsidR="00EC066A" w:rsidRDefault="00EC066A">
      <w:pPr>
        <w:spacing w:line="480" w:lineRule="auto"/>
        <w:rPr>
          <w:lang w:eastAsia="en-GB"/>
        </w:rPr>
      </w:pPr>
      <w:r>
        <w:rPr>
          <w:rFonts w:ascii="Arial" w:hAnsi="Arial" w:cs="Arial"/>
        </w:rPr>
        <w:t>Adopted in 2013, the NDM shifted police decision-making away from the conflict management model. The College of Policing (CoP) endorses it as the standard for all policing personnel. The NDM is designed to be broad and generic rather than prescriptive. The CoP states that it can be applied to both planned and spontaneous operations, by individuals or teams, and is relevant to both operational and non-operational contexts (College of Policing, 2024b). The framework’s deliberate construction provides adaptability across a range of policing situations, spanning areas such as neighbour disputes, safeguarding and firearms incidents.</w:t>
      </w:r>
    </w:p>
    <w:p w14:paraId="5B42C028" w14:textId="77777777" w:rsidR="009B537D" w:rsidRDefault="009B537D">
      <w:pPr>
        <w:spacing w:line="480" w:lineRule="auto"/>
        <w:rPr>
          <w:lang w:eastAsia="en-GB"/>
        </w:rPr>
      </w:pPr>
      <w:r>
        <w:rPr>
          <w:rFonts w:ascii="Arial" w:hAnsi="Arial" w:cs="Arial"/>
        </w:rPr>
        <w:t>As a flexible framework, the NDM does not prescribe with precision how each stage should be used. Decision-making is individualised, and officers may make decisions across a spectrum while still adhering to the model (</w:t>
      </w:r>
      <w:proofErr w:type="spellStart"/>
      <w:r>
        <w:rPr>
          <w:rFonts w:ascii="Arial" w:hAnsi="Arial" w:cs="Arial"/>
        </w:rPr>
        <w:t>Fahsing</w:t>
      </w:r>
      <w:proofErr w:type="spellEnd"/>
      <w:r>
        <w:rPr>
          <w:rFonts w:ascii="Arial" w:hAnsi="Arial" w:cs="Arial"/>
        </w:rPr>
        <w:t xml:space="preserve"> and Ask, 2016; Boulton, 2025). However, officers may achieve consistency in following a broad process without necessarily achieving </w:t>
      </w:r>
      <w:r>
        <w:rPr>
          <w:rFonts w:ascii="Arial" w:hAnsi="Arial" w:cs="Arial"/>
        </w:rPr>
        <w:lastRenderedPageBreak/>
        <w:t xml:space="preserve">consistency of outcome. This view is reinforced by evidence that officers often rely on intuition and experience rather than systematically progressing through each stage of the model (O'Neill, 2018; </w:t>
      </w:r>
      <w:proofErr w:type="spellStart"/>
      <w:r>
        <w:rPr>
          <w:rFonts w:ascii="Arial" w:hAnsi="Arial" w:cs="Arial"/>
        </w:rPr>
        <w:t>Fahsing</w:t>
      </w:r>
      <w:proofErr w:type="spellEnd"/>
      <w:r>
        <w:rPr>
          <w:rFonts w:ascii="Arial" w:hAnsi="Arial" w:cs="Arial"/>
        </w:rPr>
        <w:t xml:space="preserve"> and Ask, 2016). If users engage with the model in an ad hoc way, it may function as a broad guide rather than a standardised tool for making decisions. This supports the argument developed by </w:t>
      </w:r>
      <w:proofErr w:type="spellStart"/>
      <w:r>
        <w:rPr>
          <w:rFonts w:ascii="Arial" w:hAnsi="Arial" w:cs="Arial"/>
        </w:rPr>
        <w:t>Aepli</w:t>
      </w:r>
      <w:proofErr w:type="spellEnd"/>
      <w:r>
        <w:rPr>
          <w:rFonts w:ascii="Arial" w:hAnsi="Arial" w:cs="Arial"/>
        </w:rPr>
        <w:t xml:space="preserve"> et al. (2011) and Boulton (2025), who question whether the model improves decision-making quality in real-time operational environments or primarily provides a structure through which decisions can be justified after an incident.</w:t>
      </w:r>
    </w:p>
    <w:p w14:paraId="2DD720FE" w14:textId="77777777" w:rsidR="009B537D" w:rsidRDefault="009B537D">
      <w:pPr>
        <w:spacing w:line="480" w:lineRule="auto"/>
        <w:rPr>
          <w:lang w:eastAsia="en-GB"/>
        </w:rPr>
      </w:pPr>
      <w:r>
        <w:rPr>
          <w:rFonts w:ascii="Arial" w:hAnsi="Arial" w:cs="Arial"/>
        </w:rPr>
        <w:t xml:space="preserve">The NDM framework is designed to enhance accountability, but it requires officers to articulate their reasoning through the six stages. The strength of the model is that decisions can be reviewed, scrutinised and justified, supporting legitimacy and public confidence (Sheldon, 2022; College of Policing, 2024b). However, excessive flexibility may indirectly weaken accountability if the framework is so malleable that decisions can be retrospectively documented. Decision-makers can demonstrate compliance with the decision-making process without evidencing that the decision itself was the most appropriate. </w:t>
      </w:r>
      <w:proofErr w:type="spellStart"/>
      <w:r>
        <w:rPr>
          <w:rFonts w:ascii="Arial" w:hAnsi="Arial" w:cs="Arial"/>
        </w:rPr>
        <w:t>Aepli</w:t>
      </w:r>
      <w:proofErr w:type="spellEnd"/>
      <w:r>
        <w:rPr>
          <w:rFonts w:ascii="Arial" w:hAnsi="Arial" w:cs="Arial"/>
        </w:rPr>
        <w:t xml:space="preserve"> et al. (2011) and Boulton (2025) take a critical view of the NDM as a functional post hoc rationalisation tool rather than a cognitive aid during live incidents. Consequently, although flexibility increases the NDM’s applicability across policing contexts, it simultaneously raises questions regarding accountability and effectiveness (Boulton, 2025; </w:t>
      </w:r>
      <w:proofErr w:type="spellStart"/>
      <w:r>
        <w:rPr>
          <w:rFonts w:ascii="Arial" w:hAnsi="Arial" w:cs="Arial"/>
        </w:rPr>
        <w:t>Fahsing</w:t>
      </w:r>
      <w:proofErr w:type="spellEnd"/>
      <w:r>
        <w:rPr>
          <w:rFonts w:ascii="Arial" w:hAnsi="Arial" w:cs="Arial"/>
        </w:rPr>
        <w:t xml:space="preserve"> and Ask, 2016).</w:t>
      </w:r>
    </w:p>
    <w:p w14:paraId="079BE807" w14:textId="2C05ABD0" w:rsidR="00EB4EBA" w:rsidRPr="000A59B5" w:rsidRDefault="00EB4EBA" w:rsidP="005676B0">
      <w:pPr>
        <w:pStyle w:val="Heading4"/>
        <w:ind w:firstLine="720"/>
        <w:rPr>
          <w:rFonts w:ascii="Arial" w:hAnsi="Arial" w:cs="Arial"/>
          <w:i w:val="0"/>
          <w:iCs w:val="0"/>
          <w:noProof/>
          <w:sz w:val="24"/>
          <w:szCs w:val="24"/>
          <w:lang w:eastAsia="en-GB"/>
        </w:rPr>
      </w:pPr>
      <w:r w:rsidRPr="000A59B5">
        <w:rPr>
          <w:rFonts w:ascii="Arial" w:hAnsi="Arial" w:cs="Arial"/>
          <w:i w:val="0"/>
          <w:iCs w:val="0"/>
          <w:noProof/>
          <w:sz w:val="24"/>
          <w:szCs w:val="24"/>
          <w:lang w:eastAsia="en-GB"/>
        </w:rPr>
        <w:t>2.5.1</w:t>
      </w:r>
      <w:r w:rsidRPr="000A59B5">
        <w:rPr>
          <w:rFonts w:ascii="Arial" w:hAnsi="Arial" w:cs="Arial"/>
          <w:i w:val="0"/>
          <w:iCs w:val="0"/>
          <w:noProof/>
          <w:sz w:val="24"/>
          <w:szCs w:val="24"/>
          <w:lang w:eastAsia="en-GB"/>
        </w:rPr>
        <w:tab/>
        <w:t>Structure of the Model</w:t>
      </w:r>
    </w:p>
    <w:p w14:paraId="52EA0A5F" w14:textId="77777777" w:rsidR="00EB4EBA" w:rsidRPr="00EB4EBA" w:rsidRDefault="00EB4EBA" w:rsidP="00EB4EBA">
      <w:pPr>
        <w:rPr>
          <w:lang w:eastAsia="en-GB"/>
        </w:rPr>
      </w:pPr>
    </w:p>
    <w:p w14:paraId="2DFD1FC3" w14:textId="77777777" w:rsidR="00EC066A" w:rsidRDefault="00EC066A">
      <w:pPr>
        <w:spacing w:line="480" w:lineRule="auto"/>
        <w:rPr>
          <w:lang w:eastAsia="en-GB"/>
        </w:rPr>
      </w:pPr>
      <w:r>
        <w:rPr>
          <w:rFonts w:ascii="Arial" w:hAnsi="Arial" w:cs="Arial"/>
        </w:rPr>
        <w:t>The NDM uses a six-stage loop, providing a generic tool for mapping thoughts and rationalising decisions (College of Policing, 2024b). The stages are:</w:t>
      </w:r>
    </w:p>
    <w:p w14:paraId="36ADAFB4" w14:textId="77777777" w:rsidR="00767F4E" w:rsidRPr="00E47916" w:rsidRDefault="00767F4E">
      <w:pPr>
        <w:pStyle w:val="ListParagraph"/>
        <w:numPr>
          <w:ilvl w:val="0"/>
          <w:numId w:val="7"/>
        </w:numPr>
        <w:spacing w:line="480" w:lineRule="auto"/>
        <w:rPr>
          <w:rFonts w:ascii="Arial" w:hAnsi="Arial" w:cs="Arial"/>
          <w:lang w:eastAsia="en-GB"/>
        </w:rPr>
      </w:pPr>
      <w:r w:rsidRPr="00E47916">
        <w:rPr>
          <w:rFonts w:ascii="Arial" w:hAnsi="Arial" w:cs="Arial"/>
          <w:lang w:eastAsia="en-GB"/>
        </w:rPr>
        <w:t>Gather information and intelligence.</w:t>
      </w:r>
    </w:p>
    <w:p w14:paraId="403A4D21" w14:textId="77777777" w:rsidR="00767F4E" w:rsidRPr="00E47916" w:rsidRDefault="00767F4E">
      <w:pPr>
        <w:pStyle w:val="ListParagraph"/>
        <w:numPr>
          <w:ilvl w:val="0"/>
          <w:numId w:val="7"/>
        </w:numPr>
        <w:spacing w:line="480" w:lineRule="auto"/>
        <w:rPr>
          <w:rFonts w:ascii="Arial" w:hAnsi="Arial" w:cs="Arial"/>
          <w:lang w:eastAsia="en-GB"/>
        </w:rPr>
      </w:pPr>
      <w:r w:rsidRPr="00E47916">
        <w:rPr>
          <w:rFonts w:ascii="Arial" w:hAnsi="Arial" w:cs="Arial"/>
          <w:lang w:eastAsia="en-GB"/>
        </w:rPr>
        <w:t>Assess threat and risk and develop a working strategy.</w:t>
      </w:r>
    </w:p>
    <w:p w14:paraId="17ADC26F" w14:textId="77777777" w:rsidR="00767F4E" w:rsidRPr="00E47916" w:rsidRDefault="00767F4E">
      <w:pPr>
        <w:pStyle w:val="ListParagraph"/>
        <w:numPr>
          <w:ilvl w:val="0"/>
          <w:numId w:val="7"/>
        </w:numPr>
        <w:spacing w:line="480" w:lineRule="auto"/>
        <w:rPr>
          <w:rFonts w:ascii="Arial" w:hAnsi="Arial" w:cs="Arial"/>
          <w:lang w:eastAsia="en-GB"/>
        </w:rPr>
      </w:pPr>
      <w:r w:rsidRPr="00E47916">
        <w:rPr>
          <w:rFonts w:ascii="Arial" w:hAnsi="Arial" w:cs="Arial"/>
          <w:lang w:eastAsia="en-GB"/>
        </w:rPr>
        <w:t>Consider powers and policy.</w:t>
      </w:r>
    </w:p>
    <w:p w14:paraId="0008CED5" w14:textId="77777777" w:rsidR="00767F4E" w:rsidRPr="00E47916" w:rsidRDefault="00767F4E">
      <w:pPr>
        <w:pStyle w:val="ListParagraph"/>
        <w:numPr>
          <w:ilvl w:val="0"/>
          <w:numId w:val="7"/>
        </w:numPr>
        <w:spacing w:line="480" w:lineRule="auto"/>
        <w:rPr>
          <w:rFonts w:ascii="Arial" w:hAnsi="Arial" w:cs="Arial"/>
          <w:lang w:eastAsia="en-GB"/>
        </w:rPr>
      </w:pPr>
      <w:r w:rsidRPr="00E47916">
        <w:rPr>
          <w:rFonts w:ascii="Arial" w:hAnsi="Arial" w:cs="Arial"/>
          <w:lang w:eastAsia="en-GB"/>
        </w:rPr>
        <w:lastRenderedPageBreak/>
        <w:t>Identify options and contingencies.</w:t>
      </w:r>
    </w:p>
    <w:p w14:paraId="6CF35ED3" w14:textId="77777777" w:rsidR="00767F4E" w:rsidRDefault="00767F4E">
      <w:pPr>
        <w:pStyle w:val="ListParagraph"/>
        <w:numPr>
          <w:ilvl w:val="0"/>
          <w:numId w:val="7"/>
        </w:numPr>
        <w:spacing w:line="480" w:lineRule="auto"/>
        <w:rPr>
          <w:rFonts w:ascii="Arial" w:hAnsi="Arial" w:cs="Arial"/>
          <w:lang w:eastAsia="en-GB"/>
        </w:rPr>
      </w:pPr>
      <w:proofErr w:type="gramStart"/>
      <w:r w:rsidRPr="00E47916">
        <w:rPr>
          <w:rFonts w:ascii="Arial" w:hAnsi="Arial" w:cs="Arial"/>
          <w:lang w:eastAsia="en-GB"/>
        </w:rPr>
        <w:t>Take action</w:t>
      </w:r>
      <w:proofErr w:type="gramEnd"/>
      <w:r w:rsidRPr="00E47916">
        <w:rPr>
          <w:rFonts w:ascii="Arial" w:hAnsi="Arial" w:cs="Arial"/>
          <w:lang w:eastAsia="en-GB"/>
        </w:rPr>
        <w:t xml:space="preserve"> and review outcomes.</w:t>
      </w:r>
    </w:p>
    <w:p w14:paraId="69026B3B" w14:textId="77777777" w:rsidR="00503290" w:rsidRDefault="00767F4E" w:rsidP="00503290">
      <w:pPr>
        <w:spacing w:line="480" w:lineRule="auto"/>
        <w:rPr>
          <w:rFonts w:ascii="Arial" w:hAnsi="Arial" w:cs="Arial"/>
          <w:lang w:eastAsia="en-GB"/>
        </w:rPr>
      </w:pPr>
      <w:r w:rsidRPr="00767F4E">
        <w:rPr>
          <w:rFonts w:ascii="Arial" w:hAnsi="Arial" w:cs="Arial"/>
          <w:lang w:eastAsia="en-GB"/>
        </w:rPr>
        <w:t>Code of Ethics; Ethical policing principles and Guidance for ethical and professional behaviour in policing.</w:t>
      </w:r>
      <w:r w:rsidR="00503290" w:rsidRPr="00503290">
        <w:rPr>
          <w:rFonts w:ascii="Arial" w:hAnsi="Arial" w:cs="Arial"/>
          <w:lang w:eastAsia="en-GB"/>
        </w:rPr>
        <w:t xml:space="preserve"> </w:t>
      </w:r>
    </w:p>
    <w:p w14:paraId="2A77678D" w14:textId="51EAD368" w:rsidR="00B26AB0" w:rsidRPr="00C20776" w:rsidRDefault="00503290" w:rsidP="00503290">
      <w:pPr>
        <w:spacing w:line="480" w:lineRule="auto"/>
        <w:rPr>
          <w:rFonts w:ascii="Arial" w:hAnsi="Arial" w:cs="Arial"/>
          <w:color w:val="0F475B"/>
          <w:lang w:eastAsia="en-GB"/>
        </w:rPr>
      </w:pPr>
      <w:r>
        <w:rPr>
          <w:rFonts w:ascii="Arial" w:hAnsi="Arial" w:cs="Arial"/>
          <w:lang w:eastAsia="en-GB"/>
        </w:rPr>
        <w:t xml:space="preserve">Below is the National </w:t>
      </w:r>
      <w:r w:rsidR="00AE69CC">
        <w:rPr>
          <w:rFonts w:ascii="Arial" w:hAnsi="Arial" w:cs="Arial"/>
          <w:lang w:eastAsia="en-GB"/>
        </w:rPr>
        <w:t>Decision-Making</w:t>
      </w:r>
      <w:r>
        <w:rPr>
          <w:rFonts w:ascii="Arial" w:hAnsi="Arial" w:cs="Arial"/>
          <w:lang w:eastAsia="en-GB"/>
        </w:rPr>
        <w:t xml:space="preserve"> </w:t>
      </w:r>
      <w:r w:rsidR="002C52E8">
        <w:rPr>
          <w:rFonts w:ascii="Arial" w:hAnsi="Arial" w:cs="Arial"/>
          <w:lang w:eastAsia="en-GB"/>
        </w:rPr>
        <w:t xml:space="preserve">model </w:t>
      </w:r>
      <w:r>
        <w:rPr>
          <w:rFonts w:ascii="Arial" w:hAnsi="Arial" w:cs="Arial"/>
          <w:lang w:eastAsia="en-GB"/>
        </w:rPr>
        <w:t xml:space="preserve">illustration that is </w:t>
      </w:r>
      <w:r w:rsidR="009D6108">
        <w:rPr>
          <w:rFonts w:ascii="Arial" w:hAnsi="Arial" w:cs="Arial"/>
          <w:lang w:eastAsia="en-GB"/>
        </w:rPr>
        <w:t xml:space="preserve">provided to the policing as </w:t>
      </w:r>
      <w:r w:rsidR="0063579A">
        <w:rPr>
          <w:rFonts w:ascii="Arial" w:hAnsi="Arial" w:cs="Arial"/>
          <w:lang w:eastAsia="en-GB"/>
        </w:rPr>
        <w:t xml:space="preserve">authorised </w:t>
      </w:r>
      <w:r w:rsidR="0063579A" w:rsidRPr="00C20776">
        <w:rPr>
          <w:rFonts w:ascii="Arial" w:hAnsi="Arial" w:cs="Arial"/>
          <w:color w:val="0F475B"/>
          <w:lang w:eastAsia="en-GB"/>
        </w:rPr>
        <w:t>professional practice.</w:t>
      </w:r>
    </w:p>
    <w:p w14:paraId="59D61BC9" w14:textId="107DF9CB" w:rsidR="00503290" w:rsidRPr="00C20776" w:rsidRDefault="00B26AB0" w:rsidP="00B26AB0">
      <w:pPr>
        <w:spacing w:line="480" w:lineRule="auto"/>
        <w:jc w:val="center"/>
        <w:rPr>
          <w:rFonts w:ascii="Arial" w:hAnsi="Arial" w:cs="Arial"/>
          <w:b/>
          <w:bCs/>
          <w:color w:val="0F4761"/>
          <w:lang w:eastAsia="en-GB"/>
        </w:rPr>
      </w:pPr>
      <w:r w:rsidRPr="00C20776">
        <w:rPr>
          <w:rFonts w:ascii="Arial" w:hAnsi="Arial" w:cs="Arial"/>
          <w:b/>
          <w:bCs/>
          <w:color w:val="0F4761"/>
          <w:lang w:eastAsia="en-GB"/>
        </w:rPr>
        <w:t xml:space="preserve">National Decision </w:t>
      </w:r>
      <w:r w:rsidR="00BE217F" w:rsidRPr="00C20776">
        <w:rPr>
          <w:rFonts w:ascii="Arial" w:hAnsi="Arial" w:cs="Arial"/>
          <w:b/>
          <w:bCs/>
          <w:color w:val="0F4761"/>
          <w:lang w:eastAsia="en-GB"/>
        </w:rPr>
        <w:t>M</w:t>
      </w:r>
      <w:r w:rsidRPr="00C20776">
        <w:rPr>
          <w:rFonts w:ascii="Arial" w:hAnsi="Arial" w:cs="Arial"/>
          <w:b/>
          <w:bCs/>
          <w:color w:val="0F4761"/>
          <w:lang w:eastAsia="en-GB"/>
        </w:rPr>
        <w:t>odel</w:t>
      </w:r>
    </w:p>
    <w:p w14:paraId="1BBCF6B1" w14:textId="77777777" w:rsidR="00DB4447" w:rsidRDefault="00DB4447" w:rsidP="00B26AB0">
      <w:pPr>
        <w:spacing w:line="480" w:lineRule="auto"/>
        <w:jc w:val="center"/>
        <w:rPr>
          <w:rFonts w:ascii="Arial" w:hAnsi="Arial" w:cs="Arial"/>
          <w:b/>
          <w:bCs/>
          <w:color w:val="0F4761" w:themeColor="accent1" w:themeShade="BF"/>
          <w:lang w:eastAsia="en-GB"/>
        </w:rPr>
      </w:pPr>
      <w:r>
        <w:rPr>
          <w:noProof/>
        </w:rPr>
        <w:drawing>
          <wp:inline distT="0" distB="0" distL="0" distR="0" wp14:anchorId="3B509215" wp14:editId="1D0108CC">
            <wp:extent cx="3013867" cy="2795657"/>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30427" cy="2811018"/>
                    </a:xfrm>
                    <a:prstGeom prst="rect">
                      <a:avLst/>
                    </a:prstGeom>
                    <a:noFill/>
                    <a:ln>
                      <a:noFill/>
                    </a:ln>
                  </pic:spPr>
                </pic:pic>
              </a:graphicData>
            </a:graphic>
          </wp:inline>
        </w:drawing>
      </w:r>
    </w:p>
    <w:p w14:paraId="1E2C8E09" w14:textId="77777777" w:rsidR="006F7773" w:rsidRDefault="00C56E2B" w:rsidP="006F7773">
      <w:pPr>
        <w:spacing w:line="240" w:lineRule="auto"/>
        <w:jc w:val="center"/>
        <w:rPr>
          <w:rFonts w:ascii="Arial" w:hAnsi="Arial" w:cs="Arial"/>
          <w:color w:val="0F4761" w:themeColor="accent1" w:themeShade="BF"/>
          <w:lang w:eastAsia="en-GB"/>
        </w:rPr>
      </w:pPr>
      <w:r w:rsidRPr="00C20776">
        <w:rPr>
          <w:rFonts w:ascii="Arial" w:hAnsi="Arial" w:cs="Arial"/>
          <w:b/>
          <w:bCs/>
          <w:color w:val="000000" w:themeColor="text1"/>
          <w:lang w:eastAsia="en-GB"/>
        </w:rPr>
        <w:t xml:space="preserve">Figure </w:t>
      </w:r>
      <w:r w:rsidR="00874242" w:rsidRPr="00C20776">
        <w:rPr>
          <w:rFonts w:ascii="Arial" w:hAnsi="Arial" w:cs="Arial"/>
          <w:b/>
          <w:bCs/>
          <w:color w:val="000000" w:themeColor="text1"/>
          <w:lang w:eastAsia="en-GB"/>
        </w:rPr>
        <w:t>1</w:t>
      </w:r>
      <w:r w:rsidR="00874242" w:rsidRPr="002C147C">
        <w:rPr>
          <w:rFonts w:ascii="Arial" w:hAnsi="Arial" w:cs="Arial"/>
          <w:color w:val="0F4761" w:themeColor="accent1" w:themeShade="BF"/>
          <w:lang w:eastAsia="en-GB"/>
        </w:rPr>
        <w:t xml:space="preserve">: National Decision </w:t>
      </w:r>
      <w:r w:rsidR="00BE217F" w:rsidRPr="002C147C">
        <w:rPr>
          <w:rFonts w:ascii="Arial" w:hAnsi="Arial" w:cs="Arial"/>
          <w:color w:val="0F4761" w:themeColor="accent1" w:themeShade="BF"/>
          <w:lang w:eastAsia="en-GB"/>
        </w:rPr>
        <w:t>M</w:t>
      </w:r>
      <w:r w:rsidR="00874242" w:rsidRPr="002C147C">
        <w:rPr>
          <w:rFonts w:ascii="Arial" w:hAnsi="Arial" w:cs="Arial"/>
          <w:color w:val="0F4761" w:themeColor="accent1" w:themeShade="BF"/>
          <w:lang w:eastAsia="en-GB"/>
        </w:rPr>
        <w:t>odel</w:t>
      </w:r>
    </w:p>
    <w:p w14:paraId="250EEE78" w14:textId="77777777" w:rsidR="00EC066A" w:rsidRDefault="00EC066A">
      <w:pPr>
        <w:ind w:firstLine="720"/>
        <w:jc w:val="center"/>
        <w:rPr>
          <w:lang w:eastAsia="en-GB"/>
        </w:rPr>
      </w:pPr>
      <w:r>
        <w:rPr>
          <w:rFonts w:ascii="Arial" w:hAnsi="Arial" w:cs="Arial"/>
          <w:color w:val="0F4761"/>
        </w:rPr>
        <w:t>(College of Policing, 2024b)</w:t>
      </w:r>
    </w:p>
    <w:p w14:paraId="160DAF07" w14:textId="77777777" w:rsidR="00E147F6" w:rsidRPr="00E147F6" w:rsidRDefault="00E147F6" w:rsidP="00E147F6">
      <w:pPr>
        <w:spacing w:line="240" w:lineRule="auto"/>
        <w:ind w:firstLine="720"/>
        <w:jc w:val="center"/>
        <w:rPr>
          <w:rFonts w:ascii="Arial" w:hAnsi="Arial" w:cs="Arial"/>
          <w:color w:val="0F4761" w:themeColor="accent1" w:themeShade="BF"/>
          <w:lang w:eastAsia="en-GB"/>
        </w:rPr>
      </w:pPr>
    </w:p>
    <w:p w14:paraId="6C9EFF0D" w14:textId="54CCEEFE" w:rsidR="00EB4EBA" w:rsidRDefault="00EB4EBA" w:rsidP="005676B0">
      <w:pPr>
        <w:pStyle w:val="Heading4"/>
        <w:ind w:firstLine="720"/>
        <w:rPr>
          <w:rFonts w:ascii="Arial" w:hAnsi="Arial" w:cs="Arial"/>
          <w:i w:val="0"/>
          <w:iCs w:val="0"/>
          <w:sz w:val="24"/>
          <w:szCs w:val="24"/>
          <w:lang w:eastAsia="en-GB"/>
        </w:rPr>
      </w:pPr>
      <w:r w:rsidRPr="005676B0">
        <w:rPr>
          <w:rFonts w:ascii="Arial" w:hAnsi="Arial" w:cs="Arial"/>
          <w:i w:val="0"/>
          <w:iCs w:val="0"/>
          <w:sz w:val="24"/>
          <w:szCs w:val="24"/>
          <w:lang w:eastAsia="en-GB"/>
        </w:rPr>
        <w:t>2.5.2</w:t>
      </w:r>
      <w:r w:rsidRPr="005676B0">
        <w:rPr>
          <w:rFonts w:ascii="Arial" w:hAnsi="Arial" w:cs="Arial"/>
          <w:i w:val="0"/>
          <w:iCs w:val="0"/>
          <w:sz w:val="24"/>
          <w:szCs w:val="24"/>
          <w:lang w:eastAsia="en-GB"/>
        </w:rPr>
        <w:tab/>
        <w:t>Ethical Decision-Making and Operational Reality</w:t>
      </w:r>
    </w:p>
    <w:p w14:paraId="7F647922" w14:textId="77777777" w:rsidR="005676B0" w:rsidRPr="005676B0" w:rsidRDefault="005676B0" w:rsidP="005676B0">
      <w:pPr>
        <w:rPr>
          <w:lang w:eastAsia="en-GB"/>
        </w:rPr>
      </w:pPr>
    </w:p>
    <w:p w14:paraId="6FC86DC1" w14:textId="6456AFB1" w:rsidR="00767F4E" w:rsidRPr="00767F4E" w:rsidRDefault="00767F4E" w:rsidP="005B5D13">
      <w:pPr>
        <w:spacing w:line="480" w:lineRule="auto"/>
        <w:rPr>
          <w:rFonts w:ascii="Arial" w:hAnsi="Arial" w:cs="Arial"/>
          <w:lang w:eastAsia="en-GB"/>
        </w:rPr>
      </w:pPr>
      <w:r w:rsidRPr="00767F4E">
        <w:rPr>
          <w:rFonts w:ascii="Arial" w:hAnsi="Arial" w:cs="Arial"/>
          <w:lang w:eastAsia="en-GB"/>
        </w:rPr>
        <w:t>In practice, policing decisions span high-threat, cognitively demanding situations, often resulting in 'no-win' scenarios with persistent residual risk. These realities confirm that even sound decision-making is unable to guarantee perfect outcomes, yet it equips officers to manage the inevitable risks of tragic choices.</w:t>
      </w:r>
    </w:p>
    <w:p w14:paraId="77276877" w14:textId="77777777" w:rsidR="00767F4E" w:rsidRPr="00767F4E" w:rsidRDefault="00767F4E" w:rsidP="005B5D13">
      <w:pPr>
        <w:spacing w:line="480" w:lineRule="auto"/>
        <w:rPr>
          <w:rFonts w:ascii="Arial" w:hAnsi="Arial" w:cs="Arial"/>
          <w:lang w:eastAsia="en-GB"/>
        </w:rPr>
      </w:pPr>
      <w:r w:rsidRPr="00767F4E">
        <w:rPr>
          <w:rFonts w:ascii="Arial" w:hAnsi="Arial" w:cs="Arial"/>
          <w:lang w:eastAsia="en-GB"/>
        </w:rPr>
        <w:lastRenderedPageBreak/>
        <w:t>Recognising these contradictions is essential to appreciating the unique cognitive and emotional burdens officers face as they deal daily with unachievable mandates. This perspective illuminates the challenges of applying structured decision-making frameworks in practice (Boulton, 2025).</w:t>
      </w:r>
    </w:p>
    <w:p w14:paraId="495D2BBA" w14:textId="77777777" w:rsidR="009B537D" w:rsidRDefault="009B537D">
      <w:pPr>
        <w:spacing w:line="480" w:lineRule="auto"/>
        <w:rPr>
          <w:lang w:eastAsia="en-GB"/>
        </w:rPr>
      </w:pPr>
      <w:r>
        <w:rPr>
          <w:rFonts w:ascii="Arial" w:hAnsi="Arial" w:cs="Arial"/>
        </w:rPr>
        <w:t>The NDM, endorsed by the College of Policing (CoP), is grounded in a code of ethics (College of Policing, 2024a). It guides officers in supporting and promoting appropriate behaviours within the service, assisting in managing incidents from ambiguous to complex (Dempsey et al., 2023).</w:t>
      </w:r>
    </w:p>
    <w:p w14:paraId="3D913564" w14:textId="77777777" w:rsidR="009B537D" w:rsidRDefault="009B537D">
      <w:pPr>
        <w:spacing w:line="480" w:lineRule="auto"/>
        <w:rPr>
          <w:lang w:eastAsia="en-GB"/>
        </w:rPr>
      </w:pPr>
      <w:r>
        <w:rPr>
          <w:rFonts w:ascii="Arial" w:hAnsi="Arial" w:cs="Arial"/>
        </w:rPr>
        <w:t>The CoP defines ethical policing through the Code of Ethics and ethical policing principles (College of Policing, 2024a; College of Policing, 2024c). Dempsey et al. (2023) identify integrity and fairness as core principles; officers’ ethical decision-making is often intuitive and heuristic (Frye, 2021). Simon (1955) observed that organisational pressures and time constraints in policing promote “satisficing,” in which decisions aim for acceptable survival outcomes, whether verbal or physical. Thus, decision-making balances ingrained ethical principles and acute operational pressures, supporting acceptable outcomes.</w:t>
      </w:r>
    </w:p>
    <w:p w14:paraId="32B07CD0" w14:textId="19631F02" w:rsidR="00EB4EBA" w:rsidRPr="005676B0" w:rsidRDefault="00AA35FC" w:rsidP="005676B0">
      <w:pPr>
        <w:pStyle w:val="Heading4"/>
        <w:ind w:firstLine="720"/>
        <w:rPr>
          <w:rFonts w:ascii="Arial" w:hAnsi="Arial" w:cs="Arial"/>
          <w:i w:val="0"/>
          <w:iCs w:val="0"/>
          <w:sz w:val="24"/>
          <w:szCs w:val="24"/>
          <w:lang w:eastAsia="en-GB"/>
        </w:rPr>
      </w:pPr>
      <w:r w:rsidRPr="005676B0">
        <w:rPr>
          <w:rFonts w:ascii="Arial" w:hAnsi="Arial" w:cs="Arial"/>
          <w:i w:val="0"/>
          <w:iCs w:val="0"/>
          <w:sz w:val="24"/>
          <w:szCs w:val="24"/>
          <w:lang w:eastAsia="en-GB"/>
        </w:rPr>
        <w:t>2.5.3</w:t>
      </w:r>
      <w:r w:rsidR="005676B0" w:rsidRPr="005676B0">
        <w:rPr>
          <w:rFonts w:ascii="Arial" w:hAnsi="Arial" w:cs="Arial"/>
          <w:i w:val="0"/>
          <w:iCs w:val="0"/>
          <w:sz w:val="24"/>
          <w:szCs w:val="24"/>
          <w:lang w:eastAsia="en-GB"/>
        </w:rPr>
        <w:tab/>
      </w:r>
      <w:r w:rsidRPr="005676B0">
        <w:rPr>
          <w:rFonts w:ascii="Arial" w:hAnsi="Arial" w:cs="Arial"/>
          <w:i w:val="0"/>
          <w:iCs w:val="0"/>
          <w:sz w:val="24"/>
          <w:szCs w:val="24"/>
          <w:lang w:eastAsia="en-GB"/>
        </w:rPr>
        <w:t>Empirical Critiques of the NDM</w:t>
      </w:r>
    </w:p>
    <w:p w14:paraId="4BD37B5D" w14:textId="77777777" w:rsidR="00AA35FC" w:rsidRPr="00AA35FC" w:rsidRDefault="00AA35FC" w:rsidP="00AA35FC">
      <w:pPr>
        <w:rPr>
          <w:lang w:eastAsia="en-GB"/>
        </w:rPr>
      </w:pPr>
    </w:p>
    <w:p w14:paraId="4514392E" w14:textId="2BD2DBA1" w:rsidR="00353E6E" w:rsidRPr="009F101B" w:rsidRDefault="00767F4E" w:rsidP="009F101B">
      <w:pPr>
        <w:spacing w:line="480" w:lineRule="auto"/>
        <w:rPr>
          <w:rFonts w:ascii="Arial" w:eastAsia="Times New Roman" w:hAnsi="Arial" w:cs="Arial"/>
          <w:lang w:eastAsia="en-GB"/>
          <w14:ligatures w14:val="none"/>
        </w:rPr>
      </w:pPr>
      <w:r w:rsidRPr="009F101B">
        <w:rPr>
          <w:rFonts w:ascii="Arial" w:hAnsi="Arial" w:cs="Arial"/>
          <w:lang w:eastAsia="en-GB"/>
        </w:rPr>
        <w:t>The NDM uses the mnemonic CIAPOAR (Code of Ethics, Information, Assessment, Powers/Policies, Options, Action, Review; see fi</w:t>
      </w:r>
      <w:r w:rsidR="00E147F6" w:rsidRPr="009F101B">
        <w:rPr>
          <w:rFonts w:ascii="Arial" w:hAnsi="Arial" w:cs="Arial"/>
          <w:lang w:eastAsia="en-GB"/>
        </w:rPr>
        <w:t>gure</w:t>
      </w:r>
      <w:r w:rsidR="00DE6EED" w:rsidRPr="009F101B">
        <w:rPr>
          <w:rFonts w:ascii="Arial" w:hAnsi="Arial" w:cs="Arial"/>
          <w:lang w:eastAsia="en-GB"/>
        </w:rPr>
        <w:t xml:space="preserve"> </w:t>
      </w:r>
      <w:r w:rsidRPr="009F101B">
        <w:rPr>
          <w:rFonts w:ascii="Arial" w:hAnsi="Arial" w:cs="Arial"/>
          <w:lang w:eastAsia="en-GB"/>
        </w:rPr>
        <w:t>1), which aims to provide structured guidance in complex situations whil</w:t>
      </w:r>
      <w:r w:rsidR="001E77FC" w:rsidRPr="009F101B">
        <w:rPr>
          <w:rFonts w:ascii="Arial" w:hAnsi="Arial" w:cs="Arial"/>
          <w:lang w:eastAsia="en-GB"/>
        </w:rPr>
        <w:t>st</w:t>
      </w:r>
      <w:r w:rsidRPr="009F101B">
        <w:rPr>
          <w:rFonts w:ascii="Arial" w:hAnsi="Arial" w:cs="Arial"/>
          <w:lang w:eastAsia="en-GB"/>
        </w:rPr>
        <w:t xml:space="preserve"> mandating documentation of the reasoning </w:t>
      </w:r>
      <w:r w:rsidR="001E77FC" w:rsidRPr="009F101B">
        <w:rPr>
          <w:rFonts w:ascii="Arial" w:hAnsi="Arial" w:cs="Arial"/>
          <w:lang w:eastAsia="en-GB"/>
        </w:rPr>
        <w:t>underpinning</w:t>
      </w:r>
      <w:r w:rsidRPr="009F101B">
        <w:rPr>
          <w:rFonts w:ascii="Arial" w:hAnsi="Arial" w:cs="Arial"/>
          <w:lang w:eastAsia="en-GB"/>
        </w:rPr>
        <w:t xml:space="preserve"> decisions</w:t>
      </w:r>
      <w:r w:rsidR="004F34CA" w:rsidRPr="009F101B">
        <w:rPr>
          <w:rFonts w:ascii="Arial" w:hAnsi="Arial" w:cs="Arial"/>
          <w:lang w:eastAsia="en-GB"/>
        </w:rPr>
        <w:t xml:space="preserve">. </w:t>
      </w:r>
      <w:r w:rsidRPr="009F101B">
        <w:rPr>
          <w:rFonts w:ascii="Arial" w:hAnsi="Arial" w:cs="Arial"/>
          <w:lang w:eastAsia="en-GB"/>
        </w:rPr>
        <w:t xml:space="preserve">Sheldon (2022) links transparency inside the model to a legitimate exercise of police power, stressing that poor ethical standards risk signalling corruption to the community. </w:t>
      </w:r>
      <w:r w:rsidR="00353E6E" w:rsidRPr="009F101B">
        <w:rPr>
          <w:rFonts w:ascii="Arial" w:eastAsia="Times New Roman" w:hAnsi="Arial" w:cs="Arial"/>
          <w:lang w:eastAsia="en-GB"/>
          <w14:ligatures w14:val="none"/>
        </w:rPr>
        <w:t>However, a synthesis of the available empirical evidence suggests that the NDM has had only a limited influence on tactical decision-making in practice</w:t>
      </w:r>
      <w:r w:rsidR="009F101B" w:rsidRPr="009F101B">
        <w:rPr>
          <w:rFonts w:ascii="Arial" w:eastAsia="Times New Roman" w:hAnsi="Arial" w:cs="Arial"/>
          <w:lang w:eastAsia="en-GB"/>
          <w14:ligatures w14:val="none"/>
        </w:rPr>
        <w:t xml:space="preserve"> </w:t>
      </w:r>
      <w:sdt>
        <w:sdtPr>
          <w:rPr>
            <w:rFonts w:ascii="Arial" w:eastAsia="Times New Roman" w:hAnsi="Arial" w:cs="Arial"/>
            <w:lang w:eastAsia="en-GB"/>
            <w14:ligatures w14:val="none"/>
          </w:rPr>
          <w:id w:val="-1521152719"/>
          <w:citation/>
        </w:sdtPr>
        <w:sdtContent>
          <w:r w:rsidR="009F101B" w:rsidRPr="009F101B">
            <w:rPr>
              <w:rFonts w:ascii="Arial" w:eastAsia="Times New Roman" w:hAnsi="Arial" w:cs="Arial"/>
              <w:lang w:eastAsia="en-GB"/>
              <w14:ligatures w14:val="none"/>
            </w:rPr>
            <w:fldChar w:fldCharType="begin"/>
          </w:r>
          <w:r w:rsidR="009F101B" w:rsidRPr="009F101B">
            <w:rPr>
              <w:rFonts w:ascii="Arial" w:eastAsia="Times New Roman" w:hAnsi="Arial" w:cs="Arial"/>
              <w:lang w:eastAsia="en-GB"/>
              <w14:ligatures w14:val="none"/>
            </w:rPr>
            <w:instrText xml:space="preserve"> CITATION Bou25 \l 2057 </w:instrText>
          </w:r>
          <w:r w:rsidR="009F101B" w:rsidRPr="009F101B">
            <w:rPr>
              <w:rFonts w:ascii="Arial" w:eastAsia="Times New Roman" w:hAnsi="Arial" w:cs="Arial"/>
              <w:lang w:eastAsia="en-GB"/>
              <w14:ligatures w14:val="none"/>
            </w:rPr>
            <w:fldChar w:fldCharType="separate"/>
          </w:r>
          <w:r w:rsidR="002C6B22" w:rsidRPr="002C6B22">
            <w:rPr>
              <w:rFonts w:ascii="Arial" w:eastAsia="Times New Roman" w:hAnsi="Arial" w:cs="Arial"/>
              <w:noProof/>
              <w:lang w:eastAsia="en-GB"/>
              <w14:ligatures w14:val="none"/>
            </w:rPr>
            <w:t>(Boulton, 2025)</w:t>
          </w:r>
          <w:r w:rsidR="009F101B" w:rsidRPr="009F101B">
            <w:rPr>
              <w:rFonts w:ascii="Arial" w:eastAsia="Times New Roman" w:hAnsi="Arial" w:cs="Arial"/>
              <w:lang w:eastAsia="en-GB"/>
              <w14:ligatures w14:val="none"/>
            </w:rPr>
            <w:fldChar w:fldCharType="end"/>
          </w:r>
        </w:sdtContent>
      </w:sdt>
      <w:r w:rsidR="009F101B" w:rsidRPr="009F101B">
        <w:rPr>
          <w:rFonts w:ascii="Arial" w:eastAsia="Times New Roman" w:hAnsi="Arial" w:cs="Arial"/>
          <w:lang w:eastAsia="en-GB"/>
          <w14:ligatures w14:val="none"/>
        </w:rPr>
        <w:t>.</w:t>
      </w:r>
    </w:p>
    <w:p w14:paraId="15BB6C54" w14:textId="77777777" w:rsidR="00E10E07" w:rsidRDefault="00E10E07">
      <w:pPr>
        <w:spacing w:line="480" w:lineRule="auto"/>
        <w:rPr>
          <w:lang w:eastAsia="en-GB"/>
        </w:rPr>
      </w:pPr>
      <w:proofErr w:type="spellStart"/>
      <w:r>
        <w:rPr>
          <w:rFonts w:ascii="Arial" w:hAnsi="Arial" w:cs="Arial"/>
        </w:rPr>
        <w:t>Aepli</w:t>
      </w:r>
      <w:proofErr w:type="spellEnd"/>
      <w:r>
        <w:rPr>
          <w:rFonts w:ascii="Arial" w:hAnsi="Arial" w:cs="Arial"/>
        </w:rPr>
        <w:t xml:space="preserve"> et al. (2011) argue that the NDM is more commonly used retrospectively, serving as a framework for after-the-fact justification rather than as a guide during live incidents. This criticism is reflected within the wider evidence base, which suggests that officers often </w:t>
      </w:r>
      <w:r>
        <w:rPr>
          <w:rFonts w:ascii="Arial" w:hAnsi="Arial" w:cs="Arial"/>
        </w:rPr>
        <w:lastRenderedPageBreak/>
        <w:t>default to professional judgement and experience rather than systematically applying the model during operational situations (</w:t>
      </w:r>
      <w:proofErr w:type="spellStart"/>
      <w:r>
        <w:rPr>
          <w:rFonts w:ascii="Arial" w:hAnsi="Arial" w:cs="Arial"/>
        </w:rPr>
        <w:t>Fahsing</w:t>
      </w:r>
      <w:proofErr w:type="spellEnd"/>
      <w:r>
        <w:rPr>
          <w:rFonts w:ascii="Arial" w:hAnsi="Arial" w:cs="Arial"/>
        </w:rPr>
        <w:t xml:space="preserve"> and Ask, 2016). Taken together, these findings indicate a disconnect between the NDM's intended function as a decision-making aid and its practical application, with the framework appearing to support the documentation and justification of decisions more consistently than the decisions themselves. O’Neill (2018) similarly found through interviews with UK firearms officers that the formal steps of the NDM were frequently bypassed in high-stress situations, with officers defaulting to intuitive, experience-based reasoning. Boulton (2025) expands on these criticisms by highlighting the absence of robust evidence demonstrating that adherence to the NDM leads to measurable improvements in decision quality or operational outcomes. Instead, evidence suggests that the principal organisational advantage of the NDM is found in its ability to enhance defensibility in post-incident reviews. Given the results, future research needs to prioritise rigorous, methodologically sound studies that directly assess whether adherence to the NDM can improve decision quality and legitimacy in real-time operational contexts. Such research ought to examine not only how the NDM is implemented in practice but also its effects on mitigating cognitive bias and improving outcomes for both police and the public.</w:t>
      </w:r>
    </w:p>
    <w:p w14:paraId="45DD7500" w14:textId="77777777" w:rsidR="00E10E07" w:rsidRDefault="00E10E07">
      <w:pPr>
        <w:spacing w:line="480" w:lineRule="auto"/>
        <w:rPr>
          <w:lang w:eastAsia="en-GB"/>
        </w:rPr>
      </w:pPr>
      <w:r>
        <w:rPr>
          <w:rFonts w:ascii="Arial" w:hAnsi="Arial" w:cs="Arial"/>
        </w:rPr>
        <w:t>Critics further cite the National Decision Model (NDM) as lacking robust modelling and analysis for slow-time decisions (</w:t>
      </w:r>
      <w:proofErr w:type="spellStart"/>
      <w:r>
        <w:rPr>
          <w:rFonts w:ascii="Arial" w:hAnsi="Arial" w:cs="Arial"/>
        </w:rPr>
        <w:t>Fahsing</w:t>
      </w:r>
      <w:proofErr w:type="spellEnd"/>
      <w:r>
        <w:rPr>
          <w:rFonts w:ascii="Arial" w:hAnsi="Arial" w:cs="Arial"/>
        </w:rPr>
        <w:t xml:space="preserve"> and Ask, 2016; O’Neill, 2018). Boulton and Cole (2016) note that it is often underused in investigations and firearms situations, with officers relying more on experience and intuition. Personal factors, like cognitive function, ethnicity, and suspect behaviour, also shape decisions (</w:t>
      </w:r>
      <w:proofErr w:type="spellStart"/>
      <w:r>
        <w:rPr>
          <w:rFonts w:ascii="Arial" w:hAnsi="Arial" w:cs="Arial"/>
        </w:rPr>
        <w:t>Cojean</w:t>
      </w:r>
      <w:proofErr w:type="spellEnd"/>
      <w:r>
        <w:rPr>
          <w:rFonts w:ascii="Arial" w:hAnsi="Arial" w:cs="Arial"/>
        </w:rPr>
        <w:t xml:space="preserve"> et al., 2020). Though ethical decision-making is central, Boulton (2025) argues that the NDM does not provide clear guidance for decisions with significant impact on victims, offenders, and communities.</w:t>
      </w:r>
    </w:p>
    <w:p w14:paraId="5CCFCC76" w14:textId="0A255D87" w:rsidR="00AA35FC" w:rsidRPr="005676B0" w:rsidRDefault="00AA35FC" w:rsidP="005676B0">
      <w:pPr>
        <w:pStyle w:val="Heading4"/>
        <w:ind w:firstLine="720"/>
        <w:rPr>
          <w:rFonts w:ascii="Arial" w:hAnsi="Arial" w:cs="Arial"/>
          <w:i w:val="0"/>
          <w:iCs w:val="0"/>
          <w:sz w:val="24"/>
          <w:szCs w:val="24"/>
          <w:lang w:eastAsia="en-GB"/>
        </w:rPr>
      </w:pPr>
      <w:r w:rsidRPr="005676B0">
        <w:rPr>
          <w:rFonts w:ascii="Arial" w:hAnsi="Arial" w:cs="Arial"/>
          <w:i w:val="0"/>
          <w:iCs w:val="0"/>
          <w:sz w:val="24"/>
          <w:szCs w:val="24"/>
          <w:lang w:eastAsia="en-GB"/>
        </w:rPr>
        <w:t>2.5.4</w:t>
      </w:r>
      <w:r w:rsidR="005676B0">
        <w:rPr>
          <w:rFonts w:ascii="Arial" w:hAnsi="Arial" w:cs="Arial"/>
          <w:i w:val="0"/>
          <w:iCs w:val="0"/>
          <w:sz w:val="24"/>
          <w:szCs w:val="24"/>
          <w:lang w:eastAsia="en-GB"/>
        </w:rPr>
        <w:tab/>
      </w:r>
      <w:r w:rsidRPr="005676B0">
        <w:rPr>
          <w:rFonts w:ascii="Arial" w:hAnsi="Arial" w:cs="Arial"/>
          <w:i w:val="0"/>
          <w:iCs w:val="0"/>
          <w:sz w:val="24"/>
          <w:szCs w:val="24"/>
          <w:lang w:eastAsia="en-GB"/>
        </w:rPr>
        <w:t xml:space="preserve">Overall Evaluation </w:t>
      </w:r>
    </w:p>
    <w:p w14:paraId="35EF7103" w14:textId="77777777" w:rsidR="00AA35FC" w:rsidRPr="00AA35FC" w:rsidRDefault="00AA35FC" w:rsidP="00AA35FC">
      <w:pPr>
        <w:rPr>
          <w:lang w:eastAsia="en-GB"/>
        </w:rPr>
      </w:pPr>
    </w:p>
    <w:p w14:paraId="28EFDA12" w14:textId="77777777" w:rsidR="00EC066A" w:rsidRDefault="00EC066A">
      <w:pPr>
        <w:spacing w:line="480" w:lineRule="auto"/>
        <w:rPr>
          <w:lang w:eastAsia="en-GB"/>
        </w:rPr>
      </w:pPr>
      <w:r>
        <w:rPr>
          <w:rFonts w:ascii="Arial" w:hAnsi="Arial" w:cs="Arial"/>
        </w:rPr>
        <w:t xml:space="preserve">Overall, while the NDM provides a valuable ethical framework for structuring accountability and justification, its practical effectiveness in shaping real-time decision-making remains </w:t>
      </w:r>
      <w:r>
        <w:rPr>
          <w:rFonts w:ascii="Arial" w:hAnsi="Arial" w:cs="Arial"/>
        </w:rPr>
        <w:lastRenderedPageBreak/>
        <w:t>contested. The evidence indicates that policing decisions are primarily driven by intuitive judgement under pressure, with the NDM serving more as a legitimising framework than an operational tool. This raises important questions about whether structured decision-making models can meaningfully influence behaviour in high-risk environments or whether their primary function is organisational defensibility.</w:t>
      </w:r>
    </w:p>
    <w:p w14:paraId="75EB6746" w14:textId="2706A1C8" w:rsidR="00E47916" w:rsidRPr="00A66F16" w:rsidRDefault="00767F4E" w:rsidP="00A66F16">
      <w:pPr>
        <w:pStyle w:val="Heading3"/>
        <w:spacing w:line="480" w:lineRule="auto"/>
        <w:ind w:firstLine="720"/>
        <w:rPr>
          <w:rFonts w:ascii="Arial" w:hAnsi="Arial" w:cs="Arial"/>
          <w:sz w:val="24"/>
          <w:szCs w:val="24"/>
          <w:lang w:eastAsia="en-GB"/>
        </w:rPr>
      </w:pPr>
      <w:bookmarkStart w:id="18" w:name="_Toc233804106"/>
      <w:r w:rsidRPr="00A66F16">
        <w:rPr>
          <w:rFonts w:ascii="Arial" w:hAnsi="Arial" w:cs="Arial"/>
          <w:sz w:val="24"/>
          <w:szCs w:val="24"/>
          <w:lang w:eastAsia="en-GB"/>
        </w:rPr>
        <w:t>2.6</w:t>
      </w:r>
      <w:r w:rsidR="002B6F0A" w:rsidRPr="00A66F16">
        <w:rPr>
          <w:rFonts w:ascii="Arial" w:hAnsi="Arial" w:cs="Arial"/>
          <w:sz w:val="24"/>
          <w:szCs w:val="24"/>
          <w:lang w:eastAsia="en-GB"/>
        </w:rPr>
        <w:tab/>
      </w:r>
      <w:r w:rsidRPr="00A66F16">
        <w:rPr>
          <w:rFonts w:ascii="Arial" w:hAnsi="Arial" w:cs="Arial"/>
          <w:sz w:val="24"/>
          <w:szCs w:val="24"/>
          <w:lang w:eastAsia="en-GB"/>
        </w:rPr>
        <w:t>The SARA Problem-Solving Model</w:t>
      </w:r>
      <w:bookmarkEnd w:id="18"/>
    </w:p>
    <w:p w14:paraId="4FCECFDF" w14:textId="5120ACB8" w:rsidR="00767F4E" w:rsidRPr="00767F4E" w:rsidRDefault="00767F4E" w:rsidP="005B5D13">
      <w:pPr>
        <w:spacing w:line="480" w:lineRule="auto"/>
        <w:rPr>
          <w:rFonts w:ascii="Arial" w:hAnsi="Arial" w:cs="Arial"/>
          <w:lang w:eastAsia="en-GB"/>
        </w:rPr>
      </w:pPr>
      <w:r w:rsidRPr="00BC440B">
        <w:rPr>
          <w:rFonts w:ascii="Arial" w:hAnsi="Arial" w:cs="Arial"/>
          <w:lang w:eastAsia="en-GB"/>
        </w:rPr>
        <w:t>Problem-Oriented Policing is derived from a philosophy developed by Goldstein (1990),</w:t>
      </w:r>
      <w:r w:rsidR="00BC440B" w:rsidRPr="00BC440B">
        <w:rPr>
          <w:rFonts w:ascii="Arial" w:hAnsi="Arial" w:cs="Arial"/>
          <w:lang w:eastAsia="en-GB"/>
        </w:rPr>
        <w:t xml:space="preserve"> </w:t>
      </w:r>
      <w:r w:rsidR="00864143">
        <w:rPr>
          <w:rFonts w:ascii="Arial" w:hAnsi="Arial" w:cs="Arial"/>
          <w:lang w:eastAsia="en-GB"/>
        </w:rPr>
        <w:t xml:space="preserve">who </w:t>
      </w:r>
      <w:r w:rsidR="00BC440B" w:rsidRPr="00BC440B">
        <w:rPr>
          <w:rFonts w:ascii="Arial" w:hAnsi="Arial" w:cs="Arial"/>
          <w:lang w:eastAsia="en-GB"/>
        </w:rPr>
        <w:t>identified</w:t>
      </w:r>
      <w:r w:rsidRPr="00BC440B">
        <w:rPr>
          <w:rFonts w:ascii="Arial" w:hAnsi="Arial" w:cs="Arial"/>
          <w:lang w:eastAsia="en-GB"/>
        </w:rPr>
        <w:t xml:space="preserve"> a </w:t>
      </w:r>
      <w:r w:rsidR="00DE1A40">
        <w:rPr>
          <w:rFonts w:ascii="Arial" w:hAnsi="Arial" w:cs="Arial"/>
          <w:lang w:eastAsia="en-GB"/>
        </w:rPr>
        <w:t>‘</w:t>
      </w:r>
      <w:r w:rsidRPr="00BC440B">
        <w:rPr>
          <w:rFonts w:ascii="Arial" w:hAnsi="Arial" w:cs="Arial"/>
          <w:lang w:eastAsia="en-GB"/>
        </w:rPr>
        <w:t>means-over-ends</w:t>
      </w:r>
      <w:r w:rsidR="00DE1A40">
        <w:rPr>
          <w:rFonts w:ascii="Arial" w:hAnsi="Arial" w:cs="Arial"/>
          <w:lang w:eastAsia="en-GB"/>
        </w:rPr>
        <w:t>’</w:t>
      </w:r>
      <w:r w:rsidRPr="00BC440B">
        <w:rPr>
          <w:rFonts w:ascii="Arial" w:hAnsi="Arial" w:cs="Arial"/>
          <w:lang w:eastAsia="en-GB"/>
        </w:rPr>
        <w:t xml:space="preserve"> syndrome in policing,</w:t>
      </w:r>
      <w:r w:rsidR="00BC440B" w:rsidRPr="00BC440B">
        <w:rPr>
          <w:rFonts w:ascii="Arial" w:hAnsi="Arial" w:cs="Arial"/>
          <w:lang w:eastAsia="en-GB"/>
        </w:rPr>
        <w:t xml:space="preserve"> whereby organisational emphasis on process efficiency, such as rapid response and arrests, takes precedence over effectively resolving the underlying causes of problems. This critique directly informed the development of problem-oriented policing models such as SARA, which seek to prioritise long-term problem resolution over short-term procedural efficiency.</w:t>
      </w:r>
    </w:p>
    <w:p w14:paraId="4C097634" w14:textId="43E09714" w:rsidR="00767F4E" w:rsidRPr="00767F4E" w:rsidRDefault="00767F4E" w:rsidP="005B5D13">
      <w:pPr>
        <w:spacing w:line="480" w:lineRule="auto"/>
        <w:rPr>
          <w:rFonts w:ascii="Arial" w:hAnsi="Arial" w:cs="Arial"/>
          <w:lang w:eastAsia="en-GB"/>
        </w:rPr>
      </w:pPr>
      <w:r w:rsidRPr="00767F4E">
        <w:rPr>
          <w:rFonts w:ascii="Arial" w:hAnsi="Arial" w:cs="Arial"/>
          <w:lang w:eastAsia="en-GB"/>
        </w:rPr>
        <w:t>The SARA model (Scanning, Analysis, Response, Assessment), developed by Eck and Spelman (1987), was built on the foundations created by Goldstein</w:t>
      </w:r>
      <w:r w:rsidR="004F34CA" w:rsidRPr="00767F4E">
        <w:rPr>
          <w:rFonts w:ascii="Arial" w:hAnsi="Arial" w:cs="Arial"/>
          <w:lang w:eastAsia="en-GB"/>
        </w:rPr>
        <w:t xml:space="preserve">. </w:t>
      </w:r>
      <w:r w:rsidRPr="00767F4E">
        <w:rPr>
          <w:rFonts w:ascii="Arial" w:hAnsi="Arial" w:cs="Arial"/>
          <w:lang w:eastAsia="en-GB"/>
        </w:rPr>
        <w:t xml:space="preserve">The project </w:t>
      </w:r>
      <w:r w:rsidR="00E60744">
        <w:rPr>
          <w:rFonts w:ascii="Arial" w:hAnsi="Arial" w:cs="Arial"/>
          <w:lang w:eastAsia="en-GB"/>
        </w:rPr>
        <w:t xml:space="preserve">evolved from the </w:t>
      </w:r>
      <w:r w:rsidRPr="00767F4E">
        <w:rPr>
          <w:rFonts w:ascii="Arial" w:hAnsi="Arial" w:cs="Arial"/>
          <w:lang w:eastAsia="en-GB"/>
        </w:rPr>
        <w:t xml:space="preserve">traditional </w:t>
      </w:r>
      <w:r w:rsidR="00E60744">
        <w:rPr>
          <w:rFonts w:ascii="Arial" w:hAnsi="Arial" w:cs="Arial"/>
          <w:lang w:eastAsia="en-GB"/>
        </w:rPr>
        <w:t xml:space="preserve">policing </w:t>
      </w:r>
      <w:r w:rsidRPr="00767F4E">
        <w:rPr>
          <w:rFonts w:ascii="Arial" w:hAnsi="Arial" w:cs="Arial"/>
          <w:lang w:eastAsia="en-GB"/>
        </w:rPr>
        <w:t>approach</w:t>
      </w:r>
      <w:r w:rsidR="00E60744">
        <w:rPr>
          <w:rFonts w:ascii="Arial" w:hAnsi="Arial" w:cs="Arial"/>
          <w:lang w:eastAsia="en-GB"/>
        </w:rPr>
        <w:t>es to</w:t>
      </w:r>
      <w:r w:rsidRPr="00767F4E">
        <w:rPr>
          <w:rFonts w:ascii="Arial" w:hAnsi="Arial" w:cs="Arial"/>
          <w:lang w:eastAsia="en-GB"/>
        </w:rPr>
        <w:t xml:space="preserve"> law enforcement in America</w:t>
      </w:r>
      <w:r w:rsidR="00E60744">
        <w:rPr>
          <w:rFonts w:ascii="Arial" w:hAnsi="Arial" w:cs="Arial"/>
          <w:lang w:eastAsia="en-GB"/>
        </w:rPr>
        <w:t>,</w:t>
      </w:r>
      <w:r w:rsidRPr="00767F4E">
        <w:rPr>
          <w:rFonts w:ascii="Arial" w:hAnsi="Arial" w:cs="Arial"/>
          <w:lang w:eastAsia="en-GB"/>
        </w:rPr>
        <w:t xml:space="preserve"> </w:t>
      </w:r>
      <w:r w:rsidR="00E60744">
        <w:rPr>
          <w:rFonts w:ascii="Arial" w:hAnsi="Arial" w:cs="Arial"/>
          <w:lang w:eastAsia="en-GB"/>
        </w:rPr>
        <w:t>which emphasised</w:t>
      </w:r>
      <w:r w:rsidRPr="00767F4E">
        <w:rPr>
          <w:rFonts w:ascii="Arial" w:hAnsi="Arial" w:cs="Arial"/>
          <w:lang w:eastAsia="en-GB"/>
        </w:rPr>
        <w:t xml:space="preserve"> random patrolling, response and criminal investigations, showing a managerial perspective regarding accountability and order within teams through higher levels of education, centralisation of decision making and a reduced use of discretion by officers (Carlos, 2013).</w:t>
      </w:r>
    </w:p>
    <w:p w14:paraId="22087AB7" w14:textId="77777777" w:rsidR="00767F4E" w:rsidRPr="00767F4E" w:rsidRDefault="00767F4E" w:rsidP="005B5D13">
      <w:pPr>
        <w:spacing w:line="480" w:lineRule="auto"/>
        <w:rPr>
          <w:rFonts w:ascii="Arial" w:hAnsi="Arial" w:cs="Arial"/>
          <w:lang w:eastAsia="en-GB"/>
        </w:rPr>
      </w:pPr>
      <w:r w:rsidRPr="00767F4E">
        <w:rPr>
          <w:rFonts w:ascii="Arial" w:hAnsi="Arial" w:cs="Arial"/>
          <w:lang w:eastAsia="en-GB"/>
        </w:rPr>
        <w:t>Eck and Spelman (1987) designed the four-stage problem-solving process:</w:t>
      </w:r>
    </w:p>
    <w:p w14:paraId="3A587F72" w14:textId="5CF2780A" w:rsidR="00767F4E" w:rsidRPr="00E47916" w:rsidRDefault="00767F4E">
      <w:pPr>
        <w:pStyle w:val="ListParagraph"/>
        <w:numPr>
          <w:ilvl w:val="0"/>
          <w:numId w:val="6"/>
        </w:numPr>
        <w:spacing w:line="480" w:lineRule="auto"/>
        <w:rPr>
          <w:rFonts w:ascii="Arial" w:hAnsi="Arial" w:cs="Arial"/>
          <w:lang w:eastAsia="en-GB"/>
        </w:rPr>
      </w:pPr>
      <w:r w:rsidRPr="00E47916">
        <w:rPr>
          <w:rFonts w:ascii="Arial" w:hAnsi="Arial" w:cs="Arial"/>
          <w:lang w:eastAsia="en-GB"/>
        </w:rPr>
        <w:t>Scanning – Identifying and prioritising potential crime and disorder problems.</w:t>
      </w:r>
    </w:p>
    <w:p w14:paraId="701DFE65" w14:textId="25AC93B4" w:rsidR="00767F4E" w:rsidRPr="00E47916" w:rsidRDefault="00767F4E">
      <w:pPr>
        <w:pStyle w:val="ListParagraph"/>
        <w:numPr>
          <w:ilvl w:val="0"/>
          <w:numId w:val="6"/>
        </w:numPr>
        <w:spacing w:line="480" w:lineRule="auto"/>
        <w:rPr>
          <w:rFonts w:ascii="Arial" w:hAnsi="Arial" w:cs="Arial"/>
          <w:lang w:eastAsia="en-GB"/>
        </w:rPr>
      </w:pPr>
      <w:r w:rsidRPr="00E47916">
        <w:rPr>
          <w:rFonts w:ascii="Arial" w:hAnsi="Arial" w:cs="Arial"/>
          <w:lang w:eastAsia="en-GB"/>
        </w:rPr>
        <w:t>Analysis – Analysis of potential problems by gathering information and intelligence to identify underlying causes.</w:t>
      </w:r>
    </w:p>
    <w:p w14:paraId="49B55B8E" w14:textId="4239EBF2" w:rsidR="00767F4E" w:rsidRPr="00E47916" w:rsidRDefault="00767F4E">
      <w:pPr>
        <w:pStyle w:val="ListParagraph"/>
        <w:numPr>
          <w:ilvl w:val="0"/>
          <w:numId w:val="6"/>
        </w:numPr>
        <w:spacing w:line="480" w:lineRule="auto"/>
        <w:rPr>
          <w:rFonts w:ascii="Arial" w:hAnsi="Arial" w:cs="Arial"/>
          <w:lang w:eastAsia="en-GB"/>
        </w:rPr>
      </w:pPr>
      <w:r w:rsidRPr="00E47916">
        <w:rPr>
          <w:rFonts w:ascii="Arial" w:hAnsi="Arial" w:cs="Arial"/>
          <w:lang w:eastAsia="en-GB"/>
        </w:rPr>
        <w:t>Response – Development and implementation of tailored activities to address the causes of the problem identified in the analysis phase.</w:t>
      </w:r>
    </w:p>
    <w:p w14:paraId="4D8641F5" w14:textId="078CDE53" w:rsidR="00767F4E" w:rsidRDefault="00767F4E">
      <w:pPr>
        <w:pStyle w:val="ListParagraph"/>
        <w:numPr>
          <w:ilvl w:val="0"/>
          <w:numId w:val="6"/>
        </w:numPr>
        <w:spacing w:line="480" w:lineRule="auto"/>
        <w:rPr>
          <w:rFonts w:ascii="Arial" w:hAnsi="Arial" w:cs="Arial"/>
          <w:lang w:eastAsia="en-GB"/>
        </w:rPr>
      </w:pPr>
      <w:r w:rsidRPr="00E47916">
        <w:rPr>
          <w:rFonts w:ascii="Arial" w:hAnsi="Arial" w:cs="Arial"/>
          <w:lang w:eastAsia="en-GB"/>
        </w:rPr>
        <w:t>Assessment – measurement of the impact of the response, to test if it had the desired effect and to make changes to the response required.</w:t>
      </w:r>
    </w:p>
    <w:p w14:paraId="40B61C49" w14:textId="56282067" w:rsidR="00B17C17" w:rsidRDefault="00B17C17" w:rsidP="00B17C17">
      <w:pPr>
        <w:spacing w:line="480" w:lineRule="auto"/>
        <w:rPr>
          <w:rFonts w:ascii="Arial" w:hAnsi="Arial" w:cs="Arial"/>
          <w:lang w:eastAsia="en-GB"/>
        </w:rPr>
      </w:pPr>
      <w:r>
        <w:rPr>
          <w:rFonts w:ascii="Arial" w:hAnsi="Arial" w:cs="Arial"/>
          <w:lang w:eastAsia="en-GB"/>
        </w:rPr>
        <w:lastRenderedPageBreak/>
        <w:t xml:space="preserve">Below is a </w:t>
      </w:r>
      <w:r w:rsidR="00A81F64">
        <w:rPr>
          <w:rFonts w:ascii="Arial" w:hAnsi="Arial" w:cs="Arial"/>
          <w:lang w:eastAsia="en-GB"/>
        </w:rPr>
        <w:t>diagram illustrating the SARA model visually</w:t>
      </w:r>
      <w:r w:rsidR="003A594E">
        <w:rPr>
          <w:rFonts w:ascii="Arial" w:hAnsi="Arial" w:cs="Arial"/>
          <w:lang w:eastAsia="en-GB"/>
        </w:rPr>
        <w:t>:</w:t>
      </w:r>
    </w:p>
    <w:p w14:paraId="563D7EF0" w14:textId="77777777" w:rsidR="00DB4447" w:rsidRDefault="00DB4447" w:rsidP="00F271D1">
      <w:pPr>
        <w:spacing w:line="480" w:lineRule="auto"/>
        <w:jc w:val="center"/>
        <w:rPr>
          <w:rFonts w:ascii="Arial" w:hAnsi="Arial" w:cs="Arial"/>
          <w:lang w:eastAsia="en-GB"/>
        </w:rPr>
      </w:pPr>
      <w:r w:rsidRPr="00F271D1">
        <w:rPr>
          <w:rFonts w:ascii="Arial" w:hAnsi="Arial" w:cs="Arial"/>
          <w:noProof/>
          <w:lang w:eastAsia="en-GB"/>
        </w:rPr>
        <w:drawing>
          <wp:inline distT="0" distB="0" distL="0" distR="0" wp14:anchorId="103BB394" wp14:editId="5D64E7F1">
            <wp:extent cx="1948070" cy="2053592"/>
            <wp:effectExtent l="0" t="0" r="0" b="3810"/>
            <wp:docPr id="517714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714828" name=""/>
                    <pic:cNvPicPr/>
                  </pic:nvPicPr>
                  <pic:blipFill>
                    <a:blip r:embed="rId10"/>
                    <a:stretch>
                      <a:fillRect/>
                    </a:stretch>
                  </pic:blipFill>
                  <pic:spPr>
                    <a:xfrm>
                      <a:off x="0" y="0"/>
                      <a:ext cx="1957016" cy="2063023"/>
                    </a:xfrm>
                    <a:prstGeom prst="rect">
                      <a:avLst/>
                    </a:prstGeom>
                  </pic:spPr>
                </pic:pic>
              </a:graphicData>
            </a:graphic>
          </wp:inline>
        </w:drawing>
      </w:r>
    </w:p>
    <w:p w14:paraId="61C6E143" w14:textId="0ECFBACE" w:rsidR="009D5CBE" w:rsidRPr="00C20776" w:rsidRDefault="00F271D1" w:rsidP="009D5CBE">
      <w:pPr>
        <w:spacing w:line="240" w:lineRule="auto"/>
        <w:jc w:val="center"/>
        <w:rPr>
          <w:rFonts w:ascii="Arial" w:hAnsi="Arial" w:cs="Arial"/>
          <w:color w:val="0F4761"/>
          <w:lang w:eastAsia="en-GB"/>
        </w:rPr>
      </w:pPr>
      <w:r w:rsidRPr="00C20776">
        <w:rPr>
          <w:rFonts w:ascii="Arial" w:hAnsi="Arial" w:cs="Arial"/>
          <w:b/>
          <w:bCs/>
          <w:color w:val="000000" w:themeColor="text1"/>
          <w:lang w:eastAsia="en-GB"/>
        </w:rPr>
        <w:t xml:space="preserve">Figure 2: </w:t>
      </w:r>
      <w:r w:rsidR="009D5CBE" w:rsidRPr="00C20776">
        <w:rPr>
          <w:rFonts w:ascii="Arial" w:hAnsi="Arial" w:cs="Arial"/>
          <w:color w:val="0F4761"/>
          <w:lang w:eastAsia="en-GB"/>
        </w:rPr>
        <w:t xml:space="preserve">The SARA model of problem </w:t>
      </w:r>
      <w:r w:rsidR="00AE69CC" w:rsidRPr="00C20776">
        <w:rPr>
          <w:rFonts w:ascii="Arial" w:hAnsi="Arial" w:cs="Arial"/>
          <w:color w:val="0F4761"/>
          <w:lang w:eastAsia="en-GB"/>
        </w:rPr>
        <w:t>solving.</w:t>
      </w:r>
    </w:p>
    <w:p w14:paraId="6AF59ECD" w14:textId="16AFBC00" w:rsidR="00A81F64" w:rsidRPr="00C20776" w:rsidRDefault="00000000" w:rsidP="003C2E26">
      <w:pPr>
        <w:spacing w:line="240" w:lineRule="auto"/>
        <w:jc w:val="center"/>
        <w:rPr>
          <w:rFonts w:ascii="Arial" w:hAnsi="Arial" w:cs="Arial"/>
          <w:color w:val="0F4761"/>
          <w:lang w:eastAsia="en-GB"/>
        </w:rPr>
      </w:pPr>
      <w:sdt>
        <w:sdtPr>
          <w:rPr>
            <w:rFonts w:ascii="Arial" w:hAnsi="Arial" w:cs="Arial"/>
            <w:color w:val="0F4761"/>
            <w:lang w:eastAsia="en-GB"/>
          </w:rPr>
          <w:id w:val="714316653"/>
          <w:citation/>
        </w:sdtPr>
        <w:sdtContent>
          <w:r w:rsidR="009D5CBE" w:rsidRPr="00C20776">
            <w:rPr>
              <w:rFonts w:ascii="Arial" w:hAnsi="Arial" w:cs="Arial"/>
              <w:color w:val="0F4761"/>
              <w:lang w:eastAsia="en-GB"/>
            </w:rPr>
            <w:fldChar w:fldCharType="begin"/>
          </w:r>
          <w:r w:rsidR="009D5CBE" w:rsidRPr="00C20776">
            <w:rPr>
              <w:rFonts w:ascii="Arial" w:hAnsi="Arial" w:cs="Arial"/>
              <w:color w:val="0F4761"/>
              <w:lang w:eastAsia="en-GB"/>
            </w:rPr>
            <w:instrText xml:space="preserve"> CITATION Sco15 \l 2057 </w:instrText>
          </w:r>
          <w:r w:rsidR="009D5CBE" w:rsidRPr="00C20776">
            <w:rPr>
              <w:rFonts w:ascii="Arial" w:hAnsi="Arial" w:cs="Arial"/>
              <w:color w:val="0F4761"/>
              <w:lang w:eastAsia="en-GB"/>
            </w:rPr>
            <w:fldChar w:fldCharType="separate"/>
          </w:r>
          <w:r w:rsidR="002C6B22" w:rsidRPr="002C6B22">
            <w:rPr>
              <w:rFonts w:ascii="Arial" w:hAnsi="Arial" w:cs="Arial"/>
              <w:noProof/>
              <w:color w:val="0F4761"/>
              <w:lang w:eastAsia="en-GB"/>
            </w:rPr>
            <w:t>(Scott, 2015)</w:t>
          </w:r>
          <w:r w:rsidR="009D5CBE" w:rsidRPr="00C20776">
            <w:rPr>
              <w:rFonts w:ascii="Arial" w:hAnsi="Arial" w:cs="Arial"/>
              <w:color w:val="0F4761"/>
              <w:lang w:eastAsia="en-GB"/>
            </w:rPr>
            <w:fldChar w:fldCharType="end"/>
          </w:r>
        </w:sdtContent>
      </w:sdt>
    </w:p>
    <w:p w14:paraId="60FC0D6E" w14:textId="77777777" w:rsidR="003C2E26" w:rsidRPr="003C2E26" w:rsidRDefault="003C2E26" w:rsidP="003C2E26">
      <w:pPr>
        <w:spacing w:line="240" w:lineRule="auto"/>
        <w:jc w:val="center"/>
        <w:rPr>
          <w:rFonts w:ascii="Arial" w:hAnsi="Arial" w:cs="Arial"/>
          <w:color w:val="0F4761" w:themeColor="accent1" w:themeShade="BF"/>
          <w:lang w:eastAsia="en-GB"/>
        </w:rPr>
      </w:pPr>
    </w:p>
    <w:p w14:paraId="08CCD208" w14:textId="77777777" w:rsidR="009B537D" w:rsidRDefault="009B537D">
      <w:pPr>
        <w:spacing w:line="480" w:lineRule="auto"/>
        <w:rPr>
          <w:lang w:eastAsia="en-GB"/>
        </w:rPr>
      </w:pPr>
      <w:r>
        <w:rPr>
          <w:rFonts w:ascii="Arial" w:hAnsi="Arial" w:cs="Arial"/>
        </w:rPr>
        <w:t>The evidence base is strong that the model offers a structured and guided approach that counters the tendency to rush into ineffective solutions (College of Policing, 2022; Sidebottom and Tilley, 2011). The analysis stage supports the development of tailored, locally grounded interventions, embedding the delivery of actions with local officers (Hinkle et al., 2020). For example, in cases of persistent anti-social behaviour in a specific neighbourhood, the SARA model requires officers to conduct a detailed analysis by gathering data on incidents, speaking with residents, and identifying environmental factors contributing to the problem. This in-depth understanding leads to specially designed responses, such as targeted patrols or environmental modifications, rather than generic enforcement. Furthermore, the response phase fosters collaboration with partner agencies, broadening the perspective beyond policing alone to a broader problem-solving approach (Bullock et al., 2009).</w:t>
      </w:r>
    </w:p>
    <w:p w14:paraId="57B54190" w14:textId="77777777" w:rsidR="009B537D" w:rsidRDefault="009B537D">
      <w:pPr>
        <w:spacing w:line="480" w:lineRule="auto"/>
        <w:rPr>
          <w:lang w:eastAsia="en-GB"/>
        </w:rPr>
      </w:pPr>
      <w:r>
        <w:rPr>
          <w:rFonts w:ascii="Arial" w:hAnsi="Arial" w:cs="Arial"/>
        </w:rPr>
        <w:t xml:space="preserve">However, not all evidence indicates that the model is effective unless it is accompanied by the necessary analytical work to investigate the underlying problem. Sidebottom et al. (2020) identified that practitioners often progress from problem identification directly to implementing a familiar response, bypassing thorough analysis. This is reinforced by Read </w:t>
      </w:r>
      <w:r>
        <w:rPr>
          <w:rFonts w:ascii="Arial" w:hAnsi="Arial" w:cs="Arial"/>
        </w:rPr>
        <w:lastRenderedPageBreak/>
        <w:t>and Tilley (2000), who found that frontline officers commonly lack the skills required to interpret data and investigate issues in depth. For example, Scott (2000) documented a case involving repeated incidents of vandalism in a town centre, where officers defaulted to increased patrols and issuing warnings, familiar enforcement strategies, rather than conducting a multi-agency analysis to address environmental factors or community tensions contributing to the problem. This concrete example illustrates how practitioners may revert to standard practices, rather than adopting partnership-led or creative solutions aligned with the SARA model's intent.</w:t>
      </w:r>
    </w:p>
    <w:p w14:paraId="3939A52D" w14:textId="77777777" w:rsidR="00767F4E" w:rsidRPr="00767F4E" w:rsidRDefault="00767F4E" w:rsidP="005B5D13">
      <w:pPr>
        <w:spacing w:line="480" w:lineRule="auto"/>
        <w:rPr>
          <w:rFonts w:ascii="Arial" w:hAnsi="Arial" w:cs="Arial"/>
          <w:lang w:eastAsia="en-GB"/>
        </w:rPr>
      </w:pPr>
      <w:r w:rsidRPr="00767F4E">
        <w:rPr>
          <w:rFonts w:ascii="Arial" w:hAnsi="Arial" w:cs="Arial"/>
          <w:lang w:eastAsia="en-GB"/>
        </w:rPr>
        <w:t>To improve the practical application of the SARA model, several recommendations emerge from the literature. Targeted training in problem analysis and data interpretation could help officers move beyond habitual responses and build confidence in diagnostic skills. Additionally, allocating dedicated time and resources for thorough analysis during the 'analysis' phase would help ensure that interventions are rooted in a deeper grasp rather than convenience. Facilitating multi-agency collaboration and encouraging the use of external expertise may also help officers design innovative, partnership-led responses. Finally, embedding reflective review processes can help sustain improvements and support organisational learning, making the SARA model both more productive and appropriate in everyday policing practice.</w:t>
      </w:r>
    </w:p>
    <w:p w14:paraId="3431592B" w14:textId="77777777" w:rsidR="00E10E07" w:rsidRDefault="00E10E07">
      <w:pPr>
        <w:spacing w:line="480" w:lineRule="auto"/>
        <w:rPr>
          <w:lang w:eastAsia="en-GB"/>
        </w:rPr>
      </w:pPr>
      <w:r>
        <w:rPr>
          <w:rFonts w:ascii="Arial" w:hAnsi="Arial" w:cs="Arial"/>
        </w:rPr>
        <w:t>The evidence shows that the SARA model is logical and quantifiable, and that, when used methodically, it achieves results (Burton and McGregor, 2018). However, there are barriers to using the SARA model, including training, time pressures, culture, and the ease of defaulting to known short-term solutions. Overall, while the SARA model is widely regarded as an effective framework for structured problem-solving, its success is contingent on organisational conditions that are often absent in practice. The persistent gap between its theoretical promise and operational use highlights broader structural issues within policing, including resource constraints, training deficits, and cultural resistance to analytical approaches (Boulton, 2025).</w:t>
      </w:r>
    </w:p>
    <w:p w14:paraId="1CC15F58" w14:textId="51F3A49E" w:rsidR="00E47916" w:rsidRPr="00A66F16" w:rsidRDefault="00767F4E" w:rsidP="00A66F16">
      <w:pPr>
        <w:pStyle w:val="Heading3"/>
        <w:spacing w:line="480" w:lineRule="auto"/>
        <w:ind w:firstLine="720"/>
        <w:rPr>
          <w:rFonts w:ascii="Arial" w:hAnsi="Arial" w:cs="Arial"/>
          <w:sz w:val="24"/>
          <w:szCs w:val="24"/>
          <w:lang w:eastAsia="en-GB"/>
        </w:rPr>
      </w:pPr>
      <w:bookmarkStart w:id="19" w:name="_Toc233804107"/>
      <w:r w:rsidRPr="00A66F16">
        <w:rPr>
          <w:rFonts w:ascii="Arial" w:hAnsi="Arial" w:cs="Arial"/>
          <w:sz w:val="24"/>
          <w:szCs w:val="24"/>
          <w:lang w:eastAsia="en-GB"/>
        </w:rPr>
        <w:lastRenderedPageBreak/>
        <w:t>2.7</w:t>
      </w:r>
      <w:r w:rsidR="002B6F0A" w:rsidRPr="00A66F16">
        <w:rPr>
          <w:rFonts w:ascii="Arial" w:hAnsi="Arial" w:cs="Arial"/>
          <w:sz w:val="24"/>
          <w:szCs w:val="24"/>
          <w:lang w:eastAsia="en-GB"/>
        </w:rPr>
        <w:tab/>
      </w:r>
      <w:r w:rsidRPr="00A66F16">
        <w:rPr>
          <w:rFonts w:ascii="Arial" w:hAnsi="Arial" w:cs="Arial"/>
          <w:sz w:val="24"/>
          <w:szCs w:val="24"/>
          <w:lang w:eastAsia="en-GB"/>
        </w:rPr>
        <w:t>Normative &amp; Descriptive Decision Theories</w:t>
      </w:r>
      <w:bookmarkEnd w:id="19"/>
    </w:p>
    <w:p w14:paraId="45DA0B13" w14:textId="77777777" w:rsidR="009B537D" w:rsidRDefault="009B537D">
      <w:pPr>
        <w:spacing w:line="480" w:lineRule="auto"/>
        <w:rPr>
          <w:lang w:eastAsia="en-GB"/>
        </w:rPr>
      </w:pPr>
      <w:r>
        <w:rPr>
          <w:rFonts w:ascii="Arial" w:hAnsi="Arial" w:cs="Arial"/>
        </w:rPr>
        <w:t xml:space="preserve">Normative Decision Theory is one of the two branches of Decision Theory, the other being Descriptive Theory. Normative Decision Theory concerns how a rational decision maker ought to make decisions under conditions of risk and uncertainty. Hickson and Khemka (2014) describe normative theories of decision-making as prescribing how people should make decisions. Baron (2023, p. 61) extends this argument by outlining the ‘correct’ way to process information within normative models, which assume that decision-makers possess effectively ‘infinite cognitive </w:t>
      </w:r>
      <w:proofErr w:type="gramStart"/>
      <w:r>
        <w:rPr>
          <w:rFonts w:ascii="Arial" w:hAnsi="Arial" w:cs="Arial"/>
        </w:rPr>
        <w:t>resources’</w:t>
      </w:r>
      <w:proofErr w:type="gramEnd"/>
      <w:r>
        <w:rPr>
          <w:rFonts w:ascii="Arial" w:hAnsi="Arial" w:cs="Arial"/>
        </w:rPr>
        <w:t>.</w:t>
      </w:r>
    </w:p>
    <w:p w14:paraId="66B7D96D" w14:textId="25121681" w:rsidR="00767F4E" w:rsidRPr="00767F4E" w:rsidRDefault="00767F4E" w:rsidP="005B5D13">
      <w:pPr>
        <w:spacing w:line="480" w:lineRule="auto"/>
        <w:rPr>
          <w:rFonts w:ascii="Arial" w:hAnsi="Arial" w:cs="Arial"/>
          <w:lang w:eastAsia="en-GB"/>
        </w:rPr>
      </w:pPr>
      <w:r w:rsidRPr="00767F4E">
        <w:rPr>
          <w:rFonts w:ascii="Arial" w:hAnsi="Arial" w:cs="Arial"/>
          <w:lang w:eastAsia="en-GB"/>
        </w:rPr>
        <w:t>Rational Choice Theory is closely aligned with Normative Decision Theory, providing a framework for ideal decision-making. However, Herbert Simon (1955) challenged this economic model, arguing that the assumptions of perfect information, stable preferences, and infinite cognitive capacity are unrealistic. Simon introduced Bounded Rationality, exploring how simplifications help deal with complicated environments. Rather than seeking absolute optimisation, decision-makers satisfice, aiming for outcomes that are good enough, and use binary evaluations, seeking new alternatives only when current ones fail. Most importantly, this model is dynamic: success leads to higher goals, whereas failure leads to lower, more attainable aspirations</w:t>
      </w:r>
      <w:r w:rsidR="004F34CA" w:rsidRPr="00767F4E">
        <w:rPr>
          <w:rFonts w:ascii="Arial" w:hAnsi="Arial" w:cs="Arial"/>
          <w:lang w:eastAsia="en-GB"/>
        </w:rPr>
        <w:t xml:space="preserve">. </w:t>
      </w:r>
      <w:r w:rsidRPr="00767F4E">
        <w:rPr>
          <w:rFonts w:ascii="Arial" w:hAnsi="Arial" w:cs="Arial"/>
          <w:lang w:eastAsia="en-GB"/>
        </w:rPr>
        <w:t>Ultimately, the shift from absolute optimisation to Bounded Rationality explains why police decision-making often prioritises the "least-worst" outcome. In a high-stress environment, the cognitive burden of finding a perfect solution is too great; therefore, officers rely on simplified heuristics (Klein, 1999) to select the first course of action that satisfies the immediate need for order and safety.</w:t>
      </w:r>
    </w:p>
    <w:p w14:paraId="6FF809F3" w14:textId="77777777" w:rsidR="009B537D" w:rsidRDefault="009B537D">
      <w:pPr>
        <w:spacing w:line="480" w:lineRule="auto"/>
        <w:rPr>
          <w:lang w:eastAsia="en-GB"/>
        </w:rPr>
      </w:pPr>
      <w:r>
        <w:rPr>
          <w:rFonts w:ascii="Arial" w:hAnsi="Arial" w:cs="Arial"/>
        </w:rPr>
        <w:t xml:space="preserve">Within the umbrella of Normative Decision Theories is Expected Utility Theory (EUT). Developed from the 18th century (Bernoulli, 1738) and formalised by von Neumann and Morgenstern (1944), EUT explains how rational actors make decisions under uncertainty. Individuals evaluate the subjective utility of an outcome rather than its monetary value. This is calculated by multiplying the probability of an outcome by its payoff utility. In contrast to the rational predictions of EUT, Prospect Theory (Kahneman and Tversky, 1979) suggests </w:t>
      </w:r>
      <w:r>
        <w:rPr>
          <w:rFonts w:ascii="Arial" w:hAnsi="Arial" w:cs="Arial"/>
        </w:rPr>
        <w:lastRenderedPageBreak/>
        <w:t>that human decision-makers rely on heuristics and psychological biases. It argues that outcomes are framed relative to a reference point, where losses "hurt" more than equivalent gains. This leads to diminishing sensitivity to gains and the over-weighting of small probabilities. While EUT is the standard for financial risk determination, policing is more often guided by Prospect Theory.</w:t>
      </w:r>
    </w:p>
    <w:p w14:paraId="0ACCC97A" w14:textId="77777777" w:rsidR="009B537D" w:rsidRDefault="009B537D">
      <w:pPr>
        <w:spacing w:line="480" w:lineRule="auto"/>
        <w:rPr>
          <w:lang w:eastAsia="en-GB"/>
        </w:rPr>
      </w:pPr>
      <w:r>
        <w:rPr>
          <w:rFonts w:ascii="Arial" w:hAnsi="Arial" w:cs="Arial"/>
        </w:rPr>
        <w:t xml:space="preserve">Dual Process Theory is a family of psychological theories that share a broadly similar framework across reasoning, social cognition, and decision making. William James's (1890) classic work theorised two forms of mental activity. The first is Habit, referring to non-conscious, rapid, efficient behaviours driven by automaticity. The second is Controlled Processes, involving voluntary, deliberate actions that require conscious control and mental effort. This theory has been significantly expanded by Daniel Kahneman (2011), who theorised System 1 – fast thinking, those cognitive actions that are automatic, rapid, intuitive and influenced by patterns and heuristics and System 2, describing slow thinking, associated with logical, attentive tasks that are unfamiliar, complex and cognitively demanding.  However, alternative perspectives challenge the dual-system assumption. A key example is the Unitary Cognitive Model described by </w:t>
      </w:r>
      <w:proofErr w:type="spellStart"/>
      <w:r>
        <w:rPr>
          <w:rFonts w:ascii="Arial" w:hAnsi="Arial" w:cs="Arial"/>
        </w:rPr>
        <w:t>Kruglanski</w:t>
      </w:r>
      <w:proofErr w:type="spellEnd"/>
      <w:r>
        <w:rPr>
          <w:rFonts w:ascii="Arial" w:hAnsi="Arial" w:cs="Arial"/>
        </w:rPr>
        <w:t xml:space="preserve"> and </w:t>
      </w:r>
      <w:proofErr w:type="spellStart"/>
      <w:r>
        <w:rPr>
          <w:rFonts w:ascii="Arial" w:hAnsi="Arial" w:cs="Arial"/>
        </w:rPr>
        <w:t>Gigerenzer</w:t>
      </w:r>
      <w:proofErr w:type="spellEnd"/>
      <w:r>
        <w:rPr>
          <w:rFonts w:ascii="Arial" w:hAnsi="Arial" w:cs="Arial"/>
        </w:rPr>
        <w:t xml:space="preserve"> (2011). Their unimodal argument is that human thinking does not rely on two independent systems but instead on a single decision-making framework. In this view, heuristics can outperform complex analysis in certain environments, challenging the assumption that analytical thinking is always superior. The implications of these theoretical approaches for policing are significant: both frameworks help to explain why officers must frequently shift between deliberate analysis and rapid, experiential judgement within the National Decision Model (NDM). The NDM depends upon both slow, reasoned processing, such as risk evaluation, and rapid, experience-based decision-making, in which officers rely on subconscious pattern recognition and learned heuristics to respond under pressure. Therefore, understanding both Dual Process and Unitary Cognitive Models helps clarify how police decision-making adapts to the complex, time-pressured, and cognitively demanding realities of operational policing.</w:t>
      </w:r>
    </w:p>
    <w:p w14:paraId="0C984A30" w14:textId="3E96CADF" w:rsidR="00767F4E" w:rsidRPr="00767F4E" w:rsidRDefault="00767F4E" w:rsidP="005B5D13">
      <w:pPr>
        <w:spacing w:line="480" w:lineRule="auto"/>
        <w:rPr>
          <w:rFonts w:ascii="Arial" w:hAnsi="Arial" w:cs="Arial"/>
          <w:lang w:eastAsia="en-GB"/>
        </w:rPr>
      </w:pPr>
      <w:r w:rsidRPr="00767F4E">
        <w:rPr>
          <w:rFonts w:ascii="Arial" w:hAnsi="Arial" w:cs="Arial"/>
          <w:lang w:eastAsia="en-GB"/>
        </w:rPr>
        <w:lastRenderedPageBreak/>
        <w:t>Bayesian Decision Theory, as formulated by Leonard Savage (1954), is a framework for making decisions during uncertainty</w:t>
      </w:r>
      <w:r w:rsidR="004F34CA" w:rsidRPr="00767F4E">
        <w:rPr>
          <w:rFonts w:ascii="Arial" w:hAnsi="Arial" w:cs="Arial"/>
          <w:lang w:eastAsia="en-GB"/>
        </w:rPr>
        <w:t xml:space="preserve">. </w:t>
      </w:r>
      <w:r w:rsidRPr="00767F4E">
        <w:rPr>
          <w:rFonts w:ascii="Arial" w:hAnsi="Arial" w:cs="Arial"/>
          <w:lang w:eastAsia="en-GB"/>
        </w:rPr>
        <w:t>Savage argued that decision-making should be based on probabilities, how likely a hypothesis or event is to occur, and secondly, the utilities, representing the value, cost, and consequence associated with each possible outcome</w:t>
      </w:r>
      <w:r w:rsidR="004F34CA" w:rsidRPr="00767F4E">
        <w:rPr>
          <w:rFonts w:ascii="Arial" w:hAnsi="Arial" w:cs="Arial"/>
          <w:lang w:eastAsia="en-GB"/>
        </w:rPr>
        <w:t xml:space="preserve">. </w:t>
      </w:r>
      <w:r w:rsidRPr="00767F4E">
        <w:rPr>
          <w:rFonts w:ascii="Arial" w:hAnsi="Arial" w:cs="Arial"/>
          <w:lang w:eastAsia="en-GB"/>
        </w:rPr>
        <w:t>The approach delivers a mathematically coherent model of rational choice, integrating subjective beliefs with Expected Utility principles to guide optimal decisions (Savage, 1954)</w:t>
      </w:r>
      <w:r w:rsidR="004F34CA" w:rsidRPr="00767F4E">
        <w:rPr>
          <w:rFonts w:ascii="Arial" w:hAnsi="Arial" w:cs="Arial"/>
          <w:lang w:eastAsia="en-GB"/>
        </w:rPr>
        <w:t xml:space="preserve">. </w:t>
      </w:r>
      <w:r w:rsidRPr="00767F4E">
        <w:rPr>
          <w:rFonts w:ascii="Arial" w:hAnsi="Arial" w:cs="Arial"/>
          <w:lang w:eastAsia="en-GB"/>
        </w:rPr>
        <w:t>It has since become the basis for machine learning and behavioural modelling.</w:t>
      </w:r>
    </w:p>
    <w:p w14:paraId="427541B8" w14:textId="77777777" w:rsidR="009B537D" w:rsidRDefault="009B537D">
      <w:pPr>
        <w:spacing w:line="480" w:lineRule="auto"/>
        <w:rPr>
          <w:lang w:eastAsia="en-GB"/>
        </w:rPr>
      </w:pPr>
      <w:r>
        <w:rPr>
          <w:rFonts w:ascii="Arial" w:hAnsi="Arial" w:cs="Arial"/>
        </w:rPr>
        <w:t>In contrast, the Heuristics and Biases programme developed by Amos Tversky and Daniel Kahneman (1974) presents an opposing position on human judgement. Heuristics hold that people judge the likelihood of an event occurring based on how easily an example of it is mentally retrieved and constructed. For instance, a previous incident may become cognitively available, therefore providing a basis for risk analysis that could lead to risk misperception. The cognitive shortcut used in such situations introduces biases, including overconfidence, hindsight bias, and neglect of probability, moving a decision maker away from rational assumptions embedded in Bayesian and Expected-Utility Theories. Both models are relevant to policing in diverse ways. Bayesian reasoning aids with logical, evidence-based reasoning (Srivastava, 2011), whereas heuristics involve the rapid, intuitive use of judgments (Tversky and Kahneman, 1974). However, both contain limitations and weaknesses and should be used in conjunction with a spectrum of decision-making tools.</w:t>
      </w:r>
    </w:p>
    <w:p w14:paraId="429B8441" w14:textId="77777777" w:rsidR="009B537D" w:rsidRDefault="009B537D">
      <w:pPr>
        <w:spacing w:line="480" w:lineRule="auto"/>
        <w:rPr>
          <w:lang w:eastAsia="en-GB"/>
        </w:rPr>
      </w:pPr>
      <w:r>
        <w:rPr>
          <w:rFonts w:ascii="Arial" w:hAnsi="Arial" w:cs="Arial"/>
        </w:rPr>
        <w:t xml:space="preserve">A widely used core decision-making model in policing is the Naturalistic Decision-Making Model (NDM) (Lipshitz et al., 2001). This model is a descriptive decision-making framework that explains how people make effective decisions in real-life, high-pressure, uncertain, and time-constrained environments. The NDM argues that expertise allows practitioners to recognise patterns and typical situations, enabling individuals to identify meaningful cues quickly, match situations to known categories and evaluate options without extensive comparison. In real-life situations, this model fits by drawing on experience and the memories of what works, referred to as ‘intuition built from experience’.  Contrasting and </w:t>
      </w:r>
      <w:r>
        <w:rPr>
          <w:rFonts w:ascii="Arial" w:hAnsi="Arial" w:cs="Arial"/>
        </w:rPr>
        <w:lastRenderedPageBreak/>
        <w:t>providing a counterargument are part of Analytic Decision Making. This model covers a wide spectrum, all of which focus on the structured, analytical assessment of information. Evidence. Hastie and Dawes (2013) argue that both Normative and Descriptive theories, when used in tandem, give a complete view, laying out that individuals are neither perfectly rational agents nor hopelessly erratic; rather, individuals are boundedly rational, attempting to do their best in an uncertain world, and knowing their cognitive limitations is the first step to making better decisions.</w:t>
      </w:r>
    </w:p>
    <w:p w14:paraId="0608143E" w14:textId="5572AD35" w:rsidR="00E47916" w:rsidRPr="00A66F16" w:rsidRDefault="00767F4E" w:rsidP="00A66F16">
      <w:pPr>
        <w:pStyle w:val="Heading3"/>
        <w:spacing w:line="480" w:lineRule="auto"/>
        <w:ind w:firstLine="720"/>
        <w:rPr>
          <w:rFonts w:ascii="Arial" w:hAnsi="Arial" w:cs="Arial"/>
          <w:sz w:val="24"/>
          <w:szCs w:val="24"/>
          <w:lang w:eastAsia="en-GB"/>
        </w:rPr>
      </w:pPr>
      <w:bookmarkStart w:id="20" w:name="_Toc233804108"/>
      <w:r w:rsidRPr="00A66F16">
        <w:rPr>
          <w:rFonts w:ascii="Arial" w:hAnsi="Arial" w:cs="Arial"/>
          <w:sz w:val="24"/>
          <w:szCs w:val="24"/>
          <w:lang w:eastAsia="en-GB"/>
        </w:rPr>
        <w:t>2.8</w:t>
      </w:r>
      <w:r w:rsidR="002B6F0A" w:rsidRPr="00A66F16">
        <w:rPr>
          <w:rFonts w:ascii="Arial" w:hAnsi="Arial" w:cs="Arial"/>
          <w:sz w:val="24"/>
          <w:szCs w:val="24"/>
          <w:lang w:eastAsia="en-GB"/>
        </w:rPr>
        <w:tab/>
      </w:r>
      <w:r w:rsidRPr="00A66F16">
        <w:rPr>
          <w:rFonts w:ascii="Arial" w:hAnsi="Arial" w:cs="Arial"/>
          <w:sz w:val="24"/>
          <w:szCs w:val="24"/>
          <w:lang w:eastAsia="en-GB"/>
        </w:rPr>
        <w:t>Integrating Theory with Policing Models</w:t>
      </w:r>
      <w:bookmarkEnd w:id="20"/>
    </w:p>
    <w:p w14:paraId="286BBB78" w14:textId="77777777" w:rsidR="009B537D" w:rsidRDefault="009B537D">
      <w:pPr>
        <w:spacing w:line="480" w:lineRule="auto"/>
        <w:rPr>
          <w:lang w:eastAsia="en-GB"/>
        </w:rPr>
      </w:pPr>
      <w:r>
        <w:rPr>
          <w:rFonts w:ascii="Arial" w:hAnsi="Arial" w:cs="Arial"/>
        </w:rPr>
        <w:t>In an ideal model, police decision-making would take place in a sterile environment and rely on Normative Decision-making models. The use of structured, rational frameworks common to Rational Choice Theory and Expected Utility Theory gives a basis for removing the conscious and subconscious limitations of cognition, as highlighted by Baddeley (1992), who argues that working memory is finite, easily overloaded, and directly constrains conscious, analytical decision-making. However, as described by Klein (1999), decision makers often need to make decisions quickly in real-life situations without the full information and analytical assessment, placing officers in situations where they rely on rapid recognition and select the first viable course of action, which is aligned with Natural Decision Making.  In policing, the NDM attempts to bridge normative and descriptive approaches, offering a universal framework for decision-making (Klein, 1999).</w:t>
      </w:r>
    </w:p>
    <w:p w14:paraId="362AEDFA" w14:textId="77777777" w:rsidR="00E10E07" w:rsidRDefault="00E10E07">
      <w:pPr>
        <w:spacing w:line="480" w:lineRule="auto"/>
        <w:rPr>
          <w:lang w:eastAsia="en-GB"/>
        </w:rPr>
      </w:pPr>
      <w:r>
        <w:rPr>
          <w:rFonts w:ascii="Arial" w:hAnsi="Arial" w:cs="Arial"/>
        </w:rPr>
        <w:t xml:space="preserve">The SARA model is Normative in its use of a rational framework that yields logical, considered decisions through an analytical model (College of Policing, 2022). The model is cited by Braga (2008) for reducing crime, improving place-based interventions, and promoting clear assessments that support non-traditional responses. Critics, including </w:t>
      </w:r>
      <w:proofErr w:type="spellStart"/>
      <w:r>
        <w:rPr>
          <w:rFonts w:ascii="Arial" w:hAnsi="Arial" w:cs="Arial"/>
        </w:rPr>
        <w:t>Gigerenzer</w:t>
      </w:r>
      <w:proofErr w:type="spellEnd"/>
      <w:r>
        <w:rPr>
          <w:rFonts w:ascii="Arial" w:hAnsi="Arial" w:cs="Arial"/>
        </w:rPr>
        <w:t xml:space="preserve"> (2007), have argued that the model prioritises analytical correctness over experiential expertise, thereby undervaluing professional judgement, whilst Telep and Weisburd (2012) argue that implementing a SARA model preassigns resources that police forces do not possess. A logical, detailed model is needed for long-term thinking, but it can </w:t>
      </w:r>
      <w:r>
        <w:rPr>
          <w:rFonts w:ascii="Arial" w:hAnsi="Arial" w:cs="Arial"/>
        </w:rPr>
        <w:lastRenderedPageBreak/>
        <w:t>be problematic if too much emphasis is placed on it, thereby reducing police resources and slowing public response times. The SARA model is relevant and applicable to policing, but it is not the right tool for all situations (Burton and McGregor, 2018).</w:t>
      </w:r>
    </w:p>
    <w:p w14:paraId="5CD30EE5" w14:textId="2D6051F3" w:rsidR="00767F4E" w:rsidRPr="00767F4E" w:rsidRDefault="00767F4E" w:rsidP="005B5D13">
      <w:pPr>
        <w:spacing w:line="480" w:lineRule="auto"/>
        <w:rPr>
          <w:rFonts w:ascii="Arial" w:hAnsi="Arial" w:cs="Arial"/>
          <w:lang w:eastAsia="en-GB"/>
        </w:rPr>
      </w:pPr>
      <w:r w:rsidRPr="00767F4E">
        <w:rPr>
          <w:rFonts w:ascii="Arial" w:hAnsi="Arial" w:cs="Arial"/>
          <w:lang w:eastAsia="en-GB"/>
        </w:rPr>
        <w:t>Dual Process Theory provides a useful explanatory bridge, distinguishing between slow, analytical System 2 reasoning, which underpins the structured stages of the SARA model, and fast, intuitive System 1 thinking, which is more commonly relied upon in time</w:t>
      </w:r>
      <w:r w:rsidRPr="00767F4E">
        <w:rPr>
          <w:rFonts w:ascii="Arial" w:hAnsi="Arial" w:cs="Arial"/>
          <w:lang w:eastAsia="en-GB"/>
        </w:rPr>
        <w:noBreakHyphen/>
        <w:t>critical and uncertain operational situations (Kahneman, 2011). Schein (201</w:t>
      </w:r>
      <w:r w:rsidR="0031229C">
        <w:rPr>
          <w:rFonts w:ascii="Arial" w:hAnsi="Arial" w:cs="Arial"/>
          <w:lang w:eastAsia="en-GB"/>
        </w:rPr>
        <w:t>6</w:t>
      </w:r>
      <w:r w:rsidRPr="00767F4E">
        <w:rPr>
          <w:rFonts w:ascii="Arial" w:hAnsi="Arial" w:cs="Arial"/>
          <w:lang w:eastAsia="en-GB"/>
        </w:rPr>
        <w:t>) further argues that organisational culture operates largely below conscious awareness, guiding how risk is interpreted and what is considered normal or acceptable within organisations. He identifies three levels of culture: structures and processes, espoused values and strategies, and underlying assumptions. While structures and processes may create the appearance of strong risk management, they can mask deeper assumptions that tolerate or normalise risk. Similarly, espoused values frequently diverge from actual practice, particularly under performance pressure or resource constraints, leading to the gradual acceptance of increased risk without deliberate decision</w:t>
      </w:r>
      <w:r w:rsidRPr="00767F4E">
        <w:rPr>
          <w:rFonts w:ascii="Arial" w:hAnsi="Arial" w:cs="Arial"/>
          <w:lang w:eastAsia="en-GB"/>
        </w:rPr>
        <w:noBreakHyphen/>
        <w:t>making.</w:t>
      </w:r>
    </w:p>
    <w:p w14:paraId="0A26DA60" w14:textId="77777777" w:rsidR="00D24408" w:rsidRDefault="00D24408">
      <w:pPr>
        <w:spacing w:after="0" w:line="480" w:lineRule="auto"/>
        <w:rPr>
          <w:lang w:eastAsia="en-GB"/>
        </w:rPr>
      </w:pPr>
      <w:r>
        <w:rPr>
          <w:rFonts w:ascii="Arial" w:hAnsi="Arial" w:cs="Arial"/>
        </w:rPr>
        <w:t xml:space="preserve">In contrast, Alvesson (2013) cautions against treating organisational culture as coherent or stable, arguing that organisations are characterised by multiple sub-cultures, conflicting interpretations of risk, and inconsistent behavioural norms. He emphasises ambiguity as a defining feature of organisational life, suggesting that decision-making commonly relies on sensemaking rather than cultural conformity. In practical policing, this means that decision-making effectiveness is influenced not only by formal structures and prescribed models, but also by the varied viewpoints and informal practices that arise from subcultures within police organisations. Consequently, police officers often interpret and manage risk in ways that may diverge from official policy or model guidance, drawing on their own experiences, values, and the informal norms of their working groups. This organisational complexity helps explain why formal decision-making models such as the NDM and SARA are not always applied consistently in practice. Sound police decision-making therefore involves reconciling </w:t>
      </w:r>
      <w:r>
        <w:rPr>
          <w:rFonts w:ascii="Arial" w:hAnsi="Arial" w:cs="Arial"/>
        </w:rPr>
        <w:lastRenderedPageBreak/>
        <w:t>fragmented subcultural influences by integrating formal decision frameworks with individual judgement and ethical considerations, ensuring that responses remain proportionate and defensible in diverse and unpredictable real-world contexts (Hine et al., 2018, pp. 1782-1801).</w:t>
      </w:r>
    </w:p>
    <w:p w14:paraId="08AE8132" w14:textId="5C63344D" w:rsidR="00E47916" w:rsidRPr="00867CED" w:rsidRDefault="00767F4E" w:rsidP="00C772B9">
      <w:pPr>
        <w:pStyle w:val="Heading3"/>
        <w:ind w:firstLine="720"/>
        <w:rPr>
          <w:rFonts w:ascii="Arial" w:hAnsi="Arial" w:cs="Arial"/>
          <w:sz w:val="24"/>
          <w:szCs w:val="24"/>
          <w:lang w:eastAsia="en-GB"/>
        </w:rPr>
      </w:pPr>
      <w:bookmarkStart w:id="21" w:name="_Toc233804109"/>
      <w:r w:rsidRPr="00867CED">
        <w:rPr>
          <w:rFonts w:ascii="Arial" w:hAnsi="Arial" w:cs="Arial"/>
          <w:sz w:val="24"/>
          <w:szCs w:val="24"/>
          <w:lang w:eastAsia="en-GB"/>
        </w:rPr>
        <w:t>2.9</w:t>
      </w:r>
      <w:r w:rsidR="002B6F0A" w:rsidRPr="00867CED">
        <w:rPr>
          <w:rFonts w:ascii="Arial" w:hAnsi="Arial" w:cs="Arial"/>
          <w:sz w:val="24"/>
          <w:szCs w:val="24"/>
          <w:lang w:eastAsia="en-GB"/>
        </w:rPr>
        <w:tab/>
      </w:r>
      <w:r w:rsidRPr="00867CED">
        <w:rPr>
          <w:rFonts w:ascii="Arial" w:hAnsi="Arial" w:cs="Arial"/>
          <w:sz w:val="24"/>
          <w:szCs w:val="24"/>
          <w:lang w:eastAsia="en-GB"/>
        </w:rPr>
        <w:t>Gaps and Future Research Directions</w:t>
      </w:r>
      <w:bookmarkEnd w:id="21"/>
    </w:p>
    <w:p w14:paraId="4ED7B31B" w14:textId="77777777" w:rsidR="00C772B9" w:rsidRPr="00C772B9" w:rsidRDefault="00C772B9" w:rsidP="00C772B9">
      <w:pPr>
        <w:rPr>
          <w:lang w:eastAsia="en-GB"/>
        </w:rPr>
      </w:pPr>
    </w:p>
    <w:p w14:paraId="33920B1A" w14:textId="0038F3E4" w:rsidR="00767F4E" w:rsidRPr="008372BE" w:rsidRDefault="00767F4E" w:rsidP="008372BE">
      <w:pPr>
        <w:spacing w:line="480" w:lineRule="auto"/>
        <w:rPr>
          <w:rFonts w:ascii="Arial" w:hAnsi="Arial" w:cs="Arial"/>
          <w:lang w:eastAsia="en-GB"/>
        </w:rPr>
      </w:pPr>
      <w:r w:rsidRPr="008372BE">
        <w:rPr>
          <w:rFonts w:ascii="Arial" w:hAnsi="Arial" w:cs="Arial"/>
          <w:lang w:eastAsia="en-GB"/>
        </w:rPr>
        <w:t xml:space="preserve">The NDM and SARA have both been heavily institutionalised into police decision-making and problem-solving. The CoP's adaptation and promotion of both models do have weaknesses. Jang (2013) argues that structured models are often applied after decisions are made, largely to construct a defensible narrative for scrutiny. The NDM was developed in response to negative decision-making outcomes </w:t>
      </w:r>
      <w:sdt>
        <w:sdtPr>
          <w:rPr>
            <w:rFonts w:ascii="Arial" w:hAnsi="Arial" w:cs="Arial"/>
            <w:lang w:eastAsia="en-GB"/>
          </w:rPr>
          <w:id w:val="-65652615"/>
          <w:citation/>
        </w:sdtPr>
        <w:sdtContent>
          <w:r w:rsidR="004C0FC3" w:rsidRPr="008372BE">
            <w:rPr>
              <w:rFonts w:ascii="Arial" w:hAnsi="Arial" w:cs="Arial"/>
              <w:lang w:eastAsia="en-GB"/>
            </w:rPr>
            <w:fldChar w:fldCharType="begin"/>
          </w:r>
          <w:r w:rsidR="004C0FC3" w:rsidRPr="008372BE">
            <w:rPr>
              <w:rFonts w:ascii="Arial" w:hAnsi="Arial" w:cs="Arial"/>
              <w:lang w:eastAsia="en-GB"/>
            </w:rPr>
            <w:instrText xml:space="preserve"> CITATION Ada12 \l 2057 </w:instrText>
          </w:r>
          <w:r w:rsidR="004C0FC3" w:rsidRPr="008372BE">
            <w:rPr>
              <w:rFonts w:ascii="Arial" w:hAnsi="Arial" w:cs="Arial"/>
              <w:lang w:eastAsia="en-GB"/>
            </w:rPr>
            <w:fldChar w:fldCharType="separate"/>
          </w:r>
          <w:r w:rsidR="002C6B22" w:rsidRPr="002C6B22">
            <w:rPr>
              <w:rFonts w:ascii="Arial" w:hAnsi="Arial" w:cs="Arial"/>
              <w:noProof/>
              <w:lang w:eastAsia="en-GB"/>
            </w:rPr>
            <w:t>(Adams, 2012)</w:t>
          </w:r>
          <w:r w:rsidR="004C0FC3" w:rsidRPr="008372BE">
            <w:rPr>
              <w:rFonts w:ascii="Arial" w:hAnsi="Arial" w:cs="Arial"/>
              <w:lang w:eastAsia="en-GB"/>
            </w:rPr>
            <w:fldChar w:fldCharType="end"/>
          </w:r>
        </w:sdtContent>
      </w:sdt>
      <w:r w:rsidR="004C0FC3" w:rsidRPr="008372BE">
        <w:rPr>
          <w:rFonts w:ascii="Arial" w:hAnsi="Arial" w:cs="Arial"/>
          <w:lang w:eastAsia="en-GB"/>
        </w:rPr>
        <w:t xml:space="preserve"> </w:t>
      </w:r>
      <w:r w:rsidRPr="008372BE">
        <w:rPr>
          <w:rFonts w:ascii="Arial" w:hAnsi="Arial" w:cs="Arial"/>
          <w:lang w:eastAsia="en-GB"/>
        </w:rPr>
        <w:t xml:space="preserve">and without a broad scientific evidence base (Halford, 2024). Boulton (2025), Lum and Koper (2017), and Sherman (2013) cite Evidence-Based Policing (EBP) as the basis for policy, practice, procedures, and training, all guided by research evidence on what works best to reduce and prevent crime and disorder. </w:t>
      </w:r>
      <w:r w:rsidR="008372BE" w:rsidRPr="008372BE">
        <w:rPr>
          <w:rFonts w:ascii="Arial" w:hAnsi="Arial" w:cs="Arial"/>
        </w:rPr>
        <w:t>The limited research-led evidence base significantly undermines the professional credibility of the NDM, particularly in the context of evidence-based policing</w:t>
      </w:r>
      <w:r w:rsidRPr="008372BE">
        <w:rPr>
          <w:rFonts w:ascii="Arial" w:hAnsi="Arial" w:cs="Arial"/>
          <w:lang w:eastAsia="en-GB"/>
        </w:rPr>
        <w:t>.</w:t>
      </w:r>
    </w:p>
    <w:p w14:paraId="0B42D732" w14:textId="77777777" w:rsidR="00A73DD8" w:rsidRDefault="00A73DD8">
      <w:pPr>
        <w:spacing w:line="480" w:lineRule="auto"/>
        <w:rPr>
          <w:lang w:eastAsia="en-GB"/>
        </w:rPr>
      </w:pPr>
      <w:r>
        <w:rPr>
          <w:rFonts w:ascii="Arial" w:hAnsi="Arial" w:cs="Arial"/>
        </w:rPr>
        <w:t>The CoP has no formal recognition of cognitive and behavioural sciences within the authorised decision-making models it promotes. The NDM and SARA both guide the user in developing an intelligence and information base and in applying logical thought throughout the use of the models. A well-established criticism of the NDM is the post-incident writing-up phase that has been criticised as an opportunity to justify actions taken during an incident, described by Fenton-</w:t>
      </w:r>
      <w:proofErr w:type="spellStart"/>
      <w:r>
        <w:rPr>
          <w:rFonts w:ascii="Arial" w:hAnsi="Arial" w:cs="Arial"/>
        </w:rPr>
        <w:t>O’Creevy</w:t>
      </w:r>
      <w:proofErr w:type="spellEnd"/>
      <w:r>
        <w:rPr>
          <w:rFonts w:ascii="Arial" w:hAnsi="Arial" w:cs="Arial"/>
        </w:rPr>
        <w:t xml:space="preserve"> et al. (2022) as defensible decision-making. Therefore, NDM neither explicitly documents nor formally accommodates dual</w:t>
      </w:r>
      <w:r>
        <w:rPr>
          <w:rFonts w:ascii="Arial" w:hAnsi="Arial" w:cs="Arial"/>
        </w:rPr>
        <w:noBreakHyphen/>
        <w:t>process theories of cognition, which distinguish between fast, intuitive processing and slower, analytical reasoning. In contrast, Naturalistic Decision</w:t>
      </w:r>
      <w:r>
        <w:rPr>
          <w:rFonts w:ascii="Arial" w:hAnsi="Arial" w:cs="Arial"/>
        </w:rPr>
        <w:noBreakHyphen/>
        <w:t>Making emphasises pattern recognition and satisficing, whereby experienced practitioners rely on non</w:t>
      </w:r>
      <w:r>
        <w:rPr>
          <w:rFonts w:ascii="Arial" w:hAnsi="Arial" w:cs="Arial"/>
        </w:rPr>
        <w:noBreakHyphen/>
        <w:t>conscious, experience</w:t>
      </w:r>
      <w:r>
        <w:rPr>
          <w:rFonts w:ascii="Arial" w:hAnsi="Arial" w:cs="Arial"/>
        </w:rPr>
        <w:noBreakHyphen/>
        <w:t>based cognitive processes to make rapid decisions under conditions of uncertainty and time pressure.</w:t>
      </w:r>
    </w:p>
    <w:p w14:paraId="13BFE840" w14:textId="671D2458" w:rsidR="00E47916" w:rsidRPr="00C772B9" w:rsidRDefault="00767F4E" w:rsidP="00C772B9">
      <w:pPr>
        <w:pStyle w:val="Heading3"/>
        <w:spacing w:line="480" w:lineRule="auto"/>
        <w:ind w:firstLine="720"/>
        <w:rPr>
          <w:rFonts w:ascii="Arial" w:hAnsi="Arial" w:cs="Arial"/>
          <w:sz w:val="24"/>
          <w:szCs w:val="24"/>
          <w:lang w:eastAsia="en-GB"/>
        </w:rPr>
      </w:pPr>
      <w:bookmarkStart w:id="22" w:name="_Toc233804110"/>
      <w:r w:rsidRPr="00C772B9">
        <w:rPr>
          <w:rFonts w:ascii="Arial" w:hAnsi="Arial" w:cs="Arial"/>
          <w:sz w:val="24"/>
          <w:szCs w:val="24"/>
          <w:lang w:eastAsia="en-GB"/>
        </w:rPr>
        <w:lastRenderedPageBreak/>
        <w:t>2.10</w:t>
      </w:r>
      <w:r w:rsidR="002B6F0A" w:rsidRPr="00C772B9">
        <w:rPr>
          <w:rFonts w:ascii="Arial" w:hAnsi="Arial" w:cs="Arial"/>
          <w:sz w:val="24"/>
          <w:szCs w:val="24"/>
          <w:lang w:eastAsia="en-GB"/>
        </w:rPr>
        <w:tab/>
      </w:r>
      <w:r w:rsidRPr="00C772B9">
        <w:rPr>
          <w:rFonts w:ascii="Arial" w:hAnsi="Arial" w:cs="Arial"/>
          <w:sz w:val="24"/>
          <w:szCs w:val="24"/>
          <w:lang w:eastAsia="en-GB"/>
        </w:rPr>
        <w:t xml:space="preserve">Areas for </w:t>
      </w:r>
      <w:r w:rsidR="00A17971">
        <w:rPr>
          <w:rFonts w:ascii="Arial" w:hAnsi="Arial" w:cs="Arial"/>
          <w:sz w:val="24"/>
          <w:szCs w:val="24"/>
          <w:lang w:eastAsia="en-GB"/>
        </w:rPr>
        <w:t>F</w:t>
      </w:r>
      <w:r w:rsidRPr="00C772B9">
        <w:rPr>
          <w:rFonts w:ascii="Arial" w:hAnsi="Arial" w:cs="Arial"/>
          <w:sz w:val="24"/>
          <w:szCs w:val="24"/>
          <w:lang w:eastAsia="en-GB"/>
        </w:rPr>
        <w:t xml:space="preserve">uture </w:t>
      </w:r>
      <w:r w:rsidR="00A17971">
        <w:rPr>
          <w:rFonts w:ascii="Arial" w:hAnsi="Arial" w:cs="Arial"/>
          <w:sz w:val="24"/>
          <w:szCs w:val="24"/>
          <w:lang w:eastAsia="en-GB"/>
        </w:rPr>
        <w:t>E</w:t>
      </w:r>
      <w:r w:rsidRPr="00C772B9">
        <w:rPr>
          <w:rFonts w:ascii="Arial" w:hAnsi="Arial" w:cs="Arial"/>
          <w:sz w:val="24"/>
          <w:szCs w:val="24"/>
          <w:lang w:eastAsia="en-GB"/>
        </w:rPr>
        <w:t xml:space="preserve">mpirical </w:t>
      </w:r>
      <w:r w:rsidR="00A17971">
        <w:rPr>
          <w:rFonts w:ascii="Arial" w:hAnsi="Arial" w:cs="Arial"/>
          <w:sz w:val="24"/>
          <w:szCs w:val="24"/>
          <w:lang w:eastAsia="en-GB"/>
        </w:rPr>
        <w:t>S</w:t>
      </w:r>
      <w:r w:rsidRPr="00C772B9">
        <w:rPr>
          <w:rFonts w:ascii="Arial" w:hAnsi="Arial" w:cs="Arial"/>
          <w:sz w:val="24"/>
          <w:szCs w:val="24"/>
          <w:lang w:eastAsia="en-GB"/>
        </w:rPr>
        <w:t>tudy</w:t>
      </w:r>
      <w:bookmarkEnd w:id="22"/>
    </w:p>
    <w:p w14:paraId="635DCED0" w14:textId="1E9F4C8D" w:rsidR="00767F4E" w:rsidRPr="00767F4E" w:rsidRDefault="00767F4E" w:rsidP="005B5D13">
      <w:pPr>
        <w:spacing w:line="480" w:lineRule="auto"/>
        <w:rPr>
          <w:rFonts w:ascii="Arial" w:hAnsi="Arial" w:cs="Arial"/>
          <w:lang w:eastAsia="en-GB"/>
        </w:rPr>
      </w:pPr>
      <w:r w:rsidRPr="00767F4E">
        <w:rPr>
          <w:rFonts w:ascii="Arial" w:hAnsi="Arial" w:cs="Arial"/>
          <w:lang w:eastAsia="en-GB"/>
        </w:rPr>
        <w:t>As the NDM and SARA are institutionalised and promoted as authorised practice within UK policing, a key weakness is the limited empirical evidence demonstrating how far either framework improves decision quality or operational outcomes</w:t>
      </w:r>
      <w:r w:rsidR="00695B90" w:rsidRPr="00767F4E">
        <w:rPr>
          <w:rFonts w:ascii="Arial" w:hAnsi="Arial" w:cs="Arial"/>
          <w:lang w:eastAsia="en-GB"/>
        </w:rPr>
        <w:t xml:space="preserve">. </w:t>
      </w:r>
      <w:r w:rsidRPr="00767F4E">
        <w:rPr>
          <w:rFonts w:ascii="Arial" w:hAnsi="Arial" w:cs="Arial"/>
          <w:lang w:eastAsia="en-GB"/>
        </w:rPr>
        <w:t>The models provide structured prompts to gather information, assess risk, consider legal powers and policy, and review actions; however, the evolution of those frameworks can also be understood as a response to heightened scrutiny of police decision</w:t>
      </w:r>
      <w:r w:rsidRPr="00767F4E">
        <w:rPr>
          <w:rFonts w:ascii="Arial" w:hAnsi="Arial" w:cs="Arial"/>
          <w:lang w:eastAsia="en-GB"/>
        </w:rPr>
        <w:noBreakHyphen/>
        <w:t>making and the organisational demand for transparent, defensible rationales (Power, 1997; Sherman, 2013)</w:t>
      </w:r>
      <w:r w:rsidR="00F05278">
        <w:rPr>
          <w:rFonts w:ascii="Arial" w:hAnsi="Arial" w:cs="Arial"/>
          <w:lang w:eastAsia="en-GB"/>
        </w:rPr>
        <w:t>.</w:t>
      </w:r>
    </w:p>
    <w:p w14:paraId="1CDFED82" w14:textId="77777777" w:rsidR="009B537D" w:rsidRDefault="009B537D">
      <w:pPr>
        <w:spacing w:line="480" w:lineRule="auto"/>
        <w:rPr>
          <w:lang w:eastAsia="en-GB"/>
        </w:rPr>
      </w:pPr>
      <w:r>
        <w:rPr>
          <w:rFonts w:ascii="Arial" w:hAnsi="Arial" w:cs="Arial"/>
        </w:rPr>
        <w:t>The NDM’s central emphasis on ethical decision</w:t>
      </w:r>
      <w:r>
        <w:rPr>
          <w:rFonts w:ascii="Arial" w:hAnsi="Arial" w:cs="Arial"/>
        </w:rPr>
        <w:noBreakHyphen/>
        <w:t>making, reinforced through the Code of Ethics, can support legitimacy and articulate standards for professional conduct. Behavioural research demonstrates that decision</w:t>
      </w:r>
      <w:r>
        <w:rPr>
          <w:rFonts w:ascii="Arial" w:hAnsi="Arial" w:cs="Arial"/>
        </w:rPr>
        <w:noBreakHyphen/>
        <w:t>makers remain susceptible to regular biases, for example, confirmation bias, availability, anchoring, especially under uncertainty and time pressure, even when they follow structured reasoning processes (Tversky and Kahneman, 1974; Kahneman, 2011). Consequently, the ethical core of the NDM may provide organisational reassurance and bureaucratic security, enhancing auditability and defensibility, without tackling the underlying cognitive mechanisms that shape biased judgements and their maintenance (Power, 1997; Alison et al., 2017).</w:t>
      </w:r>
    </w:p>
    <w:p w14:paraId="6C611F2F" w14:textId="77777777" w:rsidR="009B537D" w:rsidRDefault="009B537D">
      <w:pPr>
        <w:spacing w:line="480" w:lineRule="auto"/>
        <w:rPr>
          <w:lang w:eastAsia="en-GB"/>
        </w:rPr>
      </w:pPr>
      <w:r>
        <w:rPr>
          <w:rFonts w:ascii="Arial" w:hAnsi="Arial" w:cs="Arial"/>
        </w:rPr>
        <w:t>This reveals a wider, under-researched connection between descriptive decision theory, including the dual-process model of fast, intuitive (System 1) and slower, analytical reasoning (System 2), and the operationalisation of decision doctrine by the CoP (Kahneman, 2011; Evans and Stanovich, 2013). While the NDM acknowledges professional judgement and experience, most notably through “developing a working strategy”, it does not explicitly operationalise how intuitive pattern recognition and satisficing shape decisions in real incidents, as emphasised in Naturalistic Decision-Making research (Klein, 1999; Kahneman and Klein, 2009). The resulting literature gap is not simply whether NDM and SARA are ethically sound, but whether cognitive biases persist even when officers are demonstrably compliant with the NDM, and whether the model functions primarily as a real-</w:t>
      </w:r>
      <w:r>
        <w:rPr>
          <w:rFonts w:ascii="Arial" w:hAnsi="Arial" w:cs="Arial"/>
        </w:rPr>
        <w:lastRenderedPageBreak/>
        <w:t>time cognitive support tool or as a post-hoc narrative for accountability. There is still a paucity of policing-specific research that empirically tests bias persistence under NDM compliance and examines why practitioners may lean on the framework defensively within environments of daily and intense scrutiny (Alison et al., 2017; Lum and Koper, 2017).</w:t>
      </w:r>
    </w:p>
    <w:p w14:paraId="271F71C9" w14:textId="4BFCE1ED" w:rsidR="00E47916" w:rsidRPr="00C772B9" w:rsidRDefault="00767F4E" w:rsidP="00C772B9">
      <w:pPr>
        <w:pStyle w:val="Heading3"/>
        <w:spacing w:line="480" w:lineRule="auto"/>
        <w:ind w:firstLine="720"/>
        <w:rPr>
          <w:rFonts w:ascii="Arial" w:hAnsi="Arial" w:cs="Arial"/>
          <w:sz w:val="24"/>
          <w:szCs w:val="24"/>
          <w:lang w:eastAsia="en-GB"/>
        </w:rPr>
      </w:pPr>
      <w:bookmarkStart w:id="23" w:name="_Toc233804111"/>
      <w:r w:rsidRPr="00C772B9">
        <w:rPr>
          <w:rFonts w:ascii="Arial" w:hAnsi="Arial" w:cs="Arial"/>
          <w:sz w:val="24"/>
          <w:szCs w:val="24"/>
          <w:lang w:eastAsia="en-GB"/>
        </w:rPr>
        <w:t>2.1</w:t>
      </w:r>
      <w:r w:rsidR="002B6F0A" w:rsidRPr="00C772B9">
        <w:rPr>
          <w:rFonts w:ascii="Arial" w:hAnsi="Arial" w:cs="Arial"/>
          <w:sz w:val="24"/>
          <w:szCs w:val="24"/>
          <w:lang w:eastAsia="en-GB"/>
        </w:rPr>
        <w:t>1</w:t>
      </w:r>
      <w:r w:rsidR="002B6F0A" w:rsidRPr="00C772B9">
        <w:rPr>
          <w:rFonts w:ascii="Arial" w:hAnsi="Arial" w:cs="Arial"/>
          <w:sz w:val="24"/>
          <w:szCs w:val="24"/>
          <w:lang w:eastAsia="en-GB"/>
        </w:rPr>
        <w:tab/>
      </w:r>
      <w:r w:rsidRPr="00C772B9">
        <w:rPr>
          <w:rFonts w:ascii="Arial" w:hAnsi="Arial" w:cs="Arial"/>
          <w:sz w:val="24"/>
          <w:szCs w:val="24"/>
          <w:lang w:eastAsia="en-GB"/>
        </w:rPr>
        <w:t>Conclusion</w:t>
      </w:r>
      <w:bookmarkEnd w:id="23"/>
    </w:p>
    <w:p w14:paraId="766F1039" w14:textId="46EAE8B9" w:rsidR="00767F4E" w:rsidRPr="00767F4E" w:rsidRDefault="00767F4E" w:rsidP="005B5D13">
      <w:pPr>
        <w:spacing w:line="480" w:lineRule="auto"/>
        <w:rPr>
          <w:rFonts w:ascii="Arial" w:hAnsi="Arial" w:cs="Arial"/>
          <w:lang w:eastAsia="en-GB"/>
        </w:rPr>
      </w:pPr>
      <w:r w:rsidRPr="00767F4E">
        <w:rPr>
          <w:rFonts w:ascii="Arial" w:hAnsi="Arial" w:cs="Arial"/>
          <w:lang w:eastAsia="en-GB"/>
        </w:rPr>
        <w:t>To conclude, the literature demonstrates that police decision</w:t>
      </w:r>
      <w:r w:rsidRPr="00767F4E">
        <w:rPr>
          <w:rFonts w:ascii="Arial" w:hAnsi="Arial" w:cs="Arial"/>
          <w:lang w:eastAsia="en-GB"/>
        </w:rPr>
        <w:noBreakHyphen/>
        <w:t xml:space="preserve">making is shaped by tension between normative models of rational choice and the descriptive realities of bounded rationality, stress, </w:t>
      </w:r>
      <w:r w:rsidR="008C1CCA" w:rsidRPr="00767F4E">
        <w:rPr>
          <w:rFonts w:ascii="Arial" w:hAnsi="Arial" w:cs="Arial"/>
          <w:lang w:eastAsia="en-GB"/>
        </w:rPr>
        <w:t>fatigue,</w:t>
      </w:r>
      <w:r w:rsidRPr="00767F4E">
        <w:rPr>
          <w:rFonts w:ascii="Arial" w:hAnsi="Arial" w:cs="Arial"/>
          <w:lang w:eastAsia="en-GB"/>
        </w:rPr>
        <w:t xml:space="preserve"> and emotion. This review has shown that while the National Decision Model provides a clear, values</w:t>
      </w:r>
      <w:r w:rsidRPr="00767F4E">
        <w:rPr>
          <w:rFonts w:ascii="Arial" w:hAnsi="Arial" w:cs="Arial"/>
          <w:lang w:eastAsia="en-GB"/>
        </w:rPr>
        <w:noBreakHyphen/>
        <w:t>led framework that enhances transparency, legitimacy and professional accountability, its practical impact on real</w:t>
      </w:r>
      <w:r w:rsidRPr="00767F4E">
        <w:rPr>
          <w:rFonts w:ascii="Arial" w:hAnsi="Arial" w:cs="Arial"/>
          <w:lang w:eastAsia="en-GB"/>
        </w:rPr>
        <w:noBreakHyphen/>
        <w:t>time decision quality remains contested, with evidence suggesting a tendency towards defensibility and satisf</w:t>
      </w:r>
      <w:r w:rsidR="00F05278">
        <w:rPr>
          <w:rFonts w:ascii="Arial" w:hAnsi="Arial" w:cs="Arial"/>
          <w:lang w:eastAsia="en-GB"/>
        </w:rPr>
        <w:t>icing</w:t>
      </w:r>
      <w:r w:rsidRPr="00767F4E">
        <w:rPr>
          <w:rFonts w:ascii="Arial" w:hAnsi="Arial" w:cs="Arial"/>
          <w:lang w:eastAsia="en-GB"/>
        </w:rPr>
        <w:t>. In contrast, the SARA model offers an analytically robust, evidence</w:t>
      </w:r>
      <w:r w:rsidRPr="00767F4E">
        <w:rPr>
          <w:rFonts w:ascii="Arial" w:hAnsi="Arial" w:cs="Arial"/>
          <w:lang w:eastAsia="en-GB"/>
        </w:rPr>
        <w:noBreakHyphen/>
        <w:t>based approach to problem</w:t>
      </w:r>
      <w:r w:rsidRPr="00767F4E">
        <w:rPr>
          <w:rFonts w:ascii="Arial" w:hAnsi="Arial" w:cs="Arial"/>
          <w:lang w:eastAsia="en-GB"/>
        </w:rPr>
        <w:noBreakHyphen/>
        <w:t>solving when applied correctly, yet its effectiveness is constrained by time and resourcing pressures, organisational capacity, and cultural factors. Integrating insights from neuroscience and descriptive decision theory helps explain why officers and leaders frequently rely on heuristics and recognition</w:t>
      </w:r>
      <w:r w:rsidRPr="00767F4E">
        <w:rPr>
          <w:rFonts w:ascii="Arial" w:hAnsi="Arial" w:cs="Arial"/>
          <w:lang w:eastAsia="en-GB"/>
        </w:rPr>
        <w:noBreakHyphen/>
        <w:t xml:space="preserve">primed judgments despite formal adherence to structured models. For senior police leaders, recognising these cognitive constraints is critical, as strategic decisions shape organisational risk appetite and ethical tone. </w:t>
      </w:r>
      <w:r w:rsidR="006014E3" w:rsidRPr="006014E3">
        <w:rPr>
          <w:rFonts w:ascii="Arial" w:hAnsi="Arial" w:cs="Arial"/>
          <w:lang w:eastAsia="en-GB"/>
        </w:rPr>
        <w:t>Future research must empirically examine how subconscious decision-making processes operate within policing contexts and whether they can be meaningfully integrated with analytical frameworks to develop models that reflect both cognitive reality and operational demands.</w:t>
      </w:r>
    </w:p>
    <w:p w14:paraId="24DF2371" w14:textId="2158078A" w:rsidR="002D6D1A" w:rsidRPr="00E6643E" w:rsidRDefault="00C705EC" w:rsidP="00E6643E">
      <w:pPr>
        <w:pStyle w:val="Heading1"/>
        <w:spacing w:line="480" w:lineRule="auto"/>
        <w:rPr>
          <w:rFonts w:ascii="Arial" w:hAnsi="Arial" w:cs="Arial"/>
        </w:rPr>
      </w:pPr>
      <w:bookmarkStart w:id="24" w:name="_Toc233804112"/>
      <w:r w:rsidRPr="00CD100A">
        <w:rPr>
          <w:rFonts w:ascii="Arial" w:hAnsi="Arial" w:cs="Arial"/>
        </w:rPr>
        <w:lastRenderedPageBreak/>
        <w:t>3.0</w:t>
      </w:r>
      <w:r w:rsidR="00E6643E">
        <w:rPr>
          <w:rFonts w:ascii="Arial" w:hAnsi="Arial" w:cs="Arial"/>
        </w:rPr>
        <w:tab/>
        <w:t>M</w:t>
      </w:r>
      <w:r w:rsidR="00DB7C12" w:rsidRPr="00CD100A">
        <w:rPr>
          <w:rFonts w:ascii="Arial" w:hAnsi="Arial" w:cs="Arial"/>
        </w:rPr>
        <w:t>ethodology</w:t>
      </w:r>
      <w:bookmarkEnd w:id="24"/>
    </w:p>
    <w:p w14:paraId="57DF2652" w14:textId="4335AE10" w:rsidR="00CD100A" w:rsidRPr="001C7CFD" w:rsidRDefault="007639C9" w:rsidP="001C7CFD">
      <w:pPr>
        <w:pStyle w:val="Heading3"/>
        <w:spacing w:line="480" w:lineRule="auto"/>
        <w:ind w:firstLine="720"/>
        <w:rPr>
          <w:rFonts w:ascii="Arial" w:hAnsi="Arial" w:cs="Arial"/>
          <w:sz w:val="24"/>
          <w:szCs w:val="24"/>
        </w:rPr>
      </w:pPr>
      <w:bookmarkStart w:id="25" w:name="_Toc233804113"/>
      <w:r w:rsidRPr="001C7CFD">
        <w:rPr>
          <w:rFonts w:ascii="Arial" w:hAnsi="Arial" w:cs="Arial"/>
          <w:sz w:val="24"/>
          <w:szCs w:val="24"/>
        </w:rPr>
        <w:t>3.1</w:t>
      </w:r>
      <w:r w:rsidR="00E6643E" w:rsidRPr="001C7CFD">
        <w:rPr>
          <w:rFonts w:ascii="Arial" w:hAnsi="Arial" w:cs="Arial"/>
          <w:sz w:val="24"/>
          <w:szCs w:val="24"/>
        </w:rPr>
        <w:tab/>
      </w:r>
      <w:r w:rsidRPr="001C7CFD">
        <w:rPr>
          <w:rFonts w:ascii="Arial" w:hAnsi="Arial" w:cs="Arial"/>
          <w:sz w:val="24"/>
          <w:szCs w:val="24"/>
        </w:rPr>
        <w:t>Introduction</w:t>
      </w:r>
      <w:bookmarkEnd w:id="25"/>
      <w:r w:rsidRPr="001C7CFD">
        <w:rPr>
          <w:rFonts w:ascii="Arial" w:hAnsi="Arial" w:cs="Arial"/>
          <w:sz w:val="24"/>
          <w:szCs w:val="24"/>
        </w:rPr>
        <w:t xml:space="preserve"> </w:t>
      </w:r>
    </w:p>
    <w:p w14:paraId="38D0883D" w14:textId="77777777" w:rsidR="008643CF" w:rsidRPr="008643CF" w:rsidRDefault="008643CF" w:rsidP="005B5D13">
      <w:pPr>
        <w:spacing w:line="480" w:lineRule="auto"/>
        <w:rPr>
          <w:rFonts w:ascii="Arial" w:hAnsi="Arial" w:cs="Arial"/>
          <w:lang w:eastAsia="en-GB"/>
        </w:rPr>
      </w:pPr>
      <w:r w:rsidRPr="008643CF">
        <w:rPr>
          <w:rFonts w:ascii="Arial" w:hAnsi="Arial" w:cs="Arial"/>
          <w:lang w:eastAsia="en-GB"/>
        </w:rPr>
        <w:t>This chapter sets out the research design and methodological approach adopted to investigate how decision</w:t>
      </w:r>
      <w:r w:rsidRPr="008643CF">
        <w:rPr>
          <w:rFonts w:ascii="Arial" w:hAnsi="Arial" w:cs="Arial"/>
          <w:lang w:eastAsia="en-GB"/>
        </w:rPr>
        <w:noBreakHyphen/>
        <w:t>making models and neurobiological processes interact to guide decision</w:t>
      </w:r>
      <w:r w:rsidRPr="008643CF">
        <w:rPr>
          <w:rFonts w:ascii="Arial" w:hAnsi="Arial" w:cs="Arial"/>
          <w:lang w:eastAsia="en-GB"/>
        </w:rPr>
        <w:noBreakHyphen/>
        <w:t>making by senior police leaders. The methodology is explicitly informed by the findings of the literature review presented in Chapter 2 and is structured to address the study’s overarching research aims.</w:t>
      </w:r>
    </w:p>
    <w:p w14:paraId="33077091" w14:textId="77777777" w:rsidR="008643CF" w:rsidRPr="008643CF" w:rsidRDefault="008643CF" w:rsidP="005B5D13">
      <w:pPr>
        <w:spacing w:line="480" w:lineRule="auto"/>
        <w:rPr>
          <w:rFonts w:ascii="Arial" w:hAnsi="Arial" w:cs="Arial"/>
          <w:lang w:eastAsia="en-GB"/>
        </w:rPr>
      </w:pPr>
      <w:r w:rsidRPr="008643CF">
        <w:rPr>
          <w:rFonts w:ascii="Arial" w:hAnsi="Arial" w:cs="Arial"/>
          <w:lang w:eastAsia="en-GB"/>
        </w:rPr>
        <w:t>The research objectives guiding this study are to: examine the decision</w:t>
      </w:r>
      <w:r w:rsidRPr="008643CF">
        <w:rPr>
          <w:rFonts w:ascii="Arial" w:hAnsi="Arial" w:cs="Arial"/>
          <w:lang w:eastAsia="en-GB"/>
        </w:rPr>
        <w:noBreakHyphen/>
        <w:t>making models currently used within UK policing, with particular focus on the National Decision Model (NDM) and SARA; critically evaluate relevant decision</w:t>
      </w:r>
      <w:r w:rsidRPr="008643CF">
        <w:rPr>
          <w:rFonts w:ascii="Arial" w:hAnsi="Arial" w:cs="Arial"/>
          <w:lang w:eastAsia="en-GB"/>
        </w:rPr>
        <w:noBreakHyphen/>
        <w:t>making theories, including normative and descriptive approaches; outline the neurobiological processes associated with human decision</w:t>
      </w:r>
      <w:r w:rsidRPr="008643CF">
        <w:rPr>
          <w:rFonts w:ascii="Arial" w:hAnsi="Arial" w:cs="Arial"/>
          <w:lang w:eastAsia="en-GB"/>
        </w:rPr>
        <w:noBreakHyphen/>
        <w:t>making; explore how decision</w:t>
      </w:r>
      <w:r w:rsidRPr="008643CF">
        <w:rPr>
          <w:rFonts w:ascii="Arial" w:hAnsi="Arial" w:cs="Arial"/>
          <w:lang w:eastAsia="en-GB"/>
        </w:rPr>
        <w:noBreakHyphen/>
        <w:t>making models and neurobiological processes are understood and applied by police leaders in practice; and generate recommendations for improving decision</w:t>
      </w:r>
      <w:r w:rsidRPr="008643CF">
        <w:rPr>
          <w:rFonts w:ascii="Arial" w:hAnsi="Arial" w:cs="Arial"/>
          <w:lang w:eastAsia="en-GB"/>
        </w:rPr>
        <w:noBreakHyphen/>
        <w:t>making frameworks used within policing.</w:t>
      </w:r>
    </w:p>
    <w:p w14:paraId="3F762D70" w14:textId="77777777" w:rsidR="008643CF" w:rsidRPr="008643CF" w:rsidRDefault="008643CF" w:rsidP="005B5D13">
      <w:pPr>
        <w:spacing w:line="480" w:lineRule="auto"/>
        <w:rPr>
          <w:rFonts w:ascii="Arial" w:hAnsi="Arial" w:cs="Arial"/>
          <w:lang w:eastAsia="en-GB"/>
        </w:rPr>
      </w:pPr>
      <w:r w:rsidRPr="008643CF">
        <w:rPr>
          <w:rFonts w:ascii="Arial" w:hAnsi="Arial" w:cs="Arial"/>
          <w:lang w:eastAsia="en-GB"/>
        </w:rPr>
        <w:t>Chapter 2 identified that while the NDM and SARA are deeply embedded within UK policing, both models possess weak empirical foundations and risk being applied retrospectively as mechanisms for justification rather than as tools directly shaping decisions in real time. Furthermore, neither model formally includes insights from cognitive or behavioural science, potentially leaving decision</w:t>
      </w:r>
      <w:r w:rsidRPr="008643CF">
        <w:rPr>
          <w:rFonts w:ascii="Arial" w:hAnsi="Arial" w:cs="Arial"/>
          <w:lang w:eastAsia="en-GB"/>
        </w:rPr>
        <w:noBreakHyphen/>
        <w:t>makers vulnerable to bias despite ethical and procedural safeguards.</w:t>
      </w:r>
    </w:p>
    <w:p w14:paraId="1BDA25B1" w14:textId="00FF2A31" w:rsidR="00CD100A" w:rsidRPr="008643CF" w:rsidRDefault="008643CF" w:rsidP="005B5D13">
      <w:pPr>
        <w:spacing w:line="480" w:lineRule="auto"/>
        <w:rPr>
          <w:rFonts w:ascii="Arial" w:hAnsi="Arial" w:cs="Arial"/>
          <w:lang w:eastAsia="en-GB"/>
        </w:rPr>
      </w:pPr>
      <w:r w:rsidRPr="008643CF">
        <w:rPr>
          <w:rFonts w:ascii="Arial" w:hAnsi="Arial" w:cs="Arial"/>
          <w:lang w:eastAsia="en-GB"/>
        </w:rPr>
        <w:t>Building on these conclusions, this research adopts a qualitative methodological approach to explore the real</w:t>
      </w:r>
      <w:r w:rsidRPr="008643CF">
        <w:rPr>
          <w:rFonts w:ascii="Arial" w:hAnsi="Arial" w:cs="Arial"/>
          <w:lang w:eastAsia="en-GB"/>
        </w:rPr>
        <w:noBreakHyphen/>
        <w:t>world experiences of senior police decision</w:t>
      </w:r>
      <w:r w:rsidRPr="008643CF">
        <w:rPr>
          <w:rFonts w:ascii="Arial" w:hAnsi="Arial" w:cs="Arial"/>
          <w:lang w:eastAsia="en-GB"/>
        </w:rPr>
        <w:noBreakHyphen/>
        <w:t xml:space="preserve">makers. </w:t>
      </w:r>
      <w:r w:rsidR="00654339" w:rsidRPr="008643CF">
        <w:rPr>
          <w:rFonts w:ascii="Arial" w:hAnsi="Arial" w:cs="Arial"/>
          <w:lang w:eastAsia="en-GB"/>
        </w:rPr>
        <w:t>Emphasis</w:t>
      </w:r>
      <w:r w:rsidRPr="008643CF">
        <w:rPr>
          <w:rFonts w:ascii="Arial" w:hAnsi="Arial" w:cs="Arial"/>
          <w:lang w:eastAsia="en-GB"/>
        </w:rPr>
        <w:t xml:space="preserve"> is placed on addressing Research Aim 4, examining how decision</w:t>
      </w:r>
      <w:r w:rsidRPr="008643CF">
        <w:rPr>
          <w:rFonts w:ascii="Arial" w:hAnsi="Arial" w:cs="Arial"/>
          <w:lang w:eastAsia="en-GB"/>
        </w:rPr>
        <w:noBreakHyphen/>
        <w:t>making models and neurobiological processes are perceived, interpreted, and utilised by police leaders operating within complex, high</w:t>
      </w:r>
      <w:r w:rsidRPr="008643CF">
        <w:rPr>
          <w:rFonts w:ascii="Arial" w:hAnsi="Arial" w:cs="Arial"/>
          <w:lang w:eastAsia="en-GB"/>
        </w:rPr>
        <w:noBreakHyphen/>
        <w:t>pressure environments.</w:t>
      </w:r>
    </w:p>
    <w:p w14:paraId="5560B8F5" w14:textId="6FE0E0AF" w:rsidR="00CD100A" w:rsidRPr="001F5626" w:rsidRDefault="00203DC8" w:rsidP="001F5626">
      <w:pPr>
        <w:pStyle w:val="Heading3"/>
        <w:spacing w:line="480" w:lineRule="auto"/>
        <w:ind w:firstLine="720"/>
        <w:rPr>
          <w:rFonts w:ascii="Arial" w:hAnsi="Arial" w:cs="Arial"/>
          <w:sz w:val="24"/>
          <w:szCs w:val="24"/>
          <w:lang w:eastAsia="en-GB"/>
        </w:rPr>
      </w:pPr>
      <w:bookmarkStart w:id="26" w:name="_Toc233804114"/>
      <w:r w:rsidRPr="001F5626">
        <w:rPr>
          <w:rFonts w:ascii="Arial" w:hAnsi="Arial" w:cs="Arial"/>
          <w:sz w:val="24"/>
          <w:szCs w:val="24"/>
          <w:lang w:eastAsia="en-GB"/>
        </w:rPr>
        <w:lastRenderedPageBreak/>
        <w:t>3.2</w:t>
      </w:r>
      <w:r w:rsidR="00E6643E" w:rsidRPr="001F5626">
        <w:rPr>
          <w:rFonts w:ascii="Arial" w:hAnsi="Arial" w:cs="Arial"/>
          <w:sz w:val="24"/>
          <w:szCs w:val="24"/>
          <w:lang w:eastAsia="en-GB"/>
        </w:rPr>
        <w:tab/>
      </w:r>
      <w:r w:rsidRPr="001F5626">
        <w:rPr>
          <w:rFonts w:ascii="Arial" w:hAnsi="Arial" w:cs="Arial"/>
          <w:sz w:val="24"/>
          <w:szCs w:val="24"/>
          <w:lang w:eastAsia="en-GB"/>
        </w:rPr>
        <w:t>Research Strategy</w:t>
      </w:r>
      <w:bookmarkEnd w:id="26"/>
      <w:r w:rsidRPr="001F5626">
        <w:rPr>
          <w:rFonts w:ascii="Arial" w:hAnsi="Arial" w:cs="Arial"/>
          <w:sz w:val="24"/>
          <w:szCs w:val="24"/>
          <w:lang w:eastAsia="en-GB"/>
        </w:rPr>
        <w:t xml:space="preserve"> </w:t>
      </w:r>
    </w:p>
    <w:p w14:paraId="1401BCE2" w14:textId="77777777" w:rsidR="00203DC8" w:rsidRPr="00203DC8" w:rsidRDefault="00203DC8" w:rsidP="005B5D13">
      <w:pPr>
        <w:spacing w:line="480" w:lineRule="auto"/>
        <w:rPr>
          <w:rFonts w:ascii="Arial" w:hAnsi="Arial" w:cs="Arial"/>
          <w:lang w:eastAsia="en-GB"/>
        </w:rPr>
      </w:pPr>
      <w:r w:rsidRPr="00203DC8">
        <w:rPr>
          <w:rFonts w:ascii="Arial" w:hAnsi="Arial" w:cs="Arial"/>
          <w:lang w:eastAsia="en-GB"/>
        </w:rPr>
        <w:t>The primary research strategy adopted in this study is qualitative, with semi</w:t>
      </w:r>
      <w:r w:rsidRPr="00203DC8">
        <w:rPr>
          <w:rFonts w:ascii="Arial" w:hAnsi="Arial" w:cs="Arial"/>
          <w:lang w:eastAsia="en-GB"/>
        </w:rPr>
        <w:noBreakHyphen/>
        <w:t>structured interviews employed as the principal data collection method. This approach was selected to enable examination of complex cognitive and organisational influences on senior officer decision</w:t>
      </w:r>
      <w:r w:rsidRPr="00203DC8">
        <w:rPr>
          <w:rFonts w:ascii="Arial" w:hAnsi="Arial" w:cs="Arial"/>
          <w:lang w:eastAsia="en-GB"/>
        </w:rPr>
        <w:noBreakHyphen/>
        <w:t>making and to facilitate rich conversations that are not readily accessible through quantitative methods.</w:t>
      </w:r>
    </w:p>
    <w:p w14:paraId="208D41F7" w14:textId="77777777" w:rsidR="00E10E07" w:rsidRDefault="00E10E07">
      <w:pPr>
        <w:spacing w:line="480" w:lineRule="auto"/>
        <w:rPr>
          <w:lang w:eastAsia="en-GB"/>
        </w:rPr>
      </w:pPr>
      <w:r>
        <w:rPr>
          <w:rFonts w:ascii="Arial" w:hAnsi="Arial" w:cs="Arial"/>
        </w:rPr>
        <w:t>This study adopts a qualitative approach to explore participants’ experiences, meanings, and interpretations of decision-making in policing contexts (DiCicco-Bloom and Crabtree, 2006).</w:t>
      </w:r>
      <w:r>
        <w:rPr>
          <w:rStyle w:val="cf01"/>
        </w:rPr>
        <w:t xml:space="preserve"> </w:t>
      </w:r>
      <w:r>
        <w:rPr>
          <w:rFonts w:ascii="Arial" w:hAnsi="Arial" w:cs="Arial"/>
        </w:rPr>
        <w:t>As decision-making in policing spans a range of legal, ethical, and real-time concerns, a qualitative approach will allow the researcher to explore deeper considerations. Geertz (1973) identifies this concept as a ‘thick description’ exploring a detailed account of experiences that goes beyond reporting surface-level facts to include the context, intentions, and meanings behind those actions. This study attempts to capture not only what decisions are made, but how and why they are made within operational and strategic contexts.</w:t>
      </w:r>
    </w:p>
    <w:p w14:paraId="2646423B" w14:textId="77777777" w:rsidR="00203DC8" w:rsidRPr="00203DC8" w:rsidRDefault="00203DC8" w:rsidP="005B5D13">
      <w:pPr>
        <w:spacing w:line="480" w:lineRule="auto"/>
        <w:rPr>
          <w:rFonts w:ascii="Arial" w:hAnsi="Arial" w:cs="Arial"/>
          <w:lang w:eastAsia="en-GB"/>
        </w:rPr>
      </w:pPr>
      <w:r w:rsidRPr="00203DC8">
        <w:rPr>
          <w:rFonts w:ascii="Arial" w:hAnsi="Arial" w:cs="Arial"/>
          <w:lang w:eastAsia="en-GB"/>
        </w:rPr>
        <w:t>This research is situated within an interpretivist epistemological framework, which assumes that social reality is not objective but is constructed through the individuals' interpretations of their experiences (Bryman, 2016). This position is particularly appropriate for exploring research aim four, as neurobiological and cognitive processes are not directly observable and must be accessed through the participants' subjective accounts. Using this lens, the researcher can move beyond post hoc justification of the decision-making models identified in Chapter 2 and instead seek to understand the lived experience of decision-making in high-pressure environments.</w:t>
      </w:r>
    </w:p>
    <w:p w14:paraId="5C159994" w14:textId="77777777" w:rsidR="00E10E07" w:rsidRDefault="00E10E07">
      <w:pPr>
        <w:spacing w:line="480" w:lineRule="auto"/>
        <w:rPr>
          <w:lang w:eastAsia="en-GB"/>
        </w:rPr>
      </w:pPr>
      <w:r>
        <w:rPr>
          <w:rFonts w:ascii="Arial" w:hAnsi="Arial" w:cs="Arial"/>
        </w:rPr>
        <w:t xml:space="preserve">Semi-structured interviews were chosen because they provide a balance between consistency and flexibility. Merriam and Tisdell (2015) describe semi-structured interviews as guided by open-ended questions, enabling participants to express their own perspective in their own words. This method is well-suited to exploring cognitive processes and </w:t>
      </w:r>
      <w:r>
        <w:rPr>
          <w:rFonts w:ascii="Arial" w:hAnsi="Arial" w:cs="Arial"/>
        </w:rPr>
        <w:lastRenderedPageBreak/>
        <w:t>professional judgement where reasoning is likely to vary across the participants. Brinkmann and Kvale (2014) further argue that semi-structured interviews are well-suited to exploring cognitive decision-making in conditions of uncertainty and accountability. Patton (2015) refers to semi-structured interviews through the lens of the interview guide approach. In this format, Patton lays out a model for systematic, comprehensive interviewing that maintains a conversational pace. The structure provided by Patton is:</w:t>
      </w:r>
    </w:p>
    <w:p w14:paraId="532B3939" w14:textId="57D6948A" w:rsidR="00203DC8" w:rsidRPr="00203DC8" w:rsidRDefault="00203DC8">
      <w:pPr>
        <w:pStyle w:val="ListParagraph"/>
        <w:numPr>
          <w:ilvl w:val="0"/>
          <w:numId w:val="3"/>
        </w:numPr>
        <w:spacing w:line="480" w:lineRule="auto"/>
        <w:rPr>
          <w:rFonts w:ascii="Arial" w:hAnsi="Arial" w:cs="Arial"/>
          <w:lang w:eastAsia="en-GB"/>
        </w:rPr>
      </w:pPr>
      <w:r w:rsidRPr="00203DC8">
        <w:rPr>
          <w:rFonts w:ascii="Arial" w:hAnsi="Arial" w:cs="Arial"/>
          <w:lang w:eastAsia="en-GB"/>
        </w:rPr>
        <w:t>Purpose: ensuring the same core topics are explored with all participants, whilst allowing for interviewer freedom to adjust wor</w:t>
      </w:r>
      <w:r w:rsidR="007753A3">
        <w:rPr>
          <w:rFonts w:ascii="Arial" w:hAnsi="Arial" w:cs="Arial"/>
          <w:lang w:eastAsia="en-GB"/>
        </w:rPr>
        <w:t>ding</w:t>
      </w:r>
      <w:r w:rsidRPr="00203DC8">
        <w:rPr>
          <w:rFonts w:ascii="Arial" w:hAnsi="Arial" w:cs="Arial"/>
          <w:lang w:eastAsia="en-GB"/>
        </w:rPr>
        <w:t xml:space="preserve"> or explore emerging issues</w:t>
      </w:r>
      <w:r w:rsidR="00E21C21" w:rsidRPr="00203DC8">
        <w:rPr>
          <w:rFonts w:ascii="Arial" w:hAnsi="Arial" w:cs="Arial"/>
          <w:lang w:eastAsia="en-GB"/>
        </w:rPr>
        <w:t xml:space="preserve">. </w:t>
      </w:r>
      <w:r w:rsidRPr="00203DC8">
        <w:rPr>
          <w:rFonts w:ascii="Arial" w:hAnsi="Arial" w:cs="Arial"/>
          <w:lang w:eastAsia="en-GB"/>
        </w:rPr>
        <w:t>Linking this point to the interviews, the researcher will use an open, free-flowing approach with the interviewee, listening and guiding the interview whilst balancing the need to obtain high-quality examples and thoughts from participants.</w:t>
      </w:r>
    </w:p>
    <w:p w14:paraId="3C3F223D" w14:textId="04A7CCBC" w:rsidR="00203DC8" w:rsidRPr="00203DC8" w:rsidRDefault="00203DC8">
      <w:pPr>
        <w:pStyle w:val="ListParagraph"/>
        <w:numPr>
          <w:ilvl w:val="0"/>
          <w:numId w:val="3"/>
        </w:numPr>
        <w:spacing w:line="480" w:lineRule="auto"/>
        <w:rPr>
          <w:rFonts w:ascii="Arial" w:hAnsi="Arial" w:cs="Arial"/>
          <w:lang w:eastAsia="en-GB"/>
        </w:rPr>
      </w:pPr>
      <w:r w:rsidRPr="00203DC8">
        <w:rPr>
          <w:rFonts w:ascii="Arial" w:hAnsi="Arial" w:cs="Arial"/>
          <w:lang w:eastAsia="en-GB"/>
        </w:rPr>
        <w:t>Guide: A checklist of predetermined questions and overall themes to be covered, whilst providing focus on individual experiences that may emerge naturally</w:t>
      </w:r>
      <w:r w:rsidR="008C1CCA" w:rsidRPr="00203DC8">
        <w:rPr>
          <w:rFonts w:ascii="Arial" w:hAnsi="Arial" w:cs="Arial"/>
          <w:lang w:eastAsia="en-GB"/>
        </w:rPr>
        <w:t xml:space="preserve">. </w:t>
      </w:r>
      <w:r w:rsidRPr="00203DC8">
        <w:rPr>
          <w:rFonts w:ascii="Arial" w:hAnsi="Arial" w:cs="Arial"/>
          <w:lang w:eastAsia="en-GB"/>
        </w:rPr>
        <w:t>The researcher will use the predefined question set to guide the interview and ensure it remains focused on the research aims</w:t>
      </w:r>
      <w:r w:rsidR="00E21C21" w:rsidRPr="00203DC8">
        <w:rPr>
          <w:rFonts w:ascii="Arial" w:hAnsi="Arial" w:cs="Arial"/>
          <w:lang w:eastAsia="en-GB"/>
        </w:rPr>
        <w:t xml:space="preserve">. </w:t>
      </w:r>
    </w:p>
    <w:p w14:paraId="5D115287" w14:textId="45AFA12A" w:rsidR="00203DC8" w:rsidRPr="00203DC8" w:rsidRDefault="00203DC8">
      <w:pPr>
        <w:pStyle w:val="ListParagraph"/>
        <w:numPr>
          <w:ilvl w:val="0"/>
          <w:numId w:val="3"/>
        </w:numPr>
        <w:spacing w:line="480" w:lineRule="auto"/>
        <w:rPr>
          <w:rFonts w:ascii="Arial" w:hAnsi="Arial" w:cs="Arial"/>
          <w:lang w:eastAsia="en-GB"/>
        </w:rPr>
      </w:pPr>
      <w:r w:rsidRPr="00203DC8">
        <w:rPr>
          <w:rFonts w:ascii="Arial" w:hAnsi="Arial" w:cs="Arial"/>
          <w:lang w:eastAsia="en-GB"/>
        </w:rPr>
        <w:t>Flexibility: The interviewer has the flexibility to move around the questioning order and initiate further questions, if relevant, that stray from the guide. The free-flowing tone of the interviews will not interfere with participants' exploration and explanation of their thoughts and experiences</w:t>
      </w:r>
      <w:r w:rsidR="00E21C21" w:rsidRPr="00203DC8">
        <w:rPr>
          <w:rFonts w:ascii="Arial" w:hAnsi="Arial" w:cs="Arial"/>
          <w:lang w:eastAsia="en-GB"/>
        </w:rPr>
        <w:t xml:space="preserve">. </w:t>
      </w:r>
      <w:r w:rsidRPr="00203DC8">
        <w:rPr>
          <w:rFonts w:ascii="Arial" w:hAnsi="Arial" w:cs="Arial"/>
          <w:lang w:eastAsia="en-GB"/>
        </w:rPr>
        <w:t>Further questions may differ from interview to interview</w:t>
      </w:r>
      <w:r>
        <w:rPr>
          <w:rFonts w:ascii="Arial" w:hAnsi="Arial" w:cs="Arial"/>
          <w:lang w:eastAsia="en-GB"/>
        </w:rPr>
        <w:t xml:space="preserve"> </w:t>
      </w:r>
      <w:r w:rsidRPr="00203DC8">
        <w:rPr>
          <w:rFonts w:ascii="Arial" w:hAnsi="Arial" w:cs="Arial"/>
          <w:lang w:eastAsia="en-GB"/>
        </w:rPr>
        <w:t>but will capture a broad range of information.</w:t>
      </w:r>
    </w:p>
    <w:p w14:paraId="7C97F31C" w14:textId="31369E8F" w:rsidR="00203DC8" w:rsidRPr="00203DC8" w:rsidRDefault="00203DC8" w:rsidP="005B5D13">
      <w:pPr>
        <w:spacing w:line="480" w:lineRule="auto"/>
        <w:rPr>
          <w:rFonts w:ascii="Arial" w:hAnsi="Arial" w:cs="Arial"/>
          <w:lang w:eastAsia="en-GB"/>
        </w:rPr>
      </w:pPr>
      <w:r w:rsidRPr="00203DC8">
        <w:rPr>
          <w:rFonts w:ascii="Arial" w:hAnsi="Arial" w:cs="Arial"/>
          <w:lang w:eastAsia="en-GB"/>
        </w:rPr>
        <w:t>The researcher's semi-structured approach aligns closely with Patton's interview guide</w:t>
      </w:r>
      <w:r w:rsidR="008C1CCA" w:rsidRPr="00203DC8">
        <w:rPr>
          <w:rFonts w:ascii="Arial" w:hAnsi="Arial" w:cs="Arial"/>
          <w:lang w:eastAsia="en-GB"/>
        </w:rPr>
        <w:t xml:space="preserve">. </w:t>
      </w:r>
      <w:r w:rsidRPr="00203DC8">
        <w:rPr>
          <w:rFonts w:ascii="Arial" w:hAnsi="Arial" w:cs="Arial"/>
          <w:lang w:eastAsia="en-GB"/>
        </w:rPr>
        <w:t>This method delivers a balance between structure and flexibility, enabling a free</w:t>
      </w:r>
      <w:r w:rsidRPr="00203DC8">
        <w:rPr>
          <w:rFonts w:ascii="Arial" w:hAnsi="Arial" w:cs="Arial"/>
          <w:lang w:eastAsia="en-GB"/>
        </w:rPr>
        <w:noBreakHyphen/>
        <w:t>flowing, conversational tone that reduces rigidity. Such an approach supports rapport</w:t>
      </w:r>
      <w:r w:rsidRPr="00203DC8">
        <w:rPr>
          <w:rFonts w:ascii="Arial" w:hAnsi="Arial" w:cs="Arial"/>
          <w:lang w:eastAsia="en-GB"/>
        </w:rPr>
        <w:noBreakHyphen/>
        <w:t>building and facilitates deeper exploration of complex decision-making procedures, which is particularly important when interviewing senior officers.</w:t>
      </w:r>
    </w:p>
    <w:p w14:paraId="6C5672DA" w14:textId="77777777" w:rsidR="00203DC8" w:rsidRPr="00203DC8" w:rsidRDefault="00203DC8" w:rsidP="005B5D13">
      <w:pPr>
        <w:spacing w:line="480" w:lineRule="auto"/>
        <w:rPr>
          <w:rFonts w:ascii="Arial" w:hAnsi="Arial" w:cs="Arial"/>
          <w:lang w:eastAsia="en-GB"/>
        </w:rPr>
      </w:pPr>
      <w:r w:rsidRPr="00203DC8">
        <w:rPr>
          <w:rFonts w:ascii="Arial" w:hAnsi="Arial" w:cs="Arial"/>
          <w:lang w:eastAsia="en-GB"/>
        </w:rPr>
        <w:t xml:space="preserve">The interview guide constructed for this study provides focus, time management, and consistency across participants. While all interviewees hold senior leadership roles, they </w:t>
      </w:r>
      <w:r w:rsidRPr="00203DC8">
        <w:rPr>
          <w:rFonts w:ascii="Arial" w:hAnsi="Arial" w:cs="Arial"/>
          <w:lang w:eastAsia="en-GB"/>
        </w:rPr>
        <w:lastRenderedPageBreak/>
        <w:t>bring different professional experiences and individual communication styles. The guide, therefore, ensures that key areas relevant to the research objectives are systematically explored while allowing participants the freedom to articulate their perspectives in their own words.</w:t>
      </w:r>
    </w:p>
    <w:p w14:paraId="4B8114CC" w14:textId="48AA063A" w:rsidR="00203DC8" w:rsidRPr="00203DC8" w:rsidRDefault="00203DC8" w:rsidP="005B5D13">
      <w:pPr>
        <w:spacing w:line="480" w:lineRule="auto"/>
        <w:rPr>
          <w:rFonts w:ascii="Arial" w:hAnsi="Arial" w:cs="Arial"/>
          <w:lang w:eastAsia="en-GB"/>
        </w:rPr>
      </w:pPr>
      <w:r w:rsidRPr="00203DC8">
        <w:rPr>
          <w:rFonts w:ascii="Arial" w:hAnsi="Arial" w:cs="Arial"/>
          <w:lang w:eastAsia="en-GB"/>
        </w:rPr>
        <w:t>Flexibility, an element of Patton’s structure, is linked to the purpose of the interviews</w:t>
      </w:r>
      <w:r w:rsidR="00E21C21" w:rsidRPr="00203DC8">
        <w:rPr>
          <w:rFonts w:ascii="Arial" w:hAnsi="Arial" w:cs="Arial"/>
          <w:lang w:eastAsia="en-GB"/>
        </w:rPr>
        <w:t xml:space="preserve">. </w:t>
      </w:r>
      <w:r w:rsidRPr="00203DC8">
        <w:rPr>
          <w:rFonts w:ascii="Arial" w:hAnsi="Arial" w:cs="Arial"/>
          <w:lang w:eastAsia="en-GB"/>
        </w:rPr>
        <w:t>As the interviews are conversational, there will be some natural variation in the ordering of the questions</w:t>
      </w:r>
      <w:r w:rsidR="008C1CCA" w:rsidRPr="00203DC8">
        <w:rPr>
          <w:rFonts w:ascii="Arial" w:hAnsi="Arial" w:cs="Arial"/>
          <w:lang w:eastAsia="en-GB"/>
        </w:rPr>
        <w:t>.</w:t>
      </w:r>
      <w:r w:rsidR="008C1CCA">
        <w:rPr>
          <w:rFonts w:ascii="Arial" w:hAnsi="Arial" w:cs="Arial"/>
          <w:lang w:eastAsia="en-GB"/>
        </w:rPr>
        <w:t xml:space="preserve"> </w:t>
      </w:r>
      <w:r w:rsidRPr="00203DC8">
        <w:rPr>
          <w:rFonts w:ascii="Arial" w:hAnsi="Arial" w:cs="Arial"/>
          <w:lang w:eastAsia="en-GB"/>
        </w:rPr>
        <w:t>The movement and re-ordering of questions will not reduce methodological compliance</w:t>
      </w:r>
      <w:r>
        <w:rPr>
          <w:rFonts w:ascii="Arial" w:hAnsi="Arial" w:cs="Arial"/>
          <w:lang w:eastAsia="en-GB"/>
        </w:rPr>
        <w:t xml:space="preserve"> </w:t>
      </w:r>
      <w:r w:rsidRPr="00203DC8">
        <w:rPr>
          <w:rFonts w:ascii="Arial" w:hAnsi="Arial" w:cs="Arial"/>
          <w:lang w:eastAsia="en-GB"/>
        </w:rPr>
        <w:t>but will aid in exploring issues and enhance the depth and quality of the data obtained.</w:t>
      </w:r>
    </w:p>
    <w:p w14:paraId="3207BCD6" w14:textId="1C8FD814" w:rsidR="00203DC8" w:rsidRPr="00203DC8" w:rsidRDefault="00203DC8" w:rsidP="005B5D13">
      <w:pPr>
        <w:spacing w:line="480" w:lineRule="auto"/>
        <w:rPr>
          <w:rFonts w:ascii="Arial" w:hAnsi="Arial" w:cs="Arial"/>
          <w:lang w:eastAsia="en-GB"/>
        </w:rPr>
      </w:pPr>
      <w:r w:rsidRPr="00203DC8">
        <w:rPr>
          <w:rFonts w:ascii="Arial" w:hAnsi="Arial" w:cs="Arial"/>
          <w:lang w:eastAsia="en-GB"/>
        </w:rPr>
        <w:t>Semi-structured interviewing has a range of limitations identified in the methodological literature</w:t>
      </w:r>
      <w:r w:rsidR="00E21C21" w:rsidRPr="00203DC8">
        <w:rPr>
          <w:rFonts w:ascii="Arial" w:hAnsi="Arial" w:cs="Arial"/>
          <w:lang w:eastAsia="en-GB"/>
        </w:rPr>
        <w:t xml:space="preserve">. </w:t>
      </w:r>
      <w:r w:rsidRPr="00203DC8">
        <w:rPr>
          <w:rFonts w:ascii="Arial" w:hAnsi="Arial" w:cs="Arial"/>
          <w:lang w:eastAsia="en-GB"/>
        </w:rPr>
        <w:t>Patton (2015) raises the issue of interviewers unintentionally asking leading questions that confirm hypotheses rather than exploring participants' perspectives</w:t>
      </w:r>
      <w:r w:rsidR="00E21C21" w:rsidRPr="00203DC8">
        <w:rPr>
          <w:rFonts w:ascii="Arial" w:hAnsi="Arial" w:cs="Arial"/>
          <w:lang w:eastAsia="en-GB"/>
        </w:rPr>
        <w:t xml:space="preserve">. </w:t>
      </w:r>
      <w:r w:rsidRPr="00203DC8">
        <w:rPr>
          <w:rFonts w:ascii="Arial" w:hAnsi="Arial" w:cs="Arial"/>
          <w:lang w:eastAsia="en-GB"/>
        </w:rPr>
        <w:t>Bryman (2016) notes that semi-structured interviewing is flexible, but it is difficult to systematically compare responses to ensure the study is replicable by other researchers</w:t>
      </w:r>
      <w:r w:rsidR="008C1CCA" w:rsidRPr="00203DC8">
        <w:rPr>
          <w:rFonts w:ascii="Arial" w:hAnsi="Arial" w:cs="Arial"/>
          <w:lang w:eastAsia="en-GB"/>
        </w:rPr>
        <w:t xml:space="preserve">. </w:t>
      </w:r>
      <w:r w:rsidRPr="00203DC8">
        <w:rPr>
          <w:rFonts w:ascii="Arial" w:hAnsi="Arial" w:cs="Arial"/>
          <w:lang w:eastAsia="en-GB"/>
        </w:rPr>
        <w:t>Additionally, Alvesson (2003) provides a perspective on impression management, in which participants present socially or professionally desirable narratives rather than objective accounts of practice</w:t>
      </w:r>
      <w:r w:rsidR="008C1CCA" w:rsidRPr="00203DC8">
        <w:rPr>
          <w:rFonts w:ascii="Arial" w:hAnsi="Arial" w:cs="Arial"/>
          <w:lang w:eastAsia="en-GB"/>
        </w:rPr>
        <w:t xml:space="preserve">. </w:t>
      </w:r>
      <w:r w:rsidRPr="00203DC8">
        <w:rPr>
          <w:rFonts w:ascii="Arial" w:hAnsi="Arial" w:cs="Arial"/>
          <w:lang w:eastAsia="en-GB"/>
        </w:rPr>
        <w:t xml:space="preserve">Schwarz (1999) further notes that question phrasing can influence recall, causing participants to misremember past events. </w:t>
      </w:r>
    </w:p>
    <w:p w14:paraId="6DE438B4" w14:textId="705EBF9A" w:rsidR="00203DC8" w:rsidRPr="00203DC8" w:rsidRDefault="00203DC8" w:rsidP="005B5D13">
      <w:pPr>
        <w:spacing w:line="480" w:lineRule="auto"/>
        <w:rPr>
          <w:rFonts w:ascii="Arial" w:hAnsi="Arial" w:cs="Arial"/>
          <w:lang w:eastAsia="en-GB"/>
        </w:rPr>
      </w:pPr>
      <w:r w:rsidRPr="00203DC8">
        <w:rPr>
          <w:rFonts w:ascii="Arial" w:hAnsi="Arial" w:cs="Arial"/>
          <w:lang w:eastAsia="en-GB"/>
        </w:rPr>
        <w:t>The limitations are acknowledged, and mitigation strategies have been incorporated into the research design</w:t>
      </w:r>
      <w:r w:rsidR="008C1CCA" w:rsidRPr="00203DC8">
        <w:rPr>
          <w:rFonts w:ascii="Arial" w:hAnsi="Arial" w:cs="Arial"/>
          <w:lang w:eastAsia="en-GB"/>
        </w:rPr>
        <w:t xml:space="preserve">. </w:t>
      </w:r>
      <w:r w:rsidRPr="00203DC8">
        <w:rPr>
          <w:rFonts w:ascii="Arial" w:hAnsi="Arial" w:cs="Arial"/>
          <w:lang w:eastAsia="en-GB"/>
        </w:rPr>
        <w:t>Questions asked of participants will follow the guide as closely as possible to minimise researcher bias and support consistent data collection</w:t>
      </w:r>
      <w:r w:rsidR="008C1CCA" w:rsidRPr="00203DC8">
        <w:rPr>
          <w:rFonts w:ascii="Arial" w:hAnsi="Arial" w:cs="Arial"/>
          <w:lang w:eastAsia="en-GB"/>
        </w:rPr>
        <w:t xml:space="preserve">. </w:t>
      </w:r>
      <w:r w:rsidRPr="00203DC8">
        <w:rPr>
          <w:rFonts w:ascii="Arial" w:hAnsi="Arial" w:cs="Arial"/>
          <w:lang w:eastAsia="en-GB"/>
        </w:rPr>
        <w:t>As much as possible, the script and a lack of deviation will aid in comparisons in the analysis stage of the research</w:t>
      </w:r>
      <w:r w:rsidR="008C1CCA" w:rsidRPr="00203DC8">
        <w:rPr>
          <w:rFonts w:ascii="Arial" w:hAnsi="Arial" w:cs="Arial"/>
          <w:lang w:eastAsia="en-GB"/>
        </w:rPr>
        <w:t xml:space="preserve">. </w:t>
      </w:r>
      <w:r w:rsidRPr="00203DC8">
        <w:rPr>
          <w:rFonts w:ascii="Arial" w:hAnsi="Arial" w:cs="Arial"/>
          <w:lang w:eastAsia="en-GB"/>
        </w:rPr>
        <w:t>All participants are senior ranks and are likely to engage in unconscious impression management</w:t>
      </w:r>
      <w:r w:rsidR="008C1CCA" w:rsidRPr="00203DC8">
        <w:rPr>
          <w:rFonts w:ascii="Arial" w:hAnsi="Arial" w:cs="Arial"/>
          <w:lang w:eastAsia="en-GB"/>
        </w:rPr>
        <w:t xml:space="preserve">. </w:t>
      </w:r>
      <w:r w:rsidRPr="00203DC8">
        <w:rPr>
          <w:rFonts w:ascii="Arial" w:hAnsi="Arial" w:cs="Arial"/>
          <w:lang w:eastAsia="en-GB"/>
        </w:rPr>
        <w:t>As Mikecz (2012) observes, elite participants often employ a ‘veneer’, setting barriers and adjusting interactional boundaries</w:t>
      </w:r>
      <w:r w:rsidR="008C1CCA" w:rsidRPr="00203DC8">
        <w:rPr>
          <w:rFonts w:ascii="Arial" w:hAnsi="Arial" w:cs="Arial"/>
          <w:lang w:eastAsia="en-GB"/>
        </w:rPr>
        <w:t xml:space="preserve">. </w:t>
      </w:r>
      <w:r w:rsidRPr="00203DC8">
        <w:rPr>
          <w:rFonts w:ascii="Arial" w:hAnsi="Arial" w:cs="Arial"/>
          <w:lang w:eastAsia="en-GB"/>
        </w:rPr>
        <w:t>This risk is mitigated through careful preparation, an approach that positions the researcher as a knowledgeable peer, improving the quality of engagement and data obtained.</w:t>
      </w:r>
    </w:p>
    <w:p w14:paraId="30A893D4" w14:textId="4F1FEAD6" w:rsidR="00CD100A" w:rsidRPr="00203DC8" w:rsidRDefault="00203DC8" w:rsidP="005B5D13">
      <w:pPr>
        <w:spacing w:line="480" w:lineRule="auto"/>
        <w:rPr>
          <w:rFonts w:ascii="Arial" w:hAnsi="Arial" w:cs="Arial"/>
          <w:lang w:eastAsia="en-GB"/>
        </w:rPr>
      </w:pPr>
      <w:r w:rsidRPr="00203DC8">
        <w:rPr>
          <w:rFonts w:ascii="Arial" w:hAnsi="Arial" w:cs="Arial"/>
          <w:lang w:eastAsia="en-GB"/>
        </w:rPr>
        <w:lastRenderedPageBreak/>
        <w:t>The design is expected to address research aims three and four, whilst allowing aim five to potentially emerge as participant consider</w:t>
      </w:r>
      <w:r w:rsidR="00C42E9C">
        <w:rPr>
          <w:rFonts w:ascii="Arial" w:hAnsi="Arial" w:cs="Arial"/>
          <w:lang w:eastAsia="en-GB"/>
        </w:rPr>
        <w:t>ed</w:t>
      </w:r>
      <w:r w:rsidRPr="00203DC8">
        <w:rPr>
          <w:rFonts w:ascii="Arial" w:hAnsi="Arial" w:cs="Arial"/>
          <w:lang w:eastAsia="en-GB"/>
        </w:rPr>
        <w:t xml:space="preserve"> the strengths and weaknesses of decision-making frameworks and their own practices. </w:t>
      </w:r>
    </w:p>
    <w:p w14:paraId="6E66437D" w14:textId="029B34E3" w:rsidR="00CD100A" w:rsidRPr="000A3650" w:rsidRDefault="007639C9" w:rsidP="000A3650">
      <w:pPr>
        <w:pStyle w:val="Heading3"/>
        <w:spacing w:line="480" w:lineRule="auto"/>
        <w:ind w:firstLine="720"/>
        <w:rPr>
          <w:rFonts w:ascii="Arial" w:hAnsi="Arial" w:cs="Arial"/>
          <w:sz w:val="24"/>
          <w:szCs w:val="24"/>
        </w:rPr>
      </w:pPr>
      <w:bookmarkStart w:id="27" w:name="_Toc233804115"/>
      <w:r w:rsidRPr="000A3650">
        <w:rPr>
          <w:rFonts w:ascii="Arial" w:hAnsi="Arial" w:cs="Arial"/>
          <w:sz w:val="24"/>
          <w:szCs w:val="24"/>
        </w:rPr>
        <w:t>3.3</w:t>
      </w:r>
      <w:r w:rsidR="00E6643E" w:rsidRPr="000A3650">
        <w:rPr>
          <w:rFonts w:ascii="Arial" w:hAnsi="Arial" w:cs="Arial"/>
          <w:sz w:val="24"/>
          <w:szCs w:val="24"/>
        </w:rPr>
        <w:tab/>
      </w:r>
      <w:r w:rsidRPr="000A3650">
        <w:rPr>
          <w:rFonts w:ascii="Arial" w:hAnsi="Arial" w:cs="Arial"/>
          <w:sz w:val="24"/>
          <w:szCs w:val="24"/>
        </w:rPr>
        <w:t xml:space="preserve">Data </w:t>
      </w:r>
      <w:r w:rsidR="00973BD0">
        <w:rPr>
          <w:rFonts w:ascii="Arial" w:hAnsi="Arial" w:cs="Arial"/>
          <w:sz w:val="24"/>
          <w:szCs w:val="24"/>
        </w:rPr>
        <w:t>C</w:t>
      </w:r>
      <w:r w:rsidRPr="000A3650">
        <w:rPr>
          <w:rFonts w:ascii="Arial" w:hAnsi="Arial" w:cs="Arial"/>
          <w:sz w:val="24"/>
          <w:szCs w:val="24"/>
        </w:rPr>
        <w:t xml:space="preserve">ollection </w:t>
      </w:r>
      <w:r w:rsidR="00973BD0">
        <w:rPr>
          <w:rFonts w:ascii="Arial" w:hAnsi="Arial" w:cs="Arial"/>
          <w:sz w:val="24"/>
          <w:szCs w:val="24"/>
        </w:rPr>
        <w:t>T</w:t>
      </w:r>
      <w:r w:rsidRPr="000A3650">
        <w:rPr>
          <w:rFonts w:ascii="Arial" w:hAnsi="Arial" w:cs="Arial"/>
          <w:sz w:val="24"/>
          <w:szCs w:val="24"/>
        </w:rPr>
        <w:t>echniques</w:t>
      </w:r>
      <w:bookmarkEnd w:id="27"/>
      <w:r w:rsidRPr="000A3650">
        <w:rPr>
          <w:rFonts w:ascii="Arial" w:hAnsi="Arial" w:cs="Arial"/>
          <w:sz w:val="24"/>
          <w:szCs w:val="24"/>
        </w:rPr>
        <w:t> </w:t>
      </w:r>
    </w:p>
    <w:p w14:paraId="6F50DC03" w14:textId="77777777" w:rsidR="00EC066A" w:rsidRDefault="00EC066A">
      <w:pPr>
        <w:spacing w:line="480" w:lineRule="auto"/>
        <w:rPr>
          <w:lang w:eastAsia="en-GB"/>
        </w:rPr>
      </w:pPr>
      <w:r>
        <w:rPr>
          <w:rFonts w:ascii="Arial" w:hAnsi="Arial" w:cs="Arial"/>
        </w:rPr>
        <w:t>Participants for this study were recruited from Humberside Police, a force established in 1974 that serves a population of approximately 1.1 million across four local authority areas on both banks of the Humber Estuary. The force encompasses a mix of small and medium-sized population centres and rural locations with varying levels of deprivation and affluence (Humberside Police, 2026). Recent inspections have rated the force as performing well overall, with consistent positive assessments in operational effectiveness and legitimacy, and an adequate grading for leadership and force management (His Majesty’s Inspectorate of Constabulary and Fire &amp; Rescue Services, 2026). This provides an appropriate organisational context in which to explore senior decision</w:t>
      </w:r>
      <w:r>
        <w:rPr>
          <w:rFonts w:ascii="Arial" w:hAnsi="Arial" w:cs="Arial"/>
        </w:rPr>
        <w:noBreakHyphen/>
        <w:t>making practice within a force that is operationally competent but not exceptional, allowing for a balanced examination of decision</w:t>
      </w:r>
      <w:r>
        <w:rPr>
          <w:rFonts w:ascii="Arial" w:hAnsi="Arial" w:cs="Arial"/>
        </w:rPr>
        <w:noBreakHyphen/>
        <w:t>making processes.</w:t>
      </w:r>
    </w:p>
    <w:p w14:paraId="2BE8028A" w14:textId="77777777" w:rsidR="00C45BF1" w:rsidRDefault="00C45BF1">
      <w:pPr>
        <w:spacing w:line="480" w:lineRule="auto"/>
        <w:rPr>
          <w:lang w:eastAsia="en-GB"/>
        </w:rPr>
      </w:pPr>
      <w:r>
        <w:rPr>
          <w:rFonts w:ascii="Arial" w:hAnsi="Arial" w:cs="Arial"/>
        </w:rPr>
        <w:t>The participant group was purposively sampled from the gold cohort of strategic leaders within the force. The Gold, Silver, Bronze structure is widely used in policing, with gold commanders holding ultimate responsibility and accountability for strategic command decisions (College of Policing, 2026). This group of officers have overall control of the force on a rota basis and is responsible for strategic decision</w:t>
      </w:r>
      <w:r>
        <w:rPr>
          <w:rFonts w:ascii="Arial" w:hAnsi="Arial" w:cs="Arial"/>
        </w:rPr>
        <w:noBreakHyphen/>
        <w:t>making during their command period, including decisions that carry significant organisational, professional, and public consequences. Recent critiques of formal decision</w:t>
      </w:r>
      <w:r>
        <w:rPr>
          <w:rFonts w:ascii="Arial" w:hAnsi="Arial" w:cs="Arial"/>
        </w:rPr>
        <w:noBreakHyphen/>
        <w:t xml:space="preserve">making models highlight a lack of research examining how senior commanders apply such frameworks in practice, particularly under conditions of uncertainty and accountability, reinforcing the need for focused qualitative research at this level (Boulton, 2025; Jang </w:t>
      </w:r>
      <w:r>
        <w:rPr>
          <w:rFonts w:ascii="Arial" w:hAnsi="Arial" w:cs="Arial"/>
          <w:i/>
          <w:iCs/>
        </w:rPr>
        <w:t>et al</w:t>
      </w:r>
      <w:r>
        <w:rPr>
          <w:rFonts w:ascii="Arial" w:hAnsi="Arial" w:cs="Arial"/>
        </w:rPr>
        <w:t>., 2025).</w:t>
      </w:r>
    </w:p>
    <w:p w14:paraId="3E89D9C6" w14:textId="77777777" w:rsidR="00E10E07" w:rsidRDefault="00E10E07">
      <w:pPr>
        <w:spacing w:line="480" w:lineRule="auto"/>
        <w:rPr>
          <w:lang w:eastAsia="en-GB"/>
        </w:rPr>
      </w:pPr>
      <w:r>
        <w:rPr>
          <w:rFonts w:ascii="Arial" w:hAnsi="Arial" w:cs="Arial"/>
        </w:rPr>
        <w:lastRenderedPageBreak/>
        <w:t>The Gold cohort within Humberside Police consists of eight officers. Four participants were selected for this study to ensure a breadth of strategic roles, decision</w:t>
      </w:r>
      <w:r>
        <w:rPr>
          <w:rFonts w:ascii="Arial" w:hAnsi="Arial" w:cs="Arial"/>
        </w:rPr>
        <w:noBreakHyphen/>
        <w:t>making contexts, and specialist expertise, while showing the operational rota structure across daytime and out</w:t>
      </w:r>
      <w:r>
        <w:rPr>
          <w:rFonts w:ascii="Arial" w:hAnsi="Arial" w:cs="Arial"/>
        </w:rPr>
        <w:noBreakHyphen/>
        <w:t>of</w:t>
      </w:r>
      <w:r>
        <w:rPr>
          <w:rFonts w:ascii="Arial" w:hAnsi="Arial" w:cs="Arial"/>
        </w:rPr>
        <w:noBreakHyphen/>
        <w:t>hours command. The selected participants included officers with backgrounds in public order policing and senior investigation, providing diverse outlooks on strategic decision</w:t>
      </w:r>
      <w:r>
        <w:rPr>
          <w:rFonts w:ascii="Arial" w:hAnsi="Arial" w:cs="Arial"/>
        </w:rPr>
        <w:noBreakHyphen/>
        <w:t>making. Additionally, selecting four members meets the semi-structured criteria of gathering the interviewees' position, understanding and experiences (Lewis-Beck et al., 2004), derived from an interaction between the researcher and interviewees to achieve ‘a construction of knowledge’ (Brinkmann and Kvale, 2014, p. 2).</w:t>
      </w:r>
    </w:p>
    <w:p w14:paraId="7E600E37" w14:textId="77777777" w:rsidR="007639C9" w:rsidRPr="00F93C28" w:rsidRDefault="007639C9" w:rsidP="005B5D13">
      <w:pPr>
        <w:spacing w:line="480" w:lineRule="auto"/>
        <w:rPr>
          <w:rFonts w:ascii="Arial" w:eastAsia="Times New Roman" w:hAnsi="Arial" w:cs="Arial"/>
          <w:lang w:eastAsia="en-GB"/>
          <w14:ligatures w14:val="none"/>
        </w:rPr>
      </w:pPr>
      <w:r w:rsidRPr="00F93C28">
        <w:rPr>
          <w:rFonts w:ascii="Arial" w:eastAsia="Times New Roman" w:hAnsi="Arial" w:cs="Arial"/>
          <w:lang w:eastAsia="en-GB"/>
          <w14:ligatures w14:val="none"/>
        </w:rPr>
        <w:t xml:space="preserve">The composition of the gold group members and their specific areas of training and skills are below: </w:t>
      </w:r>
    </w:p>
    <w:tbl>
      <w:tblPr>
        <w:tblW w:w="8800" w:type="dxa"/>
        <w:tblLook w:val="04A0" w:firstRow="1" w:lastRow="0" w:firstColumn="1" w:lastColumn="0" w:noHBand="0" w:noVBand="1"/>
      </w:tblPr>
      <w:tblGrid>
        <w:gridCol w:w="960"/>
        <w:gridCol w:w="2420"/>
        <w:gridCol w:w="1620"/>
        <w:gridCol w:w="3800"/>
      </w:tblGrid>
      <w:tr w:rsidR="00F93C28" w:rsidRPr="00F93C28" w14:paraId="62C72262" w14:textId="77777777" w:rsidTr="00F93C28">
        <w:trPr>
          <w:trHeight w:val="290"/>
        </w:trPr>
        <w:tc>
          <w:tcPr>
            <w:tcW w:w="960" w:type="dxa"/>
            <w:tcBorders>
              <w:top w:val="single" w:sz="4" w:space="0" w:color="auto"/>
              <w:left w:val="single" w:sz="4" w:space="0" w:color="auto"/>
              <w:bottom w:val="single" w:sz="4" w:space="0" w:color="auto"/>
              <w:right w:val="single" w:sz="4" w:space="0" w:color="auto"/>
            </w:tcBorders>
            <w:shd w:val="clear" w:color="156082" w:fill="156082"/>
            <w:noWrap/>
            <w:vAlign w:val="bottom"/>
            <w:hideMark/>
          </w:tcPr>
          <w:p w14:paraId="146B17B9" w14:textId="77777777" w:rsidR="00F93C28" w:rsidRPr="00F93C28" w:rsidRDefault="00F93C28" w:rsidP="00F93C28">
            <w:pPr>
              <w:spacing w:after="0" w:line="240" w:lineRule="auto"/>
              <w:rPr>
                <w:rFonts w:ascii="Aptos Narrow" w:eastAsia="Times New Roman" w:hAnsi="Aptos Narrow" w:cs="Times New Roman"/>
                <w:b/>
                <w:bCs/>
                <w:color w:val="FFFFFF"/>
                <w:lang w:eastAsia="en-GB"/>
                <w14:ligatures w14:val="none"/>
              </w:rPr>
            </w:pPr>
            <w:r w:rsidRPr="00F93C28">
              <w:rPr>
                <w:rFonts w:ascii="Aptos Narrow" w:eastAsia="Times New Roman" w:hAnsi="Aptos Narrow" w:cs="Times New Roman"/>
                <w:b/>
                <w:bCs/>
                <w:color w:val="FFFFFF"/>
                <w:lang w:eastAsia="en-GB"/>
                <w14:ligatures w14:val="none"/>
              </w:rPr>
              <w:t>No</w:t>
            </w:r>
          </w:p>
        </w:tc>
        <w:tc>
          <w:tcPr>
            <w:tcW w:w="2420" w:type="dxa"/>
            <w:tcBorders>
              <w:top w:val="single" w:sz="4" w:space="0" w:color="auto"/>
              <w:left w:val="single" w:sz="4" w:space="0" w:color="auto"/>
              <w:bottom w:val="single" w:sz="4" w:space="0" w:color="auto"/>
              <w:right w:val="single" w:sz="4" w:space="0" w:color="auto"/>
            </w:tcBorders>
            <w:shd w:val="clear" w:color="156082" w:fill="156082"/>
            <w:noWrap/>
            <w:vAlign w:val="bottom"/>
            <w:hideMark/>
          </w:tcPr>
          <w:p w14:paraId="6B79C4E8" w14:textId="77777777" w:rsidR="00F93C28" w:rsidRPr="00F93C28" w:rsidRDefault="00F93C28" w:rsidP="00F93C28">
            <w:pPr>
              <w:spacing w:after="0" w:line="240" w:lineRule="auto"/>
              <w:rPr>
                <w:rFonts w:ascii="Aptos Narrow" w:eastAsia="Times New Roman" w:hAnsi="Aptos Narrow" w:cs="Times New Roman"/>
                <w:b/>
                <w:bCs/>
                <w:color w:val="FFFFFF"/>
                <w:lang w:eastAsia="en-GB"/>
                <w14:ligatures w14:val="none"/>
              </w:rPr>
            </w:pPr>
            <w:r w:rsidRPr="00F93C28">
              <w:rPr>
                <w:rFonts w:ascii="Aptos Narrow" w:eastAsia="Times New Roman" w:hAnsi="Aptos Narrow" w:cs="Times New Roman"/>
                <w:b/>
                <w:bCs/>
                <w:color w:val="FFFFFF"/>
                <w:lang w:eastAsia="en-GB"/>
                <w14:ligatures w14:val="none"/>
              </w:rPr>
              <w:t>Rank</w:t>
            </w:r>
          </w:p>
        </w:tc>
        <w:tc>
          <w:tcPr>
            <w:tcW w:w="1620" w:type="dxa"/>
            <w:tcBorders>
              <w:top w:val="single" w:sz="4" w:space="0" w:color="auto"/>
              <w:left w:val="single" w:sz="4" w:space="0" w:color="auto"/>
              <w:bottom w:val="single" w:sz="4" w:space="0" w:color="auto"/>
              <w:right w:val="single" w:sz="4" w:space="0" w:color="auto"/>
            </w:tcBorders>
            <w:shd w:val="clear" w:color="156082" w:fill="156082"/>
            <w:noWrap/>
            <w:vAlign w:val="bottom"/>
            <w:hideMark/>
          </w:tcPr>
          <w:p w14:paraId="3983FB08" w14:textId="77777777" w:rsidR="00F93C28" w:rsidRPr="00F93C28" w:rsidRDefault="00F93C28" w:rsidP="00F93C28">
            <w:pPr>
              <w:spacing w:after="0" w:line="240" w:lineRule="auto"/>
              <w:rPr>
                <w:rFonts w:ascii="Aptos Narrow" w:eastAsia="Times New Roman" w:hAnsi="Aptos Narrow" w:cs="Times New Roman"/>
                <w:b/>
                <w:bCs/>
                <w:color w:val="FFFFFF"/>
                <w:lang w:eastAsia="en-GB"/>
                <w14:ligatures w14:val="none"/>
              </w:rPr>
            </w:pPr>
            <w:r w:rsidRPr="00F93C28">
              <w:rPr>
                <w:rFonts w:ascii="Aptos Narrow" w:eastAsia="Times New Roman" w:hAnsi="Aptos Narrow" w:cs="Times New Roman"/>
                <w:b/>
                <w:bCs/>
                <w:color w:val="FFFFFF"/>
                <w:lang w:eastAsia="en-GB"/>
                <w14:ligatures w14:val="none"/>
              </w:rPr>
              <w:t>Strategic Level</w:t>
            </w:r>
          </w:p>
        </w:tc>
        <w:tc>
          <w:tcPr>
            <w:tcW w:w="3800" w:type="dxa"/>
            <w:tcBorders>
              <w:top w:val="single" w:sz="4" w:space="0" w:color="auto"/>
              <w:left w:val="single" w:sz="4" w:space="0" w:color="auto"/>
              <w:bottom w:val="single" w:sz="4" w:space="0" w:color="auto"/>
              <w:right w:val="single" w:sz="4" w:space="0" w:color="auto"/>
            </w:tcBorders>
            <w:shd w:val="clear" w:color="156082" w:fill="156082"/>
            <w:noWrap/>
            <w:vAlign w:val="bottom"/>
            <w:hideMark/>
          </w:tcPr>
          <w:p w14:paraId="17423A66" w14:textId="3287F9B5" w:rsidR="00F93C28" w:rsidRPr="00F93C28" w:rsidRDefault="00F93C28" w:rsidP="00F93C28">
            <w:pPr>
              <w:spacing w:after="0" w:line="240" w:lineRule="auto"/>
              <w:rPr>
                <w:rFonts w:ascii="Aptos Narrow" w:eastAsia="Times New Roman" w:hAnsi="Aptos Narrow" w:cs="Times New Roman"/>
                <w:b/>
                <w:bCs/>
                <w:color w:val="FFFFFF"/>
                <w:lang w:eastAsia="en-GB"/>
                <w14:ligatures w14:val="none"/>
              </w:rPr>
            </w:pPr>
            <w:r w:rsidRPr="00F93C28">
              <w:rPr>
                <w:rFonts w:ascii="Aptos Narrow" w:eastAsia="Times New Roman" w:hAnsi="Aptos Narrow" w:cs="Times New Roman"/>
                <w:b/>
                <w:bCs/>
                <w:color w:val="FFFFFF"/>
                <w:lang w:eastAsia="en-GB"/>
                <w14:ligatures w14:val="none"/>
              </w:rPr>
              <w:t xml:space="preserve">Additional </w:t>
            </w:r>
            <w:r w:rsidR="00F4226F" w:rsidRPr="00F93C28">
              <w:rPr>
                <w:rFonts w:ascii="Aptos Narrow" w:eastAsia="Times New Roman" w:hAnsi="Aptos Narrow" w:cs="Times New Roman"/>
                <w:b/>
                <w:bCs/>
                <w:color w:val="FFFFFF"/>
                <w:lang w:eastAsia="en-GB"/>
                <w14:ligatures w14:val="none"/>
              </w:rPr>
              <w:t>Training</w:t>
            </w:r>
            <w:r w:rsidRPr="00F93C28">
              <w:rPr>
                <w:rFonts w:ascii="Aptos Narrow" w:eastAsia="Times New Roman" w:hAnsi="Aptos Narrow" w:cs="Times New Roman"/>
                <w:b/>
                <w:bCs/>
                <w:color w:val="FFFFFF"/>
                <w:lang w:eastAsia="en-GB"/>
                <w14:ligatures w14:val="none"/>
              </w:rPr>
              <w:t xml:space="preserve"> </w:t>
            </w:r>
          </w:p>
        </w:tc>
      </w:tr>
      <w:tr w:rsidR="00F93C28" w:rsidRPr="00F93C28" w14:paraId="589B997E" w14:textId="77777777" w:rsidTr="00F93C28">
        <w:trPr>
          <w:trHeight w:val="290"/>
        </w:trPr>
        <w:tc>
          <w:tcPr>
            <w:tcW w:w="960"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0C7F06CF" w14:textId="77777777" w:rsidR="00F93C28" w:rsidRPr="00F93C28" w:rsidRDefault="00F93C28" w:rsidP="00F93C28">
            <w:pPr>
              <w:spacing w:after="0" w:line="240" w:lineRule="auto"/>
              <w:jc w:val="right"/>
              <w:rPr>
                <w:rFonts w:ascii="Aptos Narrow" w:eastAsia="Times New Roman" w:hAnsi="Aptos Narrow" w:cs="Times New Roman"/>
                <w:color w:val="000000"/>
                <w:lang w:eastAsia="en-GB"/>
                <w14:ligatures w14:val="none"/>
              </w:rPr>
            </w:pPr>
            <w:r w:rsidRPr="00F93C28">
              <w:rPr>
                <w:rFonts w:ascii="Aptos Narrow" w:eastAsia="Times New Roman" w:hAnsi="Aptos Narrow" w:cs="Times New Roman"/>
                <w:color w:val="000000"/>
                <w:lang w:eastAsia="en-GB"/>
                <w14:ligatures w14:val="none"/>
              </w:rPr>
              <w:t>1</w:t>
            </w:r>
          </w:p>
        </w:tc>
        <w:tc>
          <w:tcPr>
            <w:tcW w:w="2420"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0034FAAF" w14:textId="77777777" w:rsidR="00F93C28" w:rsidRPr="00F93C28" w:rsidRDefault="00F93C28" w:rsidP="00F93C28">
            <w:pPr>
              <w:spacing w:after="0" w:line="240" w:lineRule="auto"/>
              <w:rPr>
                <w:rFonts w:ascii="Aptos Narrow" w:eastAsia="Times New Roman" w:hAnsi="Aptos Narrow" w:cs="Times New Roman"/>
                <w:color w:val="000000"/>
                <w:lang w:eastAsia="en-GB"/>
                <w14:ligatures w14:val="none"/>
              </w:rPr>
            </w:pPr>
            <w:r w:rsidRPr="00F93C28">
              <w:rPr>
                <w:rFonts w:ascii="Aptos Narrow" w:eastAsia="Times New Roman" w:hAnsi="Aptos Narrow" w:cs="Times New Roman"/>
                <w:color w:val="000000"/>
                <w:lang w:eastAsia="en-GB"/>
                <w14:ligatures w14:val="none"/>
              </w:rPr>
              <w:t>Assistant Chief Constable</w:t>
            </w:r>
          </w:p>
        </w:tc>
        <w:tc>
          <w:tcPr>
            <w:tcW w:w="1620"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0B81C9FE" w14:textId="77777777" w:rsidR="00F93C28" w:rsidRPr="00F93C28" w:rsidRDefault="00F93C28" w:rsidP="00F93C28">
            <w:pPr>
              <w:spacing w:after="0" w:line="240" w:lineRule="auto"/>
              <w:rPr>
                <w:rFonts w:ascii="Aptos Narrow" w:eastAsia="Times New Roman" w:hAnsi="Aptos Narrow" w:cs="Times New Roman"/>
                <w:color w:val="000000"/>
                <w:lang w:eastAsia="en-GB"/>
                <w14:ligatures w14:val="none"/>
              </w:rPr>
            </w:pPr>
            <w:r w:rsidRPr="00F93C28">
              <w:rPr>
                <w:rFonts w:ascii="Aptos Narrow" w:eastAsia="Times New Roman" w:hAnsi="Aptos Narrow" w:cs="Times New Roman"/>
                <w:color w:val="000000"/>
                <w:lang w:eastAsia="en-GB"/>
                <w14:ligatures w14:val="none"/>
              </w:rPr>
              <w:t>Gold</w:t>
            </w:r>
          </w:p>
        </w:tc>
        <w:tc>
          <w:tcPr>
            <w:tcW w:w="3800"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0D2ED485" w14:textId="77777777" w:rsidR="00F93C28" w:rsidRPr="00F93C28" w:rsidRDefault="00F93C28" w:rsidP="00F93C28">
            <w:pPr>
              <w:spacing w:after="0" w:line="240" w:lineRule="auto"/>
              <w:rPr>
                <w:rFonts w:ascii="Aptos Narrow" w:eastAsia="Times New Roman" w:hAnsi="Aptos Narrow" w:cs="Times New Roman"/>
                <w:color w:val="000000"/>
                <w:lang w:eastAsia="en-GB"/>
                <w14:ligatures w14:val="none"/>
              </w:rPr>
            </w:pPr>
            <w:r w:rsidRPr="00F93C28">
              <w:rPr>
                <w:rFonts w:ascii="Aptos Narrow" w:eastAsia="Times New Roman" w:hAnsi="Aptos Narrow" w:cs="Times New Roman"/>
                <w:color w:val="000000"/>
                <w:lang w:eastAsia="en-GB"/>
                <w14:ligatures w14:val="none"/>
              </w:rPr>
              <w:t>Public Order / Firearms / CT</w:t>
            </w:r>
          </w:p>
        </w:tc>
      </w:tr>
      <w:tr w:rsidR="00F93C28" w:rsidRPr="00F93C28" w14:paraId="34096AF2" w14:textId="77777777" w:rsidTr="00F93C28">
        <w:trPr>
          <w:trHeight w:val="290"/>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645C67A4" w14:textId="77777777" w:rsidR="00F93C28" w:rsidRPr="00F93C28" w:rsidRDefault="00F93C28" w:rsidP="00F93C28">
            <w:pPr>
              <w:spacing w:after="0" w:line="240" w:lineRule="auto"/>
              <w:jc w:val="right"/>
              <w:rPr>
                <w:rFonts w:ascii="Aptos Narrow" w:eastAsia="Times New Roman" w:hAnsi="Aptos Narrow" w:cs="Times New Roman"/>
                <w:color w:val="000000"/>
                <w:lang w:eastAsia="en-GB"/>
                <w14:ligatures w14:val="none"/>
              </w:rPr>
            </w:pPr>
            <w:r w:rsidRPr="00F93C28">
              <w:rPr>
                <w:rFonts w:ascii="Aptos Narrow" w:eastAsia="Times New Roman" w:hAnsi="Aptos Narrow" w:cs="Times New Roman"/>
                <w:color w:val="000000"/>
                <w:lang w:eastAsia="en-GB"/>
                <w14:ligatures w14:val="none"/>
              </w:rPr>
              <w:t>2</w:t>
            </w:r>
          </w:p>
        </w:tc>
        <w:tc>
          <w:tcPr>
            <w:tcW w:w="2420" w:type="dxa"/>
            <w:tcBorders>
              <w:top w:val="single" w:sz="4" w:space="0" w:color="auto"/>
              <w:left w:val="single" w:sz="4" w:space="0" w:color="auto"/>
              <w:bottom w:val="single" w:sz="4" w:space="0" w:color="auto"/>
              <w:right w:val="single" w:sz="4" w:space="0" w:color="auto"/>
            </w:tcBorders>
            <w:noWrap/>
            <w:vAlign w:val="bottom"/>
            <w:hideMark/>
          </w:tcPr>
          <w:p w14:paraId="4800F4F7" w14:textId="77777777" w:rsidR="00F93C28" w:rsidRPr="00F93C28" w:rsidRDefault="00F93C28" w:rsidP="00F93C28">
            <w:pPr>
              <w:spacing w:after="0" w:line="240" w:lineRule="auto"/>
              <w:rPr>
                <w:rFonts w:ascii="Aptos Narrow" w:eastAsia="Times New Roman" w:hAnsi="Aptos Narrow" w:cs="Times New Roman"/>
                <w:color w:val="000000"/>
                <w:lang w:eastAsia="en-GB"/>
                <w14:ligatures w14:val="none"/>
              </w:rPr>
            </w:pPr>
            <w:r w:rsidRPr="00F93C28">
              <w:rPr>
                <w:rFonts w:ascii="Aptos Narrow" w:eastAsia="Times New Roman" w:hAnsi="Aptos Narrow" w:cs="Times New Roman"/>
                <w:color w:val="000000"/>
                <w:lang w:eastAsia="en-GB"/>
                <w14:ligatures w14:val="none"/>
              </w:rPr>
              <w:t>Assistant Chief Constable</w:t>
            </w:r>
          </w:p>
        </w:tc>
        <w:tc>
          <w:tcPr>
            <w:tcW w:w="1620" w:type="dxa"/>
            <w:tcBorders>
              <w:top w:val="single" w:sz="4" w:space="0" w:color="auto"/>
              <w:left w:val="single" w:sz="4" w:space="0" w:color="auto"/>
              <w:bottom w:val="single" w:sz="4" w:space="0" w:color="auto"/>
              <w:right w:val="single" w:sz="4" w:space="0" w:color="auto"/>
            </w:tcBorders>
            <w:noWrap/>
            <w:vAlign w:val="bottom"/>
            <w:hideMark/>
          </w:tcPr>
          <w:p w14:paraId="67C28145" w14:textId="77777777" w:rsidR="00F93C28" w:rsidRPr="00F93C28" w:rsidRDefault="00F93C28" w:rsidP="00F93C28">
            <w:pPr>
              <w:spacing w:after="0" w:line="240" w:lineRule="auto"/>
              <w:rPr>
                <w:rFonts w:ascii="Aptos Narrow" w:eastAsia="Times New Roman" w:hAnsi="Aptos Narrow" w:cs="Times New Roman"/>
                <w:color w:val="000000"/>
                <w:lang w:eastAsia="en-GB"/>
                <w14:ligatures w14:val="none"/>
              </w:rPr>
            </w:pPr>
            <w:r w:rsidRPr="00F93C28">
              <w:rPr>
                <w:rFonts w:ascii="Aptos Narrow" w:eastAsia="Times New Roman" w:hAnsi="Aptos Narrow" w:cs="Times New Roman"/>
                <w:color w:val="000000"/>
                <w:lang w:eastAsia="en-GB"/>
                <w14:ligatures w14:val="none"/>
              </w:rPr>
              <w:t>Gold</w:t>
            </w:r>
          </w:p>
        </w:tc>
        <w:tc>
          <w:tcPr>
            <w:tcW w:w="3800" w:type="dxa"/>
            <w:tcBorders>
              <w:top w:val="single" w:sz="4" w:space="0" w:color="auto"/>
              <w:left w:val="single" w:sz="4" w:space="0" w:color="auto"/>
              <w:bottom w:val="single" w:sz="4" w:space="0" w:color="auto"/>
              <w:right w:val="single" w:sz="4" w:space="0" w:color="auto"/>
            </w:tcBorders>
            <w:noWrap/>
            <w:vAlign w:val="bottom"/>
            <w:hideMark/>
          </w:tcPr>
          <w:p w14:paraId="2BE6103B" w14:textId="77777777" w:rsidR="00F93C28" w:rsidRPr="00F93C28" w:rsidRDefault="00F93C28" w:rsidP="00F93C28">
            <w:pPr>
              <w:spacing w:after="0" w:line="240" w:lineRule="auto"/>
              <w:rPr>
                <w:rFonts w:ascii="Aptos Narrow" w:eastAsia="Times New Roman" w:hAnsi="Aptos Narrow" w:cs="Times New Roman"/>
                <w:color w:val="000000"/>
                <w:lang w:eastAsia="en-GB"/>
                <w14:ligatures w14:val="none"/>
              </w:rPr>
            </w:pPr>
            <w:r w:rsidRPr="00F93C28">
              <w:rPr>
                <w:rFonts w:ascii="Aptos Narrow" w:eastAsia="Times New Roman" w:hAnsi="Aptos Narrow" w:cs="Times New Roman"/>
                <w:color w:val="000000"/>
                <w:lang w:eastAsia="en-GB"/>
                <w14:ligatures w14:val="none"/>
              </w:rPr>
              <w:t>Public Order / Firearms / CBRN</w:t>
            </w:r>
          </w:p>
        </w:tc>
      </w:tr>
      <w:tr w:rsidR="00F93C28" w:rsidRPr="00F93C28" w14:paraId="61A228B0" w14:textId="77777777" w:rsidTr="00F93C28">
        <w:trPr>
          <w:trHeight w:val="290"/>
        </w:trPr>
        <w:tc>
          <w:tcPr>
            <w:tcW w:w="960"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685892A3" w14:textId="77777777" w:rsidR="00F93C28" w:rsidRPr="00F93C28" w:rsidRDefault="00F93C28" w:rsidP="00F93C28">
            <w:pPr>
              <w:spacing w:after="0" w:line="240" w:lineRule="auto"/>
              <w:jc w:val="right"/>
              <w:rPr>
                <w:rFonts w:ascii="Aptos Narrow" w:eastAsia="Times New Roman" w:hAnsi="Aptos Narrow" w:cs="Times New Roman"/>
                <w:color w:val="000000"/>
                <w:lang w:eastAsia="en-GB"/>
                <w14:ligatures w14:val="none"/>
              </w:rPr>
            </w:pPr>
            <w:r w:rsidRPr="00F93C28">
              <w:rPr>
                <w:rFonts w:ascii="Aptos Narrow" w:eastAsia="Times New Roman" w:hAnsi="Aptos Narrow" w:cs="Times New Roman"/>
                <w:color w:val="000000"/>
                <w:lang w:eastAsia="en-GB"/>
                <w14:ligatures w14:val="none"/>
              </w:rPr>
              <w:t>3</w:t>
            </w:r>
          </w:p>
        </w:tc>
        <w:tc>
          <w:tcPr>
            <w:tcW w:w="2420"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28FE776B" w14:textId="7628D651" w:rsidR="00F93C28" w:rsidRPr="00F93C28" w:rsidRDefault="00F93C28" w:rsidP="00F93C28">
            <w:pPr>
              <w:spacing w:after="0" w:line="240" w:lineRule="auto"/>
              <w:rPr>
                <w:rFonts w:ascii="Aptos Narrow" w:eastAsia="Times New Roman" w:hAnsi="Aptos Narrow" w:cs="Times New Roman"/>
                <w:color w:val="000000"/>
                <w:lang w:eastAsia="en-GB"/>
                <w14:ligatures w14:val="none"/>
              </w:rPr>
            </w:pPr>
            <w:r w:rsidRPr="00F93C28">
              <w:rPr>
                <w:rFonts w:ascii="Aptos Narrow" w:eastAsia="Times New Roman" w:hAnsi="Aptos Narrow" w:cs="Times New Roman"/>
                <w:color w:val="000000"/>
                <w:lang w:eastAsia="en-GB"/>
                <w14:ligatures w14:val="none"/>
              </w:rPr>
              <w:t xml:space="preserve">Chief Superintendent </w:t>
            </w:r>
          </w:p>
        </w:tc>
        <w:tc>
          <w:tcPr>
            <w:tcW w:w="1620"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4538158B" w14:textId="77777777" w:rsidR="00F93C28" w:rsidRPr="00F93C28" w:rsidRDefault="00F93C28" w:rsidP="00F93C28">
            <w:pPr>
              <w:spacing w:after="0" w:line="240" w:lineRule="auto"/>
              <w:rPr>
                <w:rFonts w:ascii="Aptos Narrow" w:eastAsia="Times New Roman" w:hAnsi="Aptos Narrow" w:cs="Times New Roman"/>
                <w:color w:val="000000"/>
                <w:lang w:eastAsia="en-GB"/>
                <w14:ligatures w14:val="none"/>
              </w:rPr>
            </w:pPr>
            <w:r w:rsidRPr="00F93C28">
              <w:rPr>
                <w:rFonts w:ascii="Aptos Narrow" w:eastAsia="Times New Roman" w:hAnsi="Aptos Narrow" w:cs="Times New Roman"/>
                <w:color w:val="000000"/>
                <w:lang w:eastAsia="en-GB"/>
                <w14:ligatures w14:val="none"/>
              </w:rPr>
              <w:t>Gold</w:t>
            </w:r>
          </w:p>
        </w:tc>
        <w:tc>
          <w:tcPr>
            <w:tcW w:w="3800"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139F4EE3" w14:textId="77777777" w:rsidR="00F93C28" w:rsidRPr="00F93C28" w:rsidRDefault="00F93C28" w:rsidP="00F93C28">
            <w:pPr>
              <w:spacing w:after="0" w:line="240" w:lineRule="auto"/>
              <w:rPr>
                <w:rFonts w:ascii="Aptos Narrow" w:eastAsia="Times New Roman" w:hAnsi="Aptos Narrow" w:cs="Times New Roman"/>
                <w:color w:val="000000"/>
                <w:lang w:eastAsia="en-GB"/>
                <w14:ligatures w14:val="none"/>
              </w:rPr>
            </w:pPr>
            <w:r w:rsidRPr="00F93C28">
              <w:rPr>
                <w:rFonts w:ascii="Aptos Narrow" w:eastAsia="Times New Roman" w:hAnsi="Aptos Narrow" w:cs="Times New Roman"/>
                <w:color w:val="000000"/>
                <w:lang w:eastAsia="en-GB"/>
                <w14:ligatures w14:val="none"/>
              </w:rPr>
              <w:t>Senior Investigating Officer</w:t>
            </w:r>
          </w:p>
        </w:tc>
      </w:tr>
      <w:tr w:rsidR="00F93C28" w:rsidRPr="00F93C28" w14:paraId="640926B7" w14:textId="77777777" w:rsidTr="00F93C28">
        <w:trPr>
          <w:trHeight w:val="290"/>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24FFDA0E" w14:textId="77777777" w:rsidR="00F93C28" w:rsidRPr="00F93C28" w:rsidRDefault="00F93C28" w:rsidP="00F93C28">
            <w:pPr>
              <w:spacing w:after="0" w:line="240" w:lineRule="auto"/>
              <w:jc w:val="right"/>
              <w:rPr>
                <w:rFonts w:ascii="Aptos Narrow" w:eastAsia="Times New Roman" w:hAnsi="Aptos Narrow" w:cs="Times New Roman"/>
                <w:color w:val="000000"/>
                <w:lang w:eastAsia="en-GB"/>
                <w14:ligatures w14:val="none"/>
              </w:rPr>
            </w:pPr>
            <w:r w:rsidRPr="00F93C28">
              <w:rPr>
                <w:rFonts w:ascii="Aptos Narrow" w:eastAsia="Times New Roman" w:hAnsi="Aptos Narrow" w:cs="Times New Roman"/>
                <w:color w:val="000000"/>
                <w:lang w:eastAsia="en-GB"/>
                <w14:ligatures w14:val="none"/>
              </w:rPr>
              <w:t>4</w:t>
            </w:r>
          </w:p>
        </w:tc>
        <w:tc>
          <w:tcPr>
            <w:tcW w:w="2420" w:type="dxa"/>
            <w:tcBorders>
              <w:top w:val="single" w:sz="4" w:space="0" w:color="auto"/>
              <w:left w:val="single" w:sz="4" w:space="0" w:color="auto"/>
              <w:bottom w:val="single" w:sz="4" w:space="0" w:color="auto"/>
              <w:right w:val="single" w:sz="4" w:space="0" w:color="auto"/>
            </w:tcBorders>
            <w:noWrap/>
            <w:vAlign w:val="bottom"/>
            <w:hideMark/>
          </w:tcPr>
          <w:p w14:paraId="065D1711" w14:textId="40BB1AF3" w:rsidR="00F93C28" w:rsidRPr="00F93C28" w:rsidRDefault="00F93C28" w:rsidP="00F93C28">
            <w:pPr>
              <w:spacing w:after="0" w:line="240" w:lineRule="auto"/>
              <w:rPr>
                <w:rFonts w:ascii="Aptos Narrow" w:eastAsia="Times New Roman" w:hAnsi="Aptos Narrow" w:cs="Times New Roman"/>
                <w:color w:val="000000"/>
                <w:lang w:eastAsia="en-GB"/>
                <w14:ligatures w14:val="none"/>
              </w:rPr>
            </w:pPr>
            <w:r w:rsidRPr="00F93C28">
              <w:rPr>
                <w:rFonts w:ascii="Aptos Narrow" w:eastAsia="Times New Roman" w:hAnsi="Aptos Narrow" w:cs="Times New Roman"/>
                <w:color w:val="000000"/>
                <w:lang w:eastAsia="en-GB"/>
                <w14:ligatures w14:val="none"/>
              </w:rPr>
              <w:t xml:space="preserve">Chief Superintendent </w:t>
            </w:r>
          </w:p>
        </w:tc>
        <w:tc>
          <w:tcPr>
            <w:tcW w:w="1620" w:type="dxa"/>
            <w:tcBorders>
              <w:top w:val="single" w:sz="4" w:space="0" w:color="auto"/>
              <w:left w:val="single" w:sz="4" w:space="0" w:color="auto"/>
              <w:bottom w:val="single" w:sz="4" w:space="0" w:color="auto"/>
              <w:right w:val="single" w:sz="4" w:space="0" w:color="auto"/>
            </w:tcBorders>
            <w:noWrap/>
            <w:vAlign w:val="bottom"/>
            <w:hideMark/>
          </w:tcPr>
          <w:p w14:paraId="3C4AA1B2" w14:textId="77777777" w:rsidR="00F93C28" w:rsidRPr="00F93C28" w:rsidRDefault="00F93C28" w:rsidP="00F93C28">
            <w:pPr>
              <w:spacing w:after="0" w:line="240" w:lineRule="auto"/>
              <w:rPr>
                <w:rFonts w:ascii="Aptos Narrow" w:eastAsia="Times New Roman" w:hAnsi="Aptos Narrow" w:cs="Times New Roman"/>
                <w:color w:val="000000"/>
                <w:lang w:eastAsia="en-GB"/>
                <w14:ligatures w14:val="none"/>
              </w:rPr>
            </w:pPr>
            <w:r w:rsidRPr="00F93C28">
              <w:rPr>
                <w:rFonts w:ascii="Aptos Narrow" w:eastAsia="Times New Roman" w:hAnsi="Aptos Narrow" w:cs="Times New Roman"/>
                <w:color w:val="000000"/>
                <w:lang w:eastAsia="en-GB"/>
                <w14:ligatures w14:val="none"/>
              </w:rPr>
              <w:t>Gold</w:t>
            </w:r>
          </w:p>
        </w:tc>
        <w:tc>
          <w:tcPr>
            <w:tcW w:w="3800" w:type="dxa"/>
            <w:tcBorders>
              <w:top w:val="single" w:sz="4" w:space="0" w:color="auto"/>
              <w:left w:val="single" w:sz="4" w:space="0" w:color="auto"/>
              <w:bottom w:val="single" w:sz="4" w:space="0" w:color="auto"/>
              <w:right w:val="single" w:sz="4" w:space="0" w:color="auto"/>
            </w:tcBorders>
            <w:noWrap/>
            <w:vAlign w:val="bottom"/>
            <w:hideMark/>
          </w:tcPr>
          <w:p w14:paraId="1629FE30" w14:textId="77777777" w:rsidR="00F93C28" w:rsidRPr="00F93C28" w:rsidRDefault="00F93C28" w:rsidP="00F93C28">
            <w:pPr>
              <w:spacing w:after="0" w:line="240" w:lineRule="auto"/>
              <w:rPr>
                <w:rFonts w:ascii="Aptos Narrow" w:eastAsia="Times New Roman" w:hAnsi="Aptos Narrow" w:cs="Times New Roman"/>
                <w:color w:val="000000"/>
                <w:lang w:eastAsia="en-GB"/>
                <w14:ligatures w14:val="none"/>
              </w:rPr>
            </w:pPr>
            <w:r w:rsidRPr="00F93C28">
              <w:rPr>
                <w:rFonts w:ascii="Aptos Narrow" w:eastAsia="Times New Roman" w:hAnsi="Aptos Narrow" w:cs="Times New Roman"/>
                <w:color w:val="000000"/>
                <w:lang w:eastAsia="en-GB"/>
                <w14:ligatures w14:val="none"/>
              </w:rPr>
              <w:t>Senior Investigating Officer</w:t>
            </w:r>
          </w:p>
        </w:tc>
      </w:tr>
    </w:tbl>
    <w:p w14:paraId="30EC2F8B" w14:textId="77777777" w:rsidR="007639C9" w:rsidRDefault="007639C9" w:rsidP="00E6643E">
      <w:pPr>
        <w:spacing w:line="480" w:lineRule="auto"/>
        <w:rPr>
          <w:rFonts w:eastAsia="Times New Roman" w:cs="Segoe UI"/>
          <w:lang w:eastAsia="en-GB"/>
          <w14:ligatures w14:val="none"/>
        </w:rPr>
      </w:pPr>
    </w:p>
    <w:p w14:paraId="6D84D042" w14:textId="77777777" w:rsidR="00E10E07" w:rsidRDefault="00E10E07">
      <w:pPr>
        <w:spacing w:line="480" w:lineRule="auto"/>
        <w:rPr>
          <w:lang w:eastAsia="en-GB"/>
        </w:rPr>
      </w:pPr>
      <w:r>
        <w:rPr>
          <w:rFonts w:ascii="Arial" w:hAnsi="Arial" w:cs="Arial"/>
        </w:rPr>
        <w:t xml:space="preserve">Qualitative Data will be collected through semi-structured interviews, which will be audio- or video-recorded, depending on whether the meeting is held in person or via Microsoft Teams. The recording of interviews enables the interviewees' responses to be captured verbatim, lessening the risk of selective notetaking and of sequencing professional and personal thoughts and judgements in decision-making processes. Recording of the interviews enables the researcher to be fully engaged in the interview process, conducting deep listening, probing, clarification, and further sub-questions without the distraction of notetaking, which has been shown to improve the quality of engagement (King et al., 2019). </w:t>
      </w:r>
    </w:p>
    <w:p w14:paraId="22497F2F" w14:textId="7A6B1323" w:rsidR="004154A7" w:rsidRPr="004154A7" w:rsidRDefault="004154A7" w:rsidP="00E6643E">
      <w:pPr>
        <w:spacing w:line="480" w:lineRule="auto"/>
        <w:rPr>
          <w:rFonts w:ascii="Arial" w:hAnsi="Arial" w:cs="Arial"/>
          <w:lang w:eastAsia="en-GB"/>
        </w:rPr>
      </w:pPr>
      <w:r w:rsidRPr="004154A7">
        <w:rPr>
          <w:rFonts w:ascii="Arial" w:hAnsi="Arial" w:cs="Arial"/>
          <w:lang w:eastAsia="en-GB"/>
        </w:rPr>
        <w:t xml:space="preserve">Participants were recruited via personal email invitation </w:t>
      </w:r>
      <w:r w:rsidRPr="00204CFD">
        <w:rPr>
          <w:rFonts w:ascii="Arial" w:hAnsi="Arial" w:cs="Arial"/>
          <w:lang w:eastAsia="en-GB"/>
        </w:rPr>
        <w:t>(</w:t>
      </w:r>
      <w:r w:rsidR="003C4BBC" w:rsidRPr="00204CFD">
        <w:rPr>
          <w:rFonts w:ascii="Arial" w:hAnsi="Arial" w:cs="Arial"/>
          <w:lang w:eastAsia="en-GB"/>
        </w:rPr>
        <w:t>Appendix A</w:t>
      </w:r>
      <w:r w:rsidR="00C2521C">
        <w:rPr>
          <w:rFonts w:ascii="Arial" w:hAnsi="Arial" w:cs="Arial"/>
          <w:lang w:eastAsia="en-GB"/>
        </w:rPr>
        <w:t xml:space="preserve"> </w:t>
      </w:r>
      <w:r w:rsidR="00EF1682">
        <w:rPr>
          <w:rFonts w:ascii="Arial" w:hAnsi="Arial" w:cs="Arial"/>
          <w:lang w:eastAsia="en-GB"/>
        </w:rPr>
        <w:t>- Invitation</w:t>
      </w:r>
      <w:r w:rsidRPr="00204CFD">
        <w:rPr>
          <w:rFonts w:ascii="Arial" w:hAnsi="Arial" w:cs="Arial"/>
          <w:lang w:eastAsia="en-GB"/>
        </w:rPr>
        <w:t>),</w:t>
      </w:r>
      <w:r w:rsidRPr="004154A7">
        <w:rPr>
          <w:rFonts w:ascii="Arial" w:hAnsi="Arial" w:cs="Arial"/>
          <w:lang w:eastAsia="en-GB"/>
        </w:rPr>
        <w:t xml:space="preserve"> which provided broad information about the research and was accompanied by a participant </w:t>
      </w:r>
      <w:r w:rsidRPr="004154A7">
        <w:rPr>
          <w:rFonts w:ascii="Arial" w:hAnsi="Arial" w:cs="Arial"/>
          <w:lang w:eastAsia="en-GB"/>
        </w:rPr>
        <w:lastRenderedPageBreak/>
        <w:t xml:space="preserve">information sheet </w:t>
      </w:r>
      <w:r w:rsidRPr="00204CFD">
        <w:rPr>
          <w:rFonts w:ascii="Arial" w:hAnsi="Arial" w:cs="Arial"/>
          <w:lang w:eastAsia="en-GB"/>
        </w:rPr>
        <w:t>(</w:t>
      </w:r>
      <w:r w:rsidR="003C4BBC" w:rsidRPr="00204CFD">
        <w:rPr>
          <w:rFonts w:ascii="Arial" w:hAnsi="Arial" w:cs="Arial"/>
          <w:lang w:eastAsia="en-GB"/>
        </w:rPr>
        <w:t>A</w:t>
      </w:r>
      <w:r w:rsidRPr="00204CFD">
        <w:rPr>
          <w:rFonts w:ascii="Arial" w:hAnsi="Arial" w:cs="Arial"/>
          <w:lang w:eastAsia="en-GB"/>
        </w:rPr>
        <w:t xml:space="preserve">ppendix </w:t>
      </w:r>
      <w:r w:rsidR="003C4BBC" w:rsidRPr="00204CFD">
        <w:rPr>
          <w:rFonts w:ascii="Arial" w:hAnsi="Arial" w:cs="Arial"/>
          <w:lang w:eastAsia="en-GB"/>
        </w:rPr>
        <w:t>B</w:t>
      </w:r>
      <w:r w:rsidR="00C2521C">
        <w:rPr>
          <w:rFonts w:ascii="Arial" w:hAnsi="Arial" w:cs="Arial"/>
          <w:lang w:eastAsia="en-GB"/>
        </w:rPr>
        <w:t xml:space="preserve"> –</w:t>
      </w:r>
      <w:r w:rsidR="00EF1682">
        <w:rPr>
          <w:rFonts w:ascii="Arial" w:hAnsi="Arial" w:cs="Arial"/>
          <w:lang w:eastAsia="en-GB"/>
        </w:rPr>
        <w:t xml:space="preserve"> Participant Information Sheet</w:t>
      </w:r>
      <w:r w:rsidRPr="00204CFD">
        <w:rPr>
          <w:rFonts w:ascii="Arial" w:hAnsi="Arial" w:cs="Arial"/>
          <w:lang w:eastAsia="en-GB"/>
        </w:rPr>
        <w:t>)</w:t>
      </w:r>
      <w:r w:rsidR="00E21C21" w:rsidRPr="00204CFD">
        <w:rPr>
          <w:rFonts w:ascii="Arial" w:hAnsi="Arial" w:cs="Arial"/>
          <w:lang w:eastAsia="en-GB"/>
        </w:rPr>
        <w:t>.</w:t>
      </w:r>
      <w:r w:rsidR="00E21C21" w:rsidRPr="004154A7">
        <w:rPr>
          <w:rFonts w:ascii="Arial" w:hAnsi="Arial" w:cs="Arial"/>
          <w:lang w:eastAsia="en-GB"/>
        </w:rPr>
        <w:t xml:space="preserve"> </w:t>
      </w:r>
      <w:r w:rsidRPr="004154A7">
        <w:rPr>
          <w:rFonts w:ascii="Arial" w:hAnsi="Arial" w:cs="Arial"/>
          <w:lang w:eastAsia="en-GB"/>
        </w:rPr>
        <w:t>The timeframe for each interview has been set at one hour and will be monitored; however, if the richness of the conversation provides deeper, considered engagement, there would be greater benefit in accommodating an overrun than in closing the interviewee and failing to capture meaningful data</w:t>
      </w:r>
      <w:r w:rsidR="008C1CCA" w:rsidRPr="004154A7">
        <w:rPr>
          <w:rFonts w:ascii="Arial" w:hAnsi="Arial" w:cs="Arial"/>
          <w:lang w:eastAsia="en-GB"/>
        </w:rPr>
        <w:t xml:space="preserve">. </w:t>
      </w:r>
      <w:r w:rsidRPr="004154A7">
        <w:rPr>
          <w:rFonts w:ascii="Arial" w:hAnsi="Arial" w:cs="Arial"/>
          <w:lang w:eastAsia="en-GB"/>
        </w:rPr>
        <w:t>Data (audio recordings) will be recorded via Microsoft Teams and saved to the researcher's UTWSD personal folder.</w:t>
      </w:r>
    </w:p>
    <w:p w14:paraId="78A0F09B" w14:textId="77777777" w:rsidR="004154A7" w:rsidRPr="004154A7" w:rsidRDefault="004154A7" w:rsidP="00E6643E">
      <w:pPr>
        <w:spacing w:line="480" w:lineRule="auto"/>
        <w:rPr>
          <w:rFonts w:ascii="Arial" w:hAnsi="Arial" w:cs="Arial"/>
          <w:lang w:eastAsia="en-GB"/>
        </w:rPr>
      </w:pPr>
      <w:r w:rsidRPr="004154A7">
        <w:rPr>
          <w:rFonts w:ascii="Arial" w:hAnsi="Arial" w:cs="Arial"/>
          <w:lang w:eastAsia="en-GB"/>
        </w:rPr>
        <w:t>The questions posed to the participants are grouped into eight themes:</w:t>
      </w:r>
    </w:p>
    <w:p w14:paraId="513B75E6" w14:textId="12250B9E" w:rsidR="004154A7" w:rsidRPr="004154A7" w:rsidRDefault="004154A7">
      <w:pPr>
        <w:pStyle w:val="ListParagraph"/>
        <w:numPr>
          <w:ilvl w:val="0"/>
          <w:numId w:val="4"/>
        </w:numPr>
        <w:spacing w:line="480" w:lineRule="auto"/>
        <w:rPr>
          <w:rFonts w:ascii="Arial" w:hAnsi="Arial" w:cs="Arial"/>
          <w:lang w:eastAsia="en-GB"/>
        </w:rPr>
      </w:pPr>
      <w:r w:rsidRPr="004154A7">
        <w:rPr>
          <w:rFonts w:ascii="Arial" w:hAnsi="Arial" w:cs="Arial"/>
          <w:lang w:eastAsia="en-GB"/>
        </w:rPr>
        <w:t>Participant Background</w:t>
      </w:r>
    </w:p>
    <w:p w14:paraId="7126E1AD" w14:textId="12828FAE" w:rsidR="004154A7" w:rsidRPr="004154A7" w:rsidRDefault="004154A7">
      <w:pPr>
        <w:pStyle w:val="ListParagraph"/>
        <w:numPr>
          <w:ilvl w:val="0"/>
          <w:numId w:val="4"/>
        </w:numPr>
        <w:spacing w:line="480" w:lineRule="auto"/>
        <w:rPr>
          <w:rFonts w:ascii="Arial" w:hAnsi="Arial" w:cs="Arial"/>
          <w:lang w:eastAsia="en-GB"/>
        </w:rPr>
      </w:pPr>
      <w:r w:rsidRPr="004154A7">
        <w:rPr>
          <w:rFonts w:ascii="Arial" w:hAnsi="Arial" w:cs="Arial"/>
          <w:lang w:eastAsia="en-GB"/>
        </w:rPr>
        <w:t>Current Role and Decision-Making Context</w:t>
      </w:r>
    </w:p>
    <w:p w14:paraId="7BACA3FA" w14:textId="40D5F643" w:rsidR="004154A7" w:rsidRPr="004154A7" w:rsidRDefault="004154A7">
      <w:pPr>
        <w:pStyle w:val="ListParagraph"/>
        <w:numPr>
          <w:ilvl w:val="0"/>
          <w:numId w:val="4"/>
        </w:numPr>
        <w:spacing w:line="480" w:lineRule="auto"/>
        <w:rPr>
          <w:rFonts w:ascii="Arial" w:hAnsi="Arial" w:cs="Arial"/>
          <w:lang w:eastAsia="en-GB"/>
        </w:rPr>
      </w:pPr>
      <w:r w:rsidRPr="004154A7">
        <w:rPr>
          <w:rFonts w:ascii="Arial" w:hAnsi="Arial" w:cs="Arial"/>
          <w:lang w:eastAsia="en-GB"/>
        </w:rPr>
        <w:t xml:space="preserve">How Decisions Are Made (Process and Practice) </w:t>
      </w:r>
    </w:p>
    <w:p w14:paraId="291BB105" w14:textId="61C43FF1" w:rsidR="004154A7" w:rsidRPr="004154A7" w:rsidRDefault="004154A7">
      <w:pPr>
        <w:pStyle w:val="ListParagraph"/>
        <w:numPr>
          <w:ilvl w:val="0"/>
          <w:numId w:val="4"/>
        </w:numPr>
        <w:spacing w:line="480" w:lineRule="auto"/>
        <w:rPr>
          <w:rFonts w:ascii="Arial" w:hAnsi="Arial" w:cs="Arial"/>
          <w:lang w:eastAsia="en-GB"/>
        </w:rPr>
      </w:pPr>
      <w:r w:rsidRPr="004154A7">
        <w:rPr>
          <w:rFonts w:ascii="Arial" w:hAnsi="Arial" w:cs="Arial"/>
          <w:lang w:eastAsia="en-GB"/>
        </w:rPr>
        <w:t xml:space="preserve">Use of Formal Decision-Making (NDM, SARA) </w:t>
      </w:r>
    </w:p>
    <w:p w14:paraId="2662E8C1" w14:textId="146C1964" w:rsidR="004154A7" w:rsidRPr="001E7969" w:rsidRDefault="004154A7">
      <w:pPr>
        <w:pStyle w:val="ListParagraph"/>
        <w:numPr>
          <w:ilvl w:val="0"/>
          <w:numId w:val="4"/>
        </w:numPr>
        <w:spacing w:line="480" w:lineRule="auto"/>
        <w:rPr>
          <w:rFonts w:ascii="Arial" w:hAnsi="Arial" w:cs="Arial"/>
          <w:lang w:val="fr-FR" w:eastAsia="en-GB"/>
        </w:rPr>
      </w:pPr>
      <w:r w:rsidRPr="001E7969">
        <w:rPr>
          <w:rFonts w:ascii="Arial" w:hAnsi="Arial" w:cs="Arial"/>
          <w:lang w:val="fr-FR" w:eastAsia="en-GB"/>
        </w:rPr>
        <w:t xml:space="preserve">Cognition Under Pressure (Stress, Fatigue, Intuition, Bias) </w:t>
      </w:r>
    </w:p>
    <w:p w14:paraId="3B880915" w14:textId="7D8E269B" w:rsidR="004154A7" w:rsidRPr="004154A7" w:rsidRDefault="004154A7">
      <w:pPr>
        <w:pStyle w:val="ListParagraph"/>
        <w:numPr>
          <w:ilvl w:val="0"/>
          <w:numId w:val="4"/>
        </w:numPr>
        <w:spacing w:line="480" w:lineRule="auto"/>
        <w:rPr>
          <w:rFonts w:ascii="Arial" w:hAnsi="Arial" w:cs="Arial"/>
          <w:lang w:eastAsia="en-GB"/>
        </w:rPr>
      </w:pPr>
      <w:r w:rsidRPr="004154A7">
        <w:rPr>
          <w:rFonts w:ascii="Arial" w:hAnsi="Arial" w:cs="Arial"/>
          <w:lang w:eastAsia="en-GB"/>
        </w:rPr>
        <w:t xml:space="preserve">Organisational and Cultural Influences </w:t>
      </w:r>
    </w:p>
    <w:p w14:paraId="6CD143B7" w14:textId="139D000F" w:rsidR="004154A7" w:rsidRPr="004154A7" w:rsidRDefault="004154A7">
      <w:pPr>
        <w:pStyle w:val="ListParagraph"/>
        <w:numPr>
          <w:ilvl w:val="0"/>
          <w:numId w:val="4"/>
        </w:numPr>
        <w:spacing w:line="480" w:lineRule="auto"/>
        <w:rPr>
          <w:rFonts w:ascii="Arial" w:hAnsi="Arial" w:cs="Arial"/>
          <w:lang w:eastAsia="en-GB"/>
        </w:rPr>
      </w:pPr>
      <w:r w:rsidRPr="004154A7">
        <w:rPr>
          <w:rFonts w:ascii="Arial" w:hAnsi="Arial" w:cs="Arial"/>
          <w:lang w:eastAsia="en-GB"/>
        </w:rPr>
        <w:t xml:space="preserve">Training, Reflection, and Organisational Learning </w:t>
      </w:r>
    </w:p>
    <w:p w14:paraId="331FC28F" w14:textId="74C435A1" w:rsidR="004154A7" w:rsidRPr="004154A7" w:rsidRDefault="004154A7">
      <w:pPr>
        <w:pStyle w:val="ListParagraph"/>
        <w:numPr>
          <w:ilvl w:val="0"/>
          <w:numId w:val="4"/>
        </w:numPr>
        <w:spacing w:line="480" w:lineRule="auto"/>
        <w:rPr>
          <w:rFonts w:ascii="Arial" w:hAnsi="Arial" w:cs="Arial"/>
          <w:lang w:eastAsia="en-GB"/>
        </w:rPr>
      </w:pPr>
      <w:r w:rsidRPr="004154A7">
        <w:rPr>
          <w:rFonts w:ascii="Arial" w:hAnsi="Arial" w:cs="Arial"/>
          <w:lang w:eastAsia="en-GB"/>
        </w:rPr>
        <w:t>Future of Decision Making and Recommendations</w:t>
      </w:r>
    </w:p>
    <w:p w14:paraId="51BFEC1E" w14:textId="2C7BFECD" w:rsidR="00CD100A" w:rsidRDefault="004154A7" w:rsidP="00E6643E">
      <w:pPr>
        <w:spacing w:line="480" w:lineRule="auto"/>
        <w:rPr>
          <w:rFonts w:ascii="Arial" w:hAnsi="Arial" w:cs="Arial"/>
          <w:lang w:eastAsia="en-GB"/>
        </w:rPr>
      </w:pPr>
      <w:r w:rsidRPr="004154A7">
        <w:rPr>
          <w:rFonts w:ascii="Arial" w:hAnsi="Arial" w:cs="Arial"/>
          <w:lang w:eastAsia="en-GB"/>
        </w:rPr>
        <w:t>All participants will be asked the same question set to promote consistency and prevent deviation</w:t>
      </w:r>
      <w:r w:rsidR="008C1CCA" w:rsidRPr="004154A7">
        <w:rPr>
          <w:rFonts w:ascii="Arial" w:hAnsi="Arial" w:cs="Arial"/>
          <w:lang w:eastAsia="en-GB"/>
        </w:rPr>
        <w:t xml:space="preserve">. </w:t>
      </w:r>
      <w:r w:rsidRPr="004154A7">
        <w:rPr>
          <w:rFonts w:ascii="Arial" w:hAnsi="Arial" w:cs="Arial"/>
          <w:lang w:eastAsia="en-GB"/>
        </w:rPr>
        <w:t>The use of a consistent interview guide will aid in minimising researcher bias whilst providing a balanced approach to capturing rich, individual accounts of senior decision-making.</w:t>
      </w:r>
    </w:p>
    <w:p w14:paraId="7BA2CF10" w14:textId="564D46B6" w:rsidR="00CD100A" w:rsidRPr="000A3650" w:rsidRDefault="007639C9" w:rsidP="000A3650">
      <w:pPr>
        <w:pStyle w:val="Heading3"/>
        <w:spacing w:line="480" w:lineRule="auto"/>
        <w:ind w:firstLine="720"/>
        <w:rPr>
          <w:rFonts w:ascii="Arial" w:hAnsi="Arial" w:cs="Arial"/>
          <w:sz w:val="24"/>
          <w:szCs w:val="24"/>
        </w:rPr>
      </w:pPr>
      <w:bookmarkStart w:id="28" w:name="_Toc233804116"/>
      <w:r w:rsidRPr="000A3650">
        <w:rPr>
          <w:rStyle w:val="normaltextrun"/>
          <w:rFonts w:ascii="Arial" w:hAnsi="Arial" w:cs="Arial"/>
          <w:sz w:val="24"/>
          <w:szCs w:val="24"/>
        </w:rPr>
        <w:t>3.4</w:t>
      </w:r>
      <w:r w:rsidR="002B6F0A" w:rsidRPr="000A3650">
        <w:rPr>
          <w:rStyle w:val="normaltextrun"/>
          <w:rFonts w:ascii="Arial" w:hAnsi="Arial" w:cs="Arial"/>
          <w:sz w:val="24"/>
          <w:szCs w:val="24"/>
        </w:rPr>
        <w:tab/>
      </w:r>
      <w:r w:rsidRPr="000A3650">
        <w:rPr>
          <w:rStyle w:val="normaltextrun"/>
          <w:rFonts w:ascii="Arial" w:hAnsi="Arial" w:cs="Arial"/>
          <w:sz w:val="24"/>
          <w:szCs w:val="24"/>
        </w:rPr>
        <w:t>Data Analysis</w:t>
      </w:r>
      <w:bookmarkEnd w:id="28"/>
      <w:r w:rsidRPr="000A3650">
        <w:rPr>
          <w:rStyle w:val="eop"/>
          <w:rFonts w:ascii="Arial" w:hAnsi="Arial" w:cs="Arial"/>
          <w:sz w:val="24"/>
          <w:szCs w:val="24"/>
        </w:rPr>
        <w:t> </w:t>
      </w:r>
    </w:p>
    <w:p w14:paraId="3B6F101D" w14:textId="77777777" w:rsidR="003A10CC" w:rsidRPr="003A10CC" w:rsidRDefault="003A10CC" w:rsidP="00496458">
      <w:pPr>
        <w:spacing w:line="480" w:lineRule="auto"/>
        <w:rPr>
          <w:rFonts w:ascii="Arial" w:hAnsi="Arial" w:cs="Arial"/>
          <w:lang w:eastAsia="en-GB"/>
        </w:rPr>
      </w:pPr>
      <w:r w:rsidRPr="003A10CC">
        <w:rPr>
          <w:rFonts w:ascii="Arial" w:hAnsi="Arial" w:cs="Arial"/>
          <w:lang w:eastAsia="en-GB"/>
        </w:rPr>
        <w:t>The interview questions are organised into eight themed areas, providing two key methodological benefits. First, this structure introduces a clear, logical framework to the interview, supporting a coherent, focused conversational flow while retaining the flexibility inherent in semi</w:t>
      </w:r>
      <w:r w:rsidRPr="003A10CC">
        <w:rPr>
          <w:rFonts w:ascii="Arial" w:hAnsi="Arial" w:cs="Arial"/>
          <w:lang w:eastAsia="en-GB"/>
        </w:rPr>
        <w:noBreakHyphen/>
        <w:t>structured interviews. This is particularly important when engaging senior officers, since it ensures the interview stays effective and respectful of participants’ limited availability.</w:t>
      </w:r>
    </w:p>
    <w:p w14:paraId="2ECA0EE3" w14:textId="77777777" w:rsidR="003A10CC" w:rsidRPr="003A10CC" w:rsidRDefault="003A10CC" w:rsidP="00496458">
      <w:pPr>
        <w:spacing w:line="480" w:lineRule="auto"/>
        <w:rPr>
          <w:rFonts w:ascii="Arial" w:hAnsi="Arial" w:cs="Arial"/>
          <w:lang w:eastAsia="en-GB"/>
        </w:rPr>
      </w:pPr>
      <w:r w:rsidRPr="003A10CC">
        <w:rPr>
          <w:rFonts w:ascii="Arial" w:hAnsi="Arial" w:cs="Arial"/>
          <w:lang w:eastAsia="en-GB"/>
        </w:rPr>
        <w:lastRenderedPageBreak/>
        <w:t>Second, structuring the interview around predefined themes facilitates systematic data analysis, as responses can be more readily compared and examined across participants. The themes are directly informed by the literature review and reflect the key subject areas identified within existing research, enabling alignment between well-known theoretical views and lived professional experience. This design supports integrating empirical findings with real</w:t>
      </w:r>
      <w:r w:rsidRPr="003A10CC">
        <w:rPr>
          <w:rFonts w:ascii="Arial" w:hAnsi="Arial" w:cs="Arial"/>
          <w:lang w:eastAsia="en-GB"/>
        </w:rPr>
        <w:noBreakHyphen/>
        <w:t>world policing practice and enhances analytical coherence.</w:t>
      </w:r>
    </w:p>
    <w:p w14:paraId="18A9F8F4" w14:textId="77777777" w:rsidR="003A10CC" w:rsidRPr="003A10CC" w:rsidRDefault="003A10CC" w:rsidP="00496458">
      <w:pPr>
        <w:spacing w:line="480" w:lineRule="auto"/>
        <w:rPr>
          <w:rFonts w:ascii="Arial" w:hAnsi="Arial" w:cs="Arial"/>
          <w:lang w:eastAsia="en-GB"/>
        </w:rPr>
      </w:pPr>
      <w:r w:rsidRPr="003A10CC">
        <w:rPr>
          <w:rFonts w:ascii="Arial" w:hAnsi="Arial" w:cs="Arial"/>
          <w:lang w:eastAsia="en-GB"/>
        </w:rPr>
        <w:t>By adopting a themed interview structure, the study maximises the opportunity to elicit rich, relevant data within the constrained time available in senior officers’ diaries. This approach directly supports Research Aim 4, which seeks to explore how police leaders understand and apply formal decision-making models and neurobiological processes in practice.</w:t>
      </w:r>
    </w:p>
    <w:p w14:paraId="3FA82374" w14:textId="77777777" w:rsidR="00E10E07" w:rsidRDefault="00E10E07">
      <w:pPr>
        <w:spacing w:line="480" w:lineRule="auto"/>
        <w:rPr>
          <w:lang w:eastAsia="en-GB"/>
        </w:rPr>
      </w:pPr>
      <w:r>
        <w:rPr>
          <w:rFonts w:ascii="Arial" w:hAnsi="Arial" w:cs="Arial"/>
        </w:rPr>
        <w:t xml:space="preserve">This study will employ thematic analysis, as provided by Braun and Clarke (2006, 2023), a widely used qualitative analytical method for identifying, analysing, and reporting themes within data. Thematic analysis offers a theoretically flexible approach, consistent with the requirement to identify patterns without being constrained by specific commitments (Sirwan et al., 2025). Additionally, thematic analysis was selected due to its flexibility for examining and sense-making of professional practice and the decisions that flow from it. Below are the steps of thematic analysis as laid out by Braun and Clarke (2006) and figure 3: </w:t>
      </w:r>
    </w:p>
    <w:p w14:paraId="227611B0" w14:textId="77777777" w:rsidR="00DB4447" w:rsidRDefault="00DB4447" w:rsidP="00B56454">
      <w:pPr>
        <w:spacing w:line="480" w:lineRule="auto"/>
        <w:jc w:val="center"/>
        <w:rPr>
          <w:rFonts w:ascii="Arial" w:hAnsi="Arial" w:cs="Arial"/>
          <w:lang w:eastAsia="en-GB"/>
        </w:rPr>
      </w:pPr>
      <w:r w:rsidRPr="00A3708F">
        <w:rPr>
          <w:rFonts w:eastAsiaTheme="majorEastAsia" w:cs="Segoe UI"/>
          <w:noProof/>
        </w:rPr>
        <w:drawing>
          <wp:inline distT="0" distB="0" distL="0" distR="0" wp14:anchorId="26914F40" wp14:editId="2F9A1A93">
            <wp:extent cx="1924149" cy="2590933"/>
            <wp:effectExtent l="0" t="0" r="0" b="0"/>
            <wp:docPr id="2089007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101528" name=""/>
                    <pic:cNvPicPr/>
                  </pic:nvPicPr>
                  <pic:blipFill>
                    <a:blip r:embed="rId11"/>
                    <a:stretch>
                      <a:fillRect/>
                    </a:stretch>
                  </pic:blipFill>
                  <pic:spPr>
                    <a:xfrm>
                      <a:off x="0" y="0"/>
                      <a:ext cx="1924149" cy="2590933"/>
                    </a:xfrm>
                    <a:prstGeom prst="rect">
                      <a:avLst/>
                    </a:prstGeom>
                  </pic:spPr>
                </pic:pic>
              </a:graphicData>
            </a:graphic>
          </wp:inline>
        </w:drawing>
      </w:r>
    </w:p>
    <w:p w14:paraId="7221BFCA" w14:textId="77777777" w:rsidR="00496458" w:rsidRPr="00947A23" w:rsidRDefault="00B56454" w:rsidP="005F5E93">
      <w:pPr>
        <w:spacing w:line="240" w:lineRule="auto"/>
        <w:jc w:val="center"/>
        <w:rPr>
          <w:rFonts w:ascii="Arial" w:hAnsi="Arial" w:cs="Arial"/>
          <w:color w:val="0F475B"/>
          <w:lang w:eastAsia="en-GB"/>
        </w:rPr>
      </w:pPr>
      <w:r w:rsidRPr="00B56454">
        <w:rPr>
          <w:rFonts w:ascii="Arial" w:hAnsi="Arial" w:cs="Arial"/>
          <w:b/>
          <w:bCs/>
          <w:lang w:eastAsia="en-GB"/>
        </w:rPr>
        <w:t xml:space="preserve">Figure 3: </w:t>
      </w:r>
      <w:r w:rsidRPr="00947A23">
        <w:rPr>
          <w:rFonts w:ascii="Arial" w:hAnsi="Arial" w:cs="Arial"/>
          <w:color w:val="0F475B"/>
          <w:lang w:eastAsia="en-GB"/>
        </w:rPr>
        <w:t>Steps of Thematic Analysis</w:t>
      </w:r>
    </w:p>
    <w:p w14:paraId="3C8434F2" w14:textId="77777777" w:rsidR="00E10E07" w:rsidRDefault="00E10E07">
      <w:pPr>
        <w:jc w:val="center"/>
        <w:rPr>
          <w:lang w:eastAsia="en-GB"/>
        </w:rPr>
      </w:pPr>
      <w:r>
        <w:rPr>
          <w:rFonts w:ascii="Arial" w:hAnsi="Arial" w:cs="Arial"/>
          <w:color w:val="0F475B"/>
        </w:rPr>
        <w:lastRenderedPageBreak/>
        <w:t>(Sirwan et al., 2025)</w:t>
      </w:r>
    </w:p>
    <w:p w14:paraId="0691B838" w14:textId="77777777" w:rsidR="00B8095D" w:rsidRPr="00B56454" w:rsidRDefault="00B8095D" w:rsidP="00B56454">
      <w:pPr>
        <w:spacing w:line="480" w:lineRule="auto"/>
        <w:jc w:val="center"/>
        <w:rPr>
          <w:rFonts w:ascii="Arial" w:hAnsi="Arial" w:cs="Arial"/>
          <w:lang w:eastAsia="en-GB"/>
        </w:rPr>
      </w:pPr>
    </w:p>
    <w:p w14:paraId="2DE29957" w14:textId="156C7172" w:rsidR="003A10CC" w:rsidRPr="00E6643E" w:rsidRDefault="003A10CC">
      <w:pPr>
        <w:pStyle w:val="ListParagraph"/>
        <w:numPr>
          <w:ilvl w:val="0"/>
          <w:numId w:val="8"/>
        </w:numPr>
        <w:spacing w:line="480" w:lineRule="auto"/>
        <w:rPr>
          <w:rFonts w:ascii="Arial" w:hAnsi="Arial" w:cs="Arial"/>
          <w:lang w:eastAsia="en-GB"/>
        </w:rPr>
      </w:pPr>
      <w:r w:rsidRPr="00E6643E">
        <w:rPr>
          <w:rFonts w:ascii="Arial" w:hAnsi="Arial" w:cs="Arial"/>
          <w:lang w:eastAsia="en-GB"/>
        </w:rPr>
        <w:t>Familiarising yourself with the data</w:t>
      </w:r>
    </w:p>
    <w:p w14:paraId="69215DB1" w14:textId="1C52A22A" w:rsidR="003A10CC" w:rsidRPr="00E6643E" w:rsidRDefault="003A10CC">
      <w:pPr>
        <w:pStyle w:val="ListParagraph"/>
        <w:numPr>
          <w:ilvl w:val="0"/>
          <w:numId w:val="8"/>
        </w:numPr>
        <w:spacing w:line="480" w:lineRule="auto"/>
        <w:rPr>
          <w:rFonts w:ascii="Arial" w:hAnsi="Arial" w:cs="Arial"/>
          <w:lang w:eastAsia="en-GB"/>
        </w:rPr>
      </w:pPr>
      <w:r w:rsidRPr="00E6643E">
        <w:rPr>
          <w:rFonts w:ascii="Arial" w:hAnsi="Arial" w:cs="Arial"/>
          <w:lang w:eastAsia="en-GB"/>
        </w:rPr>
        <w:t>Generating initial codes</w:t>
      </w:r>
    </w:p>
    <w:p w14:paraId="40144D41" w14:textId="1EE02381" w:rsidR="003A10CC" w:rsidRPr="00E6643E" w:rsidRDefault="003A10CC">
      <w:pPr>
        <w:pStyle w:val="ListParagraph"/>
        <w:numPr>
          <w:ilvl w:val="0"/>
          <w:numId w:val="8"/>
        </w:numPr>
        <w:spacing w:line="480" w:lineRule="auto"/>
        <w:rPr>
          <w:rFonts w:ascii="Arial" w:hAnsi="Arial" w:cs="Arial"/>
          <w:lang w:eastAsia="en-GB"/>
        </w:rPr>
      </w:pPr>
      <w:r w:rsidRPr="00E6643E">
        <w:rPr>
          <w:rFonts w:ascii="Arial" w:hAnsi="Arial" w:cs="Arial"/>
          <w:lang w:eastAsia="en-GB"/>
        </w:rPr>
        <w:t>Searching for themes</w:t>
      </w:r>
    </w:p>
    <w:p w14:paraId="65E49D6A" w14:textId="73230A66" w:rsidR="003A10CC" w:rsidRPr="00E6643E" w:rsidRDefault="003A10CC">
      <w:pPr>
        <w:pStyle w:val="ListParagraph"/>
        <w:numPr>
          <w:ilvl w:val="0"/>
          <w:numId w:val="8"/>
        </w:numPr>
        <w:spacing w:line="480" w:lineRule="auto"/>
        <w:rPr>
          <w:rFonts w:ascii="Arial" w:hAnsi="Arial" w:cs="Arial"/>
          <w:lang w:eastAsia="en-GB"/>
        </w:rPr>
      </w:pPr>
      <w:r w:rsidRPr="00E6643E">
        <w:rPr>
          <w:rFonts w:ascii="Arial" w:hAnsi="Arial" w:cs="Arial"/>
          <w:lang w:eastAsia="en-GB"/>
        </w:rPr>
        <w:t>Reviewing potential themes</w:t>
      </w:r>
    </w:p>
    <w:p w14:paraId="0E77CD71" w14:textId="4BB7C285" w:rsidR="003A10CC" w:rsidRPr="00E6643E" w:rsidRDefault="003A10CC">
      <w:pPr>
        <w:pStyle w:val="ListParagraph"/>
        <w:numPr>
          <w:ilvl w:val="0"/>
          <w:numId w:val="8"/>
        </w:numPr>
        <w:spacing w:line="480" w:lineRule="auto"/>
        <w:rPr>
          <w:rFonts w:ascii="Arial" w:hAnsi="Arial" w:cs="Arial"/>
          <w:lang w:eastAsia="en-GB"/>
        </w:rPr>
      </w:pPr>
      <w:r w:rsidRPr="00E6643E">
        <w:rPr>
          <w:rFonts w:ascii="Arial" w:hAnsi="Arial" w:cs="Arial"/>
          <w:lang w:eastAsia="en-GB"/>
        </w:rPr>
        <w:t>Defining and naming themes</w:t>
      </w:r>
    </w:p>
    <w:p w14:paraId="25112B0A" w14:textId="35F477A5" w:rsidR="003A10CC" w:rsidRPr="00E6643E" w:rsidRDefault="003A10CC">
      <w:pPr>
        <w:pStyle w:val="ListParagraph"/>
        <w:numPr>
          <w:ilvl w:val="0"/>
          <w:numId w:val="8"/>
        </w:numPr>
        <w:spacing w:line="480" w:lineRule="auto"/>
        <w:rPr>
          <w:rFonts w:ascii="Arial" w:hAnsi="Arial" w:cs="Arial"/>
          <w:lang w:eastAsia="en-GB"/>
        </w:rPr>
      </w:pPr>
      <w:r w:rsidRPr="00E6643E">
        <w:rPr>
          <w:rFonts w:ascii="Arial" w:hAnsi="Arial" w:cs="Arial"/>
          <w:lang w:eastAsia="en-GB"/>
        </w:rPr>
        <w:t>Writing up</w:t>
      </w:r>
    </w:p>
    <w:p w14:paraId="1EACE0F2" w14:textId="4EDBFA95" w:rsidR="003A10CC" w:rsidRPr="003A10CC" w:rsidRDefault="003A10CC" w:rsidP="00E6643E">
      <w:pPr>
        <w:spacing w:line="480" w:lineRule="auto"/>
        <w:rPr>
          <w:rFonts w:ascii="Arial" w:hAnsi="Arial" w:cs="Arial"/>
          <w:lang w:eastAsia="en-GB"/>
        </w:rPr>
      </w:pPr>
      <w:r w:rsidRPr="003A10CC">
        <w:rPr>
          <w:rFonts w:ascii="Arial" w:hAnsi="Arial" w:cs="Arial"/>
          <w:lang w:eastAsia="en-GB"/>
        </w:rPr>
        <w:t>Reflexive Thematic Analysis is adopted in this study, consistent with Braun and Clarke (2006), as themes that are actively generated through the researcher’s engagement with that data, rather than passive discovery and is described by Braun and Clarke (2022, p.10) as</w:t>
      </w:r>
      <w:r w:rsidR="00E6643E">
        <w:rPr>
          <w:rFonts w:ascii="Arial" w:hAnsi="Arial" w:cs="Arial"/>
          <w:lang w:eastAsia="en-GB"/>
        </w:rPr>
        <w:t>:</w:t>
      </w:r>
    </w:p>
    <w:p w14:paraId="693E743C" w14:textId="77777777" w:rsidR="003A10CC" w:rsidRPr="003A10CC" w:rsidRDefault="003A10CC" w:rsidP="00E6643E">
      <w:pPr>
        <w:spacing w:line="480" w:lineRule="auto"/>
        <w:ind w:left="720"/>
        <w:rPr>
          <w:rFonts w:ascii="Arial" w:hAnsi="Arial" w:cs="Arial"/>
          <w:i/>
          <w:iCs/>
          <w:lang w:eastAsia="en-GB"/>
        </w:rPr>
      </w:pPr>
      <w:r w:rsidRPr="003A10CC">
        <w:rPr>
          <w:rFonts w:ascii="Arial" w:hAnsi="Arial" w:cs="Arial"/>
          <w:i/>
          <w:iCs/>
          <w:lang w:eastAsia="en-GB"/>
        </w:rPr>
        <w:t>“…the procedures designed to support the development of deep understanding and telling of interpretative stories meanings, sometimes obvious, sometimes subtle that cut across a data set and capture an important aspect of what you are trying to understand”.  </w:t>
      </w:r>
    </w:p>
    <w:p w14:paraId="2A2F4EFA" w14:textId="59F12C0D" w:rsidR="007639C9" w:rsidRPr="0092204A" w:rsidRDefault="003A10CC" w:rsidP="0092204A">
      <w:pPr>
        <w:pStyle w:val="pf0"/>
        <w:spacing w:line="480" w:lineRule="auto"/>
        <w:rPr>
          <w:rFonts w:ascii="Arial" w:hAnsi="Arial" w:cs="Arial"/>
          <w:sz w:val="20"/>
          <w:szCs w:val="20"/>
        </w:rPr>
      </w:pPr>
      <w:r w:rsidRPr="003A10CC">
        <w:rPr>
          <w:rFonts w:ascii="Arial" w:hAnsi="Arial" w:cs="Arial"/>
        </w:rPr>
        <w:t>Through intensive coding, the researcher can move beyond the obvious or superficial meanings in the data to explore both explicit and subtle meanings within participants’ accounts</w:t>
      </w:r>
      <w:r w:rsidR="002144CE" w:rsidRPr="003A10CC">
        <w:rPr>
          <w:rFonts w:ascii="Arial" w:hAnsi="Arial" w:cs="Arial"/>
        </w:rPr>
        <w:t xml:space="preserve">. </w:t>
      </w:r>
      <w:r w:rsidRPr="003A10CC">
        <w:rPr>
          <w:rFonts w:ascii="Arial" w:hAnsi="Arial" w:cs="Arial"/>
        </w:rPr>
        <w:t>Reflexivity is therefore integral to the analytical process, with the researcher acknowledging their professional background, whilst maintaining transparency.</w:t>
      </w:r>
      <w:r w:rsidR="00406C7C" w:rsidRPr="00406C7C">
        <w:rPr>
          <w:rStyle w:val="Heading2Char"/>
        </w:rPr>
        <w:t xml:space="preserve"> </w:t>
      </w:r>
      <w:r w:rsidR="00406C7C" w:rsidRPr="00291C45">
        <w:rPr>
          <w:rFonts w:ascii="Arial" w:hAnsi="Arial" w:cs="Arial"/>
        </w:rPr>
        <w:t>The researcher acknowledges their professional background within policing, which may shape both data interpretation and interaction with participants. Reflexive awareness is therefore maintained throughout the research process to minimise bias and ensure transparency in the construction of themes.</w:t>
      </w:r>
    </w:p>
    <w:p w14:paraId="2CBD8FFB" w14:textId="47ADE560" w:rsidR="007639C9" w:rsidRPr="000A3650" w:rsidRDefault="007639C9" w:rsidP="000A3650">
      <w:pPr>
        <w:pStyle w:val="Heading3"/>
        <w:spacing w:line="480" w:lineRule="auto"/>
        <w:ind w:firstLine="720"/>
        <w:rPr>
          <w:rStyle w:val="eop"/>
          <w:rFonts w:ascii="Arial" w:hAnsi="Arial" w:cs="Arial"/>
          <w:sz w:val="24"/>
          <w:szCs w:val="24"/>
        </w:rPr>
      </w:pPr>
      <w:bookmarkStart w:id="29" w:name="_Toc233804117"/>
      <w:r w:rsidRPr="000A3650">
        <w:rPr>
          <w:rStyle w:val="normaltextrun"/>
          <w:rFonts w:ascii="Arial" w:hAnsi="Arial" w:cs="Arial"/>
          <w:sz w:val="24"/>
          <w:szCs w:val="24"/>
        </w:rPr>
        <w:lastRenderedPageBreak/>
        <w:t>3.5</w:t>
      </w:r>
      <w:r w:rsidR="002B6F0A" w:rsidRPr="000A3650">
        <w:rPr>
          <w:rStyle w:val="normaltextrun"/>
          <w:rFonts w:ascii="Arial" w:hAnsi="Arial" w:cs="Arial"/>
          <w:sz w:val="24"/>
          <w:szCs w:val="24"/>
        </w:rPr>
        <w:tab/>
      </w:r>
      <w:r w:rsidRPr="000A3650">
        <w:rPr>
          <w:rStyle w:val="normaltextrun"/>
          <w:rFonts w:ascii="Arial" w:hAnsi="Arial" w:cs="Arial"/>
          <w:sz w:val="24"/>
          <w:szCs w:val="24"/>
        </w:rPr>
        <w:t>Limitations</w:t>
      </w:r>
      <w:r w:rsidRPr="000A3650">
        <w:rPr>
          <w:rStyle w:val="eop"/>
          <w:rFonts w:ascii="Arial" w:hAnsi="Arial" w:cs="Arial"/>
          <w:sz w:val="24"/>
          <w:szCs w:val="24"/>
        </w:rPr>
        <w:t> and Potential Hurdles</w:t>
      </w:r>
      <w:bookmarkEnd w:id="29"/>
    </w:p>
    <w:p w14:paraId="41E7E4B2" w14:textId="20166405" w:rsidR="009C7A2E" w:rsidRPr="009C7A2E" w:rsidRDefault="009C7A2E" w:rsidP="00E6643E">
      <w:pPr>
        <w:spacing w:line="480" w:lineRule="auto"/>
        <w:rPr>
          <w:rFonts w:ascii="Arial" w:hAnsi="Arial" w:cs="Arial"/>
          <w:lang w:eastAsia="en-GB"/>
        </w:rPr>
      </w:pPr>
      <w:r w:rsidRPr="009C7A2E">
        <w:rPr>
          <w:rFonts w:ascii="Arial" w:hAnsi="Arial" w:cs="Arial"/>
          <w:lang w:eastAsia="en-GB"/>
        </w:rPr>
        <w:t>This study is limited in scope and depth, focusing on theoretical models, real</w:t>
      </w:r>
      <w:r w:rsidRPr="009C7A2E">
        <w:rPr>
          <w:rFonts w:ascii="Arial" w:hAnsi="Arial" w:cs="Arial"/>
          <w:lang w:eastAsia="en-GB"/>
        </w:rPr>
        <w:noBreakHyphen/>
        <w:t>world policing frameworks, and human decision</w:t>
      </w:r>
      <w:r w:rsidRPr="009C7A2E">
        <w:rPr>
          <w:rFonts w:ascii="Arial" w:hAnsi="Arial" w:cs="Arial"/>
          <w:lang w:eastAsia="en-GB"/>
        </w:rPr>
        <w:noBreakHyphen/>
        <w:t>makers, which together represent both strengths and vulnerabilities. Senior officers’ decision-making is formed by experience, organisational context, and professional accountability, which may influence how decision</w:t>
      </w:r>
      <w:r w:rsidRPr="009C7A2E">
        <w:rPr>
          <w:rFonts w:ascii="Arial" w:hAnsi="Arial" w:cs="Arial"/>
          <w:lang w:eastAsia="en-GB"/>
        </w:rPr>
        <w:noBreakHyphen/>
        <w:t>making is articulated and reflected upon</w:t>
      </w:r>
      <w:r w:rsidR="002144CE" w:rsidRPr="009C7A2E">
        <w:rPr>
          <w:rFonts w:ascii="Arial" w:hAnsi="Arial" w:cs="Arial"/>
          <w:lang w:eastAsia="en-GB"/>
        </w:rPr>
        <w:t xml:space="preserve">. </w:t>
      </w:r>
      <w:r w:rsidRPr="009C7A2E">
        <w:rPr>
          <w:rFonts w:ascii="Arial" w:hAnsi="Arial" w:cs="Arial"/>
          <w:lang w:eastAsia="en-GB"/>
        </w:rPr>
        <w:t>While this limits transferability, the research prioritises contextualised insight and data richness</w:t>
      </w:r>
      <w:r w:rsidR="002144CE" w:rsidRPr="009C7A2E">
        <w:rPr>
          <w:rFonts w:ascii="Arial" w:hAnsi="Arial" w:cs="Arial"/>
          <w:lang w:eastAsia="en-GB"/>
        </w:rPr>
        <w:t xml:space="preserve">. </w:t>
      </w:r>
      <w:r w:rsidRPr="009C7A2E">
        <w:rPr>
          <w:rFonts w:ascii="Arial" w:hAnsi="Arial" w:cs="Arial"/>
          <w:lang w:eastAsia="en-GB"/>
        </w:rPr>
        <w:t>Detailed below are the key points.</w:t>
      </w:r>
    </w:p>
    <w:p w14:paraId="783D60CB" w14:textId="77777777" w:rsidR="009C7A2E" w:rsidRPr="009C7A2E" w:rsidRDefault="009C7A2E">
      <w:pPr>
        <w:pStyle w:val="ListParagraph"/>
        <w:numPr>
          <w:ilvl w:val="0"/>
          <w:numId w:val="9"/>
        </w:numPr>
        <w:spacing w:line="480" w:lineRule="auto"/>
        <w:rPr>
          <w:rFonts w:ascii="Arial" w:hAnsi="Arial" w:cs="Arial"/>
          <w:lang w:eastAsia="en-GB"/>
        </w:rPr>
      </w:pPr>
      <w:r w:rsidRPr="009C7A2E">
        <w:rPr>
          <w:rFonts w:ascii="Arial" w:hAnsi="Arial" w:cs="Arial"/>
          <w:lang w:eastAsia="en-GB"/>
        </w:rPr>
        <w:t>Given the seniority of participants and the sensitivity of reflecting on strategic decision-making, there is a risk that participants may moderate their responses to protect their personal or reputational judgment.</w:t>
      </w:r>
    </w:p>
    <w:p w14:paraId="65B74DAB" w14:textId="77777777" w:rsidR="009C7A2E" w:rsidRPr="009C7A2E" w:rsidRDefault="009C7A2E">
      <w:pPr>
        <w:pStyle w:val="ListParagraph"/>
        <w:numPr>
          <w:ilvl w:val="0"/>
          <w:numId w:val="9"/>
        </w:numPr>
        <w:spacing w:line="480" w:lineRule="auto"/>
        <w:rPr>
          <w:rFonts w:ascii="Arial" w:hAnsi="Arial" w:cs="Arial"/>
          <w:lang w:eastAsia="en-GB"/>
        </w:rPr>
      </w:pPr>
      <w:r w:rsidRPr="009C7A2E">
        <w:rPr>
          <w:rFonts w:ascii="Arial" w:hAnsi="Arial" w:cs="Arial"/>
          <w:lang w:eastAsia="en-GB"/>
        </w:rPr>
        <w:t>Senior Officers have limited availability due to their strategic and operational responsibilities. Securing one hour with those officers will restrict opportunities for deeper follow-up questions.</w:t>
      </w:r>
    </w:p>
    <w:p w14:paraId="442B9820" w14:textId="77777777" w:rsidR="009C7A2E" w:rsidRPr="009C7A2E" w:rsidRDefault="009C7A2E">
      <w:pPr>
        <w:pStyle w:val="ListParagraph"/>
        <w:numPr>
          <w:ilvl w:val="0"/>
          <w:numId w:val="9"/>
        </w:numPr>
        <w:spacing w:line="480" w:lineRule="auto"/>
        <w:rPr>
          <w:rFonts w:ascii="Arial" w:hAnsi="Arial" w:cs="Arial"/>
          <w:lang w:eastAsia="en-GB"/>
        </w:rPr>
      </w:pPr>
      <w:r w:rsidRPr="009C7A2E">
        <w:rPr>
          <w:rFonts w:ascii="Arial" w:hAnsi="Arial" w:cs="Arial"/>
          <w:lang w:eastAsia="en-GB"/>
        </w:rPr>
        <w:t>Gold level senior leaders are limited due to the small number within the force. The research sample is therefore at the lower end of acceptability.</w:t>
      </w:r>
    </w:p>
    <w:p w14:paraId="5777D8E4" w14:textId="0D6ABD22" w:rsidR="009C7A2E" w:rsidRPr="009C7A2E" w:rsidRDefault="00291C45" w:rsidP="00E6643E">
      <w:pPr>
        <w:spacing w:line="480" w:lineRule="auto"/>
        <w:rPr>
          <w:rFonts w:ascii="Arial" w:hAnsi="Arial" w:cs="Arial"/>
          <w:lang w:eastAsia="en-GB"/>
        </w:rPr>
      </w:pPr>
      <w:r>
        <w:rPr>
          <w:rFonts w:ascii="Arial" w:hAnsi="Arial" w:cs="Arial"/>
          <w:lang w:eastAsia="en-GB"/>
        </w:rPr>
        <w:t xml:space="preserve">To enhance </w:t>
      </w:r>
      <w:r w:rsidR="00360BC8">
        <w:rPr>
          <w:rFonts w:ascii="Arial" w:hAnsi="Arial" w:cs="Arial"/>
          <w:lang w:eastAsia="en-GB"/>
        </w:rPr>
        <w:t>credibility and trustworthiness</w:t>
      </w:r>
      <w:r w:rsidR="009C7A2E" w:rsidRPr="009C7A2E">
        <w:rPr>
          <w:rFonts w:ascii="Arial" w:hAnsi="Arial" w:cs="Arial"/>
          <w:lang w:eastAsia="en-GB"/>
        </w:rPr>
        <w:t>, the following points outline mitigation measures and reductions.</w:t>
      </w:r>
    </w:p>
    <w:p w14:paraId="2BC897CB" w14:textId="2137F759" w:rsidR="009C7A2E" w:rsidRPr="009C7A2E" w:rsidRDefault="009C7A2E">
      <w:pPr>
        <w:pStyle w:val="ListParagraph"/>
        <w:numPr>
          <w:ilvl w:val="0"/>
          <w:numId w:val="5"/>
        </w:numPr>
        <w:spacing w:line="480" w:lineRule="auto"/>
        <w:rPr>
          <w:rFonts w:ascii="Arial" w:hAnsi="Arial" w:cs="Arial"/>
          <w:lang w:eastAsia="en-GB"/>
        </w:rPr>
      </w:pPr>
      <w:r w:rsidRPr="009C7A2E">
        <w:rPr>
          <w:rFonts w:ascii="Arial" w:hAnsi="Arial" w:cs="Arial"/>
          <w:lang w:eastAsia="en-GB"/>
        </w:rPr>
        <w:t xml:space="preserve">Participants will be provided with a participant information sheet </w:t>
      </w:r>
      <w:r w:rsidRPr="0092204A">
        <w:rPr>
          <w:rFonts w:ascii="Arial" w:hAnsi="Arial" w:cs="Arial"/>
          <w:lang w:eastAsia="en-GB"/>
        </w:rPr>
        <w:t>(</w:t>
      </w:r>
      <w:r w:rsidR="0092204A" w:rsidRPr="0092204A">
        <w:rPr>
          <w:rFonts w:ascii="Arial" w:hAnsi="Arial" w:cs="Arial"/>
          <w:lang w:eastAsia="en-GB"/>
        </w:rPr>
        <w:t>Appendix A</w:t>
      </w:r>
      <w:r w:rsidRPr="0092204A">
        <w:rPr>
          <w:rFonts w:ascii="Arial" w:hAnsi="Arial" w:cs="Arial"/>
          <w:lang w:eastAsia="en-GB"/>
        </w:rPr>
        <w:t>)</w:t>
      </w:r>
      <w:r w:rsidRPr="009C7A2E">
        <w:rPr>
          <w:rFonts w:ascii="Arial" w:hAnsi="Arial" w:cs="Arial"/>
          <w:lang w:eastAsia="en-GB"/>
        </w:rPr>
        <w:t xml:space="preserve"> that explains that their interview will be anonymised and that the subsequent data will be used for a</w:t>
      </w:r>
      <w:r w:rsidR="00360BC8">
        <w:rPr>
          <w:rFonts w:ascii="Arial" w:hAnsi="Arial" w:cs="Arial"/>
          <w:lang w:eastAsia="en-GB"/>
        </w:rPr>
        <w:t xml:space="preserve">nonymised </w:t>
      </w:r>
      <w:r w:rsidRPr="009C7A2E">
        <w:rPr>
          <w:rFonts w:ascii="Arial" w:hAnsi="Arial" w:cs="Arial"/>
          <w:lang w:eastAsia="en-GB"/>
        </w:rPr>
        <w:t>thematic analysis.</w:t>
      </w:r>
    </w:p>
    <w:p w14:paraId="49740EFA" w14:textId="77777777" w:rsidR="009C7A2E" w:rsidRPr="009C7A2E" w:rsidRDefault="009C7A2E">
      <w:pPr>
        <w:pStyle w:val="ListParagraph"/>
        <w:numPr>
          <w:ilvl w:val="0"/>
          <w:numId w:val="5"/>
        </w:numPr>
        <w:spacing w:line="480" w:lineRule="auto"/>
        <w:rPr>
          <w:rFonts w:ascii="Arial" w:hAnsi="Arial" w:cs="Arial"/>
          <w:lang w:eastAsia="en-GB"/>
        </w:rPr>
      </w:pPr>
      <w:r w:rsidRPr="009C7A2E">
        <w:rPr>
          <w:rFonts w:ascii="Arial" w:hAnsi="Arial" w:cs="Arial"/>
          <w:lang w:eastAsia="en-GB"/>
        </w:rPr>
        <w:t>The interviews are constructed using key thematic areas identified in the literature review, maximising limited time with focused, relevant questions.</w:t>
      </w:r>
    </w:p>
    <w:p w14:paraId="046F6A8F" w14:textId="77777777" w:rsidR="009C7A2E" w:rsidRPr="009C7A2E" w:rsidRDefault="009C7A2E">
      <w:pPr>
        <w:pStyle w:val="ListParagraph"/>
        <w:numPr>
          <w:ilvl w:val="0"/>
          <w:numId w:val="5"/>
        </w:numPr>
        <w:spacing w:line="480" w:lineRule="auto"/>
        <w:rPr>
          <w:rFonts w:ascii="Arial" w:hAnsi="Arial" w:cs="Arial"/>
          <w:lang w:eastAsia="en-GB"/>
        </w:rPr>
      </w:pPr>
      <w:r w:rsidRPr="009C7A2E">
        <w:rPr>
          <w:rFonts w:ascii="Arial" w:hAnsi="Arial" w:cs="Arial"/>
          <w:lang w:eastAsia="en-GB"/>
        </w:rPr>
        <w:t>Speaking with a small pool of participants due to the seniority of the role, rather than poor interview uptake, is intended to provide deep contextualisation over large pools of data.</w:t>
      </w:r>
    </w:p>
    <w:p w14:paraId="4157AC57" w14:textId="77777777" w:rsidR="009C7A2E" w:rsidRPr="009C7A2E" w:rsidRDefault="009C7A2E" w:rsidP="00E6643E">
      <w:pPr>
        <w:spacing w:line="480" w:lineRule="auto"/>
        <w:rPr>
          <w:rFonts w:ascii="Arial" w:hAnsi="Arial" w:cs="Arial"/>
          <w:lang w:eastAsia="en-GB"/>
        </w:rPr>
      </w:pPr>
      <w:r w:rsidRPr="009C7A2E">
        <w:rPr>
          <w:rFonts w:ascii="Arial" w:hAnsi="Arial" w:cs="Arial"/>
          <w:lang w:eastAsia="en-GB"/>
        </w:rPr>
        <w:lastRenderedPageBreak/>
        <w:t>Apply strategies to mitigate limitations that strengthen the research's credibility and academic validity, whilst considering the theoretical and practical constraints of researching senior decision-makers.</w:t>
      </w:r>
    </w:p>
    <w:p w14:paraId="0B5DA2D8" w14:textId="20ECB35C" w:rsidR="008613E0" w:rsidRDefault="007639C9" w:rsidP="008613E0">
      <w:pPr>
        <w:pStyle w:val="Heading1"/>
        <w:numPr>
          <w:ilvl w:val="0"/>
          <w:numId w:val="10"/>
        </w:numPr>
        <w:rPr>
          <w:rFonts w:ascii="Arial" w:hAnsi="Arial" w:cs="Arial"/>
        </w:rPr>
      </w:pPr>
      <w:bookmarkStart w:id="30" w:name="_Toc233804118"/>
      <w:r w:rsidRPr="00453E3C">
        <w:rPr>
          <w:rFonts w:ascii="Arial" w:hAnsi="Arial" w:cs="Arial"/>
        </w:rPr>
        <w:t>Findings: Description, Analysis and Synthesis</w:t>
      </w:r>
      <w:bookmarkEnd w:id="30"/>
    </w:p>
    <w:p w14:paraId="0C213E9B" w14:textId="77777777" w:rsidR="0041111C" w:rsidRPr="0041111C" w:rsidRDefault="0041111C" w:rsidP="0041111C"/>
    <w:p w14:paraId="75ED0D8B" w14:textId="77777777" w:rsidR="004721AB" w:rsidRPr="000A3650" w:rsidRDefault="004721AB" w:rsidP="000A3650">
      <w:pPr>
        <w:pStyle w:val="Heading3"/>
        <w:spacing w:line="480" w:lineRule="auto"/>
        <w:ind w:firstLine="720"/>
        <w:rPr>
          <w:rFonts w:ascii="Arial" w:hAnsi="Arial" w:cs="Arial"/>
          <w:sz w:val="24"/>
          <w:szCs w:val="24"/>
          <w:lang w:eastAsia="en-GB"/>
        </w:rPr>
      </w:pPr>
      <w:bookmarkStart w:id="31" w:name="_Toc233804119"/>
      <w:r w:rsidRPr="000A3650">
        <w:rPr>
          <w:rFonts w:ascii="Arial" w:hAnsi="Arial" w:cs="Arial"/>
          <w:sz w:val="24"/>
          <w:szCs w:val="24"/>
          <w:lang w:eastAsia="en-GB"/>
        </w:rPr>
        <w:t>4.1        Introduction</w:t>
      </w:r>
      <w:bookmarkEnd w:id="31"/>
    </w:p>
    <w:p w14:paraId="0240E448" w14:textId="44C88AA8" w:rsidR="004721AB" w:rsidRPr="00453E3C" w:rsidRDefault="004721AB" w:rsidP="00F5016F">
      <w:pPr>
        <w:spacing w:line="480" w:lineRule="auto"/>
        <w:rPr>
          <w:rFonts w:ascii="Arial" w:hAnsi="Arial" w:cs="Arial"/>
          <w:lang w:eastAsia="en-GB"/>
        </w:rPr>
      </w:pPr>
      <w:r w:rsidRPr="004721AB">
        <w:rPr>
          <w:rFonts w:ascii="Arial" w:hAnsi="Arial" w:cs="Arial"/>
          <w:lang w:eastAsia="en-GB"/>
        </w:rPr>
        <w:t>The aim of this research was to examine the intersection of neuroscience and strategic police leadership and to improve current decision-making models amongst senior officers</w:t>
      </w:r>
      <w:r w:rsidR="002144CE" w:rsidRPr="004721AB">
        <w:rPr>
          <w:rFonts w:ascii="Arial" w:hAnsi="Arial" w:cs="Arial"/>
          <w:lang w:eastAsia="en-GB"/>
        </w:rPr>
        <w:t xml:space="preserve">. </w:t>
      </w:r>
      <w:r w:rsidRPr="004721AB">
        <w:rPr>
          <w:rFonts w:ascii="Arial" w:hAnsi="Arial" w:cs="Arial"/>
          <w:lang w:eastAsia="en-GB"/>
        </w:rPr>
        <w:t>This chapter presents the empirical findings and contributes to establishing if the research objectives have been met</w:t>
      </w:r>
      <w:r w:rsidR="00F5016F">
        <w:rPr>
          <w:rFonts w:ascii="Arial" w:hAnsi="Arial" w:cs="Arial"/>
          <w:lang w:eastAsia="en-GB"/>
        </w:rPr>
        <w:t>.</w:t>
      </w:r>
    </w:p>
    <w:p w14:paraId="3EDDD37D" w14:textId="18E1C289" w:rsidR="004721AB" w:rsidRPr="004721AB" w:rsidRDefault="004721AB" w:rsidP="008613E0">
      <w:pPr>
        <w:spacing w:line="480" w:lineRule="auto"/>
        <w:rPr>
          <w:rFonts w:ascii="Arial" w:hAnsi="Arial" w:cs="Arial"/>
          <w:lang w:eastAsia="en-GB"/>
        </w:rPr>
      </w:pPr>
      <w:r w:rsidRPr="004721AB">
        <w:rPr>
          <w:rFonts w:ascii="Arial" w:hAnsi="Arial" w:cs="Arial"/>
          <w:lang w:eastAsia="en-GB"/>
        </w:rPr>
        <w:t>This study set out to collect qualitative data from senior officers at the rank of Chief Superintendent and above</w:t>
      </w:r>
      <w:r w:rsidR="00E21C21" w:rsidRPr="004721AB">
        <w:rPr>
          <w:rFonts w:ascii="Arial" w:hAnsi="Arial" w:cs="Arial"/>
          <w:lang w:eastAsia="en-GB"/>
        </w:rPr>
        <w:t xml:space="preserve">. </w:t>
      </w:r>
      <w:r w:rsidRPr="004721AB">
        <w:rPr>
          <w:rFonts w:ascii="Arial" w:hAnsi="Arial" w:cs="Arial"/>
          <w:lang w:eastAsia="en-GB"/>
        </w:rPr>
        <w:t>The criteria were intentionally set at the rank of Chief Superintendent to capture officers with gold responsibilities, including strategic decision-making across a 24-hour rota system, and the strategic management of general policing, investigations, firearms, public order authority, and deployments</w:t>
      </w:r>
      <w:r w:rsidR="00E21C21" w:rsidRPr="004721AB">
        <w:rPr>
          <w:rFonts w:ascii="Arial" w:hAnsi="Arial" w:cs="Arial"/>
          <w:lang w:eastAsia="en-GB"/>
        </w:rPr>
        <w:t xml:space="preserve">. </w:t>
      </w:r>
      <w:r w:rsidRPr="004721AB">
        <w:rPr>
          <w:rFonts w:ascii="Arial" w:hAnsi="Arial" w:cs="Arial"/>
          <w:lang w:eastAsia="en-GB"/>
        </w:rPr>
        <w:t>The data were collected through semi-structured interviews, purposefully designed to evoke deep, reflective accounts of how decision-making is influenced, rationalised, and enacted in real-world scenarios, whilst providing flexibility for broader topics and explanations to emerge within the general structure.</w:t>
      </w:r>
    </w:p>
    <w:p w14:paraId="36BA732A" w14:textId="77777777" w:rsidR="00226D90" w:rsidRDefault="00226D90">
      <w:pPr>
        <w:spacing w:line="480" w:lineRule="auto"/>
        <w:rPr>
          <w:lang w:eastAsia="en-GB"/>
        </w:rPr>
      </w:pPr>
      <w:r>
        <w:rPr>
          <w:rFonts w:ascii="Arial" w:hAnsi="Arial" w:cs="Arial"/>
        </w:rPr>
        <w:t>The empirical results are presented using a thematic structure focused on participants’ experiences, meanings, and interpretations, in relation to professional practice and decision-making (DiCicco</w:t>
      </w:r>
      <w:r>
        <w:rPr>
          <w:rFonts w:ascii="Cambria Math" w:hAnsi="Cambria Math"/>
        </w:rPr>
        <w:t>‐</w:t>
      </w:r>
      <w:r>
        <w:rPr>
          <w:rFonts w:ascii="Arial" w:hAnsi="Arial" w:cs="Arial"/>
        </w:rPr>
        <w:t>Bloom and Crabtree, 2006). Interview data were analysed thematically and organised into themes identified from the thematic analysis of participants’ accounts. Interview findings are reported on descriptively, with all data anonymised, ensuring a neutral presentation of the evidence.</w:t>
      </w:r>
    </w:p>
    <w:p w14:paraId="30A6A212" w14:textId="072A4E25" w:rsidR="004721AB" w:rsidRPr="000A3650" w:rsidRDefault="004721AB" w:rsidP="00947A23">
      <w:pPr>
        <w:pStyle w:val="Heading3"/>
        <w:spacing w:line="480" w:lineRule="auto"/>
        <w:ind w:firstLine="720"/>
        <w:rPr>
          <w:rFonts w:ascii="Arial" w:hAnsi="Arial" w:cs="Arial"/>
          <w:sz w:val="24"/>
          <w:szCs w:val="24"/>
          <w:lang w:eastAsia="en-GB"/>
        </w:rPr>
      </w:pPr>
      <w:bookmarkStart w:id="32" w:name="_Toc233804120"/>
      <w:r w:rsidRPr="000A3650">
        <w:rPr>
          <w:rFonts w:ascii="Arial" w:hAnsi="Arial" w:cs="Arial"/>
          <w:sz w:val="24"/>
          <w:szCs w:val="24"/>
          <w:lang w:eastAsia="en-GB"/>
        </w:rPr>
        <w:lastRenderedPageBreak/>
        <w:t>4.2        Analytical</w:t>
      </w:r>
      <w:r w:rsidR="005B036F">
        <w:rPr>
          <w:rFonts w:ascii="Arial" w:hAnsi="Arial" w:cs="Arial"/>
          <w:sz w:val="24"/>
          <w:szCs w:val="24"/>
          <w:lang w:eastAsia="en-GB"/>
        </w:rPr>
        <w:t xml:space="preserve"> </w:t>
      </w:r>
      <w:r w:rsidR="00947A23">
        <w:rPr>
          <w:rFonts w:ascii="Arial" w:hAnsi="Arial" w:cs="Arial"/>
          <w:sz w:val="24"/>
          <w:szCs w:val="24"/>
          <w:lang w:eastAsia="en-GB"/>
        </w:rPr>
        <w:t>A</w:t>
      </w:r>
      <w:r w:rsidRPr="000A3650">
        <w:rPr>
          <w:rFonts w:ascii="Arial" w:hAnsi="Arial" w:cs="Arial"/>
          <w:sz w:val="24"/>
          <w:szCs w:val="24"/>
          <w:lang w:eastAsia="en-GB"/>
        </w:rPr>
        <w:t>pproach</w:t>
      </w:r>
      <w:bookmarkEnd w:id="32"/>
    </w:p>
    <w:p w14:paraId="425E8A6B" w14:textId="4D29F2B2" w:rsidR="00AD7C9F" w:rsidRPr="00453E3C" w:rsidRDefault="004721AB" w:rsidP="006E3C3E">
      <w:pPr>
        <w:spacing w:line="480" w:lineRule="auto"/>
        <w:rPr>
          <w:rFonts w:ascii="Arial" w:hAnsi="Arial" w:cs="Arial"/>
          <w:lang w:eastAsia="en-GB"/>
        </w:rPr>
      </w:pPr>
      <w:r w:rsidRPr="004721AB">
        <w:rPr>
          <w:rFonts w:ascii="Arial" w:hAnsi="Arial" w:cs="Arial"/>
          <w:lang w:eastAsia="en-GB"/>
        </w:rPr>
        <w:t>Data collected from participant interviews was analysed using thematic analysis, facilitating the identification and examination of key points and patterns from senior officer accounts. The flexibility across the interviews allowed participants to provide detailed accounts of their cognitive processes during and after key strategic decisions. The themes were developed from the data, identifying patterns and thematically synthesising professional practice, building a robust empirical foundation for the findings</w:t>
      </w:r>
      <w:r w:rsidR="002144CE" w:rsidRPr="004721AB">
        <w:rPr>
          <w:rFonts w:ascii="Arial" w:hAnsi="Arial" w:cs="Arial"/>
          <w:lang w:eastAsia="en-GB"/>
        </w:rPr>
        <w:t>.</w:t>
      </w:r>
      <w:r w:rsidR="002144CE" w:rsidRPr="00453E3C">
        <w:rPr>
          <w:rFonts w:ascii="Arial" w:hAnsi="Arial" w:cs="Arial"/>
          <w:lang w:eastAsia="en-GB"/>
        </w:rPr>
        <w:t xml:space="preserve"> </w:t>
      </w:r>
      <w:r w:rsidR="00250409" w:rsidRPr="00453E3C">
        <w:rPr>
          <w:rFonts w:ascii="Arial" w:hAnsi="Arial" w:cs="Arial"/>
          <w:lang w:eastAsia="en-GB"/>
        </w:rPr>
        <w:t>The process</w:t>
      </w:r>
      <w:r w:rsidR="00191B07" w:rsidRPr="00453E3C">
        <w:rPr>
          <w:rFonts w:ascii="Arial" w:hAnsi="Arial" w:cs="Arial"/>
          <w:lang w:eastAsia="en-GB"/>
        </w:rPr>
        <w:t xml:space="preserve"> moved beyond </w:t>
      </w:r>
      <w:r w:rsidR="00D93343" w:rsidRPr="00453E3C">
        <w:rPr>
          <w:rFonts w:ascii="Arial" w:hAnsi="Arial" w:cs="Arial"/>
          <w:lang w:eastAsia="en-GB"/>
        </w:rPr>
        <w:t xml:space="preserve">descriptive </w:t>
      </w:r>
      <w:r w:rsidR="00494E1F" w:rsidRPr="00453E3C">
        <w:rPr>
          <w:rFonts w:ascii="Arial" w:hAnsi="Arial" w:cs="Arial"/>
          <w:lang w:eastAsia="en-GB"/>
        </w:rPr>
        <w:t xml:space="preserve">explanation to analytical synthesis, using empirical findings </w:t>
      </w:r>
      <w:r w:rsidR="00F620C2" w:rsidRPr="00453E3C">
        <w:rPr>
          <w:rFonts w:ascii="Arial" w:hAnsi="Arial" w:cs="Arial"/>
          <w:lang w:eastAsia="en-GB"/>
        </w:rPr>
        <w:t xml:space="preserve">alongside existing </w:t>
      </w:r>
      <w:r w:rsidR="006E3C3E" w:rsidRPr="00453E3C">
        <w:rPr>
          <w:rFonts w:ascii="Arial" w:hAnsi="Arial" w:cs="Arial"/>
          <w:lang w:eastAsia="en-GB"/>
        </w:rPr>
        <w:t>decision-making</w:t>
      </w:r>
      <w:r w:rsidR="00F620C2" w:rsidRPr="00453E3C">
        <w:rPr>
          <w:rFonts w:ascii="Arial" w:hAnsi="Arial" w:cs="Arial"/>
          <w:lang w:eastAsia="en-GB"/>
        </w:rPr>
        <w:t xml:space="preserve"> theories and frameworks</w:t>
      </w:r>
      <w:r w:rsidR="001730A8" w:rsidRPr="00453E3C">
        <w:rPr>
          <w:rFonts w:ascii="Arial" w:hAnsi="Arial" w:cs="Arial"/>
          <w:lang w:eastAsia="en-GB"/>
        </w:rPr>
        <w:t>, providing a robust foundation for addressing the research aims.</w:t>
      </w:r>
    </w:p>
    <w:p w14:paraId="47650527" w14:textId="22671D4B" w:rsidR="007639C9" w:rsidRPr="000A3650" w:rsidRDefault="007639C9" w:rsidP="000A3650">
      <w:pPr>
        <w:pStyle w:val="Heading3"/>
        <w:ind w:firstLine="720"/>
        <w:rPr>
          <w:rFonts w:ascii="Arial" w:hAnsi="Arial" w:cs="Arial"/>
          <w:sz w:val="24"/>
          <w:szCs w:val="24"/>
        </w:rPr>
      </w:pPr>
      <w:bookmarkStart w:id="33" w:name="_Toc233804121"/>
      <w:r w:rsidRPr="000A3650">
        <w:rPr>
          <w:rFonts w:ascii="Arial" w:hAnsi="Arial" w:cs="Arial"/>
          <w:sz w:val="24"/>
          <w:szCs w:val="24"/>
        </w:rPr>
        <w:t>4.</w:t>
      </w:r>
      <w:r w:rsidR="00453E3C" w:rsidRPr="000A3650">
        <w:rPr>
          <w:rFonts w:ascii="Arial" w:hAnsi="Arial" w:cs="Arial"/>
          <w:sz w:val="24"/>
          <w:szCs w:val="24"/>
        </w:rPr>
        <w:t>3</w:t>
      </w:r>
      <w:r w:rsidRPr="000A3650">
        <w:rPr>
          <w:rFonts w:ascii="Arial" w:hAnsi="Arial" w:cs="Arial"/>
          <w:sz w:val="24"/>
          <w:szCs w:val="24"/>
        </w:rPr>
        <w:t xml:space="preserve"> </w:t>
      </w:r>
      <w:r w:rsidRPr="000A3650">
        <w:rPr>
          <w:rFonts w:ascii="Arial" w:hAnsi="Arial" w:cs="Arial"/>
          <w:sz w:val="24"/>
          <w:szCs w:val="24"/>
        </w:rPr>
        <w:tab/>
        <w:t>Findings: Interviews</w:t>
      </w:r>
      <w:bookmarkEnd w:id="33"/>
    </w:p>
    <w:p w14:paraId="7E8794C6" w14:textId="77777777" w:rsidR="00222015" w:rsidRPr="00222015" w:rsidRDefault="00222015" w:rsidP="00222015"/>
    <w:p w14:paraId="1F9171F5" w14:textId="4215769B" w:rsidR="00972A26" w:rsidRPr="00972A26" w:rsidRDefault="00972A26" w:rsidP="00972A26">
      <w:pPr>
        <w:spacing w:line="480" w:lineRule="auto"/>
        <w:rPr>
          <w:rFonts w:ascii="Arial" w:hAnsi="Arial" w:cs="Arial"/>
          <w:lang w:eastAsia="en-GB"/>
        </w:rPr>
      </w:pPr>
      <w:r w:rsidRPr="00972A26">
        <w:rPr>
          <w:rFonts w:ascii="Arial" w:hAnsi="Arial" w:cs="Arial"/>
          <w:lang w:eastAsia="en-GB"/>
        </w:rPr>
        <w:t>This section explore</w:t>
      </w:r>
      <w:r w:rsidR="00713D6A">
        <w:rPr>
          <w:rFonts w:ascii="Arial" w:hAnsi="Arial" w:cs="Arial"/>
          <w:lang w:eastAsia="en-GB"/>
        </w:rPr>
        <w:t>s</w:t>
      </w:r>
      <w:r w:rsidRPr="00972A26">
        <w:rPr>
          <w:rFonts w:ascii="Arial" w:hAnsi="Arial" w:cs="Arial"/>
          <w:lang w:eastAsia="en-GB"/>
        </w:rPr>
        <w:t xml:space="preserve"> the findings of semi-structured interviews, conducted with Senior Police officers, those of Chief Superintendent and above, who are active on the Humberside Police rota system, commonly referred to as ‘Gold’.  The data were rich in depth and experiential career length, shaped by formal models such as the National Decision Model and Senior Investigators Policy considerations</w:t>
      </w:r>
      <w:r w:rsidR="002144CE" w:rsidRPr="00972A26">
        <w:rPr>
          <w:rFonts w:ascii="Arial" w:hAnsi="Arial" w:cs="Arial"/>
          <w:lang w:eastAsia="en-GB"/>
        </w:rPr>
        <w:t xml:space="preserve">. </w:t>
      </w:r>
      <w:r w:rsidRPr="00972A26">
        <w:rPr>
          <w:rFonts w:ascii="Arial" w:hAnsi="Arial" w:cs="Arial"/>
          <w:lang w:eastAsia="en-GB"/>
        </w:rPr>
        <w:t>Details emerged of extensive strategic and operational experiences that had shaped that decision-making.</w:t>
      </w:r>
    </w:p>
    <w:p w14:paraId="29CD95FA" w14:textId="60D81D97" w:rsidR="00972A26" w:rsidRPr="00972A26" w:rsidRDefault="00972A26" w:rsidP="00972A26">
      <w:pPr>
        <w:spacing w:line="480" w:lineRule="auto"/>
        <w:rPr>
          <w:rFonts w:ascii="Arial" w:hAnsi="Arial" w:cs="Arial"/>
          <w:lang w:eastAsia="en-GB"/>
        </w:rPr>
      </w:pPr>
      <w:r w:rsidRPr="00972A26">
        <w:rPr>
          <w:rFonts w:ascii="Arial" w:hAnsi="Arial" w:cs="Arial"/>
          <w:lang w:eastAsia="en-GB"/>
        </w:rPr>
        <w:t>All respondents were extremely articulate in expressing their personal (private) thoughts and professional choices, and the combination of these, both fast and slow, in the brain to make decisions</w:t>
      </w:r>
      <w:r w:rsidR="002144CE" w:rsidRPr="00972A26">
        <w:rPr>
          <w:rFonts w:ascii="Arial" w:hAnsi="Arial" w:cs="Arial"/>
          <w:lang w:eastAsia="en-GB"/>
        </w:rPr>
        <w:t xml:space="preserve">. </w:t>
      </w:r>
      <w:r w:rsidRPr="00972A26">
        <w:rPr>
          <w:rFonts w:ascii="Arial" w:hAnsi="Arial" w:cs="Arial"/>
          <w:lang w:eastAsia="en-GB"/>
        </w:rPr>
        <w:t>These decisions were described by all respondents as never operating in a perfect world; they often faced factors such as fatigue, time constraints, organisational and societal constraints, and information that was often unknown to the decision maker.</w:t>
      </w:r>
    </w:p>
    <w:p w14:paraId="4EFF66B8" w14:textId="77777777" w:rsidR="00972A26" w:rsidRPr="00972A26" w:rsidRDefault="00972A26" w:rsidP="00972A26">
      <w:pPr>
        <w:spacing w:line="480" w:lineRule="auto"/>
        <w:rPr>
          <w:rFonts w:ascii="Arial" w:hAnsi="Arial" w:cs="Arial"/>
          <w:lang w:eastAsia="en-GB"/>
        </w:rPr>
      </w:pPr>
      <w:r w:rsidRPr="00972A26">
        <w:rPr>
          <w:rFonts w:ascii="Arial" w:hAnsi="Arial" w:cs="Arial"/>
          <w:lang w:eastAsia="en-GB"/>
        </w:rPr>
        <w:t>The data were qualitative in generation and provided nuanced accounts of real-world decision-making across a wide range of command obligations, including crowd control, organisational ability to respond to 999 calls, geopolitical investigations, and senior firearms decision-making.</w:t>
      </w:r>
    </w:p>
    <w:p w14:paraId="371484F3" w14:textId="2662FBF6" w:rsidR="00972A26" w:rsidRPr="00972A26" w:rsidRDefault="00972A26" w:rsidP="00972A26">
      <w:pPr>
        <w:spacing w:line="480" w:lineRule="auto"/>
        <w:rPr>
          <w:rFonts w:ascii="Arial" w:hAnsi="Arial" w:cs="Arial"/>
          <w:lang w:eastAsia="en-GB"/>
        </w:rPr>
      </w:pPr>
      <w:r w:rsidRPr="00972A26">
        <w:rPr>
          <w:rFonts w:ascii="Arial" w:hAnsi="Arial" w:cs="Arial"/>
          <w:lang w:eastAsia="en-GB"/>
        </w:rPr>
        <w:lastRenderedPageBreak/>
        <w:t>The use of semi-structured interviews allowed the interviewee to mould responses and move forwards and backwards as the respondent naturally answered questions, providing a more natural style of interview that aligned with the interviewee's intention to elicit deeper information</w:t>
      </w:r>
      <w:r w:rsidR="002144CE" w:rsidRPr="00972A26">
        <w:rPr>
          <w:rFonts w:ascii="Arial" w:hAnsi="Arial" w:cs="Arial"/>
          <w:lang w:eastAsia="en-GB"/>
        </w:rPr>
        <w:t xml:space="preserve">. </w:t>
      </w:r>
      <w:r w:rsidRPr="00972A26">
        <w:rPr>
          <w:rFonts w:ascii="Arial" w:hAnsi="Arial" w:cs="Arial"/>
          <w:lang w:eastAsia="en-GB"/>
        </w:rPr>
        <w:t>Thematic analysis, conducted according to Braun and Clarke’s (2006) framework, identified several recurring, interconnected themes across the cohort's responses</w:t>
      </w:r>
      <w:r w:rsidR="002144CE" w:rsidRPr="00972A26">
        <w:rPr>
          <w:rFonts w:ascii="Arial" w:hAnsi="Arial" w:cs="Arial"/>
          <w:lang w:eastAsia="en-GB"/>
        </w:rPr>
        <w:t xml:space="preserve">. </w:t>
      </w:r>
      <w:r w:rsidRPr="00972A26">
        <w:rPr>
          <w:rFonts w:ascii="Arial" w:hAnsi="Arial" w:cs="Arial"/>
          <w:lang w:eastAsia="en-GB"/>
        </w:rPr>
        <w:t xml:space="preserve">These themes reflect </w:t>
      </w:r>
      <w:r w:rsidR="00F721E0">
        <w:rPr>
          <w:rFonts w:ascii="Arial" w:hAnsi="Arial" w:cs="Arial"/>
          <w:lang w:eastAsia="en-GB"/>
        </w:rPr>
        <w:t>both Humberside</w:t>
      </w:r>
      <w:r w:rsidR="008306AE">
        <w:rPr>
          <w:rFonts w:ascii="Arial" w:hAnsi="Arial" w:cs="Arial"/>
          <w:lang w:eastAsia="en-GB"/>
        </w:rPr>
        <w:t xml:space="preserve"> Police and wide</w:t>
      </w:r>
      <w:r w:rsidR="00627965">
        <w:rPr>
          <w:rFonts w:ascii="Arial" w:hAnsi="Arial" w:cs="Arial"/>
          <w:lang w:eastAsia="en-GB"/>
        </w:rPr>
        <w:t>r</w:t>
      </w:r>
      <w:r w:rsidR="008306AE">
        <w:rPr>
          <w:rFonts w:ascii="Arial" w:hAnsi="Arial" w:cs="Arial"/>
          <w:lang w:eastAsia="en-GB"/>
        </w:rPr>
        <w:t xml:space="preserve"> UK policing contexts</w:t>
      </w:r>
      <w:r w:rsidR="00A75316">
        <w:rPr>
          <w:rFonts w:ascii="Arial" w:hAnsi="Arial" w:cs="Arial"/>
          <w:lang w:eastAsia="en-GB"/>
        </w:rPr>
        <w:t>.</w:t>
      </w:r>
      <w:r w:rsidR="008306AE">
        <w:rPr>
          <w:rFonts w:ascii="Arial" w:hAnsi="Arial" w:cs="Arial"/>
          <w:lang w:eastAsia="en-GB"/>
        </w:rPr>
        <w:t xml:space="preserve"> </w:t>
      </w:r>
      <w:r w:rsidR="00A75316">
        <w:rPr>
          <w:rFonts w:ascii="Arial" w:hAnsi="Arial" w:cs="Arial"/>
          <w:lang w:eastAsia="en-GB"/>
        </w:rPr>
        <w:t>They</w:t>
      </w:r>
      <w:r w:rsidRPr="00972A26">
        <w:rPr>
          <w:rFonts w:ascii="Arial" w:hAnsi="Arial" w:cs="Arial"/>
          <w:lang w:eastAsia="en-GB"/>
        </w:rPr>
        <w:t xml:space="preserve"> include:</w:t>
      </w:r>
    </w:p>
    <w:p w14:paraId="293D2B88" w14:textId="77777777" w:rsidR="00972A26" w:rsidRPr="00972A26" w:rsidRDefault="00972A26" w:rsidP="00972A26">
      <w:pPr>
        <w:pStyle w:val="ListParagraph"/>
        <w:numPr>
          <w:ilvl w:val="0"/>
          <w:numId w:val="19"/>
        </w:numPr>
        <w:spacing w:line="480" w:lineRule="auto"/>
        <w:rPr>
          <w:rFonts w:ascii="Arial" w:hAnsi="Arial" w:cs="Arial"/>
          <w:lang w:eastAsia="en-GB"/>
        </w:rPr>
      </w:pPr>
      <w:r w:rsidRPr="00972A26">
        <w:rPr>
          <w:rFonts w:ascii="Arial" w:hAnsi="Arial" w:cs="Arial"/>
          <w:lang w:eastAsia="en-GB"/>
        </w:rPr>
        <w:t>Ethical accountability and legitimacy</w:t>
      </w:r>
    </w:p>
    <w:p w14:paraId="2ABBBE4C" w14:textId="77777777" w:rsidR="00972A26" w:rsidRPr="00972A26" w:rsidRDefault="00972A26" w:rsidP="00972A26">
      <w:pPr>
        <w:pStyle w:val="ListParagraph"/>
        <w:numPr>
          <w:ilvl w:val="0"/>
          <w:numId w:val="19"/>
        </w:numPr>
        <w:spacing w:line="480" w:lineRule="auto"/>
        <w:rPr>
          <w:rFonts w:ascii="Arial" w:hAnsi="Arial" w:cs="Arial"/>
          <w:lang w:eastAsia="en-GB"/>
        </w:rPr>
      </w:pPr>
      <w:r w:rsidRPr="00972A26">
        <w:rPr>
          <w:rFonts w:ascii="Arial" w:hAnsi="Arial" w:cs="Arial"/>
          <w:lang w:eastAsia="en-GB"/>
        </w:rPr>
        <w:t>Fast-time decision-making under pressure</w:t>
      </w:r>
    </w:p>
    <w:p w14:paraId="7F8044CB" w14:textId="77777777" w:rsidR="00972A26" w:rsidRPr="00972A26" w:rsidRDefault="00972A26" w:rsidP="00972A26">
      <w:pPr>
        <w:pStyle w:val="ListParagraph"/>
        <w:numPr>
          <w:ilvl w:val="0"/>
          <w:numId w:val="19"/>
        </w:numPr>
        <w:spacing w:line="480" w:lineRule="auto"/>
        <w:rPr>
          <w:rFonts w:ascii="Arial" w:hAnsi="Arial" w:cs="Arial"/>
          <w:lang w:eastAsia="en-GB"/>
        </w:rPr>
      </w:pPr>
      <w:r w:rsidRPr="00972A26">
        <w:rPr>
          <w:rFonts w:ascii="Arial" w:hAnsi="Arial" w:cs="Arial"/>
          <w:lang w:eastAsia="en-GB"/>
        </w:rPr>
        <w:t>Cognitive space and fatigue management</w:t>
      </w:r>
    </w:p>
    <w:p w14:paraId="76DC221E" w14:textId="0C0E48EB" w:rsidR="00972A26" w:rsidRPr="00972A26" w:rsidRDefault="00972A26" w:rsidP="00972A26">
      <w:pPr>
        <w:pStyle w:val="ListParagraph"/>
        <w:numPr>
          <w:ilvl w:val="0"/>
          <w:numId w:val="19"/>
        </w:numPr>
        <w:spacing w:line="480" w:lineRule="auto"/>
        <w:rPr>
          <w:rFonts w:ascii="Arial" w:hAnsi="Arial" w:cs="Arial"/>
          <w:lang w:eastAsia="en-GB"/>
        </w:rPr>
      </w:pPr>
      <w:r w:rsidRPr="00972A26">
        <w:rPr>
          <w:rFonts w:ascii="Arial" w:hAnsi="Arial" w:cs="Arial"/>
          <w:lang w:eastAsia="en-GB"/>
        </w:rPr>
        <w:t xml:space="preserve">Training, </w:t>
      </w:r>
      <w:r w:rsidR="002144CE" w:rsidRPr="00972A26">
        <w:rPr>
          <w:rFonts w:ascii="Arial" w:hAnsi="Arial" w:cs="Arial"/>
          <w:lang w:eastAsia="en-GB"/>
        </w:rPr>
        <w:t>rehearsal,</w:t>
      </w:r>
      <w:r w:rsidRPr="00972A26">
        <w:rPr>
          <w:rFonts w:ascii="Arial" w:hAnsi="Arial" w:cs="Arial"/>
          <w:lang w:eastAsia="en-GB"/>
        </w:rPr>
        <w:t xml:space="preserve"> and support</w:t>
      </w:r>
    </w:p>
    <w:p w14:paraId="7615DB32" w14:textId="77777777" w:rsidR="00972A26" w:rsidRPr="00972A26" w:rsidRDefault="00972A26" w:rsidP="00972A26">
      <w:pPr>
        <w:pStyle w:val="ListParagraph"/>
        <w:numPr>
          <w:ilvl w:val="0"/>
          <w:numId w:val="19"/>
        </w:numPr>
        <w:spacing w:line="480" w:lineRule="auto"/>
        <w:rPr>
          <w:rFonts w:ascii="Arial" w:hAnsi="Arial" w:cs="Arial"/>
          <w:lang w:eastAsia="en-GB"/>
        </w:rPr>
      </w:pPr>
      <w:r w:rsidRPr="00972A26">
        <w:rPr>
          <w:rFonts w:ascii="Arial" w:hAnsi="Arial" w:cs="Arial"/>
          <w:lang w:eastAsia="en-GB"/>
        </w:rPr>
        <w:t>Strategic decision-making under uncertainty</w:t>
      </w:r>
    </w:p>
    <w:p w14:paraId="3F870892" w14:textId="557BA04D" w:rsidR="00972A26" w:rsidRPr="00972A26" w:rsidRDefault="00972A26" w:rsidP="00972A26">
      <w:pPr>
        <w:spacing w:line="480" w:lineRule="auto"/>
        <w:rPr>
          <w:rFonts w:ascii="Arial" w:hAnsi="Arial" w:cs="Arial"/>
          <w:lang w:eastAsia="en-GB"/>
        </w:rPr>
      </w:pPr>
      <w:r w:rsidRPr="00972A26">
        <w:rPr>
          <w:rFonts w:ascii="Arial" w:hAnsi="Arial" w:cs="Arial"/>
          <w:lang w:eastAsia="en-GB"/>
        </w:rPr>
        <w:t>Additionally, four other areas were identified but, due to the constraints of this dissertation, will fall outside its analysis</w:t>
      </w:r>
      <w:r w:rsidR="002144CE" w:rsidRPr="00972A26">
        <w:rPr>
          <w:rFonts w:ascii="Arial" w:hAnsi="Arial" w:cs="Arial"/>
          <w:lang w:eastAsia="en-GB"/>
        </w:rPr>
        <w:t xml:space="preserve">. </w:t>
      </w:r>
      <w:r w:rsidRPr="00972A26">
        <w:rPr>
          <w:rFonts w:ascii="Arial" w:hAnsi="Arial" w:cs="Arial"/>
          <w:lang w:eastAsia="en-GB"/>
        </w:rPr>
        <w:t>These additional areas included:</w:t>
      </w:r>
    </w:p>
    <w:p w14:paraId="3A60A92C" w14:textId="77777777" w:rsidR="00972A26" w:rsidRPr="00972A26" w:rsidRDefault="00972A26" w:rsidP="00972A26">
      <w:pPr>
        <w:pStyle w:val="ListParagraph"/>
        <w:numPr>
          <w:ilvl w:val="0"/>
          <w:numId w:val="20"/>
        </w:numPr>
        <w:spacing w:line="480" w:lineRule="auto"/>
        <w:rPr>
          <w:rFonts w:ascii="Arial" w:hAnsi="Arial" w:cs="Arial"/>
          <w:lang w:eastAsia="en-GB"/>
        </w:rPr>
      </w:pPr>
      <w:r w:rsidRPr="00972A26">
        <w:rPr>
          <w:rFonts w:ascii="Arial" w:hAnsi="Arial" w:cs="Arial"/>
          <w:lang w:eastAsia="en-GB"/>
        </w:rPr>
        <w:t>Evidence-based proportionate judgement</w:t>
      </w:r>
    </w:p>
    <w:p w14:paraId="2946D88C" w14:textId="77777777" w:rsidR="00972A26" w:rsidRPr="00972A26" w:rsidRDefault="00972A26" w:rsidP="00972A26">
      <w:pPr>
        <w:pStyle w:val="ListParagraph"/>
        <w:numPr>
          <w:ilvl w:val="0"/>
          <w:numId w:val="20"/>
        </w:numPr>
        <w:spacing w:line="480" w:lineRule="auto"/>
        <w:rPr>
          <w:rFonts w:ascii="Arial" w:hAnsi="Arial" w:cs="Arial"/>
          <w:lang w:eastAsia="en-GB"/>
        </w:rPr>
      </w:pPr>
      <w:r w:rsidRPr="00972A26">
        <w:rPr>
          <w:rFonts w:ascii="Arial" w:hAnsi="Arial" w:cs="Arial"/>
          <w:lang w:eastAsia="en-GB"/>
        </w:rPr>
        <w:t>Intuition and formal models</w:t>
      </w:r>
    </w:p>
    <w:p w14:paraId="1DEE4B5A" w14:textId="77777777" w:rsidR="00972A26" w:rsidRPr="00972A26" w:rsidRDefault="00972A26" w:rsidP="00972A26">
      <w:pPr>
        <w:pStyle w:val="ListParagraph"/>
        <w:numPr>
          <w:ilvl w:val="0"/>
          <w:numId w:val="20"/>
        </w:numPr>
        <w:spacing w:line="480" w:lineRule="auto"/>
        <w:rPr>
          <w:rFonts w:ascii="Arial" w:hAnsi="Arial" w:cs="Arial"/>
          <w:lang w:eastAsia="en-GB"/>
        </w:rPr>
      </w:pPr>
      <w:r w:rsidRPr="00972A26">
        <w:rPr>
          <w:rFonts w:ascii="Arial" w:hAnsi="Arial" w:cs="Arial"/>
          <w:lang w:eastAsia="en-GB"/>
        </w:rPr>
        <w:t>Organisational priorities and risk coordination</w:t>
      </w:r>
    </w:p>
    <w:p w14:paraId="59CD8307" w14:textId="77777777" w:rsidR="00972A26" w:rsidRPr="00972A26" w:rsidRDefault="00972A26" w:rsidP="00972A26">
      <w:pPr>
        <w:pStyle w:val="ListParagraph"/>
        <w:numPr>
          <w:ilvl w:val="0"/>
          <w:numId w:val="20"/>
        </w:numPr>
        <w:spacing w:line="480" w:lineRule="auto"/>
        <w:rPr>
          <w:rFonts w:ascii="Arial" w:hAnsi="Arial" w:cs="Arial"/>
          <w:lang w:eastAsia="en-GB"/>
        </w:rPr>
      </w:pPr>
      <w:r w:rsidRPr="00972A26">
        <w:rPr>
          <w:rFonts w:ascii="Arial" w:hAnsi="Arial" w:cs="Arial"/>
          <w:lang w:eastAsia="en-GB"/>
        </w:rPr>
        <w:t>Collaborative decision-making and challenge</w:t>
      </w:r>
    </w:p>
    <w:p w14:paraId="3C287A63" w14:textId="06C49B09" w:rsidR="00972A26" w:rsidRPr="00972A26" w:rsidRDefault="00972A26" w:rsidP="00972A26">
      <w:pPr>
        <w:pStyle w:val="ListParagraph"/>
        <w:numPr>
          <w:ilvl w:val="0"/>
          <w:numId w:val="20"/>
        </w:numPr>
        <w:spacing w:line="480" w:lineRule="auto"/>
        <w:rPr>
          <w:rFonts w:ascii="Arial" w:hAnsi="Arial" w:cs="Arial"/>
          <w:lang w:eastAsia="en-GB"/>
        </w:rPr>
      </w:pPr>
      <w:r w:rsidRPr="00972A26">
        <w:rPr>
          <w:rFonts w:ascii="Arial" w:hAnsi="Arial" w:cs="Arial"/>
          <w:lang w:eastAsia="en-GB"/>
        </w:rPr>
        <w:t xml:space="preserve">Reflection, debrief and </w:t>
      </w:r>
      <w:r w:rsidR="00AE69CC" w:rsidRPr="00972A26">
        <w:rPr>
          <w:rFonts w:ascii="Arial" w:hAnsi="Arial" w:cs="Arial"/>
          <w:lang w:eastAsia="en-GB"/>
        </w:rPr>
        <w:t>well-being.</w:t>
      </w:r>
    </w:p>
    <w:p w14:paraId="0FCC42B6" w14:textId="4E98AA8C" w:rsidR="0092204A" w:rsidRDefault="00972A26" w:rsidP="0092204A">
      <w:pPr>
        <w:spacing w:line="480" w:lineRule="auto"/>
        <w:rPr>
          <w:rFonts w:ascii="Arial" w:hAnsi="Arial" w:cs="Arial"/>
          <w:lang w:eastAsia="en-GB"/>
        </w:rPr>
      </w:pPr>
      <w:r w:rsidRPr="00972A26">
        <w:rPr>
          <w:rFonts w:ascii="Arial" w:hAnsi="Arial" w:cs="Arial"/>
          <w:lang w:eastAsia="en-GB"/>
        </w:rPr>
        <w:t xml:space="preserve">Collectively, these themes highlight the interplay between human neuroscience and judgment and organisational structures, reinforcing the complexity of decision-making within policing environments. The findings also illustrate how theories and formal models, such as the National Decision Model, are applied alongside experiential knowledge, often in a vacuum of information and with the need for a senior officer to </w:t>
      </w:r>
      <w:proofErr w:type="gramStart"/>
      <w:r w:rsidRPr="00972A26">
        <w:rPr>
          <w:rFonts w:ascii="Arial" w:hAnsi="Arial" w:cs="Arial"/>
          <w:lang w:eastAsia="en-GB"/>
        </w:rPr>
        <w:t>make a decision</w:t>
      </w:r>
      <w:proofErr w:type="gramEnd"/>
      <w:r w:rsidRPr="00972A26">
        <w:rPr>
          <w:rFonts w:ascii="Arial" w:hAnsi="Arial" w:cs="Arial"/>
          <w:lang w:eastAsia="en-GB"/>
        </w:rPr>
        <w:t xml:space="preserve"> for public safety or organisational reasons.</w:t>
      </w:r>
    </w:p>
    <w:p w14:paraId="40B2FB62" w14:textId="77777777" w:rsidR="0092204A" w:rsidRPr="0092204A" w:rsidRDefault="0092204A" w:rsidP="0092204A">
      <w:pPr>
        <w:spacing w:line="480" w:lineRule="auto"/>
        <w:rPr>
          <w:rFonts w:ascii="Arial" w:hAnsi="Arial" w:cs="Arial"/>
          <w:lang w:eastAsia="en-GB"/>
        </w:rPr>
      </w:pPr>
    </w:p>
    <w:p w14:paraId="581252E6" w14:textId="024615DF" w:rsidR="0092204A" w:rsidRPr="000A3650" w:rsidRDefault="000F7816" w:rsidP="000A3650">
      <w:pPr>
        <w:pStyle w:val="Heading4"/>
        <w:spacing w:line="480" w:lineRule="auto"/>
        <w:ind w:firstLine="720"/>
        <w:rPr>
          <w:rFonts w:ascii="Arial" w:hAnsi="Arial" w:cs="Arial"/>
          <w:i w:val="0"/>
          <w:iCs w:val="0"/>
          <w:sz w:val="24"/>
          <w:szCs w:val="24"/>
        </w:rPr>
      </w:pPr>
      <w:r w:rsidRPr="000A3650">
        <w:rPr>
          <w:rFonts w:ascii="Arial" w:hAnsi="Arial" w:cs="Arial"/>
          <w:i w:val="0"/>
          <w:iCs w:val="0"/>
          <w:sz w:val="24"/>
          <w:szCs w:val="24"/>
        </w:rPr>
        <w:lastRenderedPageBreak/>
        <w:t>4.3.1</w:t>
      </w:r>
      <w:r w:rsidR="00AD7C9F">
        <w:rPr>
          <w:rFonts w:ascii="Arial" w:hAnsi="Arial" w:cs="Arial"/>
          <w:i w:val="0"/>
          <w:iCs w:val="0"/>
          <w:sz w:val="24"/>
          <w:szCs w:val="24"/>
        </w:rPr>
        <w:tab/>
      </w:r>
      <w:r w:rsidRPr="000A3650">
        <w:rPr>
          <w:rFonts w:ascii="Arial" w:hAnsi="Arial" w:cs="Arial"/>
          <w:i w:val="0"/>
          <w:iCs w:val="0"/>
          <w:sz w:val="24"/>
          <w:szCs w:val="24"/>
        </w:rPr>
        <w:t xml:space="preserve">Ethical </w:t>
      </w:r>
      <w:r w:rsidR="00AD7C9F">
        <w:rPr>
          <w:rFonts w:ascii="Arial" w:hAnsi="Arial" w:cs="Arial"/>
          <w:i w:val="0"/>
          <w:iCs w:val="0"/>
          <w:sz w:val="24"/>
          <w:szCs w:val="24"/>
        </w:rPr>
        <w:t>A</w:t>
      </w:r>
      <w:r w:rsidRPr="000A3650">
        <w:rPr>
          <w:rFonts w:ascii="Arial" w:hAnsi="Arial" w:cs="Arial"/>
          <w:i w:val="0"/>
          <w:iCs w:val="0"/>
          <w:sz w:val="24"/>
          <w:szCs w:val="24"/>
        </w:rPr>
        <w:t xml:space="preserve">ccountability and </w:t>
      </w:r>
      <w:r w:rsidR="00AD7C9F">
        <w:rPr>
          <w:rFonts w:ascii="Arial" w:hAnsi="Arial" w:cs="Arial"/>
          <w:i w:val="0"/>
          <w:iCs w:val="0"/>
          <w:sz w:val="24"/>
          <w:szCs w:val="24"/>
        </w:rPr>
        <w:t>L</w:t>
      </w:r>
      <w:r w:rsidRPr="000A3650">
        <w:rPr>
          <w:rFonts w:ascii="Arial" w:hAnsi="Arial" w:cs="Arial"/>
          <w:i w:val="0"/>
          <w:iCs w:val="0"/>
          <w:sz w:val="24"/>
          <w:szCs w:val="24"/>
        </w:rPr>
        <w:t>egitimacy</w:t>
      </w:r>
    </w:p>
    <w:p w14:paraId="1D8FD237" w14:textId="6F8245E9" w:rsidR="00974CD0" w:rsidRPr="00974CD0" w:rsidRDefault="00654339" w:rsidP="00974CD0">
      <w:pPr>
        <w:spacing w:line="480" w:lineRule="auto"/>
        <w:rPr>
          <w:rFonts w:ascii="Arial" w:hAnsi="Arial" w:cs="Arial"/>
          <w:lang w:eastAsia="en-GB"/>
        </w:rPr>
      </w:pPr>
      <w:r w:rsidRPr="00974CD0">
        <w:rPr>
          <w:rFonts w:ascii="Arial" w:hAnsi="Arial" w:cs="Arial"/>
          <w:lang w:eastAsia="en-GB"/>
        </w:rPr>
        <w:t>All</w:t>
      </w:r>
      <w:r w:rsidR="00974CD0" w:rsidRPr="00974CD0">
        <w:rPr>
          <w:rFonts w:ascii="Arial" w:hAnsi="Arial" w:cs="Arial"/>
          <w:lang w:eastAsia="en-GB"/>
        </w:rPr>
        <w:t xml:space="preserve"> the respondents identified that ethical decision-making and accountability form the bedrock of policing legitimacy</w:t>
      </w:r>
      <w:r w:rsidR="002144CE" w:rsidRPr="00974CD0">
        <w:rPr>
          <w:rFonts w:ascii="Arial" w:hAnsi="Arial" w:cs="Arial"/>
          <w:lang w:eastAsia="en-GB"/>
        </w:rPr>
        <w:t xml:space="preserve">. </w:t>
      </w:r>
      <w:r w:rsidR="00974CD0" w:rsidRPr="00974CD0">
        <w:rPr>
          <w:rFonts w:ascii="Arial" w:hAnsi="Arial" w:cs="Arial"/>
          <w:lang w:eastAsia="en-GB"/>
        </w:rPr>
        <w:t xml:space="preserve">Across the accounts of strategic decision-making, it was evident that decisions made in good faith, for the right reasons, are in the </w:t>
      </w:r>
      <w:r w:rsidR="00A06DBB">
        <w:rPr>
          <w:rFonts w:ascii="Arial" w:hAnsi="Arial" w:cs="Arial"/>
          <w:lang w:eastAsia="en-GB"/>
        </w:rPr>
        <w:t xml:space="preserve">best interests </w:t>
      </w:r>
      <w:r w:rsidR="006C6411">
        <w:rPr>
          <w:rFonts w:ascii="Arial" w:hAnsi="Arial" w:cs="Arial"/>
          <w:lang w:eastAsia="en-GB"/>
        </w:rPr>
        <w:t xml:space="preserve">of </w:t>
      </w:r>
      <w:r w:rsidR="00974CD0" w:rsidRPr="00974CD0">
        <w:rPr>
          <w:rFonts w:ascii="Arial" w:hAnsi="Arial" w:cs="Arial"/>
          <w:lang w:eastAsia="en-GB"/>
        </w:rPr>
        <w:t xml:space="preserve">victim and </w:t>
      </w:r>
      <w:proofErr w:type="gramStart"/>
      <w:r w:rsidR="00974CD0" w:rsidRPr="00974CD0">
        <w:rPr>
          <w:rFonts w:ascii="Arial" w:hAnsi="Arial" w:cs="Arial"/>
          <w:lang w:eastAsia="en-GB"/>
        </w:rPr>
        <w:t>communities’</w:t>
      </w:r>
      <w:proofErr w:type="gramEnd"/>
      <w:r w:rsidR="00974CD0" w:rsidRPr="00974CD0">
        <w:rPr>
          <w:rFonts w:ascii="Arial" w:hAnsi="Arial" w:cs="Arial"/>
          <w:lang w:eastAsia="en-GB"/>
        </w:rPr>
        <w:t xml:space="preserve"> </w:t>
      </w:r>
      <w:r w:rsidR="006C6411">
        <w:rPr>
          <w:rFonts w:ascii="Arial" w:hAnsi="Arial" w:cs="Arial"/>
          <w:lang w:eastAsia="en-GB"/>
        </w:rPr>
        <w:t xml:space="preserve">were </w:t>
      </w:r>
      <w:r w:rsidR="00974CD0" w:rsidRPr="00974CD0">
        <w:rPr>
          <w:rFonts w:ascii="Arial" w:hAnsi="Arial" w:cs="Arial"/>
          <w:lang w:eastAsia="en-GB"/>
        </w:rPr>
        <w:t>of the highest importance when having to formulate a decision and justify it</w:t>
      </w:r>
      <w:r w:rsidR="002144CE" w:rsidRPr="00974CD0">
        <w:rPr>
          <w:rFonts w:ascii="Arial" w:hAnsi="Arial" w:cs="Arial"/>
          <w:lang w:eastAsia="en-GB"/>
        </w:rPr>
        <w:t xml:space="preserve">. </w:t>
      </w:r>
      <w:r w:rsidR="00974CD0" w:rsidRPr="00974CD0">
        <w:rPr>
          <w:rFonts w:ascii="Arial" w:hAnsi="Arial" w:cs="Arial"/>
          <w:lang w:eastAsia="en-GB"/>
        </w:rPr>
        <w:t xml:space="preserve">The ability to justify and articulate decision-making was perceived to be </w:t>
      </w:r>
      <w:r w:rsidR="00E91EF0" w:rsidRPr="00974CD0">
        <w:rPr>
          <w:rFonts w:ascii="Arial" w:hAnsi="Arial" w:cs="Arial"/>
          <w:lang w:eastAsia="en-GB"/>
        </w:rPr>
        <w:t>a crucial element</w:t>
      </w:r>
      <w:r w:rsidR="00974CD0" w:rsidRPr="00974CD0">
        <w:rPr>
          <w:rFonts w:ascii="Arial" w:hAnsi="Arial" w:cs="Arial"/>
          <w:lang w:eastAsia="en-GB"/>
        </w:rPr>
        <w:t xml:space="preserve"> of documentation and post-justification scrutiny.</w:t>
      </w:r>
    </w:p>
    <w:p w14:paraId="6BF9424C" w14:textId="77777777" w:rsidR="00A73DD8" w:rsidRDefault="00A73DD8">
      <w:pPr>
        <w:spacing w:line="480" w:lineRule="auto"/>
        <w:rPr>
          <w:lang w:eastAsia="en-GB"/>
        </w:rPr>
      </w:pPr>
      <w:r>
        <w:rPr>
          <w:rFonts w:ascii="Arial" w:hAnsi="Arial" w:cs="Arial"/>
        </w:rPr>
        <w:t xml:space="preserve">This aligns with Jackson et al. (2013), who provide empirical evidence that police legitimacy is less about the outcomes and more about perceptions of fairness, transparency, and ethical conduct. Respondents’ reflections reinforce this position and support Emsley's (1997) argument that policing legitimacy is rooted in social and political foundations, built on the concept that policing operates with the consent of the public, not through fear or coercion. </w:t>
      </w:r>
    </w:p>
    <w:p w14:paraId="4B8B75DE" w14:textId="77777777" w:rsidR="00EC066A" w:rsidRDefault="00EC066A">
      <w:pPr>
        <w:spacing w:line="480" w:lineRule="auto"/>
        <w:rPr>
          <w:lang w:eastAsia="en-GB"/>
        </w:rPr>
      </w:pPr>
      <w:r>
        <w:rPr>
          <w:rFonts w:ascii="Arial" w:hAnsi="Arial" w:cs="Arial"/>
        </w:rPr>
        <w:t>Strategic decision-makers described their thinking and reasoning as having foundations firmly rooted in policing’s ethical principles, those of ‘doing the right things, in the right way, for the right reasons’ (College of Policing, 2024a).</w:t>
      </w:r>
    </w:p>
    <w:p w14:paraId="6C6B8EAF" w14:textId="6CABA88A" w:rsidR="00974CD0" w:rsidRPr="00974CD0" w:rsidRDefault="00974CD0" w:rsidP="00974CD0">
      <w:pPr>
        <w:spacing w:line="480" w:lineRule="auto"/>
        <w:rPr>
          <w:rFonts w:ascii="Arial" w:hAnsi="Arial" w:cs="Arial"/>
          <w:lang w:eastAsia="en-GB"/>
        </w:rPr>
      </w:pPr>
      <w:r w:rsidRPr="00974CD0">
        <w:rPr>
          <w:rFonts w:ascii="Arial" w:hAnsi="Arial" w:cs="Arial"/>
          <w:lang w:eastAsia="en-GB"/>
        </w:rPr>
        <w:t>All respondents had a portfolio of strategic policing oversight that was described as day-to-day business</w:t>
      </w:r>
      <w:r w:rsidR="002144CE" w:rsidRPr="00974CD0">
        <w:rPr>
          <w:rFonts w:ascii="Arial" w:hAnsi="Arial" w:cs="Arial"/>
          <w:lang w:eastAsia="en-GB"/>
        </w:rPr>
        <w:t xml:space="preserve">. </w:t>
      </w:r>
      <w:r w:rsidRPr="00974CD0">
        <w:rPr>
          <w:rFonts w:ascii="Arial" w:hAnsi="Arial" w:cs="Arial"/>
          <w:lang w:eastAsia="en-GB"/>
        </w:rPr>
        <w:t>It was clear that management decisions, through a strategic lens of running commands or areas of policing, live-time ongoing incidents, such as firearms incidents or force level incidents that present significant threat, risk and harm and in-house management decisions focusing on staffing, finance, estates, have the same ethical thread running through them, that of the victim and doing the right thing.</w:t>
      </w:r>
    </w:p>
    <w:p w14:paraId="754DD372" w14:textId="58471D9C" w:rsidR="00974CD0" w:rsidRPr="00974CD0" w:rsidRDefault="00974CD0" w:rsidP="00974CD0">
      <w:pPr>
        <w:spacing w:line="480" w:lineRule="auto"/>
        <w:rPr>
          <w:rFonts w:ascii="Arial" w:hAnsi="Arial" w:cs="Arial"/>
          <w:lang w:eastAsia="en-GB"/>
        </w:rPr>
      </w:pPr>
      <w:r w:rsidRPr="00974CD0">
        <w:rPr>
          <w:rFonts w:ascii="Arial" w:hAnsi="Arial" w:cs="Arial"/>
          <w:lang w:eastAsia="en-GB"/>
        </w:rPr>
        <w:t xml:space="preserve">The respondents all verbalised the need to place victims at the centre of decision-making as a non-negotiable starting point, showing both the </w:t>
      </w:r>
      <w:r w:rsidR="00BC440B">
        <w:rPr>
          <w:rFonts w:ascii="Arial" w:hAnsi="Arial" w:cs="Arial"/>
          <w:lang w:eastAsia="en-GB"/>
        </w:rPr>
        <w:t>COP</w:t>
      </w:r>
      <w:r w:rsidRPr="00974CD0">
        <w:rPr>
          <w:rFonts w:ascii="Arial" w:hAnsi="Arial" w:cs="Arial"/>
          <w:lang w:eastAsia="en-GB"/>
        </w:rPr>
        <w:t>'s Code of Ethics and Humberside Police’s strategic priorities</w:t>
      </w:r>
      <w:r w:rsidR="002144CE" w:rsidRPr="00974CD0">
        <w:rPr>
          <w:rFonts w:ascii="Arial" w:hAnsi="Arial" w:cs="Arial"/>
          <w:lang w:eastAsia="en-GB"/>
        </w:rPr>
        <w:t xml:space="preserve">. </w:t>
      </w:r>
      <w:r w:rsidRPr="00974CD0">
        <w:rPr>
          <w:rFonts w:ascii="Arial" w:hAnsi="Arial" w:cs="Arial"/>
          <w:lang w:eastAsia="en-GB"/>
        </w:rPr>
        <w:t>This reinforces the ethical dimension that policing legitimacy depends on policing exercising its powers in a fair and proportionate manner.</w:t>
      </w:r>
    </w:p>
    <w:p w14:paraId="45B5B0A1" w14:textId="236A31E7" w:rsidR="00974CD0" w:rsidRPr="00974CD0" w:rsidRDefault="00974CD0" w:rsidP="00974CD0">
      <w:pPr>
        <w:spacing w:line="480" w:lineRule="auto"/>
        <w:rPr>
          <w:rFonts w:ascii="Arial" w:hAnsi="Arial" w:cs="Arial"/>
          <w:lang w:eastAsia="en-GB"/>
        </w:rPr>
      </w:pPr>
      <w:r w:rsidRPr="00974CD0">
        <w:rPr>
          <w:rFonts w:ascii="Arial" w:hAnsi="Arial" w:cs="Arial"/>
          <w:lang w:eastAsia="en-GB"/>
        </w:rPr>
        <w:lastRenderedPageBreak/>
        <w:t xml:space="preserve">Respondent </w:t>
      </w:r>
      <w:r w:rsidR="00C722E5" w:rsidRPr="00974CD0">
        <w:rPr>
          <w:rFonts w:ascii="Arial" w:hAnsi="Arial" w:cs="Arial"/>
          <w:lang w:eastAsia="en-GB"/>
        </w:rPr>
        <w:t>four</w:t>
      </w:r>
      <w:r w:rsidRPr="00974CD0">
        <w:rPr>
          <w:rFonts w:ascii="Arial" w:hAnsi="Arial" w:cs="Arial"/>
          <w:lang w:eastAsia="en-GB"/>
        </w:rPr>
        <w:t xml:space="preserve"> articulated the central focus of decision-making when bombarded with broader organisational considerations and pressures, as:</w:t>
      </w:r>
    </w:p>
    <w:p w14:paraId="6645DFD6" w14:textId="77777777" w:rsidR="00974CD0" w:rsidRDefault="00974CD0" w:rsidP="00222015">
      <w:pPr>
        <w:spacing w:line="240" w:lineRule="auto"/>
        <w:ind w:left="720"/>
        <w:rPr>
          <w:rFonts w:ascii="Arial" w:hAnsi="Arial" w:cs="Arial"/>
          <w:b/>
          <w:bCs/>
          <w:i/>
          <w:iCs/>
          <w:lang w:eastAsia="en-GB"/>
        </w:rPr>
      </w:pPr>
      <w:r w:rsidRPr="00974CD0">
        <w:rPr>
          <w:rFonts w:ascii="Arial" w:hAnsi="Arial" w:cs="Arial"/>
          <w:b/>
          <w:bCs/>
          <w:i/>
          <w:iCs/>
          <w:lang w:eastAsia="en-GB"/>
        </w:rPr>
        <w:t>‘Some decisions when you strip away the noise, become easy when you get back to what’s the right thing to do for the victims’ (R4).</w:t>
      </w:r>
    </w:p>
    <w:p w14:paraId="104AD988" w14:textId="77777777" w:rsidR="00222015" w:rsidRPr="00974CD0" w:rsidRDefault="00222015" w:rsidP="00222015">
      <w:pPr>
        <w:spacing w:line="240" w:lineRule="auto"/>
        <w:ind w:left="720"/>
        <w:rPr>
          <w:rFonts w:ascii="Arial" w:hAnsi="Arial" w:cs="Arial"/>
          <w:b/>
          <w:bCs/>
          <w:i/>
          <w:iCs/>
          <w:lang w:eastAsia="en-GB"/>
        </w:rPr>
      </w:pPr>
    </w:p>
    <w:p w14:paraId="21A8FC4C" w14:textId="77777777" w:rsidR="00974CD0" w:rsidRPr="00974CD0" w:rsidRDefault="00974CD0" w:rsidP="00974CD0">
      <w:pPr>
        <w:spacing w:line="480" w:lineRule="auto"/>
        <w:rPr>
          <w:rFonts w:ascii="Arial" w:hAnsi="Arial" w:cs="Arial"/>
          <w:lang w:eastAsia="en-GB"/>
        </w:rPr>
      </w:pPr>
      <w:r w:rsidRPr="00974CD0">
        <w:rPr>
          <w:rFonts w:ascii="Arial" w:hAnsi="Arial" w:cs="Arial"/>
          <w:lang w:eastAsia="en-GB"/>
        </w:rPr>
        <w:t>A clear thread ran through the theme of legitimacy linked to the expectation that decision-makers both own and, if necessary, revise their decisions. Respondents highlighted not being so rigid as to not move on a position in or decision making, with examples provided as to real-world incidents of revising decisions, highlighting personal decision-making skill and the usefulness of the National Decision Model in dynamic situations.</w:t>
      </w:r>
    </w:p>
    <w:p w14:paraId="732139EF" w14:textId="77777777" w:rsidR="00A73DD8" w:rsidRDefault="00A73DD8">
      <w:pPr>
        <w:spacing w:line="480" w:lineRule="auto"/>
        <w:rPr>
          <w:lang w:eastAsia="en-GB"/>
        </w:rPr>
      </w:pPr>
      <w:r>
        <w:rPr>
          <w:rFonts w:ascii="Arial" w:hAnsi="Arial" w:cs="Arial"/>
        </w:rPr>
        <w:t xml:space="preserve">The flexibility to change a </w:t>
      </w:r>
      <w:proofErr w:type="gramStart"/>
      <w:r>
        <w:rPr>
          <w:rFonts w:ascii="Arial" w:hAnsi="Arial" w:cs="Arial"/>
        </w:rPr>
        <w:t>decision matches</w:t>
      </w:r>
      <w:proofErr w:type="gramEnd"/>
      <w:r>
        <w:rPr>
          <w:rFonts w:ascii="Arial" w:hAnsi="Arial" w:cs="Arial"/>
        </w:rPr>
        <w:t xml:space="preserve"> with Hastie and Dawes (2013), who argued that decisions are neither rational nor irrational but operate within a theory of bounded rationality. When recognising cognitive limitations and information limitations, adapting a decision is a strong element of accountability and legitimacy. This view was reflected in Respondent 1’s observations:</w:t>
      </w:r>
    </w:p>
    <w:p w14:paraId="3A1C92DB" w14:textId="6B1E9D23" w:rsidR="00974CD0" w:rsidRDefault="00974CD0" w:rsidP="00222015">
      <w:pPr>
        <w:spacing w:line="240" w:lineRule="auto"/>
        <w:ind w:left="720"/>
        <w:rPr>
          <w:rFonts w:ascii="Arial" w:hAnsi="Arial" w:cs="Arial"/>
          <w:b/>
          <w:bCs/>
          <w:i/>
          <w:iCs/>
          <w:lang w:eastAsia="en-GB"/>
        </w:rPr>
      </w:pPr>
      <w:r w:rsidRPr="00190DA7">
        <w:rPr>
          <w:rFonts w:ascii="Arial" w:hAnsi="Arial" w:cs="Arial"/>
          <w:b/>
          <w:bCs/>
          <w:i/>
          <w:iCs/>
          <w:lang w:eastAsia="en-GB"/>
        </w:rPr>
        <w:t>‘If we seek to make decisions where we are absolved from criticism then we will never do anything</w:t>
      </w:r>
      <w:r w:rsidR="002144CE" w:rsidRPr="00190DA7">
        <w:rPr>
          <w:rFonts w:ascii="Arial" w:hAnsi="Arial" w:cs="Arial"/>
          <w:b/>
          <w:bCs/>
          <w:i/>
          <w:iCs/>
          <w:lang w:eastAsia="en-GB"/>
        </w:rPr>
        <w:t xml:space="preserve">. </w:t>
      </w:r>
      <w:r w:rsidRPr="00190DA7">
        <w:rPr>
          <w:rFonts w:ascii="Arial" w:hAnsi="Arial" w:cs="Arial"/>
          <w:b/>
          <w:bCs/>
          <w:i/>
          <w:iCs/>
          <w:lang w:eastAsia="en-GB"/>
        </w:rPr>
        <w:t>What’s the right thing to do, that’s the test, if you stick to that then you can’t go far wrong’ (R1)</w:t>
      </w:r>
    </w:p>
    <w:p w14:paraId="29CBCF8D" w14:textId="37E17742" w:rsidR="00222015" w:rsidRPr="00190DA7" w:rsidRDefault="00222015" w:rsidP="00222015">
      <w:pPr>
        <w:spacing w:line="240" w:lineRule="auto"/>
        <w:ind w:left="720"/>
        <w:rPr>
          <w:rFonts w:ascii="Arial" w:hAnsi="Arial" w:cs="Arial"/>
          <w:b/>
          <w:bCs/>
          <w:i/>
          <w:iCs/>
          <w:lang w:eastAsia="en-GB"/>
        </w:rPr>
      </w:pPr>
    </w:p>
    <w:p w14:paraId="3AD3F99E" w14:textId="3FED9A71" w:rsidR="00E71CEA" w:rsidRPr="009E6492" w:rsidRDefault="00190DA7" w:rsidP="009E6492">
      <w:pPr>
        <w:spacing w:line="480" w:lineRule="auto"/>
        <w:rPr>
          <w:rFonts w:ascii="Arial" w:hAnsi="Arial" w:cs="Arial"/>
          <w:lang w:eastAsia="en-GB"/>
        </w:rPr>
      </w:pPr>
      <w:r>
        <w:rPr>
          <w:rFonts w:ascii="Arial" w:hAnsi="Arial" w:cs="Arial"/>
          <w:lang w:eastAsia="en-GB"/>
        </w:rPr>
        <w:t>T</w:t>
      </w:r>
      <w:r w:rsidR="00974CD0" w:rsidRPr="00974CD0">
        <w:rPr>
          <w:rFonts w:ascii="Arial" w:hAnsi="Arial" w:cs="Arial"/>
          <w:lang w:eastAsia="en-GB"/>
        </w:rPr>
        <w:t xml:space="preserve">hese reflections indicate that ethical accountability extends beyond producing written justifications. Instead, it </w:t>
      </w:r>
      <w:r w:rsidRPr="00974CD0">
        <w:rPr>
          <w:rFonts w:ascii="Arial" w:hAnsi="Arial" w:cs="Arial"/>
          <w:lang w:eastAsia="en-GB"/>
        </w:rPr>
        <w:t>centres</w:t>
      </w:r>
      <w:r w:rsidR="00974CD0" w:rsidRPr="00974CD0">
        <w:rPr>
          <w:rFonts w:ascii="Arial" w:hAnsi="Arial" w:cs="Arial"/>
          <w:lang w:eastAsia="en-GB"/>
        </w:rPr>
        <w:t xml:space="preserve"> on aligning decision-making with considerations of what is right</w:t>
      </w:r>
      <w:r w:rsidR="002144CE" w:rsidRPr="00974CD0">
        <w:rPr>
          <w:rFonts w:ascii="Arial" w:hAnsi="Arial" w:cs="Arial"/>
          <w:lang w:eastAsia="en-GB"/>
        </w:rPr>
        <w:t xml:space="preserve">. </w:t>
      </w:r>
      <w:r w:rsidR="00974CD0" w:rsidRPr="00974CD0">
        <w:rPr>
          <w:rFonts w:ascii="Arial" w:hAnsi="Arial" w:cs="Arial"/>
          <w:lang w:eastAsia="en-GB"/>
        </w:rPr>
        <w:t xml:space="preserve">When </w:t>
      </w:r>
      <w:r w:rsidR="00AE69CC" w:rsidRPr="00974CD0">
        <w:rPr>
          <w:rFonts w:ascii="Arial" w:hAnsi="Arial" w:cs="Arial"/>
          <w:lang w:eastAsia="en-GB"/>
        </w:rPr>
        <w:t>these standard</w:t>
      </w:r>
      <w:r w:rsidR="003F7076">
        <w:rPr>
          <w:rFonts w:ascii="Arial" w:hAnsi="Arial" w:cs="Arial"/>
          <w:lang w:eastAsia="en-GB"/>
        </w:rPr>
        <w:t>s</w:t>
      </w:r>
      <w:r w:rsidR="00AE69CC" w:rsidRPr="00974CD0">
        <w:rPr>
          <w:rFonts w:ascii="Arial" w:hAnsi="Arial" w:cs="Arial"/>
          <w:lang w:eastAsia="en-GB"/>
        </w:rPr>
        <w:t xml:space="preserve"> guide</w:t>
      </w:r>
      <w:r w:rsidR="00974CD0" w:rsidRPr="00974CD0">
        <w:rPr>
          <w:rFonts w:ascii="Arial" w:hAnsi="Arial" w:cs="Arial"/>
          <w:lang w:eastAsia="en-GB"/>
        </w:rPr>
        <w:t xml:space="preserve"> action, policing legitimacy is strengthened through a dedication to transparency, moral courage, and ethical decision-making. </w:t>
      </w:r>
      <w:r w:rsidR="00974CD0" w:rsidRPr="00155B70">
        <w:rPr>
          <w:rFonts w:ascii="Arial" w:hAnsi="Arial" w:cs="Arial"/>
          <w:lang w:eastAsia="en-GB"/>
        </w:rPr>
        <w:t xml:space="preserve">This illustrates the </w:t>
      </w:r>
      <w:r w:rsidR="00E91EF0" w:rsidRPr="009E6492">
        <w:rPr>
          <w:rFonts w:ascii="Arial" w:hAnsi="Arial" w:cs="Arial"/>
          <w:lang w:eastAsia="en-GB"/>
        </w:rPr>
        <w:t>vital role</w:t>
      </w:r>
      <w:r w:rsidR="00974CD0" w:rsidRPr="009E6492">
        <w:rPr>
          <w:rFonts w:ascii="Arial" w:hAnsi="Arial" w:cs="Arial"/>
          <w:lang w:eastAsia="en-GB"/>
        </w:rPr>
        <w:t xml:space="preserve"> of ethical alignment in maintaining legitimacy within policing practice.</w:t>
      </w:r>
    </w:p>
    <w:p w14:paraId="5AD9341F" w14:textId="182CF703" w:rsidR="00E71CEA" w:rsidRPr="00AD7C9F" w:rsidRDefault="000F7816" w:rsidP="009E6492">
      <w:pPr>
        <w:pStyle w:val="Heading4"/>
        <w:ind w:firstLine="720"/>
        <w:rPr>
          <w:rFonts w:ascii="Arial" w:hAnsi="Arial" w:cs="Arial"/>
          <w:i w:val="0"/>
          <w:iCs w:val="0"/>
          <w:sz w:val="24"/>
          <w:szCs w:val="24"/>
        </w:rPr>
      </w:pPr>
      <w:r w:rsidRPr="00AD7C9F">
        <w:rPr>
          <w:rFonts w:ascii="Arial" w:hAnsi="Arial" w:cs="Arial"/>
          <w:i w:val="0"/>
          <w:iCs w:val="0"/>
          <w:sz w:val="24"/>
          <w:szCs w:val="24"/>
        </w:rPr>
        <w:t>4.3.2</w:t>
      </w:r>
      <w:r w:rsidR="00536DC4" w:rsidRPr="00AD7C9F">
        <w:rPr>
          <w:rFonts w:ascii="Arial" w:hAnsi="Arial" w:cs="Arial"/>
          <w:i w:val="0"/>
          <w:iCs w:val="0"/>
          <w:sz w:val="24"/>
          <w:szCs w:val="24"/>
        </w:rPr>
        <w:tab/>
      </w:r>
      <w:r w:rsidRPr="00AD7C9F">
        <w:rPr>
          <w:rFonts w:ascii="Arial" w:hAnsi="Arial" w:cs="Arial"/>
          <w:i w:val="0"/>
          <w:iCs w:val="0"/>
          <w:sz w:val="24"/>
          <w:szCs w:val="24"/>
        </w:rPr>
        <w:t>Fast-</w:t>
      </w:r>
      <w:r w:rsidR="00AD7C9F" w:rsidRPr="00AD7C9F">
        <w:rPr>
          <w:rFonts w:ascii="Arial" w:hAnsi="Arial" w:cs="Arial"/>
          <w:i w:val="0"/>
          <w:iCs w:val="0"/>
          <w:sz w:val="24"/>
          <w:szCs w:val="24"/>
        </w:rPr>
        <w:t>T</w:t>
      </w:r>
      <w:r w:rsidRPr="00AD7C9F">
        <w:rPr>
          <w:rFonts w:ascii="Arial" w:hAnsi="Arial" w:cs="Arial"/>
          <w:i w:val="0"/>
          <w:iCs w:val="0"/>
          <w:sz w:val="24"/>
          <w:szCs w:val="24"/>
        </w:rPr>
        <w:t xml:space="preserve">ime </w:t>
      </w:r>
      <w:r w:rsidR="00AD7C9F" w:rsidRPr="00AD7C9F">
        <w:rPr>
          <w:rFonts w:ascii="Arial" w:hAnsi="Arial" w:cs="Arial"/>
          <w:i w:val="0"/>
          <w:iCs w:val="0"/>
          <w:sz w:val="24"/>
          <w:szCs w:val="24"/>
        </w:rPr>
        <w:t>D</w:t>
      </w:r>
      <w:r w:rsidRPr="00AD7C9F">
        <w:rPr>
          <w:rFonts w:ascii="Arial" w:hAnsi="Arial" w:cs="Arial"/>
          <w:i w:val="0"/>
          <w:iCs w:val="0"/>
          <w:sz w:val="24"/>
          <w:szCs w:val="24"/>
        </w:rPr>
        <w:t>ecision-</w:t>
      </w:r>
      <w:r w:rsidR="00AD7C9F" w:rsidRPr="00AD7C9F">
        <w:rPr>
          <w:rFonts w:ascii="Arial" w:hAnsi="Arial" w:cs="Arial"/>
          <w:i w:val="0"/>
          <w:iCs w:val="0"/>
          <w:sz w:val="24"/>
          <w:szCs w:val="24"/>
        </w:rPr>
        <w:t>M</w:t>
      </w:r>
      <w:r w:rsidRPr="00AD7C9F">
        <w:rPr>
          <w:rFonts w:ascii="Arial" w:hAnsi="Arial" w:cs="Arial"/>
          <w:i w:val="0"/>
          <w:iCs w:val="0"/>
          <w:sz w:val="24"/>
          <w:szCs w:val="24"/>
        </w:rPr>
        <w:t xml:space="preserve">aking </w:t>
      </w:r>
      <w:r w:rsidR="00AD7C9F" w:rsidRPr="00AD7C9F">
        <w:rPr>
          <w:rFonts w:ascii="Arial" w:hAnsi="Arial" w:cs="Arial"/>
          <w:i w:val="0"/>
          <w:iCs w:val="0"/>
          <w:sz w:val="24"/>
          <w:szCs w:val="24"/>
        </w:rPr>
        <w:t>U</w:t>
      </w:r>
      <w:r w:rsidRPr="00AD7C9F">
        <w:rPr>
          <w:rFonts w:ascii="Arial" w:hAnsi="Arial" w:cs="Arial"/>
          <w:i w:val="0"/>
          <w:iCs w:val="0"/>
          <w:sz w:val="24"/>
          <w:szCs w:val="24"/>
        </w:rPr>
        <w:t xml:space="preserve">nder </w:t>
      </w:r>
      <w:r w:rsidR="00AD7C9F" w:rsidRPr="00AD7C9F">
        <w:rPr>
          <w:rFonts w:ascii="Arial" w:hAnsi="Arial" w:cs="Arial"/>
          <w:i w:val="0"/>
          <w:iCs w:val="0"/>
          <w:sz w:val="24"/>
          <w:szCs w:val="24"/>
        </w:rPr>
        <w:t>P</w:t>
      </w:r>
      <w:r w:rsidRPr="00AD7C9F">
        <w:rPr>
          <w:rFonts w:ascii="Arial" w:hAnsi="Arial" w:cs="Arial"/>
          <w:i w:val="0"/>
          <w:iCs w:val="0"/>
          <w:sz w:val="24"/>
          <w:szCs w:val="24"/>
        </w:rPr>
        <w:t>ressure</w:t>
      </w:r>
    </w:p>
    <w:p w14:paraId="51E1568B" w14:textId="77777777" w:rsidR="009E6492" w:rsidRPr="009E6492" w:rsidRDefault="009E6492" w:rsidP="009E6492"/>
    <w:p w14:paraId="186A29BA" w14:textId="745E3733" w:rsidR="00222015" w:rsidRPr="009E6492" w:rsidRDefault="00C80CD2" w:rsidP="00C80CD2">
      <w:pPr>
        <w:spacing w:after="0" w:line="480" w:lineRule="auto"/>
        <w:rPr>
          <w:rFonts w:ascii="Arial" w:eastAsia="Times New Roman" w:hAnsi="Arial" w:cs="Arial"/>
          <w:lang w:eastAsia="en-GB"/>
          <w14:ligatures w14:val="none"/>
        </w:rPr>
      </w:pPr>
      <w:r w:rsidRPr="009E6492">
        <w:rPr>
          <w:rFonts w:ascii="Arial" w:eastAsia="Times New Roman" w:hAnsi="Arial" w:cs="Arial"/>
          <w:lang w:eastAsia="en-GB"/>
          <w14:ligatures w14:val="none"/>
        </w:rPr>
        <w:t>All respondents discussed situations in which acting quickly was important, often in situations of urgency or uncertainty</w:t>
      </w:r>
      <w:r w:rsidR="002144CE" w:rsidRPr="009E6492">
        <w:rPr>
          <w:rFonts w:ascii="Arial" w:eastAsia="Times New Roman" w:hAnsi="Arial" w:cs="Arial"/>
          <w:lang w:eastAsia="en-GB"/>
          <w14:ligatures w14:val="none"/>
        </w:rPr>
        <w:t xml:space="preserve">. </w:t>
      </w:r>
      <w:r w:rsidRPr="009E6492">
        <w:rPr>
          <w:rFonts w:ascii="Arial" w:eastAsia="Times New Roman" w:hAnsi="Arial" w:cs="Arial"/>
          <w:lang w:eastAsia="en-GB"/>
          <w14:ligatures w14:val="none"/>
        </w:rPr>
        <w:t>Time was raised by all participants as a key factor in why decisions feel pressured or urgent</w:t>
      </w:r>
      <w:r w:rsidR="002144CE" w:rsidRPr="009E6492">
        <w:rPr>
          <w:rFonts w:ascii="Arial" w:eastAsia="Times New Roman" w:hAnsi="Arial" w:cs="Arial"/>
          <w:lang w:eastAsia="en-GB"/>
          <w14:ligatures w14:val="none"/>
        </w:rPr>
        <w:t xml:space="preserve">. </w:t>
      </w:r>
      <w:r w:rsidRPr="009E6492">
        <w:rPr>
          <w:rFonts w:ascii="Arial" w:eastAsia="Times New Roman" w:hAnsi="Arial" w:cs="Arial"/>
          <w:lang w:eastAsia="en-GB"/>
          <w14:ligatures w14:val="none"/>
        </w:rPr>
        <w:t xml:space="preserve">Participant </w:t>
      </w:r>
      <w:r w:rsidR="00C722E5" w:rsidRPr="009E6492">
        <w:rPr>
          <w:rFonts w:ascii="Arial" w:eastAsia="Times New Roman" w:hAnsi="Arial" w:cs="Arial"/>
          <w:lang w:eastAsia="en-GB"/>
          <w14:ligatures w14:val="none"/>
        </w:rPr>
        <w:t>one</w:t>
      </w:r>
      <w:r w:rsidRPr="009E6492">
        <w:rPr>
          <w:rFonts w:ascii="Arial" w:eastAsia="Times New Roman" w:hAnsi="Arial" w:cs="Arial"/>
          <w:lang w:eastAsia="en-GB"/>
          <w14:ligatures w14:val="none"/>
        </w:rPr>
        <w:t xml:space="preserve"> raised the idea of slowing time down </w:t>
      </w:r>
      <w:r w:rsidRPr="009E6492">
        <w:rPr>
          <w:rFonts w:ascii="Arial" w:eastAsia="Times New Roman" w:hAnsi="Arial" w:cs="Arial"/>
          <w:lang w:eastAsia="en-GB"/>
          <w14:ligatures w14:val="none"/>
        </w:rPr>
        <w:lastRenderedPageBreak/>
        <w:t xml:space="preserve">and making less time into more time, unless it is </w:t>
      </w:r>
      <w:r w:rsidR="00881AB3" w:rsidRPr="009E6492">
        <w:rPr>
          <w:rFonts w:ascii="Arial" w:eastAsia="Times New Roman" w:hAnsi="Arial" w:cs="Arial"/>
          <w:lang w:eastAsia="en-GB"/>
          <w14:ligatures w14:val="none"/>
        </w:rPr>
        <w:t>a life-or-death</w:t>
      </w:r>
      <w:r w:rsidRPr="009E6492">
        <w:rPr>
          <w:rFonts w:ascii="Arial" w:eastAsia="Times New Roman" w:hAnsi="Arial" w:cs="Arial"/>
          <w:lang w:eastAsia="en-GB"/>
          <w14:ligatures w14:val="none"/>
        </w:rPr>
        <w:t xml:space="preserve"> situation where a decision </w:t>
      </w:r>
      <w:r w:rsidR="00881AB3" w:rsidRPr="009E6492">
        <w:rPr>
          <w:rFonts w:ascii="Arial" w:eastAsia="Times New Roman" w:hAnsi="Arial" w:cs="Arial"/>
          <w:lang w:eastAsia="en-GB"/>
          <w14:ligatures w14:val="none"/>
        </w:rPr>
        <w:t>must</w:t>
      </w:r>
      <w:r w:rsidRPr="009E6492">
        <w:rPr>
          <w:rFonts w:ascii="Arial" w:eastAsia="Times New Roman" w:hAnsi="Arial" w:cs="Arial"/>
          <w:lang w:eastAsia="en-GB"/>
          <w14:ligatures w14:val="none"/>
        </w:rPr>
        <w:t xml:space="preserve"> be made in a few seconds</w:t>
      </w:r>
      <w:r w:rsidR="002144CE" w:rsidRPr="009E6492">
        <w:rPr>
          <w:rFonts w:ascii="Arial" w:eastAsia="Times New Roman" w:hAnsi="Arial" w:cs="Arial"/>
          <w:lang w:eastAsia="en-GB"/>
          <w14:ligatures w14:val="none"/>
        </w:rPr>
        <w:t xml:space="preserve">. </w:t>
      </w:r>
      <w:r w:rsidRPr="009E6492">
        <w:rPr>
          <w:rFonts w:ascii="Arial" w:eastAsia="Times New Roman" w:hAnsi="Arial" w:cs="Arial"/>
          <w:lang w:eastAsia="en-GB"/>
          <w14:ligatures w14:val="none"/>
        </w:rPr>
        <w:t xml:space="preserve">Respondent </w:t>
      </w:r>
      <w:r w:rsidR="00C722E5" w:rsidRPr="009E6492">
        <w:rPr>
          <w:rFonts w:ascii="Arial" w:eastAsia="Times New Roman" w:hAnsi="Arial" w:cs="Arial"/>
          <w:lang w:eastAsia="en-GB"/>
          <w14:ligatures w14:val="none"/>
        </w:rPr>
        <w:t>two</w:t>
      </w:r>
      <w:r w:rsidRPr="009E6492">
        <w:rPr>
          <w:rFonts w:ascii="Arial" w:eastAsia="Times New Roman" w:hAnsi="Arial" w:cs="Arial"/>
          <w:lang w:eastAsia="en-GB"/>
          <w14:ligatures w14:val="none"/>
        </w:rPr>
        <w:t xml:space="preserve"> stated:</w:t>
      </w:r>
    </w:p>
    <w:p w14:paraId="361A64A4" w14:textId="77777777" w:rsidR="00222015" w:rsidRPr="009E6492" w:rsidRDefault="00222015" w:rsidP="00C80CD2">
      <w:pPr>
        <w:spacing w:after="0" w:line="480" w:lineRule="auto"/>
        <w:rPr>
          <w:rFonts w:ascii="Arial" w:eastAsia="Times New Roman" w:hAnsi="Arial" w:cs="Arial"/>
          <w:lang w:eastAsia="en-GB"/>
          <w14:ligatures w14:val="none"/>
        </w:rPr>
      </w:pPr>
    </w:p>
    <w:p w14:paraId="08B1412A" w14:textId="256E8E16" w:rsidR="00222015" w:rsidRPr="009E6492" w:rsidRDefault="00C80CD2" w:rsidP="005A6D52">
      <w:pPr>
        <w:spacing w:after="0" w:line="240" w:lineRule="auto"/>
        <w:ind w:left="720"/>
        <w:rPr>
          <w:rFonts w:ascii="Arial" w:eastAsia="Times New Roman" w:hAnsi="Arial" w:cs="Arial"/>
          <w:b/>
          <w:bCs/>
          <w:i/>
          <w:iCs/>
          <w:lang w:eastAsia="en-GB"/>
          <w14:ligatures w14:val="none"/>
        </w:rPr>
      </w:pPr>
      <w:r w:rsidRPr="009E6492">
        <w:rPr>
          <w:rFonts w:ascii="Arial" w:eastAsia="Times New Roman" w:hAnsi="Arial" w:cs="Arial"/>
          <w:b/>
          <w:bCs/>
          <w:i/>
          <w:iCs/>
          <w:lang w:eastAsia="en-GB"/>
          <w14:ligatures w14:val="none"/>
        </w:rPr>
        <w:t>“Turn 10 seconds into a minute” (R</w:t>
      </w:r>
      <w:r w:rsidR="007A0DF4" w:rsidRPr="009E6492">
        <w:rPr>
          <w:rFonts w:ascii="Arial" w:eastAsia="Times New Roman" w:hAnsi="Arial" w:cs="Arial"/>
          <w:b/>
          <w:bCs/>
          <w:i/>
          <w:iCs/>
          <w:lang w:eastAsia="en-GB"/>
          <w14:ligatures w14:val="none"/>
        </w:rPr>
        <w:t>2</w:t>
      </w:r>
      <w:r w:rsidRPr="009E6492">
        <w:rPr>
          <w:rFonts w:ascii="Arial" w:eastAsia="Times New Roman" w:hAnsi="Arial" w:cs="Arial"/>
          <w:b/>
          <w:bCs/>
          <w:i/>
          <w:iCs/>
          <w:lang w:eastAsia="en-GB"/>
          <w14:ligatures w14:val="none"/>
        </w:rPr>
        <w:t>)</w:t>
      </w:r>
    </w:p>
    <w:p w14:paraId="6DC65D25" w14:textId="77777777" w:rsidR="00222015" w:rsidRPr="009E6492" w:rsidRDefault="00222015" w:rsidP="00222015">
      <w:pPr>
        <w:spacing w:after="0" w:line="480" w:lineRule="auto"/>
        <w:ind w:firstLine="720"/>
        <w:rPr>
          <w:rFonts w:ascii="Arial" w:eastAsia="Times New Roman" w:hAnsi="Arial" w:cs="Arial"/>
          <w:b/>
          <w:bCs/>
          <w:i/>
          <w:iCs/>
          <w:lang w:eastAsia="en-GB"/>
          <w14:ligatures w14:val="none"/>
        </w:rPr>
      </w:pPr>
    </w:p>
    <w:p w14:paraId="74C0B347" w14:textId="77777777" w:rsidR="00226D90" w:rsidRDefault="00226D90">
      <w:pPr>
        <w:spacing w:after="0" w:line="480" w:lineRule="auto"/>
        <w:rPr>
          <w:lang w:eastAsia="en-GB"/>
        </w:rPr>
      </w:pPr>
      <w:r>
        <w:rPr>
          <w:rFonts w:ascii="Arial" w:hAnsi="Arial" w:cs="Arial"/>
        </w:rPr>
        <w:t xml:space="preserve">This strategy demonstrates a shift from fast, intuitive decision-making described in the Heuristics Theory (Tversky and Kahneman, 1974) toward a more logical, evidence-based approach. In contrast, Expected Utility Theory underpins slower, more deliberate decisions, emphasising structured thinking and engaging the prefrontal cortex. </w:t>
      </w:r>
    </w:p>
    <w:p w14:paraId="0FBDBC47" w14:textId="77777777" w:rsidR="00C80CD2" w:rsidRPr="00C80CD2" w:rsidRDefault="00C80CD2" w:rsidP="00C80CD2">
      <w:pPr>
        <w:spacing w:after="0" w:line="480" w:lineRule="auto"/>
        <w:rPr>
          <w:rFonts w:ascii="Arial" w:eastAsia="Times New Roman" w:hAnsi="Arial" w:cs="Arial"/>
          <w:lang w:eastAsia="en-GB"/>
          <w14:ligatures w14:val="none"/>
        </w:rPr>
      </w:pPr>
    </w:p>
    <w:p w14:paraId="607B1E4C" w14:textId="77777777" w:rsidR="00DB4447" w:rsidRPr="00C80CD2" w:rsidRDefault="00DB4447" w:rsidP="00C80CD2">
      <w:pPr>
        <w:spacing w:after="0" w:line="480" w:lineRule="auto"/>
        <w:jc w:val="center"/>
        <w:rPr>
          <w:rFonts w:ascii="Arial" w:eastAsia="Times New Roman" w:hAnsi="Arial" w:cs="Arial"/>
          <w:lang w:eastAsia="en-GB"/>
          <w14:ligatures w14:val="none"/>
        </w:rPr>
      </w:pPr>
      <w:r w:rsidRPr="00C80CD2">
        <w:rPr>
          <w:rFonts w:ascii="Arial" w:eastAsia="Times New Roman" w:hAnsi="Arial" w:cs="Arial"/>
          <w:noProof/>
          <w:lang w:eastAsia="en-GB"/>
          <w14:ligatures w14:val="none"/>
        </w:rPr>
        <w:drawing>
          <wp:inline distT="0" distB="0" distL="0" distR="0" wp14:anchorId="6E462E9C" wp14:editId="1577112F">
            <wp:extent cx="4476750" cy="2830830"/>
            <wp:effectExtent l="0" t="0" r="0" b="7620"/>
            <wp:docPr id="927443412" name="Picture 2" descr="A summary of the three major networks associated with decision making....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ummary of the three major networks associated with decision making.... |  Download Scientific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76750" cy="2830830"/>
                    </a:xfrm>
                    <a:prstGeom prst="rect">
                      <a:avLst/>
                    </a:prstGeom>
                    <a:noFill/>
                    <a:ln>
                      <a:noFill/>
                    </a:ln>
                  </pic:spPr>
                </pic:pic>
              </a:graphicData>
            </a:graphic>
          </wp:inline>
        </w:drawing>
      </w:r>
    </w:p>
    <w:p w14:paraId="53BAAFEC" w14:textId="77777777" w:rsidR="00226D90" w:rsidRDefault="00226D90">
      <w:pPr>
        <w:spacing w:after="0" w:line="480" w:lineRule="auto"/>
        <w:jc w:val="center"/>
        <w:rPr>
          <w:lang w:eastAsia="en-GB"/>
        </w:rPr>
      </w:pPr>
      <w:r>
        <w:rPr>
          <w:rFonts w:ascii="Arial" w:hAnsi="Arial" w:cs="Arial"/>
          <w:b/>
          <w:bCs/>
        </w:rPr>
        <w:t>Figure 4</w:t>
      </w:r>
      <w:r>
        <w:rPr>
          <w:rFonts w:ascii="Arial" w:hAnsi="Arial" w:cs="Arial"/>
        </w:rPr>
        <w:t>:  </w:t>
      </w:r>
      <w:r>
        <w:rPr>
          <w:rFonts w:ascii="Arial" w:hAnsi="Arial" w:cs="Arial"/>
          <w:color w:val="0F4761"/>
        </w:rPr>
        <w:t>Three brain networks associated with decision-making.</w:t>
      </w:r>
    </w:p>
    <w:p w14:paraId="22E87794" w14:textId="77777777" w:rsidR="00C80CD2" w:rsidRPr="00261AB5" w:rsidRDefault="00C80CD2" w:rsidP="00C80CD2">
      <w:pPr>
        <w:spacing w:after="0" w:line="480" w:lineRule="auto"/>
        <w:jc w:val="center"/>
        <w:rPr>
          <w:rFonts w:ascii="Arial" w:eastAsia="Times New Roman" w:hAnsi="Arial" w:cs="Arial"/>
          <w:color w:val="0F4761"/>
          <w:lang w:eastAsia="en-GB"/>
          <w14:ligatures w14:val="none"/>
        </w:rPr>
      </w:pPr>
      <w:r w:rsidRPr="00261AB5">
        <w:rPr>
          <w:rFonts w:ascii="Arial" w:eastAsia="Times New Roman" w:hAnsi="Arial" w:cs="Arial"/>
          <w:color w:val="0F4761"/>
          <w:lang w:eastAsia="en-GB"/>
          <w14:ligatures w14:val="none"/>
        </w:rPr>
        <w:t>(Farb, 2013)</w:t>
      </w:r>
    </w:p>
    <w:p w14:paraId="4B401FC3" w14:textId="5CF81998" w:rsidR="00C80CD2" w:rsidRPr="00C80CD2" w:rsidRDefault="00C80CD2" w:rsidP="00C80CD2">
      <w:pPr>
        <w:spacing w:after="0" w:line="480" w:lineRule="auto"/>
        <w:rPr>
          <w:rFonts w:ascii="Arial" w:eastAsia="Times New Roman" w:hAnsi="Arial" w:cs="Arial"/>
          <w:lang w:eastAsia="en-GB"/>
          <w14:ligatures w14:val="none"/>
        </w:rPr>
      </w:pPr>
      <w:r w:rsidRPr="00C80CD2">
        <w:rPr>
          <w:rFonts w:ascii="Arial" w:eastAsia="Times New Roman" w:hAnsi="Arial" w:cs="Arial"/>
          <w:lang w:eastAsia="en-GB"/>
          <w14:ligatures w14:val="none"/>
        </w:rPr>
        <w:t>Slater (2025) lays out that decisions feel as though they happen in the moment, to sense, decide and act, happening so quickly that the experience feels immediate and intentional</w:t>
      </w:r>
      <w:r w:rsidR="002144CE" w:rsidRPr="00C80CD2">
        <w:rPr>
          <w:rFonts w:ascii="Arial" w:eastAsia="Times New Roman" w:hAnsi="Arial" w:cs="Arial"/>
          <w:lang w:eastAsia="en-GB"/>
          <w14:ligatures w14:val="none"/>
        </w:rPr>
        <w:t xml:space="preserve">. </w:t>
      </w:r>
      <w:r w:rsidRPr="00C80CD2">
        <w:rPr>
          <w:rFonts w:ascii="Arial" w:eastAsia="Times New Roman" w:hAnsi="Arial" w:cs="Arial"/>
          <w:lang w:eastAsia="en-GB"/>
          <w14:ligatures w14:val="none"/>
        </w:rPr>
        <w:t>However, Slater’s research has expanded this neurological idea, indicating that the experience of decision-making is not the first point of action</w:t>
      </w:r>
      <w:r w:rsidR="002144CE" w:rsidRPr="00C80CD2">
        <w:rPr>
          <w:rFonts w:ascii="Arial" w:eastAsia="Times New Roman" w:hAnsi="Arial" w:cs="Arial"/>
          <w:lang w:eastAsia="en-GB"/>
          <w14:ligatures w14:val="none"/>
        </w:rPr>
        <w:t xml:space="preserve">. </w:t>
      </w:r>
      <w:r w:rsidRPr="00C80CD2">
        <w:rPr>
          <w:rFonts w:ascii="Arial" w:eastAsia="Times New Roman" w:hAnsi="Arial" w:cs="Arial"/>
          <w:lang w:eastAsia="en-GB"/>
          <w14:ligatures w14:val="none"/>
        </w:rPr>
        <w:t>The framework he puts forward is drawn from strands of research, neural oscillations, predictive processing, voluntary action experiments, and strategic decision theory, with all these strands converging on the idea that ‘the brain predicts first, and reasons only when prediction fails’ (Slater, 2025, p. 3).</w:t>
      </w:r>
    </w:p>
    <w:p w14:paraId="12EBC6F3" w14:textId="77777777" w:rsidR="00A73DD8" w:rsidRDefault="00A73DD8">
      <w:pPr>
        <w:spacing w:after="0" w:line="480" w:lineRule="auto"/>
        <w:rPr>
          <w:lang w:eastAsia="en-GB"/>
        </w:rPr>
      </w:pPr>
      <w:r>
        <w:rPr>
          <w:rFonts w:ascii="Arial" w:hAnsi="Arial" w:cs="Arial"/>
        </w:rPr>
        <w:lastRenderedPageBreak/>
        <w:t xml:space="preserve">Libet (1985) and </w:t>
      </w:r>
      <w:proofErr w:type="gramStart"/>
      <w:r>
        <w:rPr>
          <w:rFonts w:ascii="Arial" w:hAnsi="Arial" w:cs="Arial"/>
        </w:rPr>
        <w:t>Soon</w:t>
      </w:r>
      <w:proofErr w:type="gramEnd"/>
      <w:r>
        <w:rPr>
          <w:rFonts w:ascii="Arial" w:hAnsi="Arial" w:cs="Arial"/>
        </w:rPr>
        <w:t xml:space="preserve"> et al. (2008) reveal that decisions occur in the brain before conscious awareness, especially in strategic situations. Typically, a conscious decision is registered about 200 milliseconds before action, particularly when confidence is high, as seen among skilled professionals. Within a critical 300-500 millisecond window, the nervous system evaluates impulses, updates predictions, and selects final actions. Figure 5 below details this process timeline.</w:t>
      </w:r>
    </w:p>
    <w:p w14:paraId="199E4875" w14:textId="77777777" w:rsidR="00DB4447" w:rsidRPr="00C80CD2" w:rsidRDefault="00DB4447" w:rsidP="00C80CD2">
      <w:pPr>
        <w:spacing w:after="0" w:line="480" w:lineRule="auto"/>
        <w:jc w:val="center"/>
        <w:rPr>
          <w:rFonts w:ascii="Arial" w:eastAsia="Times New Roman" w:hAnsi="Arial" w:cs="Arial"/>
          <w:lang w:eastAsia="en-GB"/>
          <w14:ligatures w14:val="none"/>
        </w:rPr>
      </w:pPr>
      <w:r w:rsidRPr="00C80CD2">
        <w:rPr>
          <w:rFonts w:ascii="Arial" w:eastAsia="Times New Roman" w:hAnsi="Arial" w:cs="Arial"/>
          <w:noProof/>
          <w:lang w:eastAsia="en-GB"/>
          <w14:ligatures w14:val="none"/>
        </w:rPr>
        <w:drawing>
          <wp:inline distT="0" distB="0" distL="0" distR="0" wp14:anchorId="684E7BBB" wp14:editId="25ED9CDC">
            <wp:extent cx="4190365" cy="1534795"/>
            <wp:effectExtent l="0" t="0" r="635" b="825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90365" cy="1534795"/>
                    </a:xfrm>
                    <a:prstGeom prst="rect">
                      <a:avLst/>
                    </a:prstGeom>
                    <a:noFill/>
                    <a:ln>
                      <a:noFill/>
                    </a:ln>
                  </pic:spPr>
                </pic:pic>
              </a:graphicData>
            </a:graphic>
          </wp:inline>
        </w:drawing>
      </w:r>
    </w:p>
    <w:p w14:paraId="7BEFE943" w14:textId="77777777" w:rsidR="00261AB5" w:rsidRDefault="00C80CD2" w:rsidP="00C80CD2">
      <w:pPr>
        <w:spacing w:after="0" w:line="480" w:lineRule="auto"/>
        <w:jc w:val="center"/>
        <w:rPr>
          <w:rFonts w:ascii="Arial" w:eastAsia="Times New Roman" w:hAnsi="Arial" w:cs="Arial"/>
          <w:color w:val="0F475B"/>
          <w:lang w:eastAsia="en-GB"/>
          <w14:ligatures w14:val="none"/>
        </w:rPr>
      </w:pPr>
      <w:r w:rsidRPr="00C80CD2">
        <w:rPr>
          <w:rFonts w:ascii="Arial" w:eastAsia="Times New Roman" w:hAnsi="Arial" w:cs="Arial"/>
          <w:b/>
          <w:bCs/>
          <w:lang w:eastAsia="en-GB"/>
          <w14:ligatures w14:val="none"/>
        </w:rPr>
        <w:t xml:space="preserve">Figure 5: </w:t>
      </w:r>
      <w:r w:rsidRPr="00261AB5">
        <w:rPr>
          <w:rFonts w:ascii="Arial" w:eastAsia="Times New Roman" w:hAnsi="Arial" w:cs="Arial"/>
          <w:color w:val="0F475B"/>
          <w:lang w:eastAsia="en-GB"/>
          <w14:ligatures w14:val="none"/>
        </w:rPr>
        <w:t xml:space="preserve">Diagram of the sequence of events, cerebral (RPs) </w:t>
      </w:r>
    </w:p>
    <w:p w14:paraId="2E9AF258" w14:textId="1F7A1EC8" w:rsidR="00C80CD2" w:rsidRPr="00261AB5" w:rsidRDefault="00C80CD2" w:rsidP="00261AB5">
      <w:pPr>
        <w:spacing w:after="0" w:line="480" w:lineRule="auto"/>
        <w:jc w:val="center"/>
        <w:rPr>
          <w:rFonts w:ascii="Arial" w:eastAsia="Times New Roman" w:hAnsi="Arial" w:cs="Arial"/>
          <w:color w:val="0F475B"/>
          <w:lang w:eastAsia="en-GB"/>
          <w14:ligatures w14:val="none"/>
        </w:rPr>
      </w:pPr>
      <w:r w:rsidRPr="00261AB5">
        <w:rPr>
          <w:rFonts w:ascii="Arial" w:eastAsia="Times New Roman" w:hAnsi="Arial" w:cs="Arial"/>
          <w:color w:val="0F475B"/>
          <w:lang w:eastAsia="en-GB"/>
          <w14:ligatures w14:val="none"/>
        </w:rPr>
        <w:t>and subjective (W), that preceded a self-initiated voluntary act.</w:t>
      </w:r>
    </w:p>
    <w:p w14:paraId="563F77A8" w14:textId="77777777" w:rsidR="00C45BF1" w:rsidRDefault="00C45BF1">
      <w:pPr>
        <w:spacing w:after="0" w:line="480" w:lineRule="auto"/>
        <w:jc w:val="center"/>
        <w:rPr>
          <w:lang w:eastAsia="en-GB"/>
        </w:rPr>
      </w:pPr>
      <w:r>
        <w:rPr>
          <w:rFonts w:ascii="Arial" w:hAnsi="Arial" w:cs="Arial"/>
          <w:color w:val="0F475B"/>
        </w:rPr>
        <w:t>(Libet, 2009)</w:t>
      </w:r>
    </w:p>
    <w:p w14:paraId="1D6F9A57" w14:textId="77777777" w:rsidR="00E10E07" w:rsidRDefault="00E10E07">
      <w:pPr>
        <w:spacing w:after="0" w:line="480" w:lineRule="auto"/>
        <w:rPr>
          <w:lang w:eastAsia="en-GB"/>
        </w:rPr>
      </w:pPr>
      <w:r>
        <w:rPr>
          <w:rFonts w:ascii="Arial" w:hAnsi="Arial" w:cs="Arial"/>
        </w:rPr>
        <w:t xml:space="preserve">A decision-maker can cancel or redirect a prepared action in the final 50-150 milliseconds before execution. The brain has entered a slower mode; this is a correction involving the implementation of inhibitory function in the right inferior frontal cortex, known as the stop signal (Aron and Poldrack, 2006). The stop signal is translated in daily life as stopping oneself from speaking or having a sense of pausing before speaking. The pause in reflection and correction is where learning takes place, new strategies form and emotional control </w:t>
      </w:r>
      <w:proofErr w:type="gramStart"/>
      <w:r>
        <w:rPr>
          <w:rFonts w:ascii="Arial" w:hAnsi="Arial" w:cs="Arial"/>
        </w:rPr>
        <w:t>appears</w:t>
      </w:r>
      <w:proofErr w:type="gramEnd"/>
      <w:r>
        <w:rPr>
          <w:rFonts w:ascii="Arial" w:hAnsi="Arial" w:cs="Arial"/>
        </w:rPr>
        <w:t>. Slater (2025, p. 5) describes this as “We don’t always choose the first action. We choose whether to let it proceed.”  Below is an illustration of the location of the right inferior frontal cortex within the brain.</w:t>
      </w:r>
    </w:p>
    <w:p w14:paraId="490D718F" w14:textId="5CD2909A" w:rsidR="00C80CD2" w:rsidRPr="00C80CD2" w:rsidRDefault="00C80CD2" w:rsidP="00C80CD2">
      <w:pPr>
        <w:spacing w:after="0" w:line="480" w:lineRule="auto"/>
        <w:rPr>
          <w:rFonts w:ascii="Arial" w:eastAsia="Times New Roman" w:hAnsi="Arial" w:cs="Arial"/>
          <w:lang w:eastAsia="en-GB"/>
          <w14:ligatures w14:val="none"/>
        </w:rPr>
      </w:pPr>
      <w:r w:rsidRPr="00C80CD2">
        <w:rPr>
          <w:rFonts w:ascii="Arial" w:eastAsia="Times New Roman" w:hAnsi="Arial" w:cs="Arial"/>
          <w:lang w:eastAsia="en-GB"/>
          <w14:ligatures w14:val="none"/>
        </w:rPr>
        <w:t>The analysis presented by Libet</w:t>
      </w:r>
      <w:r w:rsidR="007238BC">
        <w:rPr>
          <w:rFonts w:ascii="Arial" w:eastAsia="Times New Roman" w:hAnsi="Arial" w:cs="Arial"/>
          <w:lang w:eastAsia="en-GB"/>
          <w14:ligatures w14:val="none"/>
        </w:rPr>
        <w:t xml:space="preserve"> (1</w:t>
      </w:r>
      <w:r w:rsidR="00B81C7F">
        <w:rPr>
          <w:rFonts w:ascii="Arial" w:eastAsia="Times New Roman" w:hAnsi="Arial" w:cs="Arial"/>
          <w:lang w:eastAsia="en-GB"/>
          <w14:ligatures w14:val="none"/>
        </w:rPr>
        <w:t>985)</w:t>
      </w:r>
      <w:r w:rsidRPr="00C80CD2">
        <w:rPr>
          <w:rFonts w:ascii="Arial" w:eastAsia="Times New Roman" w:hAnsi="Arial" w:cs="Arial"/>
          <w:lang w:eastAsia="en-GB"/>
          <w14:ligatures w14:val="none"/>
        </w:rPr>
        <w:t>, Soon</w:t>
      </w:r>
      <w:r w:rsidR="00B81C7F">
        <w:rPr>
          <w:rFonts w:ascii="Arial" w:eastAsia="Times New Roman" w:hAnsi="Arial" w:cs="Arial"/>
          <w:lang w:eastAsia="en-GB"/>
          <w14:ligatures w14:val="none"/>
        </w:rPr>
        <w:t xml:space="preserve"> (2008)</w:t>
      </w:r>
      <w:r w:rsidRPr="00C80CD2">
        <w:rPr>
          <w:rFonts w:ascii="Arial" w:eastAsia="Times New Roman" w:hAnsi="Arial" w:cs="Arial"/>
          <w:lang w:eastAsia="en-GB"/>
          <w14:ligatures w14:val="none"/>
        </w:rPr>
        <w:t>, and Slater</w:t>
      </w:r>
      <w:r w:rsidR="00B81C7F">
        <w:rPr>
          <w:rFonts w:ascii="Arial" w:eastAsia="Times New Roman" w:hAnsi="Arial" w:cs="Arial"/>
          <w:lang w:eastAsia="en-GB"/>
          <w14:ligatures w14:val="none"/>
        </w:rPr>
        <w:t xml:space="preserve"> (2025)</w:t>
      </w:r>
      <w:r w:rsidRPr="00C80CD2">
        <w:rPr>
          <w:rFonts w:ascii="Arial" w:eastAsia="Times New Roman" w:hAnsi="Arial" w:cs="Arial"/>
          <w:lang w:eastAsia="en-GB"/>
          <w14:ligatures w14:val="none"/>
        </w:rPr>
        <w:t xml:space="preserve"> indicates that when the predictive system </w:t>
      </w:r>
      <w:r w:rsidR="00C722E5" w:rsidRPr="00C80CD2">
        <w:rPr>
          <w:rFonts w:ascii="Arial" w:eastAsia="Times New Roman" w:hAnsi="Arial" w:cs="Arial"/>
          <w:lang w:eastAsia="en-GB"/>
          <w14:ligatures w14:val="none"/>
        </w:rPr>
        <w:t>one</w:t>
      </w:r>
      <w:r w:rsidRPr="00C80CD2">
        <w:rPr>
          <w:rFonts w:ascii="Arial" w:eastAsia="Times New Roman" w:hAnsi="Arial" w:cs="Arial"/>
          <w:lang w:eastAsia="en-GB"/>
          <w14:ligatures w14:val="none"/>
        </w:rPr>
        <w:t xml:space="preserve"> thinking is challenged and required to be reassessed, the brain shifts, diverting to the nervous system's window of updating.  This understanding directly overlays on Klein's system </w:t>
      </w:r>
      <w:r w:rsidR="00C722E5" w:rsidRPr="00C80CD2">
        <w:rPr>
          <w:rFonts w:ascii="Arial" w:eastAsia="Times New Roman" w:hAnsi="Arial" w:cs="Arial"/>
          <w:lang w:eastAsia="en-GB"/>
          <w14:ligatures w14:val="none"/>
        </w:rPr>
        <w:t>two</w:t>
      </w:r>
      <w:r w:rsidRPr="00C80CD2">
        <w:rPr>
          <w:rFonts w:ascii="Arial" w:eastAsia="Times New Roman" w:hAnsi="Arial" w:cs="Arial"/>
          <w:lang w:eastAsia="en-GB"/>
          <w14:ligatures w14:val="none"/>
        </w:rPr>
        <w:t xml:space="preserve"> thinking, which is slow, effortful, and reflective</w:t>
      </w:r>
      <w:r w:rsidR="00E21C21" w:rsidRPr="00C80CD2">
        <w:rPr>
          <w:rFonts w:ascii="Arial" w:eastAsia="Times New Roman" w:hAnsi="Arial" w:cs="Arial"/>
          <w:lang w:eastAsia="en-GB"/>
          <w14:ligatures w14:val="none"/>
        </w:rPr>
        <w:t xml:space="preserve">. </w:t>
      </w:r>
      <w:r w:rsidRPr="00C80CD2">
        <w:rPr>
          <w:rFonts w:ascii="Arial" w:eastAsia="Times New Roman" w:hAnsi="Arial" w:cs="Arial"/>
          <w:lang w:eastAsia="en-GB"/>
          <w14:ligatures w14:val="none"/>
        </w:rPr>
        <w:t xml:space="preserve">This baseline </w:t>
      </w:r>
      <w:r w:rsidRPr="00C80CD2">
        <w:rPr>
          <w:rFonts w:ascii="Arial" w:eastAsia="Times New Roman" w:hAnsi="Arial" w:cs="Arial"/>
          <w:lang w:eastAsia="en-GB"/>
          <w14:ligatures w14:val="none"/>
        </w:rPr>
        <w:lastRenderedPageBreak/>
        <w:t xml:space="preserve">understanding, both neurological and theoretical, can be translated into the use of the National-Decision Model, which involves reviewing, </w:t>
      </w:r>
      <w:r w:rsidR="002144CE" w:rsidRPr="00C80CD2">
        <w:rPr>
          <w:rFonts w:ascii="Arial" w:eastAsia="Times New Roman" w:hAnsi="Arial" w:cs="Arial"/>
          <w:lang w:eastAsia="en-GB"/>
          <w14:ligatures w14:val="none"/>
        </w:rPr>
        <w:t>assessing,</w:t>
      </w:r>
      <w:r w:rsidRPr="00C80CD2">
        <w:rPr>
          <w:rFonts w:ascii="Arial" w:eastAsia="Times New Roman" w:hAnsi="Arial" w:cs="Arial"/>
          <w:lang w:eastAsia="en-GB"/>
          <w14:ligatures w14:val="none"/>
        </w:rPr>
        <w:t xml:space="preserve"> and developing a new strategy.</w:t>
      </w:r>
    </w:p>
    <w:p w14:paraId="609B41E6" w14:textId="18D9DB6F" w:rsidR="00E12555" w:rsidRDefault="00C80CD2" w:rsidP="00C80CD2">
      <w:pPr>
        <w:spacing w:after="0" w:line="480" w:lineRule="auto"/>
        <w:rPr>
          <w:rFonts w:ascii="Arial" w:eastAsia="Times New Roman" w:hAnsi="Arial" w:cs="Arial"/>
          <w:lang w:eastAsia="en-GB"/>
          <w14:ligatures w14:val="none"/>
        </w:rPr>
      </w:pPr>
      <w:r w:rsidRPr="00C80CD2">
        <w:rPr>
          <w:rFonts w:ascii="Arial" w:eastAsia="Times New Roman" w:hAnsi="Arial" w:cs="Arial"/>
          <w:lang w:eastAsia="en-GB"/>
          <w14:ligatures w14:val="none"/>
        </w:rPr>
        <w:t xml:space="preserve">Active information-seeking emerged as a central theme in all respondents’ discussions. </w:t>
      </w:r>
      <w:r w:rsidRPr="00E12555">
        <w:rPr>
          <w:rFonts w:ascii="Arial" w:eastAsia="Times New Roman" w:hAnsi="Arial" w:cs="Arial"/>
          <w:lang w:eastAsia="en-GB"/>
          <w14:ligatures w14:val="none"/>
        </w:rPr>
        <w:t>Respondents R2 and R4 expressed similar processes:</w:t>
      </w:r>
    </w:p>
    <w:p w14:paraId="0EC8972A" w14:textId="77777777" w:rsidR="00E12555" w:rsidRPr="00E12555" w:rsidRDefault="00E12555" w:rsidP="00C80CD2">
      <w:pPr>
        <w:spacing w:after="0" w:line="480" w:lineRule="auto"/>
        <w:rPr>
          <w:rFonts w:ascii="Arial" w:eastAsia="Times New Roman" w:hAnsi="Arial" w:cs="Arial"/>
          <w:lang w:eastAsia="en-GB"/>
          <w14:ligatures w14:val="none"/>
        </w:rPr>
      </w:pPr>
    </w:p>
    <w:p w14:paraId="25CD07EB" w14:textId="3389D9AD" w:rsidR="00C80CD2" w:rsidRPr="00E12555" w:rsidRDefault="00F45DDC" w:rsidP="003C4840">
      <w:pPr>
        <w:spacing w:after="0" w:line="240" w:lineRule="auto"/>
        <w:ind w:left="720"/>
        <w:rPr>
          <w:rFonts w:ascii="Arial" w:eastAsia="Times New Roman" w:hAnsi="Arial" w:cs="Arial"/>
          <w:b/>
          <w:bCs/>
          <w:i/>
          <w:iCs/>
          <w:lang w:eastAsia="en-GB"/>
          <w14:ligatures w14:val="none"/>
        </w:rPr>
      </w:pPr>
      <w:r w:rsidRPr="00E12555">
        <w:rPr>
          <w:rFonts w:ascii="Arial" w:eastAsia="Times New Roman" w:hAnsi="Arial" w:cs="Arial"/>
          <w:b/>
          <w:bCs/>
          <w:i/>
          <w:iCs/>
          <w:lang w:eastAsia="en-GB"/>
          <w14:ligatures w14:val="none"/>
        </w:rPr>
        <w:t>‘</w:t>
      </w:r>
      <w:r w:rsidR="00C80CD2" w:rsidRPr="00E12555">
        <w:rPr>
          <w:rFonts w:ascii="Arial" w:eastAsia="Times New Roman" w:hAnsi="Arial" w:cs="Arial"/>
          <w:b/>
          <w:bCs/>
          <w:i/>
          <w:iCs/>
          <w:lang w:eastAsia="en-GB"/>
          <w14:ligatures w14:val="none"/>
        </w:rPr>
        <w:t>I will always rely on experience, I will always make sure that I will question the detail and get into the detail to assume nothing, believe no one and check everything</w:t>
      </w:r>
      <w:r w:rsidRPr="00E12555">
        <w:rPr>
          <w:rFonts w:ascii="Arial" w:eastAsia="Times New Roman" w:hAnsi="Arial" w:cs="Arial"/>
          <w:b/>
          <w:bCs/>
          <w:i/>
          <w:iCs/>
          <w:lang w:eastAsia="en-GB"/>
          <w14:ligatures w14:val="none"/>
        </w:rPr>
        <w:t>’</w:t>
      </w:r>
      <w:r w:rsidR="00C80CD2" w:rsidRPr="00E12555">
        <w:rPr>
          <w:rFonts w:ascii="Arial" w:eastAsia="Times New Roman" w:hAnsi="Arial" w:cs="Arial"/>
          <w:b/>
          <w:bCs/>
          <w:i/>
          <w:iCs/>
          <w:lang w:eastAsia="en-GB"/>
          <w14:ligatures w14:val="none"/>
        </w:rPr>
        <w:t xml:space="preserve"> (R2)</w:t>
      </w:r>
    </w:p>
    <w:p w14:paraId="4B0E3643" w14:textId="77777777" w:rsidR="00881AB3" w:rsidRPr="00E12555" w:rsidRDefault="00881AB3" w:rsidP="00881AB3">
      <w:pPr>
        <w:spacing w:after="0" w:line="480" w:lineRule="auto"/>
        <w:ind w:left="720"/>
        <w:rPr>
          <w:rFonts w:ascii="Arial" w:eastAsia="Times New Roman" w:hAnsi="Arial" w:cs="Arial"/>
          <w:lang w:eastAsia="en-GB"/>
          <w14:ligatures w14:val="none"/>
        </w:rPr>
      </w:pPr>
    </w:p>
    <w:p w14:paraId="45B5794B" w14:textId="0C520689" w:rsidR="00C80CD2" w:rsidRPr="00E12555" w:rsidRDefault="00F45DDC" w:rsidP="005A6D52">
      <w:pPr>
        <w:spacing w:after="0" w:line="240" w:lineRule="auto"/>
        <w:ind w:left="720"/>
        <w:rPr>
          <w:rFonts w:ascii="Arial" w:eastAsia="Times New Roman" w:hAnsi="Arial" w:cs="Arial"/>
          <w:b/>
          <w:bCs/>
          <w:i/>
          <w:iCs/>
          <w:lang w:eastAsia="en-GB"/>
          <w14:ligatures w14:val="none"/>
        </w:rPr>
      </w:pPr>
      <w:r w:rsidRPr="00E12555">
        <w:rPr>
          <w:rFonts w:ascii="Arial" w:eastAsia="Times New Roman" w:hAnsi="Arial" w:cs="Arial"/>
          <w:b/>
          <w:bCs/>
          <w:i/>
          <w:iCs/>
          <w:lang w:eastAsia="en-GB"/>
          <w14:ligatures w14:val="none"/>
        </w:rPr>
        <w:t>‘</w:t>
      </w:r>
      <w:r w:rsidR="00C80CD2" w:rsidRPr="00E12555">
        <w:rPr>
          <w:rFonts w:ascii="Arial" w:eastAsia="Times New Roman" w:hAnsi="Arial" w:cs="Arial"/>
          <w:b/>
          <w:bCs/>
          <w:i/>
          <w:iCs/>
          <w:lang w:eastAsia="en-GB"/>
          <w14:ligatures w14:val="none"/>
        </w:rPr>
        <w:t>Assess and review, assess and review, SIO's do that all the time, I referred to it long ago, the NDM is on every document we use as an SFC, the driver is the dynamic risk, if its dynamic, you've got to do it now</w:t>
      </w:r>
      <w:r w:rsidRPr="00E12555">
        <w:rPr>
          <w:rFonts w:ascii="Arial" w:eastAsia="Times New Roman" w:hAnsi="Arial" w:cs="Arial"/>
          <w:b/>
          <w:bCs/>
          <w:i/>
          <w:iCs/>
          <w:lang w:eastAsia="en-GB"/>
          <w14:ligatures w14:val="none"/>
        </w:rPr>
        <w:t>’</w:t>
      </w:r>
      <w:r w:rsidR="00C80CD2" w:rsidRPr="00E12555">
        <w:rPr>
          <w:rFonts w:ascii="Arial" w:eastAsia="Times New Roman" w:hAnsi="Arial" w:cs="Arial"/>
          <w:b/>
          <w:bCs/>
          <w:i/>
          <w:iCs/>
          <w:lang w:eastAsia="en-GB"/>
          <w14:ligatures w14:val="none"/>
        </w:rPr>
        <w:t xml:space="preserve"> (R4)</w:t>
      </w:r>
    </w:p>
    <w:p w14:paraId="0EA1CC1E" w14:textId="77777777" w:rsidR="00881AB3" w:rsidRPr="00E12555" w:rsidRDefault="00881AB3" w:rsidP="00881AB3">
      <w:pPr>
        <w:spacing w:after="0" w:line="480" w:lineRule="auto"/>
        <w:ind w:left="720"/>
        <w:rPr>
          <w:rFonts w:ascii="Arial" w:eastAsia="Times New Roman" w:hAnsi="Arial" w:cs="Arial"/>
          <w:lang w:eastAsia="en-GB"/>
          <w14:ligatures w14:val="none"/>
        </w:rPr>
      </w:pPr>
    </w:p>
    <w:p w14:paraId="461E2FED" w14:textId="77777777" w:rsidR="00E10E07" w:rsidRDefault="00E10E07">
      <w:pPr>
        <w:spacing w:after="0" w:line="480" w:lineRule="auto"/>
        <w:rPr>
          <w:lang w:eastAsia="en-GB"/>
        </w:rPr>
      </w:pPr>
      <w:r>
        <w:rPr>
          <w:rFonts w:ascii="Arial" w:hAnsi="Arial" w:cs="Arial"/>
        </w:rPr>
        <w:t xml:space="preserve">The search for data is underpinned by three points: the use of experience, training, and activity in the brain; the Hippocampus for retrieving memories and data; the Prefrontal Cortex for evaluating options and calculating value; and the Basal Ganglia for executing the final action (Saberi et al., 2019). </w:t>
      </w:r>
    </w:p>
    <w:p w14:paraId="09F3086D" w14:textId="77777777" w:rsidR="00E10E07" w:rsidRDefault="00E10E07">
      <w:pPr>
        <w:spacing w:after="0" w:line="480" w:lineRule="auto"/>
        <w:rPr>
          <w:lang w:eastAsia="en-GB"/>
        </w:rPr>
      </w:pPr>
      <w:r>
        <w:rPr>
          <w:rFonts w:ascii="Arial" w:hAnsi="Arial" w:cs="Arial"/>
        </w:rPr>
        <w:t>This theme identifies the use of both a Descriptive Theory, Natural Decision Making to recognise patterns and act on prior experience (Klein, 2008). Whilst at the same time seeking information and continuously reassessing new information alongside the known information in a loop, using a Recognition-Primed Decision Model (Klein, 1999). The respondents identify the Decision-Making Model as the use of training as long-term memory stored in the brain to assist, and, to a lesser degree, searching for slow-time information to confirm or negate relevant thoughts. The use of experience was clear in senior leaders, with the search for information used as a logical way to inform decision making and is directly linked to the use of the prefrontal cortex which assigns past experiences and pairs them with present options, assigning a utility to them (Jessup and O'Doherty, 2010), and can be triangulated with rational seeking of information theorised as Expected Utility Theory (Bernoulli, 1738).</w:t>
      </w:r>
    </w:p>
    <w:p w14:paraId="4738DC90" w14:textId="1F5E944C" w:rsidR="00431184" w:rsidRPr="00AD7C9F" w:rsidRDefault="000F7816" w:rsidP="00CC0895">
      <w:pPr>
        <w:pStyle w:val="Heading4"/>
        <w:ind w:firstLine="720"/>
        <w:rPr>
          <w:rFonts w:ascii="Arial" w:hAnsi="Arial" w:cs="Arial"/>
          <w:i w:val="0"/>
          <w:iCs w:val="0"/>
          <w:sz w:val="24"/>
          <w:szCs w:val="24"/>
        </w:rPr>
      </w:pPr>
      <w:r w:rsidRPr="00AD7C9F">
        <w:rPr>
          <w:rFonts w:ascii="Arial" w:hAnsi="Arial" w:cs="Arial"/>
          <w:i w:val="0"/>
          <w:iCs w:val="0"/>
          <w:sz w:val="24"/>
          <w:szCs w:val="24"/>
        </w:rPr>
        <w:lastRenderedPageBreak/>
        <w:t>4.3.3</w:t>
      </w:r>
      <w:r w:rsidR="00CC0895" w:rsidRPr="00AD7C9F">
        <w:rPr>
          <w:rFonts w:ascii="Arial" w:hAnsi="Arial" w:cs="Arial"/>
          <w:i w:val="0"/>
          <w:iCs w:val="0"/>
          <w:sz w:val="24"/>
          <w:szCs w:val="24"/>
        </w:rPr>
        <w:tab/>
      </w:r>
      <w:r w:rsidRPr="00AD7C9F">
        <w:rPr>
          <w:rFonts w:ascii="Arial" w:hAnsi="Arial" w:cs="Arial"/>
          <w:i w:val="0"/>
          <w:iCs w:val="0"/>
          <w:sz w:val="24"/>
          <w:szCs w:val="24"/>
        </w:rPr>
        <w:t xml:space="preserve">Cognitive </w:t>
      </w:r>
      <w:r w:rsidR="00EC6DEE" w:rsidRPr="00AD7C9F">
        <w:rPr>
          <w:rFonts w:ascii="Arial" w:hAnsi="Arial" w:cs="Arial"/>
          <w:i w:val="0"/>
          <w:iCs w:val="0"/>
          <w:sz w:val="24"/>
          <w:szCs w:val="24"/>
        </w:rPr>
        <w:t>S</w:t>
      </w:r>
      <w:r w:rsidRPr="00AD7C9F">
        <w:rPr>
          <w:rFonts w:ascii="Arial" w:hAnsi="Arial" w:cs="Arial"/>
          <w:i w:val="0"/>
          <w:iCs w:val="0"/>
          <w:sz w:val="24"/>
          <w:szCs w:val="24"/>
        </w:rPr>
        <w:t xml:space="preserve">pace and </w:t>
      </w:r>
      <w:r w:rsidR="00EC6DEE" w:rsidRPr="00AD7C9F">
        <w:rPr>
          <w:rFonts w:ascii="Arial" w:hAnsi="Arial" w:cs="Arial"/>
          <w:i w:val="0"/>
          <w:iCs w:val="0"/>
          <w:sz w:val="24"/>
          <w:szCs w:val="24"/>
        </w:rPr>
        <w:t>F</w:t>
      </w:r>
      <w:r w:rsidRPr="00AD7C9F">
        <w:rPr>
          <w:rFonts w:ascii="Arial" w:hAnsi="Arial" w:cs="Arial"/>
          <w:i w:val="0"/>
          <w:iCs w:val="0"/>
          <w:sz w:val="24"/>
          <w:szCs w:val="24"/>
        </w:rPr>
        <w:t xml:space="preserve">atigue </w:t>
      </w:r>
      <w:r w:rsidR="00EC6DEE" w:rsidRPr="00AD7C9F">
        <w:rPr>
          <w:rFonts w:ascii="Arial" w:hAnsi="Arial" w:cs="Arial"/>
          <w:i w:val="0"/>
          <w:iCs w:val="0"/>
          <w:sz w:val="24"/>
          <w:szCs w:val="24"/>
        </w:rPr>
        <w:t>M</w:t>
      </w:r>
      <w:r w:rsidRPr="00AD7C9F">
        <w:rPr>
          <w:rFonts w:ascii="Arial" w:hAnsi="Arial" w:cs="Arial"/>
          <w:i w:val="0"/>
          <w:iCs w:val="0"/>
          <w:sz w:val="24"/>
          <w:szCs w:val="24"/>
        </w:rPr>
        <w:t>anagement</w:t>
      </w:r>
    </w:p>
    <w:p w14:paraId="13E314DF" w14:textId="77777777" w:rsidR="00CC0895" w:rsidRPr="009E6492" w:rsidRDefault="00CC0895" w:rsidP="00CC0895">
      <w:pPr>
        <w:rPr>
          <w:rFonts w:ascii="Arial" w:hAnsi="Arial" w:cs="Arial"/>
        </w:rPr>
      </w:pPr>
    </w:p>
    <w:p w14:paraId="6EE907A4" w14:textId="2BC0983C" w:rsidR="00431184" w:rsidRPr="009E6492" w:rsidRDefault="00431184" w:rsidP="00431184">
      <w:pPr>
        <w:spacing w:after="0" w:line="480" w:lineRule="auto"/>
        <w:rPr>
          <w:rFonts w:ascii="Arial" w:eastAsia="Times New Roman" w:hAnsi="Arial" w:cs="Arial"/>
          <w:lang w:eastAsia="en-GB"/>
          <w14:ligatures w14:val="none"/>
        </w:rPr>
      </w:pPr>
      <w:r w:rsidRPr="009E6492">
        <w:rPr>
          <w:rFonts w:ascii="Arial" w:eastAsia="Times New Roman" w:hAnsi="Arial" w:cs="Arial"/>
          <w:lang w:eastAsia="en-GB"/>
          <w14:ligatures w14:val="none"/>
        </w:rPr>
        <w:t xml:space="preserve">All respondents agreed that managing cognitive build-up, </w:t>
      </w:r>
      <w:r w:rsidR="002144CE" w:rsidRPr="009E6492">
        <w:rPr>
          <w:rFonts w:ascii="Arial" w:eastAsia="Times New Roman" w:hAnsi="Arial" w:cs="Arial"/>
          <w:lang w:eastAsia="en-GB"/>
          <w14:ligatures w14:val="none"/>
        </w:rPr>
        <w:t>overload,</w:t>
      </w:r>
      <w:r w:rsidRPr="009E6492">
        <w:rPr>
          <w:rFonts w:ascii="Arial" w:eastAsia="Times New Roman" w:hAnsi="Arial" w:cs="Arial"/>
          <w:lang w:eastAsia="en-GB"/>
          <w14:ligatures w14:val="none"/>
        </w:rPr>
        <w:t xml:space="preserve"> and space to reset, enabling logical decision-making, were key parts of leadership. Fatigue management, particularly regarding acute and chronic tiredness, also emerged as a consistent theme. Respondent one illustrated the practical creation and management of cognitive space:</w:t>
      </w:r>
    </w:p>
    <w:p w14:paraId="085A83E2" w14:textId="77777777" w:rsidR="00787D6B" w:rsidRPr="009E6492" w:rsidRDefault="00787D6B" w:rsidP="00431184">
      <w:pPr>
        <w:spacing w:after="0" w:line="480" w:lineRule="auto"/>
        <w:rPr>
          <w:rFonts w:ascii="Arial" w:eastAsia="Times New Roman" w:hAnsi="Arial" w:cs="Arial"/>
          <w:lang w:eastAsia="en-GB"/>
          <w14:ligatures w14:val="none"/>
        </w:rPr>
      </w:pPr>
    </w:p>
    <w:p w14:paraId="7CD7138A" w14:textId="1DE74602" w:rsidR="00431184" w:rsidRPr="00431184" w:rsidRDefault="00431184" w:rsidP="005A6D52">
      <w:pPr>
        <w:spacing w:after="0" w:line="240" w:lineRule="auto"/>
        <w:ind w:left="720"/>
        <w:rPr>
          <w:rFonts w:ascii="Arial" w:eastAsia="Times New Roman" w:hAnsi="Arial" w:cs="Arial"/>
          <w:lang w:eastAsia="en-GB"/>
          <w14:ligatures w14:val="none"/>
        </w:rPr>
      </w:pPr>
      <w:r w:rsidRPr="00431184">
        <w:rPr>
          <w:rFonts w:ascii="Arial" w:eastAsia="Times New Roman" w:hAnsi="Arial" w:cs="Arial"/>
          <w:b/>
          <w:bCs/>
          <w:i/>
          <w:iCs/>
          <w:lang w:eastAsia="en-GB"/>
          <w14:ligatures w14:val="none"/>
        </w:rPr>
        <w:t>‘Sometimes you can say, right stop, don’t tell me anything else, I need to reflect on what I’ve got, it depends on what I’ve got</w:t>
      </w:r>
      <w:r w:rsidR="002144CE" w:rsidRPr="00431184">
        <w:rPr>
          <w:rFonts w:ascii="Arial" w:eastAsia="Times New Roman" w:hAnsi="Arial" w:cs="Arial"/>
          <w:b/>
          <w:bCs/>
          <w:i/>
          <w:iCs/>
          <w:lang w:eastAsia="en-GB"/>
          <w14:ligatures w14:val="none"/>
        </w:rPr>
        <w:t xml:space="preserve">. </w:t>
      </w:r>
      <w:r w:rsidRPr="00431184">
        <w:rPr>
          <w:rFonts w:ascii="Arial" w:eastAsia="Times New Roman" w:hAnsi="Arial" w:cs="Arial"/>
          <w:b/>
          <w:bCs/>
          <w:i/>
          <w:iCs/>
          <w:lang w:eastAsia="en-GB"/>
          <w14:ligatures w14:val="none"/>
        </w:rPr>
        <w:t xml:space="preserve">Thinking back to when I was a bronze commander, think breath, just the breathing, right breath properly, have a drink, slow down, little tactics I have learnt over the years, taking that breath, I recognise it now, as you get older and recognise the </w:t>
      </w:r>
      <w:proofErr w:type="gramStart"/>
      <w:r w:rsidRPr="00431184">
        <w:rPr>
          <w:rFonts w:ascii="Arial" w:eastAsia="Times New Roman" w:hAnsi="Arial" w:cs="Arial"/>
          <w:b/>
          <w:bCs/>
          <w:i/>
          <w:iCs/>
          <w:lang w:eastAsia="en-GB"/>
          <w14:ligatures w14:val="none"/>
        </w:rPr>
        <w:t>signs</w:t>
      </w:r>
      <w:r w:rsidR="00F45DDC">
        <w:rPr>
          <w:rFonts w:ascii="Arial" w:eastAsia="Times New Roman" w:hAnsi="Arial" w:cs="Arial"/>
          <w:b/>
          <w:bCs/>
          <w:i/>
          <w:iCs/>
          <w:lang w:eastAsia="en-GB"/>
          <w14:ligatures w14:val="none"/>
        </w:rPr>
        <w:t>’</w:t>
      </w:r>
      <w:proofErr w:type="gramEnd"/>
      <w:r w:rsidR="00F45DDC">
        <w:rPr>
          <w:rFonts w:ascii="Arial" w:eastAsia="Times New Roman" w:hAnsi="Arial" w:cs="Arial"/>
          <w:b/>
          <w:bCs/>
          <w:i/>
          <w:iCs/>
          <w:lang w:eastAsia="en-GB"/>
          <w14:ligatures w14:val="none"/>
        </w:rPr>
        <w:t xml:space="preserve"> </w:t>
      </w:r>
      <w:r w:rsidRPr="00431184">
        <w:rPr>
          <w:rFonts w:ascii="Arial" w:eastAsia="Times New Roman" w:hAnsi="Arial" w:cs="Arial"/>
          <w:b/>
          <w:bCs/>
          <w:i/>
          <w:iCs/>
          <w:lang w:eastAsia="en-GB"/>
          <w14:ligatures w14:val="none"/>
        </w:rPr>
        <w:t>(R1)</w:t>
      </w:r>
    </w:p>
    <w:p w14:paraId="3A917F45" w14:textId="77777777" w:rsidR="00787D6B" w:rsidRDefault="00787D6B" w:rsidP="00431184">
      <w:pPr>
        <w:spacing w:after="0" w:line="480" w:lineRule="auto"/>
        <w:rPr>
          <w:rFonts w:ascii="Arial" w:eastAsia="Times New Roman" w:hAnsi="Arial" w:cs="Arial"/>
          <w:lang w:eastAsia="en-GB"/>
          <w14:ligatures w14:val="none"/>
        </w:rPr>
      </w:pPr>
    </w:p>
    <w:p w14:paraId="6175DB61" w14:textId="77777777" w:rsidR="00E10E07" w:rsidRDefault="00E10E07">
      <w:pPr>
        <w:spacing w:after="0" w:line="480" w:lineRule="auto"/>
        <w:rPr>
          <w:lang w:eastAsia="en-GB"/>
        </w:rPr>
      </w:pPr>
      <w:r>
        <w:rPr>
          <w:rFonts w:ascii="Arial" w:hAnsi="Arial" w:cs="Arial"/>
        </w:rPr>
        <w:t>Cognitive capacity, shaped by evolutionary processes (Stotz and Griffiths, 2004), relates to Cognitive Load Theory, which connects working memory constraints to practical strategies for information processing, such as reducing split-attention and managing redundancy (</w:t>
      </w:r>
      <w:proofErr w:type="spellStart"/>
      <w:r>
        <w:rPr>
          <w:rFonts w:ascii="Arial" w:hAnsi="Arial" w:cs="Arial"/>
        </w:rPr>
        <w:t>Sweller</w:t>
      </w:r>
      <w:proofErr w:type="spellEnd"/>
      <w:r>
        <w:rPr>
          <w:rFonts w:ascii="Arial" w:hAnsi="Arial" w:cs="Arial"/>
        </w:rPr>
        <w:t xml:space="preserve"> et al., 2011). Additionally, Bounded Rationality Theory highlights decision-making within the limits of available information and cognitive resources, maintaining focus on the constraints leaders face. In a real-world, operational environment, splitting-attention and reducing information flow are available to leaders but is limited in scope.</w:t>
      </w:r>
    </w:p>
    <w:p w14:paraId="5B8FBD8C" w14:textId="77777777" w:rsidR="00787D6B" w:rsidRPr="00431184" w:rsidRDefault="00787D6B" w:rsidP="00431184">
      <w:pPr>
        <w:spacing w:after="0" w:line="480" w:lineRule="auto"/>
        <w:rPr>
          <w:rFonts w:ascii="Arial" w:eastAsia="Times New Roman" w:hAnsi="Arial" w:cs="Arial"/>
          <w:lang w:eastAsia="en-GB"/>
          <w14:ligatures w14:val="none"/>
        </w:rPr>
      </w:pPr>
    </w:p>
    <w:p w14:paraId="6E6E3440" w14:textId="461B28E6" w:rsidR="00431184" w:rsidRDefault="00431184" w:rsidP="00EE7D4C">
      <w:pPr>
        <w:spacing w:after="0" w:line="240" w:lineRule="auto"/>
        <w:ind w:left="720"/>
        <w:rPr>
          <w:rFonts w:ascii="Arial" w:eastAsia="Times New Roman" w:hAnsi="Arial" w:cs="Arial"/>
          <w:b/>
          <w:bCs/>
          <w:i/>
          <w:iCs/>
          <w:lang w:eastAsia="en-GB"/>
          <w14:ligatures w14:val="none"/>
        </w:rPr>
      </w:pPr>
      <w:r w:rsidRPr="00431184">
        <w:rPr>
          <w:rFonts w:ascii="Arial" w:eastAsia="Times New Roman" w:hAnsi="Arial" w:cs="Arial"/>
          <w:b/>
          <w:bCs/>
          <w:i/>
          <w:iCs/>
          <w:lang w:eastAsia="en-GB"/>
          <w14:ligatures w14:val="none"/>
        </w:rPr>
        <w:t>‘External influence as senior leaders, not to exert it, but if we do, we have to own that, so if I tell someone in my team to stop doing something, I need to own the risk on that decision, therefore I own the risk</w:t>
      </w:r>
      <w:r w:rsidR="00AE4565">
        <w:rPr>
          <w:rFonts w:ascii="Arial" w:eastAsia="Times New Roman" w:hAnsi="Arial" w:cs="Arial"/>
          <w:b/>
          <w:bCs/>
          <w:i/>
          <w:iCs/>
          <w:lang w:eastAsia="en-GB"/>
          <w14:ligatures w14:val="none"/>
        </w:rPr>
        <w:t xml:space="preserve">’ </w:t>
      </w:r>
      <w:r w:rsidRPr="00431184">
        <w:rPr>
          <w:rFonts w:ascii="Arial" w:eastAsia="Times New Roman" w:hAnsi="Arial" w:cs="Arial"/>
          <w:b/>
          <w:bCs/>
          <w:i/>
          <w:iCs/>
          <w:lang w:eastAsia="en-GB"/>
          <w14:ligatures w14:val="none"/>
        </w:rPr>
        <w:t>R4</w:t>
      </w:r>
      <w:r w:rsidR="009E736D">
        <w:rPr>
          <w:rFonts w:ascii="Arial" w:eastAsia="Times New Roman" w:hAnsi="Arial" w:cs="Arial"/>
          <w:b/>
          <w:bCs/>
          <w:i/>
          <w:iCs/>
          <w:lang w:eastAsia="en-GB"/>
          <w14:ligatures w14:val="none"/>
        </w:rPr>
        <w:t>.</w:t>
      </w:r>
    </w:p>
    <w:p w14:paraId="053F004F" w14:textId="77777777" w:rsidR="00787D6B" w:rsidRPr="00431184" w:rsidRDefault="00787D6B" w:rsidP="00431184">
      <w:pPr>
        <w:spacing w:after="0" w:line="480" w:lineRule="auto"/>
        <w:rPr>
          <w:rFonts w:ascii="Arial" w:eastAsia="Times New Roman" w:hAnsi="Arial" w:cs="Arial"/>
          <w:lang w:eastAsia="en-GB"/>
          <w14:ligatures w14:val="none"/>
        </w:rPr>
      </w:pPr>
    </w:p>
    <w:p w14:paraId="14D760DB" w14:textId="7F0D1607" w:rsidR="00431184" w:rsidRDefault="00431184" w:rsidP="00431184">
      <w:pPr>
        <w:spacing w:after="0" w:line="480" w:lineRule="auto"/>
        <w:rPr>
          <w:rFonts w:ascii="Arial" w:eastAsia="Times New Roman" w:hAnsi="Arial" w:cs="Arial"/>
          <w:lang w:eastAsia="en-GB"/>
          <w14:ligatures w14:val="none"/>
        </w:rPr>
      </w:pPr>
      <w:r w:rsidRPr="00431184">
        <w:rPr>
          <w:rFonts w:ascii="Arial" w:eastAsia="Times New Roman" w:hAnsi="Arial" w:cs="Arial"/>
          <w:lang w:eastAsia="en-GB"/>
          <w14:ligatures w14:val="none"/>
        </w:rPr>
        <w:t>All respondents discussed and provided examples of how they self-manage their thoughts and pr</w:t>
      </w:r>
      <w:r w:rsidR="00216DC8">
        <w:rPr>
          <w:rFonts w:ascii="Arial" w:eastAsia="Times New Roman" w:hAnsi="Arial" w:cs="Arial"/>
          <w:lang w:eastAsia="en-GB"/>
          <w14:ligatures w14:val="none"/>
        </w:rPr>
        <w:t>ojec</w:t>
      </w:r>
      <w:r w:rsidRPr="00431184">
        <w:rPr>
          <w:rFonts w:ascii="Arial" w:eastAsia="Times New Roman" w:hAnsi="Arial" w:cs="Arial"/>
          <w:lang w:eastAsia="en-GB"/>
          <w14:ligatures w14:val="none"/>
        </w:rPr>
        <w:t xml:space="preserve">t calm </w:t>
      </w:r>
      <w:r w:rsidR="006E5A81">
        <w:rPr>
          <w:rFonts w:ascii="Arial" w:eastAsia="Times New Roman" w:hAnsi="Arial" w:cs="Arial"/>
          <w:lang w:eastAsia="en-GB"/>
          <w14:ligatures w14:val="none"/>
        </w:rPr>
        <w:t xml:space="preserve">and controlled leadership </w:t>
      </w:r>
      <w:r w:rsidRPr="00431184">
        <w:rPr>
          <w:rFonts w:ascii="Arial" w:eastAsia="Times New Roman" w:hAnsi="Arial" w:cs="Arial"/>
          <w:lang w:eastAsia="en-GB"/>
          <w14:ligatures w14:val="none"/>
        </w:rPr>
        <w:t>to staff seeking decisions</w:t>
      </w:r>
      <w:r w:rsidR="00E21C21" w:rsidRPr="00431184">
        <w:rPr>
          <w:rFonts w:ascii="Arial" w:eastAsia="Times New Roman" w:hAnsi="Arial" w:cs="Arial"/>
          <w:lang w:eastAsia="en-GB"/>
          <w14:ligatures w14:val="none"/>
        </w:rPr>
        <w:t xml:space="preserve">. </w:t>
      </w:r>
      <w:r w:rsidRPr="00431184">
        <w:rPr>
          <w:rFonts w:ascii="Arial" w:eastAsia="Times New Roman" w:hAnsi="Arial" w:cs="Arial"/>
          <w:lang w:eastAsia="en-GB"/>
          <w14:ligatures w14:val="none"/>
        </w:rPr>
        <w:t xml:space="preserve">Respondent </w:t>
      </w:r>
      <w:r w:rsidR="00C722E5" w:rsidRPr="00431184">
        <w:rPr>
          <w:rFonts w:ascii="Arial" w:eastAsia="Times New Roman" w:hAnsi="Arial" w:cs="Arial"/>
          <w:lang w:eastAsia="en-GB"/>
          <w14:ligatures w14:val="none"/>
        </w:rPr>
        <w:t>four</w:t>
      </w:r>
      <w:r w:rsidRPr="00431184">
        <w:rPr>
          <w:rFonts w:ascii="Arial" w:eastAsia="Times New Roman" w:hAnsi="Arial" w:cs="Arial"/>
          <w:lang w:eastAsia="en-GB"/>
          <w14:ligatures w14:val="none"/>
        </w:rPr>
        <w:t xml:space="preserve"> provided a clear articulation of how to manage a situation and take ownership of their decisions</w:t>
      </w:r>
      <w:r w:rsidR="00E21C21" w:rsidRPr="00431184">
        <w:rPr>
          <w:rFonts w:ascii="Arial" w:eastAsia="Times New Roman" w:hAnsi="Arial" w:cs="Arial"/>
          <w:lang w:eastAsia="en-GB"/>
          <w14:ligatures w14:val="none"/>
        </w:rPr>
        <w:t xml:space="preserve">. </w:t>
      </w:r>
      <w:r w:rsidRPr="00431184">
        <w:rPr>
          <w:rFonts w:ascii="Arial" w:eastAsia="Times New Roman" w:hAnsi="Arial" w:cs="Arial"/>
          <w:lang w:eastAsia="en-GB"/>
          <w14:ligatures w14:val="none"/>
        </w:rPr>
        <w:t xml:space="preserve">In making logical, </w:t>
      </w:r>
      <w:r w:rsidR="002144CE" w:rsidRPr="00431184">
        <w:rPr>
          <w:rFonts w:ascii="Arial" w:eastAsia="Times New Roman" w:hAnsi="Arial" w:cs="Arial"/>
          <w:lang w:eastAsia="en-GB"/>
          <w14:ligatures w14:val="none"/>
        </w:rPr>
        <w:t>justifiable,</w:t>
      </w:r>
      <w:r w:rsidRPr="00431184">
        <w:rPr>
          <w:rFonts w:ascii="Arial" w:eastAsia="Times New Roman" w:hAnsi="Arial" w:cs="Arial"/>
          <w:lang w:eastAsia="en-GB"/>
          <w14:ligatures w14:val="none"/>
        </w:rPr>
        <w:t xml:space="preserve"> and ethically considered decisions, all participants discussed being able to pace themselves through an incident and maintain calm, self-management, and outward behaviours that are measured and controlled</w:t>
      </w:r>
      <w:r w:rsidR="002144CE" w:rsidRPr="00431184">
        <w:rPr>
          <w:rFonts w:ascii="Arial" w:eastAsia="Times New Roman" w:hAnsi="Arial" w:cs="Arial"/>
          <w:lang w:eastAsia="en-GB"/>
          <w14:ligatures w14:val="none"/>
        </w:rPr>
        <w:t xml:space="preserve">. </w:t>
      </w:r>
      <w:r w:rsidRPr="00431184">
        <w:rPr>
          <w:rFonts w:ascii="Arial" w:eastAsia="Times New Roman" w:hAnsi="Arial" w:cs="Arial"/>
          <w:lang w:eastAsia="en-GB"/>
          <w14:ligatures w14:val="none"/>
        </w:rPr>
        <w:t xml:space="preserve">The High Reliability Organisation developed by Weick and Sutcliffe (2015) suggests decision makers </w:t>
      </w:r>
      <w:r w:rsidRPr="00431184">
        <w:rPr>
          <w:rFonts w:ascii="Arial" w:eastAsia="Times New Roman" w:hAnsi="Arial" w:cs="Arial"/>
          <w:lang w:eastAsia="en-GB"/>
          <w14:ligatures w14:val="none"/>
        </w:rPr>
        <w:lastRenderedPageBreak/>
        <w:t>should regulate the tempo of responses and, when needed, shift between rapid action and deliberate slowing of performance to prevent failure</w:t>
      </w:r>
      <w:r w:rsidR="00DC3004">
        <w:rPr>
          <w:rFonts w:ascii="Arial" w:eastAsia="Times New Roman" w:hAnsi="Arial" w:cs="Arial"/>
          <w:lang w:eastAsia="en-GB"/>
          <w14:ligatures w14:val="none"/>
        </w:rPr>
        <w:t xml:space="preserve"> (figure</w:t>
      </w:r>
      <w:r w:rsidR="002B0D86">
        <w:rPr>
          <w:rFonts w:ascii="Arial" w:eastAsia="Times New Roman" w:hAnsi="Arial" w:cs="Arial"/>
          <w:lang w:eastAsia="en-GB"/>
          <w14:ligatures w14:val="none"/>
        </w:rPr>
        <w:t xml:space="preserve"> 6)</w:t>
      </w:r>
      <w:r w:rsidR="002144CE" w:rsidRPr="00431184">
        <w:rPr>
          <w:rFonts w:ascii="Arial" w:eastAsia="Times New Roman" w:hAnsi="Arial" w:cs="Arial"/>
          <w:lang w:eastAsia="en-GB"/>
          <w14:ligatures w14:val="none"/>
        </w:rPr>
        <w:t xml:space="preserve">. </w:t>
      </w:r>
      <w:r w:rsidRPr="00431184">
        <w:rPr>
          <w:rFonts w:ascii="Arial" w:eastAsia="Times New Roman" w:hAnsi="Arial" w:cs="Arial"/>
          <w:lang w:eastAsia="en-GB"/>
          <w14:ligatures w14:val="none"/>
        </w:rPr>
        <w:t>This approach is descriptive, reflecting actual behaviour, especially in environments of uncertainty</w:t>
      </w:r>
      <w:r w:rsidR="002144CE" w:rsidRPr="00431184">
        <w:rPr>
          <w:rFonts w:ascii="Arial" w:eastAsia="Times New Roman" w:hAnsi="Arial" w:cs="Arial"/>
          <w:lang w:eastAsia="en-GB"/>
          <w14:ligatures w14:val="none"/>
        </w:rPr>
        <w:t xml:space="preserve">. </w:t>
      </w:r>
      <w:r w:rsidRPr="00431184">
        <w:rPr>
          <w:rFonts w:ascii="Arial" w:eastAsia="Times New Roman" w:hAnsi="Arial" w:cs="Arial"/>
          <w:lang w:eastAsia="en-GB"/>
          <w14:ligatures w14:val="none"/>
        </w:rPr>
        <w:t xml:space="preserve">Moreover, deliberate, slow action is directly associated with Kahneman’s (2011) dual-process theory. </w:t>
      </w:r>
    </w:p>
    <w:p w14:paraId="318D03AB" w14:textId="77777777" w:rsidR="00BF7617" w:rsidRPr="00431184" w:rsidRDefault="00BF7617" w:rsidP="00431184">
      <w:pPr>
        <w:spacing w:after="0" w:line="480" w:lineRule="auto"/>
        <w:rPr>
          <w:rFonts w:ascii="Arial" w:eastAsia="Times New Roman" w:hAnsi="Arial" w:cs="Arial"/>
          <w:lang w:eastAsia="en-GB"/>
          <w14:ligatures w14:val="none"/>
        </w:rPr>
      </w:pPr>
    </w:p>
    <w:p w14:paraId="0C989B97" w14:textId="77777777" w:rsidR="00DB4447" w:rsidRDefault="00DB4447" w:rsidP="006E4479">
      <w:pPr>
        <w:spacing w:after="0" w:line="480" w:lineRule="auto"/>
        <w:jc w:val="center"/>
        <w:rPr>
          <w:rFonts w:ascii="Arial" w:eastAsia="Times New Roman" w:hAnsi="Arial" w:cs="Arial"/>
          <w:lang w:eastAsia="en-GB"/>
          <w14:ligatures w14:val="none"/>
        </w:rPr>
      </w:pPr>
      <w:r>
        <w:rPr>
          <w:noProof/>
        </w:rPr>
        <w:drawing>
          <wp:inline distT="0" distB="0" distL="0" distR="0" wp14:anchorId="5595B1B7" wp14:editId="6ACFACB8">
            <wp:extent cx="3848431" cy="3436326"/>
            <wp:effectExtent l="0" t="0" r="0" b="0"/>
            <wp:docPr id="1467844542" name="Picture 1467844542" descr="Characteristics of high reliability organizations. Source: Adapted from Sanders and de la Viesca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acteristics of high reliability organizations. Source: Adapted from Sanders and de la Viesca 20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71370" cy="3456809"/>
                    </a:xfrm>
                    <a:prstGeom prst="rect">
                      <a:avLst/>
                    </a:prstGeom>
                    <a:noFill/>
                    <a:ln>
                      <a:noFill/>
                    </a:ln>
                  </pic:spPr>
                </pic:pic>
              </a:graphicData>
            </a:graphic>
          </wp:inline>
        </w:drawing>
      </w:r>
    </w:p>
    <w:p w14:paraId="784AA4A5" w14:textId="77777777" w:rsidR="006E4479" w:rsidRDefault="006E4479" w:rsidP="00431184">
      <w:pPr>
        <w:spacing w:after="0" w:line="480" w:lineRule="auto"/>
        <w:rPr>
          <w:rFonts w:ascii="Arial" w:eastAsia="Times New Roman" w:hAnsi="Arial" w:cs="Arial"/>
          <w:lang w:eastAsia="en-GB"/>
          <w14:ligatures w14:val="none"/>
        </w:rPr>
      </w:pPr>
    </w:p>
    <w:p w14:paraId="649CA893" w14:textId="77777777" w:rsidR="00D465B4" w:rsidRPr="00AC53D1" w:rsidRDefault="006E4479" w:rsidP="006E4479">
      <w:pPr>
        <w:spacing w:after="0" w:line="480" w:lineRule="auto"/>
        <w:jc w:val="center"/>
        <w:rPr>
          <w:rFonts w:ascii="Arial" w:eastAsia="Times New Roman" w:hAnsi="Arial" w:cs="Arial"/>
          <w:i/>
          <w:iCs/>
          <w:color w:val="0F475B"/>
          <w:lang w:eastAsia="en-GB"/>
          <w14:ligatures w14:val="none"/>
        </w:rPr>
      </w:pPr>
      <w:r w:rsidRPr="00245086">
        <w:rPr>
          <w:rFonts w:ascii="Arial" w:eastAsia="Times New Roman" w:hAnsi="Arial" w:cs="Arial"/>
          <w:b/>
          <w:bCs/>
          <w:lang w:eastAsia="en-GB"/>
          <w14:ligatures w14:val="none"/>
        </w:rPr>
        <w:t xml:space="preserve">Figure </w:t>
      </w:r>
      <w:r>
        <w:rPr>
          <w:rFonts w:ascii="Arial" w:eastAsia="Times New Roman" w:hAnsi="Arial" w:cs="Arial"/>
          <w:b/>
          <w:bCs/>
          <w:lang w:eastAsia="en-GB"/>
          <w14:ligatures w14:val="none"/>
        </w:rPr>
        <w:t>6</w:t>
      </w:r>
      <w:r w:rsidRPr="00245086">
        <w:rPr>
          <w:rFonts w:ascii="Arial" w:eastAsia="Times New Roman" w:hAnsi="Arial" w:cs="Arial"/>
          <w:b/>
          <w:bCs/>
          <w:lang w:eastAsia="en-GB"/>
          <w14:ligatures w14:val="none"/>
        </w:rPr>
        <w:t xml:space="preserve">: </w:t>
      </w:r>
      <w:r w:rsidR="00BF1851" w:rsidRPr="00AC53D1">
        <w:rPr>
          <w:rFonts w:ascii="Arial" w:eastAsia="Times New Roman" w:hAnsi="Arial" w:cs="Arial"/>
          <w:i/>
          <w:iCs/>
          <w:color w:val="0F475B"/>
          <w:lang w:eastAsia="en-GB"/>
          <w14:ligatures w14:val="none"/>
        </w:rPr>
        <w:t xml:space="preserve">British government communication during the 2020 </w:t>
      </w:r>
    </w:p>
    <w:p w14:paraId="175F9273" w14:textId="67733AE4" w:rsidR="006E4479" w:rsidRPr="00AC53D1" w:rsidRDefault="00BF1851" w:rsidP="006E4479">
      <w:pPr>
        <w:spacing w:after="0" w:line="480" w:lineRule="auto"/>
        <w:jc w:val="center"/>
        <w:rPr>
          <w:rFonts w:ascii="Arial" w:eastAsia="Times New Roman" w:hAnsi="Arial" w:cs="Arial"/>
          <w:color w:val="0F475B"/>
          <w:lang w:eastAsia="en-GB"/>
          <w14:ligatures w14:val="none"/>
        </w:rPr>
      </w:pPr>
      <w:r w:rsidRPr="00AC53D1">
        <w:rPr>
          <w:rFonts w:ascii="Arial" w:eastAsia="Times New Roman" w:hAnsi="Arial" w:cs="Arial"/>
          <w:i/>
          <w:iCs/>
          <w:color w:val="0F475B"/>
          <w:lang w:eastAsia="en-GB"/>
          <w14:ligatures w14:val="none"/>
        </w:rPr>
        <w:t>COVI</w:t>
      </w:r>
      <w:r w:rsidR="00AA1C27">
        <w:rPr>
          <w:rFonts w:ascii="Arial" w:eastAsia="Times New Roman" w:hAnsi="Arial" w:cs="Arial"/>
          <w:i/>
          <w:iCs/>
          <w:color w:val="0F475B"/>
          <w:lang w:eastAsia="en-GB"/>
          <w14:ligatures w14:val="none"/>
        </w:rPr>
        <w:t>D</w:t>
      </w:r>
      <w:r w:rsidR="00D465B4" w:rsidRPr="00AC53D1">
        <w:rPr>
          <w:rFonts w:ascii="Arial" w:eastAsia="Times New Roman" w:hAnsi="Arial" w:cs="Arial"/>
          <w:i/>
          <w:iCs/>
          <w:color w:val="0F475B"/>
          <w:lang w:eastAsia="en-GB"/>
          <w14:ligatures w14:val="none"/>
        </w:rPr>
        <w:t>-19 pandemic: learning from high reliability organizations</w:t>
      </w:r>
    </w:p>
    <w:p w14:paraId="711ED851" w14:textId="39D5C070" w:rsidR="00CC0895" w:rsidRDefault="00000000" w:rsidP="00051987">
      <w:pPr>
        <w:spacing w:after="0" w:line="480" w:lineRule="auto"/>
        <w:jc w:val="center"/>
        <w:rPr>
          <w:rFonts w:ascii="Arial" w:eastAsia="Times New Roman" w:hAnsi="Arial" w:cs="Arial"/>
          <w:color w:val="0F475B"/>
          <w:lang w:eastAsia="en-GB"/>
          <w14:ligatures w14:val="none"/>
        </w:rPr>
      </w:pPr>
      <w:sdt>
        <w:sdtPr>
          <w:rPr>
            <w:rFonts w:ascii="Arial" w:eastAsia="Times New Roman" w:hAnsi="Arial" w:cs="Arial"/>
            <w:color w:val="0F475B"/>
            <w:lang w:eastAsia="en-GB"/>
            <w14:ligatures w14:val="none"/>
          </w:rPr>
          <w:id w:val="1072935631"/>
          <w:citation/>
        </w:sdtPr>
        <w:sdtContent>
          <w:r w:rsidR="00D465B4" w:rsidRPr="00AC53D1">
            <w:rPr>
              <w:rFonts w:ascii="Arial" w:eastAsia="Times New Roman" w:hAnsi="Arial" w:cs="Arial"/>
              <w:color w:val="0F475B"/>
              <w:lang w:eastAsia="en-GB"/>
              <w14:ligatures w14:val="none"/>
            </w:rPr>
            <w:fldChar w:fldCharType="begin"/>
          </w:r>
          <w:r w:rsidR="00D465B4" w:rsidRPr="00AC53D1">
            <w:rPr>
              <w:rFonts w:ascii="Arial" w:eastAsia="Times New Roman" w:hAnsi="Arial" w:cs="Arial"/>
              <w:color w:val="0F475B"/>
              <w:lang w:eastAsia="en-GB"/>
              <w14:ligatures w14:val="none"/>
            </w:rPr>
            <w:instrText xml:space="preserve"> CITATION San20 \l 2057 </w:instrText>
          </w:r>
          <w:r w:rsidR="00D465B4" w:rsidRPr="00AC53D1">
            <w:rPr>
              <w:rFonts w:ascii="Arial" w:eastAsia="Times New Roman" w:hAnsi="Arial" w:cs="Arial"/>
              <w:color w:val="0F475B"/>
              <w:lang w:eastAsia="en-GB"/>
              <w14:ligatures w14:val="none"/>
            </w:rPr>
            <w:fldChar w:fldCharType="separate"/>
          </w:r>
          <w:r w:rsidR="002C6B22" w:rsidRPr="002C6B22">
            <w:rPr>
              <w:rFonts w:ascii="Arial" w:eastAsia="Times New Roman" w:hAnsi="Arial" w:cs="Arial"/>
              <w:noProof/>
              <w:color w:val="0F475B"/>
              <w:lang w:eastAsia="en-GB"/>
              <w14:ligatures w14:val="none"/>
            </w:rPr>
            <w:t>(Sanders, 2020)</w:t>
          </w:r>
          <w:r w:rsidR="00D465B4" w:rsidRPr="00AC53D1">
            <w:rPr>
              <w:rFonts w:ascii="Arial" w:eastAsia="Times New Roman" w:hAnsi="Arial" w:cs="Arial"/>
              <w:color w:val="0F475B"/>
              <w:lang w:eastAsia="en-GB"/>
              <w14:ligatures w14:val="none"/>
            </w:rPr>
            <w:fldChar w:fldCharType="end"/>
          </w:r>
        </w:sdtContent>
      </w:sdt>
    </w:p>
    <w:p w14:paraId="42B0F89A" w14:textId="77777777" w:rsidR="00051987" w:rsidRPr="00051987" w:rsidRDefault="00051987" w:rsidP="00051987">
      <w:pPr>
        <w:spacing w:after="0" w:line="480" w:lineRule="auto"/>
        <w:jc w:val="center"/>
        <w:rPr>
          <w:rFonts w:ascii="Arial" w:eastAsia="Times New Roman" w:hAnsi="Arial" w:cs="Arial"/>
          <w:color w:val="0F475B"/>
          <w:lang w:eastAsia="en-GB"/>
          <w14:ligatures w14:val="none"/>
        </w:rPr>
      </w:pPr>
    </w:p>
    <w:p w14:paraId="25AB70BA" w14:textId="05D2554B" w:rsidR="00431184" w:rsidRDefault="00431184" w:rsidP="00431184">
      <w:pPr>
        <w:spacing w:after="0" w:line="480" w:lineRule="auto"/>
        <w:rPr>
          <w:rFonts w:ascii="Arial" w:eastAsia="Times New Roman" w:hAnsi="Arial" w:cs="Arial"/>
          <w:lang w:eastAsia="en-GB"/>
          <w14:ligatures w14:val="none"/>
        </w:rPr>
      </w:pPr>
      <w:r w:rsidRPr="00431184">
        <w:rPr>
          <w:rFonts w:ascii="Arial" w:eastAsia="Times New Roman" w:hAnsi="Arial" w:cs="Arial"/>
          <w:lang w:eastAsia="en-GB"/>
          <w14:ligatures w14:val="none"/>
        </w:rPr>
        <w:t>Respondent four raised the issue of fatigue, created by a shift pattern and organisational requirements, as a concern:</w:t>
      </w:r>
    </w:p>
    <w:p w14:paraId="27BCC67E" w14:textId="77777777" w:rsidR="00431184" w:rsidRPr="00431184" w:rsidRDefault="00431184" w:rsidP="00431184">
      <w:pPr>
        <w:spacing w:after="0" w:line="480" w:lineRule="auto"/>
        <w:rPr>
          <w:rFonts w:ascii="Arial" w:eastAsia="Times New Roman" w:hAnsi="Arial" w:cs="Arial"/>
          <w:lang w:eastAsia="en-GB"/>
          <w14:ligatures w14:val="none"/>
        </w:rPr>
      </w:pPr>
    </w:p>
    <w:p w14:paraId="3D1047C4" w14:textId="48FA05EC" w:rsidR="00431184" w:rsidRDefault="00431184" w:rsidP="00BF7617">
      <w:pPr>
        <w:spacing w:after="0" w:line="240" w:lineRule="auto"/>
        <w:ind w:left="720"/>
        <w:rPr>
          <w:rFonts w:ascii="Arial" w:eastAsia="Times New Roman" w:hAnsi="Arial" w:cs="Arial"/>
          <w:b/>
          <w:bCs/>
          <w:i/>
          <w:iCs/>
          <w:lang w:eastAsia="en-GB"/>
          <w14:ligatures w14:val="none"/>
        </w:rPr>
      </w:pPr>
      <w:r w:rsidRPr="00431184">
        <w:rPr>
          <w:rFonts w:ascii="Arial" w:eastAsia="Times New Roman" w:hAnsi="Arial" w:cs="Arial"/>
          <w:b/>
          <w:bCs/>
          <w:i/>
          <w:iCs/>
          <w:lang w:eastAsia="en-GB"/>
          <w14:ligatures w14:val="none"/>
        </w:rPr>
        <w:t xml:space="preserve">‘The drip, drip, drip </w:t>
      </w:r>
      <w:r w:rsidR="002144CE" w:rsidRPr="00431184">
        <w:rPr>
          <w:rFonts w:ascii="Arial" w:eastAsia="Times New Roman" w:hAnsi="Arial" w:cs="Arial"/>
          <w:b/>
          <w:bCs/>
          <w:i/>
          <w:iCs/>
          <w:lang w:eastAsia="en-GB"/>
          <w14:ligatures w14:val="none"/>
        </w:rPr>
        <w:t>effect,</w:t>
      </w:r>
      <w:r w:rsidRPr="00431184">
        <w:rPr>
          <w:rFonts w:ascii="Arial" w:eastAsia="Times New Roman" w:hAnsi="Arial" w:cs="Arial"/>
          <w:b/>
          <w:bCs/>
          <w:i/>
          <w:iCs/>
          <w:lang w:eastAsia="en-GB"/>
          <w14:ligatures w14:val="none"/>
        </w:rPr>
        <w:t xml:space="preserve"> and fatigue, we have real risk, commanders who are woken up in the night to make decisions</w:t>
      </w:r>
      <w:r w:rsidR="00E21C21" w:rsidRPr="00431184">
        <w:rPr>
          <w:rFonts w:ascii="Arial" w:eastAsia="Times New Roman" w:hAnsi="Arial" w:cs="Arial"/>
          <w:b/>
          <w:bCs/>
          <w:i/>
          <w:iCs/>
          <w:lang w:eastAsia="en-GB"/>
          <w14:ligatures w14:val="none"/>
        </w:rPr>
        <w:t xml:space="preserve">. </w:t>
      </w:r>
      <w:r w:rsidRPr="00431184">
        <w:rPr>
          <w:rFonts w:ascii="Arial" w:eastAsia="Times New Roman" w:hAnsi="Arial" w:cs="Arial"/>
          <w:b/>
          <w:bCs/>
          <w:i/>
          <w:iCs/>
          <w:lang w:eastAsia="en-GB"/>
          <w14:ligatures w14:val="none"/>
        </w:rPr>
        <w:t>TFC to seven days on call was 4 and 3.  On Monday, decisions are sharp, if you've had a busy week</w:t>
      </w:r>
      <w:r w:rsidR="00AE4565">
        <w:rPr>
          <w:rFonts w:ascii="Arial" w:eastAsia="Times New Roman" w:hAnsi="Arial" w:cs="Arial"/>
          <w:b/>
          <w:bCs/>
          <w:i/>
          <w:iCs/>
          <w:lang w:eastAsia="en-GB"/>
          <w14:ligatures w14:val="none"/>
        </w:rPr>
        <w:t xml:space="preserve">’ </w:t>
      </w:r>
      <w:r w:rsidRPr="00431184">
        <w:rPr>
          <w:rFonts w:ascii="Arial" w:eastAsia="Times New Roman" w:hAnsi="Arial" w:cs="Arial"/>
          <w:b/>
          <w:bCs/>
          <w:i/>
          <w:iCs/>
          <w:lang w:eastAsia="en-GB"/>
          <w14:ligatures w14:val="none"/>
        </w:rPr>
        <w:t>R4</w:t>
      </w:r>
      <w:r w:rsidR="009E736D">
        <w:rPr>
          <w:rFonts w:ascii="Arial" w:eastAsia="Times New Roman" w:hAnsi="Arial" w:cs="Arial"/>
          <w:b/>
          <w:bCs/>
          <w:i/>
          <w:iCs/>
          <w:lang w:eastAsia="en-GB"/>
          <w14:ligatures w14:val="none"/>
        </w:rPr>
        <w:t>.</w:t>
      </w:r>
    </w:p>
    <w:p w14:paraId="41EC918F" w14:textId="77777777" w:rsidR="00431184" w:rsidRPr="00431184" w:rsidRDefault="00431184" w:rsidP="00431184">
      <w:pPr>
        <w:spacing w:after="0" w:line="480" w:lineRule="auto"/>
        <w:rPr>
          <w:rFonts w:ascii="Arial" w:eastAsia="Times New Roman" w:hAnsi="Arial" w:cs="Arial"/>
          <w:lang w:eastAsia="en-GB"/>
          <w14:ligatures w14:val="none"/>
        </w:rPr>
      </w:pPr>
    </w:p>
    <w:p w14:paraId="22253874" w14:textId="77777777" w:rsidR="00E10E07" w:rsidRDefault="00E10E07">
      <w:pPr>
        <w:spacing w:after="0" w:line="480" w:lineRule="auto"/>
        <w:rPr>
          <w:lang w:eastAsia="en-GB"/>
        </w:rPr>
      </w:pPr>
      <w:r>
        <w:rPr>
          <w:rFonts w:ascii="Arial" w:hAnsi="Arial" w:cs="Arial"/>
        </w:rPr>
        <w:lastRenderedPageBreak/>
        <w:t>Starcke and Brand (2012) found that fatigue and stress can lead leaders to use mental shortcuts, increasing risk due to lower mental effort (Tversky and Kahneman, 1974). Though Violanti et al. (2018) observed limited effects of fixed shift work on fatigue, male officers were more likely to report evening fatigue. This suggests a need to explore how shift patterns, on-call schedules, and cognitive demands specifically affect senior leaders.</w:t>
      </w:r>
    </w:p>
    <w:p w14:paraId="0A41EA03" w14:textId="60B95609" w:rsidR="00AC53D1" w:rsidRPr="00D44426" w:rsidRDefault="000F7816" w:rsidP="009E6492">
      <w:pPr>
        <w:pStyle w:val="Heading4"/>
        <w:spacing w:line="480" w:lineRule="auto"/>
        <w:ind w:firstLine="720"/>
        <w:rPr>
          <w:rFonts w:ascii="Arial" w:hAnsi="Arial" w:cs="Arial"/>
          <w:i w:val="0"/>
          <w:iCs w:val="0"/>
          <w:sz w:val="24"/>
          <w:szCs w:val="24"/>
        </w:rPr>
      </w:pPr>
      <w:r w:rsidRPr="00D44426">
        <w:rPr>
          <w:rFonts w:ascii="Arial" w:hAnsi="Arial" w:cs="Arial"/>
          <w:i w:val="0"/>
          <w:iCs w:val="0"/>
          <w:sz w:val="24"/>
          <w:szCs w:val="24"/>
        </w:rPr>
        <w:t>4.3.</w:t>
      </w:r>
      <w:r w:rsidR="0092172A" w:rsidRPr="00D44426">
        <w:rPr>
          <w:rFonts w:ascii="Arial" w:hAnsi="Arial" w:cs="Arial"/>
          <w:i w:val="0"/>
          <w:iCs w:val="0"/>
          <w:sz w:val="24"/>
          <w:szCs w:val="24"/>
        </w:rPr>
        <w:t>4</w:t>
      </w:r>
      <w:r w:rsidR="00CC0895" w:rsidRPr="00D44426">
        <w:rPr>
          <w:rFonts w:ascii="Arial" w:hAnsi="Arial" w:cs="Arial"/>
          <w:i w:val="0"/>
          <w:iCs w:val="0"/>
          <w:sz w:val="24"/>
          <w:szCs w:val="24"/>
        </w:rPr>
        <w:tab/>
      </w:r>
      <w:r w:rsidRPr="00D44426">
        <w:rPr>
          <w:rFonts w:ascii="Arial" w:hAnsi="Arial" w:cs="Arial"/>
          <w:i w:val="0"/>
          <w:iCs w:val="0"/>
          <w:sz w:val="24"/>
          <w:szCs w:val="24"/>
        </w:rPr>
        <w:t xml:space="preserve">Training, </w:t>
      </w:r>
      <w:r w:rsidR="00051987" w:rsidRPr="00D44426">
        <w:rPr>
          <w:rFonts w:ascii="Arial" w:hAnsi="Arial" w:cs="Arial"/>
          <w:i w:val="0"/>
          <w:iCs w:val="0"/>
          <w:sz w:val="24"/>
          <w:szCs w:val="24"/>
        </w:rPr>
        <w:t>R</w:t>
      </w:r>
      <w:r w:rsidR="00E21C21" w:rsidRPr="00D44426">
        <w:rPr>
          <w:rFonts w:ascii="Arial" w:hAnsi="Arial" w:cs="Arial"/>
          <w:i w:val="0"/>
          <w:iCs w:val="0"/>
          <w:sz w:val="24"/>
          <w:szCs w:val="24"/>
        </w:rPr>
        <w:t>ehearsal,</w:t>
      </w:r>
      <w:r w:rsidRPr="00D44426">
        <w:rPr>
          <w:rFonts w:ascii="Arial" w:hAnsi="Arial" w:cs="Arial"/>
          <w:i w:val="0"/>
          <w:iCs w:val="0"/>
          <w:sz w:val="24"/>
          <w:szCs w:val="24"/>
        </w:rPr>
        <w:t xml:space="preserve"> and </w:t>
      </w:r>
      <w:r w:rsidR="00051987" w:rsidRPr="00D44426">
        <w:rPr>
          <w:rFonts w:ascii="Arial" w:hAnsi="Arial" w:cs="Arial"/>
          <w:i w:val="0"/>
          <w:iCs w:val="0"/>
          <w:sz w:val="24"/>
          <w:szCs w:val="24"/>
        </w:rPr>
        <w:t>S</w:t>
      </w:r>
      <w:r w:rsidRPr="00D44426">
        <w:rPr>
          <w:rFonts w:ascii="Arial" w:hAnsi="Arial" w:cs="Arial"/>
          <w:i w:val="0"/>
          <w:iCs w:val="0"/>
          <w:sz w:val="24"/>
          <w:szCs w:val="24"/>
        </w:rPr>
        <w:t>upport</w:t>
      </w:r>
    </w:p>
    <w:p w14:paraId="6EB98BC7" w14:textId="77777777" w:rsidR="00A73DD8" w:rsidRDefault="00A73DD8">
      <w:pPr>
        <w:spacing w:after="0" w:line="480" w:lineRule="auto"/>
        <w:rPr>
          <w:lang w:eastAsia="en-GB"/>
        </w:rPr>
      </w:pPr>
      <w:r>
        <w:rPr>
          <w:rFonts w:ascii="Arial" w:hAnsi="Arial" w:cs="Arial"/>
        </w:rPr>
        <w:t xml:space="preserve">Training and rehearsals support decision-making by reducing cognitive limitations, providing a practical means to enhance intellectual performance under pressure. Training, as identified by </w:t>
      </w:r>
      <w:proofErr w:type="spellStart"/>
      <w:r>
        <w:rPr>
          <w:rFonts w:ascii="Arial" w:hAnsi="Arial" w:cs="Arial"/>
        </w:rPr>
        <w:t>Sweller</w:t>
      </w:r>
      <w:proofErr w:type="spellEnd"/>
      <w:r>
        <w:rPr>
          <w:rFonts w:ascii="Arial" w:hAnsi="Arial" w:cs="Arial"/>
        </w:rPr>
        <w:t xml:space="preserve"> et al. (2011), enables the formation of schemas, thereby lessening reliance on working memory during complex tasks. Anderson and </w:t>
      </w:r>
      <w:proofErr w:type="spellStart"/>
      <w:r>
        <w:rPr>
          <w:rFonts w:ascii="Arial" w:hAnsi="Arial" w:cs="Arial"/>
        </w:rPr>
        <w:t>Gustafsberg</w:t>
      </w:r>
      <w:proofErr w:type="spellEnd"/>
      <w:r>
        <w:rPr>
          <w:rFonts w:ascii="Arial" w:hAnsi="Arial" w:cs="Arial"/>
        </w:rPr>
        <w:t xml:space="preserve"> (2016) further found that repetition consolidates these schemas, making decision-making more efficient and less mentally demanding; this is consistent with the principle of bounded rationality, which links the simplification of choices to a reduction in cognitive strain. In practical policing contexts, schema acquisition allows officers to process information rapidly and effectively in dynamic situations. Conversely, as highlighted by Chi et al. (1988) through Expertise Theory, significant cognitive differences exist between novices and experts: while novices depend heavily on working memory due to a lack of organised, experience-based knowledge, experts draw upon schemas to recognise familiar patterns and make quick, accurate judgements. However, it is important to recognise that, although Expertise Theory underscores these differences, it offers limited consideration of acute stress and organisational pressures present in policing, which may impair even the well-developed schemas of experienced officers. Thus, synthesising theory with practice shows that training and rehearsal not only develop expertise but also serve as a buffer against cognitive overload, particularly when decision-makers must perform under uncertainty and high pressure.</w:t>
      </w:r>
    </w:p>
    <w:p w14:paraId="0227B954" w14:textId="6D614806" w:rsidR="001C6D5A" w:rsidRDefault="005B16B8" w:rsidP="005B16B8">
      <w:pPr>
        <w:spacing w:after="0" w:line="480" w:lineRule="auto"/>
        <w:rPr>
          <w:rFonts w:ascii="Arial" w:eastAsia="Times New Roman" w:hAnsi="Arial" w:cs="Arial"/>
          <w:lang w:eastAsia="en-GB"/>
          <w14:ligatures w14:val="none"/>
        </w:rPr>
      </w:pPr>
      <w:r w:rsidRPr="009E6492">
        <w:rPr>
          <w:rFonts w:ascii="Arial" w:eastAsia="Times New Roman" w:hAnsi="Arial" w:cs="Arial"/>
          <w:lang w:eastAsia="en-GB"/>
          <w14:ligatures w14:val="none"/>
        </w:rPr>
        <w:t>Respondent four articulated a gap in training given to police officers as they progress along the rank structure</w:t>
      </w:r>
      <w:r w:rsidR="00E21C21" w:rsidRPr="009E6492">
        <w:rPr>
          <w:rFonts w:ascii="Arial" w:eastAsia="Times New Roman" w:hAnsi="Arial" w:cs="Arial"/>
          <w:lang w:eastAsia="en-GB"/>
          <w14:ligatures w14:val="none"/>
        </w:rPr>
        <w:t xml:space="preserve">. </w:t>
      </w:r>
      <w:r w:rsidRPr="009E6492">
        <w:rPr>
          <w:rFonts w:ascii="Arial" w:eastAsia="Times New Roman" w:hAnsi="Arial" w:cs="Arial"/>
          <w:lang w:eastAsia="en-GB"/>
          <w14:ligatures w14:val="none"/>
        </w:rPr>
        <w:t xml:space="preserve">Experienced commentary was provided, highlighting officers who have </w:t>
      </w:r>
      <w:r w:rsidRPr="009E6492">
        <w:rPr>
          <w:rFonts w:ascii="Arial" w:eastAsia="Times New Roman" w:hAnsi="Arial" w:cs="Arial"/>
          <w:lang w:eastAsia="en-GB"/>
          <w14:ligatures w14:val="none"/>
        </w:rPr>
        <w:lastRenderedPageBreak/>
        <w:t xml:space="preserve">been in non-operational roles and have progressed into risk-based decision-making at a middle or higher middle management level. </w:t>
      </w:r>
    </w:p>
    <w:p w14:paraId="696B67A4" w14:textId="77777777" w:rsidR="001C6D5A" w:rsidRPr="001C6D5A" w:rsidRDefault="001C6D5A" w:rsidP="005B16B8">
      <w:pPr>
        <w:spacing w:after="0" w:line="480" w:lineRule="auto"/>
        <w:rPr>
          <w:rFonts w:ascii="Arial" w:eastAsia="Times New Roman" w:hAnsi="Arial" w:cs="Arial"/>
          <w:lang w:eastAsia="en-GB"/>
          <w14:ligatures w14:val="none"/>
        </w:rPr>
      </w:pPr>
    </w:p>
    <w:p w14:paraId="1D5BD21E" w14:textId="0FAE34C0" w:rsidR="005B16B8" w:rsidRPr="001C6D5A" w:rsidRDefault="005B16B8" w:rsidP="009E6492">
      <w:pPr>
        <w:spacing w:after="0" w:line="240" w:lineRule="auto"/>
        <w:ind w:left="720"/>
        <w:rPr>
          <w:rFonts w:ascii="Arial" w:eastAsia="Times New Roman" w:hAnsi="Arial" w:cs="Arial"/>
          <w:b/>
          <w:bCs/>
          <w:i/>
          <w:iCs/>
          <w:lang w:eastAsia="en-GB"/>
          <w14:ligatures w14:val="none"/>
        </w:rPr>
      </w:pPr>
      <w:r w:rsidRPr="001C6D5A">
        <w:rPr>
          <w:rFonts w:ascii="Arial" w:eastAsia="Times New Roman" w:hAnsi="Arial" w:cs="Arial"/>
          <w:b/>
          <w:bCs/>
          <w:i/>
          <w:iCs/>
          <w:lang w:eastAsia="en-GB"/>
          <w14:ligatures w14:val="none"/>
        </w:rPr>
        <w:t>‘For me, a massive amount of strength in putting your hand up, forget what rank I am, I’ve never done one of these, so I’ll make the decision, but I need some help and support here,…I can’t admit I don’t know what I’m doing, so I’ll  fumble my way through it and hope I get away with it, that’s not a strength…organisational we have to empower people to say I’m not frightened to ask for help, I’m not frightened to say I don’t know, equally park the ego, we're not impressed by it’…R4.</w:t>
      </w:r>
    </w:p>
    <w:p w14:paraId="59AFD3F2" w14:textId="77777777" w:rsidR="00AC53D1" w:rsidRPr="001C6D5A" w:rsidRDefault="00AC53D1" w:rsidP="005B16B8">
      <w:pPr>
        <w:spacing w:after="0" w:line="480" w:lineRule="auto"/>
        <w:rPr>
          <w:rFonts w:ascii="Arial" w:eastAsia="Times New Roman" w:hAnsi="Arial" w:cs="Arial"/>
          <w:i/>
          <w:iCs/>
          <w:lang w:eastAsia="en-GB"/>
          <w14:ligatures w14:val="none"/>
        </w:rPr>
      </w:pPr>
    </w:p>
    <w:p w14:paraId="0D2B1A88" w14:textId="17B00DCC" w:rsidR="005B16B8" w:rsidRPr="009E6492" w:rsidRDefault="005B16B8" w:rsidP="005B16B8">
      <w:pPr>
        <w:spacing w:after="0" w:line="480" w:lineRule="auto"/>
        <w:rPr>
          <w:rFonts w:ascii="Arial" w:eastAsia="Times New Roman" w:hAnsi="Arial" w:cs="Arial"/>
          <w:lang w:eastAsia="en-GB"/>
          <w14:ligatures w14:val="none"/>
        </w:rPr>
      </w:pPr>
      <w:r w:rsidRPr="009E6492">
        <w:rPr>
          <w:rFonts w:ascii="Arial" w:eastAsia="Times New Roman" w:hAnsi="Arial" w:cs="Arial"/>
          <w:lang w:eastAsia="en-GB"/>
          <w14:ligatures w14:val="none"/>
        </w:rPr>
        <w:t>Participants pointed out the importance of training to prevent a lack of experience or egotistical-based decision-making. However, respondents emphasised that strong leadership requires the ability to recognise and openly acknowledge limitations in experience. Having the professional maturity to verbalise an experience or training weakness was to be welcomed and celebrated. This emphasis on self-awareness directly addresses the risks highlighted by Kruger and Dunning (1999), who found that individuals often hold overly favourable views of their abilities and lack the metacognitive skills needed to recognise their own shortcomings; this disconnect can lead to poor decision-making. By acknowledging limitations, leaders can mitigate this dual burden, as supported by Kruger and Dunning’s findings. Furthermore, such openness aligns with High-Reliability Organisation theory, which holds that recognising one’s limits and deferring to expertise are essential for maintaining safety and effectiveness in uncertain situations (Weick and Sutcliffe, 20</w:t>
      </w:r>
      <w:r w:rsidR="0031229C">
        <w:rPr>
          <w:rFonts w:ascii="Arial" w:eastAsia="Times New Roman" w:hAnsi="Arial" w:cs="Arial"/>
          <w:lang w:eastAsia="en-GB"/>
          <w14:ligatures w14:val="none"/>
        </w:rPr>
        <w:t>15</w:t>
      </w:r>
      <w:r w:rsidRPr="009E6492">
        <w:rPr>
          <w:rFonts w:ascii="Arial" w:eastAsia="Times New Roman" w:hAnsi="Arial" w:cs="Arial"/>
          <w:lang w:eastAsia="en-GB"/>
          <w14:ligatures w14:val="none"/>
        </w:rPr>
        <w:t>). Thus, the respondents’ views demonstrate how theoretical concepts can inform practical approaches to enhancing decision-making quality.</w:t>
      </w:r>
    </w:p>
    <w:p w14:paraId="051027B8" w14:textId="2B814F3F" w:rsidR="005B16B8" w:rsidRPr="00D44426" w:rsidRDefault="005B16B8" w:rsidP="00CC0895">
      <w:pPr>
        <w:pStyle w:val="Heading4"/>
        <w:ind w:firstLine="720"/>
        <w:rPr>
          <w:rFonts w:ascii="Arial" w:eastAsia="Times New Roman" w:hAnsi="Arial" w:cs="Arial"/>
          <w:i w:val="0"/>
          <w:iCs w:val="0"/>
          <w:sz w:val="24"/>
          <w:szCs w:val="24"/>
          <w:lang w:eastAsia="en-GB"/>
        </w:rPr>
      </w:pPr>
      <w:r w:rsidRPr="00D44426">
        <w:rPr>
          <w:rFonts w:ascii="Arial" w:eastAsia="Times New Roman" w:hAnsi="Arial" w:cs="Arial"/>
          <w:i w:val="0"/>
          <w:iCs w:val="0"/>
          <w:sz w:val="24"/>
          <w:szCs w:val="24"/>
          <w:lang w:eastAsia="en-GB"/>
        </w:rPr>
        <w:t>4.3.5</w:t>
      </w:r>
      <w:r w:rsidR="00CC0895" w:rsidRPr="00D44426">
        <w:rPr>
          <w:rFonts w:ascii="Arial" w:eastAsia="Times New Roman" w:hAnsi="Arial" w:cs="Arial"/>
          <w:i w:val="0"/>
          <w:iCs w:val="0"/>
          <w:sz w:val="24"/>
          <w:szCs w:val="24"/>
          <w:lang w:eastAsia="en-GB"/>
        </w:rPr>
        <w:tab/>
      </w:r>
      <w:r w:rsidRPr="00D44426">
        <w:rPr>
          <w:rFonts w:ascii="Arial" w:eastAsia="Times New Roman" w:hAnsi="Arial" w:cs="Arial"/>
          <w:i w:val="0"/>
          <w:iCs w:val="0"/>
          <w:sz w:val="24"/>
          <w:szCs w:val="24"/>
          <w:lang w:eastAsia="en-GB"/>
        </w:rPr>
        <w:t>Strategic decision-making under uncertainty</w:t>
      </w:r>
    </w:p>
    <w:p w14:paraId="2963E3D5" w14:textId="77777777" w:rsidR="009D455A" w:rsidRPr="009E6492" w:rsidRDefault="009D455A" w:rsidP="005B16B8">
      <w:pPr>
        <w:rPr>
          <w:lang w:eastAsia="en-GB"/>
        </w:rPr>
      </w:pPr>
    </w:p>
    <w:p w14:paraId="47A554E4" w14:textId="529718E6" w:rsidR="005B16B8" w:rsidRPr="00150BCC" w:rsidRDefault="005B16B8" w:rsidP="005B16B8">
      <w:pPr>
        <w:spacing w:after="0" w:line="480" w:lineRule="auto"/>
        <w:rPr>
          <w:rFonts w:ascii="Arial" w:eastAsia="Times New Roman" w:hAnsi="Arial" w:cs="Arial"/>
          <w:lang w:eastAsia="en-GB"/>
          <w14:ligatures w14:val="none"/>
        </w:rPr>
      </w:pPr>
      <w:r w:rsidRPr="009E6492">
        <w:rPr>
          <w:rFonts w:ascii="Arial" w:eastAsia="Times New Roman" w:hAnsi="Arial" w:cs="Arial"/>
          <w:lang w:eastAsia="en-GB"/>
          <w14:ligatures w14:val="none"/>
        </w:rPr>
        <w:t>The respondents all discussed the use of structured decision-making models to apply logic to decision-making when all the information needed or felt to be wanted is available</w:t>
      </w:r>
      <w:r w:rsidR="00E21C21" w:rsidRPr="009E6492">
        <w:rPr>
          <w:rFonts w:ascii="Arial" w:eastAsia="Times New Roman" w:hAnsi="Arial" w:cs="Arial"/>
          <w:lang w:eastAsia="en-GB"/>
          <w14:ligatures w14:val="none"/>
        </w:rPr>
        <w:t xml:space="preserve">. </w:t>
      </w:r>
      <w:r w:rsidRPr="009E6492">
        <w:rPr>
          <w:rFonts w:ascii="Arial" w:eastAsia="Times New Roman" w:hAnsi="Arial" w:cs="Arial"/>
          <w:lang w:eastAsia="en-GB"/>
          <w14:ligatures w14:val="none"/>
        </w:rPr>
        <w:t xml:space="preserve">All respondents expressed a willingness to </w:t>
      </w:r>
      <w:proofErr w:type="gramStart"/>
      <w:r w:rsidRPr="009E6492">
        <w:rPr>
          <w:rFonts w:ascii="Arial" w:eastAsia="Times New Roman" w:hAnsi="Arial" w:cs="Arial"/>
          <w:lang w:eastAsia="en-GB"/>
          <w14:ligatures w14:val="none"/>
        </w:rPr>
        <w:t xml:space="preserve">make a </w:t>
      </w:r>
      <w:r w:rsidR="004E5F08" w:rsidRPr="009E6492">
        <w:rPr>
          <w:rFonts w:ascii="Arial" w:eastAsia="Times New Roman" w:hAnsi="Arial" w:cs="Arial"/>
          <w:lang w:eastAsia="en-GB"/>
          <w14:ligatures w14:val="none"/>
        </w:rPr>
        <w:t>decision</w:t>
      </w:r>
      <w:proofErr w:type="gramEnd"/>
      <w:r w:rsidR="004E5F08" w:rsidRPr="009E6492">
        <w:rPr>
          <w:rFonts w:ascii="Arial" w:eastAsia="Times New Roman" w:hAnsi="Arial" w:cs="Arial"/>
          <w:lang w:eastAsia="en-GB"/>
          <w14:ligatures w14:val="none"/>
        </w:rPr>
        <w:t xml:space="preserve"> but</w:t>
      </w:r>
      <w:r w:rsidRPr="009E6492">
        <w:rPr>
          <w:rFonts w:ascii="Arial" w:eastAsia="Times New Roman" w:hAnsi="Arial" w:cs="Arial"/>
          <w:lang w:eastAsia="en-GB"/>
          <w14:ligatures w14:val="none"/>
        </w:rPr>
        <w:t xml:space="preserve"> used experience to ask whether</w:t>
      </w:r>
      <w:r w:rsidRPr="00150BCC">
        <w:rPr>
          <w:rFonts w:ascii="Arial" w:eastAsia="Times New Roman" w:hAnsi="Arial" w:cs="Arial"/>
          <w:lang w:eastAsia="en-GB"/>
          <w14:ligatures w14:val="none"/>
        </w:rPr>
        <w:t xml:space="preserve"> decisions </w:t>
      </w:r>
      <w:r w:rsidR="009D455A" w:rsidRPr="00150BCC">
        <w:rPr>
          <w:rFonts w:ascii="Arial" w:eastAsia="Times New Roman" w:hAnsi="Arial" w:cs="Arial"/>
          <w:lang w:eastAsia="en-GB"/>
          <w14:ligatures w14:val="none"/>
        </w:rPr>
        <w:t>must</w:t>
      </w:r>
      <w:r w:rsidRPr="00150BCC">
        <w:rPr>
          <w:rFonts w:ascii="Arial" w:eastAsia="Times New Roman" w:hAnsi="Arial" w:cs="Arial"/>
          <w:lang w:eastAsia="en-GB"/>
          <w14:ligatures w14:val="none"/>
        </w:rPr>
        <w:t xml:space="preserve"> be made at a given point or can be deferred</w:t>
      </w:r>
      <w:r w:rsidR="00E21C21" w:rsidRPr="00150BCC">
        <w:rPr>
          <w:rFonts w:ascii="Arial" w:eastAsia="Times New Roman" w:hAnsi="Arial" w:cs="Arial"/>
          <w:lang w:eastAsia="en-GB"/>
          <w14:ligatures w14:val="none"/>
        </w:rPr>
        <w:t>.</w:t>
      </w:r>
      <w:r w:rsidR="00E21C21">
        <w:rPr>
          <w:rFonts w:ascii="Arial" w:eastAsia="Times New Roman" w:hAnsi="Arial" w:cs="Arial"/>
          <w:lang w:eastAsia="en-GB"/>
          <w14:ligatures w14:val="none"/>
        </w:rPr>
        <w:t xml:space="preserve"> </w:t>
      </w:r>
      <w:r w:rsidRPr="00150BCC">
        <w:rPr>
          <w:rFonts w:ascii="Arial" w:eastAsia="Times New Roman" w:hAnsi="Arial" w:cs="Arial"/>
          <w:lang w:eastAsia="en-GB"/>
          <w14:ligatures w14:val="none"/>
        </w:rPr>
        <w:t xml:space="preserve">Respondent one outlined the </w:t>
      </w:r>
      <w:r w:rsidRPr="00150BCC">
        <w:rPr>
          <w:rFonts w:ascii="Arial" w:eastAsia="Times New Roman" w:hAnsi="Arial" w:cs="Arial"/>
          <w:lang w:eastAsia="en-GB"/>
          <w14:ligatures w14:val="none"/>
        </w:rPr>
        <w:lastRenderedPageBreak/>
        <w:t>use of the National Decision-Model as a core structure for establishing a starting position. Respondent one stated:</w:t>
      </w:r>
    </w:p>
    <w:p w14:paraId="717DFFEB" w14:textId="6A0B1566" w:rsidR="005B16B8" w:rsidRPr="00150BCC" w:rsidRDefault="005B16B8" w:rsidP="007C0D85">
      <w:pPr>
        <w:spacing w:after="0" w:line="240" w:lineRule="auto"/>
        <w:ind w:left="720"/>
        <w:rPr>
          <w:rFonts w:ascii="Arial" w:eastAsia="Times New Roman" w:hAnsi="Arial" w:cs="Arial"/>
          <w:b/>
          <w:bCs/>
          <w:i/>
          <w:iCs/>
          <w:lang w:eastAsia="en-GB"/>
          <w14:ligatures w14:val="none"/>
        </w:rPr>
      </w:pPr>
      <w:r w:rsidRPr="00150BCC">
        <w:rPr>
          <w:rFonts w:ascii="Arial" w:eastAsia="Times New Roman" w:hAnsi="Arial" w:cs="Arial"/>
          <w:b/>
          <w:bCs/>
          <w:i/>
          <w:iCs/>
          <w:lang w:eastAsia="en-GB"/>
          <w14:ligatures w14:val="none"/>
        </w:rPr>
        <w:t>‘That’s what I like about the model, you are working with incomplete information and have identified the gaps, I’ve still got to move around that wheel, I’ve got to go around the wheel, I can’t sit at the 12 o’clock position without moving forwards</w:t>
      </w:r>
      <w:r w:rsidR="00E21C21" w:rsidRPr="00150BCC">
        <w:rPr>
          <w:rFonts w:ascii="Arial" w:eastAsia="Times New Roman" w:hAnsi="Arial" w:cs="Arial"/>
          <w:b/>
          <w:bCs/>
          <w:i/>
          <w:iCs/>
          <w:lang w:eastAsia="en-GB"/>
          <w14:ligatures w14:val="none"/>
        </w:rPr>
        <w:t xml:space="preserve">. </w:t>
      </w:r>
      <w:r w:rsidRPr="00150BCC">
        <w:rPr>
          <w:rFonts w:ascii="Arial" w:eastAsia="Times New Roman" w:hAnsi="Arial" w:cs="Arial"/>
          <w:b/>
          <w:bCs/>
          <w:i/>
          <w:iCs/>
          <w:lang w:eastAsia="en-GB"/>
          <w14:ligatures w14:val="none"/>
        </w:rPr>
        <w:t>You have to make the best decision at the time with the info you have, and acknowledging assumptions, bucket loads of assumptions, transparency when the decision is been revisited, well that was wrong at the time, that was what we knew at the time, it was the wrong decision, but this is what I knew at the time, that’s the bit I like about it’…R1.</w:t>
      </w:r>
    </w:p>
    <w:p w14:paraId="704A0970" w14:textId="77777777" w:rsidR="005B16B8" w:rsidRPr="00150BCC" w:rsidRDefault="005B16B8" w:rsidP="005B16B8">
      <w:pPr>
        <w:spacing w:after="0" w:line="480" w:lineRule="auto"/>
        <w:rPr>
          <w:rFonts w:ascii="Arial" w:eastAsia="Times New Roman" w:hAnsi="Arial" w:cs="Arial"/>
          <w:lang w:eastAsia="en-GB"/>
          <w14:ligatures w14:val="none"/>
        </w:rPr>
      </w:pPr>
    </w:p>
    <w:p w14:paraId="6A629667" w14:textId="47C48C85" w:rsidR="005B16B8" w:rsidRPr="00150BCC" w:rsidRDefault="005B16B8" w:rsidP="005B16B8">
      <w:pPr>
        <w:spacing w:after="0" w:line="480" w:lineRule="auto"/>
        <w:rPr>
          <w:rFonts w:ascii="Arial" w:eastAsia="Times New Roman" w:hAnsi="Arial" w:cs="Arial"/>
          <w:lang w:eastAsia="en-GB"/>
          <w14:ligatures w14:val="none"/>
        </w:rPr>
      </w:pPr>
      <w:r w:rsidRPr="00150BCC">
        <w:rPr>
          <w:rFonts w:ascii="Arial" w:eastAsia="Times New Roman" w:hAnsi="Arial" w:cs="Arial"/>
          <w:lang w:eastAsia="en-GB"/>
          <w14:ligatures w14:val="none"/>
        </w:rPr>
        <w:t xml:space="preserve">The respondent identified that if a decision must be made, then it is made in good faith, applying the National Decision Model, often described as the ‘wheel’ or ‘going around the wheel’ to imply using the National Decision Model in the circular format, as Figure 1 shows. </w:t>
      </w:r>
    </w:p>
    <w:p w14:paraId="042AD1DA" w14:textId="77777777" w:rsidR="00226D90" w:rsidRDefault="00226D90">
      <w:pPr>
        <w:spacing w:after="0" w:line="480" w:lineRule="auto"/>
        <w:rPr>
          <w:lang w:eastAsia="en-GB"/>
        </w:rPr>
      </w:pPr>
      <w:r>
        <w:rPr>
          <w:rFonts w:ascii="Arial" w:hAnsi="Arial" w:cs="Arial"/>
        </w:rPr>
        <w:t>Respondent one verbalised decision-making involving assumptions that are formulated and form part of the decision-making jigsaw of information that is brought together in the brain. Assumptions will always form part of decision-making and are linked to Bounded Rationality (Simon, 1955) and Naturalistic Decision-making theories (Klein, 1999). When the National Decision Making model or other formal models are applied, the decision maker is logically seeking to reduce assumptions and formally accept that knowledge gaps exist and will form part of a working strategy. This reflects an attempt to structure and make explicit the assumptions underpinning decisions, in line with normative principles that require decisions to be rational, evidence-based, and structured. This demonstrates a rational use of structured decision-making using the Expected Utility Theory (von Neumann and Morgenstern, 1944). However, this approach assumes ideal conditions, which are not present in policing practice, as experience, fatigue, lack of training, and cognitive load are part of the decision-making process. Decision-making is made by using structured management of uncertainty, with assumptions acknowledged and revisited throughout.</w:t>
      </w:r>
    </w:p>
    <w:p w14:paraId="40B9CC33" w14:textId="05475806" w:rsidR="0092204A" w:rsidRPr="00150BCC" w:rsidRDefault="005B16B8" w:rsidP="005B16B8">
      <w:pPr>
        <w:spacing w:after="0" w:line="480" w:lineRule="auto"/>
        <w:rPr>
          <w:rFonts w:ascii="Arial" w:eastAsia="Times New Roman" w:hAnsi="Arial" w:cs="Arial"/>
          <w:lang w:eastAsia="en-GB"/>
          <w14:ligatures w14:val="none"/>
        </w:rPr>
      </w:pPr>
      <w:r w:rsidRPr="00150BCC">
        <w:rPr>
          <w:rFonts w:ascii="Arial" w:eastAsia="Times New Roman" w:hAnsi="Arial" w:cs="Arial"/>
          <w:lang w:eastAsia="en-GB"/>
          <w14:ligatures w14:val="none"/>
        </w:rPr>
        <w:t xml:space="preserve">Respondent two provided a view of not stepping outside the parameters of the gold, </w:t>
      </w:r>
      <w:r w:rsidR="00E21C21" w:rsidRPr="00150BCC">
        <w:rPr>
          <w:rFonts w:ascii="Arial" w:eastAsia="Times New Roman" w:hAnsi="Arial" w:cs="Arial"/>
          <w:lang w:eastAsia="en-GB"/>
          <w14:ligatures w14:val="none"/>
        </w:rPr>
        <w:t>silver,</w:t>
      </w:r>
      <w:r w:rsidRPr="00150BCC">
        <w:rPr>
          <w:rFonts w:ascii="Arial" w:eastAsia="Times New Roman" w:hAnsi="Arial" w:cs="Arial"/>
          <w:lang w:eastAsia="en-GB"/>
          <w14:ligatures w14:val="none"/>
        </w:rPr>
        <w:t xml:space="preserve"> and bronze structure</w:t>
      </w:r>
      <w:r w:rsidR="00E21C21" w:rsidRPr="00150BCC">
        <w:rPr>
          <w:rFonts w:ascii="Arial" w:eastAsia="Times New Roman" w:hAnsi="Arial" w:cs="Arial"/>
          <w:lang w:eastAsia="en-GB"/>
          <w14:ligatures w14:val="none"/>
        </w:rPr>
        <w:t xml:space="preserve">. </w:t>
      </w:r>
      <w:r w:rsidRPr="00150BCC">
        <w:rPr>
          <w:rFonts w:ascii="Arial" w:eastAsia="Times New Roman" w:hAnsi="Arial" w:cs="Arial"/>
          <w:lang w:eastAsia="en-GB"/>
          <w14:ligatures w14:val="none"/>
        </w:rPr>
        <w:t>This was not raised by any other respondent, but brought a strategic, gold view of decision making.</w:t>
      </w:r>
    </w:p>
    <w:p w14:paraId="31811014" w14:textId="4263C622" w:rsidR="005B16B8" w:rsidRPr="00150BCC" w:rsidRDefault="005B16B8" w:rsidP="007C0D85">
      <w:pPr>
        <w:spacing w:after="0" w:line="240" w:lineRule="auto"/>
        <w:ind w:left="720"/>
        <w:rPr>
          <w:rFonts w:ascii="Arial" w:eastAsia="Times New Roman" w:hAnsi="Arial" w:cs="Arial"/>
          <w:b/>
          <w:bCs/>
          <w:i/>
          <w:iCs/>
          <w:lang w:eastAsia="en-GB"/>
          <w14:ligatures w14:val="none"/>
        </w:rPr>
      </w:pPr>
      <w:r w:rsidRPr="00150BCC">
        <w:rPr>
          <w:rFonts w:ascii="Arial" w:eastAsia="Times New Roman" w:hAnsi="Arial" w:cs="Arial"/>
          <w:b/>
          <w:bCs/>
          <w:i/>
          <w:iCs/>
          <w:lang w:eastAsia="en-GB"/>
          <w14:ligatures w14:val="none"/>
        </w:rPr>
        <w:lastRenderedPageBreak/>
        <w:t>‘If someone comes to me with spinning the NDM, get into structure, don’t think well, this is what I would do in this situation</w:t>
      </w:r>
      <w:r w:rsidR="00E21C21" w:rsidRPr="00150BCC">
        <w:rPr>
          <w:rFonts w:ascii="Arial" w:eastAsia="Times New Roman" w:hAnsi="Arial" w:cs="Arial"/>
          <w:b/>
          <w:bCs/>
          <w:i/>
          <w:iCs/>
          <w:lang w:eastAsia="en-GB"/>
          <w14:ligatures w14:val="none"/>
        </w:rPr>
        <w:t xml:space="preserve">. </w:t>
      </w:r>
      <w:r w:rsidRPr="00150BCC">
        <w:rPr>
          <w:rFonts w:ascii="Arial" w:eastAsia="Times New Roman" w:hAnsi="Arial" w:cs="Arial"/>
          <w:b/>
          <w:bCs/>
          <w:i/>
          <w:iCs/>
          <w:lang w:eastAsia="en-GB"/>
          <w14:ligatures w14:val="none"/>
        </w:rPr>
        <w:t>Understanding what your role is, understanding your role isn’t to be in the mind of the silver, set strategic parameters, it is to be intrusive, never blur the lines for me’…</w:t>
      </w:r>
      <w:r w:rsidR="00F4226F" w:rsidRPr="00150BCC">
        <w:rPr>
          <w:rFonts w:ascii="Arial" w:eastAsia="Times New Roman" w:hAnsi="Arial" w:cs="Arial"/>
          <w:b/>
          <w:bCs/>
          <w:i/>
          <w:iCs/>
          <w:lang w:eastAsia="en-GB"/>
          <w14:ligatures w14:val="none"/>
        </w:rPr>
        <w:t>R2.</w:t>
      </w:r>
    </w:p>
    <w:p w14:paraId="2E1CB58E" w14:textId="77777777" w:rsidR="0092204A" w:rsidRPr="00150BCC" w:rsidRDefault="0092204A" w:rsidP="005B16B8">
      <w:pPr>
        <w:spacing w:after="0" w:line="480" w:lineRule="auto"/>
        <w:rPr>
          <w:rFonts w:ascii="Arial" w:eastAsia="Times New Roman" w:hAnsi="Arial" w:cs="Arial"/>
          <w:lang w:eastAsia="en-GB"/>
          <w14:ligatures w14:val="none"/>
        </w:rPr>
      </w:pPr>
    </w:p>
    <w:p w14:paraId="1A6CA6DB" w14:textId="72974C82" w:rsidR="00C45BF1" w:rsidRDefault="00C45BF1">
      <w:pPr>
        <w:spacing w:after="0" w:line="480" w:lineRule="auto"/>
        <w:rPr>
          <w:lang w:eastAsia="en-GB"/>
        </w:rPr>
      </w:pPr>
      <w:r>
        <w:rPr>
          <w:rFonts w:ascii="Arial" w:hAnsi="Arial" w:cs="Arial"/>
        </w:rPr>
        <w:t xml:space="preserve">The use of structured boundaries within policing sits alongside the use of discretion, rank, and experience-specific decisions; however, in informal, pre-planned situations or daily running of policing matters, the use of the Command-and-Control model of authority (College of Policing, 2026) is defaulted </w:t>
      </w:r>
      <w:proofErr w:type="gramStart"/>
      <w:r>
        <w:rPr>
          <w:rFonts w:ascii="Arial" w:hAnsi="Arial" w:cs="Arial"/>
        </w:rPr>
        <w:t>to</w:t>
      </w:r>
      <w:proofErr w:type="gramEnd"/>
      <w:r>
        <w:rPr>
          <w:rFonts w:ascii="Arial" w:hAnsi="Arial" w:cs="Arial"/>
        </w:rPr>
        <w:t xml:space="preserve"> as below:</w:t>
      </w:r>
    </w:p>
    <w:p w14:paraId="49B2B70B" w14:textId="77777777" w:rsidR="00A03B28" w:rsidRDefault="00A03B28" w:rsidP="005B16B8">
      <w:pPr>
        <w:spacing w:after="0" w:line="480" w:lineRule="auto"/>
        <w:rPr>
          <w:rFonts w:ascii="Arial" w:eastAsia="Times New Roman" w:hAnsi="Arial" w:cs="Arial"/>
          <w:sz w:val="24"/>
          <w:szCs w:val="24"/>
          <w:lang w:eastAsia="en-GB"/>
          <w14:ligatures w14:val="none"/>
        </w:rPr>
      </w:pPr>
    </w:p>
    <w:p w14:paraId="062A7969" w14:textId="77777777" w:rsidR="00DB4447" w:rsidRDefault="00DB4447" w:rsidP="00A03B28">
      <w:pPr>
        <w:spacing w:after="0" w:line="480" w:lineRule="auto"/>
        <w:jc w:val="center"/>
        <w:rPr>
          <w:rFonts w:ascii="Arial" w:eastAsia="Times New Roman" w:hAnsi="Arial" w:cs="Arial"/>
          <w:sz w:val="24"/>
          <w:szCs w:val="24"/>
          <w:lang w:eastAsia="en-GB"/>
          <w14:ligatures w14:val="none"/>
        </w:rPr>
      </w:pPr>
      <w:r w:rsidRPr="005B16B8">
        <w:rPr>
          <w:rFonts w:ascii="Arial" w:eastAsia="Times New Roman" w:hAnsi="Arial" w:cs="Arial"/>
          <w:noProof/>
          <w:sz w:val="24"/>
          <w:szCs w:val="24"/>
          <w:lang w:eastAsia="en-GB"/>
          <w14:ligatures w14:val="none"/>
        </w:rPr>
        <w:drawing>
          <wp:inline distT="0" distB="0" distL="0" distR="0" wp14:anchorId="268056FC" wp14:editId="2495D0F9">
            <wp:extent cx="3246755" cy="3229610"/>
            <wp:effectExtent l="0" t="0" r="0" b="8890"/>
            <wp:docPr id="941750678" name="Picture 941750678" descr="Chart showing command structure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showing command structure exampl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46755" cy="3229610"/>
                    </a:xfrm>
                    <a:prstGeom prst="rect">
                      <a:avLst/>
                    </a:prstGeom>
                    <a:noFill/>
                    <a:ln>
                      <a:noFill/>
                    </a:ln>
                  </pic:spPr>
                </pic:pic>
              </a:graphicData>
            </a:graphic>
          </wp:inline>
        </w:drawing>
      </w:r>
    </w:p>
    <w:p w14:paraId="13FE15FA" w14:textId="77777777" w:rsidR="003C23BF" w:rsidRPr="00245086" w:rsidRDefault="003C23BF" w:rsidP="003C23BF">
      <w:pPr>
        <w:spacing w:after="0" w:line="480" w:lineRule="auto"/>
        <w:jc w:val="center"/>
        <w:rPr>
          <w:rFonts w:ascii="Arial" w:eastAsia="Times New Roman" w:hAnsi="Arial" w:cs="Arial"/>
          <w:lang w:eastAsia="en-GB"/>
          <w14:ligatures w14:val="none"/>
        </w:rPr>
      </w:pPr>
    </w:p>
    <w:p w14:paraId="159DDA0F" w14:textId="7147B78B" w:rsidR="003C23BF" w:rsidRPr="001C6D5A" w:rsidRDefault="003C23BF" w:rsidP="003C23BF">
      <w:pPr>
        <w:spacing w:after="0" w:line="480" w:lineRule="auto"/>
        <w:jc w:val="center"/>
        <w:rPr>
          <w:rFonts w:ascii="Arial" w:eastAsia="Times New Roman" w:hAnsi="Arial" w:cs="Arial"/>
          <w:color w:val="0F475B"/>
          <w:lang w:eastAsia="en-GB"/>
          <w14:ligatures w14:val="none"/>
        </w:rPr>
      </w:pPr>
      <w:r w:rsidRPr="00245086">
        <w:rPr>
          <w:rFonts w:ascii="Arial" w:eastAsia="Times New Roman" w:hAnsi="Arial" w:cs="Arial"/>
          <w:b/>
          <w:bCs/>
          <w:lang w:eastAsia="en-GB"/>
          <w14:ligatures w14:val="none"/>
        </w:rPr>
        <w:t xml:space="preserve">Figure </w:t>
      </w:r>
      <w:r w:rsidR="00DC2D74">
        <w:rPr>
          <w:rFonts w:ascii="Arial" w:eastAsia="Times New Roman" w:hAnsi="Arial" w:cs="Arial"/>
          <w:b/>
          <w:bCs/>
          <w:lang w:eastAsia="en-GB"/>
          <w14:ligatures w14:val="none"/>
        </w:rPr>
        <w:t>7</w:t>
      </w:r>
      <w:r w:rsidRPr="00245086">
        <w:rPr>
          <w:rFonts w:ascii="Arial" w:eastAsia="Times New Roman" w:hAnsi="Arial" w:cs="Arial"/>
          <w:b/>
          <w:bCs/>
          <w:lang w:eastAsia="en-GB"/>
          <w14:ligatures w14:val="none"/>
        </w:rPr>
        <w:t xml:space="preserve">: </w:t>
      </w:r>
      <w:r w:rsidRPr="001C6D5A">
        <w:rPr>
          <w:rFonts w:ascii="Arial" w:eastAsia="Times New Roman" w:hAnsi="Arial" w:cs="Arial"/>
          <w:i/>
          <w:iCs/>
          <w:color w:val="0F475B"/>
          <w:lang w:eastAsia="en-GB"/>
          <w14:ligatures w14:val="none"/>
        </w:rPr>
        <w:t>Authorised Professional Practice: Command and Control</w:t>
      </w:r>
    </w:p>
    <w:p w14:paraId="53FAB718" w14:textId="252193D0" w:rsidR="00245F07" w:rsidRPr="001C6D5A" w:rsidRDefault="003C23BF" w:rsidP="009E6492">
      <w:pPr>
        <w:spacing w:after="0" w:line="480" w:lineRule="auto"/>
        <w:jc w:val="center"/>
        <w:rPr>
          <w:rFonts w:ascii="Arial" w:eastAsia="Times New Roman" w:hAnsi="Arial" w:cs="Arial"/>
          <w:color w:val="0F475B"/>
          <w:lang w:eastAsia="en-GB"/>
          <w14:ligatures w14:val="none"/>
        </w:rPr>
      </w:pPr>
      <w:r w:rsidRPr="001C6D5A">
        <w:rPr>
          <w:rFonts w:ascii="Arial" w:eastAsia="Times New Roman" w:hAnsi="Arial" w:cs="Arial"/>
          <w:color w:val="0F475B"/>
          <w:lang w:eastAsia="en-GB"/>
          <w14:ligatures w14:val="none"/>
        </w:rPr>
        <w:t>(College of Policing, 2026)</w:t>
      </w:r>
    </w:p>
    <w:p w14:paraId="4257EC9C" w14:textId="77777777" w:rsidR="0041111C" w:rsidRDefault="0041111C" w:rsidP="005B16B8">
      <w:pPr>
        <w:spacing w:after="0" w:line="480" w:lineRule="auto"/>
        <w:rPr>
          <w:rFonts w:ascii="Arial" w:eastAsia="Times New Roman" w:hAnsi="Arial" w:cs="Arial"/>
          <w:color w:val="0F475B"/>
          <w:lang w:eastAsia="en-GB"/>
          <w14:ligatures w14:val="none"/>
        </w:rPr>
      </w:pPr>
    </w:p>
    <w:p w14:paraId="6139C1F6" w14:textId="4F5F346C" w:rsidR="005B16B8" w:rsidRPr="00245086" w:rsidRDefault="00521071" w:rsidP="005B16B8">
      <w:pPr>
        <w:spacing w:after="0" w:line="480" w:lineRule="auto"/>
        <w:rPr>
          <w:rFonts w:ascii="Arial" w:eastAsia="Times New Roman" w:hAnsi="Arial" w:cs="Arial"/>
          <w:lang w:eastAsia="en-GB"/>
          <w14:ligatures w14:val="none"/>
        </w:rPr>
      </w:pPr>
      <w:r>
        <w:rPr>
          <w:rFonts w:ascii="Arial" w:eastAsia="Times New Roman" w:hAnsi="Arial" w:cs="Arial"/>
          <w:lang w:eastAsia="en-GB"/>
          <w14:ligatures w14:val="none"/>
        </w:rPr>
        <w:t xml:space="preserve">The use of </w:t>
      </w:r>
      <w:r w:rsidR="002524E5">
        <w:rPr>
          <w:rFonts w:ascii="Arial" w:eastAsia="Times New Roman" w:hAnsi="Arial" w:cs="Arial"/>
          <w:lang w:eastAsia="en-GB"/>
          <w14:ligatures w14:val="none"/>
        </w:rPr>
        <w:t>experience, of making cognitive space and placing those who are skilled and experienced</w:t>
      </w:r>
      <w:r w:rsidR="00A33829">
        <w:rPr>
          <w:rFonts w:ascii="Arial" w:eastAsia="Times New Roman" w:hAnsi="Arial" w:cs="Arial"/>
          <w:lang w:eastAsia="en-GB"/>
          <w14:ligatures w14:val="none"/>
        </w:rPr>
        <w:t>, can build micro detail</w:t>
      </w:r>
      <w:r w:rsidR="002524E5">
        <w:rPr>
          <w:rFonts w:ascii="Arial" w:eastAsia="Times New Roman" w:hAnsi="Arial" w:cs="Arial"/>
          <w:lang w:eastAsia="en-GB"/>
          <w14:ligatures w14:val="none"/>
        </w:rPr>
        <w:t xml:space="preserve"> </w:t>
      </w:r>
      <w:r w:rsidR="005B16B8" w:rsidRPr="00245086">
        <w:rPr>
          <w:rFonts w:ascii="Arial" w:eastAsia="Times New Roman" w:hAnsi="Arial" w:cs="Arial"/>
          <w:lang w:eastAsia="en-GB"/>
          <w14:ligatures w14:val="none"/>
        </w:rPr>
        <w:t xml:space="preserve">(Chi </w:t>
      </w:r>
      <w:r w:rsidR="005B16B8" w:rsidRPr="00CB4F1D">
        <w:rPr>
          <w:rFonts w:ascii="Arial" w:eastAsia="Times New Roman" w:hAnsi="Arial" w:cs="Arial"/>
          <w:i/>
          <w:iCs/>
          <w:lang w:eastAsia="en-GB"/>
          <w14:ligatures w14:val="none"/>
        </w:rPr>
        <w:t>et al</w:t>
      </w:r>
      <w:r w:rsidR="005B16B8" w:rsidRPr="00245086">
        <w:rPr>
          <w:rFonts w:ascii="Arial" w:eastAsia="Times New Roman" w:hAnsi="Arial" w:cs="Arial"/>
          <w:lang w:eastAsia="en-GB"/>
          <w14:ligatures w14:val="none"/>
        </w:rPr>
        <w:t>., 1988) and Recognition Primed Decision theory (Klein, 2008) align and support the real-world application of strategic and tactical decision-making and decision-making through the Command-and-Control model</w:t>
      </w:r>
      <w:r w:rsidR="00E21C21" w:rsidRPr="00245086">
        <w:rPr>
          <w:rFonts w:ascii="Arial" w:eastAsia="Times New Roman" w:hAnsi="Arial" w:cs="Arial"/>
          <w:lang w:eastAsia="en-GB"/>
          <w14:ligatures w14:val="none"/>
        </w:rPr>
        <w:t xml:space="preserve">. </w:t>
      </w:r>
      <w:r w:rsidR="005B16B8" w:rsidRPr="00245086">
        <w:rPr>
          <w:rFonts w:ascii="Arial" w:eastAsia="Times New Roman" w:hAnsi="Arial" w:cs="Arial"/>
          <w:lang w:eastAsia="en-GB"/>
          <w14:ligatures w14:val="none"/>
        </w:rPr>
        <w:t xml:space="preserve">Limitations and weaknesses of this model: defers thinking to senior officers and removes experiential </w:t>
      </w:r>
      <w:r w:rsidR="005B16B8" w:rsidRPr="00245086">
        <w:rPr>
          <w:rFonts w:ascii="Arial" w:eastAsia="Times New Roman" w:hAnsi="Arial" w:cs="Arial"/>
          <w:lang w:eastAsia="en-GB"/>
          <w14:ligatures w14:val="none"/>
        </w:rPr>
        <w:lastRenderedPageBreak/>
        <w:t>learning through the deferring process, weakening officers' ability to learn for themselves and the organisation's ability to build on its experience with officers</w:t>
      </w:r>
      <w:r w:rsidR="00E21C21" w:rsidRPr="00245086">
        <w:rPr>
          <w:rFonts w:ascii="Arial" w:eastAsia="Times New Roman" w:hAnsi="Arial" w:cs="Arial"/>
          <w:lang w:eastAsia="en-GB"/>
          <w14:ligatures w14:val="none"/>
        </w:rPr>
        <w:t xml:space="preserve">. </w:t>
      </w:r>
      <w:r w:rsidR="005B16B8" w:rsidRPr="00245086">
        <w:rPr>
          <w:rFonts w:ascii="Arial" w:eastAsia="Times New Roman" w:hAnsi="Arial" w:cs="Arial"/>
          <w:lang w:eastAsia="en-GB"/>
          <w14:ligatures w14:val="none"/>
        </w:rPr>
        <w:t>Mintzberg (1983) was an early creator of hierarchical frameworks through standardisation and control mechanisms</w:t>
      </w:r>
      <w:r w:rsidR="00E21C21" w:rsidRPr="00245086">
        <w:rPr>
          <w:rFonts w:ascii="Arial" w:eastAsia="Times New Roman" w:hAnsi="Arial" w:cs="Arial"/>
          <w:lang w:eastAsia="en-GB"/>
          <w14:ligatures w14:val="none"/>
        </w:rPr>
        <w:t xml:space="preserve">. </w:t>
      </w:r>
      <w:r w:rsidR="005B16B8" w:rsidRPr="00245086">
        <w:rPr>
          <w:rFonts w:ascii="Arial" w:eastAsia="Times New Roman" w:hAnsi="Arial" w:cs="Arial"/>
          <w:lang w:eastAsia="en-GB"/>
          <w14:ligatures w14:val="none"/>
        </w:rPr>
        <w:t>However, and importantly, a weakness is exposed when officers do not have access to senior-ranking officers, or when it is not necessary, leaving the officer without using the National Decision-Making model, experience, and the frontal areas of the brain.</w:t>
      </w:r>
    </w:p>
    <w:p w14:paraId="1E0562A1" w14:textId="6B66C237" w:rsidR="005B16B8" w:rsidRPr="00245086" w:rsidRDefault="005B16B8" w:rsidP="005B16B8">
      <w:pPr>
        <w:spacing w:after="0" w:line="480" w:lineRule="auto"/>
        <w:rPr>
          <w:rFonts w:ascii="Arial" w:eastAsia="Times New Roman" w:hAnsi="Arial" w:cs="Arial"/>
          <w:i/>
          <w:iCs/>
          <w:lang w:eastAsia="en-GB"/>
          <w14:ligatures w14:val="none"/>
        </w:rPr>
      </w:pPr>
      <w:r w:rsidRPr="00245086">
        <w:rPr>
          <w:rFonts w:ascii="Arial" w:eastAsia="Times New Roman" w:hAnsi="Arial" w:cs="Arial"/>
          <w:i/>
          <w:iCs/>
          <w:lang w:eastAsia="en-GB"/>
          <w14:ligatures w14:val="none"/>
        </w:rPr>
        <w:t xml:space="preserve">Respondent </w:t>
      </w:r>
      <w:r w:rsidR="00C722E5" w:rsidRPr="00245086">
        <w:rPr>
          <w:rFonts w:ascii="Arial" w:eastAsia="Times New Roman" w:hAnsi="Arial" w:cs="Arial"/>
          <w:i/>
          <w:iCs/>
          <w:lang w:eastAsia="en-GB"/>
          <w14:ligatures w14:val="none"/>
        </w:rPr>
        <w:t>two</w:t>
      </w:r>
      <w:r w:rsidRPr="00245086">
        <w:rPr>
          <w:rFonts w:ascii="Arial" w:eastAsia="Times New Roman" w:hAnsi="Arial" w:cs="Arial"/>
          <w:i/>
          <w:iCs/>
          <w:lang w:eastAsia="en-GB"/>
          <w14:ligatures w14:val="none"/>
        </w:rPr>
        <w:t xml:space="preserve"> and a general theme consistently discussed by respondents were the importance of having </w:t>
      </w:r>
      <w:r w:rsidR="001F27AB" w:rsidRPr="00245086">
        <w:rPr>
          <w:rFonts w:ascii="Arial" w:eastAsia="Times New Roman" w:hAnsi="Arial" w:cs="Arial"/>
          <w:i/>
          <w:iCs/>
          <w:lang w:eastAsia="en-GB"/>
          <w14:ligatures w14:val="none"/>
        </w:rPr>
        <w:t>supported</w:t>
      </w:r>
      <w:r w:rsidRPr="00245086">
        <w:rPr>
          <w:rFonts w:ascii="Arial" w:eastAsia="Times New Roman" w:hAnsi="Arial" w:cs="Arial"/>
          <w:i/>
          <w:iCs/>
          <w:lang w:eastAsia="en-GB"/>
          <w14:ligatures w14:val="none"/>
        </w:rPr>
        <w:t xml:space="preserve"> and competent lower and middle</w:t>
      </w:r>
      <w:r w:rsidR="003C23BF" w:rsidRPr="00245086">
        <w:rPr>
          <w:rFonts w:ascii="Arial" w:eastAsia="Times New Roman" w:hAnsi="Arial" w:cs="Arial"/>
          <w:i/>
          <w:iCs/>
          <w:lang w:eastAsia="en-GB"/>
          <w14:ligatures w14:val="none"/>
        </w:rPr>
        <w:t xml:space="preserve"> </w:t>
      </w:r>
      <w:r w:rsidRPr="00245086">
        <w:rPr>
          <w:rFonts w:ascii="Arial" w:eastAsia="Times New Roman" w:hAnsi="Arial" w:cs="Arial"/>
          <w:i/>
          <w:iCs/>
          <w:lang w:eastAsia="en-GB"/>
          <w14:ligatures w14:val="none"/>
        </w:rPr>
        <w:t>level officers as part of the decision-making process to provide context, sift information, and support the gold decision-makers' strategy</w:t>
      </w:r>
      <w:r w:rsidR="00E21C21" w:rsidRPr="00245086">
        <w:rPr>
          <w:rFonts w:ascii="Arial" w:eastAsia="Times New Roman" w:hAnsi="Arial" w:cs="Arial"/>
          <w:i/>
          <w:iCs/>
          <w:lang w:eastAsia="en-GB"/>
          <w14:ligatures w14:val="none"/>
        </w:rPr>
        <w:t xml:space="preserve">. </w:t>
      </w:r>
      <w:r w:rsidRPr="00245086">
        <w:rPr>
          <w:rFonts w:ascii="Arial" w:eastAsia="Times New Roman" w:hAnsi="Arial" w:cs="Arial"/>
          <w:i/>
          <w:iCs/>
          <w:lang w:eastAsia="en-GB"/>
          <w14:ligatures w14:val="none"/>
        </w:rPr>
        <w:t>Respondent 2:</w:t>
      </w:r>
    </w:p>
    <w:p w14:paraId="21EC2B2B" w14:textId="77777777" w:rsidR="003C23BF" w:rsidRPr="00245086" w:rsidRDefault="003C23BF" w:rsidP="005B16B8">
      <w:pPr>
        <w:spacing w:after="0" w:line="480" w:lineRule="auto"/>
        <w:rPr>
          <w:rFonts w:ascii="Arial" w:eastAsia="Times New Roman" w:hAnsi="Arial" w:cs="Arial"/>
          <w:i/>
          <w:iCs/>
          <w:lang w:eastAsia="en-GB"/>
          <w14:ligatures w14:val="none"/>
        </w:rPr>
      </w:pPr>
    </w:p>
    <w:p w14:paraId="4FA57C80" w14:textId="4E1A1748" w:rsidR="005B16B8" w:rsidRPr="00245086" w:rsidRDefault="005B16B8" w:rsidP="007C0D85">
      <w:pPr>
        <w:spacing w:after="0" w:line="240" w:lineRule="auto"/>
        <w:ind w:left="720"/>
        <w:rPr>
          <w:rFonts w:ascii="Arial" w:eastAsia="Times New Roman" w:hAnsi="Arial" w:cs="Arial"/>
          <w:b/>
          <w:bCs/>
          <w:i/>
          <w:iCs/>
          <w:lang w:eastAsia="en-GB"/>
          <w14:ligatures w14:val="none"/>
        </w:rPr>
      </w:pPr>
      <w:r w:rsidRPr="00245086">
        <w:rPr>
          <w:rFonts w:ascii="Arial" w:eastAsia="Times New Roman" w:hAnsi="Arial" w:cs="Arial"/>
          <w:b/>
          <w:bCs/>
          <w:i/>
          <w:iCs/>
          <w:lang w:eastAsia="en-GB"/>
          <w14:ligatures w14:val="none"/>
        </w:rPr>
        <w:t>‘That structure of having people around me who were able to look at vast info and pull out what we needed…Vast info, go back to the structure… I’ll go back to victim, location, suspect, what you can get is people can fire info at you, at my level you have people around you who can break it down and put it into pertinent parts’…</w:t>
      </w:r>
      <w:r w:rsidR="001F27AB" w:rsidRPr="00245086">
        <w:rPr>
          <w:rFonts w:ascii="Arial" w:eastAsia="Times New Roman" w:hAnsi="Arial" w:cs="Arial"/>
          <w:b/>
          <w:bCs/>
          <w:i/>
          <w:iCs/>
          <w:lang w:eastAsia="en-GB"/>
          <w14:ligatures w14:val="none"/>
        </w:rPr>
        <w:t>R2.</w:t>
      </w:r>
    </w:p>
    <w:p w14:paraId="5F3C1BE3" w14:textId="77777777" w:rsidR="003C23BF" w:rsidRPr="00245086" w:rsidRDefault="003C23BF" w:rsidP="005B16B8">
      <w:pPr>
        <w:spacing w:after="0" w:line="480" w:lineRule="auto"/>
        <w:rPr>
          <w:rFonts w:ascii="Arial" w:eastAsia="Times New Roman" w:hAnsi="Arial" w:cs="Arial"/>
          <w:lang w:eastAsia="en-GB"/>
          <w14:ligatures w14:val="none"/>
        </w:rPr>
      </w:pPr>
    </w:p>
    <w:p w14:paraId="382F86E0" w14:textId="441188E9" w:rsidR="005B5D13" w:rsidRDefault="005B16B8" w:rsidP="00245F07">
      <w:pPr>
        <w:spacing w:after="0" w:line="480" w:lineRule="auto"/>
        <w:rPr>
          <w:rFonts w:ascii="Arial" w:eastAsia="Times New Roman" w:hAnsi="Arial" w:cs="Arial"/>
          <w:lang w:eastAsia="en-GB"/>
          <w14:ligatures w14:val="none"/>
        </w:rPr>
      </w:pPr>
      <w:r w:rsidRPr="00245086">
        <w:rPr>
          <w:rFonts w:ascii="Arial" w:eastAsia="Times New Roman" w:hAnsi="Arial" w:cs="Arial"/>
          <w:lang w:eastAsia="en-GB"/>
          <w14:ligatures w14:val="none"/>
        </w:rPr>
        <w:t>The considerations raised by Respondent Two, alongside the wider respondent cohort, coalesced around two overarching themes: (1) the importance of supporting the individual decision-maker, and (2) the utilisation of structured frameworks and formalised processes to guide decision-making</w:t>
      </w:r>
      <w:r w:rsidR="00894316" w:rsidRPr="00245086">
        <w:rPr>
          <w:rFonts w:ascii="Arial" w:eastAsia="Times New Roman" w:hAnsi="Arial" w:cs="Arial"/>
          <w:lang w:eastAsia="en-GB"/>
          <w14:ligatures w14:val="none"/>
        </w:rPr>
        <w:t xml:space="preserve">. </w:t>
      </w:r>
      <w:r w:rsidRPr="00245086">
        <w:rPr>
          <w:rFonts w:ascii="Arial" w:eastAsia="Times New Roman" w:hAnsi="Arial" w:cs="Arial"/>
          <w:lang w:eastAsia="en-GB"/>
          <w14:ligatures w14:val="none"/>
        </w:rPr>
        <w:t xml:space="preserve">These were observed to </w:t>
      </w:r>
      <w:r w:rsidR="00032777" w:rsidRPr="00245086">
        <w:rPr>
          <w:rFonts w:ascii="Arial" w:eastAsia="Times New Roman" w:hAnsi="Arial" w:cs="Arial"/>
          <w:lang w:eastAsia="en-GB"/>
          <w14:ligatures w14:val="none"/>
        </w:rPr>
        <w:t>reduce</w:t>
      </w:r>
      <w:r w:rsidRPr="00245086">
        <w:rPr>
          <w:rFonts w:ascii="Arial" w:eastAsia="Times New Roman" w:hAnsi="Arial" w:cs="Arial"/>
          <w:lang w:eastAsia="en-GB"/>
          <w14:ligatures w14:val="none"/>
        </w:rPr>
        <w:t xml:space="preserve"> cognitive limitations and situational pressures</w:t>
      </w:r>
      <w:r w:rsidR="00894316" w:rsidRPr="00245086">
        <w:rPr>
          <w:rFonts w:ascii="Arial" w:eastAsia="Times New Roman" w:hAnsi="Arial" w:cs="Arial"/>
          <w:lang w:eastAsia="en-GB"/>
          <w14:ligatures w14:val="none"/>
        </w:rPr>
        <w:t xml:space="preserve">. </w:t>
      </w:r>
      <w:r w:rsidRPr="00245086">
        <w:rPr>
          <w:rFonts w:ascii="Arial" w:eastAsia="Times New Roman" w:hAnsi="Arial" w:cs="Arial"/>
          <w:lang w:eastAsia="en-GB"/>
          <w14:ligatures w14:val="none"/>
        </w:rPr>
        <w:t xml:space="preserve">These themes are consistent with the use the merging of experience, identified by (Chi </w:t>
      </w:r>
      <w:r w:rsidRPr="00CB4F1D">
        <w:rPr>
          <w:rFonts w:ascii="Arial" w:eastAsia="Times New Roman" w:hAnsi="Arial" w:cs="Arial"/>
          <w:i/>
          <w:iCs/>
          <w:lang w:eastAsia="en-GB"/>
          <w14:ligatures w14:val="none"/>
        </w:rPr>
        <w:t>et al</w:t>
      </w:r>
      <w:r w:rsidRPr="00245086">
        <w:rPr>
          <w:rFonts w:ascii="Arial" w:eastAsia="Times New Roman" w:hAnsi="Arial" w:cs="Arial"/>
          <w:lang w:eastAsia="en-GB"/>
          <w14:ligatures w14:val="none"/>
        </w:rPr>
        <w:t>., 1988) and the use of subject matter experts and experience to support the strategic decision maker as experience has taught the strategic decision maker apply support, this is consistent with Naturalist Decision Making  (Klein, 2008) Bounded Rationality (Simon, 1955), as the decision maker is merging experience, support and a recognition of cognitive limitations to prevent reduced decision making.</w:t>
      </w:r>
    </w:p>
    <w:p w14:paraId="51C6183A" w14:textId="77777777" w:rsidR="009E6492" w:rsidRDefault="009E6492" w:rsidP="00245F07">
      <w:pPr>
        <w:spacing w:after="0" w:line="480" w:lineRule="auto"/>
        <w:rPr>
          <w:rFonts w:ascii="Arial" w:eastAsia="Times New Roman" w:hAnsi="Arial" w:cs="Arial"/>
          <w:lang w:eastAsia="en-GB"/>
          <w14:ligatures w14:val="none"/>
        </w:rPr>
      </w:pPr>
    </w:p>
    <w:p w14:paraId="02BF5F4D" w14:textId="77777777" w:rsidR="009E6492" w:rsidRPr="00245F07" w:rsidRDefault="009E6492" w:rsidP="00245F07">
      <w:pPr>
        <w:spacing w:after="0" w:line="480" w:lineRule="auto"/>
        <w:rPr>
          <w:rFonts w:ascii="Arial" w:eastAsia="Times New Roman" w:hAnsi="Arial" w:cs="Arial"/>
          <w:lang w:eastAsia="en-GB"/>
          <w14:ligatures w14:val="none"/>
        </w:rPr>
      </w:pPr>
    </w:p>
    <w:p w14:paraId="112A2573" w14:textId="6B44FF2B" w:rsidR="002B15C8" w:rsidRPr="00245F07" w:rsidRDefault="002B15C8" w:rsidP="00245F07">
      <w:pPr>
        <w:pStyle w:val="Heading3"/>
        <w:ind w:firstLine="720"/>
        <w:rPr>
          <w:rFonts w:ascii="Arial" w:hAnsi="Arial" w:cs="Arial"/>
          <w:sz w:val="24"/>
          <w:szCs w:val="24"/>
        </w:rPr>
      </w:pPr>
      <w:bookmarkStart w:id="34" w:name="_Toc233804122"/>
      <w:r w:rsidRPr="00245F07">
        <w:rPr>
          <w:rFonts w:ascii="Arial" w:hAnsi="Arial" w:cs="Arial"/>
          <w:sz w:val="24"/>
          <w:szCs w:val="24"/>
        </w:rPr>
        <w:lastRenderedPageBreak/>
        <w:t>4.4</w:t>
      </w:r>
      <w:r w:rsidR="00245F07" w:rsidRPr="00245F07">
        <w:rPr>
          <w:rFonts w:ascii="Arial" w:hAnsi="Arial" w:cs="Arial"/>
          <w:sz w:val="24"/>
          <w:szCs w:val="24"/>
        </w:rPr>
        <w:tab/>
      </w:r>
      <w:r w:rsidR="00EC448F" w:rsidRPr="00245F07">
        <w:rPr>
          <w:rFonts w:ascii="Arial" w:hAnsi="Arial" w:cs="Arial"/>
          <w:sz w:val="24"/>
          <w:szCs w:val="24"/>
        </w:rPr>
        <w:t>Summary</w:t>
      </w:r>
      <w:bookmarkEnd w:id="34"/>
    </w:p>
    <w:p w14:paraId="68A9B438" w14:textId="77777777" w:rsidR="00D159E8" w:rsidRPr="0041111C" w:rsidRDefault="00D159E8" w:rsidP="00D159E8">
      <w:pPr>
        <w:rPr>
          <w:rFonts w:ascii="Arial" w:hAnsi="Arial" w:cs="Arial"/>
        </w:rPr>
      </w:pPr>
    </w:p>
    <w:p w14:paraId="4CA95059" w14:textId="77777777" w:rsidR="00DB4447" w:rsidRPr="0041111C" w:rsidRDefault="00DB4447" w:rsidP="004F1940">
      <w:pPr>
        <w:spacing w:line="480" w:lineRule="auto"/>
        <w:rPr>
          <w:rFonts w:ascii="Arial" w:hAnsi="Arial" w:cs="Arial"/>
          <w:lang w:eastAsia="en-GB"/>
        </w:rPr>
      </w:pPr>
      <w:r w:rsidRPr="0041111C">
        <w:rPr>
          <w:rFonts w:ascii="Arial" w:hAnsi="Arial" w:cs="Arial"/>
          <w:lang w:eastAsia="en-GB"/>
        </w:rPr>
        <w:t xml:space="preserve">Overall, the analysis revealed that decision-making is complex when considering the internal memories, skills, and experience of senior officers. The use of experience, of making </w:t>
      </w:r>
      <w:r>
        <w:rPr>
          <w:rFonts w:ascii="Arial" w:hAnsi="Arial" w:cs="Arial"/>
          <w:lang w:eastAsia="en-GB"/>
        </w:rPr>
        <w:t>co</w:t>
      </w:r>
      <w:r w:rsidRPr="0041111C">
        <w:rPr>
          <w:rFonts w:ascii="Arial" w:hAnsi="Arial" w:cs="Arial"/>
          <w:lang w:eastAsia="en-GB"/>
        </w:rPr>
        <w:t xml:space="preserve">gnitive space and placing those who are skilled and experienced, can build micro detail, distil and pass to senior decision makers, was highlighted as a key theme in building cognitive space and having a strategic viewpoint and decision-making mindset. Ethical decision-making and being focused on victims were clear themes throughout the interviews. Normative and subjective theories, alongside structured decision-making models, provide a defensible framework that highlights how senior leaders often must be comfortable making decisions in environments with limited information or time constraints. </w:t>
      </w:r>
    </w:p>
    <w:p w14:paraId="5CC89B7A" w14:textId="5EA86C74" w:rsidR="00D77B50" w:rsidRPr="0041111C" w:rsidRDefault="004F1940" w:rsidP="00245F07">
      <w:pPr>
        <w:spacing w:line="480" w:lineRule="auto"/>
        <w:rPr>
          <w:rFonts w:ascii="Arial" w:hAnsi="Arial" w:cs="Arial"/>
          <w:lang w:eastAsia="en-GB"/>
        </w:rPr>
      </w:pPr>
      <w:r w:rsidRPr="0041111C">
        <w:rPr>
          <w:rFonts w:ascii="Arial" w:hAnsi="Arial" w:cs="Arial"/>
          <w:lang w:eastAsia="en-GB"/>
        </w:rPr>
        <w:t xml:space="preserve">The </w:t>
      </w:r>
      <w:r w:rsidR="00C3460A" w:rsidRPr="0041111C">
        <w:rPr>
          <w:rFonts w:ascii="Arial" w:hAnsi="Arial" w:cs="Arial"/>
          <w:lang w:eastAsia="en-GB"/>
        </w:rPr>
        <w:t>closing chapter</w:t>
      </w:r>
      <w:r w:rsidRPr="0041111C">
        <w:rPr>
          <w:rFonts w:ascii="Arial" w:hAnsi="Arial" w:cs="Arial"/>
          <w:lang w:eastAsia="en-GB"/>
        </w:rPr>
        <w:t xml:space="preserve"> will conclude the research, bringing together the landscape of police decision-making, theories of decision-making, and research findings to culminate in recommendations to improve the National Decision Model.</w:t>
      </w:r>
    </w:p>
    <w:p w14:paraId="53452640" w14:textId="2A8E5697" w:rsidR="00DB7C12" w:rsidRPr="00C6720B" w:rsidRDefault="005364D7" w:rsidP="00E1477B">
      <w:pPr>
        <w:pStyle w:val="Heading1"/>
        <w:rPr>
          <w:rFonts w:ascii="Arial" w:hAnsi="Arial" w:cs="Arial"/>
        </w:rPr>
      </w:pPr>
      <w:bookmarkStart w:id="35" w:name="_Toc233804123"/>
      <w:r w:rsidRPr="00C6720B">
        <w:rPr>
          <w:rFonts w:ascii="Arial" w:hAnsi="Arial" w:cs="Arial"/>
        </w:rPr>
        <w:t>5.0</w:t>
      </w:r>
      <w:r w:rsidR="00F54C79" w:rsidRPr="00C6720B">
        <w:rPr>
          <w:rFonts w:ascii="Arial" w:hAnsi="Arial" w:cs="Arial"/>
        </w:rPr>
        <w:tab/>
      </w:r>
      <w:r w:rsidR="00D2444A" w:rsidRPr="00C6720B">
        <w:rPr>
          <w:rFonts w:ascii="Arial" w:hAnsi="Arial" w:cs="Arial"/>
        </w:rPr>
        <w:t>Conclusion</w:t>
      </w:r>
      <w:bookmarkEnd w:id="35"/>
    </w:p>
    <w:p w14:paraId="5996E20C" w14:textId="77777777" w:rsidR="00280000" w:rsidRPr="00C6720B" w:rsidRDefault="00280000" w:rsidP="00280000">
      <w:pPr>
        <w:rPr>
          <w:rFonts w:ascii="Arial" w:hAnsi="Arial" w:cs="Arial"/>
        </w:rPr>
      </w:pPr>
    </w:p>
    <w:p w14:paraId="4B94EC23" w14:textId="1A225537" w:rsidR="00280000" w:rsidRDefault="008D64A4" w:rsidP="00245F07">
      <w:pPr>
        <w:pStyle w:val="Heading3"/>
        <w:ind w:firstLine="720"/>
        <w:rPr>
          <w:rFonts w:ascii="Arial" w:hAnsi="Arial" w:cs="Arial"/>
          <w:sz w:val="24"/>
          <w:szCs w:val="24"/>
        </w:rPr>
      </w:pPr>
      <w:bookmarkStart w:id="36" w:name="_Toc233804124"/>
      <w:r w:rsidRPr="00245F07">
        <w:rPr>
          <w:rFonts w:ascii="Arial" w:hAnsi="Arial" w:cs="Arial"/>
          <w:sz w:val="24"/>
          <w:szCs w:val="24"/>
        </w:rPr>
        <w:t>5.1</w:t>
      </w:r>
      <w:r w:rsidRPr="00245F07">
        <w:rPr>
          <w:rFonts w:ascii="Arial" w:hAnsi="Arial" w:cs="Arial"/>
          <w:sz w:val="24"/>
          <w:szCs w:val="24"/>
        </w:rPr>
        <w:tab/>
        <w:t>Introduction</w:t>
      </w:r>
      <w:bookmarkEnd w:id="36"/>
    </w:p>
    <w:p w14:paraId="5577ECB6" w14:textId="77777777" w:rsidR="00245F07" w:rsidRPr="00245F07" w:rsidRDefault="00245F07" w:rsidP="00245F07"/>
    <w:p w14:paraId="364C2517" w14:textId="77777777" w:rsidR="00D539D0" w:rsidRPr="00D539D0" w:rsidRDefault="00D539D0" w:rsidP="00D539D0">
      <w:pPr>
        <w:spacing w:line="480" w:lineRule="auto"/>
        <w:rPr>
          <w:rFonts w:ascii="Arial" w:hAnsi="Arial" w:cs="Arial"/>
          <w:lang w:eastAsia="en-GB"/>
        </w:rPr>
      </w:pPr>
      <w:r w:rsidRPr="00D539D0">
        <w:rPr>
          <w:rFonts w:ascii="Arial" w:hAnsi="Arial" w:cs="Arial"/>
          <w:lang w:eastAsia="en-GB"/>
        </w:rPr>
        <w:t>The primary aim of this research was to propose enhancements to decision-making models employed in policing. The research objectives centred on models established and endorsed by the professional body, with particular emphasis on the National Decision Model and SARA.</w:t>
      </w:r>
    </w:p>
    <w:p w14:paraId="2237A2E6" w14:textId="77777777" w:rsidR="00D539D0" w:rsidRDefault="00D539D0" w:rsidP="00D539D0">
      <w:pPr>
        <w:spacing w:line="480" w:lineRule="auto"/>
        <w:rPr>
          <w:rFonts w:ascii="Arial" w:hAnsi="Arial" w:cs="Arial"/>
          <w:lang w:eastAsia="en-GB"/>
        </w:rPr>
      </w:pPr>
      <w:r w:rsidRPr="00D539D0">
        <w:rPr>
          <w:rFonts w:ascii="Arial" w:hAnsi="Arial" w:cs="Arial"/>
          <w:lang w:eastAsia="en-GB"/>
        </w:rPr>
        <w:t>The research first investigated the current decision-making models used in policing, examining both their theoretical foundations and practical applications within law enforcement organisations.</w:t>
      </w:r>
    </w:p>
    <w:p w14:paraId="6E8E0ADA" w14:textId="77777777" w:rsidR="00385E72" w:rsidRPr="00D539D0" w:rsidRDefault="00385E72" w:rsidP="00D539D0">
      <w:pPr>
        <w:spacing w:line="480" w:lineRule="auto"/>
        <w:rPr>
          <w:rFonts w:ascii="Arial" w:hAnsi="Arial" w:cs="Arial"/>
          <w:lang w:eastAsia="en-GB"/>
        </w:rPr>
      </w:pPr>
    </w:p>
    <w:p w14:paraId="66B27D4A" w14:textId="77777777" w:rsidR="00D539D0" w:rsidRPr="00D539D0" w:rsidRDefault="00D539D0" w:rsidP="00D539D0">
      <w:pPr>
        <w:spacing w:after="0" w:line="240" w:lineRule="auto"/>
        <w:rPr>
          <w:rFonts w:ascii="Times New Roman" w:eastAsia="Times New Roman" w:hAnsi="Times New Roman" w:cs="Times New Roman"/>
          <w:sz w:val="24"/>
          <w:szCs w:val="24"/>
          <w:lang w:eastAsia="en-GB"/>
          <w14:ligatures w14:val="none"/>
        </w:rPr>
      </w:pPr>
    </w:p>
    <w:p w14:paraId="16A61B0C" w14:textId="77777777" w:rsidR="00385E72" w:rsidRDefault="0001582B" w:rsidP="00385E72">
      <w:pPr>
        <w:pStyle w:val="ListParagraph"/>
        <w:numPr>
          <w:ilvl w:val="0"/>
          <w:numId w:val="12"/>
        </w:numPr>
        <w:spacing w:line="480" w:lineRule="auto"/>
        <w:rPr>
          <w:rFonts w:ascii="Arial" w:hAnsi="Arial" w:cs="Arial"/>
          <w:lang w:eastAsia="en-GB"/>
        </w:rPr>
      </w:pPr>
      <w:r w:rsidRPr="00385E72">
        <w:rPr>
          <w:rFonts w:ascii="Arial" w:hAnsi="Arial" w:cs="Arial"/>
          <w:lang w:eastAsia="en-GB"/>
        </w:rPr>
        <w:t>Investigate the current decision-making models used in policing.</w:t>
      </w:r>
    </w:p>
    <w:p w14:paraId="275BCA47" w14:textId="3D523ACA" w:rsidR="0001582B" w:rsidRPr="00385E72" w:rsidRDefault="0001582B" w:rsidP="007C683C">
      <w:pPr>
        <w:pStyle w:val="ListParagraph"/>
        <w:numPr>
          <w:ilvl w:val="1"/>
          <w:numId w:val="39"/>
        </w:numPr>
        <w:spacing w:line="480" w:lineRule="auto"/>
        <w:ind w:left="1418"/>
        <w:rPr>
          <w:rFonts w:ascii="Arial" w:hAnsi="Arial" w:cs="Arial"/>
          <w:lang w:eastAsia="en-GB"/>
        </w:rPr>
      </w:pPr>
      <w:r w:rsidRPr="00385E72">
        <w:rPr>
          <w:rFonts w:ascii="Arial" w:hAnsi="Arial" w:cs="Arial"/>
          <w:lang w:eastAsia="en-GB"/>
        </w:rPr>
        <w:t>Focus on NDM and SARA.</w:t>
      </w:r>
    </w:p>
    <w:p w14:paraId="076BD1D9" w14:textId="77777777" w:rsidR="0001582B" w:rsidRPr="00C6720B" w:rsidRDefault="0001582B" w:rsidP="00385E72">
      <w:pPr>
        <w:pStyle w:val="ListParagraph"/>
        <w:numPr>
          <w:ilvl w:val="0"/>
          <w:numId w:val="37"/>
        </w:numPr>
        <w:spacing w:line="480" w:lineRule="auto"/>
        <w:rPr>
          <w:rFonts w:ascii="Arial" w:hAnsi="Arial" w:cs="Arial"/>
          <w:lang w:eastAsia="en-GB"/>
        </w:rPr>
      </w:pPr>
      <w:r w:rsidRPr="00C6720B">
        <w:rPr>
          <w:rFonts w:ascii="Arial" w:hAnsi="Arial" w:cs="Arial"/>
          <w:lang w:eastAsia="en-GB"/>
        </w:rPr>
        <w:t>Critically evaluate decision-making theories.</w:t>
      </w:r>
    </w:p>
    <w:p w14:paraId="4E5E3352" w14:textId="7776D69A" w:rsidR="0001582B" w:rsidRPr="00C6720B" w:rsidRDefault="0001582B" w:rsidP="00385E72">
      <w:pPr>
        <w:pStyle w:val="ListParagraph"/>
        <w:numPr>
          <w:ilvl w:val="1"/>
          <w:numId w:val="38"/>
        </w:numPr>
        <w:spacing w:line="480" w:lineRule="auto"/>
        <w:rPr>
          <w:rFonts w:ascii="Arial" w:hAnsi="Arial" w:cs="Arial"/>
          <w:lang w:eastAsia="en-GB"/>
        </w:rPr>
      </w:pPr>
      <w:r w:rsidRPr="00C6720B">
        <w:rPr>
          <w:rFonts w:ascii="Arial" w:hAnsi="Arial" w:cs="Arial"/>
          <w:lang w:eastAsia="en-GB"/>
        </w:rPr>
        <w:t>Normative Decision Theory</w:t>
      </w:r>
      <w:r w:rsidR="0016170D">
        <w:rPr>
          <w:rFonts w:ascii="Arial" w:hAnsi="Arial" w:cs="Arial"/>
          <w:lang w:eastAsia="en-GB"/>
        </w:rPr>
        <w:t>.</w:t>
      </w:r>
    </w:p>
    <w:p w14:paraId="0EE3A131" w14:textId="2513CD81" w:rsidR="0001582B" w:rsidRPr="00C6720B" w:rsidRDefault="0001582B" w:rsidP="00385E72">
      <w:pPr>
        <w:pStyle w:val="ListParagraph"/>
        <w:numPr>
          <w:ilvl w:val="1"/>
          <w:numId w:val="38"/>
        </w:numPr>
        <w:spacing w:line="480" w:lineRule="auto"/>
        <w:rPr>
          <w:rFonts w:ascii="Arial" w:hAnsi="Arial" w:cs="Arial"/>
          <w:lang w:eastAsia="en-GB"/>
        </w:rPr>
      </w:pPr>
      <w:r w:rsidRPr="00C6720B">
        <w:rPr>
          <w:rFonts w:ascii="Arial" w:hAnsi="Arial" w:cs="Arial"/>
          <w:lang w:eastAsia="en-GB"/>
        </w:rPr>
        <w:t>Descriptive Decision Theory</w:t>
      </w:r>
      <w:r w:rsidR="0016170D">
        <w:rPr>
          <w:rFonts w:ascii="Arial" w:hAnsi="Arial" w:cs="Arial"/>
          <w:lang w:eastAsia="en-GB"/>
        </w:rPr>
        <w:t>.</w:t>
      </w:r>
    </w:p>
    <w:p w14:paraId="4DAB8474" w14:textId="77777777" w:rsidR="0001582B" w:rsidRPr="00C6720B" w:rsidRDefault="0001582B" w:rsidP="00385E72">
      <w:pPr>
        <w:pStyle w:val="ListParagraph"/>
        <w:numPr>
          <w:ilvl w:val="0"/>
          <w:numId w:val="37"/>
        </w:numPr>
        <w:spacing w:line="480" w:lineRule="auto"/>
        <w:rPr>
          <w:rFonts w:ascii="Arial" w:hAnsi="Arial" w:cs="Arial"/>
          <w:lang w:eastAsia="en-GB"/>
        </w:rPr>
      </w:pPr>
      <w:r w:rsidRPr="00C6720B">
        <w:rPr>
          <w:rFonts w:ascii="Arial" w:hAnsi="Arial" w:cs="Arial"/>
          <w:lang w:eastAsia="en-GB"/>
        </w:rPr>
        <w:t>Outline the neurobiological processes underlying decision-making.</w:t>
      </w:r>
    </w:p>
    <w:p w14:paraId="4805440F" w14:textId="08E49728" w:rsidR="0001582B" w:rsidRPr="00572CDD" w:rsidRDefault="006845DE" w:rsidP="00385E72">
      <w:pPr>
        <w:pStyle w:val="ListParagraph"/>
        <w:numPr>
          <w:ilvl w:val="0"/>
          <w:numId w:val="37"/>
        </w:numPr>
        <w:spacing w:line="480" w:lineRule="auto"/>
        <w:rPr>
          <w:rFonts w:ascii="Arial" w:hAnsi="Arial" w:cs="Arial"/>
          <w:color w:val="000000" w:themeColor="text1"/>
          <w:lang w:eastAsia="en-GB"/>
        </w:rPr>
      </w:pPr>
      <w:r w:rsidRPr="00572CDD">
        <w:rPr>
          <w:rFonts w:ascii="Arial" w:hAnsi="Arial" w:cs="Arial"/>
          <w:color w:val="000000" w:themeColor="text1"/>
        </w:rPr>
        <w:t xml:space="preserve">Explore how </w:t>
      </w:r>
      <w:r w:rsidRPr="00572CDD">
        <w:rPr>
          <w:rFonts w:ascii="Arial" w:hAnsi="Arial" w:cs="Arial"/>
          <w:color w:val="000000" w:themeColor="text1"/>
          <w:lang w:eastAsia="en-GB"/>
        </w:rPr>
        <w:t>police leaders apply decision</w:t>
      </w:r>
      <w:r w:rsidR="00E1654F">
        <w:rPr>
          <w:rFonts w:ascii="Arial" w:hAnsi="Arial" w:cs="Arial"/>
          <w:color w:val="000000" w:themeColor="text1"/>
          <w:lang w:eastAsia="en-GB"/>
        </w:rPr>
        <w:t>-</w:t>
      </w:r>
      <w:r w:rsidR="001F27AB" w:rsidRPr="00572CDD">
        <w:rPr>
          <w:rFonts w:ascii="Arial" w:hAnsi="Arial" w:cs="Arial"/>
          <w:color w:val="000000" w:themeColor="text1"/>
          <w:lang w:eastAsia="en-GB"/>
        </w:rPr>
        <w:t>making models</w:t>
      </w:r>
      <w:r w:rsidRPr="00572CDD">
        <w:rPr>
          <w:rFonts w:ascii="Arial" w:hAnsi="Arial" w:cs="Arial"/>
          <w:color w:val="000000" w:themeColor="text1"/>
          <w:lang w:eastAsia="en-GB"/>
        </w:rPr>
        <w:t xml:space="preserve"> and manage neurobiological processes in practice</w:t>
      </w:r>
      <w:r w:rsidR="0001582B" w:rsidRPr="00572CDD">
        <w:rPr>
          <w:rFonts w:ascii="Arial" w:hAnsi="Arial" w:cs="Arial"/>
          <w:color w:val="000000" w:themeColor="text1"/>
          <w:lang w:eastAsia="en-GB"/>
        </w:rPr>
        <w:t>.</w:t>
      </w:r>
    </w:p>
    <w:p w14:paraId="0D10DF33" w14:textId="77777777" w:rsidR="0001582B" w:rsidRPr="00C6720B" w:rsidRDefault="0001582B" w:rsidP="00385E72">
      <w:pPr>
        <w:pStyle w:val="ListParagraph"/>
        <w:numPr>
          <w:ilvl w:val="0"/>
          <w:numId w:val="37"/>
        </w:numPr>
        <w:spacing w:line="480" w:lineRule="auto"/>
        <w:rPr>
          <w:rFonts w:ascii="Arial" w:hAnsi="Arial" w:cs="Arial"/>
          <w:lang w:eastAsia="en-GB"/>
        </w:rPr>
      </w:pPr>
      <w:r w:rsidRPr="00C6720B">
        <w:rPr>
          <w:rFonts w:ascii="Arial" w:hAnsi="Arial" w:cs="Arial"/>
          <w:lang w:eastAsia="en-GB"/>
        </w:rPr>
        <w:t>Generate recommendations for improving the decision-making models used in policing.</w:t>
      </w:r>
    </w:p>
    <w:p w14:paraId="3499299C" w14:textId="77777777" w:rsidR="007C683C" w:rsidRPr="007C683C" w:rsidRDefault="007C683C" w:rsidP="007C683C">
      <w:pPr>
        <w:spacing w:after="0" w:line="480" w:lineRule="auto"/>
        <w:rPr>
          <w:rFonts w:ascii="Arial" w:eastAsia="Times New Roman" w:hAnsi="Arial" w:cs="Arial"/>
          <w:lang w:eastAsia="en-GB"/>
          <w14:ligatures w14:val="none"/>
        </w:rPr>
      </w:pPr>
      <w:r w:rsidRPr="007C683C">
        <w:rPr>
          <w:rFonts w:ascii="Arial" w:eastAsia="Times New Roman" w:hAnsi="Arial" w:cs="Arial"/>
          <w:lang w:eastAsia="en-GB"/>
          <w14:ligatures w14:val="none"/>
        </w:rPr>
        <w:t>This concluding chapter revisits each research objective, summarises the findings, and presents conclusions directly aligned with the study's aims. Qualitative data from semi-structured interviews, analysed through thematic analysis, are synthesised to elucidate the application of decision-making at senior levels within policing.</w:t>
      </w:r>
    </w:p>
    <w:p w14:paraId="72DE2667" w14:textId="77777777" w:rsidR="007C683C" w:rsidRPr="007C683C" w:rsidRDefault="007C683C" w:rsidP="007C683C">
      <w:pPr>
        <w:spacing w:after="0" w:line="480" w:lineRule="auto"/>
        <w:rPr>
          <w:rFonts w:ascii="Arial" w:eastAsia="Times New Roman" w:hAnsi="Arial" w:cs="Arial"/>
          <w:lang w:eastAsia="en-GB"/>
          <w14:ligatures w14:val="none"/>
        </w:rPr>
      </w:pPr>
      <w:r w:rsidRPr="007C683C">
        <w:rPr>
          <w:rFonts w:ascii="Arial" w:eastAsia="Times New Roman" w:hAnsi="Arial" w:cs="Arial"/>
          <w:lang w:eastAsia="en-GB"/>
          <w14:ligatures w14:val="none"/>
        </w:rPr>
        <w:t>Qualitative data obtained from detailed semi-structured interviews and analysed using thematic analysis (Braun &amp; Clarke, 2006) are synthesised to provide a coherent understanding of decision-making at senior levels within policing.</w:t>
      </w:r>
    </w:p>
    <w:p w14:paraId="4F742A5D" w14:textId="77777777" w:rsidR="007C683C" w:rsidRPr="007C683C" w:rsidRDefault="007C683C" w:rsidP="007C683C">
      <w:pPr>
        <w:spacing w:after="0" w:line="480" w:lineRule="auto"/>
        <w:rPr>
          <w:rFonts w:ascii="Arial" w:eastAsia="Times New Roman" w:hAnsi="Arial" w:cs="Arial"/>
          <w:lang w:eastAsia="en-GB"/>
          <w14:ligatures w14:val="none"/>
        </w:rPr>
      </w:pPr>
      <w:r w:rsidRPr="007C683C">
        <w:rPr>
          <w:rFonts w:ascii="Arial" w:eastAsia="Times New Roman" w:hAnsi="Arial" w:cs="Arial"/>
          <w:lang w:eastAsia="en-GB"/>
          <w14:ligatures w14:val="none"/>
        </w:rPr>
        <w:t>The dissertation concludes with a self-reflection on the research process. This chapter aims to provide closure to the research aims and demonstrate the contribution of the findings to both academic knowledge and professional policing practice.</w:t>
      </w:r>
    </w:p>
    <w:p w14:paraId="49983716" w14:textId="1A167B2A" w:rsidR="008D64A4" w:rsidRPr="00245F07" w:rsidRDefault="001D591E" w:rsidP="00245F07">
      <w:pPr>
        <w:pStyle w:val="Heading3"/>
        <w:ind w:firstLine="720"/>
        <w:rPr>
          <w:rFonts w:ascii="Arial" w:hAnsi="Arial" w:cs="Arial"/>
          <w:sz w:val="24"/>
          <w:szCs w:val="24"/>
        </w:rPr>
      </w:pPr>
      <w:bookmarkStart w:id="37" w:name="_Toc233804125"/>
      <w:r w:rsidRPr="00245F07">
        <w:rPr>
          <w:rFonts w:ascii="Arial" w:hAnsi="Arial" w:cs="Arial"/>
          <w:sz w:val="24"/>
          <w:szCs w:val="24"/>
        </w:rPr>
        <w:t>5.2</w:t>
      </w:r>
      <w:r w:rsidRPr="00245F07">
        <w:rPr>
          <w:rFonts w:ascii="Arial" w:hAnsi="Arial" w:cs="Arial"/>
          <w:sz w:val="24"/>
          <w:szCs w:val="24"/>
        </w:rPr>
        <w:tab/>
        <w:t xml:space="preserve">Research </w:t>
      </w:r>
      <w:r w:rsidR="001C6D5A">
        <w:rPr>
          <w:rFonts w:ascii="Arial" w:hAnsi="Arial" w:cs="Arial"/>
          <w:sz w:val="24"/>
          <w:szCs w:val="24"/>
        </w:rPr>
        <w:t>O</w:t>
      </w:r>
      <w:r w:rsidRPr="00245F07">
        <w:rPr>
          <w:rFonts w:ascii="Arial" w:hAnsi="Arial" w:cs="Arial"/>
          <w:sz w:val="24"/>
          <w:szCs w:val="24"/>
        </w:rPr>
        <w:t xml:space="preserve">bjectives: </w:t>
      </w:r>
      <w:r w:rsidR="001C6D5A">
        <w:rPr>
          <w:rFonts w:ascii="Arial" w:hAnsi="Arial" w:cs="Arial"/>
          <w:sz w:val="24"/>
          <w:szCs w:val="24"/>
        </w:rPr>
        <w:t>S</w:t>
      </w:r>
      <w:r w:rsidRPr="00245F07">
        <w:rPr>
          <w:rFonts w:ascii="Arial" w:hAnsi="Arial" w:cs="Arial"/>
          <w:sz w:val="24"/>
          <w:szCs w:val="24"/>
        </w:rPr>
        <w:t xml:space="preserve">ummary of </w:t>
      </w:r>
      <w:r w:rsidR="001C6D5A">
        <w:rPr>
          <w:rFonts w:ascii="Arial" w:hAnsi="Arial" w:cs="Arial"/>
          <w:sz w:val="24"/>
          <w:szCs w:val="24"/>
        </w:rPr>
        <w:t>F</w:t>
      </w:r>
      <w:r w:rsidRPr="00245F07">
        <w:rPr>
          <w:rFonts w:ascii="Arial" w:hAnsi="Arial" w:cs="Arial"/>
          <w:sz w:val="24"/>
          <w:szCs w:val="24"/>
        </w:rPr>
        <w:t xml:space="preserve">indings and </w:t>
      </w:r>
      <w:r w:rsidR="001C6D5A">
        <w:rPr>
          <w:rFonts w:ascii="Arial" w:hAnsi="Arial" w:cs="Arial"/>
          <w:sz w:val="24"/>
          <w:szCs w:val="24"/>
        </w:rPr>
        <w:t>C</w:t>
      </w:r>
      <w:r w:rsidRPr="00245F07">
        <w:rPr>
          <w:rFonts w:ascii="Arial" w:hAnsi="Arial" w:cs="Arial"/>
          <w:sz w:val="24"/>
          <w:szCs w:val="24"/>
        </w:rPr>
        <w:t>onclusions</w:t>
      </w:r>
      <w:bookmarkEnd w:id="37"/>
    </w:p>
    <w:p w14:paraId="7926F955" w14:textId="77777777" w:rsidR="00DB4447" w:rsidRDefault="00DB4447" w:rsidP="001F7943">
      <w:pPr>
        <w:pStyle w:val="Heading4"/>
        <w:rPr>
          <w:rFonts w:ascii="Arial" w:hAnsi="Arial" w:cs="Arial"/>
        </w:rPr>
      </w:pPr>
    </w:p>
    <w:p w14:paraId="3F0D86D0" w14:textId="6DBCADD1" w:rsidR="005C1895" w:rsidRDefault="001F7943" w:rsidP="0082592C">
      <w:pPr>
        <w:pStyle w:val="Heading4"/>
        <w:numPr>
          <w:ilvl w:val="2"/>
          <w:numId w:val="37"/>
        </w:numPr>
        <w:rPr>
          <w:rFonts w:ascii="Arial" w:hAnsi="Arial" w:cs="Arial"/>
          <w:i w:val="0"/>
          <w:iCs w:val="0"/>
          <w:sz w:val="24"/>
          <w:szCs w:val="24"/>
        </w:rPr>
      </w:pPr>
      <w:r w:rsidRPr="00D44426">
        <w:rPr>
          <w:rFonts w:ascii="Arial" w:hAnsi="Arial" w:cs="Arial"/>
          <w:i w:val="0"/>
          <w:iCs w:val="0"/>
          <w:sz w:val="24"/>
          <w:szCs w:val="24"/>
        </w:rPr>
        <w:t xml:space="preserve">Research </w:t>
      </w:r>
      <w:r w:rsidR="00D44426">
        <w:rPr>
          <w:rFonts w:ascii="Arial" w:hAnsi="Arial" w:cs="Arial"/>
          <w:i w:val="0"/>
          <w:iCs w:val="0"/>
          <w:sz w:val="24"/>
          <w:szCs w:val="24"/>
        </w:rPr>
        <w:t>O</w:t>
      </w:r>
      <w:r w:rsidRPr="00D44426">
        <w:rPr>
          <w:rFonts w:ascii="Arial" w:hAnsi="Arial" w:cs="Arial"/>
          <w:i w:val="0"/>
          <w:iCs w:val="0"/>
          <w:sz w:val="24"/>
          <w:szCs w:val="24"/>
        </w:rPr>
        <w:t>bjective 1</w:t>
      </w:r>
      <w:r w:rsidR="00C6720B" w:rsidRPr="00D44426">
        <w:rPr>
          <w:rFonts w:ascii="Arial" w:hAnsi="Arial" w:cs="Arial"/>
          <w:i w:val="0"/>
          <w:iCs w:val="0"/>
          <w:sz w:val="24"/>
          <w:szCs w:val="24"/>
        </w:rPr>
        <w:t xml:space="preserve">: Current </w:t>
      </w:r>
      <w:r w:rsidR="001C6D5A" w:rsidRPr="00D44426">
        <w:rPr>
          <w:rFonts w:ascii="Arial" w:hAnsi="Arial" w:cs="Arial"/>
          <w:i w:val="0"/>
          <w:iCs w:val="0"/>
          <w:sz w:val="24"/>
          <w:szCs w:val="24"/>
        </w:rPr>
        <w:t>D</w:t>
      </w:r>
      <w:r w:rsidR="005B2A8E" w:rsidRPr="00D44426">
        <w:rPr>
          <w:rFonts w:ascii="Arial" w:hAnsi="Arial" w:cs="Arial"/>
          <w:i w:val="0"/>
          <w:iCs w:val="0"/>
          <w:sz w:val="24"/>
          <w:szCs w:val="24"/>
        </w:rPr>
        <w:t xml:space="preserve">ecision </w:t>
      </w:r>
      <w:r w:rsidR="001C6D5A" w:rsidRPr="00D44426">
        <w:rPr>
          <w:rFonts w:ascii="Arial" w:hAnsi="Arial" w:cs="Arial"/>
          <w:i w:val="0"/>
          <w:iCs w:val="0"/>
          <w:sz w:val="24"/>
          <w:szCs w:val="24"/>
        </w:rPr>
        <w:t>M</w:t>
      </w:r>
      <w:r w:rsidR="005B2A8E" w:rsidRPr="00D44426">
        <w:rPr>
          <w:rFonts w:ascii="Arial" w:hAnsi="Arial" w:cs="Arial"/>
          <w:i w:val="0"/>
          <w:iCs w:val="0"/>
          <w:sz w:val="24"/>
          <w:szCs w:val="24"/>
        </w:rPr>
        <w:t xml:space="preserve">odels </w:t>
      </w:r>
      <w:r w:rsidR="001C6D5A" w:rsidRPr="00D44426">
        <w:rPr>
          <w:rFonts w:ascii="Arial" w:hAnsi="Arial" w:cs="Arial"/>
          <w:i w:val="0"/>
          <w:iCs w:val="0"/>
          <w:sz w:val="24"/>
          <w:szCs w:val="24"/>
        </w:rPr>
        <w:t>U</w:t>
      </w:r>
      <w:r w:rsidR="005B2A8E" w:rsidRPr="00D44426">
        <w:rPr>
          <w:rFonts w:ascii="Arial" w:hAnsi="Arial" w:cs="Arial"/>
          <w:i w:val="0"/>
          <w:iCs w:val="0"/>
          <w:sz w:val="24"/>
          <w:szCs w:val="24"/>
        </w:rPr>
        <w:t xml:space="preserve">sed in </w:t>
      </w:r>
      <w:r w:rsidR="001C6D5A" w:rsidRPr="00D44426">
        <w:rPr>
          <w:rFonts w:ascii="Arial" w:hAnsi="Arial" w:cs="Arial"/>
          <w:i w:val="0"/>
          <w:iCs w:val="0"/>
          <w:sz w:val="24"/>
          <w:szCs w:val="24"/>
        </w:rPr>
        <w:t>P</w:t>
      </w:r>
      <w:r w:rsidR="001F27AB" w:rsidRPr="00D44426">
        <w:rPr>
          <w:rFonts w:ascii="Arial" w:hAnsi="Arial" w:cs="Arial"/>
          <w:i w:val="0"/>
          <w:iCs w:val="0"/>
          <w:sz w:val="24"/>
          <w:szCs w:val="24"/>
        </w:rPr>
        <w:t>olicing</w:t>
      </w:r>
      <w:r w:rsidR="005B2A8E" w:rsidRPr="00D44426">
        <w:rPr>
          <w:rFonts w:ascii="Arial" w:hAnsi="Arial" w:cs="Arial"/>
          <w:i w:val="0"/>
          <w:iCs w:val="0"/>
          <w:sz w:val="24"/>
          <w:szCs w:val="24"/>
        </w:rPr>
        <w:t xml:space="preserve"> </w:t>
      </w:r>
    </w:p>
    <w:p w14:paraId="46507AF5" w14:textId="77777777" w:rsidR="008F4462" w:rsidRPr="008F4462" w:rsidRDefault="008F4462" w:rsidP="008F4462"/>
    <w:p w14:paraId="475D1EF7" w14:textId="710AEE9D" w:rsidR="008F4462" w:rsidRPr="008F4462" w:rsidRDefault="008F4462" w:rsidP="008F4462">
      <w:pPr>
        <w:spacing w:line="480" w:lineRule="auto"/>
        <w:rPr>
          <w:rFonts w:ascii="Arial" w:hAnsi="Arial" w:cs="Arial"/>
          <w:lang w:eastAsia="en-GB"/>
        </w:rPr>
      </w:pPr>
      <w:r w:rsidRPr="008F4462">
        <w:rPr>
          <w:rFonts w:ascii="Arial" w:hAnsi="Arial" w:cs="Arial"/>
          <w:lang w:eastAsia="en-GB"/>
        </w:rPr>
        <w:t>The literature review found that the National Decision Model and SARA are the main structured decision-making frameworks used in policing. Both are primar</w:t>
      </w:r>
      <w:r w:rsidR="00A8101C">
        <w:rPr>
          <w:rFonts w:ascii="Arial" w:hAnsi="Arial" w:cs="Arial"/>
          <w:lang w:eastAsia="en-GB"/>
        </w:rPr>
        <w:t>il</w:t>
      </w:r>
      <w:r w:rsidRPr="008F4462">
        <w:rPr>
          <w:rFonts w:ascii="Arial" w:hAnsi="Arial" w:cs="Arial"/>
          <w:lang w:eastAsia="en-GB"/>
        </w:rPr>
        <w:t xml:space="preserve">y normative because they provide structured guidance for how decisions ought to be made through </w:t>
      </w:r>
      <w:r w:rsidRPr="008F4462">
        <w:rPr>
          <w:rFonts w:ascii="Arial" w:hAnsi="Arial" w:cs="Arial"/>
          <w:lang w:eastAsia="en-GB"/>
        </w:rPr>
        <w:lastRenderedPageBreak/>
        <w:t>rational, accountable and reviewable processes.  However, the findings suggest that officers apply them descriptively in practice, adapting the models to experience, time pressure, incomplete information and operational context.</w:t>
      </w:r>
    </w:p>
    <w:p w14:paraId="5A79B2A2" w14:textId="77777777" w:rsidR="008F4462" w:rsidRPr="008F4462" w:rsidRDefault="008F4462" w:rsidP="008F4462">
      <w:pPr>
        <w:spacing w:line="480" w:lineRule="auto"/>
        <w:rPr>
          <w:rFonts w:ascii="Arial" w:hAnsi="Arial" w:cs="Arial"/>
          <w:lang w:eastAsia="en-GB"/>
        </w:rPr>
      </w:pPr>
      <w:r w:rsidRPr="008F4462">
        <w:rPr>
          <w:rFonts w:ascii="Arial" w:hAnsi="Arial" w:cs="Arial"/>
          <w:lang w:eastAsia="en-GB"/>
        </w:rPr>
        <w:t>The National Decision Model places ethical considerations at the centre of all decision-making and provides a structured process through which officers gather information, assess risk, consider powers and policy, identify options, act and review, serving as a guiding principle from which the decision-maker formulates them. The model is circular in format, with managing threats and risks, powers, and reviewing decisions last. Whilst SARA is a four-step cyclical process in design, consisting of four parts: identify, analyse, respond to, and evaluate recurring problems.</w:t>
      </w:r>
    </w:p>
    <w:p w14:paraId="09C6E6F1" w14:textId="77777777" w:rsidR="008F4462" w:rsidRPr="008F4462" w:rsidRDefault="008F4462" w:rsidP="008F4462">
      <w:pPr>
        <w:spacing w:line="480" w:lineRule="auto"/>
        <w:rPr>
          <w:rFonts w:ascii="Arial" w:hAnsi="Arial" w:cs="Arial"/>
          <w:lang w:eastAsia="en-GB"/>
        </w:rPr>
      </w:pPr>
      <w:r w:rsidRPr="008F4462">
        <w:rPr>
          <w:rFonts w:ascii="Arial" w:hAnsi="Arial" w:cs="Arial"/>
          <w:lang w:eastAsia="en-GB"/>
        </w:rPr>
        <w:t>Both models are constrained by organisational structure, resources, and financial pressures. The National Decision Model is a framework shaped by neurobiological, physiological, fatigue, time pressures, and a lack of information, with decision-makers using experience, training, and the model to determine a working strategy and make decisions.</w:t>
      </w:r>
    </w:p>
    <w:p w14:paraId="2E966938" w14:textId="77777777" w:rsidR="008F4462" w:rsidRPr="008F4462" w:rsidRDefault="008F4462" w:rsidP="008F4462">
      <w:pPr>
        <w:spacing w:line="480" w:lineRule="auto"/>
        <w:rPr>
          <w:rFonts w:ascii="Arial" w:hAnsi="Arial" w:cs="Arial"/>
          <w:lang w:eastAsia="en-GB"/>
        </w:rPr>
      </w:pPr>
      <w:r w:rsidRPr="008F4462">
        <w:rPr>
          <w:rFonts w:ascii="Arial" w:hAnsi="Arial" w:cs="Arial"/>
          <w:lang w:eastAsia="en-GB"/>
        </w:rPr>
        <w:t>Findings from the semi-structured interviews reinforced that the National Decision Model was the primary framework used in policing. Described by senior leaders as being a framework that training, often in the Senior Firearms, Public Order and incident management arenas, has enabled them to have a logical, transparent, and considered rationale. The data highlight the need to consider training in pressured situations and practice in documenting decisions.</w:t>
      </w:r>
    </w:p>
    <w:p w14:paraId="5B4F4FA0" w14:textId="77777777" w:rsidR="008F4462" w:rsidRPr="008F4462" w:rsidRDefault="008F4462" w:rsidP="008F4462">
      <w:pPr>
        <w:spacing w:line="480" w:lineRule="auto"/>
        <w:rPr>
          <w:rFonts w:ascii="Arial" w:hAnsi="Arial" w:cs="Arial"/>
          <w:lang w:eastAsia="en-GB"/>
        </w:rPr>
      </w:pPr>
      <w:r w:rsidRPr="008F4462">
        <w:rPr>
          <w:rFonts w:ascii="Arial" w:hAnsi="Arial" w:cs="Arial"/>
          <w:lang w:eastAsia="en-GB"/>
        </w:rPr>
        <w:t>The model was particularly important in anchoring the ethical issues at the heart of decision-making. Respondents did not verbalise the use of the model in a fixed, rigid way, but rather as a model cognitively drawn upon and used as a logical framework, especially when unsure of the subject area. The model was described as a tool of particular importance, given the information available at the time of the decision and the need to review that decision regularly.</w:t>
      </w:r>
    </w:p>
    <w:p w14:paraId="0CAE9581" w14:textId="77777777" w:rsidR="008F4462" w:rsidRPr="008F4462" w:rsidRDefault="008F4462" w:rsidP="008F4462">
      <w:pPr>
        <w:spacing w:line="480" w:lineRule="auto"/>
        <w:rPr>
          <w:rFonts w:ascii="Arial" w:hAnsi="Arial" w:cs="Arial"/>
          <w:lang w:eastAsia="en-GB"/>
        </w:rPr>
      </w:pPr>
      <w:r w:rsidRPr="008F4462">
        <w:rPr>
          <w:rFonts w:ascii="Arial" w:hAnsi="Arial" w:cs="Arial"/>
          <w:lang w:eastAsia="en-GB"/>
        </w:rPr>
        <w:lastRenderedPageBreak/>
        <w:t>Leaders centre their decision-making on ethical and accountable decision-making, using a check-and-recheck approach throughout the life of an incident or problem, applying the National Decision Model adaptively rather than prescriptively, and making wider use of experience, as theorised by Chi et al., (1988) in Expertise Theory.</w:t>
      </w:r>
    </w:p>
    <w:p w14:paraId="20AA2A51" w14:textId="77777777" w:rsidR="008F4462" w:rsidRPr="008F4462" w:rsidRDefault="008F4462" w:rsidP="008F4462">
      <w:pPr>
        <w:spacing w:line="480" w:lineRule="auto"/>
        <w:rPr>
          <w:rFonts w:ascii="Arial" w:hAnsi="Arial" w:cs="Arial"/>
          <w:lang w:eastAsia="en-GB"/>
        </w:rPr>
      </w:pPr>
      <w:r w:rsidRPr="008F4462">
        <w:rPr>
          <w:rFonts w:ascii="Arial" w:hAnsi="Arial" w:cs="Arial"/>
          <w:lang w:eastAsia="en-GB"/>
        </w:rPr>
        <w:t>The model provides a useful guide but does not adequately account for individual factors such as fatigue, cognitive load, and emotional state. Secondly, the model is focused on live incidents and does not cater for investigations.</w:t>
      </w:r>
    </w:p>
    <w:p w14:paraId="671C8417" w14:textId="5E9C2599" w:rsidR="00A77F06" w:rsidRPr="008F4462" w:rsidRDefault="008F4462" w:rsidP="008F4462">
      <w:pPr>
        <w:spacing w:line="480" w:lineRule="auto"/>
        <w:rPr>
          <w:rFonts w:ascii="Arial" w:hAnsi="Arial" w:cs="Arial"/>
          <w:lang w:eastAsia="en-GB"/>
        </w:rPr>
      </w:pPr>
      <w:r w:rsidRPr="008F4462">
        <w:rPr>
          <w:rFonts w:ascii="Arial" w:hAnsi="Arial" w:cs="Arial"/>
          <w:lang w:eastAsia="en-GB"/>
        </w:rPr>
        <w:t>In summary, the research identifies a gap between normative descriptive models and the reality of policing, including those of time pressures, fatigue and cognitive bias, highlighting further research and development that considers human factors and policing complexity to the use of bounded rationality (Simon, 1955), seeking to make decisions that are satisficing, rather than complete.</w:t>
      </w:r>
    </w:p>
    <w:p w14:paraId="61FAD86E" w14:textId="5E85EE1D" w:rsidR="005B2A8E" w:rsidRDefault="005B2A8E" w:rsidP="00335440">
      <w:pPr>
        <w:pStyle w:val="Heading4"/>
        <w:numPr>
          <w:ilvl w:val="2"/>
          <w:numId w:val="37"/>
        </w:numPr>
        <w:rPr>
          <w:rFonts w:ascii="Arial" w:hAnsi="Arial" w:cs="Arial"/>
          <w:i w:val="0"/>
          <w:iCs w:val="0"/>
          <w:sz w:val="24"/>
          <w:szCs w:val="24"/>
        </w:rPr>
      </w:pPr>
      <w:r w:rsidRPr="00D44426">
        <w:rPr>
          <w:rFonts w:ascii="Arial" w:hAnsi="Arial" w:cs="Arial"/>
          <w:i w:val="0"/>
          <w:iCs w:val="0"/>
          <w:sz w:val="24"/>
          <w:szCs w:val="24"/>
        </w:rPr>
        <w:t xml:space="preserve">Research </w:t>
      </w:r>
      <w:r w:rsidR="00D44426">
        <w:rPr>
          <w:rFonts w:ascii="Arial" w:hAnsi="Arial" w:cs="Arial"/>
          <w:i w:val="0"/>
          <w:iCs w:val="0"/>
          <w:sz w:val="24"/>
          <w:szCs w:val="24"/>
        </w:rPr>
        <w:t>O</w:t>
      </w:r>
      <w:r w:rsidRPr="00D44426">
        <w:rPr>
          <w:rFonts w:ascii="Arial" w:hAnsi="Arial" w:cs="Arial"/>
          <w:i w:val="0"/>
          <w:iCs w:val="0"/>
          <w:sz w:val="24"/>
          <w:szCs w:val="24"/>
        </w:rPr>
        <w:t xml:space="preserve">bjective 2: Decision </w:t>
      </w:r>
      <w:r w:rsidR="001C6D5A" w:rsidRPr="00D44426">
        <w:rPr>
          <w:rFonts w:ascii="Arial" w:hAnsi="Arial" w:cs="Arial"/>
          <w:i w:val="0"/>
          <w:iCs w:val="0"/>
          <w:sz w:val="24"/>
          <w:szCs w:val="24"/>
        </w:rPr>
        <w:t>M</w:t>
      </w:r>
      <w:r w:rsidRPr="00D44426">
        <w:rPr>
          <w:rFonts w:ascii="Arial" w:hAnsi="Arial" w:cs="Arial"/>
          <w:i w:val="0"/>
          <w:iCs w:val="0"/>
          <w:sz w:val="24"/>
          <w:szCs w:val="24"/>
        </w:rPr>
        <w:t xml:space="preserve">aking </w:t>
      </w:r>
      <w:r w:rsidR="001C6D5A" w:rsidRPr="00D44426">
        <w:rPr>
          <w:rFonts w:ascii="Arial" w:hAnsi="Arial" w:cs="Arial"/>
          <w:i w:val="0"/>
          <w:iCs w:val="0"/>
          <w:sz w:val="24"/>
          <w:szCs w:val="24"/>
        </w:rPr>
        <w:t>T</w:t>
      </w:r>
      <w:r w:rsidR="00D976E8" w:rsidRPr="00D44426">
        <w:rPr>
          <w:rFonts w:ascii="Arial" w:hAnsi="Arial" w:cs="Arial"/>
          <w:i w:val="0"/>
          <w:iCs w:val="0"/>
          <w:sz w:val="24"/>
          <w:szCs w:val="24"/>
        </w:rPr>
        <w:t>heories</w:t>
      </w:r>
    </w:p>
    <w:p w14:paraId="12DDB56E" w14:textId="77777777" w:rsidR="00335440" w:rsidRDefault="00335440" w:rsidP="00335440"/>
    <w:p w14:paraId="38C9E9C0" w14:textId="77777777" w:rsidR="00492DF1" w:rsidRPr="00492DF1" w:rsidRDefault="00492DF1" w:rsidP="00492DF1">
      <w:pPr>
        <w:spacing w:line="480" w:lineRule="auto"/>
        <w:rPr>
          <w:rFonts w:ascii="Arial" w:hAnsi="Arial" w:cs="Arial"/>
          <w:lang w:eastAsia="en-GB"/>
        </w:rPr>
      </w:pPr>
      <w:r w:rsidRPr="00492DF1">
        <w:rPr>
          <w:rFonts w:ascii="Arial" w:hAnsi="Arial" w:cs="Arial"/>
          <w:lang w:eastAsia="en-GB"/>
        </w:rPr>
        <w:t>The National Decision Model is normative in structure because of the cyclical framework it provides for decision-makers. However, there remains a tension between bounded rationality (Simon, 1955) of logical sequencing and functioning within the complex environment of policing. This is described as the ‘legitimacy gap’ and pulls decision-makers towards heuristic-driven responses (Scrase, 2021; Bruce</w:t>
      </w:r>
      <w:r w:rsidRPr="00492DF1">
        <w:rPr>
          <w:rFonts w:ascii="Arial" w:hAnsi="Arial" w:cs="Arial"/>
          <w:lang w:eastAsia="en-GB"/>
        </w:rPr>
        <w:noBreakHyphen/>
        <w:t>Smith et al., 2023), with Hickson &amp; Khemka (2014) describing normative theories of decision-making as prescribing how people should make decisions.</w:t>
      </w:r>
    </w:p>
    <w:p w14:paraId="351933F5" w14:textId="77777777" w:rsidR="00492DF1" w:rsidRPr="00492DF1" w:rsidRDefault="00492DF1" w:rsidP="00492DF1">
      <w:pPr>
        <w:spacing w:line="480" w:lineRule="auto"/>
        <w:rPr>
          <w:rFonts w:ascii="Arial" w:hAnsi="Arial" w:cs="Arial"/>
          <w:lang w:eastAsia="en-GB"/>
        </w:rPr>
      </w:pPr>
      <w:r w:rsidRPr="00492DF1">
        <w:rPr>
          <w:rFonts w:ascii="Arial" w:hAnsi="Arial" w:cs="Arial"/>
          <w:lang w:eastAsia="en-GB"/>
        </w:rPr>
        <w:t xml:space="preserve">The Naturalistic Decision-Making Model (Lipshitz et al., 2001) is a descriptive decision-making framework that explains how people make effective decisions in real-life, high-pressure, uncertain, and time-constrained environments. The Naturalistic Decision-Making Model argues that expertise allows practitioners to recognise patterns and typical situations, enabling individuals to identify meaningful cues quickly, match situations to known categories and evaluate options without extensive comparison. In real-life situations, this </w:t>
      </w:r>
      <w:r w:rsidRPr="00492DF1">
        <w:rPr>
          <w:rFonts w:ascii="Arial" w:hAnsi="Arial" w:cs="Arial"/>
          <w:lang w:eastAsia="en-GB"/>
        </w:rPr>
        <w:lastRenderedPageBreak/>
        <w:t>model fits by drawing on experience and the memories of what works, referred to as ‘intuition built from experience.’  Contrasting and providing a counterargument are part of Analytic Decision Making. This model covers a wide spectrum, all of which focus on the structured, analytical assessment of information. Hastie and Dawes (2013) argue that both Normative and Descriptive theories, when used in tandem, give a complete view, laying out that individuals are neither perfectly rational agents nor hopelessly erratic; rather, individuals are boundedly rational, attempting to do their best in an uncertain world, and knowing their cognitive limitations is the first step to making better decisions.</w:t>
      </w:r>
    </w:p>
    <w:p w14:paraId="22EB033D" w14:textId="77777777" w:rsidR="00492DF1" w:rsidRPr="00492DF1" w:rsidRDefault="00492DF1" w:rsidP="00492DF1">
      <w:pPr>
        <w:spacing w:line="480" w:lineRule="auto"/>
        <w:rPr>
          <w:rFonts w:ascii="Arial" w:hAnsi="Arial" w:cs="Arial"/>
          <w:lang w:eastAsia="en-GB"/>
        </w:rPr>
      </w:pPr>
      <w:r w:rsidRPr="00492DF1">
        <w:rPr>
          <w:rFonts w:ascii="Arial" w:hAnsi="Arial" w:cs="Arial"/>
          <w:lang w:eastAsia="en-GB"/>
        </w:rPr>
        <w:t>In an ideal model, police decision-making would take place in a sterile environment and rely on Normative Decision-making models. The use of structured, rational frameworks common to Rational Choice Theory and Expected Utility Theory provides a basis for overcoming conscious and subconscious cognitive limitations. However, as described by Klein (1999), decision makers often need to make decisions quickly in real-life situations without the full information and analytical assessment, placing officers in critical situations where they will subconsciously default to recognising a situation and acting on the first viable course of action, which is aligned with Natural Decision Making.  In policing, the NDM, a bridge that blends normative and descriptive decision-making, attempts to provide a universal decision-making framework (Klein, 1999).</w:t>
      </w:r>
    </w:p>
    <w:p w14:paraId="2CE80EB5" w14:textId="77777777" w:rsidR="00492DF1" w:rsidRPr="00492DF1" w:rsidRDefault="00492DF1" w:rsidP="00492DF1">
      <w:pPr>
        <w:spacing w:line="480" w:lineRule="auto"/>
        <w:rPr>
          <w:rFonts w:ascii="Arial" w:hAnsi="Arial" w:cs="Arial"/>
          <w:lang w:eastAsia="en-GB"/>
        </w:rPr>
      </w:pPr>
      <w:r w:rsidRPr="00492DF1">
        <w:rPr>
          <w:rFonts w:ascii="Arial" w:hAnsi="Arial" w:cs="Arial"/>
          <w:lang w:eastAsia="en-GB"/>
        </w:rPr>
        <w:t>The SARA model is Normative in its use of a rational framework that yields logical, considered decisions through analysis (College of Policing, 2022). A logical, detailed model is needed for long-term thinking, but it can be problematic if too much emphasis is placed on it, thereby reducing police resources and slowing public response times. The SARA model is relevant and applicable to policing, but it is not the right tool for all situations (Burton and McGregor, 2018).</w:t>
      </w:r>
    </w:p>
    <w:p w14:paraId="5D88FD89" w14:textId="77777777" w:rsidR="00492DF1" w:rsidRPr="00492DF1" w:rsidRDefault="00492DF1" w:rsidP="00492DF1">
      <w:pPr>
        <w:spacing w:line="480" w:lineRule="auto"/>
        <w:rPr>
          <w:rFonts w:ascii="Arial" w:hAnsi="Arial" w:cs="Arial"/>
          <w:lang w:eastAsia="en-GB"/>
        </w:rPr>
      </w:pPr>
      <w:r w:rsidRPr="00492DF1">
        <w:rPr>
          <w:rFonts w:ascii="Arial" w:hAnsi="Arial" w:cs="Arial"/>
          <w:lang w:eastAsia="en-GB"/>
        </w:rPr>
        <w:t xml:space="preserve">Decision-makers confirmed that the National Decision Model is their primary decision-making tool. Those strategic decision-makers verbalised their awareness of the tool as a </w:t>
      </w:r>
      <w:r w:rsidRPr="00492DF1">
        <w:rPr>
          <w:rFonts w:ascii="Arial" w:hAnsi="Arial" w:cs="Arial"/>
          <w:lang w:eastAsia="en-GB"/>
        </w:rPr>
        <w:lastRenderedPageBreak/>
        <w:t>structure, not as a normative structure articulated directly, which provides a healthy reminder to constantly reevaluate situations.</w:t>
      </w:r>
    </w:p>
    <w:p w14:paraId="6B734B0E" w14:textId="77777777" w:rsidR="00492DF1" w:rsidRPr="00492DF1" w:rsidRDefault="00492DF1" w:rsidP="00492DF1">
      <w:pPr>
        <w:spacing w:line="480" w:lineRule="auto"/>
        <w:rPr>
          <w:rFonts w:ascii="Arial" w:hAnsi="Arial" w:cs="Arial"/>
          <w:lang w:eastAsia="en-GB"/>
        </w:rPr>
      </w:pPr>
      <w:r w:rsidRPr="00492DF1">
        <w:rPr>
          <w:rFonts w:ascii="Arial" w:hAnsi="Arial" w:cs="Arial"/>
          <w:lang w:eastAsia="en-GB"/>
        </w:rPr>
        <w:t>What was clear from the respondent interviews is that decision-making models are not applied in a fixed mindset or time-bound way. Models are fluid and serve as a cognitive guide, often until the decision-maker has less time pressure. The anchoring of the model at the ethical centre of police decision-making was the clearest theme to highlight.</w:t>
      </w:r>
    </w:p>
    <w:p w14:paraId="512A88B2" w14:textId="6D6624B3" w:rsidR="00B368C3" w:rsidRDefault="00492DF1" w:rsidP="00EB4508">
      <w:pPr>
        <w:spacing w:line="480" w:lineRule="auto"/>
        <w:rPr>
          <w:rFonts w:ascii="Arial" w:hAnsi="Arial" w:cs="Arial"/>
          <w:lang w:eastAsia="en-GB"/>
        </w:rPr>
      </w:pPr>
      <w:r w:rsidRPr="00492DF1">
        <w:rPr>
          <w:rFonts w:ascii="Arial" w:hAnsi="Arial" w:cs="Arial"/>
          <w:lang w:eastAsia="en-GB"/>
        </w:rPr>
        <w:t>Respondents matched the use of experience (Chi et al., 1988) with the Heuristics and Biases programme developed by Amos Tversky and Daniel Kahneman (1974) when making strategic decisions or plans. A combination of cognitive processes, memory, and heuristics can lead to weaknesses in decision-making. The use of Dual Process Theory provides a bridge, distinguishing between slow, analytical System two reasoning, which underpins the structured stages of the SARA model, and fast, intuitive System one thinking, which is more commonly relied upon in time</w:t>
      </w:r>
      <w:r w:rsidRPr="00492DF1">
        <w:rPr>
          <w:rFonts w:ascii="Arial" w:hAnsi="Arial" w:cs="Arial"/>
          <w:lang w:eastAsia="en-GB"/>
        </w:rPr>
        <w:noBreakHyphen/>
        <w:t>critical and uncertain operational situations (Kahneman, 2011). However, each model has its strengths and weaknesses and cannot incorporate the complexities of policing. The research suggests that a single decision-making model is insufficient; an integrated approach that accounts for cognitive limitations, experience, and time offers the greatest opportunity to develop an evolved model. This suggests that reliance on any single decision-making model is insufficient, as it may be overapplied, leading to cognitive overload, fatigue, and time pressures; effective policing requires an integrated approach that acknowledges cognitive limitations, experience, and environmental complexity.</w:t>
      </w:r>
    </w:p>
    <w:p w14:paraId="00D60187" w14:textId="56AC779C" w:rsidR="005B2A8E" w:rsidRPr="00DF17FC" w:rsidRDefault="00AA7D6E" w:rsidP="00F935B3">
      <w:pPr>
        <w:pStyle w:val="Heading4"/>
        <w:ind w:left="1440" w:hanging="720"/>
        <w:rPr>
          <w:rFonts w:ascii="Arial" w:hAnsi="Arial" w:cs="Arial"/>
          <w:i w:val="0"/>
          <w:iCs w:val="0"/>
          <w:sz w:val="24"/>
          <w:szCs w:val="24"/>
          <w:lang w:eastAsia="en-GB"/>
        </w:rPr>
      </w:pPr>
      <w:r w:rsidRPr="00DF17FC">
        <w:rPr>
          <w:rFonts w:ascii="Arial" w:hAnsi="Arial" w:cs="Arial"/>
          <w:i w:val="0"/>
          <w:iCs w:val="0"/>
          <w:sz w:val="24"/>
          <w:szCs w:val="24"/>
        </w:rPr>
        <w:t>5.2.</w:t>
      </w:r>
      <w:r w:rsidR="00F935B3" w:rsidRPr="00DF17FC">
        <w:rPr>
          <w:rFonts w:ascii="Arial" w:hAnsi="Arial" w:cs="Arial"/>
          <w:i w:val="0"/>
          <w:iCs w:val="0"/>
          <w:sz w:val="24"/>
          <w:szCs w:val="24"/>
        </w:rPr>
        <w:t>3</w:t>
      </w:r>
      <w:r w:rsidRPr="00DF17FC">
        <w:rPr>
          <w:rFonts w:ascii="Arial" w:hAnsi="Arial" w:cs="Arial"/>
          <w:i w:val="0"/>
          <w:iCs w:val="0"/>
          <w:sz w:val="24"/>
          <w:szCs w:val="24"/>
        </w:rPr>
        <w:tab/>
      </w:r>
      <w:r w:rsidR="005B2A8E" w:rsidRPr="00DF17FC">
        <w:rPr>
          <w:rFonts w:ascii="Arial" w:hAnsi="Arial" w:cs="Arial"/>
          <w:i w:val="0"/>
          <w:iCs w:val="0"/>
          <w:sz w:val="24"/>
          <w:szCs w:val="24"/>
        </w:rPr>
        <w:t xml:space="preserve">Research </w:t>
      </w:r>
      <w:r w:rsidR="00D44426" w:rsidRPr="00DF17FC">
        <w:rPr>
          <w:rFonts w:ascii="Arial" w:hAnsi="Arial" w:cs="Arial"/>
          <w:i w:val="0"/>
          <w:iCs w:val="0"/>
          <w:sz w:val="24"/>
          <w:szCs w:val="24"/>
        </w:rPr>
        <w:t>O</w:t>
      </w:r>
      <w:r w:rsidR="005B2A8E" w:rsidRPr="00DF17FC">
        <w:rPr>
          <w:rFonts w:ascii="Arial" w:hAnsi="Arial" w:cs="Arial"/>
          <w:i w:val="0"/>
          <w:iCs w:val="0"/>
          <w:sz w:val="24"/>
          <w:szCs w:val="24"/>
        </w:rPr>
        <w:t xml:space="preserve">bjective 3: </w:t>
      </w:r>
      <w:r w:rsidR="007A60FF" w:rsidRPr="00DF17FC">
        <w:rPr>
          <w:rFonts w:ascii="Arial" w:hAnsi="Arial" w:cs="Arial"/>
          <w:i w:val="0"/>
          <w:iCs w:val="0"/>
          <w:sz w:val="24"/>
          <w:szCs w:val="24"/>
          <w:lang w:eastAsia="en-GB"/>
        </w:rPr>
        <w:t xml:space="preserve">Outline the </w:t>
      </w:r>
      <w:r w:rsidR="001C6D5A" w:rsidRPr="00DF17FC">
        <w:rPr>
          <w:rFonts w:ascii="Arial" w:hAnsi="Arial" w:cs="Arial"/>
          <w:i w:val="0"/>
          <w:iCs w:val="0"/>
          <w:sz w:val="24"/>
          <w:szCs w:val="24"/>
          <w:lang w:eastAsia="en-GB"/>
        </w:rPr>
        <w:t>N</w:t>
      </w:r>
      <w:r w:rsidR="007A60FF" w:rsidRPr="00DF17FC">
        <w:rPr>
          <w:rFonts w:ascii="Arial" w:hAnsi="Arial" w:cs="Arial"/>
          <w:i w:val="0"/>
          <w:iCs w:val="0"/>
          <w:sz w:val="24"/>
          <w:szCs w:val="24"/>
          <w:lang w:eastAsia="en-GB"/>
        </w:rPr>
        <w:t xml:space="preserve">eurobiological </w:t>
      </w:r>
      <w:r w:rsidR="001C6D5A" w:rsidRPr="00DF17FC">
        <w:rPr>
          <w:rFonts w:ascii="Arial" w:hAnsi="Arial" w:cs="Arial"/>
          <w:i w:val="0"/>
          <w:iCs w:val="0"/>
          <w:sz w:val="24"/>
          <w:szCs w:val="24"/>
          <w:lang w:eastAsia="en-GB"/>
        </w:rPr>
        <w:t>P</w:t>
      </w:r>
      <w:r w:rsidR="007A60FF" w:rsidRPr="00DF17FC">
        <w:rPr>
          <w:rFonts w:ascii="Arial" w:hAnsi="Arial" w:cs="Arial"/>
          <w:i w:val="0"/>
          <w:iCs w:val="0"/>
          <w:sz w:val="24"/>
          <w:szCs w:val="24"/>
          <w:lang w:eastAsia="en-GB"/>
        </w:rPr>
        <w:t xml:space="preserve">rocesses </w:t>
      </w:r>
      <w:r w:rsidR="001C6D5A" w:rsidRPr="00DF17FC">
        <w:rPr>
          <w:rFonts w:ascii="Arial" w:hAnsi="Arial" w:cs="Arial"/>
          <w:i w:val="0"/>
          <w:iCs w:val="0"/>
          <w:sz w:val="24"/>
          <w:szCs w:val="24"/>
          <w:lang w:eastAsia="en-GB"/>
        </w:rPr>
        <w:t>U</w:t>
      </w:r>
      <w:r w:rsidR="007A60FF" w:rsidRPr="00DF17FC">
        <w:rPr>
          <w:rFonts w:ascii="Arial" w:hAnsi="Arial" w:cs="Arial"/>
          <w:i w:val="0"/>
          <w:iCs w:val="0"/>
          <w:sz w:val="24"/>
          <w:szCs w:val="24"/>
          <w:lang w:eastAsia="en-GB"/>
        </w:rPr>
        <w:t xml:space="preserve">nderlying </w:t>
      </w:r>
      <w:r w:rsidR="001C6D5A" w:rsidRPr="00DF17FC">
        <w:rPr>
          <w:rFonts w:ascii="Arial" w:hAnsi="Arial" w:cs="Arial"/>
          <w:i w:val="0"/>
          <w:iCs w:val="0"/>
          <w:sz w:val="24"/>
          <w:szCs w:val="24"/>
          <w:lang w:eastAsia="en-GB"/>
        </w:rPr>
        <w:t>D</w:t>
      </w:r>
      <w:r w:rsidR="007A60FF" w:rsidRPr="00DF17FC">
        <w:rPr>
          <w:rFonts w:ascii="Arial" w:hAnsi="Arial" w:cs="Arial"/>
          <w:i w:val="0"/>
          <w:iCs w:val="0"/>
          <w:sz w:val="24"/>
          <w:szCs w:val="24"/>
          <w:lang w:eastAsia="en-GB"/>
        </w:rPr>
        <w:t>ecision-</w:t>
      </w:r>
      <w:r w:rsidR="001C6D5A" w:rsidRPr="00DF17FC">
        <w:rPr>
          <w:rFonts w:ascii="Arial" w:hAnsi="Arial" w:cs="Arial"/>
          <w:i w:val="0"/>
          <w:iCs w:val="0"/>
          <w:sz w:val="24"/>
          <w:szCs w:val="24"/>
          <w:lang w:eastAsia="en-GB"/>
        </w:rPr>
        <w:t>M</w:t>
      </w:r>
      <w:r w:rsidR="007A60FF" w:rsidRPr="00DF17FC">
        <w:rPr>
          <w:rFonts w:ascii="Arial" w:hAnsi="Arial" w:cs="Arial"/>
          <w:i w:val="0"/>
          <w:iCs w:val="0"/>
          <w:sz w:val="24"/>
          <w:szCs w:val="24"/>
          <w:lang w:eastAsia="en-GB"/>
        </w:rPr>
        <w:t>aking</w:t>
      </w:r>
    </w:p>
    <w:p w14:paraId="38CDFF5F" w14:textId="77777777" w:rsidR="001638A3" w:rsidRPr="001638A3" w:rsidRDefault="001638A3" w:rsidP="001638A3">
      <w:pPr>
        <w:rPr>
          <w:lang w:eastAsia="en-GB"/>
        </w:rPr>
      </w:pPr>
    </w:p>
    <w:p w14:paraId="4E2F5418" w14:textId="77777777" w:rsidR="00046ED5" w:rsidRPr="00046ED5" w:rsidRDefault="00046ED5" w:rsidP="00046ED5">
      <w:pPr>
        <w:spacing w:line="480" w:lineRule="auto"/>
        <w:rPr>
          <w:rFonts w:ascii="Arial" w:hAnsi="Arial" w:cs="Arial"/>
          <w:lang w:eastAsia="en-GB"/>
        </w:rPr>
      </w:pPr>
      <w:r w:rsidRPr="00046ED5">
        <w:rPr>
          <w:rFonts w:ascii="Arial" w:hAnsi="Arial" w:cs="Arial"/>
          <w:lang w:eastAsia="en-GB"/>
        </w:rPr>
        <w:t xml:space="preserve">Stressors such as elevated cortisol, epinephrine, and noradrenaline (Putman et al., 2009), along with fatigue, impair executive function and reasoning (Arnsten, 2009), particularly in inexperienced officers who may lack refined dopaminergic signalling to support positive </w:t>
      </w:r>
      <w:r w:rsidRPr="00046ED5">
        <w:rPr>
          <w:rFonts w:ascii="Arial" w:hAnsi="Arial" w:cs="Arial"/>
          <w:lang w:eastAsia="en-GB"/>
        </w:rPr>
        <w:lastRenderedPageBreak/>
        <w:t>outcomes (Schultz et al., 1997). However, for experienced Senior Officers, neurobiological processes underlying decision-making are focused on deliberate decisions, emphasising structured, slow, analytical thinking in the prefrontal cortex (Figure 4).</w:t>
      </w:r>
    </w:p>
    <w:p w14:paraId="08BA0BEB" w14:textId="77777777" w:rsidR="00046ED5" w:rsidRPr="00046ED5" w:rsidRDefault="00046ED5" w:rsidP="00046ED5">
      <w:pPr>
        <w:spacing w:line="480" w:lineRule="auto"/>
        <w:rPr>
          <w:rFonts w:ascii="Arial" w:hAnsi="Arial" w:cs="Arial"/>
          <w:lang w:eastAsia="en-GB"/>
        </w:rPr>
      </w:pPr>
      <w:r w:rsidRPr="00046ED5">
        <w:rPr>
          <w:rFonts w:ascii="Arial" w:hAnsi="Arial" w:cs="Arial"/>
          <w:lang w:eastAsia="en-GB"/>
        </w:rPr>
        <w:t>In contrast, Expected Utility Theory underpins slower, more deliberate decisions, emphasising structured thinking and engaging the prefrontal cortex. This positioning of logical thinking underpins Normative theories, such as Expected Utility Theory (von Neumann and Morgenstern, 1944) and Dual Process Theory, which move from fast, system-one thinking towards slower, logical system-two reasoning (Kahneman, 2011). This is offset by theories of Bounded Rationality (Simon, 1955), in which decisions are constrained by time and cognitive capacity, and by Naturalistic Decision Making (Klein, 1999), which relies on experience and intuition rather than on evaluating each option to the point of complete satisfaction.</w:t>
      </w:r>
    </w:p>
    <w:p w14:paraId="6467D8C3" w14:textId="77777777" w:rsidR="00046ED5" w:rsidRPr="00046ED5" w:rsidRDefault="00046ED5" w:rsidP="00046ED5">
      <w:pPr>
        <w:spacing w:line="480" w:lineRule="auto"/>
        <w:rPr>
          <w:rFonts w:ascii="Arial" w:hAnsi="Arial" w:cs="Arial"/>
          <w:lang w:eastAsia="en-GB"/>
        </w:rPr>
      </w:pPr>
      <w:r w:rsidRPr="00046ED5">
        <w:rPr>
          <w:rFonts w:ascii="Arial" w:hAnsi="Arial" w:cs="Arial"/>
          <w:lang w:eastAsia="en-GB"/>
        </w:rPr>
        <w:t xml:space="preserve">Respondents demonstrated and articulated the pressure of having to </w:t>
      </w:r>
      <w:proofErr w:type="gramStart"/>
      <w:r w:rsidRPr="00046ED5">
        <w:rPr>
          <w:rFonts w:ascii="Arial" w:hAnsi="Arial" w:cs="Arial"/>
          <w:lang w:eastAsia="en-GB"/>
        </w:rPr>
        <w:t>decide, but</w:t>
      </w:r>
      <w:proofErr w:type="gramEnd"/>
      <w:r w:rsidRPr="00046ED5">
        <w:rPr>
          <w:rFonts w:ascii="Arial" w:hAnsi="Arial" w:cs="Arial"/>
          <w:lang w:eastAsia="en-GB"/>
        </w:rPr>
        <w:t xml:space="preserve"> were clear enough in their experience and ability to take a foreseen risk that it would be justifiable and accountable. This directly confirms the work of Chi et al. (1988) and the heuristics that blend experience and judgment, using decision shortcuts in lieu of all the needed information. Decision-makers also raised fatigue, cognitive capacity constraints, and generalised information overload during incidents, as well as the need to slow down to create space. This provides a clear bridge between operational decision-making and Dual Process Theory. This point highlighted the use of the National Decision Model as a normative structure (Simon, 1955) to provide a cognitive framework for creating ethical, legal, justifiable, and accountable decisions.</w:t>
      </w:r>
    </w:p>
    <w:p w14:paraId="7EF398FD" w14:textId="77777777" w:rsidR="00046ED5" w:rsidRPr="00046ED5" w:rsidRDefault="00046ED5" w:rsidP="00046ED5">
      <w:pPr>
        <w:spacing w:line="480" w:lineRule="auto"/>
        <w:rPr>
          <w:rFonts w:ascii="Arial" w:hAnsi="Arial" w:cs="Arial"/>
          <w:lang w:eastAsia="en-GB"/>
        </w:rPr>
      </w:pPr>
      <w:r w:rsidRPr="00046ED5">
        <w:rPr>
          <w:rFonts w:ascii="Arial" w:hAnsi="Arial" w:cs="Arial"/>
          <w:lang w:eastAsia="en-GB"/>
        </w:rPr>
        <w:t xml:space="preserve">Respondents used their experience to provide pace and clarity for themselves and the organisation. This aligns with Rational Choice Theory and Expected Utility Theory by slowing the pace of operations and allowing considered conversations and information to flow, providing the decision-maker with a wider view of events. This again relates to Dual Process Theory, to slowing down and using the logical parts of the brain, alongside the use of the </w:t>
      </w:r>
      <w:r w:rsidRPr="00046ED5">
        <w:rPr>
          <w:rFonts w:ascii="Arial" w:hAnsi="Arial" w:cs="Arial"/>
          <w:lang w:eastAsia="en-GB"/>
        </w:rPr>
        <w:lastRenderedPageBreak/>
        <w:t>National Decision Model in fast-time incidents and more intrusive models such as SARA in deeper problem-solving matters.</w:t>
      </w:r>
    </w:p>
    <w:p w14:paraId="62410E2E" w14:textId="77777777" w:rsidR="00046ED5" w:rsidRPr="00046ED5" w:rsidRDefault="00046ED5" w:rsidP="00046ED5">
      <w:pPr>
        <w:spacing w:line="480" w:lineRule="auto"/>
        <w:rPr>
          <w:rFonts w:ascii="Arial" w:hAnsi="Arial" w:cs="Arial"/>
          <w:lang w:eastAsia="en-GB"/>
        </w:rPr>
      </w:pPr>
      <w:r w:rsidRPr="00046ED5">
        <w:rPr>
          <w:rFonts w:ascii="Arial" w:hAnsi="Arial" w:cs="Arial"/>
          <w:lang w:eastAsia="en-GB"/>
        </w:rPr>
        <w:t>Human neurobiological systems provide the foundation for reasoning, but decision-making is shaped by stress, fatigue, cognitive load, and time pressure.  Under pressure, officers may rely more heavily on heuristics and mental shortcuts, reflecting the limits of bounded rationality (Simon, 1955). Dual Process Theory helps explain the shift between fast, intuitive responses and slower, analytical reasoning, highlighting the need for policing models that support deliberate reflection under high cognitive demands.</w:t>
      </w:r>
    </w:p>
    <w:p w14:paraId="4440E1A5" w14:textId="1523DB2D" w:rsidR="00A07630" w:rsidRPr="00C05004" w:rsidRDefault="00046ED5" w:rsidP="00C05004">
      <w:pPr>
        <w:spacing w:line="480" w:lineRule="auto"/>
        <w:rPr>
          <w:rFonts w:ascii="Arial" w:hAnsi="Arial" w:cs="Arial"/>
          <w:lang w:eastAsia="en-GB"/>
        </w:rPr>
      </w:pPr>
      <w:r w:rsidRPr="00046ED5">
        <w:rPr>
          <w:rFonts w:ascii="Arial" w:hAnsi="Arial" w:cs="Arial"/>
          <w:lang w:eastAsia="en-GB"/>
        </w:rPr>
        <w:t>In conclusion, there is a gap between the National Decision Model as currently used and the recognition of neuroscientific factors such as cognitive load, fatigue, stress responses, and emotional state, which the model does not recognise or help counter, thereby providing the user with a logical helping hand. Policing decision-making, therefore, requires organisational management of fatigue through education and training that help decision-makers understand themselves and their decisions using neuroscience-based approaches, applying the theories discussed in this paper.</w:t>
      </w:r>
    </w:p>
    <w:p w14:paraId="5FFE3A7D" w14:textId="3A06CC5F" w:rsidR="005B2A8E" w:rsidRPr="00DF17FC" w:rsidRDefault="00AA7D6E" w:rsidP="00F935B3">
      <w:pPr>
        <w:pStyle w:val="Heading4"/>
        <w:ind w:left="1440" w:hanging="720"/>
        <w:rPr>
          <w:rFonts w:ascii="Arial" w:hAnsi="Arial" w:cs="Arial"/>
          <w:i w:val="0"/>
          <w:iCs w:val="0"/>
          <w:sz w:val="24"/>
          <w:szCs w:val="24"/>
        </w:rPr>
      </w:pPr>
      <w:r w:rsidRPr="00DF17FC">
        <w:rPr>
          <w:rFonts w:ascii="Arial" w:hAnsi="Arial" w:cs="Arial"/>
          <w:i w:val="0"/>
          <w:iCs w:val="0"/>
          <w:sz w:val="24"/>
          <w:szCs w:val="24"/>
        </w:rPr>
        <w:t>5.2.</w:t>
      </w:r>
      <w:r w:rsidR="00F935B3" w:rsidRPr="00DF17FC">
        <w:rPr>
          <w:rFonts w:ascii="Arial" w:hAnsi="Arial" w:cs="Arial"/>
          <w:i w:val="0"/>
          <w:iCs w:val="0"/>
          <w:sz w:val="24"/>
          <w:szCs w:val="24"/>
        </w:rPr>
        <w:t>4</w:t>
      </w:r>
      <w:r w:rsidRPr="00DF17FC">
        <w:rPr>
          <w:rFonts w:ascii="Arial" w:hAnsi="Arial" w:cs="Arial"/>
          <w:i w:val="0"/>
          <w:iCs w:val="0"/>
          <w:sz w:val="24"/>
          <w:szCs w:val="24"/>
        </w:rPr>
        <w:tab/>
      </w:r>
      <w:r w:rsidR="005B2A8E" w:rsidRPr="00DF17FC">
        <w:rPr>
          <w:rFonts w:ascii="Arial" w:hAnsi="Arial" w:cs="Arial"/>
          <w:i w:val="0"/>
          <w:iCs w:val="0"/>
          <w:sz w:val="24"/>
          <w:szCs w:val="24"/>
        </w:rPr>
        <w:t xml:space="preserve">Research </w:t>
      </w:r>
      <w:r w:rsidR="00DF17FC" w:rsidRPr="00DF17FC">
        <w:rPr>
          <w:rFonts w:ascii="Arial" w:hAnsi="Arial" w:cs="Arial"/>
          <w:i w:val="0"/>
          <w:iCs w:val="0"/>
          <w:sz w:val="24"/>
          <w:szCs w:val="24"/>
        </w:rPr>
        <w:t>O</w:t>
      </w:r>
      <w:r w:rsidR="005B2A8E" w:rsidRPr="00DF17FC">
        <w:rPr>
          <w:rFonts w:ascii="Arial" w:hAnsi="Arial" w:cs="Arial"/>
          <w:i w:val="0"/>
          <w:iCs w:val="0"/>
          <w:sz w:val="24"/>
          <w:szCs w:val="24"/>
        </w:rPr>
        <w:t xml:space="preserve">bjective </w:t>
      </w:r>
      <w:r w:rsidR="00224408" w:rsidRPr="00DF17FC">
        <w:rPr>
          <w:rFonts w:ascii="Arial" w:hAnsi="Arial" w:cs="Arial"/>
          <w:i w:val="0"/>
          <w:iCs w:val="0"/>
          <w:sz w:val="24"/>
          <w:szCs w:val="24"/>
        </w:rPr>
        <w:t>4</w:t>
      </w:r>
      <w:r w:rsidR="005B2A8E" w:rsidRPr="00DF17FC">
        <w:rPr>
          <w:rFonts w:ascii="Arial" w:hAnsi="Arial" w:cs="Arial"/>
          <w:i w:val="0"/>
          <w:iCs w:val="0"/>
          <w:sz w:val="24"/>
          <w:szCs w:val="24"/>
        </w:rPr>
        <w:t>: Explor</w:t>
      </w:r>
      <w:r w:rsidR="00743EAC" w:rsidRPr="00DF17FC">
        <w:rPr>
          <w:rFonts w:ascii="Arial" w:hAnsi="Arial" w:cs="Arial"/>
          <w:i w:val="0"/>
          <w:iCs w:val="0"/>
          <w:sz w:val="24"/>
          <w:szCs w:val="24"/>
        </w:rPr>
        <w:t>e</w:t>
      </w:r>
      <w:r w:rsidR="005B2A8E" w:rsidRPr="00DF17FC">
        <w:rPr>
          <w:rFonts w:ascii="Arial" w:hAnsi="Arial" w:cs="Arial"/>
          <w:i w:val="0"/>
          <w:iCs w:val="0"/>
          <w:sz w:val="24"/>
          <w:szCs w:val="24"/>
        </w:rPr>
        <w:t xml:space="preserve"> how </w:t>
      </w:r>
      <w:r w:rsidR="00C05004" w:rsidRPr="00DF17FC">
        <w:rPr>
          <w:rFonts w:ascii="Arial" w:hAnsi="Arial" w:cs="Arial"/>
          <w:i w:val="0"/>
          <w:iCs w:val="0"/>
          <w:sz w:val="24"/>
          <w:szCs w:val="24"/>
          <w:lang w:eastAsia="en-GB"/>
        </w:rPr>
        <w:t>P</w:t>
      </w:r>
      <w:r w:rsidR="005B2A8E" w:rsidRPr="00DF17FC">
        <w:rPr>
          <w:rFonts w:ascii="Arial" w:hAnsi="Arial" w:cs="Arial"/>
          <w:i w:val="0"/>
          <w:iCs w:val="0"/>
          <w:sz w:val="24"/>
          <w:szCs w:val="24"/>
          <w:lang w:eastAsia="en-GB"/>
        </w:rPr>
        <w:t xml:space="preserve">olice </w:t>
      </w:r>
      <w:r w:rsidR="00C05004" w:rsidRPr="00DF17FC">
        <w:rPr>
          <w:rFonts w:ascii="Arial" w:hAnsi="Arial" w:cs="Arial"/>
          <w:i w:val="0"/>
          <w:iCs w:val="0"/>
          <w:sz w:val="24"/>
          <w:szCs w:val="24"/>
          <w:lang w:eastAsia="en-GB"/>
        </w:rPr>
        <w:t>L</w:t>
      </w:r>
      <w:r w:rsidR="005B2A8E" w:rsidRPr="00DF17FC">
        <w:rPr>
          <w:rFonts w:ascii="Arial" w:hAnsi="Arial" w:cs="Arial"/>
          <w:i w:val="0"/>
          <w:iCs w:val="0"/>
          <w:sz w:val="24"/>
          <w:szCs w:val="24"/>
          <w:lang w:eastAsia="en-GB"/>
        </w:rPr>
        <w:t xml:space="preserve">eaders </w:t>
      </w:r>
      <w:r w:rsidR="00C05004" w:rsidRPr="00DF17FC">
        <w:rPr>
          <w:rFonts w:ascii="Arial" w:hAnsi="Arial" w:cs="Arial"/>
          <w:i w:val="0"/>
          <w:iCs w:val="0"/>
          <w:sz w:val="24"/>
          <w:szCs w:val="24"/>
          <w:lang w:eastAsia="en-GB"/>
        </w:rPr>
        <w:t>A</w:t>
      </w:r>
      <w:r w:rsidR="00743EAC" w:rsidRPr="00DF17FC">
        <w:rPr>
          <w:rFonts w:ascii="Arial" w:hAnsi="Arial" w:cs="Arial"/>
          <w:i w:val="0"/>
          <w:iCs w:val="0"/>
          <w:sz w:val="24"/>
          <w:szCs w:val="24"/>
          <w:lang w:eastAsia="en-GB"/>
        </w:rPr>
        <w:t xml:space="preserve">pply </w:t>
      </w:r>
      <w:r w:rsidR="00C05004" w:rsidRPr="00DF17FC">
        <w:rPr>
          <w:rFonts w:ascii="Arial" w:hAnsi="Arial" w:cs="Arial"/>
          <w:i w:val="0"/>
          <w:iCs w:val="0"/>
          <w:sz w:val="24"/>
          <w:szCs w:val="24"/>
          <w:lang w:eastAsia="en-GB"/>
        </w:rPr>
        <w:t>D</w:t>
      </w:r>
      <w:r w:rsidR="00743EAC" w:rsidRPr="00DF17FC">
        <w:rPr>
          <w:rFonts w:ascii="Arial" w:hAnsi="Arial" w:cs="Arial"/>
          <w:i w:val="0"/>
          <w:iCs w:val="0"/>
          <w:sz w:val="24"/>
          <w:szCs w:val="24"/>
          <w:lang w:eastAsia="en-GB"/>
        </w:rPr>
        <w:t xml:space="preserve">ecision </w:t>
      </w:r>
      <w:r w:rsidR="00C05004" w:rsidRPr="00DF17FC">
        <w:rPr>
          <w:rFonts w:ascii="Arial" w:hAnsi="Arial" w:cs="Arial"/>
          <w:i w:val="0"/>
          <w:iCs w:val="0"/>
          <w:sz w:val="24"/>
          <w:szCs w:val="24"/>
          <w:lang w:eastAsia="en-GB"/>
        </w:rPr>
        <w:t>M</w:t>
      </w:r>
      <w:r w:rsidR="00D976E8" w:rsidRPr="00DF17FC">
        <w:rPr>
          <w:rFonts w:ascii="Arial" w:hAnsi="Arial" w:cs="Arial"/>
          <w:i w:val="0"/>
          <w:iCs w:val="0"/>
          <w:sz w:val="24"/>
          <w:szCs w:val="24"/>
          <w:lang w:eastAsia="en-GB"/>
        </w:rPr>
        <w:t xml:space="preserve">aking </w:t>
      </w:r>
      <w:r w:rsidR="00C05004" w:rsidRPr="00DF17FC">
        <w:rPr>
          <w:rFonts w:ascii="Arial" w:hAnsi="Arial" w:cs="Arial"/>
          <w:i w:val="0"/>
          <w:iCs w:val="0"/>
          <w:sz w:val="24"/>
          <w:szCs w:val="24"/>
          <w:lang w:eastAsia="en-GB"/>
        </w:rPr>
        <w:t>M</w:t>
      </w:r>
      <w:r w:rsidR="00D976E8" w:rsidRPr="00DF17FC">
        <w:rPr>
          <w:rFonts w:ascii="Arial" w:hAnsi="Arial" w:cs="Arial"/>
          <w:i w:val="0"/>
          <w:iCs w:val="0"/>
          <w:sz w:val="24"/>
          <w:szCs w:val="24"/>
          <w:lang w:eastAsia="en-GB"/>
        </w:rPr>
        <w:t>odels</w:t>
      </w:r>
      <w:r w:rsidR="005B2A8E" w:rsidRPr="00DF17FC">
        <w:rPr>
          <w:rFonts w:ascii="Arial" w:hAnsi="Arial" w:cs="Arial"/>
          <w:i w:val="0"/>
          <w:iCs w:val="0"/>
          <w:sz w:val="24"/>
          <w:szCs w:val="24"/>
          <w:lang w:eastAsia="en-GB"/>
        </w:rPr>
        <w:t xml:space="preserve"> and</w:t>
      </w:r>
      <w:r w:rsidR="00743EAC" w:rsidRPr="00DF17FC">
        <w:rPr>
          <w:rFonts w:ascii="Arial" w:hAnsi="Arial" w:cs="Arial"/>
          <w:i w:val="0"/>
          <w:iCs w:val="0"/>
          <w:sz w:val="24"/>
          <w:szCs w:val="24"/>
          <w:lang w:eastAsia="en-GB"/>
        </w:rPr>
        <w:t xml:space="preserve"> </w:t>
      </w:r>
      <w:r w:rsidR="00C05004" w:rsidRPr="00DF17FC">
        <w:rPr>
          <w:rFonts w:ascii="Arial" w:hAnsi="Arial" w:cs="Arial"/>
          <w:i w:val="0"/>
          <w:iCs w:val="0"/>
          <w:sz w:val="24"/>
          <w:szCs w:val="24"/>
          <w:lang w:eastAsia="en-GB"/>
        </w:rPr>
        <w:t>M</w:t>
      </w:r>
      <w:r w:rsidR="00457E91" w:rsidRPr="00DF17FC">
        <w:rPr>
          <w:rFonts w:ascii="Arial" w:hAnsi="Arial" w:cs="Arial"/>
          <w:i w:val="0"/>
          <w:iCs w:val="0"/>
          <w:sz w:val="24"/>
          <w:szCs w:val="24"/>
          <w:lang w:eastAsia="en-GB"/>
        </w:rPr>
        <w:t>anage</w:t>
      </w:r>
      <w:r w:rsidR="005B2A8E" w:rsidRPr="00DF17FC">
        <w:rPr>
          <w:rFonts w:ascii="Arial" w:hAnsi="Arial" w:cs="Arial"/>
          <w:i w:val="0"/>
          <w:iCs w:val="0"/>
          <w:sz w:val="24"/>
          <w:szCs w:val="24"/>
          <w:lang w:eastAsia="en-GB"/>
        </w:rPr>
        <w:t xml:space="preserve"> </w:t>
      </w:r>
      <w:r w:rsidR="00C05004" w:rsidRPr="00DF17FC">
        <w:rPr>
          <w:rFonts w:ascii="Arial" w:hAnsi="Arial" w:cs="Arial"/>
          <w:i w:val="0"/>
          <w:iCs w:val="0"/>
          <w:sz w:val="24"/>
          <w:szCs w:val="24"/>
          <w:lang w:eastAsia="en-GB"/>
        </w:rPr>
        <w:t>N</w:t>
      </w:r>
      <w:r w:rsidR="005B2A8E" w:rsidRPr="00DF17FC">
        <w:rPr>
          <w:rFonts w:ascii="Arial" w:hAnsi="Arial" w:cs="Arial"/>
          <w:i w:val="0"/>
          <w:iCs w:val="0"/>
          <w:sz w:val="24"/>
          <w:szCs w:val="24"/>
          <w:lang w:eastAsia="en-GB"/>
        </w:rPr>
        <w:t xml:space="preserve">eurobiological </w:t>
      </w:r>
      <w:r w:rsidR="00C05004" w:rsidRPr="00DF17FC">
        <w:rPr>
          <w:rFonts w:ascii="Arial" w:hAnsi="Arial" w:cs="Arial"/>
          <w:i w:val="0"/>
          <w:iCs w:val="0"/>
          <w:sz w:val="24"/>
          <w:szCs w:val="24"/>
          <w:lang w:eastAsia="en-GB"/>
        </w:rPr>
        <w:t>P</w:t>
      </w:r>
      <w:r w:rsidR="005B2A8E" w:rsidRPr="00DF17FC">
        <w:rPr>
          <w:rFonts w:ascii="Arial" w:hAnsi="Arial" w:cs="Arial"/>
          <w:i w:val="0"/>
          <w:iCs w:val="0"/>
          <w:sz w:val="24"/>
          <w:szCs w:val="24"/>
          <w:lang w:eastAsia="en-GB"/>
        </w:rPr>
        <w:t>rocesses</w:t>
      </w:r>
      <w:r w:rsidR="00743EAC" w:rsidRPr="00DF17FC">
        <w:rPr>
          <w:rFonts w:ascii="Arial" w:hAnsi="Arial" w:cs="Arial"/>
          <w:i w:val="0"/>
          <w:iCs w:val="0"/>
          <w:sz w:val="24"/>
          <w:szCs w:val="24"/>
          <w:lang w:eastAsia="en-GB"/>
        </w:rPr>
        <w:t xml:space="preserve"> in </w:t>
      </w:r>
      <w:r w:rsidR="00C05004" w:rsidRPr="00DF17FC">
        <w:rPr>
          <w:rFonts w:ascii="Arial" w:hAnsi="Arial" w:cs="Arial"/>
          <w:i w:val="0"/>
          <w:iCs w:val="0"/>
          <w:sz w:val="24"/>
          <w:szCs w:val="24"/>
          <w:lang w:eastAsia="en-GB"/>
        </w:rPr>
        <w:t>P</w:t>
      </w:r>
      <w:r w:rsidR="00743EAC" w:rsidRPr="00DF17FC">
        <w:rPr>
          <w:rFonts w:ascii="Arial" w:hAnsi="Arial" w:cs="Arial"/>
          <w:i w:val="0"/>
          <w:iCs w:val="0"/>
          <w:sz w:val="24"/>
          <w:szCs w:val="24"/>
          <w:lang w:eastAsia="en-GB"/>
        </w:rPr>
        <w:t>ractice</w:t>
      </w:r>
    </w:p>
    <w:p w14:paraId="71D483ED" w14:textId="77777777" w:rsidR="005B2A8E" w:rsidRDefault="005B2A8E" w:rsidP="005B2A8E"/>
    <w:p w14:paraId="4240F660" w14:textId="77777777" w:rsidR="003905CE" w:rsidRPr="003905CE" w:rsidRDefault="003905CE" w:rsidP="003905CE">
      <w:pPr>
        <w:spacing w:line="480" w:lineRule="auto"/>
        <w:rPr>
          <w:rFonts w:ascii="Arial" w:hAnsi="Arial" w:cs="Arial"/>
          <w:lang w:eastAsia="en-GB"/>
        </w:rPr>
      </w:pPr>
      <w:r w:rsidRPr="003905CE">
        <w:rPr>
          <w:rFonts w:ascii="Arial" w:hAnsi="Arial" w:cs="Arial"/>
          <w:lang w:eastAsia="en-GB"/>
        </w:rPr>
        <w:t>Senior officers are regularly shaped more by psychological factors and Bounded Rationality (Simon, 1955), reflecting limits in information, cognitive capacity, and time. The reality of bounded rationality creates tension with this ideal: in urgent, developing scenarios, officers may struggle to use the deliberate communication procedural justice requires (Simon, 1955). This struggle creates a “legitimacy gap” as operational urgency pushes toward intuitive, heuristic-based responses (Scrase, 2021; Bruce</w:t>
      </w:r>
      <w:r w:rsidRPr="003905CE">
        <w:rPr>
          <w:rFonts w:ascii="Arial" w:hAnsi="Arial" w:cs="Arial"/>
          <w:lang w:eastAsia="en-GB"/>
        </w:rPr>
        <w:noBreakHyphen/>
        <w:t>Smith et al., 2023). However, frameworks bridge psychological theory and practice by imposing structured cycles on heuristic-driven thinking. Dual Process Theory shifts officers from rapid System 1 to analytical System 2 reasoning (Kahneman, 2011).</w:t>
      </w:r>
    </w:p>
    <w:p w14:paraId="5138947F" w14:textId="77777777" w:rsidR="003905CE" w:rsidRPr="003905CE" w:rsidRDefault="003905CE" w:rsidP="003905CE">
      <w:pPr>
        <w:spacing w:line="480" w:lineRule="auto"/>
        <w:rPr>
          <w:rFonts w:ascii="Arial" w:hAnsi="Arial" w:cs="Arial"/>
          <w:lang w:eastAsia="en-GB"/>
        </w:rPr>
      </w:pPr>
      <w:r w:rsidRPr="003905CE">
        <w:rPr>
          <w:rFonts w:ascii="Arial" w:hAnsi="Arial" w:cs="Arial"/>
          <w:lang w:eastAsia="en-GB"/>
        </w:rPr>
        <w:lastRenderedPageBreak/>
        <w:t>The NDM became the main UK policing framework, centring on the Code of Ethics, prioritising professional values over procedural compliance. The code is used by Senior Officers to provide transparency within the model for the legitimate exercise of police power and decision-making. Whilst the SARA model provides Senior leaders with data, evidence, and information that enable deeper, longer-term problem-solving at the operational and strategic levels in communities with much slower, subtler outcomes (Hinkle et al., 2020).</w:t>
      </w:r>
    </w:p>
    <w:p w14:paraId="02A59AE4" w14:textId="77777777" w:rsidR="003905CE" w:rsidRPr="003905CE" w:rsidRDefault="003905CE" w:rsidP="003905CE">
      <w:pPr>
        <w:spacing w:line="480" w:lineRule="auto"/>
        <w:rPr>
          <w:rFonts w:ascii="Arial" w:hAnsi="Arial" w:cs="Arial"/>
          <w:lang w:eastAsia="en-GB"/>
        </w:rPr>
      </w:pPr>
      <w:r w:rsidRPr="003905CE">
        <w:rPr>
          <w:rFonts w:ascii="Arial" w:hAnsi="Arial" w:cs="Arial"/>
          <w:lang w:eastAsia="en-GB"/>
        </w:rPr>
        <w:t>The use of the National Decision Model was a key theme highlighted by all respondents. The National Decision Model served as a guide to steer thoughts and considerations but was never applied rigidly.</w:t>
      </w:r>
    </w:p>
    <w:p w14:paraId="2633CCA2" w14:textId="77777777" w:rsidR="003905CE" w:rsidRPr="003905CE" w:rsidRDefault="003905CE" w:rsidP="003905CE">
      <w:pPr>
        <w:spacing w:line="480" w:lineRule="auto"/>
        <w:rPr>
          <w:rFonts w:ascii="Arial" w:hAnsi="Arial" w:cs="Arial"/>
          <w:lang w:eastAsia="en-GB"/>
        </w:rPr>
      </w:pPr>
      <w:r w:rsidRPr="003905CE">
        <w:rPr>
          <w:rFonts w:ascii="Arial" w:hAnsi="Arial" w:cs="Arial"/>
          <w:lang w:eastAsia="en-GB"/>
        </w:rPr>
        <w:t>Ethical accountability emerged as a foundational principle underpinning all strategic decision-making, shaping both how decisions were made and how they were justified. Across the accounts of strategic decision-making, it was evident that decisions made in good faith, for the right reasons, and in the best interests of the victim and communities are of the highest importance in their formulation and justification. The ability to justify and articulate decision-making was perceived to be a crucial element of documentation and post-justification scrutiny. Alignment with Emsley’s argument that policing legitimacy is rooted in social and political foundations, built on the concept that policing operates with the consent of the public, not through fear or coercion, was apparent in all respondents’ considerations.</w:t>
      </w:r>
    </w:p>
    <w:p w14:paraId="2C3E3859" w14:textId="77777777" w:rsidR="003905CE" w:rsidRPr="003905CE" w:rsidRDefault="003905CE" w:rsidP="003905CE">
      <w:pPr>
        <w:spacing w:line="480" w:lineRule="auto"/>
        <w:rPr>
          <w:rFonts w:ascii="Arial" w:hAnsi="Arial" w:cs="Arial"/>
          <w:lang w:eastAsia="en-GB"/>
        </w:rPr>
      </w:pPr>
      <w:r w:rsidRPr="003905CE">
        <w:rPr>
          <w:rFonts w:ascii="Arial" w:hAnsi="Arial" w:cs="Arial"/>
          <w:lang w:eastAsia="en-GB"/>
        </w:rPr>
        <w:t xml:space="preserve">A thread running through the theme of legitimacy was the expectation that decision-makers both own and, if necessary, revise their decisions. Respondents highlighted not being so rigid as to not move on a position or decision-making, highlighting personal decision-making skills and the usefulness of the National Decision Model in dynamic situations. Additionally, the openness to look backwards and forwards, as described by Hastie and Dawes (2013), is that decisions are neither rational nor irrational but operate within a theory of bounded rationality, recognising cognitive and information limitations; adapting a decision is a strong element of accountability and legitimacy. This view of adapting and changing is further explored by Libet, Soon, and Slater, who state that challenging thoughts move the nervous </w:t>
      </w:r>
      <w:r w:rsidRPr="003905CE">
        <w:rPr>
          <w:rFonts w:ascii="Arial" w:hAnsi="Arial" w:cs="Arial"/>
          <w:lang w:eastAsia="en-GB"/>
        </w:rPr>
        <w:lastRenderedPageBreak/>
        <w:t>system, which can be translated into the use of the National-Decision Model, which involves reviewing, assessing, and developing a new strategy.</w:t>
      </w:r>
    </w:p>
    <w:p w14:paraId="6A048279" w14:textId="77777777" w:rsidR="003905CE" w:rsidRPr="003905CE" w:rsidRDefault="003905CE" w:rsidP="003905CE">
      <w:pPr>
        <w:spacing w:line="480" w:lineRule="auto"/>
        <w:rPr>
          <w:rFonts w:ascii="Arial" w:hAnsi="Arial" w:cs="Arial"/>
          <w:lang w:eastAsia="en-GB"/>
        </w:rPr>
      </w:pPr>
      <w:r w:rsidRPr="003905CE">
        <w:rPr>
          <w:rFonts w:ascii="Arial" w:hAnsi="Arial" w:cs="Arial"/>
          <w:lang w:eastAsia="en-GB"/>
        </w:rPr>
        <w:t>All respondents agreed that managing cognitive buildup and overload and providing space to reset were key parts of leadership, enabling logical decision-making. Fatigue management, particularly about chronic tiredness, also emerged as a consistent theme.</w:t>
      </w:r>
    </w:p>
    <w:p w14:paraId="4A0E5B7C" w14:textId="77777777" w:rsidR="003905CE" w:rsidRPr="003905CE" w:rsidRDefault="003905CE" w:rsidP="003905CE">
      <w:pPr>
        <w:spacing w:line="480" w:lineRule="auto"/>
        <w:rPr>
          <w:rFonts w:ascii="Arial" w:hAnsi="Arial" w:cs="Arial"/>
          <w:lang w:eastAsia="en-GB"/>
        </w:rPr>
      </w:pPr>
      <w:r w:rsidRPr="003905CE">
        <w:rPr>
          <w:rFonts w:ascii="Arial" w:hAnsi="Arial" w:cs="Arial"/>
          <w:lang w:eastAsia="en-GB"/>
        </w:rPr>
        <w:t>In a real-world, operational environment, splitting attention and reducing information received are available to leaders but are limited in scope. In practice, respondents described self-managing their thoughts, pacing themselves through incidents, and projecting calm and controlled leadership to staff seeking decisions.  These behaviours align with High Reliability Organisation theory, in which leaders regulate tempo, manage uncertainty, and create conditions for deliberate review when the risk of failure is high (Weick and Sutcliffe, 2015).</w:t>
      </w:r>
    </w:p>
    <w:p w14:paraId="23D883BB" w14:textId="77777777" w:rsidR="003905CE" w:rsidRPr="003905CE" w:rsidRDefault="003905CE" w:rsidP="003905CE">
      <w:pPr>
        <w:spacing w:line="480" w:lineRule="auto"/>
        <w:rPr>
          <w:rFonts w:ascii="Arial" w:hAnsi="Arial" w:cs="Arial"/>
          <w:lang w:eastAsia="en-GB"/>
        </w:rPr>
      </w:pPr>
      <w:r w:rsidRPr="003905CE">
        <w:rPr>
          <w:rFonts w:ascii="Arial" w:hAnsi="Arial" w:cs="Arial"/>
          <w:lang w:eastAsia="en-GB"/>
        </w:rPr>
        <w:t>No single decision-making theory is applied rigidly by senior officers; decision-making is a complex mix of theory, experience, time, and information. The National Decision Model is a professionally authorised guide to support the decision-maker in making rational, logical, and accountable decisions, as described by respondents. However, in making the decision, the senior officer will have applied theoretical frameworks from Normative and Descriptive theories, shaped by limited information, finite cognitive capacity, and the time pressures inherent in operational policing. In understanding the use of the decision models, it has been established that the National Decision Model is used to guide, alongside Dual Processes theories, system two thinking as incidents are paced, a working understanding of information develops, and a working strategy is devised and revised.</w:t>
      </w:r>
    </w:p>
    <w:p w14:paraId="69A8A3D8" w14:textId="77777777" w:rsidR="003905CE" w:rsidRDefault="003905CE" w:rsidP="005B2A8E"/>
    <w:p w14:paraId="6437A801" w14:textId="77777777" w:rsidR="00CE242D" w:rsidRDefault="00CE242D" w:rsidP="005B2A8E"/>
    <w:p w14:paraId="18B7ABCF" w14:textId="012BD764" w:rsidR="001D591E" w:rsidRPr="00DF17FC" w:rsidRDefault="001D591E" w:rsidP="00F935B3">
      <w:pPr>
        <w:pStyle w:val="Heading3"/>
        <w:ind w:firstLine="720"/>
        <w:rPr>
          <w:rFonts w:ascii="Arial" w:hAnsi="Arial" w:cs="Arial"/>
          <w:sz w:val="24"/>
          <w:szCs w:val="24"/>
        </w:rPr>
      </w:pPr>
      <w:bookmarkStart w:id="38" w:name="_Toc233804126"/>
      <w:r w:rsidRPr="00DF17FC">
        <w:rPr>
          <w:rFonts w:ascii="Arial" w:hAnsi="Arial" w:cs="Arial"/>
          <w:sz w:val="24"/>
          <w:szCs w:val="24"/>
        </w:rPr>
        <w:t>5.3</w:t>
      </w:r>
      <w:r w:rsidRPr="00DF17FC">
        <w:rPr>
          <w:rFonts w:ascii="Arial" w:hAnsi="Arial" w:cs="Arial"/>
          <w:sz w:val="24"/>
          <w:szCs w:val="24"/>
        </w:rPr>
        <w:tab/>
      </w:r>
      <w:r w:rsidR="00841DBC" w:rsidRPr="00DF17FC">
        <w:rPr>
          <w:rFonts w:ascii="Arial" w:hAnsi="Arial" w:cs="Arial"/>
          <w:sz w:val="24"/>
          <w:szCs w:val="24"/>
        </w:rPr>
        <w:t>Recommendations</w:t>
      </w:r>
      <w:bookmarkEnd w:id="38"/>
    </w:p>
    <w:p w14:paraId="69D07C77" w14:textId="77777777" w:rsidR="000A1148" w:rsidRDefault="000A1148" w:rsidP="000A1148"/>
    <w:p w14:paraId="3E03E950" w14:textId="77777777" w:rsidR="00CE242D" w:rsidRPr="00CE242D" w:rsidRDefault="00CE242D" w:rsidP="00CE242D">
      <w:pPr>
        <w:spacing w:line="480" w:lineRule="auto"/>
        <w:rPr>
          <w:rFonts w:ascii="Arial" w:hAnsi="Arial" w:cs="Arial"/>
          <w:lang w:eastAsia="en-GB"/>
        </w:rPr>
      </w:pPr>
      <w:r w:rsidRPr="00CE242D">
        <w:rPr>
          <w:rFonts w:ascii="Arial" w:hAnsi="Arial" w:cs="Arial"/>
          <w:lang w:eastAsia="en-GB"/>
        </w:rPr>
        <w:t xml:space="preserve">The recommendations in this section are derived from the literature review and the findings from the semi-structured interviews. They are intended to strengthen police decision-making </w:t>
      </w:r>
      <w:r w:rsidRPr="00CE242D">
        <w:rPr>
          <w:rFonts w:ascii="Arial" w:hAnsi="Arial" w:cs="Arial"/>
          <w:lang w:eastAsia="en-GB"/>
        </w:rPr>
        <w:lastRenderedPageBreak/>
        <w:t>by improving the relationship between formal decision-making models, cognitive limitations, organisational pressures, information quality and time constraints.</w:t>
      </w:r>
    </w:p>
    <w:p w14:paraId="4BE99F41" w14:textId="77777777" w:rsidR="00CE242D" w:rsidRPr="00CE242D" w:rsidRDefault="00CE242D" w:rsidP="00CE242D">
      <w:pPr>
        <w:spacing w:after="0" w:line="240" w:lineRule="auto"/>
        <w:rPr>
          <w:rFonts w:ascii="Times New Roman" w:eastAsia="Times New Roman" w:hAnsi="Times New Roman" w:cs="Times New Roman"/>
          <w:sz w:val="24"/>
          <w:szCs w:val="24"/>
          <w:lang w:eastAsia="en-GB"/>
          <w14:ligatures w14:val="none"/>
        </w:rPr>
      </w:pPr>
    </w:p>
    <w:p w14:paraId="02FEC85C" w14:textId="128B1D13" w:rsidR="00D30C63" w:rsidRPr="00271AF4" w:rsidRDefault="00B47594" w:rsidP="00F935B3">
      <w:pPr>
        <w:pStyle w:val="Heading4"/>
        <w:ind w:firstLine="720"/>
        <w:rPr>
          <w:rFonts w:ascii="Arial" w:hAnsi="Arial" w:cs="Arial"/>
          <w:i w:val="0"/>
          <w:iCs w:val="0"/>
          <w:sz w:val="24"/>
          <w:szCs w:val="24"/>
        </w:rPr>
      </w:pPr>
      <w:r w:rsidRPr="00271AF4">
        <w:rPr>
          <w:rFonts w:ascii="Arial" w:hAnsi="Arial" w:cs="Arial"/>
          <w:i w:val="0"/>
          <w:iCs w:val="0"/>
          <w:sz w:val="24"/>
          <w:szCs w:val="24"/>
        </w:rPr>
        <w:t>5.3.1</w:t>
      </w:r>
      <w:r w:rsidRPr="00271AF4">
        <w:rPr>
          <w:rFonts w:ascii="Arial" w:hAnsi="Arial" w:cs="Arial"/>
          <w:i w:val="0"/>
          <w:iCs w:val="0"/>
          <w:sz w:val="24"/>
          <w:szCs w:val="24"/>
        </w:rPr>
        <w:tab/>
        <w:t>Recommendation</w:t>
      </w:r>
      <w:r w:rsidR="0065248D" w:rsidRPr="00271AF4">
        <w:rPr>
          <w:rFonts w:ascii="Arial" w:hAnsi="Arial" w:cs="Arial"/>
          <w:i w:val="0"/>
          <w:iCs w:val="0"/>
          <w:sz w:val="24"/>
          <w:szCs w:val="24"/>
        </w:rPr>
        <w:t xml:space="preserve"> 1 </w:t>
      </w:r>
    </w:p>
    <w:p w14:paraId="0FA3B97F" w14:textId="77777777" w:rsidR="0036414D" w:rsidRPr="0036414D" w:rsidRDefault="00EC066A" w:rsidP="0036414D">
      <w:pPr>
        <w:spacing w:line="480" w:lineRule="auto"/>
        <w:rPr>
          <w:rFonts w:ascii="Arial" w:hAnsi="Arial" w:cs="Arial"/>
          <w:lang w:eastAsia="en-GB"/>
        </w:rPr>
      </w:pPr>
      <w:r>
        <w:rPr>
          <w:rFonts w:ascii="Arial" w:hAnsi="Arial" w:cs="Arial"/>
        </w:rPr>
        <w:br/>
      </w:r>
      <w:r>
        <w:rPr>
          <w:rFonts w:ascii="Arial" w:hAnsi="Arial" w:cs="Arial"/>
          <w:b/>
          <w:bCs/>
          <w:i/>
          <w:iCs/>
        </w:rPr>
        <w:t>Revise the National Decision Model to include human factors.</w:t>
      </w:r>
      <w:r>
        <w:rPr>
          <w:rFonts w:ascii="Arial" w:hAnsi="Arial" w:cs="Arial"/>
        </w:rPr>
        <w:br/>
      </w:r>
      <w:r w:rsidR="0036414D" w:rsidRPr="0036414D">
        <w:rPr>
          <w:rFonts w:ascii="Arial" w:hAnsi="Arial" w:cs="Arial"/>
          <w:lang w:eastAsia="en-GB"/>
        </w:rPr>
        <w:t>To evolve the National Decision Model (NDM), the College of Policing should consider integrating human factors directly into the model. Traditional normative frameworks may be limited because they assume that decision-makers can reason rationally despite stress, fatigue and incomplete information. A revised model should therefore incorporate bounded rationality and Dual Process Theory, prompting officers to recognise when pressure may increase reliance on intuitive System 1 heuristics rather than slower, analytical System 2 reasoning.</w:t>
      </w:r>
    </w:p>
    <w:p w14:paraId="125ADE56" w14:textId="537AC20A" w:rsidR="0036414D" w:rsidRPr="0036414D" w:rsidRDefault="0036414D" w:rsidP="0036414D">
      <w:pPr>
        <w:spacing w:line="480" w:lineRule="auto"/>
        <w:rPr>
          <w:rFonts w:ascii="Times New Roman" w:eastAsia="Times New Roman" w:hAnsi="Times New Roman" w:cs="Times New Roman"/>
          <w:sz w:val="24"/>
          <w:szCs w:val="24"/>
          <w:lang w:eastAsia="en-GB"/>
          <w14:ligatures w14:val="none"/>
        </w:rPr>
      </w:pPr>
      <w:r w:rsidRPr="0036414D">
        <w:rPr>
          <w:rFonts w:ascii="Arial" w:hAnsi="Arial" w:cs="Arial"/>
          <w:lang w:eastAsia="en-GB"/>
        </w:rPr>
        <w:t xml:space="preserve">The model should include internal status checks to account for variables such as fatigue, cognitive load, adrenaline and external pressures. </w:t>
      </w:r>
      <w:proofErr w:type="gramStart"/>
      <w:r w:rsidRPr="0036414D">
        <w:rPr>
          <w:rFonts w:ascii="Arial" w:hAnsi="Arial" w:cs="Arial"/>
          <w:lang w:eastAsia="en-GB"/>
        </w:rPr>
        <w:t>A human factors</w:t>
      </w:r>
      <w:proofErr w:type="gramEnd"/>
      <w:r w:rsidRPr="0036414D">
        <w:rPr>
          <w:rFonts w:ascii="Arial" w:hAnsi="Arial" w:cs="Arial"/>
          <w:lang w:eastAsia="en-GB"/>
        </w:rPr>
        <w:t xml:space="preserve"> check would help reduce decision fatigue and biased risk assessment. To implement this, the CoP should compile a multidisciplinary body of knowledge and shift NDM training towards real-time physiological self-awareness and stress</w:t>
      </w:r>
      <w:r>
        <w:rPr>
          <w:rFonts w:ascii="Arial" w:hAnsi="Arial" w:cs="Arial"/>
          <w:lang w:eastAsia="en-GB"/>
        </w:rPr>
        <w:t xml:space="preserve"> </w:t>
      </w:r>
      <w:r w:rsidRPr="0036414D">
        <w:rPr>
          <w:rFonts w:ascii="Arial" w:hAnsi="Arial" w:cs="Arial"/>
          <w:lang w:eastAsia="en-GB"/>
        </w:rPr>
        <w:t>awareness when making operational choices</w:t>
      </w:r>
      <w:r w:rsidRPr="0036414D">
        <w:rPr>
          <w:rFonts w:ascii="Times New Roman" w:eastAsia="Times New Roman" w:hAnsi="Times New Roman" w:cs="Times New Roman"/>
          <w:sz w:val="24"/>
          <w:szCs w:val="24"/>
          <w:lang w:eastAsia="en-GB"/>
          <w14:ligatures w14:val="none"/>
        </w:rPr>
        <w:t>.</w:t>
      </w:r>
    </w:p>
    <w:p w14:paraId="1DB07C6A" w14:textId="58D690FC" w:rsidR="00C30CB5" w:rsidRPr="0036414D" w:rsidRDefault="00B47594" w:rsidP="0036414D">
      <w:pPr>
        <w:pStyle w:val="Heading4"/>
        <w:rPr>
          <w:rFonts w:ascii="Arial" w:hAnsi="Arial" w:cs="Arial"/>
          <w:sz w:val="24"/>
          <w:szCs w:val="24"/>
        </w:rPr>
      </w:pPr>
      <w:r w:rsidRPr="0036414D">
        <w:rPr>
          <w:rFonts w:ascii="Arial" w:hAnsi="Arial" w:cs="Arial"/>
          <w:sz w:val="24"/>
          <w:szCs w:val="24"/>
        </w:rPr>
        <w:t>5.3.2</w:t>
      </w:r>
      <w:r w:rsidRPr="0036414D">
        <w:rPr>
          <w:rFonts w:ascii="Arial" w:hAnsi="Arial" w:cs="Arial"/>
          <w:sz w:val="24"/>
          <w:szCs w:val="24"/>
        </w:rPr>
        <w:tab/>
        <w:t>Recommendation 2</w:t>
      </w:r>
      <w:r w:rsidR="00C30CB5" w:rsidRPr="0036414D">
        <w:rPr>
          <w:rFonts w:ascii="Arial" w:hAnsi="Arial" w:cs="Arial"/>
          <w:sz w:val="24"/>
          <w:szCs w:val="24"/>
        </w:rPr>
        <w:t xml:space="preserve"> </w:t>
      </w:r>
    </w:p>
    <w:p w14:paraId="56076225" w14:textId="458E6DC0" w:rsidR="00245E6E" w:rsidRDefault="00C30CB5" w:rsidP="00453C8B">
      <w:pPr>
        <w:spacing w:line="480" w:lineRule="auto"/>
        <w:rPr>
          <w:rFonts w:ascii="Arial" w:hAnsi="Arial" w:cs="Arial"/>
          <w:b/>
          <w:bCs/>
          <w:i/>
          <w:iCs/>
          <w:lang w:eastAsia="en-GB"/>
        </w:rPr>
      </w:pPr>
      <w:r w:rsidRPr="0065248D">
        <w:rPr>
          <w:lang w:eastAsia="en-GB"/>
        </w:rPr>
        <w:br/>
      </w:r>
      <w:r w:rsidR="00B8296C">
        <w:rPr>
          <w:rFonts w:ascii="Arial" w:hAnsi="Arial" w:cs="Arial"/>
          <w:b/>
          <w:bCs/>
          <w:i/>
          <w:iCs/>
          <w:lang w:eastAsia="en-GB"/>
        </w:rPr>
        <w:t>Introduce structured</w:t>
      </w:r>
      <w:r w:rsidR="000336B4" w:rsidRPr="005F324E">
        <w:rPr>
          <w:rFonts w:ascii="Arial" w:hAnsi="Arial" w:cs="Arial"/>
          <w:b/>
          <w:bCs/>
          <w:i/>
          <w:iCs/>
          <w:lang w:eastAsia="en-GB"/>
        </w:rPr>
        <w:t xml:space="preserve"> pause, review and challenge</w:t>
      </w:r>
      <w:r w:rsidR="00B8296C">
        <w:rPr>
          <w:rFonts w:ascii="Arial" w:hAnsi="Arial" w:cs="Arial"/>
          <w:b/>
          <w:bCs/>
          <w:i/>
          <w:iCs/>
          <w:lang w:eastAsia="en-GB"/>
        </w:rPr>
        <w:t xml:space="preserve"> points</w:t>
      </w:r>
    </w:p>
    <w:p w14:paraId="3F4DD1D4" w14:textId="17699634" w:rsidR="00245E6E" w:rsidRPr="00245E6E" w:rsidRDefault="00245E6E" w:rsidP="00453C8B">
      <w:pPr>
        <w:spacing w:line="480" w:lineRule="auto"/>
        <w:rPr>
          <w:rFonts w:ascii="Arial" w:hAnsi="Arial" w:cs="Arial"/>
          <w:lang w:eastAsia="en-GB"/>
        </w:rPr>
      </w:pPr>
      <w:r w:rsidRPr="00245E6E">
        <w:rPr>
          <w:rFonts w:ascii="Arial" w:hAnsi="Arial" w:cs="Arial"/>
          <w:lang w:eastAsia="en-GB"/>
        </w:rPr>
        <w:t xml:space="preserve">Naturalistic Decision-Making research suggests that operational decisions are often shaped by intuitive pattern recognition and satisficing rather than deliberate analysis (Klein, 1999). Under conditions of stress, fatigue and cognitive overload, officers may rely on experience to achieve an acceptable outcome rather than the optimal one (Chi et al., 1988; Simon, 1955). To mitigate these risks, the National Decision Model could incorporate formalised pause points that enable structured review and challenge of assumptions, risks and working </w:t>
      </w:r>
      <w:r w:rsidRPr="00245E6E">
        <w:rPr>
          <w:rFonts w:ascii="Arial" w:hAnsi="Arial" w:cs="Arial"/>
          <w:lang w:eastAsia="en-GB"/>
        </w:rPr>
        <w:lastRenderedPageBreak/>
        <w:t>strategies. Acting as a professional “sense-check”, pause points could improve clarity, reduce cognitive bias, and strengthen accountability. The College of Policing should commission research to assess how such a process could be developed, evaluated, and embedded within the NDM.</w:t>
      </w:r>
    </w:p>
    <w:p w14:paraId="7254A3BD" w14:textId="6990F6C6" w:rsidR="00C30CB5" w:rsidRPr="00A07630" w:rsidRDefault="00B47594" w:rsidP="00F935B3">
      <w:pPr>
        <w:pStyle w:val="Heading4"/>
        <w:ind w:firstLine="720"/>
        <w:rPr>
          <w:rFonts w:ascii="Arial" w:hAnsi="Arial" w:cs="Arial"/>
          <w:i w:val="0"/>
          <w:iCs w:val="0"/>
          <w:sz w:val="24"/>
          <w:szCs w:val="24"/>
        </w:rPr>
      </w:pPr>
      <w:r w:rsidRPr="00A07630">
        <w:rPr>
          <w:rFonts w:ascii="Arial" w:hAnsi="Arial" w:cs="Arial"/>
          <w:i w:val="0"/>
          <w:iCs w:val="0"/>
          <w:sz w:val="24"/>
          <w:szCs w:val="24"/>
        </w:rPr>
        <w:t>5.3.3</w:t>
      </w:r>
      <w:r w:rsidRPr="00A07630">
        <w:rPr>
          <w:rFonts w:ascii="Arial" w:hAnsi="Arial" w:cs="Arial"/>
          <w:i w:val="0"/>
          <w:iCs w:val="0"/>
          <w:sz w:val="24"/>
          <w:szCs w:val="24"/>
        </w:rPr>
        <w:tab/>
        <w:t>Recommendation 3</w:t>
      </w:r>
    </w:p>
    <w:p w14:paraId="7B80CFD0" w14:textId="77777777" w:rsidR="00B47594" w:rsidRPr="00B47594" w:rsidRDefault="00B47594" w:rsidP="00B47594"/>
    <w:p w14:paraId="58E3F701" w14:textId="77777777" w:rsidR="00EA3178" w:rsidRPr="00EA3178" w:rsidRDefault="00E10E07" w:rsidP="00EA3178">
      <w:pPr>
        <w:spacing w:line="480" w:lineRule="auto"/>
        <w:rPr>
          <w:rFonts w:ascii="Arial" w:eastAsia="Times New Roman" w:hAnsi="Arial" w:cs="Arial"/>
          <w:lang w:eastAsia="en-GB"/>
          <w14:ligatures w14:val="none"/>
        </w:rPr>
      </w:pPr>
      <w:r>
        <w:rPr>
          <w:rFonts w:ascii="Arial" w:hAnsi="Arial" w:cs="Arial"/>
          <w:b/>
          <w:bCs/>
          <w:i/>
          <w:iCs/>
        </w:rPr>
        <w:t>Improve scenario-based training</w:t>
      </w:r>
      <w:r>
        <w:rPr>
          <w:rFonts w:ascii="Arial" w:hAnsi="Arial" w:cs="Arial"/>
        </w:rPr>
        <w:t xml:space="preserve"> </w:t>
      </w:r>
      <w:r>
        <w:rPr>
          <w:rFonts w:ascii="Arial" w:hAnsi="Arial" w:cs="Arial"/>
        </w:rPr>
        <w:br/>
      </w:r>
      <w:r w:rsidR="00EA3178" w:rsidRPr="00EA3178">
        <w:rPr>
          <w:rFonts w:ascii="Arial" w:eastAsia="Times New Roman" w:hAnsi="Arial" w:cs="Arial"/>
          <w:lang w:eastAsia="en-GB"/>
          <w14:ligatures w14:val="none"/>
        </w:rPr>
        <w:t>A clear finding among all respondents was the need to strengthen decision-making by developing EMAS and experiential learning. Participants highlighted that leaders are required to assess risk, manage uncertainty and make decisions despite incomplete information. Consistent with expertise theory, repeated exposure to challenging scenarios develops pattern recognition, judgement, and confidence in decision-making over time (Chi et al., 1988). Local forces, supported by CoP guidance, should therefore expand the use of Hydra and similar immersive training environments that replicate operational complexity and uncertainty. Such training would enable officers to practise decision-making in realistic conditions, supporting the development of recognition-primed decision-making and enhancing performance under pressure (Klein, 1999). This would help bridge the gap between theoretical decision-making models and operational practice.  This study contributes to policing scholarship by arguing that decision-making models should evolve beyond procedural accountability to incorporate human cognitive realities, including fatigue, stress, bounded rationality, experience and the need for structured reflective space.</w:t>
      </w:r>
    </w:p>
    <w:p w14:paraId="2F55ECBA" w14:textId="3C87D38E" w:rsidR="00E10E07" w:rsidRPr="006746DC" w:rsidRDefault="00E10E07">
      <w:pPr>
        <w:spacing w:line="480" w:lineRule="auto"/>
        <w:rPr>
          <w:rFonts w:ascii="Arial" w:hAnsi="Arial" w:cs="Arial"/>
          <w:lang w:eastAsia="en-GB"/>
        </w:rPr>
      </w:pPr>
    </w:p>
    <w:p w14:paraId="0D6CBFBA" w14:textId="77777777" w:rsidR="006746DC" w:rsidRPr="00545C43" w:rsidRDefault="006746DC" w:rsidP="00545C43">
      <w:pPr>
        <w:spacing w:line="480" w:lineRule="auto"/>
        <w:rPr>
          <w:rFonts w:ascii="Arial" w:hAnsi="Arial" w:cs="Arial"/>
          <w:lang w:eastAsia="en-GB"/>
        </w:rPr>
      </w:pPr>
    </w:p>
    <w:bookmarkStart w:id="39" w:name="_Toc233804127" w:displacedByCustomXml="next"/>
    <w:sdt>
      <w:sdtPr>
        <w:rPr>
          <w:rFonts w:asciiTheme="minorHAnsi" w:eastAsiaTheme="minorHAnsi" w:hAnsiTheme="minorHAnsi" w:cstheme="minorBidi"/>
          <w:color w:val="auto"/>
          <w:sz w:val="22"/>
          <w:szCs w:val="22"/>
        </w:rPr>
        <w:id w:val="-642125216"/>
        <w:docPartObj>
          <w:docPartGallery w:val="Bibliographies"/>
          <w:docPartUnique/>
        </w:docPartObj>
      </w:sdtPr>
      <w:sdtContent>
        <w:p w14:paraId="67975D19" w14:textId="6FC7C4FB" w:rsidR="00151AA6" w:rsidRDefault="000D6327" w:rsidP="004F0A68">
          <w:pPr>
            <w:pStyle w:val="Heading1"/>
            <w:rPr>
              <w:rFonts w:ascii="Arial" w:hAnsi="Arial" w:cs="Arial"/>
            </w:rPr>
          </w:pPr>
          <w:r w:rsidRPr="00B05B53">
            <w:rPr>
              <w:rFonts w:ascii="Arial" w:hAnsi="Arial" w:cs="Arial"/>
            </w:rPr>
            <w:t>References</w:t>
          </w:r>
          <w:bookmarkEnd w:id="39"/>
        </w:p>
        <w:p w14:paraId="771825A6" w14:textId="77777777" w:rsidR="004F0A68" w:rsidRPr="00321AFF" w:rsidRDefault="004F0A68" w:rsidP="004F0A68">
          <w:pPr>
            <w:rPr>
              <w:rFonts w:ascii="Arial" w:hAnsi="Arial" w:cs="Arial"/>
            </w:rPr>
          </w:pPr>
        </w:p>
        <w:sdt>
          <w:sdtPr>
            <w:rPr>
              <w:rFonts w:ascii="Arial" w:hAnsi="Arial" w:cs="Arial"/>
            </w:rPr>
            <w:id w:val="-573587230"/>
            <w:bibliography/>
          </w:sdtPr>
          <w:sdtEndPr>
            <w:rPr>
              <w:rFonts w:asciiTheme="minorHAnsi" w:hAnsiTheme="minorHAnsi" w:cstheme="minorBidi"/>
            </w:rPr>
          </w:sdtEndPr>
          <w:sdtContent>
            <w:p w14:paraId="06DA30C1" w14:textId="4818F30B" w:rsidR="002C6B22" w:rsidRPr="00321AFF" w:rsidRDefault="000D6327" w:rsidP="002C6B22">
              <w:pPr>
                <w:pStyle w:val="Bibliography"/>
                <w:rPr>
                  <w:rFonts w:ascii="Arial" w:hAnsi="Arial" w:cs="Arial"/>
                  <w:noProof/>
                  <w14:ligatures w14:val="none"/>
                </w:rPr>
              </w:pPr>
              <w:r w:rsidRPr="00321AFF">
                <w:rPr>
                  <w:rFonts w:ascii="Arial" w:hAnsi="Arial" w:cs="Arial"/>
                </w:rPr>
                <w:fldChar w:fldCharType="begin"/>
              </w:r>
              <w:r w:rsidRPr="00321AFF">
                <w:rPr>
                  <w:rFonts w:ascii="Arial" w:hAnsi="Arial" w:cs="Arial"/>
                </w:rPr>
                <w:instrText>BIBLIOGRAPHY</w:instrText>
              </w:r>
              <w:r w:rsidRPr="00321AFF">
                <w:rPr>
                  <w:rFonts w:ascii="Arial" w:hAnsi="Arial" w:cs="Arial"/>
                </w:rPr>
                <w:fldChar w:fldCharType="separate"/>
              </w:r>
              <w:r w:rsidR="002C6B22" w:rsidRPr="00321AFF">
                <w:rPr>
                  <w:rFonts w:ascii="Arial" w:hAnsi="Arial" w:cs="Arial"/>
                  <w:noProof/>
                </w:rPr>
                <w:t xml:space="preserve">Abdelaziz, H. A. </w:t>
              </w:r>
              <w:r w:rsidR="00721CEB" w:rsidRPr="00321AFF">
                <w:rPr>
                  <w:rFonts w:ascii="Arial" w:hAnsi="Arial" w:cs="Arial"/>
                  <w:noProof/>
                </w:rPr>
                <w:t>and</w:t>
              </w:r>
              <w:r w:rsidR="002C6B22" w:rsidRPr="00321AFF">
                <w:rPr>
                  <w:rFonts w:ascii="Arial" w:hAnsi="Arial" w:cs="Arial"/>
                  <w:noProof/>
                </w:rPr>
                <w:t xml:space="preserve"> Zehmi, O. A. </w:t>
              </w:r>
              <w:r w:rsidR="00081C64" w:rsidRPr="00321AFF">
                <w:rPr>
                  <w:rFonts w:ascii="Arial" w:hAnsi="Arial" w:cs="Arial"/>
                  <w:noProof/>
                </w:rPr>
                <w:t>(</w:t>
              </w:r>
              <w:r w:rsidR="002C6B22" w:rsidRPr="00321AFF">
                <w:rPr>
                  <w:rFonts w:ascii="Arial" w:hAnsi="Arial" w:cs="Arial"/>
                  <w:noProof/>
                </w:rPr>
                <w:t>2021</w:t>
              </w:r>
              <w:r w:rsidR="00081C64" w:rsidRPr="00321AFF">
                <w:rPr>
                  <w:rFonts w:ascii="Arial" w:hAnsi="Arial" w:cs="Arial"/>
                  <w:noProof/>
                </w:rPr>
                <w:t>)</w:t>
              </w:r>
              <w:r w:rsidR="002C6B22" w:rsidRPr="00321AFF">
                <w:rPr>
                  <w:rFonts w:ascii="Arial" w:hAnsi="Arial" w:cs="Arial"/>
                  <w:noProof/>
                </w:rPr>
                <w:t xml:space="preserve"> E-cognitive scaffolding: does it have an impact on the English grammar competencies of middle school underachieving students? </w:t>
              </w:r>
              <w:r w:rsidR="002C6B22" w:rsidRPr="00321AFF">
                <w:rPr>
                  <w:rFonts w:ascii="Arial" w:hAnsi="Arial" w:cs="Arial"/>
                  <w:i/>
                  <w:iCs/>
                  <w:noProof/>
                </w:rPr>
                <w:t xml:space="preserve">Open Learning: The Journal of Open, Distance and e-Learning, </w:t>
              </w:r>
              <w:r w:rsidR="002C6B22" w:rsidRPr="00321AFF">
                <w:rPr>
                  <w:rFonts w:ascii="Arial" w:hAnsi="Arial" w:cs="Arial"/>
                  <w:noProof/>
                </w:rPr>
                <w:t>36(1), pp. 5-28.</w:t>
              </w:r>
            </w:p>
            <w:p w14:paraId="6653564A" w14:textId="77777777" w:rsidR="004F17A2" w:rsidRPr="00321AFF" w:rsidRDefault="004F17A2">
              <w:pPr>
                <w:pStyle w:val="Bibliography"/>
                <w:rPr>
                  <w:rFonts w:ascii="Arial" w:hAnsi="Arial" w:cs="Arial"/>
                  <w:lang w:eastAsia="en-GB"/>
                </w:rPr>
              </w:pPr>
              <w:r w:rsidRPr="00321AFF">
                <w:rPr>
                  <w:rFonts w:ascii="Arial" w:hAnsi="Arial" w:cs="Arial"/>
                </w:rPr>
                <w:t xml:space="preserve">Adams, R. F. (2012) </w:t>
              </w:r>
              <w:r w:rsidRPr="00321AFF">
                <w:rPr>
                  <w:rFonts w:ascii="Arial" w:hAnsi="Arial" w:cs="Arial"/>
                  <w:i/>
                  <w:iCs/>
                </w:rPr>
                <w:t xml:space="preserve">Does the police service need a values-based decision-making model: if so, what should that model look like? </w:t>
              </w:r>
              <w:r w:rsidRPr="00321AFF">
                <w:rPr>
                  <w:rFonts w:ascii="Arial" w:hAnsi="Arial" w:cs="Arial"/>
                </w:rPr>
                <w:t>London: London Metropolitan University.</w:t>
              </w:r>
            </w:p>
            <w:p w14:paraId="2BA909D9" w14:textId="77777777" w:rsidR="00D24408" w:rsidRPr="00321AFF" w:rsidRDefault="00D24408">
              <w:pPr>
                <w:pStyle w:val="Bibliography"/>
                <w:rPr>
                  <w:rFonts w:ascii="Arial" w:hAnsi="Arial" w:cs="Arial"/>
                  <w:lang w:eastAsia="en-GB"/>
                </w:rPr>
              </w:pPr>
              <w:r w:rsidRPr="00321AFF">
                <w:rPr>
                  <w:rFonts w:ascii="Arial" w:hAnsi="Arial" w:cs="Arial"/>
                </w:rPr>
                <w:t xml:space="preserve">Aepli, P., Ribaux, O. and Summerfield, E. (2011) </w:t>
              </w:r>
              <w:r w:rsidRPr="00321AFF">
                <w:rPr>
                  <w:rFonts w:ascii="Arial" w:hAnsi="Arial" w:cs="Arial"/>
                  <w:i/>
                  <w:iCs/>
                </w:rPr>
                <w:t xml:space="preserve">Decision making in policing: operations and management. </w:t>
              </w:r>
              <w:r w:rsidRPr="00321AFF">
                <w:rPr>
                  <w:rFonts w:ascii="Arial" w:hAnsi="Arial" w:cs="Arial"/>
                </w:rPr>
                <w:t>Lausanne: EPFL Press.</w:t>
              </w:r>
            </w:p>
            <w:p w14:paraId="1C062340" w14:textId="77777777" w:rsidR="004F17A2" w:rsidRPr="00321AFF" w:rsidRDefault="004F17A2">
              <w:pPr>
                <w:pStyle w:val="Bibliography"/>
                <w:rPr>
                  <w:rFonts w:ascii="Arial" w:hAnsi="Arial" w:cs="Arial"/>
                  <w:lang w:eastAsia="en-GB"/>
                </w:rPr>
              </w:pPr>
              <w:r w:rsidRPr="00321AFF">
                <w:rPr>
                  <w:rFonts w:ascii="Arial" w:hAnsi="Arial" w:cs="Arial"/>
                </w:rPr>
                <w:t xml:space="preserve">Alison, L. J., Palasinski, M., Waring, S. and Humphrey, A. (2017) Between a rock and a hard place of geopolitically sensitive threats – critical incidents and decision inertia. </w:t>
              </w:r>
              <w:r w:rsidRPr="00321AFF">
                <w:rPr>
                  <w:rFonts w:ascii="Arial" w:hAnsi="Arial" w:cs="Arial"/>
                  <w:i/>
                  <w:iCs/>
                </w:rPr>
                <w:t xml:space="preserve">Behavioral Sciences of Terrorism and Political Aggression, </w:t>
              </w:r>
              <w:r w:rsidRPr="00321AFF">
                <w:rPr>
                  <w:rFonts w:ascii="Arial" w:hAnsi="Arial" w:cs="Arial"/>
                </w:rPr>
                <w:t>10(11), pp. 1-18.</w:t>
              </w:r>
            </w:p>
            <w:p w14:paraId="18E00676" w14:textId="77777777" w:rsidR="004F17A2" w:rsidRPr="00321AFF" w:rsidRDefault="004F17A2">
              <w:pPr>
                <w:pStyle w:val="Bibliography"/>
                <w:rPr>
                  <w:rFonts w:ascii="Arial" w:hAnsi="Arial" w:cs="Arial"/>
                  <w:lang w:eastAsia="en-GB"/>
                </w:rPr>
              </w:pPr>
              <w:r w:rsidRPr="00321AFF">
                <w:rPr>
                  <w:rFonts w:ascii="Arial" w:hAnsi="Arial" w:cs="Arial"/>
                </w:rPr>
                <w:t xml:space="preserve">Alvesson, M. (2003) Beyond neopositivists, romantics, and localists: a reflexive approach to interviews in organizational research. </w:t>
              </w:r>
              <w:r w:rsidRPr="00321AFF">
                <w:rPr>
                  <w:rFonts w:ascii="Arial" w:hAnsi="Arial" w:cs="Arial"/>
                  <w:i/>
                  <w:iCs/>
                </w:rPr>
                <w:t xml:space="preserve">Academy of Management Review, </w:t>
              </w:r>
              <w:r w:rsidRPr="00321AFF">
                <w:rPr>
                  <w:rFonts w:ascii="Arial" w:hAnsi="Arial" w:cs="Arial"/>
                </w:rPr>
                <w:t>28(1).</w:t>
              </w:r>
            </w:p>
            <w:p w14:paraId="37465C6C" w14:textId="77777777" w:rsidR="004F17A2" w:rsidRPr="00321AFF" w:rsidRDefault="004F17A2">
              <w:pPr>
                <w:pStyle w:val="Bibliography"/>
                <w:rPr>
                  <w:rFonts w:ascii="Arial" w:hAnsi="Arial" w:cs="Arial"/>
                  <w:lang w:eastAsia="en-GB"/>
                </w:rPr>
              </w:pPr>
              <w:r w:rsidRPr="00321AFF">
                <w:rPr>
                  <w:rFonts w:ascii="Arial" w:hAnsi="Arial" w:cs="Arial"/>
                </w:rPr>
                <w:t xml:space="preserve">Alvesson, M. (2013) </w:t>
              </w:r>
              <w:r w:rsidRPr="00321AFF">
                <w:rPr>
                  <w:rFonts w:ascii="Arial" w:hAnsi="Arial" w:cs="Arial"/>
                  <w:i/>
                  <w:iCs/>
                </w:rPr>
                <w:t xml:space="preserve">Understanding organizational culture. </w:t>
              </w:r>
              <w:r w:rsidRPr="00321AFF">
                <w:rPr>
                  <w:rFonts w:ascii="Arial" w:hAnsi="Arial" w:cs="Arial"/>
                </w:rPr>
                <w:t>London: Sage Publications.</w:t>
              </w:r>
            </w:p>
            <w:p w14:paraId="7BE7964B" w14:textId="77777777" w:rsidR="004F17A2" w:rsidRPr="00321AFF" w:rsidRDefault="004F17A2">
              <w:pPr>
                <w:pStyle w:val="Bibliography"/>
                <w:rPr>
                  <w:rFonts w:ascii="Arial" w:hAnsi="Arial" w:cs="Arial"/>
                  <w:lang w:eastAsia="en-GB"/>
                </w:rPr>
              </w:pPr>
              <w:r w:rsidRPr="00321AFF">
                <w:rPr>
                  <w:rFonts w:ascii="Arial" w:hAnsi="Arial" w:cs="Arial"/>
                </w:rPr>
                <w:t xml:space="preserve">Anderson, J. P. and Gustafsberg, H. (2016) A training method to improve police use of force decision making: a randomized controlled trial. </w:t>
              </w:r>
              <w:r w:rsidRPr="00321AFF">
                <w:rPr>
                  <w:rFonts w:ascii="Arial" w:hAnsi="Arial" w:cs="Arial"/>
                  <w:i/>
                  <w:iCs/>
                </w:rPr>
                <w:t xml:space="preserve">SAGE Open, </w:t>
              </w:r>
              <w:r w:rsidRPr="00321AFF">
                <w:rPr>
                  <w:rFonts w:ascii="Arial" w:hAnsi="Arial" w:cs="Arial"/>
                </w:rPr>
                <w:t>6(2).</w:t>
              </w:r>
            </w:p>
            <w:p w14:paraId="0AD7FC82" w14:textId="77777777" w:rsidR="004F17A2" w:rsidRPr="00321AFF" w:rsidRDefault="004F17A2">
              <w:pPr>
                <w:pStyle w:val="Bibliography"/>
                <w:rPr>
                  <w:rFonts w:ascii="Arial" w:hAnsi="Arial" w:cs="Arial"/>
                  <w:lang w:eastAsia="en-GB"/>
                </w:rPr>
              </w:pPr>
              <w:r w:rsidRPr="00321AFF">
                <w:rPr>
                  <w:rFonts w:ascii="Arial" w:hAnsi="Arial" w:cs="Arial"/>
                </w:rPr>
                <w:t xml:space="preserve">Arnsten, A. F. (2009) Stress signalling pathways that impair prefrontal cortex structure and function. </w:t>
              </w:r>
              <w:r w:rsidRPr="00321AFF">
                <w:rPr>
                  <w:rFonts w:ascii="Arial" w:hAnsi="Arial" w:cs="Arial"/>
                  <w:i/>
                  <w:iCs/>
                </w:rPr>
                <w:t xml:space="preserve">Nature Reviews, </w:t>
              </w:r>
              <w:r w:rsidRPr="00321AFF">
                <w:rPr>
                  <w:rFonts w:ascii="Arial" w:hAnsi="Arial" w:cs="Arial"/>
                </w:rPr>
                <w:t>10(6), pp. 410-422.</w:t>
              </w:r>
            </w:p>
            <w:p w14:paraId="1430197E" w14:textId="77777777" w:rsidR="004F17A2" w:rsidRPr="00321AFF" w:rsidRDefault="004F17A2">
              <w:pPr>
                <w:pStyle w:val="Bibliography"/>
                <w:rPr>
                  <w:rFonts w:ascii="Arial" w:hAnsi="Arial" w:cs="Arial"/>
                  <w:lang w:eastAsia="en-GB"/>
                </w:rPr>
              </w:pPr>
              <w:r w:rsidRPr="00321AFF">
                <w:rPr>
                  <w:rFonts w:ascii="Arial" w:hAnsi="Arial" w:cs="Arial"/>
                </w:rPr>
                <w:t xml:space="preserve">Aron, A. and Poldrack, R. (2006) Cortical and subcortical contributions to stop signal response inhibition: role of the subthalamic nucleus. </w:t>
              </w:r>
              <w:r w:rsidRPr="00321AFF">
                <w:rPr>
                  <w:rFonts w:ascii="Arial" w:hAnsi="Arial" w:cs="Arial"/>
                  <w:i/>
                  <w:iCs/>
                </w:rPr>
                <w:t xml:space="preserve">The Journal of Neuroscience, </w:t>
              </w:r>
              <w:r w:rsidRPr="00321AFF">
                <w:rPr>
                  <w:rFonts w:ascii="Arial" w:hAnsi="Arial" w:cs="Arial"/>
                </w:rPr>
                <w:t>26(9), pp. 2424-2433.</w:t>
              </w:r>
            </w:p>
            <w:p w14:paraId="4997FAC2" w14:textId="77777777" w:rsidR="004F17A2" w:rsidRPr="00321AFF" w:rsidRDefault="004F17A2">
              <w:pPr>
                <w:pStyle w:val="Bibliography"/>
                <w:rPr>
                  <w:rFonts w:ascii="Arial" w:hAnsi="Arial" w:cs="Arial"/>
                  <w:lang w:eastAsia="en-GB"/>
                </w:rPr>
              </w:pPr>
              <w:r w:rsidRPr="00321AFF">
                <w:rPr>
                  <w:rFonts w:ascii="Arial" w:hAnsi="Arial" w:cs="Arial"/>
                </w:rPr>
                <w:t xml:space="preserve">Baddeley, A. (1992) Working memory. </w:t>
              </w:r>
              <w:r w:rsidRPr="00321AFF">
                <w:rPr>
                  <w:rFonts w:ascii="Arial" w:hAnsi="Arial" w:cs="Arial"/>
                  <w:i/>
                  <w:iCs/>
                </w:rPr>
                <w:t xml:space="preserve">Science, </w:t>
              </w:r>
              <w:r w:rsidRPr="00321AFF">
                <w:rPr>
                  <w:rFonts w:ascii="Arial" w:hAnsi="Arial" w:cs="Arial"/>
                </w:rPr>
                <w:t>5044(255), pp. 556-559.</w:t>
              </w:r>
            </w:p>
            <w:p w14:paraId="3BB745B8" w14:textId="77777777" w:rsidR="004F17A2" w:rsidRPr="00321AFF" w:rsidRDefault="004F17A2">
              <w:pPr>
                <w:pStyle w:val="Bibliography"/>
                <w:rPr>
                  <w:rFonts w:ascii="Arial" w:hAnsi="Arial" w:cs="Arial"/>
                  <w:lang w:eastAsia="en-GB"/>
                </w:rPr>
              </w:pPr>
              <w:r w:rsidRPr="00321AFF">
                <w:rPr>
                  <w:rFonts w:ascii="Arial" w:hAnsi="Arial" w:cs="Arial"/>
                </w:rPr>
                <w:t xml:space="preserve">Baron, J. (2023) </w:t>
              </w:r>
              <w:r w:rsidRPr="00321AFF">
                <w:rPr>
                  <w:rFonts w:ascii="Arial" w:hAnsi="Arial" w:cs="Arial"/>
                  <w:i/>
                  <w:iCs/>
                </w:rPr>
                <w:t xml:space="preserve">Thinking and deciding. </w:t>
              </w:r>
              <w:r w:rsidRPr="00321AFF">
                <w:rPr>
                  <w:rFonts w:ascii="Arial" w:hAnsi="Arial" w:cs="Arial"/>
                </w:rPr>
                <w:t>5th ed. Cambridge: Cambridge University Press.</w:t>
              </w:r>
            </w:p>
            <w:p w14:paraId="4397C139" w14:textId="77777777" w:rsidR="004F17A2" w:rsidRPr="00321AFF" w:rsidRDefault="004F17A2">
              <w:pPr>
                <w:pStyle w:val="Bibliography"/>
                <w:rPr>
                  <w:rFonts w:ascii="Arial" w:hAnsi="Arial" w:cs="Arial"/>
                  <w:lang w:eastAsia="en-GB"/>
                </w:rPr>
              </w:pPr>
              <w:r w:rsidRPr="00321AFF">
                <w:rPr>
                  <w:rFonts w:ascii="Arial" w:hAnsi="Arial" w:cs="Arial"/>
                </w:rPr>
                <w:t xml:space="preserve">Bernoulli, D. (1738) </w:t>
              </w:r>
              <w:r w:rsidRPr="00321AFF">
                <w:rPr>
                  <w:rFonts w:ascii="Arial" w:hAnsi="Arial" w:cs="Arial"/>
                  <w:i/>
                  <w:iCs/>
                </w:rPr>
                <w:t xml:space="preserve">Specimen theoriae novae de mensura sortis. </w:t>
              </w:r>
              <w:r w:rsidRPr="00321AFF">
                <w:rPr>
                  <w:rFonts w:ascii="Arial" w:hAnsi="Arial" w:cs="Arial"/>
                </w:rPr>
                <w:t>Commentarii Academiae Scientiarum Imperialis Petropolitanae, 5, pp. 175-192.</w:t>
              </w:r>
            </w:p>
            <w:p w14:paraId="180A4145" w14:textId="77777777" w:rsidR="00117F33" w:rsidRPr="00321AFF" w:rsidRDefault="00117F33">
              <w:pPr>
                <w:pStyle w:val="Bibliography"/>
                <w:rPr>
                  <w:rFonts w:ascii="Arial" w:hAnsi="Arial" w:cs="Arial"/>
                  <w:lang w:eastAsia="en-GB"/>
                </w:rPr>
              </w:pPr>
              <w:r w:rsidRPr="00321AFF">
                <w:rPr>
                  <w:rFonts w:ascii="Arial" w:hAnsi="Arial" w:cs="Arial"/>
                </w:rPr>
                <w:t xml:space="preserve">Boulton, L. (2025) Guiding police decisions or falling short? A critical theoretical review of the national decision model. </w:t>
              </w:r>
              <w:r w:rsidRPr="00321AFF">
                <w:rPr>
                  <w:rFonts w:ascii="Arial" w:hAnsi="Arial" w:cs="Arial"/>
                  <w:i/>
                  <w:iCs/>
                </w:rPr>
                <w:t xml:space="preserve">The Police Journal: Theory, Practice and Principles, </w:t>
              </w:r>
              <w:r w:rsidRPr="00321AFF">
                <w:rPr>
                  <w:rFonts w:ascii="Arial" w:hAnsi="Arial" w:cs="Arial"/>
                </w:rPr>
                <w:t>0(0).</w:t>
              </w:r>
            </w:p>
            <w:p w14:paraId="65C25656" w14:textId="77777777" w:rsidR="00117F33" w:rsidRPr="00321AFF" w:rsidRDefault="00117F33">
              <w:pPr>
                <w:pStyle w:val="Bibliography"/>
                <w:rPr>
                  <w:rFonts w:ascii="Arial" w:hAnsi="Arial" w:cs="Arial"/>
                  <w:lang w:eastAsia="en-GB"/>
                </w:rPr>
              </w:pPr>
              <w:r w:rsidRPr="00321AFF">
                <w:rPr>
                  <w:rFonts w:ascii="Arial" w:hAnsi="Arial" w:cs="Arial"/>
                </w:rPr>
                <w:t xml:space="preserve">Boulton, L. and Cole, J. (2016) Adaptive flexibility: examining the role of expertise in the decision making of authorized firearms officers during armed confrontation. </w:t>
              </w:r>
              <w:r w:rsidRPr="00321AFF">
                <w:rPr>
                  <w:rFonts w:ascii="Arial" w:hAnsi="Arial" w:cs="Arial"/>
                  <w:i/>
                  <w:iCs/>
                </w:rPr>
                <w:t xml:space="preserve">Journal of Cognitive Engineering and Decision Making, </w:t>
              </w:r>
              <w:r w:rsidRPr="00321AFF">
                <w:rPr>
                  <w:rFonts w:ascii="Arial" w:hAnsi="Arial" w:cs="Arial"/>
                </w:rPr>
                <w:t>10(3), pp. 291-308.</w:t>
              </w:r>
            </w:p>
            <w:p w14:paraId="5BBC6D6A" w14:textId="77777777" w:rsidR="00117F33" w:rsidRPr="00321AFF" w:rsidRDefault="00117F33">
              <w:pPr>
                <w:pStyle w:val="Bibliography"/>
                <w:rPr>
                  <w:rFonts w:ascii="Arial" w:hAnsi="Arial" w:cs="Arial"/>
                  <w:lang w:eastAsia="en-GB"/>
                </w:rPr>
              </w:pPr>
              <w:r w:rsidRPr="00321AFF">
                <w:rPr>
                  <w:rFonts w:ascii="Arial" w:hAnsi="Arial" w:cs="Arial"/>
                </w:rPr>
                <w:t xml:space="preserve">Braga, A. A. (2008) </w:t>
              </w:r>
              <w:r w:rsidRPr="00321AFF">
                <w:rPr>
                  <w:rFonts w:ascii="Arial" w:hAnsi="Arial" w:cs="Arial"/>
                  <w:i/>
                  <w:iCs/>
                </w:rPr>
                <w:t xml:space="preserve">Problem-oriented policing and crime prevention. </w:t>
              </w:r>
              <w:r w:rsidRPr="00321AFF">
                <w:rPr>
                  <w:rFonts w:ascii="Arial" w:hAnsi="Arial" w:cs="Arial"/>
                </w:rPr>
                <w:t>New York: Routledge.</w:t>
              </w:r>
            </w:p>
            <w:p w14:paraId="3E2D43AC" w14:textId="77777777" w:rsidR="00117F33" w:rsidRPr="00321AFF" w:rsidRDefault="00117F33">
              <w:pPr>
                <w:pStyle w:val="Bibliography"/>
                <w:rPr>
                  <w:rFonts w:ascii="Arial" w:hAnsi="Arial" w:cs="Arial"/>
                  <w:lang w:eastAsia="en-GB"/>
                </w:rPr>
              </w:pPr>
              <w:r w:rsidRPr="00321AFF">
                <w:rPr>
                  <w:rFonts w:ascii="Arial" w:hAnsi="Arial" w:cs="Arial"/>
                </w:rPr>
                <w:t xml:space="preserve">Braun, V. and Clarke, V. (2006) Using thematic analysis in psychology. </w:t>
              </w:r>
              <w:r w:rsidRPr="00321AFF">
                <w:rPr>
                  <w:rFonts w:ascii="Arial" w:hAnsi="Arial" w:cs="Arial"/>
                  <w:i/>
                  <w:iCs/>
                </w:rPr>
                <w:t xml:space="preserve">Qualitative Research in Psychology, </w:t>
              </w:r>
              <w:r w:rsidRPr="00321AFF">
                <w:rPr>
                  <w:rFonts w:ascii="Arial" w:hAnsi="Arial" w:cs="Arial"/>
                </w:rPr>
                <w:t>3(2), pp. 77-101.</w:t>
              </w:r>
            </w:p>
            <w:p w14:paraId="3D013A7D" w14:textId="77777777" w:rsidR="00117F33" w:rsidRPr="00321AFF" w:rsidRDefault="00117F33">
              <w:pPr>
                <w:pStyle w:val="Bibliography"/>
                <w:rPr>
                  <w:rFonts w:ascii="Arial" w:hAnsi="Arial" w:cs="Arial"/>
                  <w:lang w:eastAsia="en-GB"/>
                </w:rPr>
              </w:pPr>
              <w:r w:rsidRPr="00321AFF">
                <w:rPr>
                  <w:rFonts w:ascii="Arial" w:hAnsi="Arial" w:cs="Arial"/>
                </w:rPr>
                <w:t xml:space="preserve">Braun, V. and Clarke, V. (2023) Toward good practice in thematic analysis: avoiding common problems and be(com)ing a knowing researcher. </w:t>
              </w:r>
              <w:r w:rsidRPr="00321AFF">
                <w:rPr>
                  <w:rFonts w:ascii="Arial" w:hAnsi="Arial" w:cs="Arial"/>
                  <w:i/>
                  <w:iCs/>
                </w:rPr>
                <w:t xml:space="preserve">International Journal of Transgender Health, </w:t>
              </w:r>
              <w:r w:rsidRPr="00321AFF">
                <w:rPr>
                  <w:rFonts w:ascii="Arial" w:hAnsi="Arial" w:cs="Arial"/>
                </w:rPr>
                <w:t>24(1), pp. 1-6.</w:t>
              </w:r>
            </w:p>
            <w:p w14:paraId="32183FD7" w14:textId="77777777" w:rsidR="00117F33" w:rsidRPr="00321AFF" w:rsidRDefault="00117F33">
              <w:pPr>
                <w:pStyle w:val="Bibliography"/>
                <w:rPr>
                  <w:rFonts w:ascii="Arial" w:hAnsi="Arial" w:cs="Arial"/>
                  <w:lang w:eastAsia="en-GB"/>
                </w:rPr>
              </w:pPr>
              <w:r w:rsidRPr="00321AFF">
                <w:rPr>
                  <w:rFonts w:ascii="Arial" w:hAnsi="Arial" w:cs="Arial"/>
                </w:rPr>
                <w:t xml:space="preserve">Brinkmann, S. and Kvale, S. (2014) </w:t>
              </w:r>
              <w:r w:rsidRPr="00321AFF">
                <w:rPr>
                  <w:rFonts w:ascii="Arial" w:hAnsi="Arial" w:cs="Arial"/>
                  <w:i/>
                  <w:iCs/>
                </w:rPr>
                <w:t xml:space="preserve">InterViews: learning the craft of qualitative research interviewing. </w:t>
              </w:r>
              <w:r w:rsidRPr="00321AFF">
                <w:rPr>
                  <w:rFonts w:ascii="Arial" w:hAnsi="Arial" w:cs="Arial"/>
                </w:rPr>
                <w:t>3rd ed. Los Angeles: Sage Publications.</w:t>
              </w:r>
            </w:p>
            <w:p w14:paraId="1945AF8B" w14:textId="77777777" w:rsidR="00117F33" w:rsidRPr="00321AFF" w:rsidRDefault="00117F33">
              <w:pPr>
                <w:pStyle w:val="Bibliography"/>
                <w:rPr>
                  <w:rFonts w:ascii="Arial" w:hAnsi="Arial" w:cs="Arial"/>
                  <w:lang w:eastAsia="en-GB"/>
                </w:rPr>
              </w:pPr>
              <w:r w:rsidRPr="00321AFF">
                <w:rPr>
                  <w:rFonts w:ascii="Arial" w:hAnsi="Arial" w:cs="Arial"/>
                </w:rPr>
                <w:t xml:space="preserve">Bruce-Smith, R. et al. (2023) </w:t>
              </w:r>
              <w:r w:rsidRPr="00321AFF">
                <w:rPr>
                  <w:rFonts w:ascii="Arial" w:hAnsi="Arial" w:cs="Arial"/>
                  <w:i/>
                  <w:iCs/>
                </w:rPr>
                <w:t xml:space="preserve">Ethical decision-making in policing. </w:t>
              </w:r>
              <w:r w:rsidRPr="00321AFF">
                <w:rPr>
                  <w:rFonts w:ascii="Arial" w:hAnsi="Arial" w:cs="Arial"/>
                </w:rPr>
                <w:t>College of Policing.</w:t>
              </w:r>
            </w:p>
            <w:p w14:paraId="2196FB16" w14:textId="77777777" w:rsidR="00117F33" w:rsidRPr="00321AFF" w:rsidRDefault="00117F33">
              <w:pPr>
                <w:pStyle w:val="Bibliography"/>
                <w:rPr>
                  <w:rFonts w:ascii="Arial" w:hAnsi="Arial" w:cs="Arial"/>
                  <w:lang w:eastAsia="en-GB"/>
                </w:rPr>
              </w:pPr>
              <w:r w:rsidRPr="00321AFF">
                <w:rPr>
                  <w:rFonts w:ascii="Arial" w:hAnsi="Arial" w:cs="Arial"/>
                </w:rPr>
                <w:t xml:space="preserve">Bryman, A. (2016) </w:t>
              </w:r>
              <w:r w:rsidRPr="00321AFF">
                <w:rPr>
                  <w:rFonts w:ascii="Arial" w:hAnsi="Arial" w:cs="Arial"/>
                  <w:i/>
                  <w:iCs/>
                </w:rPr>
                <w:t xml:space="preserve">Social research methods. </w:t>
              </w:r>
              <w:r w:rsidRPr="00321AFF">
                <w:rPr>
                  <w:rFonts w:ascii="Arial" w:hAnsi="Arial" w:cs="Arial"/>
                </w:rPr>
                <w:t>5th ed. Oxford: Oxford University Press.</w:t>
              </w:r>
            </w:p>
            <w:p w14:paraId="060F442C" w14:textId="77777777" w:rsidR="00117F33" w:rsidRPr="00321AFF" w:rsidRDefault="00117F33">
              <w:pPr>
                <w:pStyle w:val="Bibliography"/>
                <w:rPr>
                  <w:rFonts w:ascii="Arial" w:hAnsi="Arial" w:cs="Arial"/>
                  <w:lang w:eastAsia="en-GB"/>
                </w:rPr>
              </w:pPr>
              <w:r w:rsidRPr="00321AFF">
                <w:rPr>
                  <w:rFonts w:ascii="Arial" w:hAnsi="Arial" w:cs="Arial"/>
                </w:rPr>
                <w:lastRenderedPageBreak/>
                <w:t xml:space="preserve">Bullock, K., Erol, R. and Tilley, N. (2009) </w:t>
              </w:r>
              <w:r w:rsidRPr="00321AFF">
                <w:rPr>
                  <w:rFonts w:ascii="Arial" w:hAnsi="Arial" w:cs="Arial"/>
                  <w:i/>
                  <w:iCs/>
                </w:rPr>
                <w:t xml:space="preserve">Problem-oriented policing and partnerships: implementation of an evidence-based approach to crime reduction. </w:t>
              </w:r>
              <w:r w:rsidRPr="00321AFF">
                <w:rPr>
                  <w:rFonts w:ascii="Arial" w:hAnsi="Arial" w:cs="Arial"/>
                </w:rPr>
                <w:t>London: Willan.</w:t>
              </w:r>
            </w:p>
            <w:p w14:paraId="0BA7FCB8" w14:textId="77777777" w:rsidR="00117F33" w:rsidRPr="00321AFF" w:rsidRDefault="00117F33">
              <w:pPr>
                <w:pStyle w:val="Bibliography"/>
                <w:rPr>
                  <w:rFonts w:ascii="Arial" w:hAnsi="Arial" w:cs="Arial"/>
                  <w:lang w:eastAsia="en-GB"/>
                </w:rPr>
              </w:pPr>
              <w:r w:rsidRPr="00321AFF">
                <w:rPr>
                  <w:rFonts w:ascii="Arial" w:hAnsi="Arial" w:cs="Arial"/>
                </w:rPr>
                <w:t xml:space="preserve">Burton, S. and McGregor, M. (2018) Enhancing SARA: a new approach in an increasingly complex world. </w:t>
              </w:r>
              <w:r w:rsidRPr="00321AFF">
                <w:rPr>
                  <w:rFonts w:ascii="Arial" w:hAnsi="Arial" w:cs="Arial"/>
                  <w:i/>
                  <w:iCs/>
                </w:rPr>
                <w:t xml:space="preserve">Crime Science, </w:t>
              </w:r>
              <w:r w:rsidRPr="00321AFF">
                <w:rPr>
                  <w:rFonts w:ascii="Arial" w:hAnsi="Arial" w:cs="Arial"/>
                </w:rPr>
                <w:t>7(4), pp. 1-5.</w:t>
              </w:r>
            </w:p>
            <w:p w14:paraId="2B5C1EA7" w14:textId="77777777" w:rsidR="00B45E70" w:rsidRPr="00321AFF" w:rsidRDefault="00B45E70">
              <w:pPr>
                <w:pStyle w:val="Bibliography"/>
                <w:rPr>
                  <w:rFonts w:ascii="Arial" w:hAnsi="Arial" w:cs="Arial"/>
                  <w:lang w:eastAsia="en-GB"/>
                </w:rPr>
              </w:pPr>
              <w:r w:rsidRPr="00321AFF">
                <w:rPr>
                  <w:rFonts w:ascii="Arial" w:hAnsi="Arial" w:cs="Arial"/>
                </w:rPr>
                <w:t xml:space="preserve">Carlos, R. (2013) Problem-oriented policing. In: </w:t>
              </w:r>
              <w:r w:rsidRPr="00321AFF">
                <w:rPr>
                  <w:rFonts w:ascii="Arial" w:hAnsi="Arial" w:cs="Arial"/>
                  <w:i/>
                  <w:iCs/>
                </w:rPr>
                <w:t xml:space="preserve">Encyclopedia of Street Crime in America. </w:t>
              </w:r>
              <w:r w:rsidRPr="00321AFF">
                <w:rPr>
                  <w:rFonts w:ascii="Arial" w:hAnsi="Arial" w:cs="Arial"/>
                </w:rPr>
                <w:t>California: SAGE, pp. 332-335.</w:t>
              </w:r>
            </w:p>
            <w:p w14:paraId="7B8D418B" w14:textId="77777777" w:rsidR="00B45E70" w:rsidRPr="00321AFF" w:rsidRDefault="00B45E70">
              <w:pPr>
                <w:pStyle w:val="Bibliography"/>
                <w:rPr>
                  <w:rFonts w:ascii="Arial" w:hAnsi="Arial" w:cs="Arial"/>
                  <w:lang w:eastAsia="en-GB"/>
                </w:rPr>
              </w:pPr>
              <w:r w:rsidRPr="00321AFF">
                <w:rPr>
                  <w:rFonts w:ascii="Arial" w:hAnsi="Arial" w:cs="Arial"/>
                </w:rPr>
                <w:t xml:space="preserve">Carson, D. and Bain, A. (2008) </w:t>
              </w:r>
              <w:r w:rsidRPr="00321AFF">
                <w:rPr>
                  <w:rFonts w:ascii="Arial" w:hAnsi="Arial" w:cs="Arial"/>
                  <w:i/>
                  <w:iCs/>
                </w:rPr>
                <w:t xml:space="preserve">Professional risk and working with people: decision-making in health, social care and criminal justice. </w:t>
              </w:r>
              <w:r w:rsidRPr="00321AFF">
                <w:rPr>
                  <w:rFonts w:ascii="Arial" w:hAnsi="Arial" w:cs="Arial"/>
                </w:rPr>
                <w:t>London: Jessica Kingsley Publications.</w:t>
              </w:r>
            </w:p>
            <w:p w14:paraId="0E173CB4" w14:textId="77777777" w:rsidR="00B45E70" w:rsidRPr="00321AFF" w:rsidRDefault="00B45E70">
              <w:pPr>
                <w:pStyle w:val="Bibliography"/>
                <w:rPr>
                  <w:rFonts w:ascii="Arial" w:hAnsi="Arial" w:cs="Arial"/>
                  <w:lang w:eastAsia="en-GB"/>
                </w:rPr>
              </w:pPr>
              <w:r w:rsidRPr="00321AFF">
                <w:rPr>
                  <w:rFonts w:ascii="Arial" w:hAnsi="Arial" w:cs="Arial"/>
                </w:rPr>
                <w:t>‘Chief Constable of the Hertfordshire Police v Van Colle’ (2008) UKHL 50.</w:t>
              </w:r>
            </w:p>
            <w:p w14:paraId="25D9ED8E" w14:textId="77777777" w:rsidR="00B45E70" w:rsidRPr="00321AFF" w:rsidRDefault="00B45E70">
              <w:pPr>
                <w:pStyle w:val="Bibliography"/>
                <w:rPr>
                  <w:rFonts w:ascii="Arial" w:hAnsi="Arial" w:cs="Arial"/>
                  <w:lang w:eastAsia="en-GB"/>
                </w:rPr>
              </w:pPr>
              <w:r w:rsidRPr="00321AFF">
                <w:rPr>
                  <w:rFonts w:ascii="Arial" w:hAnsi="Arial" w:cs="Arial"/>
                </w:rPr>
                <w:t xml:space="preserve">Chi, M. T., Farr, M. J. and Glaser, R. (1988) </w:t>
              </w:r>
              <w:r w:rsidRPr="00321AFF">
                <w:rPr>
                  <w:rFonts w:ascii="Arial" w:hAnsi="Arial" w:cs="Arial"/>
                  <w:i/>
                  <w:iCs/>
                </w:rPr>
                <w:t xml:space="preserve">The nature of expertise. </w:t>
              </w:r>
              <w:r w:rsidRPr="00321AFF">
                <w:rPr>
                  <w:rFonts w:ascii="Arial" w:hAnsi="Arial" w:cs="Arial"/>
                </w:rPr>
                <w:t>1st ed. New York: Psychology Press.</w:t>
              </w:r>
            </w:p>
            <w:p w14:paraId="31AFA314" w14:textId="77777777" w:rsidR="00B45E70" w:rsidRPr="00321AFF" w:rsidRDefault="00B45E70">
              <w:pPr>
                <w:pStyle w:val="Bibliography"/>
                <w:rPr>
                  <w:rFonts w:ascii="Arial" w:hAnsi="Arial" w:cs="Arial"/>
                  <w:lang w:eastAsia="en-GB"/>
                </w:rPr>
              </w:pPr>
              <w:r w:rsidRPr="00321AFF">
                <w:rPr>
                  <w:rFonts w:ascii="Arial" w:hAnsi="Arial" w:cs="Arial"/>
                </w:rPr>
                <w:t xml:space="preserve">Cojean, S., Combalbert, N. and Taillandier-Schmitt, A. (2020) Psychological and sociological factors influencing police officers' decisions to use force: a systematic literature review. </w:t>
              </w:r>
              <w:r w:rsidRPr="00321AFF">
                <w:rPr>
                  <w:rFonts w:ascii="Arial" w:hAnsi="Arial" w:cs="Arial"/>
                  <w:i/>
                  <w:iCs/>
                </w:rPr>
                <w:t xml:space="preserve">International Journal of Law and Psychiatry, </w:t>
              </w:r>
              <w:r w:rsidRPr="00321AFF">
                <w:rPr>
                  <w:rFonts w:ascii="Arial" w:hAnsi="Arial" w:cs="Arial"/>
                </w:rPr>
                <w:t>70, article 101569.</w:t>
              </w:r>
            </w:p>
            <w:p w14:paraId="6E65DA82" w14:textId="77777777" w:rsidR="00D24408" w:rsidRPr="00321AFF" w:rsidRDefault="00D24408">
              <w:pPr>
                <w:pStyle w:val="Bibliography"/>
                <w:rPr>
                  <w:rFonts w:ascii="Arial" w:hAnsi="Arial" w:cs="Arial"/>
                  <w:lang w:eastAsia="en-GB"/>
                </w:rPr>
              </w:pPr>
              <w:r w:rsidRPr="00321AFF">
                <w:rPr>
                  <w:rFonts w:ascii="Arial" w:hAnsi="Arial" w:cs="Arial"/>
                </w:rPr>
                <w:t xml:space="preserve">College of Policing (2013a) </w:t>
              </w:r>
              <w:r w:rsidRPr="00321AFF">
                <w:rPr>
                  <w:rFonts w:ascii="Arial" w:hAnsi="Arial" w:cs="Arial"/>
                  <w:i/>
                  <w:iCs/>
                </w:rPr>
                <w:t xml:space="preserve">Risk. </w:t>
              </w:r>
              <w:r w:rsidRPr="00321AFF">
                <w:rPr>
                  <w:rFonts w:ascii="Arial" w:hAnsi="Arial" w:cs="Arial"/>
                </w:rPr>
                <w:br/>
                <w:t xml:space="preserve">Available at: </w:t>
              </w:r>
              <w:r w:rsidRPr="00321AFF">
                <w:rPr>
                  <w:rFonts w:ascii="Arial" w:hAnsi="Arial" w:cs="Arial"/>
                  <w:u w:val="single"/>
                </w:rPr>
                <w:t>https://www.college.police.uk/app/risk/risk</w:t>
              </w:r>
              <w:r w:rsidRPr="00321AFF">
                <w:rPr>
                  <w:rFonts w:ascii="Arial" w:hAnsi="Arial" w:cs="Arial"/>
                </w:rPr>
                <w:br/>
                <w:t>(Accessed: 1 August 2024).</w:t>
              </w:r>
            </w:p>
            <w:p w14:paraId="5B3D6BE9" w14:textId="77777777" w:rsidR="00B45E70" w:rsidRPr="00321AFF" w:rsidRDefault="00B45E70">
              <w:pPr>
                <w:pStyle w:val="Bibliography"/>
                <w:rPr>
                  <w:rFonts w:ascii="Arial" w:hAnsi="Arial" w:cs="Arial"/>
                  <w:lang w:eastAsia="en-GB"/>
                </w:rPr>
              </w:pPr>
              <w:r w:rsidRPr="00321AFF">
                <w:rPr>
                  <w:rFonts w:ascii="Arial" w:hAnsi="Arial" w:cs="Arial"/>
                </w:rPr>
                <w:t xml:space="preserve">College of Policing (2021) </w:t>
              </w:r>
              <w:r w:rsidRPr="00321AFF">
                <w:rPr>
                  <w:rFonts w:ascii="Arial" w:hAnsi="Arial" w:cs="Arial"/>
                  <w:i/>
                  <w:iCs/>
                </w:rPr>
                <w:t xml:space="preserve">Neighbourhood policing. </w:t>
              </w:r>
              <w:r w:rsidRPr="00321AFF">
                <w:rPr>
                  <w:rFonts w:ascii="Arial" w:hAnsi="Arial" w:cs="Arial"/>
                </w:rPr>
                <w:br/>
                <w:t xml:space="preserve">Available at: </w:t>
              </w:r>
              <w:r w:rsidRPr="00321AFF">
                <w:rPr>
                  <w:rFonts w:ascii="Arial" w:hAnsi="Arial" w:cs="Arial"/>
                  <w:u w:val="single"/>
                </w:rPr>
                <w:t>https://www.college.police.uk/guidance/neighbourhood-policing</w:t>
              </w:r>
              <w:r w:rsidRPr="00321AFF">
                <w:rPr>
                  <w:rFonts w:ascii="Arial" w:hAnsi="Arial" w:cs="Arial"/>
                </w:rPr>
                <w:br/>
                <w:t>(Accessed: 26 February 2026).</w:t>
              </w:r>
            </w:p>
            <w:p w14:paraId="7F5782AC" w14:textId="77777777" w:rsidR="00B45E70" w:rsidRPr="00321AFF" w:rsidRDefault="00B45E70">
              <w:pPr>
                <w:pStyle w:val="Bibliography"/>
                <w:rPr>
                  <w:rFonts w:ascii="Arial" w:hAnsi="Arial" w:cs="Arial"/>
                  <w:lang w:eastAsia="en-GB"/>
                </w:rPr>
              </w:pPr>
              <w:r w:rsidRPr="00321AFF">
                <w:rPr>
                  <w:rFonts w:ascii="Arial" w:hAnsi="Arial" w:cs="Arial"/>
                </w:rPr>
                <w:t xml:space="preserve">College of Policing (2022) </w:t>
              </w:r>
              <w:r w:rsidRPr="00321AFF">
                <w:rPr>
                  <w:rFonts w:ascii="Arial" w:hAnsi="Arial" w:cs="Arial"/>
                  <w:i/>
                  <w:iCs/>
                </w:rPr>
                <w:t xml:space="preserve">SARA model. </w:t>
              </w:r>
              <w:r w:rsidRPr="00321AFF">
                <w:rPr>
                  <w:rFonts w:ascii="Arial" w:hAnsi="Arial" w:cs="Arial"/>
                </w:rPr>
                <w:br/>
                <w:t xml:space="preserve">Available at: </w:t>
              </w:r>
              <w:r w:rsidRPr="00321AFF">
                <w:rPr>
                  <w:rFonts w:ascii="Arial" w:hAnsi="Arial" w:cs="Arial"/>
                  <w:u w:val="single"/>
                </w:rPr>
                <w:t>https://www.college.police.uk/guidance/problem-solving-policing/sara-model</w:t>
              </w:r>
              <w:r w:rsidRPr="00321AFF">
                <w:rPr>
                  <w:rFonts w:ascii="Arial" w:hAnsi="Arial" w:cs="Arial"/>
                </w:rPr>
                <w:br/>
                <w:t>(Accessed: 3 March 2026).</w:t>
              </w:r>
            </w:p>
            <w:p w14:paraId="5200C48D" w14:textId="77777777" w:rsidR="00B45E70" w:rsidRPr="00321AFF" w:rsidRDefault="00B45E70">
              <w:pPr>
                <w:pStyle w:val="Bibliography"/>
                <w:rPr>
                  <w:rFonts w:ascii="Arial" w:hAnsi="Arial" w:cs="Arial"/>
                  <w:lang w:eastAsia="en-GB"/>
                </w:rPr>
              </w:pPr>
              <w:r w:rsidRPr="00321AFF">
                <w:rPr>
                  <w:rFonts w:ascii="Arial" w:hAnsi="Arial" w:cs="Arial"/>
                </w:rPr>
                <w:t xml:space="preserve">College of Policing (2024a) </w:t>
              </w:r>
              <w:r w:rsidRPr="00321AFF">
                <w:rPr>
                  <w:rFonts w:ascii="Arial" w:hAnsi="Arial" w:cs="Arial"/>
                  <w:i/>
                  <w:iCs/>
                </w:rPr>
                <w:t xml:space="preserve">Code of ethics. </w:t>
              </w:r>
              <w:r w:rsidRPr="00321AFF">
                <w:rPr>
                  <w:rFonts w:ascii="Arial" w:hAnsi="Arial" w:cs="Arial"/>
                </w:rPr>
                <w:br/>
                <w:t xml:space="preserve">Available at: </w:t>
              </w:r>
              <w:r w:rsidRPr="00321AFF">
                <w:rPr>
                  <w:rFonts w:ascii="Arial" w:hAnsi="Arial" w:cs="Arial"/>
                  <w:u w:val="single"/>
                </w:rPr>
                <w:t>https://www.college.police.uk/ethics/code-of-ethics</w:t>
              </w:r>
              <w:r w:rsidRPr="00321AFF">
                <w:rPr>
                  <w:rFonts w:ascii="Arial" w:hAnsi="Arial" w:cs="Arial"/>
                </w:rPr>
                <w:br/>
                <w:t>(Accessed: 20 February 2026).</w:t>
              </w:r>
            </w:p>
            <w:p w14:paraId="3C2E5636" w14:textId="77777777" w:rsidR="00D24408" w:rsidRPr="00321AFF" w:rsidRDefault="00D24408">
              <w:pPr>
                <w:pStyle w:val="Bibliography"/>
                <w:rPr>
                  <w:rFonts w:ascii="Arial" w:hAnsi="Arial" w:cs="Arial"/>
                  <w:lang w:eastAsia="en-GB"/>
                </w:rPr>
              </w:pPr>
              <w:r w:rsidRPr="00321AFF">
                <w:rPr>
                  <w:rFonts w:ascii="Arial" w:hAnsi="Arial" w:cs="Arial"/>
                </w:rPr>
                <w:t xml:space="preserve">College of Policing (2024b) </w:t>
              </w:r>
              <w:r w:rsidRPr="00321AFF">
                <w:rPr>
                  <w:rFonts w:ascii="Arial" w:hAnsi="Arial" w:cs="Arial"/>
                  <w:i/>
                  <w:iCs/>
                </w:rPr>
                <w:t xml:space="preserve">National Decision Model. </w:t>
              </w:r>
              <w:r w:rsidRPr="00321AFF">
                <w:rPr>
                  <w:rFonts w:ascii="Arial" w:hAnsi="Arial" w:cs="Arial"/>
                </w:rPr>
                <w:br/>
                <w:t xml:space="preserve">Available at: </w:t>
              </w:r>
              <w:r w:rsidRPr="00321AFF">
                <w:rPr>
                  <w:rFonts w:ascii="Arial" w:hAnsi="Arial" w:cs="Arial"/>
                  <w:u w:val="single"/>
                </w:rPr>
                <w:t>https://www.college.police.uk/app/national-decision-model/national-decision-model</w:t>
              </w:r>
              <w:r w:rsidRPr="00321AFF">
                <w:rPr>
                  <w:rFonts w:ascii="Arial" w:hAnsi="Arial" w:cs="Arial"/>
                </w:rPr>
                <w:br/>
                <w:t>(Accessed: 11 May 2026).</w:t>
              </w:r>
            </w:p>
            <w:p w14:paraId="657CFF64" w14:textId="77777777" w:rsidR="00B45E70" w:rsidRPr="00321AFF" w:rsidRDefault="00B45E70">
              <w:pPr>
                <w:pStyle w:val="Bibliography"/>
                <w:rPr>
                  <w:rFonts w:ascii="Arial" w:hAnsi="Arial" w:cs="Arial"/>
                  <w:lang w:eastAsia="en-GB"/>
                </w:rPr>
              </w:pPr>
              <w:r w:rsidRPr="00321AFF">
                <w:rPr>
                  <w:rFonts w:ascii="Arial" w:hAnsi="Arial" w:cs="Arial"/>
                </w:rPr>
                <w:t xml:space="preserve">College of Policing (2024c) </w:t>
              </w:r>
              <w:r w:rsidRPr="00321AFF">
                <w:rPr>
                  <w:rFonts w:ascii="Arial" w:hAnsi="Arial" w:cs="Arial"/>
                  <w:i/>
                  <w:iCs/>
                </w:rPr>
                <w:t xml:space="preserve">Ethical policing principles. </w:t>
              </w:r>
              <w:r w:rsidRPr="00321AFF">
                <w:rPr>
                  <w:rFonts w:ascii="Arial" w:hAnsi="Arial" w:cs="Arial"/>
                </w:rPr>
                <w:br/>
                <w:t xml:space="preserve">Available at: </w:t>
              </w:r>
              <w:r w:rsidRPr="00321AFF">
                <w:rPr>
                  <w:rFonts w:ascii="Arial" w:hAnsi="Arial" w:cs="Arial"/>
                  <w:u w:val="single"/>
                </w:rPr>
                <w:t>https://www.college.police.uk/ethics/code-of-ethics/principles</w:t>
              </w:r>
              <w:r w:rsidRPr="00321AFF">
                <w:rPr>
                  <w:rFonts w:ascii="Arial" w:hAnsi="Arial" w:cs="Arial"/>
                </w:rPr>
                <w:br/>
                <w:t>(Accessed: 23 February 2026).</w:t>
              </w:r>
            </w:p>
            <w:p w14:paraId="126468EB" w14:textId="77777777" w:rsidR="00942235" w:rsidRPr="00321AFF" w:rsidRDefault="00942235">
              <w:pPr>
                <w:pStyle w:val="Bibliography"/>
                <w:rPr>
                  <w:rFonts w:ascii="Arial" w:hAnsi="Arial" w:cs="Arial"/>
                  <w:lang w:eastAsia="en-GB"/>
                </w:rPr>
              </w:pPr>
              <w:r w:rsidRPr="00321AFF">
                <w:rPr>
                  <w:rFonts w:ascii="Arial" w:hAnsi="Arial" w:cs="Arial"/>
                </w:rPr>
                <w:t xml:space="preserve">College of Policing (2026) </w:t>
              </w:r>
              <w:r w:rsidRPr="00321AFF">
                <w:rPr>
                  <w:rFonts w:ascii="Arial" w:hAnsi="Arial" w:cs="Arial"/>
                  <w:i/>
                  <w:iCs/>
                </w:rPr>
                <w:t xml:space="preserve">Command structures. </w:t>
              </w:r>
              <w:r w:rsidRPr="00321AFF">
                <w:rPr>
                  <w:rFonts w:ascii="Arial" w:hAnsi="Arial" w:cs="Arial"/>
                </w:rPr>
                <w:br/>
                <w:t xml:space="preserve">Available at: </w:t>
              </w:r>
              <w:r w:rsidRPr="00321AFF">
                <w:rPr>
                  <w:rFonts w:ascii="Arial" w:hAnsi="Arial" w:cs="Arial"/>
                  <w:u w:val="single"/>
                </w:rPr>
                <w:t>https://www.college.police.uk/app/operations/command-and-control/command-structures#:~:text=Strategic%20firearms%20commander.,their%20individual%20span%20of%20command.</w:t>
              </w:r>
              <w:r w:rsidRPr="00321AFF">
                <w:rPr>
                  <w:rFonts w:ascii="Arial" w:hAnsi="Arial" w:cs="Arial"/>
                </w:rPr>
                <w:br/>
                <w:t>(Accessed: 28 April 2026).</w:t>
              </w:r>
            </w:p>
            <w:p w14:paraId="214620D8" w14:textId="77777777" w:rsidR="00942235" w:rsidRPr="00321AFF" w:rsidRDefault="00942235">
              <w:pPr>
                <w:pStyle w:val="Bibliography"/>
                <w:rPr>
                  <w:rFonts w:ascii="Arial" w:hAnsi="Arial" w:cs="Arial"/>
                  <w:lang w:eastAsia="en-GB"/>
                </w:rPr>
              </w:pPr>
              <w:r w:rsidRPr="00321AFF">
                <w:rPr>
                  <w:rFonts w:ascii="Arial" w:hAnsi="Arial" w:cs="Arial"/>
                </w:rPr>
                <w:t xml:space="preserve">Dempsey, R. P., Eskander, E. E. and Dubljevic, V. (2023) Ethical decision-making in law enforcement: a scoping review. </w:t>
              </w:r>
              <w:r w:rsidRPr="00321AFF">
                <w:rPr>
                  <w:rFonts w:ascii="Arial" w:hAnsi="Arial" w:cs="Arial"/>
                  <w:i/>
                  <w:iCs/>
                </w:rPr>
                <w:t xml:space="preserve">Psych, </w:t>
              </w:r>
              <w:r w:rsidRPr="00321AFF">
                <w:rPr>
                  <w:rFonts w:ascii="Arial" w:hAnsi="Arial" w:cs="Arial"/>
                </w:rPr>
                <w:t>5(2), pp. 576-601.</w:t>
              </w:r>
            </w:p>
            <w:p w14:paraId="14B39785" w14:textId="77777777" w:rsidR="00942235" w:rsidRPr="00321AFF" w:rsidRDefault="00942235">
              <w:pPr>
                <w:pStyle w:val="Bibliography"/>
                <w:rPr>
                  <w:rFonts w:ascii="Arial" w:hAnsi="Arial" w:cs="Arial"/>
                  <w:lang w:eastAsia="en-GB"/>
                </w:rPr>
              </w:pPr>
              <w:r w:rsidRPr="00321AFF">
                <w:rPr>
                  <w:rFonts w:ascii="Arial" w:hAnsi="Arial" w:cs="Arial"/>
                </w:rPr>
                <w:t xml:space="preserve">DiCicco-Bloom, B. and Crabtree, B. F. (2006) The qualitative research interview. </w:t>
              </w:r>
              <w:r w:rsidRPr="00321AFF">
                <w:rPr>
                  <w:rFonts w:ascii="Arial" w:hAnsi="Arial" w:cs="Arial"/>
                  <w:i/>
                  <w:iCs/>
                </w:rPr>
                <w:t xml:space="preserve">Medical Education, </w:t>
              </w:r>
              <w:r w:rsidRPr="00321AFF">
                <w:rPr>
                  <w:rFonts w:ascii="Arial" w:hAnsi="Arial" w:cs="Arial"/>
                </w:rPr>
                <w:t>40(4), pp. 314-321.</w:t>
              </w:r>
            </w:p>
            <w:p w14:paraId="6CA2606B" w14:textId="77777777" w:rsidR="00942235" w:rsidRPr="00321AFF" w:rsidRDefault="00942235">
              <w:pPr>
                <w:pStyle w:val="Bibliography"/>
                <w:rPr>
                  <w:rFonts w:ascii="Arial" w:hAnsi="Arial" w:cs="Arial"/>
                  <w:lang w:eastAsia="en-GB"/>
                </w:rPr>
              </w:pPr>
              <w:r w:rsidRPr="00321AFF">
                <w:rPr>
                  <w:rFonts w:ascii="Arial" w:hAnsi="Arial" w:cs="Arial"/>
                </w:rPr>
                <w:lastRenderedPageBreak/>
                <w:t xml:space="preserve">Doyle, J. F. (1985) Police discretion, legality, and morality. In: </w:t>
              </w:r>
              <w:r w:rsidRPr="00321AFF">
                <w:rPr>
                  <w:rFonts w:ascii="Arial" w:hAnsi="Arial" w:cs="Arial"/>
                  <w:i/>
                  <w:iCs/>
                </w:rPr>
                <w:t xml:space="preserve">Police ethics: hard choices in law enforcement. </w:t>
              </w:r>
              <w:r w:rsidRPr="00321AFF">
                <w:rPr>
                  <w:rFonts w:ascii="Arial" w:hAnsi="Arial" w:cs="Arial"/>
                </w:rPr>
                <w:t>New York: Jay Press, pp. 47-69.</w:t>
              </w:r>
            </w:p>
            <w:p w14:paraId="365A941E" w14:textId="77777777" w:rsidR="00942235" w:rsidRPr="00321AFF" w:rsidRDefault="00942235">
              <w:pPr>
                <w:pStyle w:val="Bibliography"/>
                <w:rPr>
                  <w:rFonts w:ascii="Arial" w:hAnsi="Arial" w:cs="Arial"/>
                  <w:lang w:eastAsia="en-GB"/>
                </w:rPr>
              </w:pPr>
              <w:r w:rsidRPr="00321AFF">
                <w:rPr>
                  <w:rFonts w:ascii="Arial" w:hAnsi="Arial" w:cs="Arial"/>
                </w:rPr>
                <w:t xml:space="preserve">Emsley, C. (1997) </w:t>
              </w:r>
              <w:r w:rsidRPr="00321AFF">
                <w:rPr>
                  <w:rFonts w:ascii="Arial" w:hAnsi="Arial" w:cs="Arial"/>
                  <w:i/>
                  <w:iCs/>
                </w:rPr>
                <w:t xml:space="preserve">The English police: a political and social history. </w:t>
              </w:r>
              <w:r w:rsidRPr="00321AFF">
                <w:rPr>
                  <w:rFonts w:ascii="Arial" w:hAnsi="Arial" w:cs="Arial"/>
                </w:rPr>
                <w:t>2nd ed. London: Routledge.</w:t>
              </w:r>
            </w:p>
            <w:p w14:paraId="351C40B2" w14:textId="77777777" w:rsidR="00942235" w:rsidRPr="00321AFF" w:rsidRDefault="00942235">
              <w:pPr>
                <w:pStyle w:val="Bibliography"/>
                <w:rPr>
                  <w:rFonts w:ascii="Arial" w:hAnsi="Arial" w:cs="Arial"/>
                  <w:lang w:eastAsia="en-GB"/>
                </w:rPr>
              </w:pPr>
              <w:r w:rsidRPr="00321AFF">
                <w:rPr>
                  <w:rFonts w:ascii="Arial" w:hAnsi="Arial" w:cs="Arial"/>
                </w:rPr>
                <w:t xml:space="preserve">Evans, J. S. B. T. and Stanovich, K. E. (2013) Dual-process theories of higher cognition: advancing the debate. </w:t>
              </w:r>
              <w:r w:rsidRPr="00321AFF">
                <w:rPr>
                  <w:rFonts w:ascii="Arial" w:hAnsi="Arial" w:cs="Arial"/>
                  <w:i/>
                  <w:iCs/>
                </w:rPr>
                <w:t xml:space="preserve">Perspectives on Psychological Science, </w:t>
              </w:r>
              <w:r w:rsidRPr="00321AFF">
                <w:rPr>
                  <w:rFonts w:ascii="Arial" w:hAnsi="Arial" w:cs="Arial"/>
                </w:rPr>
                <w:t>8(3), pp. 223-241.</w:t>
              </w:r>
            </w:p>
            <w:p w14:paraId="19168D40" w14:textId="77777777" w:rsidR="00942235" w:rsidRPr="00321AFF" w:rsidRDefault="00942235">
              <w:pPr>
                <w:pStyle w:val="Bibliography"/>
                <w:rPr>
                  <w:rFonts w:ascii="Arial" w:hAnsi="Arial" w:cs="Arial"/>
                  <w:lang w:eastAsia="en-GB"/>
                </w:rPr>
              </w:pPr>
              <w:r w:rsidRPr="00321AFF">
                <w:rPr>
                  <w:rFonts w:ascii="Arial" w:hAnsi="Arial" w:cs="Arial"/>
                </w:rPr>
                <w:t xml:space="preserve">Fahsing, I. and Ask, K. (2016) The making of an expert detective: the role of experience in English and Norwegian police officers’ investigative decision-making. </w:t>
              </w:r>
              <w:r w:rsidRPr="00321AFF">
                <w:rPr>
                  <w:rFonts w:ascii="Arial" w:hAnsi="Arial" w:cs="Arial"/>
                  <w:i/>
                  <w:iCs/>
                </w:rPr>
                <w:t xml:space="preserve">Psychology, Crime &amp; Law, </w:t>
              </w:r>
              <w:r w:rsidRPr="00321AFF">
                <w:rPr>
                  <w:rFonts w:ascii="Arial" w:hAnsi="Arial" w:cs="Arial"/>
                </w:rPr>
                <w:t>22(3), pp. 203-223.</w:t>
              </w:r>
            </w:p>
            <w:p w14:paraId="7ED26315" w14:textId="77777777" w:rsidR="00942235" w:rsidRPr="00321AFF" w:rsidRDefault="00942235">
              <w:pPr>
                <w:pStyle w:val="Bibliography"/>
                <w:rPr>
                  <w:rFonts w:ascii="Arial" w:hAnsi="Arial" w:cs="Arial"/>
                  <w:lang w:eastAsia="en-GB"/>
                </w:rPr>
              </w:pPr>
              <w:r w:rsidRPr="00321AFF">
                <w:rPr>
                  <w:rFonts w:ascii="Arial" w:hAnsi="Arial" w:cs="Arial"/>
                </w:rPr>
                <w:t xml:space="preserve">Farb, N. (2013) Can neuroimaging inform economic theories of decision making? </w:t>
              </w:r>
              <w:r w:rsidRPr="00321AFF">
                <w:rPr>
                  <w:rFonts w:ascii="Arial" w:hAnsi="Arial" w:cs="Arial"/>
                  <w:i/>
                  <w:iCs/>
                </w:rPr>
                <w:t xml:space="preserve">Neuroscience and Neuroeconomics, </w:t>
              </w:r>
              <w:r w:rsidRPr="00321AFF">
                <w:rPr>
                  <w:rFonts w:ascii="Arial" w:hAnsi="Arial" w:cs="Arial"/>
                </w:rPr>
                <w:t>2, pp. 1-10.</w:t>
              </w:r>
            </w:p>
            <w:p w14:paraId="4596C636" w14:textId="77777777" w:rsidR="00942235" w:rsidRPr="00321AFF" w:rsidRDefault="00942235">
              <w:pPr>
                <w:pStyle w:val="Bibliography"/>
                <w:rPr>
                  <w:rFonts w:ascii="Arial" w:hAnsi="Arial" w:cs="Arial"/>
                  <w:lang w:eastAsia="en-GB"/>
                </w:rPr>
              </w:pPr>
              <w:r w:rsidRPr="00321AFF">
                <w:rPr>
                  <w:rFonts w:ascii="Arial" w:hAnsi="Arial" w:cs="Arial"/>
                </w:rPr>
                <w:t xml:space="preserve">Fenton-O’Creevy, M., Miller, N., Selby-Fell, H. and Bowles, B. (2022) </w:t>
              </w:r>
              <w:r w:rsidRPr="00321AFF">
                <w:rPr>
                  <w:rFonts w:ascii="Arial" w:hAnsi="Arial" w:cs="Arial"/>
                  <w:i/>
                  <w:iCs/>
                </w:rPr>
                <w:t xml:space="preserve">Policing uncertainty, decisions and actions in a national emergency: a report on a study of policing leadership and decision-making in the UK. </w:t>
              </w:r>
              <w:r w:rsidRPr="00321AFF">
                <w:rPr>
                  <w:rFonts w:ascii="Arial" w:hAnsi="Arial" w:cs="Arial"/>
                </w:rPr>
                <w:t>Milton Keynes: Open University.</w:t>
              </w:r>
            </w:p>
            <w:p w14:paraId="04820CEA" w14:textId="77777777" w:rsidR="00942235" w:rsidRPr="00321AFF" w:rsidRDefault="00942235">
              <w:pPr>
                <w:pStyle w:val="Bibliography"/>
                <w:rPr>
                  <w:rFonts w:ascii="Arial" w:hAnsi="Arial" w:cs="Arial"/>
                  <w:lang w:eastAsia="en-GB"/>
                </w:rPr>
              </w:pPr>
              <w:r w:rsidRPr="00321AFF">
                <w:rPr>
                  <w:rFonts w:ascii="Arial" w:hAnsi="Arial" w:cs="Arial"/>
                </w:rPr>
                <w:t xml:space="preserve">Flanagan, R. (2008) </w:t>
              </w:r>
              <w:r w:rsidRPr="00321AFF">
                <w:rPr>
                  <w:rFonts w:ascii="Arial" w:hAnsi="Arial" w:cs="Arial"/>
                  <w:i/>
                  <w:iCs/>
                </w:rPr>
                <w:t xml:space="preserve">The review of policing final report. </w:t>
              </w:r>
              <w:r w:rsidRPr="00321AFF">
                <w:rPr>
                  <w:rFonts w:ascii="Arial" w:hAnsi="Arial" w:cs="Arial"/>
                </w:rPr>
                <w:br/>
                <w:t xml:space="preserve">Available at: </w:t>
              </w:r>
              <w:r w:rsidRPr="00321AFF">
                <w:rPr>
                  <w:rFonts w:ascii="Arial" w:hAnsi="Arial" w:cs="Arial"/>
                  <w:u w:val="single"/>
                </w:rPr>
                <w:t>https://assets-hmicfrs.justiceinspectorates.gov.uk/uploads/flanagan-review-of-policing-20080201.pdf</w:t>
              </w:r>
              <w:r w:rsidRPr="00321AFF">
                <w:rPr>
                  <w:rFonts w:ascii="Arial" w:hAnsi="Arial" w:cs="Arial"/>
                </w:rPr>
                <w:br/>
                <w:t>(Accessed: 9 June 2026).</w:t>
              </w:r>
            </w:p>
            <w:p w14:paraId="6CBE1DEC" w14:textId="77777777" w:rsidR="00AF4F70" w:rsidRPr="00321AFF" w:rsidRDefault="00AF4F70">
              <w:pPr>
                <w:pStyle w:val="Bibliography"/>
                <w:rPr>
                  <w:rFonts w:ascii="Arial" w:hAnsi="Arial" w:cs="Arial"/>
                  <w:lang w:eastAsia="en-GB"/>
                </w:rPr>
              </w:pPr>
              <w:r w:rsidRPr="00321AFF">
                <w:rPr>
                  <w:rFonts w:ascii="Arial" w:hAnsi="Arial" w:cs="Arial"/>
                </w:rPr>
                <w:t xml:space="preserve">Frye, H. (2021) The problem of public shaming. </w:t>
              </w:r>
              <w:r w:rsidRPr="00321AFF">
                <w:rPr>
                  <w:rFonts w:ascii="Arial" w:hAnsi="Arial" w:cs="Arial"/>
                  <w:i/>
                  <w:iCs/>
                </w:rPr>
                <w:t xml:space="preserve">The Journal of Political Philosophy, </w:t>
              </w:r>
              <w:r w:rsidRPr="00321AFF">
                <w:rPr>
                  <w:rFonts w:ascii="Arial" w:hAnsi="Arial" w:cs="Arial"/>
                </w:rPr>
                <w:t>30(2), pp. 188-208.</w:t>
              </w:r>
            </w:p>
            <w:p w14:paraId="08174783" w14:textId="77777777" w:rsidR="00AF4F70" w:rsidRPr="00321AFF" w:rsidRDefault="00AF4F70">
              <w:pPr>
                <w:pStyle w:val="Bibliography"/>
                <w:rPr>
                  <w:rFonts w:ascii="Arial" w:hAnsi="Arial" w:cs="Arial"/>
                  <w:lang w:eastAsia="en-GB"/>
                </w:rPr>
              </w:pPr>
              <w:r w:rsidRPr="00321AFF">
                <w:rPr>
                  <w:rFonts w:ascii="Arial" w:hAnsi="Arial" w:cs="Arial"/>
                </w:rPr>
                <w:t xml:space="preserve">Geertz, C. (1973) The impact of the concept of culture on the concept of man. </w:t>
              </w:r>
              <w:r w:rsidRPr="00321AFF">
                <w:rPr>
                  <w:rFonts w:ascii="Arial" w:hAnsi="Arial" w:cs="Arial"/>
                  <w:i/>
                  <w:iCs/>
                </w:rPr>
                <w:t xml:space="preserve">Bulletin of the Atomic Scientists, </w:t>
              </w:r>
              <w:r w:rsidRPr="00321AFF">
                <w:rPr>
                  <w:rFonts w:ascii="Arial" w:hAnsi="Arial" w:cs="Arial"/>
                </w:rPr>
                <w:t>22(4), pp. 2-8.</w:t>
              </w:r>
            </w:p>
            <w:p w14:paraId="09FE58A5" w14:textId="77777777" w:rsidR="00AF4F70" w:rsidRPr="00321AFF" w:rsidRDefault="00AF4F70">
              <w:pPr>
                <w:pStyle w:val="Bibliography"/>
                <w:rPr>
                  <w:rFonts w:ascii="Arial" w:hAnsi="Arial" w:cs="Arial"/>
                  <w:lang w:eastAsia="en-GB"/>
                </w:rPr>
              </w:pPr>
              <w:r w:rsidRPr="00321AFF">
                <w:rPr>
                  <w:rFonts w:ascii="Arial" w:hAnsi="Arial" w:cs="Arial"/>
                </w:rPr>
                <w:t xml:space="preserve">Gigerenzer, G. (2007) </w:t>
              </w:r>
              <w:r w:rsidRPr="00321AFF">
                <w:rPr>
                  <w:rFonts w:ascii="Arial" w:hAnsi="Arial" w:cs="Arial"/>
                  <w:i/>
                  <w:iCs/>
                </w:rPr>
                <w:t xml:space="preserve">Gut feelings: short cuts to better decision making. </w:t>
              </w:r>
              <w:r w:rsidRPr="00321AFF">
                <w:rPr>
                  <w:rFonts w:ascii="Arial" w:hAnsi="Arial" w:cs="Arial"/>
                </w:rPr>
                <w:t>London: Penguin.</w:t>
              </w:r>
            </w:p>
            <w:p w14:paraId="4900BA7D" w14:textId="77777777" w:rsidR="00AF4F70" w:rsidRPr="00321AFF" w:rsidRDefault="00AF4F70">
              <w:pPr>
                <w:pStyle w:val="Bibliography"/>
                <w:rPr>
                  <w:rFonts w:ascii="Arial" w:hAnsi="Arial" w:cs="Arial"/>
                  <w:lang w:eastAsia="en-GB"/>
                </w:rPr>
              </w:pPr>
              <w:r w:rsidRPr="00321AFF">
                <w:rPr>
                  <w:rFonts w:ascii="Arial" w:hAnsi="Arial" w:cs="Arial"/>
                </w:rPr>
                <w:t xml:space="preserve">Goldstein, H. (1990) </w:t>
              </w:r>
              <w:r w:rsidRPr="00321AFF">
                <w:rPr>
                  <w:rFonts w:ascii="Arial" w:hAnsi="Arial" w:cs="Arial"/>
                  <w:i/>
                  <w:iCs/>
                </w:rPr>
                <w:t xml:space="preserve">Problem-oriented policing. </w:t>
              </w:r>
              <w:r w:rsidRPr="00321AFF">
                <w:rPr>
                  <w:rFonts w:ascii="Arial" w:hAnsi="Arial" w:cs="Arial"/>
                </w:rPr>
                <w:t>New York: McGraw-Hill.</w:t>
              </w:r>
            </w:p>
            <w:p w14:paraId="35B1C18B" w14:textId="77777777" w:rsidR="00AF4F70" w:rsidRPr="00321AFF" w:rsidRDefault="00AF4F70">
              <w:pPr>
                <w:pStyle w:val="Bibliography"/>
                <w:rPr>
                  <w:rFonts w:ascii="Arial" w:hAnsi="Arial" w:cs="Arial"/>
                  <w:lang w:eastAsia="en-GB"/>
                </w:rPr>
              </w:pPr>
              <w:r w:rsidRPr="00321AFF">
                <w:rPr>
                  <w:rFonts w:ascii="Arial" w:hAnsi="Arial" w:cs="Arial"/>
                </w:rPr>
                <w:t xml:space="preserve">Halford, E. (2024) On the decision-making framework for policing: a proposal for improving police decision-making. </w:t>
              </w:r>
              <w:r w:rsidRPr="00321AFF">
                <w:rPr>
                  <w:rFonts w:ascii="Arial" w:hAnsi="Arial" w:cs="Arial"/>
                  <w:i/>
                  <w:iCs/>
                </w:rPr>
                <w:t xml:space="preserve">International Journal of Law, Crime and Justice, </w:t>
              </w:r>
              <w:r w:rsidRPr="00321AFF">
                <w:rPr>
                  <w:rFonts w:ascii="Arial" w:hAnsi="Arial" w:cs="Arial"/>
                </w:rPr>
                <w:t>79(1), article 100702.</w:t>
              </w:r>
            </w:p>
            <w:p w14:paraId="5EF55A9E" w14:textId="77777777" w:rsidR="00AF4F70" w:rsidRPr="00321AFF" w:rsidRDefault="00AF4F70">
              <w:pPr>
                <w:pStyle w:val="Bibliography"/>
                <w:rPr>
                  <w:rFonts w:ascii="Arial" w:hAnsi="Arial" w:cs="Arial"/>
                  <w:lang w:eastAsia="en-GB"/>
                </w:rPr>
              </w:pPr>
              <w:r w:rsidRPr="00321AFF">
                <w:rPr>
                  <w:rFonts w:ascii="Arial" w:hAnsi="Arial" w:cs="Arial"/>
                </w:rPr>
                <w:t xml:space="preserve">Hastie, R. and Dawes, R. M. (2013) </w:t>
              </w:r>
              <w:r w:rsidRPr="00321AFF">
                <w:rPr>
                  <w:rFonts w:ascii="Arial" w:hAnsi="Arial" w:cs="Arial"/>
                  <w:i/>
                  <w:iCs/>
                </w:rPr>
                <w:t xml:space="preserve">Rational choice in an uncertain world: the psychology of judgment and decision making. </w:t>
              </w:r>
              <w:r w:rsidRPr="00321AFF">
                <w:rPr>
                  <w:rFonts w:ascii="Arial" w:hAnsi="Arial" w:cs="Arial"/>
                </w:rPr>
                <w:t>2nd ed. Thousand Oaks, CA: SAGE Publications.</w:t>
              </w:r>
            </w:p>
            <w:p w14:paraId="40D6FD1D" w14:textId="77777777" w:rsidR="00AF4F70" w:rsidRPr="00321AFF" w:rsidRDefault="00AF4F70">
              <w:pPr>
                <w:pStyle w:val="Bibliography"/>
                <w:rPr>
                  <w:rFonts w:ascii="Arial" w:hAnsi="Arial" w:cs="Arial"/>
                  <w:lang w:eastAsia="en-GB"/>
                </w:rPr>
              </w:pPr>
              <w:r w:rsidRPr="00321AFF">
                <w:rPr>
                  <w:rFonts w:ascii="Arial" w:hAnsi="Arial" w:cs="Arial"/>
                </w:rPr>
                <w:t xml:space="preserve">Hickson, L. and Khemka, I. (2014) Chapter six - the psychology of decision making. </w:t>
              </w:r>
              <w:r w:rsidRPr="00321AFF">
                <w:rPr>
                  <w:rFonts w:ascii="Arial" w:hAnsi="Arial" w:cs="Arial"/>
                  <w:i/>
                  <w:iCs/>
                </w:rPr>
                <w:t xml:space="preserve">International Review of Research in Developmental Disabilities, </w:t>
              </w:r>
              <w:r w:rsidRPr="00321AFF">
                <w:rPr>
                  <w:rFonts w:ascii="Arial" w:hAnsi="Arial" w:cs="Arial"/>
                </w:rPr>
                <w:t>47, pp. 185-229.</w:t>
              </w:r>
            </w:p>
            <w:p w14:paraId="1FBFDE34" w14:textId="77777777" w:rsidR="00AF4F70" w:rsidRPr="00321AFF" w:rsidRDefault="00AF4F70">
              <w:pPr>
                <w:pStyle w:val="Bibliography"/>
                <w:rPr>
                  <w:rFonts w:ascii="Arial" w:hAnsi="Arial" w:cs="Arial"/>
                  <w:lang w:eastAsia="en-GB"/>
                </w:rPr>
              </w:pPr>
              <w:r w:rsidRPr="00321AFF">
                <w:rPr>
                  <w:rFonts w:ascii="Arial" w:hAnsi="Arial" w:cs="Arial"/>
                </w:rPr>
                <w:t xml:space="preserve">Hine, K. A., Porter, L., Westera, N. J. and Alpert, G. (2018) Exploring police use of force decision-making processes and impairments using a naturalistic decision-making approach. </w:t>
              </w:r>
              <w:r w:rsidRPr="00321AFF">
                <w:rPr>
                  <w:rFonts w:ascii="Arial" w:hAnsi="Arial" w:cs="Arial"/>
                  <w:i/>
                  <w:iCs/>
                </w:rPr>
                <w:t xml:space="preserve">Criminal Justice and Behavior, </w:t>
              </w:r>
              <w:r w:rsidRPr="00321AFF">
                <w:rPr>
                  <w:rFonts w:ascii="Arial" w:hAnsi="Arial" w:cs="Arial"/>
                </w:rPr>
                <w:t>45(11), pp. 1782-1801.</w:t>
              </w:r>
            </w:p>
            <w:p w14:paraId="052F3654" w14:textId="77777777" w:rsidR="00AF4F70" w:rsidRPr="00321AFF" w:rsidRDefault="00AF4F70">
              <w:pPr>
                <w:pStyle w:val="Bibliography"/>
                <w:rPr>
                  <w:rFonts w:ascii="Arial" w:hAnsi="Arial" w:cs="Arial"/>
                  <w:lang w:eastAsia="en-GB"/>
                </w:rPr>
              </w:pPr>
              <w:r w:rsidRPr="00321AFF">
                <w:rPr>
                  <w:rFonts w:ascii="Arial" w:hAnsi="Arial" w:cs="Arial"/>
                </w:rPr>
                <w:t xml:space="preserve">Hinkle, J., Weisburd, D., Telep, C. and Peterson, K. (2020) Problem-oriented policing for reducing crime and disorder: an updated systematic review and meta-analysis. </w:t>
              </w:r>
              <w:r w:rsidRPr="00321AFF">
                <w:rPr>
                  <w:rFonts w:ascii="Arial" w:hAnsi="Arial" w:cs="Arial"/>
                  <w:i/>
                  <w:iCs/>
                </w:rPr>
                <w:t xml:space="preserve">Campbell Systematic Reviews, </w:t>
              </w:r>
              <w:r w:rsidRPr="00321AFF">
                <w:rPr>
                  <w:rFonts w:ascii="Arial" w:hAnsi="Arial" w:cs="Arial"/>
                </w:rPr>
                <w:t>16(2), p. e1089.</w:t>
              </w:r>
            </w:p>
            <w:p w14:paraId="11E919C2" w14:textId="77777777" w:rsidR="00AF4F70" w:rsidRPr="00321AFF" w:rsidRDefault="00AF4F70">
              <w:pPr>
                <w:pStyle w:val="Bibliography"/>
                <w:rPr>
                  <w:rFonts w:ascii="Arial" w:hAnsi="Arial" w:cs="Arial"/>
                  <w:lang w:eastAsia="en-GB"/>
                </w:rPr>
              </w:pPr>
              <w:r w:rsidRPr="00321AFF">
                <w:rPr>
                  <w:rFonts w:ascii="Arial" w:hAnsi="Arial" w:cs="Arial"/>
                </w:rPr>
                <w:t xml:space="preserve">His Majesty’s Inspectorate of Constabulary and Fire &amp; Rescue Services (2026) </w:t>
              </w:r>
              <w:r w:rsidRPr="00321AFF">
                <w:rPr>
                  <w:rFonts w:ascii="Arial" w:hAnsi="Arial" w:cs="Arial"/>
                  <w:i/>
                  <w:iCs/>
                </w:rPr>
                <w:t xml:space="preserve">Humberside Police. </w:t>
              </w:r>
              <w:r w:rsidRPr="00321AFF">
                <w:rPr>
                  <w:rFonts w:ascii="Arial" w:hAnsi="Arial" w:cs="Arial"/>
                </w:rPr>
                <w:br/>
                <w:t xml:space="preserve">Available at: </w:t>
              </w:r>
              <w:r w:rsidRPr="00321AFF">
                <w:rPr>
                  <w:rFonts w:ascii="Arial" w:hAnsi="Arial" w:cs="Arial"/>
                  <w:u w:val="single"/>
                </w:rPr>
                <w:t>https://hmicfrs.justiceinspectorates.gov.uk/police-forces/humberside/</w:t>
              </w:r>
              <w:r w:rsidRPr="00321AFF">
                <w:rPr>
                  <w:rFonts w:ascii="Arial" w:hAnsi="Arial" w:cs="Arial"/>
                </w:rPr>
                <w:br/>
                <w:t>(Accessed: 28 April 2026).</w:t>
              </w:r>
            </w:p>
            <w:p w14:paraId="6723D2D6" w14:textId="77777777" w:rsidR="00D72F33" w:rsidRPr="00321AFF" w:rsidRDefault="00D72F33">
              <w:pPr>
                <w:pStyle w:val="Bibliography"/>
                <w:rPr>
                  <w:rFonts w:ascii="Arial" w:hAnsi="Arial" w:cs="Arial"/>
                  <w:lang w:eastAsia="en-GB"/>
                </w:rPr>
              </w:pPr>
              <w:r w:rsidRPr="00321AFF">
                <w:rPr>
                  <w:rFonts w:ascii="Arial" w:hAnsi="Arial" w:cs="Arial"/>
                </w:rPr>
                <w:lastRenderedPageBreak/>
                <w:t xml:space="preserve">Humberside Police (2026) </w:t>
              </w:r>
              <w:r w:rsidRPr="00321AFF">
                <w:rPr>
                  <w:rFonts w:ascii="Arial" w:hAnsi="Arial" w:cs="Arial"/>
                  <w:i/>
                  <w:iCs/>
                </w:rPr>
                <w:t xml:space="preserve">Our history. </w:t>
              </w:r>
              <w:r w:rsidRPr="00321AFF">
                <w:rPr>
                  <w:rFonts w:ascii="Arial" w:hAnsi="Arial" w:cs="Arial"/>
                </w:rPr>
                <w:br/>
                <w:t xml:space="preserve">Available at: </w:t>
              </w:r>
              <w:r w:rsidRPr="00321AFF">
                <w:rPr>
                  <w:rFonts w:ascii="Arial" w:hAnsi="Arial" w:cs="Arial"/>
                  <w:u w:val="single"/>
                </w:rPr>
                <w:t>https://www.humberside.police.uk/police-forces/humberside-police/areas/about-us/about-us/our-history/</w:t>
              </w:r>
              <w:r w:rsidRPr="00321AFF">
                <w:rPr>
                  <w:rFonts w:ascii="Arial" w:hAnsi="Arial" w:cs="Arial"/>
                </w:rPr>
                <w:br/>
                <w:t>(Accessed: 28 April 2026).</w:t>
              </w:r>
            </w:p>
            <w:p w14:paraId="42520036" w14:textId="77777777" w:rsidR="00D72F33" w:rsidRPr="00321AFF" w:rsidRDefault="00D72F33">
              <w:pPr>
                <w:pStyle w:val="Bibliography"/>
                <w:rPr>
                  <w:rFonts w:ascii="Arial" w:hAnsi="Arial" w:cs="Arial"/>
                  <w:lang w:eastAsia="en-GB"/>
                </w:rPr>
              </w:pPr>
              <w:r w:rsidRPr="00321AFF">
                <w:rPr>
                  <w:rFonts w:ascii="Arial" w:hAnsi="Arial" w:cs="Arial"/>
                </w:rPr>
                <w:t xml:space="preserve">Jackson, J. et al. (2013) </w:t>
              </w:r>
              <w:r w:rsidRPr="00321AFF">
                <w:rPr>
                  <w:rFonts w:ascii="Arial" w:hAnsi="Arial" w:cs="Arial"/>
                  <w:i/>
                  <w:iCs/>
                </w:rPr>
                <w:t xml:space="preserve">Just authority? Trust in the police in England and Wales. </w:t>
              </w:r>
              <w:r w:rsidRPr="00321AFF">
                <w:rPr>
                  <w:rFonts w:ascii="Arial" w:hAnsi="Arial" w:cs="Arial"/>
                </w:rPr>
                <w:t>London: Routledge.</w:t>
              </w:r>
            </w:p>
            <w:p w14:paraId="13818A22" w14:textId="77777777" w:rsidR="00D72F33" w:rsidRPr="00321AFF" w:rsidRDefault="00D72F33">
              <w:pPr>
                <w:pStyle w:val="Bibliography"/>
                <w:rPr>
                  <w:rFonts w:ascii="Arial" w:hAnsi="Arial" w:cs="Arial"/>
                  <w:lang w:eastAsia="en-GB"/>
                </w:rPr>
              </w:pPr>
              <w:r w:rsidRPr="00321AFF">
                <w:rPr>
                  <w:rFonts w:ascii="Arial" w:hAnsi="Arial" w:cs="Arial"/>
                </w:rPr>
                <w:t xml:space="preserve">James, W. (1890) </w:t>
              </w:r>
              <w:r w:rsidRPr="00321AFF">
                <w:rPr>
                  <w:rFonts w:ascii="Arial" w:hAnsi="Arial" w:cs="Arial"/>
                  <w:i/>
                  <w:iCs/>
                </w:rPr>
                <w:t xml:space="preserve">The principles of psychology. </w:t>
              </w:r>
              <w:r w:rsidRPr="00321AFF">
                <w:rPr>
                  <w:rFonts w:ascii="Arial" w:hAnsi="Arial" w:cs="Arial"/>
                </w:rPr>
                <w:t>New York: Henry Holt and Company.</w:t>
              </w:r>
            </w:p>
            <w:p w14:paraId="469B252B" w14:textId="77777777" w:rsidR="00D72F33" w:rsidRPr="00321AFF" w:rsidRDefault="00D72F33">
              <w:pPr>
                <w:pStyle w:val="Bibliography"/>
                <w:rPr>
                  <w:rFonts w:ascii="Arial" w:hAnsi="Arial" w:cs="Arial"/>
                  <w:lang w:eastAsia="en-GB"/>
                </w:rPr>
              </w:pPr>
              <w:r w:rsidRPr="00321AFF">
                <w:rPr>
                  <w:rFonts w:ascii="Arial" w:hAnsi="Arial" w:cs="Arial"/>
                </w:rPr>
                <w:t xml:space="preserve">Jang, M. (2013) Decision making under pressure. </w:t>
              </w:r>
              <w:r w:rsidRPr="00321AFF">
                <w:rPr>
                  <w:rFonts w:ascii="Arial" w:hAnsi="Arial" w:cs="Arial"/>
                  <w:i/>
                  <w:iCs/>
                </w:rPr>
                <w:t xml:space="preserve">Journal of Investigative Psychology and Offender Profiling, </w:t>
              </w:r>
              <w:r w:rsidRPr="00321AFF">
                <w:rPr>
                  <w:rFonts w:ascii="Arial" w:hAnsi="Arial" w:cs="Arial"/>
                </w:rPr>
                <w:t>10(2), pp. 1-14.</w:t>
              </w:r>
            </w:p>
            <w:p w14:paraId="68623620" w14:textId="77777777" w:rsidR="00D72F33" w:rsidRPr="00321AFF" w:rsidRDefault="00D72F33">
              <w:pPr>
                <w:pStyle w:val="Bibliography"/>
                <w:rPr>
                  <w:rFonts w:ascii="Arial" w:hAnsi="Arial" w:cs="Arial"/>
                  <w:lang w:eastAsia="en-GB"/>
                </w:rPr>
              </w:pPr>
              <w:r w:rsidRPr="00321AFF">
                <w:rPr>
                  <w:rFonts w:ascii="Arial" w:hAnsi="Arial" w:cs="Arial"/>
                </w:rPr>
                <w:t xml:space="preserve">Jang, M., Sebire, J. and Stubbs, G. (2025) Detective reasoning in criminal investigation: integrating abduction, retroduction, deduction, and induction into the national decision model (NDM). </w:t>
              </w:r>
              <w:r w:rsidRPr="00321AFF">
                <w:rPr>
                  <w:rFonts w:ascii="Arial" w:hAnsi="Arial" w:cs="Arial"/>
                  <w:i/>
                  <w:iCs/>
                </w:rPr>
                <w:t xml:space="preserve">International Journal of Police Science &amp; Management, </w:t>
              </w:r>
              <w:r w:rsidRPr="00321AFF">
                <w:rPr>
                  <w:rFonts w:ascii="Arial" w:hAnsi="Arial" w:cs="Arial"/>
                </w:rPr>
                <w:t>27(3), pp. 290-302.</w:t>
              </w:r>
            </w:p>
            <w:p w14:paraId="3855A0A9" w14:textId="77777777" w:rsidR="00D72F33" w:rsidRPr="00321AFF" w:rsidRDefault="00D72F33">
              <w:pPr>
                <w:pStyle w:val="Bibliography"/>
                <w:rPr>
                  <w:rFonts w:ascii="Arial" w:hAnsi="Arial" w:cs="Arial"/>
                  <w:lang w:eastAsia="en-GB"/>
                </w:rPr>
              </w:pPr>
              <w:r w:rsidRPr="00321AFF">
                <w:rPr>
                  <w:rFonts w:ascii="Arial" w:hAnsi="Arial" w:cs="Arial"/>
                </w:rPr>
                <w:t xml:space="preserve">Jessup, R. K. and O'Doherty, J. P. (2010) Decision neuroscience: choices of description and of experience. </w:t>
              </w:r>
              <w:r w:rsidRPr="00321AFF">
                <w:rPr>
                  <w:rFonts w:ascii="Arial" w:hAnsi="Arial" w:cs="Arial"/>
                  <w:i/>
                  <w:iCs/>
                </w:rPr>
                <w:t xml:space="preserve">Current Biology, </w:t>
              </w:r>
              <w:r w:rsidRPr="00321AFF">
                <w:rPr>
                  <w:rFonts w:ascii="Arial" w:hAnsi="Arial" w:cs="Arial"/>
                </w:rPr>
                <w:t>20(20), pp. 881-883.</w:t>
              </w:r>
            </w:p>
            <w:p w14:paraId="2CA180DC" w14:textId="77777777" w:rsidR="00D72F33" w:rsidRPr="00321AFF" w:rsidRDefault="00D72F33">
              <w:pPr>
                <w:pStyle w:val="Bibliography"/>
                <w:rPr>
                  <w:rFonts w:ascii="Arial" w:hAnsi="Arial" w:cs="Arial"/>
                  <w:lang w:eastAsia="en-GB"/>
                </w:rPr>
              </w:pPr>
              <w:r w:rsidRPr="00321AFF">
                <w:rPr>
                  <w:rFonts w:ascii="Arial" w:hAnsi="Arial" w:cs="Arial"/>
                </w:rPr>
                <w:t xml:space="preserve">Kahneman, D. and Klein, G. (2009) Conditions for intuitive expertise: a failure to disagree. </w:t>
              </w:r>
              <w:r w:rsidRPr="00321AFF">
                <w:rPr>
                  <w:rFonts w:ascii="Arial" w:hAnsi="Arial" w:cs="Arial"/>
                  <w:i/>
                  <w:iCs/>
                </w:rPr>
                <w:t xml:space="preserve">American Psychologist, </w:t>
              </w:r>
              <w:r w:rsidRPr="00321AFF">
                <w:rPr>
                  <w:rFonts w:ascii="Arial" w:hAnsi="Arial" w:cs="Arial"/>
                </w:rPr>
                <w:t>64(6), pp. 515-526.</w:t>
              </w:r>
            </w:p>
            <w:p w14:paraId="0AD25C7C" w14:textId="77777777" w:rsidR="00D72F33" w:rsidRPr="00321AFF" w:rsidRDefault="00D72F33">
              <w:pPr>
                <w:pStyle w:val="Bibliography"/>
                <w:rPr>
                  <w:rFonts w:ascii="Arial" w:hAnsi="Arial" w:cs="Arial"/>
                  <w:lang w:eastAsia="en-GB"/>
                </w:rPr>
              </w:pPr>
              <w:r w:rsidRPr="00321AFF">
                <w:rPr>
                  <w:rFonts w:ascii="Arial" w:hAnsi="Arial" w:cs="Arial"/>
                </w:rPr>
                <w:t xml:space="preserve">Kahneman, D. (2011) </w:t>
              </w:r>
              <w:r w:rsidRPr="00321AFF">
                <w:rPr>
                  <w:rFonts w:ascii="Arial" w:hAnsi="Arial" w:cs="Arial"/>
                  <w:i/>
                  <w:iCs/>
                </w:rPr>
                <w:t xml:space="preserve">Thinking, fast and slow. </w:t>
              </w:r>
              <w:r w:rsidRPr="00321AFF">
                <w:rPr>
                  <w:rFonts w:ascii="Arial" w:hAnsi="Arial" w:cs="Arial"/>
                </w:rPr>
                <w:t>London: Penguin Books.</w:t>
              </w:r>
            </w:p>
            <w:p w14:paraId="0FC780E3" w14:textId="77777777" w:rsidR="00D72F33" w:rsidRPr="00321AFF" w:rsidRDefault="00D72F33">
              <w:pPr>
                <w:pStyle w:val="Bibliography"/>
                <w:rPr>
                  <w:rFonts w:ascii="Arial" w:hAnsi="Arial" w:cs="Arial"/>
                  <w:lang w:eastAsia="en-GB"/>
                </w:rPr>
              </w:pPr>
              <w:r w:rsidRPr="00321AFF">
                <w:rPr>
                  <w:rFonts w:ascii="Arial" w:hAnsi="Arial" w:cs="Arial"/>
                </w:rPr>
                <w:t xml:space="preserve">King, N., Horrocks, C. and Brooks, J. (2019) </w:t>
              </w:r>
              <w:r w:rsidRPr="00321AFF">
                <w:rPr>
                  <w:rFonts w:ascii="Arial" w:hAnsi="Arial" w:cs="Arial"/>
                  <w:i/>
                  <w:iCs/>
                </w:rPr>
                <w:t xml:space="preserve">Interviews in qualitative research. </w:t>
              </w:r>
              <w:r w:rsidRPr="00321AFF">
                <w:rPr>
                  <w:rFonts w:ascii="Arial" w:hAnsi="Arial" w:cs="Arial"/>
                </w:rPr>
                <w:t>2nd ed. London: SAGE Publications.</w:t>
              </w:r>
            </w:p>
            <w:p w14:paraId="318213BB" w14:textId="77777777" w:rsidR="00D72F33" w:rsidRPr="00321AFF" w:rsidRDefault="00D72F33">
              <w:pPr>
                <w:pStyle w:val="Bibliography"/>
                <w:rPr>
                  <w:rFonts w:ascii="Arial" w:hAnsi="Arial" w:cs="Arial"/>
                  <w:lang w:eastAsia="en-GB"/>
                </w:rPr>
              </w:pPr>
              <w:r w:rsidRPr="00321AFF">
                <w:rPr>
                  <w:rFonts w:ascii="Arial" w:hAnsi="Arial" w:cs="Arial"/>
                </w:rPr>
                <w:t xml:space="preserve">Klein, G. (1999) </w:t>
              </w:r>
              <w:r w:rsidRPr="00321AFF">
                <w:rPr>
                  <w:rFonts w:ascii="Arial" w:hAnsi="Arial" w:cs="Arial"/>
                  <w:i/>
                  <w:iCs/>
                </w:rPr>
                <w:t xml:space="preserve">Sources of power: how people make decisions. </w:t>
              </w:r>
              <w:r w:rsidRPr="00321AFF">
                <w:rPr>
                  <w:rFonts w:ascii="Arial" w:hAnsi="Arial" w:cs="Arial"/>
                </w:rPr>
                <w:t>Cambridge, MA: MIT Press.</w:t>
              </w:r>
            </w:p>
            <w:p w14:paraId="13968486" w14:textId="77777777" w:rsidR="00B2384B" w:rsidRPr="00321AFF" w:rsidRDefault="00B2384B">
              <w:pPr>
                <w:pStyle w:val="Bibliography"/>
                <w:rPr>
                  <w:rFonts w:ascii="Arial" w:hAnsi="Arial" w:cs="Arial"/>
                  <w:lang w:eastAsia="en-GB"/>
                </w:rPr>
              </w:pPr>
              <w:r w:rsidRPr="00321AFF">
                <w:rPr>
                  <w:rFonts w:ascii="Arial" w:hAnsi="Arial" w:cs="Arial"/>
                </w:rPr>
                <w:t xml:space="preserve">Klein, G. (2008) Naturalistic decision making. </w:t>
              </w:r>
              <w:r w:rsidRPr="00321AFF">
                <w:rPr>
                  <w:rFonts w:ascii="Arial" w:hAnsi="Arial" w:cs="Arial"/>
                  <w:i/>
                  <w:iCs/>
                </w:rPr>
                <w:t xml:space="preserve">Human Factors, </w:t>
              </w:r>
              <w:r w:rsidRPr="00321AFF">
                <w:rPr>
                  <w:rFonts w:ascii="Arial" w:hAnsi="Arial" w:cs="Arial"/>
                </w:rPr>
                <w:t>50(3), pp. 456-460.</w:t>
              </w:r>
            </w:p>
            <w:p w14:paraId="1950275F" w14:textId="77777777" w:rsidR="00B2384B" w:rsidRPr="00321AFF" w:rsidRDefault="00B2384B">
              <w:pPr>
                <w:pStyle w:val="Bibliography"/>
                <w:rPr>
                  <w:rFonts w:ascii="Arial" w:hAnsi="Arial" w:cs="Arial"/>
                  <w:lang w:eastAsia="en-GB"/>
                </w:rPr>
              </w:pPr>
              <w:r w:rsidRPr="00321AFF">
                <w:rPr>
                  <w:rFonts w:ascii="Arial" w:hAnsi="Arial" w:cs="Arial"/>
                </w:rPr>
                <w:t xml:space="preserve">Kruger, J. and Dunning, D. (1999) Unskilled and unaware of it: how difficulties in recognising one’s own incompetence lead to inflated self-assessments. </w:t>
              </w:r>
              <w:r w:rsidRPr="00321AFF">
                <w:rPr>
                  <w:rFonts w:ascii="Arial" w:hAnsi="Arial" w:cs="Arial"/>
                  <w:i/>
                  <w:iCs/>
                </w:rPr>
                <w:t xml:space="preserve">Journal of Personality and Social Psychology, </w:t>
              </w:r>
              <w:r w:rsidRPr="00321AFF">
                <w:rPr>
                  <w:rFonts w:ascii="Arial" w:hAnsi="Arial" w:cs="Arial"/>
                </w:rPr>
                <w:t>77(6), pp. 1121-1134.</w:t>
              </w:r>
            </w:p>
            <w:p w14:paraId="647561CE" w14:textId="77777777" w:rsidR="00B2384B" w:rsidRPr="00321AFF" w:rsidRDefault="00B2384B">
              <w:pPr>
                <w:pStyle w:val="Bibliography"/>
                <w:rPr>
                  <w:rFonts w:ascii="Arial" w:hAnsi="Arial" w:cs="Arial"/>
                  <w:lang w:eastAsia="en-GB"/>
                </w:rPr>
              </w:pPr>
              <w:r w:rsidRPr="00321AFF">
                <w:rPr>
                  <w:rFonts w:ascii="Arial" w:hAnsi="Arial" w:cs="Arial"/>
                </w:rPr>
                <w:t xml:space="preserve">Kruglanski, A. W. and Gigerenzer, G. (2011) Intuitive and deliberate judgments are based on common principles. </w:t>
              </w:r>
              <w:r w:rsidRPr="00321AFF">
                <w:rPr>
                  <w:rFonts w:ascii="Arial" w:hAnsi="Arial" w:cs="Arial"/>
                  <w:i/>
                  <w:iCs/>
                </w:rPr>
                <w:t xml:space="preserve">Psychological Review, </w:t>
              </w:r>
              <w:r w:rsidRPr="00321AFF">
                <w:rPr>
                  <w:rFonts w:ascii="Arial" w:hAnsi="Arial" w:cs="Arial"/>
                </w:rPr>
                <w:t>118(1), pp. 97-109.</w:t>
              </w:r>
            </w:p>
            <w:p w14:paraId="7005B5D7" w14:textId="77777777" w:rsidR="00B2384B" w:rsidRPr="00321AFF" w:rsidRDefault="00B2384B">
              <w:pPr>
                <w:pStyle w:val="Bibliography"/>
                <w:rPr>
                  <w:rFonts w:ascii="Arial" w:hAnsi="Arial" w:cs="Arial"/>
                  <w:lang w:eastAsia="en-GB"/>
                </w:rPr>
              </w:pPr>
              <w:r w:rsidRPr="00321AFF">
                <w:rPr>
                  <w:rFonts w:ascii="Arial" w:hAnsi="Arial" w:cs="Arial"/>
                </w:rPr>
                <w:t xml:space="preserve">Lewis-Beck, M. S., Bryman, A. and Liao, T. F. (2004) Semi-structured interview. In: </w:t>
              </w:r>
              <w:r w:rsidRPr="00321AFF">
                <w:rPr>
                  <w:rFonts w:ascii="Arial" w:hAnsi="Arial" w:cs="Arial"/>
                  <w:i/>
                  <w:iCs/>
                </w:rPr>
                <w:t xml:space="preserve">The SAGE Encyclopedia of Social Science Research Methods. </w:t>
              </w:r>
              <w:r w:rsidRPr="00321AFF">
                <w:rPr>
                  <w:rFonts w:ascii="Arial" w:hAnsi="Arial" w:cs="Arial"/>
                </w:rPr>
                <w:t>Thousand Oaks, CA: Sage Publications.</w:t>
              </w:r>
            </w:p>
            <w:p w14:paraId="4C17AE1D" w14:textId="77777777" w:rsidR="00B2384B" w:rsidRPr="00321AFF" w:rsidRDefault="00B2384B">
              <w:pPr>
                <w:pStyle w:val="Bibliography"/>
                <w:rPr>
                  <w:rFonts w:ascii="Arial" w:hAnsi="Arial" w:cs="Arial"/>
                  <w:lang w:eastAsia="en-GB"/>
                </w:rPr>
              </w:pPr>
              <w:r w:rsidRPr="00321AFF">
                <w:rPr>
                  <w:rFonts w:ascii="Arial" w:hAnsi="Arial" w:cs="Arial"/>
                </w:rPr>
                <w:t xml:space="preserve">Libet, B. (1985) Unconscious cerebral initiative and the role of conscious will in voluntary action. </w:t>
              </w:r>
              <w:r w:rsidRPr="00321AFF">
                <w:rPr>
                  <w:rFonts w:ascii="Arial" w:hAnsi="Arial" w:cs="Arial"/>
                  <w:i/>
                  <w:iCs/>
                </w:rPr>
                <w:t xml:space="preserve">The Behavioral and Brain Sciences, </w:t>
              </w:r>
              <w:r w:rsidRPr="00321AFF">
                <w:rPr>
                  <w:rFonts w:ascii="Arial" w:hAnsi="Arial" w:cs="Arial"/>
                </w:rPr>
                <w:t>8(4), pp. 529-566.</w:t>
              </w:r>
            </w:p>
            <w:p w14:paraId="63A3C637" w14:textId="77777777" w:rsidR="00B2384B" w:rsidRPr="00321AFF" w:rsidRDefault="00B2384B">
              <w:pPr>
                <w:pStyle w:val="Bibliography"/>
                <w:rPr>
                  <w:rFonts w:ascii="Arial" w:hAnsi="Arial" w:cs="Arial"/>
                  <w:lang w:eastAsia="en-GB"/>
                </w:rPr>
              </w:pPr>
              <w:r w:rsidRPr="00321AFF">
                <w:rPr>
                  <w:rFonts w:ascii="Arial" w:hAnsi="Arial" w:cs="Arial"/>
                </w:rPr>
                <w:t xml:space="preserve">Libet, B. (2009) </w:t>
              </w:r>
              <w:r w:rsidRPr="00321AFF">
                <w:rPr>
                  <w:rFonts w:ascii="Arial" w:hAnsi="Arial" w:cs="Arial"/>
                  <w:i/>
                  <w:iCs/>
                </w:rPr>
                <w:t xml:space="preserve">Mind time: the temporal factor in consciousness. </w:t>
              </w:r>
              <w:r w:rsidRPr="00321AFF">
                <w:rPr>
                  <w:rFonts w:ascii="Arial" w:hAnsi="Arial" w:cs="Arial"/>
                </w:rPr>
                <w:t>1st ed. Cambridge, MA: Harvard University Press.</w:t>
              </w:r>
            </w:p>
            <w:p w14:paraId="7DE1510F" w14:textId="77777777" w:rsidR="00B2384B" w:rsidRPr="00321AFF" w:rsidRDefault="00B2384B">
              <w:pPr>
                <w:pStyle w:val="Bibliography"/>
                <w:rPr>
                  <w:rFonts w:ascii="Arial" w:hAnsi="Arial" w:cs="Arial"/>
                  <w:lang w:eastAsia="en-GB"/>
                </w:rPr>
              </w:pPr>
              <w:r w:rsidRPr="00321AFF">
                <w:rPr>
                  <w:rFonts w:ascii="Arial" w:hAnsi="Arial" w:cs="Arial"/>
                </w:rPr>
                <w:t xml:space="preserve">Lipshitz, R., Klein, G., Orasanu, J. and Salas, E. (2001) Taking stock of naturalistic decision making. </w:t>
              </w:r>
              <w:r w:rsidRPr="00321AFF">
                <w:rPr>
                  <w:rFonts w:ascii="Arial" w:hAnsi="Arial" w:cs="Arial"/>
                  <w:i/>
                  <w:iCs/>
                </w:rPr>
                <w:t xml:space="preserve">Journal of Behavioral Decision Making, </w:t>
              </w:r>
              <w:r w:rsidRPr="00321AFF">
                <w:rPr>
                  <w:rFonts w:ascii="Arial" w:hAnsi="Arial" w:cs="Arial"/>
                </w:rPr>
                <w:t>14(5), pp. 331-352.</w:t>
              </w:r>
            </w:p>
            <w:p w14:paraId="71672B49" w14:textId="77777777" w:rsidR="00B2384B" w:rsidRPr="00321AFF" w:rsidRDefault="00B2384B">
              <w:pPr>
                <w:pStyle w:val="Bibliography"/>
                <w:rPr>
                  <w:rFonts w:ascii="Arial" w:hAnsi="Arial" w:cs="Arial"/>
                  <w:lang w:eastAsia="en-GB"/>
                </w:rPr>
              </w:pPr>
              <w:r w:rsidRPr="00321AFF">
                <w:rPr>
                  <w:rFonts w:ascii="Arial" w:hAnsi="Arial" w:cs="Arial"/>
                </w:rPr>
                <w:t xml:space="preserve">Lum, C. and Koper, C. S. (2017) Evidence-based policing: translating research into practice. </w:t>
              </w:r>
              <w:r w:rsidRPr="00321AFF">
                <w:rPr>
                  <w:rFonts w:ascii="Arial" w:hAnsi="Arial" w:cs="Arial"/>
                  <w:i/>
                  <w:iCs/>
                </w:rPr>
                <w:t xml:space="preserve">Cambridge Journal of Evidence-Based Policing, </w:t>
              </w:r>
              <w:r w:rsidRPr="00321AFF">
                <w:rPr>
                  <w:rFonts w:ascii="Arial" w:hAnsi="Arial" w:cs="Arial"/>
                </w:rPr>
                <w:t>1(4), pp. 280-282.</w:t>
              </w:r>
            </w:p>
            <w:p w14:paraId="52633438" w14:textId="77777777" w:rsidR="00B2384B" w:rsidRPr="00321AFF" w:rsidRDefault="00B2384B">
              <w:pPr>
                <w:pStyle w:val="Bibliography"/>
                <w:rPr>
                  <w:rFonts w:ascii="Arial" w:hAnsi="Arial" w:cs="Arial"/>
                  <w:lang w:eastAsia="en-GB"/>
                </w:rPr>
              </w:pPr>
              <w:r w:rsidRPr="00321AFF">
                <w:rPr>
                  <w:rFonts w:ascii="Arial" w:hAnsi="Arial" w:cs="Arial"/>
                </w:rPr>
                <w:t xml:space="preserve">Manning, M. L. (2019) </w:t>
              </w:r>
              <w:r w:rsidRPr="00321AFF">
                <w:rPr>
                  <w:rFonts w:ascii="Arial" w:hAnsi="Arial" w:cs="Arial"/>
                  <w:i/>
                  <w:iCs/>
                </w:rPr>
                <w:t xml:space="preserve">Policing as a virtue: moral alignment. </w:t>
              </w:r>
              <w:r w:rsidRPr="00321AFF">
                <w:rPr>
                  <w:rFonts w:ascii="Arial" w:hAnsi="Arial" w:cs="Arial"/>
                </w:rPr>
                <w:t>Unpublished PhD thesis. University of Essex.</w:t>
              </w:r>
            </w:p>
            <w:p w14:paraId="2324ABAF" w14:textId="77777777" w:rsidR="003106E9" w:rsidRPr="00321AFF" w:rsidRDefault="003106E9">
              <w:pPr>
                <w:pStyle w:val="Bibliography"/>
                <w:rPr>
                  <w:rFonts w:ascii="Arial" w:hAnsi="Arial" w:cs="Arial"/>
                  <w:lang w:eastAsia="en-GB"/>
                </w:rPr>
              </w:pPr>
              <w:r w:rsidRPr="00321AFF">
                <w:rPr>
                  <w:rFonts w:ascii="Arial" w:hAnsi="Arial" w:cs="Arial"/>
                </w:rPr>
                <w:lastRenderedPageBreak/>
                <w:t xml:space="preserve">Merriam, S. B. and Tisdell, E. J. (2015) </w:t>
              </w:r>
              <w:r w:rsidRPr="00321AFF">
                <w:rPr>
                  <w:rFonts w:ascii="Arial" w:hAnsi="Arial" w:cs="Arial"/>
                  <w:i/>
                  <w:iCs/>
                </w:rPr>
                <w:t xml:space="preserve">Qualitative research: a guide to design and implementation. </w:t>
              </w:r>
              <w:r w:rsidRPr="00321AFF">
                <w:rPr>
                  <w:rFonts w:ascii="Arial" w:hAnsi="Arial" w:cs="Arial"/>
                </w:rPr>
                <w:t>4th ed. New Jersey: Wiley.</w:t>
              </w:r>
            </w:p>
            <w:p w14:paraId="76173277" w14:textId="77777777" w:rsidR="003106E9" w:rsidRPr="00321AFF" w:rsidRDefault="003106E9">
              <w:pPr>
                <w:pStyle w:val="Bibliography"/>
                <w:rPr>
                  <w:rFonts w:ascii="Arial" w:hAnsi="Arial" w:cs="Arial"/>
                  <w:lang w:eastAsia="en-GB"/>
                </w:rPr>
              </w:pPr>
              <w:r w:rsidRPr="00321AFF">
                <w:rPr>
                  <w:rFonts w:ascii="Arial" w:hAnsi="Arial" w:cs="Arial"/>
                </w:rPr>
                <w:t xml:space="preserve">Mikecz, R. (2012) Interviewing elites: addressing methodological issues. </w:t>
              </w:r>
              <w:r w:rsidRPr="00321AFF">
                <w:rPr>
                  <w:rFonts w:ascii="Arial" w:hAnsi="Arial" w:cs="Arial"/>
                  <w:i/>
                  <w:iCs/>
                </w:rPr>
                <w:t xml:space="preserve">Qualitative Inquiry, </w:t>
              </w:r>
              <w:r w:rsidRPr="00321AFF">
                <w:rPr>
                  <w:rFonts w:ascii="Arial" w:hAnsi="Arial" w:cs="Arial"/>
                </w:rPr>
                <w:t>18(6), pp. 482-493.</w:t>
              </w:r>
            </w:p>
            <w:p w14:paraId="61ACC20A" w14:textId="77777777" w:rsidR="003106E9" w:rsidRPr="00321AFF" w:rsidRDefault="003106E9">
              <w:pPr>
                <w:pStyle w:val="Bibliography"/>
                <w:rPr>
                  <w:rFonts w:ascii="Arial" w:hAnsi="Arial" w:cs="Arial"/>
                  <w:lang w:eastAsia="en-GB"/>
                </w:rPr>
              </w:pPr>
              <w:r w:rsidRPr="00321AFF">
                <w:rPr>
                  <w:rFonts w:ascii="Arial" w:hAnsi="Arial" w:cs="Arial"/>
                </w:rPr>
                <w:t xml:space="preserve">Mintzberg, H. (1983) </w:t>
              </w:r>
              <w:r w:rsidRPr="00321AFF">
                <w:rPr>
                  <w:rFonts w:ascii="Arial" w:hAnsi="Arial" w:cs="Arial"/>
                  <w:i/>
                  <w:iCs/>
                </w:rPr>
                <w:t xml:space="preserve">Structure in fives: designing effective organizations. </w:t>
              </w:r>
              <w:r w:rsidRPr="00321AFF">
                <w:rPr>
                  <w:rFonts w:ascii="Arial" w:hAnsi="Arial" w:cs="Arial"/>
                </w:rPr>
                <w:t>1st ed. New Jersey: Prentice Hall.</w:t>
              </w:r>
            </w:p>
            <w:p w14:paraId="14C1DFBA" w14:textId="77777777" w:rsidR="003106E9" w:rsidRPr="00321AFF" w:rsidRDefault="003106E9">
              <w:pPr>
                <w:pStyle w:val="Bibliography"/>
                <w:rPr>
                  <w:rFonts w:ascii="Arial" w:hAnsi="Arial" w:cs="Arial"/>
                  <w:lang w:eastAsia="en-GB"/>
                </w:rPr>
              </w:pPr>
              <w:r w:rsidRPr="00321AFF">
                <w:rPr>
                  <w:rFonts w:ascii="Arial" w:hAnsi="Arial" w:cs="Arial"/>
                </w:rPr>
                <w:t xml:space="preserve">Myhill, A. and Johnson, K. (2016) Police use of discretion in response to domestic violence. </w:t>
              </w:r>
              <w:r w:rsidRPr="00321AFF">
                <w:rPr>
                  <w:rFonts w:ascii="Arial" w:hAnsi="Arial" w:cs="Arial"/>
                  <w:i/>
                  <w:iCs/>
                </w:rPr>
                <w:t xml:space="preserve">Criminology &amp; Criminal Justice, </w:t>
              </w:r>
              <w:r w:rsidRPr="00321AFF">
                <w:rPr>
                  <w:rFonts w:ascii="Arial" w:hAnsi="Arial" w:cs="Arial"/>
                </w:rPr>
                <w:t>16(1), pp. 3-20.</w:t>
              </w:r>
            </w:p>
            <w:p w14:paraId="318916B9" w14:textId="77777777" w:rsidR="003106E9" w:rsidRPr="00321AFF" w:rsidRDefault="003106E9">
              <w:pPr>
                <w:pStyle w:val="Bibliography"/>
                <w:rPr>
                  <w:rFonts w:ascii="Arial" w:hAnsi="Arial" w:cs="Arial"/>
                  <w:lang w:eastAsia="en-GB"/>
                </w:rPr>
              </w:pPr>
              <w:r w:rsidRPr="00321AFF">
                <w:rPr>
                  <w:rFonts w:ascii="Arial" w:hAnsi="Arial" w:cs="Arial"/>
                </w:rPr>
                <w:t xml:space="preserve">O'Neill, M. (2018) </w:t>
              </w:r>
              <w:r w:rsidRPr="00321AFF">
                <w:rPr>
                  <w:rFonts w:ascii="Arial" w:hAnsi="Arial" w:cs="Arial"/>
                  <w:i/>
                  <w:iCs/>
                </w:rPr>
                <w:t xml:space="preserve">Key challenges in criminal investigation. </w:t>
              </w:r>
              <w:r w:rsidRPr="00321AFF">
                <w:rPr>
                  <w:rFonts w:ascii="Arial" w:hAnsi="Arial" w:cs="Arial"/>
                </w:rPr>
                <w:t>Bristol: Policy Press.</w:t>
              </w:r>
            </w:p>
            <w:p w14:paraId="5D04E350" w14:textId="77777777" w:rsidR="003106E9" w:rsidRPr="00321AFF" w:rsidRDefault="003106E9">
              <w:pPr>
                <w:pStyle w:val="Bibliography"/>
                <w:rPr>
                  <w:rFonts w:ascii="Arial" w:hAnsi="Arial" w:cs="Arial"/>
                  <w:lang w:eastAsia="en-GB"/>
                </w:rPr>
              </w:pPr>
              <w:r w:rsidRPr="00321AFF">
                <w:rPr>
                  <w:rFonts w:ascii="Arial" w:hAnsi="Arial" w:cs="Arial"/>
                </w:rPr>
                <w:t xml:space="preserve">Patton, M. Q. (2015) </w:t>
              </w:r>
              <w:r w:rsidRPr="00321AFF">
                <w:rPr>
                  <w:rFonts w:ascii="Arial" w:hAnsi="Arial" w:cs="Arial"/>
                  <w:i/>
                  <w:iCs/>
                </w:rPr>
                <w:t xml:space="preserve">Qualitative research and evaluation methods: integrating theory and practice. </w:t>
              </w:r>
              <w:r w:rsidRPr="00321AFF">
                <w:rPr>
                  <w:rFonts w:ascii="Arial" w:hAnsi="Arial" w:cs="Arial"/>
                </w:rPr>
                <w:t>4th ed. Saint Paul: SAGE Publications.</w:t>
              </w:r>
            </w:p>
            <w:p w14:paraId="7ACD13A5" w14:textId="77777777" w:rsidR="003106E9" w:rsidRPr="00321AFF" w:rsidRDefault="003106E9">
              <w:pPr>
                <w:pStyle w:val="Bibliography"/>
                <w:rPr>
                  <w:rFonts w:ascii="Arial" w:hAnsi="Arial" w:cs="Arial"/>
                  <w:lang w:eastAsia="en-GB"/>
                </w:rPr>
              </w:pPr>
              <w:r w:rsidRPr="00321AFF">
                <w:rPr>
                  <w:rFonts w:ascii="Arial" w:hAnsi="Arial" w:cs="Arial"/>
                </w:rPr>
                <w:t xml:space="preserve">Payne, J. W., Bettman, J. R. and Johnson, E. J. (2012) The adaptive decision maker: a look backward and a look forward. In: </w:t>
              </w:r>
              <w:r w:rsidRPr="00321AFF">
                <w:rPr>
                  <w:rFonts w:ascii="Arial" w:hAnsi="Arial" w:cs="Arial"/>
                  <w:i/>
                  <w:iCs/>
                </w:rPr>
                <w:t xml:space="preserve">The adaptive decision maker. </w:t>
              </w:r>
              <w:r w:rsidRPr="00321AFF">
                <w:rPr>
                  <w:rFonts w:ascii="Arial" w:hAnsi="Arial" w:cs="Arial"/>
                </w:rPr>
                <w:t>Cambridge: Cambridge University Press, pp. 248-263.</w:t>
              </w:r>
            </w:p>
            <w:p w14:paraId="483CD204" w14:textId="77777777" w:rsidR="003106E9" w:rsidRPr="00321AFF" w:rsidRDefault="003106E9">
              <w:pPr>
                <w:pStyle w:val="Bibliography"/>
                <w:rPr>
                  <w:rFonts w:ascii="Arial" w:hAnsi="Arial" w:cs="Arial"/>
                  <w:lang w:eastAsia="en-GB"/>
                </w:rPr>
              </w:pPr>
              <w:r w:rsidRPr="00321AFF">
                <w:rPr>
                  <w:rFonts w:ascii="Arial" w:hAnsi="Arial" w:cs="Arial"/>
                </w:rPr>
                <w:t xml:space="preserve">Pearson, G. and Rowe, M. (2020) </w:t>
              </w:r>
              <w:r w:rsidRPr="00321AFF">
                <w:rPr>
                  <w:rFonts w:ascii="Arial" w:hAnsi="Arial" w:cs="Arial"/>
                  <w:i/>
                  <w:iCs/>
                </w:rPr>
                <w:t xml:space="preserve">Police street powers and criminal justice: regulation and discretion in a time of change. </w:t>
              </w:r>
              <w:r w:rsidRPr="00321AFF">
                <w:rPr>
                  <w:rFonts w:ascii="Arial" w:hAnsi="Arial" w:cs="Arial"/>
                </w:rPr>
                <w:t>Oxford: Hart.</w:t>
              </w:r>
            </w:p>
            <w:p w14:paraId="31A884DF" w14:textId="77777777" w:rsidR="003106E9" w:rsidRPr="00321AFF" w:rsidRDefault="003106E9">
              <w:pPr>
                <w:pStyle w:val="Bibliography"/>
                <w:rPr>
                  <w:rFonts w:ascii="Arial" w:hAnsi="Arial" w:cs="Arial"/>
                  <w:lang w:eastAsia="en-GB"/>
                </w:rPr>
              </w:pPr>
              <w:r w:rsidRPr="00321AFF">
                <w:rPr>
                  <w:rFonts w:ascii="Arial" w:hAnsi="Arial" w:cs="Arial"/>
                </w:rPr>
                <w:t xml:space="preserve">Power, M. (1997) </w:t>
              </w:r>
              <w:r w:rsidRPr="00321AFF">
                <w:rPr>
                  <w:rFonts w:ascii="Arial" w:hAnsi="Arial" w:cs="Arial"/>
                  <w:i/>
                  <w:iCs/>
                </w:rPr>
                <w:t xml:space="preserve">The audit society: rituals of verification. </w:t>
              </w:r>
              <w:r w:rsidRPr="00321AFF">
                <w:rPr>
                  <w:rFonts w:ascii="Arial" w:hAnsi="Arial" w:cs="Arial"/>
                </w:rPr>
                <w:t>Oxford: Oxford University Press.</w:t>
              </w:r>
            </w:p>
            <w:p w14:paraId="0328A9A0" w14:textId="77777777" w:rsidR="003106E9" w:rsidRPr="00321AFF" w:rsidRDefault="003106E9">
              <w:pPr>
                <w:pStyle w:val="Bibliography"/>
                <w:rPr>
                  <w:rFonts w:ascii="Arial" w:hAnsi="Arial" w:cs="Arial"/>
                  <w:lang w:eastAsia="en-GB"/>
                </w:rPr>
              </w:pPr>
              <w:r w:rsidRPr="00321AFF">
                <w:rPr>
                  <w:rFonts w:ascii="Arial" w:hAnsi="Arial" w:cs="Arial"/>
                </w:rPr>
                <w:t xml:space="preserve">Power, N. and Alison, L. (2019) Decision inertia in critical incidents. </w:t>
              </w:r>
              <w:r w:rsidRPr="00321AFF">
                <w:rPr>
                  <w:rFonts w:ascii="Arial" w:hAnsi="Arial" w:cs="Arial"/>
                  <w:i/>
                  <w:iCs/>
                </w:rPr>
                <w:t xml:space="preserve">European Psychologist, </w:t>
              </w:r>
              <w:r w:rsidRPr="00321AFF">
                <w:rPr>
                  <w:rFonts w:ascii="Arial" w:hAnsi="Arial" w:cs="Arial"/>
                </w:rPr>
                <w:t>24, pp. 209-218.</w:t>
              </w:r>
            </w:p>
            <w:p w14:paraId="34653258" w14:textId="77777777" w:rsidR="00F830FC" w:rsidRPr="00321AFF" w:rsidRDefault="00F830FC">
              <w:pPr>
                <w:pStyle w:val="Bibliography"/>
                <w:rPr>
                  <w:rFonts w:ascii="Arial" w:hAnsi="Arial" w:cs="Arial"/>
                  <w:lang w:eastAsia="en-GB"/>
                </w:rPr>
              </w:pPr>
              <w:r w:rsidRPr="00321AFF">
                <w:rPr>
                  <w:rFonts w:ascii="Arial" w:hAnsi="Arial" w:cs="Arial"/>
                </w:rPr>
                <w:t xml:space="preserve">Putman, P., Antypa, N., Crysovergi, P. and Van Der Does, W. A. J. (2009) Exogenous cortisol acutely influences motivated decision making in healthy young men. </w:t>
              </w:r>
              <w:r w:rsidRPr="00321AFF">
                <w:rPr>
                  <w:rFonts w:ascii="Arial" w:hAnsi="Arial" w:cs="Arial"/>
                  <w:i/>
                  <w:iCs/>
                </w:rPr>
                <w:t xml:space="preserve">Psychopharmacology, </w:t>
              </w:r>
              <w:r w:rsidRPr="00321AFF">
                <w:rPr>
                  <w:rFonts w:ascii="Arial" w:hAnsi="Arial" w:cs="Arial"/>
                </w:rPr>
                <w:t>208(2), pp. 257-263.</w:t>
              </w:r>
            </w:p>
            <w:p w14:paraId="3A0E60CB" w14:textId="77777777" w:rsidR="00F830FC" w:rsidRPr="00321AFF" w:rsidRDefault="00F830FC">
              <w:pPr>
                <w:pStyle w:val="Bibliography"/>
                <w:rPr>
                  <w:rFonts w:ascii="Arial" w:hAnsi="Arial" w:cs="Arial"/>
                  <w:lang w:eastAsia="en-GB"/>
                </w:rPr>
              </w:pPr>
              <w:r w:rsidRPr="00321AFF">
                <w:rPr>
                  <w:rFonts w:ascii="Arial" w:hAnsi="Arial" w:cs="Arial"/>
                </w:rPr>
                <w:t xml:space="preserve">Read, T. and Tilley, N. (2000) </w:t>
              </w:r>
              <w:r w:rsidRPr="00321AFF">
                <w:rPr>
                  <w:rFonts w:ascii="Arial" w:hAnsi="Arial" w:cs="Arial"/>
                  <w:i/>
                  <w:iCs/>
                </w:rPr>
                <w:t xml:space="preserve">Not rocket science? Problem-solving and crime reduction. </w:t>
              </w:r>
              <w:r w:rsidRPr="00321AFF">
                <w:rPr>
                  <w:rFonts w:ascii="Arial" w:hAnsi="Arial" w:cs="Arial"/>
                </w:rPr>
                <w:t>London: Home Office Policing and Reducing Crime Unit.</w:t>
              </w:r>
            </w:p>
            <w:p w14:paraId="6E821AEC" w14:textId="77777777" w:rsidR="00F830FC" w:rsidRPr="00321AFF" w:rsidRDefault="00F830FC">
              <w:pPr>
                <w:pStyle w:val="Bibliography"/>
                <w:rPr>
                  <w:rFonts w:ascii="Arial" w:hAnsi="Arial" w:cs="Arial"/>
                  <w:lang w:eastAsia="en-GB"/>
                </w:rPr>
              </w:pPr>
              <w:r w:rsidRPr="00321AFF">
                <w:rPr>
                  <w:rFonts w:ascii="Arial" w:hAnsi="Arial" w:cs="Arial"/>
                </w:rPr>
                <w:t xml:space="preserve">Saberi, M. S., Sasami, K. F. and Khazaeinezhad, F. (2019) An algorithmic model of decision making in the human brain. </w:t>
              </w:r>
              <w:r w:rsidRPr="00321AFF">
                <w:rPr>
                  <w:rFonts w:ascii="Arial" w:hAnsi="Arial" w:cs="Arial"/>
                  <w:i/>
                  <w:iCs/>
                </w:rPr>
                <w:t xml:space="preserve">Basic and Clinical Neuroscience, </w:t>
              </w:r>
              <w:r w:rsidRPr="00321AFF">
                <w:rPr>
                  <w:rFonts w:ascii="Arial" w:hAnsi="Arial" w:cs="Arial"/>
                </w:rPr>
                <w:t>10(5), pp. 443-449.</w:t>
              </w:r>
            </w:p>
            <w:p w14:paraId="0DE60A07" w14:textId="77777777" w:rsidR="00F830FC" w:rsidRPr="00321AFF" w:rsidRDefault="00F830FC">
              <w:pPr>
                <w:pStyle w:val="Bibliography"/>
                <w:rPr>
                  <w:rFonts w:ascii="Arial" w:hAnsi="Arial" w:cs="Arial"/>
                  <w:lang w:eastAsia="en-GB"/>
                </w:rPr>
              </w:pPr>
              <w:r w:rsidRPr="00321AFF">
                <w:rPr>
                  <w:rFonts w:ascii="Arial" w:hAnsi="Arial" w:cs="Arial"/>
                </w:rPr>
                <w:t xml:space="preserve">Sanders, K. B. (2020) British government communication during the 2020 COVID-19 pandemic: learning from high reliability organizations. </w:t>
              </w:r>
              <w:r w:rsidRPr="00321AFF">
                <w:rPr>
                  <w:rFonts w:ascii="Arial" w:hAnsi="Arial" w:cs="Arial"/>
                  <w:i/>
                  <w:iCs/>
                </w:rPr>
                <w:t xml:space="preserve">Church Communication and Culture, </w:t>
              </w:r>
              <w:r w:rsidRPr="00321AFF">
                <w:rPr>
                  <w:rFonts w:ascii="Arial" w:hAnsi="Arial" w:cs="Arial"/>
                </w:rPr>
                <w:t>5(3), pp. 356-377.</w:t>
              </w:r>
            </w:p>
            <w:p w14:paraId="54C84527" w14:textId="77777777" w:rsidR="00F830FC" w:rsidRPr="00321AFF" w:rsidRDefault="00F830FC">
              <w:pPr>
                <w:pStyle w:val="Bibliography"/>
                <w:rPr>
                  <w:rFonts w:ascii="Arial" w:hAnsi="Arial" w:cs="Arial"/>
                  <w:lang w:eastAsia="en-GB"/>
                </w:rPr>
              </w:pPr>
              <w:r w:rsidRPr="00321AFF">
                <w:rPr>
                  <w:rFonts w:ascii="Arial" w:hAnsi="Arial" w:cs="Arial"/>
                </w:rPr>
                <w:t xml:space="preserve">Savage, L. J. (1954) </w:t>
              </w:r>
              <w:r w:rsidRPr="00321AFF">
                <w:rPr>
                  <w:rFonts w:ascii="Arial" w:hAnsi="Arial" w:cs="Arial"/>
                  <w:i/>
                  <w:iCs/>
                </w:rPr>
                <w:t xml:space="preserve">The foundations of statistics. </w:t>
              </w:r>
              <w:r w:rsidRPr="00321AFF">
                <w:rPr>
                  <w:rFonts w:ascii="Arial" w:hAnsi="Arial" w:cs="Arial"/>
                </w:rPr>
                <w:t>New York: Wiley.</w:t>
              </w:r>
            </w:p>
            <w:p w14:paraId="2FBB8D0F" w14:textId="77777777" w:rsidR="00F830FC" w:rsidRPr="00321AFF" w:rsidRDefault="00F830FC">
              <w:pPr>
                <w:pStyle w:val="Bibliography"/>
                <w:rPr>
                  <w:rFonts w:ascii="Arial" w:hAnsi="Arial" w:cs="Arial"/>
                  <w:lang w:eastAsia="en-GB"/>
                </w:rPr>
              </w:pPr>
              <w:r w:rsidRPr="00321AFF">
                <w:rPr>
                  <w:rFonts w:ascii="Arial" w:hAnsi="Arial" w:cs="Arial"/>
                </w:rPr>
                <w:t xml:space="preserve">Schein, E. H. (2016) </w:t>
              </w:r>
              <w:r w:rsidRPr="00321AFF">
                <w:rPr>
                  <w:rFonts w:ascii="Arial" w:hAnsi="Arial" w:cs="Arial"/>
                  <w:i/>
                  <w:iCs/>
                </w:rPr>
                <w:t xml:space="preserve">Organizational culture and leadership. </w:t>
              </w:r>
              <w:r w:rsidRPr="00321AFF">
                <w:rPr>
                  <w:rFonts w:ascii="Arial" w:hAnsi="Arial" w:cs="Arial"/>
                </w:rPr>
                <w:t>5th ed. San Francisco: Jossey-Bass.</w:t>
              </w:r>
            </w:p>
            <w:p w14:paraId="728526BC" w14:textId="77777777" w:rsidR="00F830FC" w:rsidRPr="00321AFF" w:rsidRDefault="00F830FC">
              <w:pPr>
                <w:pStyle w:val="Bibliography"/>
                <w:rPr>
                  <w:rFonts w:ascii="Arial" w:hAnsi="Arial" w:cs="Arial"/>
                  <w:lang w:eastAsia="en-GB"/>
                </w:rPr>
              </w:pPr>
              <w:r w:rsidRPr="00321AFF">
                <w:rPr>
                  <w:rFonts w:ascii="Arial" w:hAnsi="Arial" w:cs="Arial"/>
                </w:rPr>
                <w:t xml:space="preserve">Schultz, W., Dayan, P. and Montague, P. R. (1997) A neural substrate of prediction and reward. </w:t>
              </w:r>
              <w:r w:rsidRPr="00321AFF">
                <w:rPr>
                  <w:rFonts w:ascii="Arial" w:hAnsi="Arial" w:cs="Arial"/>
                  <w:i/>
                  <w:iCs/>
                </w:rPr>
                <w:t xml:space="preserve">Science, </w:t>
              </w:r>
              <w:r w:rsidRPr="00321AFF">
                <w:rPr>
                  <w:rFonts w:ascii="Arial" w:hAnsi="Arial" w:cs="Arial"/>
                </w:rPr>
                <w:t>275(5306), pp. 1593-1599.</w:t>
              </w:r>
            </w:p>
            <w:p w14:paraId="0AC562FA" w14:textId="77777777" w:rsidR="00F830FC" w:rsidRPr="00321AFF" w:rsidRDefault="00F830FC">
              <w:pPr>
                <w:pStyle w:val="Bibliography"/>
                <w:rPr>
                  <w:rFonts w:ascii="Arial" w:hAnsi="Arial" w:cs="Arial"/>
                  <w:lang w:eastAsia="en-GB"/>
                </w:rPr>
              </w:pPr>
              <w:r w:rsidRPr="00321AFF">
                <w:rPr>
                  <w:rFonts w:ascii="Arial" w:hAnsi="Arial" w:cs="Arial"/>
                </w:rPr>
                <w:t xml:space="preserve">Schwarz, N. (1999) Self-reports: how the questions shape the answers. </w:t>
              </w:r>
              <w:r w:rsidRPr="00321AFF">
                <w:rPr>
                  <w:rFonts w:ascii="Arial" w:hAnsi="Arial" w:cs="Arial"/>
                  <w:i/>
                  <w:iCs/>
                </w:rPr>
                <w:t xml:space="preserve">American Psychologist, </w:t>
              </w:r>
              <w:r w:rsidRPr="00321AFF">
                <w:rPr>
                  <w:rFonts w:ascii="Arial" w:hAnsi="Arial" w:cs="Arial"/>
                </w:rPr>
                <w:t>54(2), pp. 93-105.</w:t>
              </w:r>
            </w:p>
            <w:p w14:paraId="5AF242CF" w14:textId="77777777" w:rsidR="00F830FC" w:rsidRPr="00321AFF" w:rsidRDefault="00F830FC">
              <w:pPr>
                <w:pStyle w:val="Bibliography"/>
                <w:rPr>
                  <w:rFonts w:ascii="Arial" w:hAnsi="Arial" w:cs="Arial"/>
                  <w:lang w:eastAsia="en-GB"/>
                </w:rPr>
              </w:pPr>
              <w:r w:rsidRPr="00321AFF">
                <w:rPr>
                  <w:rFonts w:ascii="Arial" w:hAnsi="Arial" w:cs="Arial"/>
                </w:rPr>
                <w:t xml:space="preserve">Scott, M. S. (2000) </w:t>
              </w:r>
              <w:r w:rsidRPr="00321AFF">
                <w:rPr>
                  <w:rFonts w:ascii="Arial" w:hAnsi="Arial" w:cs="Arial"/>
                  <w:i/>
                  <w:iCs/>
                </w:rPr>
                <w:t xml:space="preserve">Problem-oriented policing: reflections on the first 20 years. </w:t>
              </w:r>
              <w:r w:rsidRPr="00321AFF">
                <w:rPr>
                  <w:rFonts w:ascii="Arial" w:hAnsi="Arial" w:cs="Arial"/>
                </w:rPr>
                <w:t>Washington, DC: U.S. Department of Justice, Office of Community Oriented Policing Services.</w:t>
              </w:r>
            </w:p>
            <w:p w14:paraId="61312349" w14:textId="77777777" w:rsidR="00F830FC" w:rsidRPr="00321AFF" w:rsidRDefault="00F830FC">
              <w:pPr>
                <w:pStyle w:val="Bibliography"/>
                <w:rPr>
                  <w:rFonts w:ascii="Arial" w:hAnsi="Arial" w:cs="Arial"/>
                  <w:lang w:eastAsia="en-GB"/>
                </w:rPr>
              </w:pPr>
              <w:r w:rsidRPr="00321AFF">
                <w:rPr>
                  <w:rFonts w:ascii="Arial" w:hAnsi="Arial" w:cs="Arial"/>
                </w:rPr>
                <w:t xml:space="preserve">Scott, M. S. (2015) </w:t>
              </w:r>
              <w:r w:rsidRPr="00321AFF">
                <w:rPr>
                  <w:rFonts w:ascii="Arial" w:hAnsi="Arial" w:cs="Arial"/>
                  <w:i/>
                  <w:iCs/>
                </w:rPr>
                <w:t xml:space="preserve">Identifying and defining policing problems. </w:t>
              </w:r>
              <w:r w:rsidRPr="00321AFF">
                <w:rPr>
                  <w:rFonts w:ascii="Arial" w:hAnsi="Arial" w:cs="Arial"/>
                </w:rPr>
                <w:br/>
                <w:t xml:space="preserve">Available at: </w:t>
              </w:r>
              <w:r w:rsidRPr="00321AFF">
                <w:rPr>
                  <w:rFonts w:ascii="Arial" w:hAnsi="Arial" w:cs="Arial"/>
                  <w:u w:val="single"/>
                </w:rPr>
                <w:lastRenderedPageBreak/>
                <w:t>https://popcenter.asu.edu/sites/default/files/identifying_and_defining_policing_problems.pdf</w:t>
              </w:r>
              <w:r w:rsidRPr="00321AFF">
                <w:rPr>
                  <w:rFonts w:ascii="Arial" w:hAnsi="Arial" w:cs="Arial"/>
                </w:rPr>
                <w:br/>
                <w:t>(Accessed: 11 May 2026).</w:t>
              </w:r>
            </w:p>
            <w:p w14:paraId="2B9849C3" w14:textId="77777777" w:rsidR="00D90095" w:rsidRPr="00321AFF" w:rsidRDefault="00D90095">
              <w:pPr>
                <w:pStyle w:val="Bibliography"/>
                <w:rPr>
                  <w:rFonts w:ascii="Arial" w:hAnsi="Arial" w:cs="Arial"/>
                  <w:lang w:eastAsia="en-GB"/>
                </w:rPr>
              </w:pPr>
              <w:r w:rsidRPr="00321AFF">
                <w:rPr>
                  <w:rFonts w:ascii="Arial" w:hAnsi="Arial" w:cs="Arial"/>
                </w:rPr>
                <w:t xml:space="preserve">Scrase, S. (2021) Re-thinking procedural justice theory through stop and search: shame, anger, and police legitimacy. </w:t>
              </w:r>
              <w:r w:rsidRPr="00321AFF">
                <w:rPr>
                  <w:rFonts w:ascii="Arial" w:hAnsi="Arial" w:cs="Arial"/>
                  <w:i/>
                  <w:iCs/>
                </w:rPr>
                <w:t xml:space="preserve">Policing, </w:t>
              </w:r>
              <w:r w:rsidRPr="00321AFF">
                <w:rPr>
                  <w:rFonts w:ascii="Arial" w:hAnsi="Arial" w:cs="Arial"/>
                </w:rPr>
                <w:t>15(2), pp. 1476-1490.</w:t>
              </w:r>
            </w:p>
            <w:p w14:paraId="5DCCF899" w14:textId="77777777" w:rsidR="00D90095" w:rsidRPr="00321AFF" w:rsidRDefault="00D90095">
              <w:pPr>
                <w:pStyle w:val="Bibliography"/>
                <w:rPr>
                  <w:rFonts w:ascii="Arial" w:hAnsi="Arial" w:cs="Arial"/>
                  <w:lang w:eastAsia="en-GB"/>
                </w:rPr>
              </w:pPr>
              <w:r w:rsidRPr="00321AFF">
                <w:rPr>
                  <w:rFonts w:ascii="Arial" w:hAnsi="Arial" w:cs="Arial"/>
                </w:rPr>
                <w:t xml:space="preserve">Sheldon, B. (2022) </w:t>
              </w:r>
              <w:r w:rsidRPr="00321AFF">
                <w:rPr>
                  <w:rFonts w:ascii="Arial" w:hAnsi="Arial" w:cs="Arial"/>
                  <w:i/>
                  <w:iCs/>
                </w:rPr>
                <w:t xml:space="preserve">Understanding policing and professional practice: the professional policing curriculum in practice. </w:t>
              </w:r>
              <w:r w:rsidRPr="00321AFF">
                <w:rPr>
                  <w:rFonts w:ascii="Arial" w:hAnsi="Arial" w:cs="Arial"/>
                </w:rPr>
                <w:t>St Albans: Taylor &amp; Francis Ltd.</w:t>
              </w:r>
            </w:p>
            <w:p w14:paraId="5C2E0C62" w14:textId="77777777" w:rsidR="00D90095" w:rsidRPr="00321AFF" w:rsidRDefault="00D90095">
              <w:pPr>
                <w:pStyle w:val="Bibliography"/>
                <w:rPr>
                  <w:rFonts w:ascii="Arial" w:hAnsi="Arial" w:cs="Arial"/>
                  <w:lang w:eastAsia="en-GB"/>
                </w:rPr>
              </w:pPr>
              <w:r w:rsidRPr="00321AFF">
                <w:rPr>
                  <w:rFonts w:ascii="Arial" w:hAnsi="Arial" w:cs="Arial"/>
                </w:rPr>
                <w:t xml:space="preserve">Sherman, L. W. (2013) The rise of evidence-based policing: targeting, testing, and tracking. </w:t>
              </w:r>
              <w:r w:rsidRPr="00321AFF">
                <w:rPr>
                  <w:rFonts w:ascii="Arial" w:hAnsi="Arial" w:cs="Arial"/>
                  <w:i/>
                  <w:iCs/>
                </w:rPr>
                <w:t xml:space="preserve">Crime and Justice, </w:t>
              </w:r>
              <w:r w:rsidRPr="00321AFF">
                <w:rPr>
                  <w:rFonts w:ascii="Arial" w:hAnsi="Arial" w:cs="Arial"/>
                </w:rPr>
                <w:t>42(1), pp. 1-18.</w:t>
              </w:r>
            </w:p>
            <w:p w14:paraId="4438964B" w14:textId="77777777" w:rsidR="00D90095" w:rsidRPr="00321AFF" w:rsidRDefault="00D90095">
              <w:pPr>
                <w:pStyle w:val="Bibliography"/>
                <w:rPr>
                  <w:rFonts w:ascii="Arial" w:hAnsi="Arial" w:cs="Arial"/>
                  <w:lang w:eastAsia="en-GB"/>
                </w:rPr>
              </w:pPr>
              <w:r w:rsidRPr="00321AFF">
                <w:rPr>
                  <w:rFonts w:ascii="Arial" w:hAnsi="Arial" w:cs="Arial"/>
                </w:rPr>
                <w:t xml:space="preserve">Sidebottom, A. et al. (2020) </w:t>
              </w:r>
              <w:r w:rsidRPr="00321AFF">
                <w:rPr>
                  <w:rFonts w:ascii="Arial" w:hAnsi="Arial" w:cs="Arial"/>
                  <w:i/>
                  <w:iCs/>
                </w:rPr>
                <w:t xml:space="preserve">Problem-oriented policing in England and Wales 2019. </w:t>
              </w:r>
              <w:r w:rsidRPr="00321AFF">
                <w:rPr>
                  <w:rFonts w:ascii="Arial" w:hAnsi="Arial" w:cs="Arial"/>
                </w:rPr>
                <w:t>London: Jill Dando Institute of Security and Crime Science, University College London / South Yorkshire Police.</w:t>
              </w:r>
            </w:p>
            <w:p w14:paraId="6F413683" w14:textId="77777777" w:rsidR="00D90095" w:rsidRPr="00321AFF" w:rsidRDefault="00D90095">
              <w:pPr>
                <w:pStyle w:val="Bibliography"/>
                <w:rPr>
                  <w:rFonts w:ascii="Arial" w:hAnsi="Arial" w:cs="Arial"/>
                  <w:lang w:eastAsia="en-GB"/>
                </w:rPr>
              </w:pPr>
              <w:r w:rsidRPr="00321AFF">
                <w:rPr>
                  <w:rFonts w:ascii="Arial" w:hAnsi="Arial" w:cs="Arial"/>
                </w:rPr>
                <w:t xml:space="preserve">Sidebottom, A. and Tilley, N. (2011) Improving problem-oriented policing: the need for a new model? </w:t>
              </w:r>
              <w:r w:rsidRPr="00321AFF">
                <w:rPr>
                  <w:rFonts w:ascii="Arial" w:hAnsi="Arial" w:cs="Arial"/>
                  <w:i/>
                  <w:iCs/>
                </w:rPr>
                <w:t xml:space="preserve">Crime Prevention and Community Safety, </w:t>
              </w:r>
              <w:r w:rsidRPr="00321AFF">
                <w:rPr>
                  <w:rFonts w:ascii="Arial" w:hAnsi="Arial" w:cs="Arial"/>
                </w:rPr>
                <w:t>13, pp. 79-101.</w:t>
              </w:r>
            </w:p>
            <w:p w14:paraId="4110EF8C" w14:textId="77777777" w:rsidR="00D90095" w:rsidRPr="00321AFF" w:rsidRDefault="00D90095">
              <w:pPr>
                <w:pStyle w:val="Bibliography"/>
                <w:rPr>
                  <w:rFonts w:ascii="Arial" w:hAnsi="Arial" w:cs="Arial"/>
                  <w:lang w:eastAsia="en-GB"/>
                </w:rPr>
              </w:pPr>
              <w:r w:rsidRPr="00321AFF">
                <w:rPr>
                  <w:rFonts w:ascii="Arial" w:hAnsi="Arial" w:cs="Arial"/>
                </w:rPr>
                <w:t xml:space="preserve">Simon, H. A. (1955) A behavioral model of rational choice. </w:t>
              </w:r>
              <w:r w:rsidRPr="00321AFF">
                <w:rPr>
                  <w:rFonts w:ascii="Arial" w:hAnsi="Arial" w:cs="Arial"/>
                  <w:i/>
                  <w:iCs/>
                </w:rPr>
                <w:t xml:space="preserve">The Quarterly Journal of Economics, </w:t>
              </w:r>
              <w:r w:rsidRPr="00321AFF">
                <w:rPr>
                  <w:rFonts w:ascii="Arial" w:hAnsi="Arial" w:cs="Arial"/>
                </w:rPr>
                <w:t>69(1), pp. 99-118.</w:t>
              </w:r>
            </w:p>
            <w:p w14:paraId="5CC53944" w14:textId="77777777" w:rsidR="00D90095" w:rsidRPr="00321AFF" w:rsidRDefault="00D90095">
              <w:pPr>
                <w:pStyle w:val="Bibliography"/>
                <w:rPr>
                  <w:rFonts w:ascii="Arial" w:hAnsi="Arial" w:cs="Arial"/>
                  <w:lang w:eastAsia="en-GB"/>
                </w:rPr>
              </w:pPr>
              <w:r w:rsidRPr="00321AFF">
                <w:rPr>
                  <w:rFonts w:ascii="Arial" w:hAnsi="Arial" w:cs="Arial"/>
                </w:rPr>
                <w:t xml:space="preserve">Sirwan, A. K. et al. (2025) Using thematic analysis in qualitative research. </w:t>
              </w:r>
              <w:r w:rsidRPr="00321AFF">
                <w:rPr>
                  <w:rFonts w:ascii="Arial" w:hAnsi="Arial" w:cs="Arial"/>
                  <w:i/>
                  <w:iCs/>
                </w:rPr>
                <w:t xml:space="preserve">Journal of Medicine, Surgery, and Public Health, </w:t>
              </w:r>
              <w:r w:rsidRPr="00321AFF">
                <w:rPr>
                  <w:rFonts w:ascii="Arial" w:hAnsi="Arial" w:cs="Arial"/>
                </w:rPr>
                <w:t>6(6).</w:t>
              </w:r>
            </w:p>
            <w:p w14:paraId="48B567F4" w14:textId="77777777" w:rsidR="00D90095" w:rsidRPr="00321AFF" w:rsidRDefault="00D90095">
              <w:pPr>
                <w:pStyle w:val="Bibliography"/>
                <w:rPr>
                  <w:rFonts w:ascii="Arial" w:hAnsi="Arial" w:cs="Arial"/>
                  <w:lang w:eastAsia="en-GB"/>
                </w:rPr>
              </w:pPr>
              <w:r w:rsidRPr="00321AFF">
                <w:rPr>
                  <w:rFonts w:ascii="Arial" w:hAnsi="Arial" w:cs="Arial"/>
                </w:rPr>
                <w:t xml:space="preserve">Slater, D. (2025) </w:t>
              </w:r>
              <w:r w:rsidRPr="00321AFF">
                <w:rPr>
                  <w:rFonts w:ascii="Arial" w:hAnsi="Arial" w:cs="Arial"/>
                  <w:i/>
                  <w:iCs/>
                </w:rPr>
                <w:t xml:space="preserve">The Brain Doesn’t Wait for Permission: What Timing, Prediction, and Neuroscience Reveal About Human Decision Making. </w:t>
              </w:r>
              <w:r w:rsidRPr="00321AFF">
                <w:rPr>
                  <w:rFonts w:ascii="Arial" w:hAnsi="Arial" w:cs="Arial"/>
                </w:rPr>
                <w:t>Unpublished manuscript.</w:t>
              </w:r>
            </w:p>
            <w:p w14:paraId="3A09AB5B" w14:textId="77777777" w:rsidR="00D90095" w:rsidRPr="00321AFF" w:rsidRDefault="00D90095">
              <w:pPr>
                <w:pStyle w:val="Bibliography"/>
                <w:rPr>
                  <w:rFonts w:ascii="Arial" w:hAnsi="Arial" w:cs="Arial"/>
                  <w:lang w:eastAsia="en-GB"/>
                </w:rPr>
              </w:pPr>
              <w:r w:rsidRPr="00321AFF">
                <w:rPr>
                  <w:rFonts w:ascii="Arial" w:hAnsi="Arial" w:cs="Arial"/>
                </w:rPr>
                <w:t xml:space="preserve">Soon, C. S., Brass, M., Heinze, H. J. and Haynes, J. D. (2008) Unconscious determinants of free decisions in the human brain. </w:t>
              </w:r>
              <w:r w:rsidRPr="00321AFF">
                <w:rPr>
                  <w:rFonts w:ascii="Arial" w:hAnsi="Arial" w:cs="Arial"/>
                  <w:i/>
                  <w:iCs/>
                </w:rPr>
                <w:t xml:space="preserve">Nature Neuroscience, </w:t>
              </w:r>
              <w:r w:rsidRPr="00321AFF">
                <w:rPr>
                  <w:rFonts w:ascii="Arial" w:hAnsi="Arial" w:cs="Arial"/>
                </w:rPr>
                <w:t>11(5), pp. 543-545.</w:t>
              </w:r>
            </w:p>
            <w:p w14:paraId="57B94417" w14:textId="77777777" w:rsidR="00D90095" w:rsidRPr="00321AFF" w:rsidRDefault="00D90095">
              <w:pPr>
                <w:pStyle w:val="Bibliography"/>
                <w:rPr>
                  <w:rFonts w:ascii="Arial" w:hAnsi="Arial" w:cs="Arial"/>
                  <w:lang w:eastAsia="en-GB"/>
                </w:rPr>
              </w:pPr>
              <w:r w:rsidRPr="00321AFF">
                <w:rPr>
                  <w:rFonts w:ascii="Arial" w:hAnsi="Arial" w:cs="Arial"/>
                </w:rPr>
                <w:t xml:space="preserve">Srivastava, R. P. (2011) An introduction to evidential reasoning for decision making under uncertainty: Bayesian and belief function perspectives. </w:t>
              </w:r>
              <w:r w:rsidRPr="00321AFF">
                <w:rPr>
                  <w:rFonts w:ascii="Arial" w:hAnsi="Arial" w:cs="Arial"/>
                  <w:i/>
                  <w:iCs/>
                </w:rPr>
                <w:t xml:space="preserve">International Journal of Accounting Information Systems, </w:t>
              </w:r>
              <w:r w:rsidRPr="00321AFF">
                <w:rPr>
                  <w:rFonts w:ascii="Arial" w:hAnsi="Arial" w:cs="Arial"/>
                </w:rPr>
                <w:t>12(2), pp. 126-135.</w:t>
              </w:r>
            </w:p>
            <w:p w14:paraId="7FD439F8" w14:textId="77777777" w:rsidR="008E2383" w:rsidRPr="00321AFF" w:rsidRDefault="008E2383">
              <w:pPr>
                <w:pStyle w:val="Bibliography"/>
                <w:rPr>
                  <w:rFonts w:ascii="Arial" w:hAnsi="Arial" w:cs="Arial"/>
                  <w:lang w:eastAsia="en-GB"/>
                </w:rPr>
              </w:pPr>
              <w:r w:rsidRPr="00321AFF">
                <w:rPr>
                  <w:rFonts w:ascii="Arial" w:hAnsi="Arial" w:cs="Arial"/>
                </w:rPr>
                <w:t xml:space="preserve">Starcke, K. and Brand, M. (2012) Decision making under stress: a selective review. </w:t>
              </w:r>
              <w:r w:rsidRPr="00321AFF">
                <w:rPr>
                  <w:rFonts w:ascii="Arial" w:hAnsi="Arial" w:cs="Arial"/>
                  <w:i/>
                  <w:iCs/>
                </w:rPr>
                <w:t xml:space="preserve">Neuroscience &amp; Biobehavioral Reviews, </w:t>
              </w:r>
              <w:r w:rsidRPr="00321AFF">
                <w:rPr>
                  <w:rFonts w:ascii="Arial" w:hAnsi="Arial" w:cs="Arial"/>
                </w:rPr>
                <w:t>36(4), pp. 1228-1248.</w:t>
              </w:r>
            </w:p>
            <w:p w14:paraId="68B3F344" w14:textId="77777777" w:rsidR="008E2383" w:rsidRPr="00321AFF" w:rsidRDefault="008E2383">
              <w:pPr>
                <w:pStyle w:val="Bibliography"/>
                <w:rPr>
                  <w:rFonts w:ascii="Arial" w:hAnsi="Arial" w:cs="Arial"/>
                  <w:lang w:eastAsia="en-GB"/>
                </w:rPr>
              </w:pPr>
              <w:r w:rsidRPr="00321AFF">
                <w:rPr>
                  <w:rFonts w:ascii="Arial" w:hAnsi="Arial" w:cs="Arial"/>
                </w:rPr>
                <w:t xml:space="preserve">Stotz, K. and Griffiths, P. (2004) Genes: philosophical analyses put to the test. </w:t>
              </w:r>
              <w:r w:rsidRPr="00321AFF">
                <w:rPr>
                  <w:rFonts w:ascii="Arial" w:hAnsi="Arial" w:cs="Arial"/>
                  <w:i/>
                  <w:iCs/>
                </w:rPr>
                <w:t xml:space="preserve">History and Philosophy of the Life Sciences, </w:t>
              </w:r>
              <w:r w:rsidRPr="00321AFF">
                <w:rPr>
                  <w:rFonts w:ascii="Arial" w:hAnsi="Arial" w:cs="Arial"/>
                </w:rPr>
                <w:t>26(1), pp. 5-28.</w:t>
              </w:r>
            </w:p>
            <w:p w14:paraId="5091C113" w14:textId="77777777" w:rsidR="008E2383" w:rsidRPr="00321AFF" w:rsidRDefault="008E2383">
              <w:pPr>
                <w:pStyle w:val="Bibliography"/>
                <w:rPr>
                  <w:rFonts w:ascii="Arial" w:hAnsi="Arial" w:cs="Arial"/>
                  <w:lang w:eastAsia="en-GB"/>
                </w:rPr>
              </w:pPr>
              <w:r w:rsidRPr="00321AFF">
                <w:rPr>
                  <w:rFonts w:ascii="Arial" w:hAnsi="Arial" w:cs="Arial"/>
                </w:rPr>
                <w:t xml:space="preserve">Sunshine, J. and Tyler, T. (2003) The role of procedural justice and legitimacy in shaping public support for policing. </w:t>
              </w:r>
              <w:r w:rsidRPr="00321AFF">
                <w:rPr>
                  <w:rFonts w:ascii="Arial" w:hAnsi="Arial" w:cs="Arial"/>
                  <w:i/>
                  <w:iCs/>
                </w:rPr>
                <w:t xml:space="preserve">Law &amp; Society Review, </w:t>
              </w:r>
              <w:r w:rsidRPr="00321AFF">
                <w:rPr>
                  <w:rFonts w:ascii="Arial" w:hAnsi="Arial" w:cs="Arial"/>
                </w:rPr>
                <w:t>37(3), pp. 513-548.</w:t>
              </w:r>
            </w:p>
            <w:p w14:paraId="58D6D41E" w14:textId="77777777" w:rsidR="008E2383" w:rsidRPr="00321AFF" w:rsidRDefault="008E2383">
              <w:pPr>
                <w:pStyle w:val="Bibliography"/>
                <w:rPr>
                  <w:rFonts w:ascii="Arial" w:hAnsi="Arial" w:cs="Arial"/>
                  <w:lang w:eastAsia="en-GB"/>
                </w:rPr>
              </w:pPr>
              <w:r w:rsidRPr="00321AFF">
                <w:rPr>
                  <w:rFonts w:ascii="Arial" w:hAnsi="Arial" w:cs="Arial"/>
                </w:rPr>
                <w:t xml:space="preserve">Sweller, J., Ayres, P. and Kalyuga, S. (2011) </w:t>
              </w:r>
              <w:r w:rsidRPr="00321AFF">
                <w:rPr>
                  <w:rFonts w:ascii="Arial" w:hAnsi="Arial" w:cs="Arial"/>
                  <w:i/>
                  <w:iCs/>
                </w:rPr>
                <w:t xml:space="preserve">Cognitive load theory. </w:t>
              </w:r>
              <w:r w:rsidRPr="00321AFF">
                <w:rPr>
                  <w:rFonts w:ascii="Arial" w:hAnsi="Arial" w:cs="Arial"/>
                </w:rPr>
                <w:t>1st ed. New York: Springer.</w:t>
              </w:r>
            </w:p>
            <w:p w14:paraId="73DBF09B" w14:textId="77777777" w:rsidR="008E2383" w:rsidRPr="00321AFF" w:rsidRDefault="008E2383">
              <w:pPr>
                <w:pStyle w:val="Bibliography"/>
                <w:rPr>
                  <w:rFonts w:ascii="Arial" w:hAnsi="Arial" w:cs="Arial"/>
                  <w:lang w:eastAsia="en-GB"/>
                </w:rPr>
              </w:pPr>
              <w:r w:rsidRPr="00321AFF">
                <w:rPr>
                  <w:rFonts w:ascii="Arial" w:hAnsi="Arial" w:cs="Arial"/>
                </w:rPr>
                <w:t xml:space="preserve">Telep, C. W. and Weisburd, D. (2012) What is known about the effectiveness of police practices in reducing crime and disorder? </w:t>
              </w:r>
              <w:r w:rsidRPr="00321AFF">
                <w:rPr>
                  <w:rFonts w:ascii="Arial" w:hAnsi="Arial" w:cs="Arial"/>
                  <w:i/>
                  <w:iCs/>
                </w:rPr>
                <w:t xml:space="preserve">Police Quarterly, </w:t>
              </w:r>
              <w:r w:rsidRPr="00321AFF">
                <w:rPr>
                  <w:rFonts w:ascii="Arial" w:hAnsi="Arial" w:cs="Arial"/>
                </w:rPr>
                <w:t>15(4), pp. 331-357.</w:t>
              </w:r>
            </w:p>
            <w:p w14:paraId="5D78CA40" w14:textId="77777777" w:rsidR="008E2383" w:rsidRPr="00321AFF" w:rsidRDefault="008E2383">
              <w:pPr>
                <w:pStyle w:val="Bibliography"/>
                <w:rPr>
                  <w:rFonts w:ascii="Arial" w:hAnsi="Arial" w:cs="Arial"/>
                  <w:lang w:eastAsia="en-GB"/>
                </w:rPr>
              </w:pPr>
              <w:r w:rsidRPr="00321AFF">
                <w:rPr>
                  <w:rFonts w:ascii="Arial" w:hAnsi="Arial" w:cs="Arial"/>
                </w:rPr>
                <w:t xml:space="preserve">Tversky, A. and Kahneman, D. (1974) Judgment under uncertainty: heuristics and biases. </w:t>
              </w:r>
              <w:r w:rsidRPr="00321AFF">
                <w:rPr>
                  <w:rFonts w:ascii="Arial" w:hAnsi="Arial" w:cs="Arial"/>
                  <w:i/>
                  <w:iCs/>
                </w:rPr>
                <w:t xml:space="preserve">Science, </w:t>
              </w:r>
              <w:r w:rsidRPr="00321AFF">
                <w:rPr>
                  <w:rFonts w:ascii="Arial" w:hAnsi="Arial" w:cs="Arial"/>
                </w:rPr>
                <w:t>185(4157), pp. 1124-1131.</w:t>
              </w:r>
            </w:p>
            <w:p w14:paraId="72D56B3E" w14:textId="77777777" w:rsidR="008E2383" w:rsidRPr="00321AFF" w:rsidRDefault="008E2383">
              <w:pPr>
                <w:pStyle w:val="Bibliography"/>
                <w:rPr>
                  <w:rFonts w:ascii="Arial" w:hAnsi="Arial" w:cs="Arial"/>
                  <w:lang w:eastAsia="en-GB"/>
                </w:rPr>
              </w:pPr>
              <w:r w:rsidRPr="00321AFF">
                <w:rPr>
                  <w:rFonts w:ascii="Arial" w:hAnsi="Arial" w:cs="Arial"/>
                </w:rPr>
                <w:t xml:space="preserve">Tyler, T. R. (2006) </w:t>
              </w:r>
              <w:r w:rsidRPr="00321AFF">
                <w:rPr>
                  <w:rFonts w:ascii="Arial" w:hAnsi="Arial" w:cs="Arial"/>
                  <w:i/>
                  <w:iCs/>
                </w:rPr>
                <w:t xml:space="preserve">Why people obey the law. </w:t>
              </w:r>
              <w:r w:rsidRPr="00321AFF">
                <w:rPr>
                  <w:rFonts w:ascii="Arial" w:hAnsi="Arial" w:cs="Arial"/>
                </w:rPr>
                <w:t>Princeton: Princeton University Press.</w:t>
              </w:r>
            </w:p>
            <w:p w14:paraId="05F17A06" w14:textId="77777777" w:rsidR="008E2383" w:rsidRPr="00321AFF" w:rsidRDefault="008E2383">
              <w:pPr>
                <w:pStyle w:val="Bibliography"/>
                <w:rPr>
                  <w:rFonts w:ascii="Arial" w:hAnsi="Arial" w:cs="Arial"/>
                  <w:lang w:eastAsia="en-GB"/>
                </w:rPr>
              </w:pPr>
              <w:r w:rsidRPr="00321AFF">
                <w:rPr>
                  <w:rFonts w:ascii="Arial" w:hAnsi="Arial" w:cs="Arial"/>
                </w:rPr>
                <w:t xml:space="preserve">Violanti, J. M. et al. (2018) An exploration of shift work, fatigue, and gender among police officers: the BCOPS study. </w:t>
              </w:r>
              <w:r w:rsidRPr="00321AFF">
                <w:rPr>
                  <w:rFonts w:ascii="Arial" w:hAnsi="Arial" w:cs="Arial"/>
                  <w:i/>
                  <w:iCs/>
                </w:rPr>
                <w:t xml:space="preserve">Workplace Health &amp; Safety, </w:t>
              </w:r>
              <w:r w:rsidRPr="00321AFF">
                <w:rPr>
                  <w:rFonts w:ascii="Arial" w:hAnsi="Arial" w:cs="Arial"/>
                </w:rPr>
                <w:t>66(11), pp. 530-537.</w:t>
              </w:r>
            </w:p>
            <w:p w14:paraId="50B7F671" w14:textId="77777777" w:rsidR="008E2383" w:rsidRPr="00321AFF" w:rsidRDefault="008E2383">
              <w:pPr>
                <w:pStyle w:val="Bibliography"/>
                <w:rPr>
                  <w:rFonts w:ascii="Arial" w:hAnsi="Arial" w:cs="Arial"/>
                  <w:lang w:eastAsia="en-GB"/>
                </w:rPr>
              </w:pPr>
              <w:r w:rsidRPr="00321AFF">
                <w:rPr>
                  <w:rFonts w:ascii="Arial" w:hAnsi="Arial" w:cs="Arial"/>
                </w:rPr>
                <w:lastRenderedPageBreak/>
                <w:t xml:space="preserve">von Neumann, J. and Morgenstern, O. (1944) </w:t>
              </w:r>
              <w:r w:rsidRPr="00321AFF">
                <w:rPr>
                  <w:rFonts w:ascii="Arial" w:hAnsi="Arial" w:cs="Arial"/>
                  <w:i/>
                  <w:iCs/>
                </w:rPr>
                <w:t xml:space="preserve">Theory of games and economic behavior. </w:t>
              </w:r>
              <w:r w:rsidRPr="00321AFF">
                <w:rPr>
                  <w:rFonts w:ascii="Arial" w:hAnsi="Arial" w:cs="Arial"/>
                </w:rPr>
                <w:t>60th anniversary ed. Princeton: Princeton University Press.</w:t>
              </w:r>
            </w:p>
            <w:p w14:paraId="0546058D" w14:textId="77777777" w:rsidR="008E2383" w:rsidRPr="00321AFF" w:rsidRDefault="008E2383">
              <w:pPr>
                <w:pStyle w:val="Bibliography"/>
                <w:rPr>
                  <w:rFonts w:ascii="Arial" w:hAnsi="Arial" w:cs="Arial"/>
                  <w:lang w:eastAsia="en-GB"/>
                </w:rPr>
              </w:pPr>
              <w:r w:rsidRPr="00321AFF">
                <w:rPr>
                  <w:rFonts w:ascii="Arial" w:hAnsi="Arial" w:cs="Arial"/>
                </w:rPr>
                <w:t xml:space="preserve">Weick, K. E. and Sutcliffe, K. M. (2015) </w:t>
              </w:r>
              <w:r w:rsidRPr="00321AFF">
                <w:rPr>
                  <w:rFonts w:ascii="Arial" w:hAnsi="Arial" w:cs="Arial"/>
                  <w:i/>
                  <w:iCs/>
                </w:rPr>
                <w:t xml:space="preserve">Managing the unexpected. </w:t>
              </w:r>
              <w:r w:rsidRPr="00321AFF">
                <w:rPr>
                  <w:rFonts w:ascii="Arial" w:hAnsi="Arial" w:cs="Arial"/>
                </w:rPr>
                <w:t>3rd ed. San Francisco: Jossey-Bass.</w:t>
              </w:r>
            </w:p>
            <w:p w14:paraId="0B7FDE91" w14:textId="515D2DED" w:rsidR="000D6327" w:rsidRDefault="000D6327" w:rsidP="002C6B22">
              <w:r w:rsidRPr="00321AFF">
                <w:rPr>
                  <w:rFonts w:ascii="Arial" w:hAnsi="Arial" w:cs="Arial"/>
                  <w:b/>
                  <w:bCs/>
                </w:rPr>
                <w:fldChar w:fldCharType="end"/>
              </w:r>
            </w:p>
          </w:sdtContent>
        </w:sdt>
      </w:sdtContent>
    </w:sdt>
    <w:p w14:paraId="2AF6F64A" w14:textId="77777777" w:rsidR="000905E5" w:rsidRPr="00F12C74" w:rsidRDefault="00C13FA6" w:rsidP="00F12C74">
      <w:pPr>
        <w:pStyle w:val="Heading1"/>
      </w:pPr>
      <w:bookmarkStart w:id="40" w:name="_Toc233804128"/>
      <w:r w:rsidRPr="00F12C74">
        <w:lastRenderedPageBreak/>
        <w:t>Appendices</w:t>
      </w:r>
      <w:bookmarkEnd w:id="40"/>
      <w:r w:rsidRPr="00F12C74">
        <w:t xml:space="preserve"> </w:t>
      </w:r>
    </w:p>
    <w:p w14:paraId="47998B8C" w14:textId="77777777" w:rsidR="00EF1682" w:rsidRPr="00822957" w:rsidRDefault="00EF1682" w:rsidP="00822957">
      <w:pPr>
        <w:pStyle w:val="Heading3"/>
        <w:rPr>
          <w:rFonts w:ascii="Arial" w:hAnsi="Arial" w:cs="Arial"/>
          <w:sz w:val="24"/>
          <w:szCs w:val="24"/>
        </w:rPr>
      </w:pPr>
      <w:bookmarkStart w:id="41" w:name="_Toc233804129"/>
      <w:r w:rsidRPr="00822957">
        <w:rPr>
          <w:rFonts w:ascii="Arial" w:hAnsi="Arial" w:cs="Arial"/>
          <w:sz w:val="24"/>
          <w:szCs w:val="24"/>
        </w:rPr>
        <w:t>Appendix A – Invitation</w:t>
      </w:r>
      <w:bookmarkEnd w:id="41"/>
    </w:p>
    <w:p w14:paraId="02306384" w14:textId="77777777" w:rsidR="00DB4447" w:rsidRDefault="00DB4447" w:rsidP="000C4F5F">
      <w:pPr>
        <w:pStyle w:val="Heading4"/>
        <w:rPr>
          <w:rFonts w:ascii="Arial" w:hAnsi="Arial" w:cs="Arial"/>
          <w:i w:val="0"/>
          <w:iCs w:val="0"/>
          <w:color w:val="0F4761"/>
        </w:rPr>
      </w:pPr>
    </w:p>
    <w:p w14:paraId="156675F4" w14:textId="77777777" w:rsidR="00DB4447" w:rsidRDefault="00DB4447" w:rsidP="000C4F5F">
      <w:pPr>
        <w:pStyle w:val="Heading4"/>
        <w:rPr>
          <w:rFonts w:ascii="Arial" w:hAnsi="Arial" w:cs="Arial"/>
          <w:i w:val="0"/>
          <w:iCs w:val="0"/>
          <w:color w:val="0F4761"/>
        </w:rPr>
      </w:pPr>
      <w:r>
        <w:rPr>
          <w:rFonts w:ascii="Segoe UI" w:hAnsi="Segoe UI" w:cs="Segoe UI"/>
          <w:noProof/>
          <w:sz w:val="21"/>
          <w:szCs w:val="21"/>
        </w:rPr>
        <w:drawing>
          <wp:inline distT="0" distB="0" distL="0" distR="0" wp14:anchorId="26A52288" wp14:editId="282A7E18">
            <wp:extent cx="5724525" cy="2526665"/>
            <wp:effectExtent l="0" t="0" r="9525" b="6985"/>
            <wp:docPr id="8864994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2526665"/>
                    </a:xfrm>
                    <a:prstGeom prst="rect">
                      <a:avLst/>
                    </a:prstGeom>
                    <a:noFill/>
                    <a:ln>
                      <a:noFill/>
                    </a:ln>
                  </pic:spPr>
                </pic:pic>
              </a:graphicData>
            </a:graphic>
          </wp:inline>
        </w:drawing>
      </w:r>
    </w:p>
    <w:p w14:paraId="16C7D18F" w14:textId="77777777" w:rsidR="00DB4447" w:rsidRDefault="00DB4447" w:rsidP="000C4F5F">
      <w:pPr>
        <w:pStyle w:val="Heading4"/>
        <w:rPr>
          <w:rFonts w:ascii="Arial" w:hAnsi="Arial" w:cs="Arial"/>
          <w:i w:val="0"/>
          <w:iCs w:val="0"/>
          <w:color w:val="0F4761"/>
        </w:rPr>
      </w:pPr>
    </w:p>
    <w:p w14:paraId="0ABF231C" w14:textId="77777777" w:rsidR="00DB4447" w:rsidRDefault="00DB4447" w:rsidP="000C4F5F">
      <w:pPr>
        <w:pStyle w:val="Heading4"/>
        <w:rPr>
          <w:rFonts w:ascii="Arial" w:hAnsi="Arial" w:cs="Arial"/>
          <w:i w:val="0"/>
          <w:iCs w:val="0"/>
          <w:color w:val="0F4761"/>
        </w:rPr>
      </w:pPr>
    </w:p>
    <w:p w14:paraId="61B29993" w14:textId="77777777" w:rsidR="00DB4447" w:rsidRDefault="00DB4447" w:rsidP="000C4F5F">
      <w:pPr>
        <w:pStyle w:val="Heading4"/>
        <w:rPr>
          <w:rFonts w:ascii="Arial" w:hAnsi="Arial" w:cs="Arial"/>
          <w:i w:val="0"/>
          <w:iCs w:val="0"/>
          <w:color w:val="0F4761"/>
        </w:rPr>
      </w:pPr>
    </w:p>
    <w:p w14:paraId="1BBA8348" w14:textId="77777777" w:rsidR="00DB4447" w:rsidRDefault="00DB4447" w:rsidP="000C4F5F">
      <w:pPr>
        <w:pStyle w:val="Heading4"/>
        <w:rPr>
          <w:rFonts w:ascii="Arial" w:hAnsi="Arial" w:cs="Arial"/>
          <w:i w:val="0"/>
          <w:iCs w:val="0"/>
          <w:color w:val="0F4761"/>
        </w:rPr>
      </w:pPr>
    </w:p>
    <w:p w14:paraId="5D4B23B1" w14:textId="77777777" w:rsidR="00DB4447" w:rsidRDefault="00DB4447" w:rsidP="000C4F5F">
      <w:pPr>
        <w:pStyle w:val="Heading4"/>
        <w:rPr>
          <w:rFonts w:ascii="Arial" w:hAnsi="Arial" w:cs="Arial"/>
          <w:i w:val="0"/>
          <w:iCs w:val="0"/>
          <w:color w:val="0F4761"/>
        </w:rPr>
      </w:pPr>
    </w:p>
    <w:p w14:paraId="08AC16A7" w14:textId="77777777" w:rsidR="00EF1682" w:rsidRDefault="00EF1682" w:rsidP="000C4F5F">
      <w:pPr>
        <w:pStyle w:val="Heading4"/>
        <w:rPr>
          <w:rFonts w:ascii="Arial" w:hAnsi="Arial" w:cs="Arial"/>
          <w:i w:val="0"/>
          <w:iCs w:val="0"/>
          <w:color w:val="0F4761"/>
        </w:rPr>
      </w:pPr>
    </w:p>
    <w:p w14:paraId="563CDAEF" w14:textId="77777777" w:rsidR="00EF1682" w:rsidRDefault="00EF1682" w:rsidP="000C4F5F">
      <w:pPr>
        <w:pStyle w:val="Heading4"/>
        <w:rPr>
          <w:rFonts w:ascii="Arial" w:hAnsi="Arial" w:cs="Arial"/>
          <w:i w:val="0"/>
          <w:iCs w:val="0"/>
          <w:color w:val="0F4761"/>
        </w:rPr>
      </w:pPr>
    </w:p>
    <w:p w14:paraId="7CC3A332" w14:textId="77777777" w:rsidR="00EF1682" w:rsidRDefault="00EF1682" w:rsidP="000C4F5F">
      <w:pPr>
        <w:pStyle w:val="Heading4"/>
        <w:rPr>
          <w:rFonts w:ascii="Arial" w:hAnsi="Arial" w:cs="Arial"/>
          <w:i w:val="0"/>
          <w:iCs w:val="0"/>
          <w:color w:val="0F4761"/>
        </w:rPr>
      </w:pPr>
    </w:p>
    <w:p w14:paraId="7CD9B869" w14:textId="77777777" w:rsidR="00EF1682" w:rsidRDefault="00EF1682" w:rsidP="000C4F5F">
      <w:pPr>
        <w:pStyle w:val="Heading4"/>
        <w:rPr>
          <w:rFonts w:ascii="Arial" w:hAnsi="Arial" w:cs="Arial"/>
          <w:i w:val="0"/>
          <w:iCs w:val="0"/>
          <w:color w:val="0F4761"/>
        </w:rPr>
      </w:pPr>
    </w:p>
    <w:p w14:paraId="4497E7F1" w14:textId="77777777" w:rsidR="00EF1682" w:rsidRDefault="00EF1682" w:rsidP="000C4F5F">
      <w:pPr>
        <w:pStyle w:val="Heading4"/>
        <w:rPr>
          <w:rFonts w:ascii="Arial" w:hAnsi="Arial" w:cs="Arial"/>
          <w:i w:val="0"/>
          <w:iCs w:val="0"/>
          <w:color w:val="0F4761"/>
        </w:rPr>
      </w:pPr>
    </w:p>
    <w:p w14:paraId="18D519B8" w14:textId="77777777" w:rsidR="00EF1682" w:rsidRDefault="00EF1682" w:rsidP="000C4F5F">
      <w:pPr>
        <w:pStyle w:val="Heading4"/>
        <w:rPr>
          <w:rFonts w:ascii="Arial" w:hAnsi="Arial" w:cs="Arial"/>
          <w:i w:val="0"/>
          <w:iCs w:val="0"/>
          <w:color w:val="0F4761"/>
        </w:rPr>
      </w:pPr>
    </w:p>
    <w:p w14:paraId="70F1DBC6" w14:textId="77777777" w:rsidR="00EF1682" w:rsidRDefault="00EF1682" w:rsidP="000C4F5F">
      <w:pPr>
        <w:pStyle w:val="Heading4"/>
        <w:rPr>
          <w:rFonts w:ascii="Arial" w:hAnsi="Arial" w:cs="Arial"/>
          <w:i w:val="0"/>
          <w:iCs w:val="0"/>
          <w:color w:val="0F4761"/>
        </w:rPr>
      </w:pPr>
    </w:p>
    <w:p w14:paraId="6C222D8C" w14:textId="77777777" w:rsidR="00EF1682" w:rsidRDefault="00EF1682" w:rsidP="000C4F5F">
      <w:pPr>
        <w:pStyle w:val="Heading4"/>
        <w:rPr>
          <w:rFonts w:ascii="Arial" w:hAnsi="Arial" w:cs="Arial"/>
          <w:i w:val="0"/>
          <w:iCs w:val="0"/>
          <w:color w:val="0F4761"/>
        </w:rPr>
      </w:pPr>
    </w:p>
    <w:p w14:paraId="35E5E513" w14:textId="77777777" w:rsidR="00EF1682" w:rsidRDefault="00EF1682" w:rsidP="000C4F5F">
      <w:pPr>
        <w:pStyle w:val="Heading4"/>
        <w:rPr>
          <w:rFonts w:ascii="Arial" w:hAnsi="Arial" w:cs="Arial"/>
          <w:i w:val="0"/>
          <w:iCs w:val="0"/>
          <w:color w:val="0F4761"/>
        </w:rPr>
      </w:pPr>
    </w:p>
    <w:p w14:paraId="2BFA34C4" w14:textId="77777777" w:rsidR="00EF1682" w:rsidRDefault="00EF1682" w:rsidP="000C4F5F">
      <w:pPr>
        <w:pStyle w:val="Heading4"/>
        <w:rPr>
          <w:rFonts w:ascii="Arial" w:hAnsi="Arial" w:cs="Arial"/>
          <w:i w:val="0"/>
          <w:iCs w:val="0"/>
          <w:color w:val="0F4761"/>
        </w:rPr>
      </w:pPr>
    </w:p>
    <w:p w14:paraId="455C7296" w14:textId="77777777" w:rsidR="00EF1682" w:rsidRDefault="00EF1682" w:rsidP="000C4F5F">
      <w:pPr>
        <w:pStyle w:val="Heading4"/>
        <w:rPr>
          <w:rFonts w:ascii="Arial" w:hAnsi="Arial" w:cs="Arial"/>
          <w:i w:val="0"/>
          <w:iCs w:val="0"/>
          <w:color w:val="0F4761"/>
        </w:rPr>
      </w:pPr>
    </w:p>
    <w:p w14:paraId="7BC1768B" w14:textId="77777777" w:rsidR="00EF1682" w:rsidRDefault="00EF1682" w:rsidP="000C4F5F">
      <w:pPr>
        <w:pStyle w:val="Heading4"/>
        <w:rPr>
          <w:rFonts w:ascii="Arial" w:hAnsi="Arial" w:cs="Arial"/>
          <w:i w:val="0"/>
          <w:iCs w:val="0"/>
          <w:color w:val="0F4761"/>
        </w:rPr>
      </w:pPr>
    </w:p>
    <w:p w14:paraId="054F0A62" w14:textId="77777777" w:rsidR="00EF1682" w:rsidRDefault="00EF1682" w:rsidP="000C4F5F">
      <w:pPr>
        <w:pStyle w:val="Heading4"/>
        <w:rPr>
          <w:rFonts w:ascii="Arial" w:hAnsi="Arial" w:cs="Arial"/>
          <w:i w:val="0"/>
          <w:iCs w:val="0"/>
          <w:color w:val="0F4761"/>
        </w:rPr>
      </w:pPr>
    </w:p>
    <w:p w14:paraId="7D5FA1E1" w14:textId="77777777" w:rsidR="00EF1682" w:rsidRDefault="00EF1682" w:rsidP="000C4F5F">
      <w:pPr>
        <w:pStyle w:val="Heading4"/>
        <w:rPr>
          <w:rFonts w:ascii="Arial" w:hAnsi="Arial" w:cs="Arial"/>
          <w:i w:val="0"/>
          <w:iCs w:val="0"/>
          <w:color w:val="0F4761"/>
        </w:rPr>
      </w:pPr>
    </w:p>
    <w:p w14:paraId="1085930F" w14:textId="77777777" w:rsidR="00EF1682" w:rsidRDefault="00EF1682" w:rsidP="000C4F5F">
      <w:pPr>
        <w:pStyle w:val="Heading4"/>
        <w:rPr>
          <w:rFonts w:ascii="Arial" w:hAnsi="Arial" w:cs="Arial"/>
          <w:i w:val="0"/>
          <w:iCs w:val="0"/>
          <w:color w:val="0F4761"/>
        </w:rPr>
      </w:pPr>
    </w:p>
    <w:p w14:paraId="6ECB9E68" w14:textId="77777777" w:rsidR="00EF1682" w:rsidRDefault="00EF1682" w:rsidP="000C4F5F">
      <w:pPr>
        <w:pStyle w:val="Heading4"/>
        <w:rPr>
          <w:rFonts w:ascii="Arial" w:hAnsi="Arial" w:cs="Arial"/>
          <w:i w:val="0"/>
          <w:iCs w:val="0"/>
          <w:color w:val="0F4761"/>
        </w:rPr>
      </w:pPr>
    </w:p>
    <w:p w14:paraId="670C7AB9" w14:textId="77777777" w:rsidR="00EF1682" w:rsidRDefault="00EF1682" w:rsidP="000C4F5F">
      <w:pPr>
        <w:pStyle w:val="Heading4"/>
        <w:rPr>
          <w:rFonts w:ascii="Arial" w:hAnsi="Arial" w:cs="Arial"/>
          <w:i w:val="0"/>
          <w:iCs w:val="0"/>
          <w:color w:val="0F4761"/>
        </w:rPr>
      </w:pPr>
    </w:p>
    <w:p w14:paraId="24C0A06B" w14:textId="77777777" w:rsidR="00EF1682" w:rsidRDefault="00EF1682" w:rsidP="000C4F5F">
      <w:pPr>
        <w:pStyle w:val="Heading4"/>
        <w:rPr>
          <w:rFonts w:ascii="Arial" w:hAnsi="Arial" w:cs="Arial"/>
          <w:i w:val="0"/>
          <w:iCs w:val="0"/>
          <w:color w:val="0F4761"/>
        </w:rPr>
      </w:pPr>
    </w:p>
    <w:p w14:paraId="2EB27BC0" w14:textId="77777777" w:rsidR="00EF1682" w:rsidRDefault="00EF1682" w:rsidP="000C4F5F">
      <w:pPr>
        <w:pStyle w:val="Heading4"/>
        <w:rPr>
          <w:rFonts w:ascii="Arial" w:hAnsi="Arial" w:cs="Arial"/>
          <w:i w:val="0"/>
          <w:iCs w:val="0"/>
          <w:color w:val="0F4761"/>
        </w:rPr>
      </w:pPr>
    </w:p>
    <w:p w14:paraId="568C598A" w14:textId="77777777" w:rsidR="00EF1682" w:rsidRDefault="00EF1682" w:rsidP="000C4F5F">
      <w:pPr>
        <w:pStyle w:val="Heading4"/>
        <w:rPr>
          <w:rFonts w:ascii="Arial" w:hAnsi="Arial" w:cs="Arial"/>
          <w:i w:val="0"/>
          <w:iCs w:val="0"/>
          <w:color w:val="0F4761"/>
        </w:rPr>
      </w:pPr>
    </w:p>
    <w:p w14:paraId="76306181" w14:textId="10423232" w:rsidR="00C06DBA" w:rsidRPr="00822957" w:rsidRDefault="000C7997" w:rsidP="00822957">
      <w:pPr>
        <w:pStyle w:val="Heading3"/>
        <w:rPr>
          <w:rFonts w:ascii="Arial" w:eastAsia="Times New Roman" w:hAnsi="Arial" w:cs="Arial"/>
          <w:sz w:val="24"/>
          <w:szCs w:val="24"/>
          <w:lang w:eastAsia="en-GB"/>
          <w14:ligatures w14:val="none"/>
        </w:rPr>
      </w:pPr>
      <w:bookmarkStart w:id="42" w:name="_Toc233804130"/>
      <w:r w:rsidRPr="00822957">
        <w:rPr>
          <w:rFonts w:ascii="Arial" w:hAnsi="Arial" w:cs="Arial"/>
          <w:sz w:val="24"/>
          <w:szCs w:val="24"/>
        </w:rPr>
        <w:t>Appendix</w:t>
      </w:r>
      <w:r w:rsidR="005E1E4A" w:rsidRPr="00822957">
        <w:rPr>
          <w:rFonts w:ascii="Arial" w:hAnsi="Arial" w:cs="Arial"/>
          <w:sz w:val="24"/>
          <w:szCs w:val="24"/>
        </w:rPr>
        <w:t xml:space="preserve"> </w:t>
      </w:r>
      <w:r w:rsidR="00EF1682" w:rsidRPr="00822957">
        <w:rPr>
          <w:rFonts w:ascii="Arial" w:hAnsi="Arial" w:cs="Arial"/>
          <w:sz w:val="24"/>
          <w:szCs w:val="24"/>
        </w:rPr>
        <w:t>B</w:t>
      </w:r>
      <w:r w:rsidR="006D57FD" w:rsidRPr="00822957">
        <w:rPr>
          <w:rFonts w:ascii="Arial" w:hAnsi="Arial" w:cs="Arial"/>
          <w:sz w:val="24"/>
          <w:szCs w:val="24"/>
        </w:rPr>
        <w:t xml:space="preserve"> </w:t>
      </w:r>
      <w:r w:rsidR="00C06DBA" w:rsidRPr="00822957">
        <w:rPr>
          <w:rFonts w:ascii="Arial" w:hAnsi="Arial" w:cs="Arial"/>
          <w:sz w:val="24"/>
          <w:szCs w:val="24"/>
        </w:rPr>
        <w:t>–</w:t>
      </w:r>
      <w:r w:rsidR="006D57FD" w:rsidRPr="00822957">
        <w:rPr>
          <w:rFonts w:ascii="Arial" w:hAnsi="Arial" w:cs="Arial"/>
          <w:sz w:val="24"/>
          <w:szCs w:val="24"/>
        </w:rPr>
        <w:t xml:space="preserve"> </w:t>
      </w:r>
      <w:r w:rsidR="00C06DBA" w:rsidRPr="00822957">
        <w:rPr>
          <w:rFonts w:ascii="Arial" w:hAnsi="Arial" w:cs="Arial"/>
          <w:sz w:val="24"/>
          <w:szCs w:val="24"/>
        </w:rPr>
        <w:t>Participant Information Sheet</w:t>
      </w:r>
      <w:bookmarkEnd w:id="42"/>
      <w:r w:rsidR="00C06DBA" w:rsidRPr="00822957">
        <w:rPr>
          <w:rFonts w:ascii="Arial" w:hAnsi="Arial" w:cs="Arial"/>
          <w:sz w:val="24"/>
          <w:szCs w:val="24"/>
        </w:rPr>
        <w:t xml:space="preserve"> </w:t>
      </w:r>
    </w:p>
    <w:p w14:paraId="4992C7A4" w14:textId="3F42AD65" w:rsidR="00277840" w:rsidRPr="00DA4223" w:rsidRDefault="00DA4223" w:rsidP="00DA4223">
      <w:pPr>
        <w:rPr>
          <w:lang w:eastAsia="en-GB"/>
        </w:rPr>
      </w:pPr>
      <w:r>
        <w:rPr>
          <w:rFonts w:ascii="Segoe UI" w:hAnsi="Segoe UI" w:cs="Segoe UI"/>
          <w:noProof/>
          <w:sz w:val="21"/>
          <w:szCs w:val="21"/>
        </w:rPr>
        <w:drawing>
          <wp:inline distT="0" distB="0" distL="0" distR="0" wp14:anchorId="7C02E410" wp14:editId="15F43AFE">
            <wp:extent cx="5724525" cy="7606030"/>
            <wp:effectExtent l="0" t="0" r="9525" b="0"/>
            <wp:docPr id="193626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4525" cy="7606030"/>
                    </a:xfrm>
                    <a:prstGeom prst="rect">
                      <a:avLst/>
                    </a:prstGeom>
                    <a:noFill/>
                    <a:ln>
                      <a:noFill/>
                    </a:ln>
                  </pic:spPr>
                </pic:pic>
              </a:graphicData>
            </a:graphic>
          </wp:inline>
        </w:drawing>
      </w:r>
    </w:p>
    <w:p w14:paraId="58A659E9" w14:textId="61BD0179" w:rsidR="00277840" w:rsidRPr="00DA4223" w:rsidRDefault="009E40EC" w:rsidP="00DA4223">
      <w:pPr>
        <w:rPr>
          <w:lang w:eastAsia="en-GB"/>
        </w:rPr>
      </w:pPr>
      <w:r>
        <w:rPr>
          <w:rFonts w:ascii="Segoe UI" w:hAnsi="Segoe UI" w:cs="Segoe UI"/>
          <w:noProof/>
          <w:sz w:val="21"/>
          <w:szCs w:val="21"/>
        </w:rPr>
        <w:lastRenderedPageBreak/>
        <w:drawing>
          <wp:inline distT="0" distB="0" distL="0" distR="0" wp14:anchorId="2AEE64A3" wp14:editId="1697875A">
            <wp:extent cx="3837305" cy="4920615"/>
            <wp:effectExtent l="0" t="0" r="0" b="0"/>
            <wp:docPr id="13842172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37305" cy="4920615"/>
                    </a:xfrm>
                    <a:prstGeom prst="rect">
                      <a:avLst/>
                    </a:prstGeom>
                    <a:noFill/>
                    <a:ln>
                      <a:noFill/>
                    </a:ln>
                  </pic:spPr>
                </pic:pic>
              </a:graphicData>
            </a:graphic>
          </wp:inline>
        </w:drawing>
      </w:r>
    </w:p>
    <w:p w14:paraId="687E7F66" w14:textId="56BB2027" w:rsidR="006746DC" w:rsidRPr="00822957" w:rsidRDefault="006746DC" w:rsidP="00822957">
      <w:pPr>
        <w:pStyle w:val="Heading3"/>
        <w:rPr>
          <w:rStyle w:val="Heading4Char"/>
          <w:rFonts w:ascii="Arial" w:hAnsi="Arial" w:cs="Arial"/>
          <w:i w:val="0"/>
          <w:iCs w:val="0"/>
          <w:sz w:val="24"/>
          <w:szCs w:val="24"/>
        </w:rPr>
      </w:pPr>
      <w:bookmarkStart w:id="43" w:name="_Toc233804131"/>
      <w:r w:rsidRPr="00822957">
        <w:rPr>
          <w:rFonts w:ascii="Arial" w:hAnsi="Arial" w:cs="Arial"/>
          <w:sz w:val="24"/>
          <w:szCs w:val="24"/>
        </w:rPr>
        <w:t>Appendix C - Self-reflection</w:t>
      </w:r>
      <w:bookmarkEnd w:id="43"/>
    </w:p>
    <w:p w14:paraId="57EA619E" w14:textId="77777777" w:rsidR="006746DC" w:rsidRPr="006746DC" w:rsidRDefault="006746DC" w:rsidP="006746DC"/>
    <w:p w14:paraId="55AFC403" w14:textId="77777777" w:rsidR="006746DC" w:rsidRPr="006746DC" w:rsidRDefault="006746DC" w:rsidP="006746DC">
      <w:pPr>
        <w:spacing w:line="480" w:lineRule="auto"/>
        <w:rPr>
          <w:rFonts w:ascii="Arial" w:hAnsi="Arial" w:cs="Arial"/>
          <w:lang w:eastAsia="en-GB"/>
        </w:rPr>
      </w:pPr>
      <w:r w:rsidRPr="006746DC">
        <w:rPr>
          <w:rFonts w:ascii="Arial" w:hAnsi="Arial" w:cs="Arial"/>
          <w:lang w:eastAsia="en-GB"/>
        </w:rPr>
        <w:t>The author has always been interested in how people make decisions and why those decisions can be similar or completely different, even when the scenarios are the same. When the author set out on the MSc journey, he had the concept idea, but it was hazy and not in any form articulate. The author’s aim was to understand decision-making in policing beyond the National Decision Model, to delve deeper into how and why senior leaders make the decisions they do. The author’s goal was to develop a detailed understanding of decision-making and its application to police leadership.</w:t>
      </w:r>
    </w:p>
    <w:p w14:paraId="52FF8A38" w14:textId="77777777" w:rsidR="006746DC" w:rsidRPr="006746DC" w:rsidRDefault="006746DC" w:rsidP="006746DC">
      <w:pPr>
        <w:spacing w:line="480" w:lineRule="auto"/>
        <w:rPr>
          <w:rFonts w:ascii="Arial" w:hAnsi="Arial" w:cs="Arial"/>
          <w:lang w:eastAsia="en-GB"/>
        </w:rPr>
      </w:pPr>
      <w:r w:rsidRPr="006746DC">
        <w:rPr>
          <w:rFonts w:ascii="Arial" w:hAnsi="Arial" w:cs="Arial"/>
          <w:lang w:eastAsia="en-GB"/>
        </w:rPr>
        <w:t xml:space="preserve">The author felt he was initially drifting with his knowledge, academic understanding, and data capture for the literature review. However, perseverance was the key, developing a baseline understanding of theory, neuroscience, and experience. The use of semi-structured </w:t>
      </w:r>
      <w:r w:rsidRPr="006746DC">
        <w:rPr>
          <w:rFonts w:ascii="Arial" w:hAnsi="Arial" w:cs="Arial"/>
          <w:lang w:eastAsia="en-GB"/>
        </w:rPr>
        <w:lastRenderedPageBreak/>
        <w:t>interviews enabled the integration of operational experience with theoretical perspectives, providing rich and informative data. The willingness of senior leaders to participate and share their experiences provided a valuable opportunity to access significant operational expertise in the force. Using semi-structured interviews allowed the natural flow of conversation to take place and on reflection, proved the most valuable use of time for achieving rich data capture.</w:t>
      </w:r>
    </w:p>
    <w:p w14:paraId="30666C19" w14:textId="77777777" w:rsidR="006746DC" w:rsidRPr="006746DC" w:rsidRDefault="006746DC" w:rsidP="006746DC">
      <w:pPr>
        <w:spacing w:line="480" w:lineRule="auto"/>
        <w:rPr>
          <w:lang w:eastAsia="en-GB"/>
        </w:rPr>
      </w:pPr>
      <w:r w:rsidRPr="006746DC">
        <w:rPr>
          <w:rFonts w:ascii="Arial" w:hAnsi="Arial" w:cs="Arial"/>
        </w:rPr>
        <w:t>The field of policing and neuroscience is in its infancy, but it does have foundations that can be developed and linked across many professions and scenarios. A brain is a brain, and the basic structures and experiences remain the same. Boulton's literature is creating a new area of policing and decision-making that moves the profession beyond models built in response to criticism, toward models grounded in scientific evidence.</w:t>
      </w:r>
    </w:p>
    <w:p w14:paraId="644DC82E" w14:textId="77777777" w:rsidR="006746DC" w:rsidRPr="006746DC" w:rsidRDefault="006746DC" w:rsidP="006746DC">
      <w:pPr>
        <w:spacing w:line="480" w:lineRule="auto"/>
        <w:rPr>
          <w:rFonts w:ascii="Arial" w:hAnsi="Arial" w:cs="Arial"/>
          <w:lang w:eastAsia="en-GB"/>
        </w:rPr>
      </w:pPr>
      <w:r w:rsidRPr="006746DC">
        <w:rPr>
          <w:rFonts w:ascii="Arial" w:hAnsi="Arial" w:cs="Arial"/>
          <w:lang w:eastAsia="en-GB"/>
        </w:rPr>
        <w:t xml:space="preserve">The author has grown in many ways, including in his ability to conduct research and draw connections across disciplines. However, as a neurodivergent person, his ability to produce flowing, linked, and easily understood paragraphs has been strengthened, but it is always something he must work at. The author’s understanding of the subject area has moved from concept to a solid grasp of the material, with a balance between theories, models, and experience. </w:t>
      </w:r>
    </w:p>
    <w:p w14:paraId="17058965" w14:textId="77777777" w:rsidR="006746DC" w:rsidRPr="006746DC" w:rsidRDefault="006746DC" w:rsidP="006746DC">
      <w:pPr>
        <w:spacing w:line="480" w:lineRule="auto"/>
        <w:rPr>
          <w:rFonts w:ascii="Arial" w:hAnsi="Arial" w:cs="Arial"/>
          <w:lang w:eastAsia="en-GB"/>
        </w:rPr>
      </w:pPr>
      <w:r w:rsidRPr="006746DC">
        <w:rPr>
          <w:rFonts w:ascii="Arial" w:hAnsi="Arial" w:cs="Arial"/>
          <w:lang w:eastAsia="en-GB"/>
        </w:rPr>
        <w:t xml:space="preserve">Further research and articulation of how and why decisions are made are as important in policing now as they ever have been. If policing is to remain able to articulate and educate the public on why decisions are made, further research would be welcome to develop knowledge and understanding within the profession and in academia, to support the evolution of existing decision-making models. </w:t>
      </w:r>
    </w:p>
    <w:p w14:paraId="4A74A4C2" w14:textId="77777777" w:rsidR="006746DC" w:rsidRPr="006746DC" w:rsidRDefault="006746DC" w:rsidP="006746DC">
      <w:pPr>
        <w:spacing w:line="480" w:lineRule="auto"/>
        <w:rPr>
          <w:rFonts w:ascii="Arial" w:hAnsi="Arial" w:cs="Arial"/>
          <w:lang w:eastAsia="en-GB"/>
        </w:rPr>
      </w:pPr>
    </w:p>
    <w:p w14:paraId="5F6B8F2D" w14:textId="77777777" w:rsidR="00DB4447" w:rsidRPr="00DA4223" w:rsidRDefault="00DB4447" w:rsidP="006746DC">
      <w:pPr>
        <w:pStyle w:val="Heading4"/>
        <w:rPr>
          <w:lang w:eastAsia="en-GB"/>
        </w:rPr>
      </w:pPr>
    </w:p>
    <w:p w14:paraId="6F8A7C6B" w14:textId="5BD589BA" w:rsidR="00C06DBA" w:rsidRDefault="00C06DBA" w:rsidP="003557E4">
      <w:pPr>
        <w:pStyle w:val="NormalWeb"/>
        <w:spacing w:line="300" w:lineRule="atLeast"/>
        <w:rPr>
          <w:rFonts w:ascii="Segoe UI" w:hAnsi="Segoe UI" w:cs="Segoe UI"/>
          <w:sz w:val="21"/>
          <w:szCs w:val="21"/>
        </w:rPr>
      </w:pPr>
    </w:p>
    <w:p w14:paraId="1A6FE18D" w14:textId="77777777" w:rsidR="00DB7C12" w:rsidRDefault="00DB7C12" w:rsidP="003557E4">
      <w:pPr>
        <w:pStyle w:val="NormalWeb"/>
        <w:spacing w:line="300" w:lineRule="atLeast"/>
        <w:rPr>
          <w:rFonts w:ascii="Segoe UI" w:hAnsi="Segoe UI" w:cs="Segoe UI"/>
          <w:sz w:val="21"/>
          <w:szCs w:val="21"/>
        </w:rPr>
      </w:pPr>
    </w:p>
    <w:p w14:paraId="37FAB963" w14:textId="77777777" w:rsidR="00DB7C12" w:rsidRDefault="00DB7C12" w:rsidP="003557E4">
      <w:pPr>
        <w:pStyle w:val="NormalWeb"/>
        <w:spacing w:line="300" w:lineRule="atLeast"/>
        <w:rPr>
          <w:rFonts w:ascii="Segoe UI" w:hAnsi="Segoe UI" w:cs="Segoe UI"/>
          <w:sz w:val="21"/>
          <w:szCs w:val="21"/>
        </w:rPr>
      </w:pPr>
    </w:p>
    <w:p w14:paraId="2473D238" w14:textId="77777777" w:rsidR="00DB7C12" w:rsidRDefault="00DB7C12" w:rsidP="003557E4">
      <w:pPr>
        <w:pStyle w:val="NormalWeb"/>
        <w:spacing w:line="300" w:lineRule="atLeast"/>
        <w:rPr>
          <w:rFonts w:ascii="Segoe UI" w:hAnsi="Segoe UI" w:cs="Segoe UI"/>
          <w:sz w:val="21"/>
          <w:szCs w:val="21"/>
        </w:rPr>
      </w:pPr>
    </w:p>
    <w:p w14:paraId="64616E21" w14:textId="77777777" w:rsidR="00DB7C12" w:rsidRDefault="00DB7C12" w:rsidP="003557E4">
      <w:pPr>
        <w:pStyle w:val="NormalWeb"/>
        <w:spacing w:line="300" w:lineRule="atLeast"/>
        <w:rPr>
          <w:rFonts w:ascii="Segoe UI" w:hAnsi="Segoe UI" w:cs="Segoe UI"/>
          <w:sz w:val="21"/>
          <w:szCs w:val="21"/>
        </w:rPr>
      </w:pPr>
    </w:p>
    <w:p w14:paraId="67915BA1" w14:textId="77777777" w:rsidR="00DB7C12" w:rsidRDefault="00DB7C12" w:rsidP="003557E4">
      <w:pPr>
        <w:pStyle w:val="NormalWeb"/>
        <w:spacing w:line="300" w:lineRule="atLeast"/>
        <w:rPr>
          <w:rFonts w:ascii="Segoe UI" w:hAnsi="Segoe UI" w:cs="Segoe UI"/>
          <w:sz w:val="21"/>
          <w:szCs w:val="21"/>
        </w:rPr>
      </w:pPr>
    </w:p>
    <w:p w14:paraId="00BEEA76" w14:textId="77777777" w:rsidR="00DB7C12" w:rsidRDefault="00DB7C12" w:rsidP="003557E4">
      <w:pPr>
        <w:pStyle w:val="NormalWeb"/>
        <w:spacing w:line="300" w:lineRule="atLeast"/>
        <w:rPr>
          <w:rFonts w:ascii="Segoe UI" w:hAnsi="Segoe UI" w:cs="Segoe UI"/>
          <w:sz w:val="21"/>
          <w:szCs w:val="21"/>
        </w:rPr>
      </w:pPr>
    </w:p>
    <w:p w14:paraId="13CDB2DF" w14:textId="77777777" w:rsidR="00DB7C12" w:rsidRDefault="00DB7C12" w:rsidP="003557E4">
      <w:pPr>
        <w:pStyle w:val="NormalWeb"/>
        <w:spacing w:line="300" w:lineRule="atLeast"/>
        <w:rPr>
          <w:rFonts w:ascii="Segoe UI" w:hAnsi="Segoe UI" w:cs="Segoe UI"/>
          <w:sz w:val="21"/>
          <w:szCs w:val="21"/>
        </w:rPr>
      </w:pPr>
    </w:p>
    <w:p w14:paraId="018C3543" w14:textId="77777777" w:rsidR="00DB7C12" w:rsidRDefault="00DB7C12" w:rsidP="003557E4">
      <w:pPr>
        <w:pStyle w:val="NormalWeb"/>
        <w:spacing w:line="300" w:lineRule="atLeast"/>
        <w:rPr>
          <w:rFonts w:ascii="Segoe UI" w:hAnsi="Segoe UI" w:cs="Segoe UI"/>
          <w:sz w:val="21"/>
          <w:szCs w:val="21"/>
        </w:rPr>
      </w:pPr>
    </w:p>
    <w:p w14:paraId="79025F04" w14:textId="77777777" w:rsidR="003557E4" w:rsidRDefault="003557E4" w:rsidP="003557E4">
      <w:pPr>
        <w:pStyle w:val="NormalWeb"/>
        <w:spacing w:line="300" w:lineRule="atLeast"/>
        <w:rPr>
          <w:rFonts w:ascii="Segoe UI" w:hAnsi="Segoe UI" w:cs="Segoe UI"/>
          <w:sz w:val="21"/>
          <w:szCs w:val="21"/>
        </w:rPr>
      </w:pPr>
    </w:p>
    <w:p w14:paraId="21ED672D" w14:textId="77777777" w:rsidR="003557E4" w:rsidRDefault="003557E4" w:rsidP="003557E4"/>
    <w:p w14:paraId="0A4CD893" w14:textId="77777777" w:rsidR="009429B0" w:rsidRDefault="009429B0"/>
    <w:sectPr w:rsidR="009429B0" w:rsidSect="003557E4">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6BCCA" w14:textId="77777777" w:rsidR="005E450F" w:rsidRDefault="005E450F" w:rsidP="006B4892">
      <w:pPr>
        <w:spacing w:after="0" w:line="240" w:lineRule="auto"/>
      </w:pPr>
      <w:r>
        <w:separator/>
      </w:r>
    </w:p>
  </w:endnote>
  <w:endnote w:type="continuationSeparator" w:id="0">
    <w:p w14:paraId="38694179" w14:textId="77777777" w:rsidR="005E450F" w:rsidRDefault="005E450F" w:rsidP="006B48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7673489"/>
      <w:docPartObj>
        <w:docPartGallery w:val="Page Numbers (Bottom of Page)"/>
        <w:docPartUnique/>
      </w:docPartObj>
    </w:sdtPr>
    <w:sdtContent>
      <w:p w14:paraId="255C078F" w14:textId="69FF8941" w:rsidR="002A5558" w:rsidRDefault="002A5558">
        <w:pPr>
          <w:pStyle w:val="Footer"/>
          <w:jc w:val="center"/>
        </w:pPr>
        <w:r>
          <w:fldChar w:fldCharType="begin"/>
        </w:r>
        <w:r>
          <w:instrText>PAGE   \* MERGEFORMAT</w:instrText>
        </w:r>
        <w:r>
          <w:fldChar w:fldCharType="separate"/>
        </w:r>
        <w:r>
          <w:t>2</w:t>
        </w:r>
        <w:r>
          <w:fldChar w:fldCharType="end"/>
        </w:r>
      </w:p>
    </w:sdtContent>
  </w:sdt>
  <w:p w14:paraId="35AD1EE3" w14:textId="77777777" w:rsidR="006B4892" w:rsidRDefault="006B48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C894B" w14:textId="77777777" w:rsidR="005E450F" w:rsidRDefault="005E450F" w:rsidP="006B4892">
      <w:pPr>
        <w:spacing w:after="0" w:line="240" w:lineRule="auto"/>
      </w:pPr>
      <w:r>
        <w:separator/>
      </w:r>
    </w:p>
  </w:footnote>
  <w:footnote w:type="continuationSeparator" w:id="0">
    <w:p w14:paraId="0A3983DD" w14:textId="77777777" w:rsidR="005E450F" w:rsidRDefault="005E450F" w:rsidP="006B48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2DA"/>
    <w:multiLevelType w:val="hybridMultilevel"/>
    <w:tmpl w:val="87343F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A3DD2"/>
    <w:multiLevelType w:val="hybridMultilevel"/>
    <w:tmpl w:val="91A26530"/>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0A4E39"/>
    <w:multiLevelType w:val="hybridMultilevel"/>
    <w:tmpl w:val="7D0E1FC8"/>
    <w:lvl w:ilvl="0" w:tplc="F2EAAEEE">
      <w:start w:val="1"/>
      <w:numFmt w:val="decimal"/>
      <w:lvlText w:val="%1."/>
      <w:lvlJc w:val="left"/>
      <w:pPr>
        <w:ind w:left="910" w:hanging="55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302554"/>
    <w:multiLevelType w:val="hybridMultilevel"/>
    <w:tmpl w:val="68121948"/>
    <w:lvl w:ilvl="0" w:tplc="F2EAAEEE">
      <w:start w:val="1"/>
      <w:numFmt w:val="decimal"/>
      <w:lvlText w:val="%1."/>
      <w:lvlJc w:val="left"/>
      <w:pPr>
        <w:ind w:left="910" w:hanging="5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D41E44"/>
    <w:multiLevelType w:val="hybridMultilevel"/>
    <w:tmpl w:val="9D66B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B740D8"/>
    <w:multiLevelType w:val="hybridMultilevel"/>
    <w:tmpl w:val="B1E89B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372167"/>
    <w:multiLevelType w:val="hybridMultilevel"/>
    <w:tmpl w:val="56CE6D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C6223B"/>
    <w:multiLevelType w:val="hybridMultilevel"/>
    <w:tmpl w:val="B4DE3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6A3A35"/>
    <w:multiLevelType w:val="hybridMultilevel"/>
    <w:tmpl w:val="A61E6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7D3375"/>
    <w:multiLevelType w:val="hybridMultilevel"/>
    <w:tmpl w:val="92F41B80"/>
    <w:lvl w:ilvl="0" w:tplc="F2EAAEEE">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1D2284"/>
    <w:multiLevelType w:val="hybridMultilevel"/>
    <w:tmpl w:val="C95EC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677DB8"/>
    <w:multiLevelType w:val="hybridMultilevel"/>
    <w:tmpl w:val="AD3C413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880117"/>
    <w:multiLevelType w:val="hybridMultilevel"/>
    <w:tmpl w:val="9B4E6D46"/>
    <w:lvl w:ilvl="0" w:tplc="8CBA4674">
      <w:start w:val="1"/>
      <w:numFmt w:val="decimal"/>
      <w:lvlText w:val="%1."/>
      <w:lvlJc w:val="left"/>
      <w:pPr>
        <w:ind w:left="720" w:hanging="360"/>
      </w:pPr>
      <w:rPr>
        <w:rFonts w:ascii="Arial" w:hAnsi="Arial" w:cs="Arial" w:hint="default"/>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BF274C"/>
    <w:multiLevelType w:val="multilevel"/>
    <w:tmpl w:val="B6AA3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1B7EF7"/>
    <w:multiLevelType w:val="hybridMultilevel"/>
    <w:tmpl w:val="DFA67910"/>
    <w:lvl w:ilvl="0" w:tplc="FFFFFFFF">
      <w:start w:val="1"/>
      <w:numFmt w:val="decimal"/>
      <w:lvlText w:val="%1."/>
      <w:lvlJc w:val="left"/>
      <w:pPr>
        <w:ind w:left="1080" w:hanging="360"/>
      </w:pPr>
      <w:rPr>
        <w:rFonts w:hint="default"/>
      </w:rPr>
    </w:lvl>
    <w:lvl w:ilvl="1" w:tplc="A3825952">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341F58A2"/>
    <w:multiLevelType w:val="multilevel"/>
    <w:tmpl w:val="F6A487C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6" w15:restartNumberingAfterBreak="0">
    <w:nsid w:val="3AE402DD"/>
    <w:multiLevelType w:val="hybridMultilevel"/>
    <w:tmpl w:val="EDF20D8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7C064E"/>
    <w:multiLevelType w:val="hybridMultilevel"/>
    <w:tmpl w:val="357AE1A8"/>
    <w:lvl w:ilvl="0" w:tplc="83746456">
      <w:start w:val="1"/>
      <w:numFmt w:val="bullet"/>
      <w:lvlText w:val="•"/>
      <w:lvlJc w:val="left"/>
      <w:pPr>
        <w:tabs>
          <w:tab w:val="num" w:pos="720"/>
        </w:tabs>
        <w:ind w:left="720" w:hanging="360"/>
      </w:pPr>
      <w:rPr>
        <w:rFonts w:ascii="Arial" w:hAnsi="Arial" w:hint="default"/>
      </w:rPr>
    </w:lvl>
    <w:lvl w:ilvl="1" w:tplc="9AA06D68" w:tentative="1">
      <w:start w:val="1"/>
      <w:numFmt w:val="bullet"/>
      <w:lvlText w:val="•"/>
      <w:lvlJc w:val="left"/>
      <w:pPr>
        <w:tabs>
          <w:tab w:val="num" w:pos="1440"/>
        </w:tabs>
        <w:ind w:left="1440" w:hanging="360"/>
      </w:pPr>
      <w:rPr>
        <w:rFonts w:ascii="Arial" w:hAnsi="Arial" w:hint="default"/>
      </w:rPr>
    </w:lvl>
    <w:lvl w:ilvl="2" w:tplc="AC0E0568" w:tentative="1">
      <w:start w:val="1"/>
      <w:numFmt w:val="bullet"/>
      <w:lvlText w:val="•"/>
      <w:lvlJc w:val="left"/>
      <w:pPr>
        <w:tabs>
          <w:tab w:val="num" w:pos="2160"/>
        </w:tabs>
        <w:ind w:left="2160" w:hanging="360"/>
      </w:pPr>
      <w:rPr>
        <w:rFonts w:ascii="Arial" w:hAnsi="Arial" w:hint="default"/>
      </w:rPr>
    </w:lvl>
    <w:lvl w:ilvl="3" w:tplc="A562279A" w:tentative="1">
      <w:start w:val="1"/>
      <w:numFmt w:val="bullet"/>
      <w:lvlText w:val="•"/>
      <w:lvlJc w:val="left"/>
      <w:pPr>
        <w:tabs>
          <w:tab w:val="num" w:pos="2880"/>
        </w:tabs>
        <w:ind w:left="2880" w:hanging="360"/>
      </w:pPr>
      <w:rPr>
        <w:rFonts w:ascii="Arial" w:hAnsi="Arial" w:hint="default"/>
      </w:rPr>
    </w:lvl>
    <w:lvl w:ilvl="4" w:tplc="8AEAB810" w:tentative="1">
      <w:start w:val="1"/>
      <w:numFmt w:val="bullet"/>
      <w:lvlText w:val="•"/>
      <w:lvlJc w:val="left"/>
      <w:pPr>
        <w:tabs>
          <w:tab w:val="num" w:pos="3600"/>
        </w:tabs>
        <w:ind w:left="3600" w:hanging="360"/>
      </w:pPr>
      <w:rPr>
        <w:rFonts w:ascii="Arial" w:hAnsi="Arial" w:hint="default"/>
      </w:rPr>
    </w:lvl>
    <w:lvl w:ilvl="5" w:tplc="E8F6CA66" w:tentative="1">
      <w:start w:val="1"/>
      <w:numFmt w:val="bullet"/>
      <w:lvlText w:val="•"/>
      <w:lvlJc w:val="left"/>
      <w:pPr>
        <w:tabs>
          <w:tab w:val="num" w:pos="4320"/>
        </w:tabs>
        <w:ind w:left="4320" w:hanging="360"/>
      </w:pPr>
      <w:rPr>
        <w:rFonts w:ascii="Arial" w:hAnsi="Arial" w:hint="default"/>
      </w:rPr>
    </w:lvl>
    <w:lvl w:ilvl="6" w:tplc="67D4C9F2" w:tentative="1">
      <w:start w:val="1"/>
      <w:numFmt w:val="bullet"/>
      <w:lvlText w:val="•"/>
      <w:lvlJc w:val="left"/>
      <w:pPr>
        <w:tabs>
          <w:tab w:val="num" w:pos="5040"/>
        </w:tabs>
        <w:ind w:left="5040" w:hanging="360"/>
      </w:pPr>
      <w:rPr>
        <w:rFonts w:ascii="Arial" w:hAnsi="Arial" w:hint="default"/>
      </w:rPr>
    </w:lvl>
    <w:lvl w:ilvl="7" w:tplc="FE58273A" w:tentative="1">
      <w:start w:val="1"/>
      <w:numFmt w:val="bullet"/>
      <w:lvlText w:val="•"/>
      <w:lvlJc w:val="left"/>
      <w:pPr>
        <w:tabs>
          <w:tab w:val="num" w:pos="5760"/>
        </w:tabs>
        <w:ind w:left="5760" w:hanging="360"/>
      </w:pPr>
      <w:rPr>
        <w:rFonts w:ascii="Arial" w:hAnsi="Arial" w:hint="default"/>
      </w:rPr>
    </w:lvl>
    <w:lvl w:ilvl="8" w:tplc="2AC664C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4CC827F"/>
    <w:multiLevelType w:val="hybridMultilevel"/>
    <w:tmpl w:val="776623F8"/>
    <w:lvl w:ilvl="0" w:tplc="6BDE7C76">
      <w:start w:val="1"/>
      <w:numFmt w:val="decimal"/>
      <w:lvlText w:val="%1."/>
      <w:lvlJc w:val="left"/>
      <w:pPr>
        <w:ind w:left="360" w:hanging="360"/>
      </w:pPr>
    </w:lvl>
    <w:lvl w:ilvl="1" w:tplc="50740792">
      <w:start w:val="1"/>
      <w:numFmt w:val="lowerLetter"/>
      <w:lvlText w:val="%2."/>
      <w:lvlJc w:val="left"/>
      <w:pPr>
        <w:ind w:left="1440" w:hanging="360"/>
      </w:pPr>
    </w:lvl>
    <w:lvl w:ilvl="2" w:tplc="E39EDA9C">
      <w:start w:val="1"/>
      <w:numFmt w:val="lowerRoman"/>
      <w:lvlText w:val="%3."/>
      <w:lvlJc w:val="right"/>
      <w:pPr>
        <w:ind w:left="2160" w:hanging="180"/>
      </w:pPr>
    </w:lvl>
    <w:lvl w:ilvl="3" w:tplc="3542B54E">
      <w:start w:val="1"/>
      <w:numFmt w:val="decimal"/>
      <w:lvlText w:val="%4."/>
      <w:lvlJc w:val="left"/>
      <w:pPr>
        <w:ind w:left="2880" w:hanging="360"/>
      </w:pPr>
    </w:lvl>
    <w:lvl w:ilvl="4" w:tplc="13CCBB20">
      <w:start w:val="1"/>
      <w:numFmt w:val="lowerLetter"/>
      <w:lvlText w:val="%5."/>
      <w:lvlJc w:val="left"/>
      <w:pPr>
        <w:ind w:left="3600" w:hanging="360"/>
      </w:pPr>
    </w:lvl>
    <w:lvl w:ilvl="5" w:tplc="36E6A336">
      <w:start w:val="1"/>
      <w:numFmt w:val="lowerRoman"/>
      <w:lvlText w:val="%6."/>
      <w:lvlJc w:val="right"/>
      <w:pPr>
        <w:ind w:left="4320" w:hanging="180"/>
      </w:pPr>
    </w:lvl>
    <w:lvl w:ilvl="6" w:tplc="01A205F0">
      <w:start w:val="1"/>
      <w:numFmt w:val="decimal"/>
      <w:lvlText w:val="%7."/>
      <w:lvlJc w:val="left"/>
      <w:pPr>
        <w:ind w:left="5040" w:hanging="360"/>
      </w:pPr>
    </w:lvl>
    <w:lvl w:ilvl="7" w:tplc="1604F206">
      <w:start w:val="1"/>
      <w:numFmt w:val="lowerLetter"/>
      <w:lvlText w:val="%8."/>
      <w:lvlJc w:val="left"/>
      <w:pPr>
        <w:ind w:left="5760" w:hanging="360"/>
      </w:pPr>
    </w:lvl>
    <w:lvl w:ilvl="8" w:tplc="6EF658D4">
      <w:start w:val="1"/>
      <w:numFmt w:val="lowerRoman"/>
      <w:lvlText w:val="%9."/>
      <w:lvlJc w:val="right"/>
      <w:pPr>
        <w:ind w:left="6480" w:hanging="180"/>
      </w:pPr>
    </w:lvl>
  </w:abstractNum>
  <w:abstractNum w:abstractNumId="19" w15:restartNumberingAfterBreak="0">
    <w:nsid w:val="45615CEB"/>
    <w:multiLevelType w:val="hybridMultilevel"/>
    <w:tmpl w:val="477E4208"/>
    <w:lvl w:ilvl="0" w:tplc="08090001">
      <w:start w:val="1"/>
      <w:numFmt w:val="bullet"/>
      <w:lvlText w:val=""/>
      <w:lvlJc w:val="left"/>
      <w:pPr>
        <w:ind w:left="860" w:hanging="50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6601DF6"/>
    <w:multiLevelType w:val="hybridMultilevel"/>
    <w:tmpl w:val="AA0E5C70"/>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48BD2C67"/>
    <w:multiLevelType w:val="multilevel"/>
    <w:tmpl w:val="377E5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FD28E3"/>
    <w:multiLevelType w:val="multilevel"/>
    <w:tmpl w:val="A4443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2240CD"/>
    <w:multiLevelType w:val="hybridMultilevel"/>
    <w:tmpl w:val="90B279FA"/>
    <w:lvl w:ilvl="0" w:tplc="A3825952">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1CE562"/>
    <w:multiLevelType w:val="hybridMultilevel"/>
    <w:tmpl w:val="A9FEFB58"/>
    <w:lvl w:ilvl="0" w:tplc="2BD4E1B8">
      <w:start w:val="1"/>
      <w:numFmt w:val="upperLetter"/>
      <w:lvlText w:val="%1."/>
      <w:lvlJc w:val="left"/>
      <w:pPr>
        <w:ind w:left="720" w:hanging="360"/>
      </w:pPr>
    </w:lvl>
    <w:lvl w:ilvl="1" w:tplc="DA06BF62">
      <w:start w:val="1"/>
      <w:numFmt w:val="lowerLetter"/>
      <w:lvlText w:val="%2."/>
      <w:lvlJc w:val="left"/>
      <w:pPr>
        <w:ind w:left="1440" w:hanging="360"/>
      </w:pPr>
    </w:lvl>
    <w:lvl w:ilvl="2" w:tplc="97EA4FE8">
      <w:start w:val="1"/>
      <w:numFmt w:val="lowerRoman"/>
      <w:lvlText w:val="%3."/>
      <w:lvlJc w:val="right"/>
      <w:pPr>
        <w:ind w:left="2160" w:hanging="180"/>
      </w:pPr>
    </w:lvl>
    <w:lvl w:ilvl="3" w:tplc="0AACE026">
      <w:start w:val="1"/>
      <w:numFmt w:val="decimal"/>
      <w:lvlText w:val="%4."/>
      <w:lvlJc w:val="left"/>
      <w:pPr>
        <w:ind w:left="2880" w:hanging="360"/>
      </w:pPr>
    </w:lvl>
    <w:lvl w:ilvl="4" w:tplc="A9F0CA46">
      <w:start w:val="1"/>
      <w:numFmt w:val="lowerLetter"/>
      <w:lvlText w:val="%5."/>
      <w:lvlJc w:val="left"/>
      <w:pPr>
        <w:ind w:left="3600" w:hanging="360"/>
      </w:pPr>
    </w:lvl>
    <w:lvl w:ilvl="5" w:tplc="8D8CB158">
      <w:start w:val="1"/>
      <w:numFmt w:val="lowerRoman"/>
      <w:lvlText w:val="%6."/>
      <w:lvlJc w:val="right"/>
      <w:pPr>
        <w:ind w:left="4320" w:hanging="180"/>
      </w:pPr>
    </w:lvl>
    <w:lvl w:ilvl="6" w:tplc="1DDABA32">
      <w:start w:val="1"/>
      <w:numFmt w:val="decimal"/>
      <w:lvlText w:val="%7."/>
      <w:lvlJc w:val="left"/>
      <w:pPr>
        <w:ind w:left="5040" w:hanging="360"/>
      </w:pPr>
    </w:lvl>
    <w:lvl w:ilvl="7" w:tplc="8298AA82">
      <w:start w:val="1"/>
      <w:numFmt w:val="lowerLetter"/>
      <w:lvlText w:val="%8."/>
      <w:lvlJc w:val="left"/>
      <w:pPr>
        <w:ind w:left="5760" w:hanging="360"/>
      </w:pPr>
    </w:lvl>
    <w:lvl w:ilvl="8" w:tplc="E7380664">
      <w:start w:val="1"/>
      <w:numFmt w:val="lowerRoman"/>
      <w:lvlText w:val="%9."/>
      <w:lvlJc w:val="right"/>
      <w:pPr>
        <w:ind w:left="6480" w:hanging="180"/>
      </w:pPr>
    </w:lvl>
  </w:abstractNum>
  <w:abstractNum w:abstractNumId="25" w15:restartNumberingAfterBreak="0">
    <w:nsid w:val="4EE918D3"/>
    <w:multiLevelType w:val="hybridMultilevel"/>
    <w:tmpl w:val="2FA4FD10"/>
    <w:lvl w:ilvl="0" w:tplc="A3825952">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F20394C"/>
    <w:multiLevelType w:val="hybridMultilevel"/>
    <w:tmpl w:val="BCF6A2EA"/>
    <w:lvl w:ilvl="0" w:tplc="F2EAAE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343792A"/>
    <w:multiLevelType w:val="hybridMultilevel"/>
    <w:tmpl w:val="208E3A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61C3B9D"/>
    <w:multiLevelType w:val="multilevel"/>
    <w:tmpl w:val="735AA5BC"/>
    <w:lvl w:ilvl="0">
      <w:start w:val="4"/>
      <w:numFmt w:val="decimal"/>
      <w:lvlText w:val="%1.0"/>
      <w:lvlJc w:val="left"/>
      <w:pPr>
        <w:ind w:left="720" w:hanging="720"/>
      </w:pPr>
      <w:rPr>
        <w:rFonts w:hint="default"/>
      </w:rPr>
    </w:lvl>
    <w:lvl w:ilvl="1">
      <w:start w:val="1"/>
      <w:numFmt w:val="decimal"/>
      <w:lvlText w:val="%2."/>
      <w:lvlJc w:val="left"/>
      <w:pPr>
        <w:ind w:left="1080" w:hanging="36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9" w15:restartNumberingAfterBreak="0">
    <w:nsid w:val="5664079F"/>
    <w:multiLevelType w:val="hybridMultilevel"/>
    <w:tmpl w:val="24D8EBFC"/>
    <w:lvl w:ilvl="0" w:tplc="D188DD1A">
      <w:start w:val="1"/>
      <w:numFmt w:val="bullet"/>
      <w:lvlText w:val=""/>
      <w:lvlJc w:val="left"/>
      <w:pPr>
        <w:ind w:left="1080" w:hanging="360"/>
      </w:pPr>
      <w:rPr>
        <w:rFonts w:ascii="Symbol" w:hAnsi="Symbol"/>
      </w:rPr>
    </w:lvl>
    <w:lvl w:ilvl="1" w:tplc="C7DCCCC8">
      <w:start w:val="1"/>
      <w:numFmt w:val="bullet"/>
      <w:lvlText w:val=""/>
      <w:lvlJc w:val="left"/>
      <w:pPr>
        <w:ind w:left="1080" w:hanging="360"/>
      </w:pPr>
      <w:rPr>
        <w:rFonts w:ascii="Symbol" w:hAnsi="Symbol"/>
      </w:rPr>
    </w:lvl>
    <w:lvl w:ilvl="2" w:tplc="979A973A">
      <w:start w:val="1"/>
      <w:numFmt w:val="bullet"/>
      <w:lvlText w:val=""/>
      <w:lvlJc w:val="left"/>
      <w:pPr>
        <w:ind w:left="1080" w:hanging="360"/>
      </w:pPr>
      <w:rPr>
        <w:rFonts w:ascii="Symbol" w:hAnsi="Symbol"/>
      </w:rPr>
    </w:lvl>
    <w:lvl w:ilvl="3" w:tplc="FDF42A36">
      <w:start w:val="1"/>
      <w:numFmt w:val="bullet"/>
      <w:lvlText w:val=""/>
      <w:lvlJc w:val="left"/>
      <w:pPr>
        <w:ind w:left="1080" w:hanging="360"/>
      </w:pPr>
      <w:rPr>
        <w:rFonts w:ascii="Symbol" w:hAnsi="Symbol"/>
      </w:rPr>
    </w:lvl>
    <w:lvl w:ilvl="4" w:tplc="D608B34C">
      <w:start w:val="1"/>
      <w:numFmt w:val="bullet"/>
      <w:lvlText w:val=""/>
      <w:lvlJc w:val="left"/>
      <w:pPr>
        <w:ind w:left="1080" w:hanging="360"/>
      </w:pPr>
      <w:rPr>
        <w:rFonts w:ascii="Symbol" w:hAnsi="Symbol"/>
      </w:rPr>
    </w:lvl>
    <w:lvl w:ilvl="5" w:tplc="13B6AC5E">
      <w:start w:val="1"/>
      <w:numFmt w:val="bullet"/>
      <w:lvlText w:val=""/>
      <w:lvlJc w:val="left"/>
      <w:pPr>
        <w:ind w:left="1080" w:hanging="360"/>
      </w:pPr>
      <w:rPr>
        <w:rFonts w:ascii="Symbol" w:hAnsi="Symbol"/>
      </w:rPr>
    </w:lvl>
    <w:lvl w:ilvl="6" w:tplc="06DEE8CE">
      <w:start w:val="1"/>
      <w:numFmt w:val="bullet"/>
      <w:lvlText w:val=""/>
      <w:lvlJc w:val="left"/>
      <w:pPr>
        <w:ind w:left="1080" w:hanging="360"/>
      </w:pPr>
      <w:rPr>
        <w:rFonts w:ascii="Symbol" w:hAnsi="Symbol"/>
      </w:rPr>
    </w:lvl>
    <w:lvl w:ilvl="7" w:tplc="D55494B8">
      <w:start w:val="1"/>
      <w:numFmt w:val="bullet"/>
      <w:lvlText w:val=""/>
      <w:lvlJc w:val="left"/>
      <w:pPr>
        <w:ind w:left="1080" w:hanging="360"/>
      </w:pPr>
      <w:rPr>
        <w:rFonts w:ascii="Symbol" w:hAnsi="Symbol"/>
      </w:rPr>
    </w:lvl>
    <w:lvl w:ilvl="8" w:tplc="C31A3A3A">
      <w:start w:val="1"/>
      <w:numFmt w:val="bullet"/>
      <w:lvlText w:val=""/>
      <w:lvlJc w:val="left"/>
      <w:pPr>
        <w:ind w:left="1080" w:hanging="360"/>
      </w:pPr>
      <w:rPr>
        <w:rFonts w:ascii="Symbol" w:hAnsi="Symbol"/>
      </w:rPr>
    </w:lvl>
  </w:abstractNum>
  <w:abstractNum w:abstractNumId="30" w15:restartNumberingAfterBreak="0">
    <w:nsid w:val="58B90376"/>
    <w:multiLevelType w:val="hybridMultilevel"/>
    <w:tmpl w:val="44BC4F2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E577E0E"/>
    <w:multiLevelType w:val="hybridMultilevel"/>
    <w:tmpl w:val="8310A3C4"/>
    <w:lvl w:ilvl="0" w:tplc="F2EAAEE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27E47EC"/>
    <w:multiLevelType w:val="multilevel"/>
    <w:tmpl w:val="E3DAE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FD032D"/>
    <w:multiLevelType w:val="hybridMultilevel"/>
    <w:tmpl w:val="92F41B8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9472559"/>
    <w:multiLevelType w:val="hybridMultilevel"/>
    <w:tmpl w:val="0390F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7A3D31"/>
    <w:multiLevelType w:val="multilevel"/>
    <w:tmpl w:val="955C6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2F3F70"/>
    <w:multiLevelType w:val="hybridMultilevel"/>
    <w:tmpl w:val="F96EA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7C4632"/>
    <w:multiLevelType w:val="hybridMultilevel"/>
    <w:tmpl w:val="40DA5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201601"/>
    <w:multiLevelType w:val="multilevel"/>
    <w:tmpl w:val="64B2934A"/>
    <w:lvl w:ilvl="0">
      <w:start w:val="2"/>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16cid:durableId="556279076">
    <w:abstractNumId w:val="17"/>
  </w:num>
  <w:num w:numId="2" w16cid:durableId="789544570">
    <w:abstractNumId w:val="15"/>
  </w:num>
  <w:num w:numId="3" w16cid:durableId="713117788">
    <w:abstractNumId w:val="7"/>
  </w:num>
  <w:num w:numId="4" w16cid:durableId="623540747">
    <w:abstractNumId w:val="31"/>
  </w:num>
  <w:num w:numId="5" w16cid:durableId="1001469812">
    <w:abstractNumId w:val="3"/>
  </w:num>
  <w:num w:numId="6" w16cid:durableId="1574315227">
    <w:abstractNumId w:val="19"/>
  </w:num>
  <w:num w:numId="7" w16cid:durableId="1884904094">
    <w:abstractNumId w:val="8"/>
  </w:num>
  <w:num w:numId="8" w16cid:durableId="1884443131">
    <w:abstractNumId w:val="26"/>
  </w:num>
  <w:num w:numId="9" w16cid:durableId="386030692">
    <w:abstractNumId w:val="2"/>
  </w:num>
  <w:num w:numId="10" w16cid:durableId="809594163">
    <w:abstractNumId w:val="28"/>
  </w:num>
  <w:num w:numId="11" w16cid:durableId="1589922217">
    <w:abstractNumId w:val="9"/>
  </w:num>
  <w:num w:numId="12" w16cid:durableId="247541042">
    <w:abstractNumId w:val="20"/>
  </w:num>
  <w:num w:numId="13" w16cid:durableId="1838376873">
    <w:abstractNumId w:val="30"/>
  </w:num>
  <w:num w:numId="14" w16cid:durableId="372310576">
    <w:abstractNumId w:val="10"/>
  </w:num>
  <w:num w:numId="15" w16cid:durableId="1595553909">
    <w:abstractNumId w:val="4"/>
  </w:num>
  <w:num w:numId="16" w16cid:durableId="92091320">
    <w:abstractNumId w:val="34"/>
  </w:num>
  <w:num w:numId="17" w16cid:durableId="231086319">
    <w:abstractNumId w:val="32"/>
  </w:num>
  <w:num w:numId="18" w16cid:durableId="363212837">
    <w:abstractNumId w:val="13"/>
  </w:num>
  <w:num w:numId="19" w16cid:durableId="2095122825">
    <w:abstractNumId w:val="36"/>
  </w:num>
  <w:num w:numId="20" w16cid:durableId="1320423270">
    <w:abstractNumId w:val="37"/>
  </w:num>
  <w:num w:numId="21" w16cid:durableId="1649818929">
    <w:abstractNumId w:val="35"/>
  </w:num>
  <w:num w:numId="22" w16cid:durableId="773673707">
    <w:abstractNumId w:val="21"/>
  </w:num>
  <w:num w:numId="23" w16cid:durableId="958335109">
    <w:abstractNumId w:val="22"/>
  </w:num>
  <w:num w:numId="24" w16cid:durableId="2012443886">
    <w:abstractNumId w:val="33"/>
  </w:num>
  <w:num w:numId="25" w16cid:durableId="281115530">
    <w:abstractNumId w:val="29"/>
  </w:num>
  <w:num w:numId="26" w16cid:durableId="521553227">
    <w:abstractNumId w:val="1"/>
  </w:num>
  <w:num w:numId="27" w16cid:durableId="982660106">
    <w:abstractNumId w:val="6"/>
  </w:num>
  <w:num w:numId="28" w16cid:durableId="1780759276">
    <w:abstractNumId w:val="11"/>
  </w:num>
  <w:num w:numId="29" w16cid:durableId="484008312">
    <w:abstractNumId w:val="0"/>
  </w:num>
  <w:num w:numId="30" w16cid:durableId="582646613">
    <w:abstractNumId w:val="12"/>
  </w:num>
  <w:num w:numId="31" w16cid:durableId="1829207810">
    <w:abstractNumId w:val="16"/>
  </w:num>
  <w:num w:numId="32" w16cid:durableId="76444474">
    <w:abstractNumId w:val="27"/>
  </w:num>
  <w:num w:numId="33" w16cid:durableId="1374578368">
    <w:abstractNumId w:val="5"/>
  </w:num>
  <w:num w:numId="34" w16cid:durableId="321009078">
    <w:abstractNumId w:val="23"/>
  </w:num>
  <w:num w:numId="35" w16cid:durableId="182133539">
    <w:abstractNumId w:val="18"/>
  </w:num>
  <w:num w:numId="36" w16cid:durableId="1515069829">
    <w:abstractNumId w:val="24"/>
  </w:num>
  <w:num w:numId="37" w16cid:durableId="1544052344">
    <w:abstractNumId w:val="38"/>
  </w:num>
  <w:num w:numId="38" w16cid:durableId="1908026676">
    <w:abstractNumId w:val="25"/>
  </w:num>
  <w:num w:numId="39" w16cid:durableId="793401008">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ocumentProtection w:edit="readOnly" w:enforcement="0"/>
  <w:defaultTabStop w:val="720"/>
  <w:characterSpacingControl w:val="doNotCompress"/>
  <w:hdrShapeDefaults>
    <o:shapedefaults v:ext="edit" spidmax="2050">
      <o:colormru v:ext="edit" colors="#ff9,#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7E4"/>
    <w:rsid w:val="00000729"/>
    <w:rsid w:val="00000E84"/>
    <w:rsid w:val="00000ECD"/>
    <w:rsid w:val="0000115A"/>
    <w:rsid w:val="00002402"/>
    <w:rsid w:val="000033D2"/>
    <w:rsid w:val="00005D45"/>
    <w:rsid w:val="00006984"/>
    <w:rsid w:val="00006B8C"/>
    <w:rsid w:val="00010103"/>
    <w:rsid w:val="00012EB8"/>
    <w:rsid w:val="000138B6"/>
    <w:rsid w:val="00014C7B"/>
    <w:rsid w:val="0001582B"/>
    <w:rsid w:val="00017715"/>
    <w:rsid w:val="00020759"/>
    <w:rsid w:val="00021A9D"/>
    <w:rsid w:val="00021BFA"/>
    <w:rsid w:val="000229D4"/>
    <w:rsid w:val="00023151"/>
    <w:rsid w:val="00023CD2"/>
    <w:rsid w:val="00023F50"/>
    <w:rsid w:val="00024448"/>
    <w:rsid w:val="000266A8"/>
    <w:rsid w:val="00026EF7"/>
    <w:rsid w:val="00030092"/>
    <w:rsid w:val="000302CF"/>
    <w:rsid w:val="000304E7"/>
    <w:rsid w:val="00031F93"/>
    <w:rsid w:val="00032777"/>
    <w:rsid w:val="000336B4"/>
    <w:rsid w:val="0003444C"/>
    <w:rsid w:val="00037D18"/>
    <w:rsid w:val="00041383"/>
    <w:rsid w:val="000417A7"/>
    <w:rsid w:val="00041B54"/>
    <w:rsid w:val="00041BDE"/>
    <w:rsid w:val="00044190"/>
    <w:rsid w:val="0004458A"/>
    <w:rsid w:val="00046ED5"/>
    <w:rsid w:val="00051987"/>
    <w:rsid w:val="00051BED"/>
    <w:rsid w:val="00052A8C"/>
    <w:rsid w:val="00054FB7"/>
    <w:rsid w:val="0005585F"/>
    <w:rsid w:val="00057BEB"/>
    <w:rsid w:val="00061267"/>
    <w:rsid w:val="00062371"/>
    <w:rsid w:val="00064AF2"/>
    <w:rsid w:val="00066A35"/>
    <w:rsid w:val="00067AF2"/>
    <w:rsid w:val="00070A4E"/>
    <w:rsid w:val="0007218C"/>
    <w:rsid w:val="0007447C"/>
    <w:rsid w:val="00075106"/>
    <w:rsid w:val="00075A50"/>
    <w:rsid w:val="0007774B"/>
    <w:rsid w:val="0007780E"/>
    <w:rsid w:val="00080C4F"/>
    <w:rsid w:val="00081164"/>
    <w:rsid w:val="00081C64"/>
    <w:rsid w:val="00081D23"/>
    <w:rsid w:val="00082102"/>
    <w:rsid w:val="00082D4E"/>
    <w:rsid w:val="00084ECA"/>
    <w:rsid w:val="00087B04"/>
    <w:rsid w:val="000905E5"/>
    <w:rsid w:val="0009118C"/>
    <w:rsid w:val="00092EC4"/>
    <w:rsid w:val="000932ED"/>
    <w:rsid w:val="00096A2E"/>
    <w:rsid w:val="000978A5"/>
    <w:rsid w:val="000A1148"/>
    <w:rsid w:val="000A3650"/>
    <w:rsid w:val="000A3679"/>
    <w:rsid w:val="000A59B5"/>
    <w:rsid w:val="000A5B65"/>
    <w:rsid w:val="000A643C"/>
    <w:rsid w:val="000A6658"/>
    <w:rsid w:val="000A7DEF"/>
    <w:rsid w:val="000B0F5E"/>
    <w:rsid w:val="000B2BC8"/>
    <w:rsid w:val="000B436A"/>
    <w:rsid w:val="000B52EC"/>
    <w:rsid w:val="000C0738"/>
    <w:rsid w:val="000C1330"/>
    <w:rsid w:val="000C39C6"/>
    <w:rsid w:val="000C3ABF"/>
    <w:rsid w:val="000C45E1"/>
    <w:rsid w:val="000C4883"/>
    <w:rsid w:val="000C4F5F"/>
    <w:rsid w:val="000C6175"/>
    <w:rsid w:val="000C7997"/>
    <w:rsid w:val="000D0A1C"/>
    <w:rsid w:val="000D0E11"/>
    <w:rsid w:val="000D2D6D"/>
    <w:rsid w:val="000D6327"/>
    <w:rsid w:val="000D75F3"/>
    <w:rsid w:val="000E78FF"/>
    <w:rsid w:val="000E7D79"/>
    <w:rsid w:val="000F1C5B"/>
    <w:rsid w:val="000F2510"/>
    <w:rsid w:val="000F401E"/>
    <w:rsid w:val="000F552D"/>
    <w:rsid w:val="000F613B"/>
    <w:rsid w:val="000F7816"/>
    <w:rsid w:val="001012B5"/>
    <w:rsid w:val="00101C00"/>
    <w:rsid w:val="00101C2E"/>
    <w:rsid w:val="00101F5A"/>
    <w:rsid w:val="00103EF3"/>
    <w:rsid w:val="001047E3"/>
    <w:rsid w:val="00105729"/>
    <w:rsid w:val="00105A0E"/>
    <w:rsid w:val="00106A38"/>
    <w:rsid w:val="00107159"/>
    <w:rsid w:val="00107507"/>
    <w:rsid w:val="00110B61"/>
    <w:rsid w:val="00113D99"/>
    <w:rsid w:val="001143C2"/>
    <w:rsid w:val="00115C45"/>
    <w:rsid w:val="00115FB7"/>
    <w:rsid w:val="001168D1"/>
    <w:rsid w:val="001172E5"/>
    <w:rsid w:val="00117F33"/>
    <w:rsid w:val="001200C9"/>
    <w:rsid w:val="00120E44"/>
    <w:rsid w:val="001235AF"/>
    <w:rsid w:val="0012367B"/>
    <w:rsid w:val="00125FD8"/>
    <w:rsid w:val="00126B66"/>
    <w:rsid w:val="0013120E"/>
    <w:rsid w:val="00132178"/>
    <w:rsid w:val="00133FAE"/>
    <w:rsid w:val="00136659"/>
    <w:rsid w:val="00137A08"/>
    <w:rsid w:val="001408D9"/>
    <w:rsid w:val="0014585E"/>
    <w:rsid w:val="001460C7"/>
    <w:rsid w:val="0014648A"/>
    <w:rsid w:val="00146BF5"/>
    <w:rsid w:val="001508CC"/>
    <w:rsid w:val="00150BCC"/>
    <w:rsid w:val="00150F15"/>
    <w:rsid w:val="00151528"/>
    <w:rsid w:val="00151A91"/>
    <w:rsid w:val="00151AA6"/>
    <w:rsid w:val="00151DD0"/>
    <w:rsid w:val="001521E2"/>
    <w:rsid w:val="00152F4D"/>
    <w:rsid w:val="001559C1"/>
    <w:rsid w:val="00155B70"/>
    <w:rsid w:val="00156DB0"/>
    <w:rsid w:val="00157038"/>
    <w:rsid w:val="0016170D"/>
    <w:rsid w:val="00162027"/>
    <w:rsid w:val="001621C8"/>
    <w:rsid w:val="001638A3"/>
    <w:rsid w:val="00167795"/>
    <w:rsid w:val="001705D8"/>
    <w:rsid w:val="00170D3C"/>
    <w:rsid w:val="00171500"/>
    <w:rsid w:val="00172677"/>
    <w:rsid w:val="001730A8"/>
    <w:rsid w:val="00173486"/>
    <w:rsid w:val="00173FFA"/>
    <w:rsid w:val="0017442C"/>
    <w:rsid w:val="001756F5"/>
    <w:rsid w:val="001776BE"/>
    <w:rsid w:val="001822AD"/>
    <w:rsid w:val="00182765"/>
    <w:rsid w:val="00183ABA"/>
    <w:rsid w:val="00184F76"/>
    <w:rsid w:val="00186AB0"/>
    <w:rsid w:val="001870B8"/>
    <w:rsid w:val="00190DA7"/>
    <w:rsid w:val="00191B07"/>
    <w:rsid w:val="001935E0"/>
    <w:rsid w:val="001A0A10"/>
    <w:rsid w:val="001A1434"/>
    <w:rsid w:val="001A1743"/>
    <w:rsid w:val="001A55C1"/>
    <w:rsid w:val="001A571A"/>
    <w:rsid w:val="001A5E73"/>
    <w:rsid w:val="001A5E90"/>
    <w:rsid w:val="001A7431"/>
    <w:rsid w:val="001B0B1B"/>
    <w:rsid w:val="001B10F2"/>
    <w:rsid w:val="001B2780"/>
    <w:rsid w:val="001B281E"/>
    <w:rsid w:val="001B2F71"/>
    <w:rsid w:val="001B306E"/>
    <w:rsid w:val="001B454A"/>
    <w:rsid w:val="001B4662"/>
    <w:rsid w:val="001B4920"/>
    <w:rsid w:val="001B4C8D"/>
    <w:rsid w:val="001B55A4"/>
    <w:rsid w:val="001B6182"/>
    <w:rsid w:val="001B790B"/>
    <w:rsid w:val="001B7B49"/>
    <w:rsid w:val="001C03E2"/>
    <w:rsid w:val="001C07B3"/>
    <w:rsid w:val="001C2B0C"/>
    <w:rsid w:val="001C36E8"/>
    <w:rsid w:val="001C4B70"/>
    <w:rsid w:val="001C6D5A"/>
    <w:rsid w:val="001C7509"/>
    <w:rsid w:val="001C7CFD"/>
    <w:rsid w:val="001C7DA4"/>
    <w:rsid w:val="001C7F92"/>
    <w:rsid w:val="001D1121"/>
    <w:rsid w:val="001D1BB0"/>
    <w:rsid w:val="001D2E5C"/>
    <w:rsid w:val="001D560E"/>
    <w:rsid w:val="001D591E"/>
    <w:rsid w:val="001E0236"/>
    <w:rsid w:val="001E16F1"/>
    <w:rsid w:val="001E1A2D"/>
    <w:rsid w:val="001E2105"/>
    <w:rsid w:val="001E46E6"/>
    <w:rsid w:val="001E613E"/>
    <w:rsid w:val="001E6202"/>
    <w:rsid w:val="001E63AE"/>
    <w:rsid w:val="001E701E"/>
    <w:rsid w:val="001E77FC"/>
    <w:rsid w:val="001E7969"/>
    <w:rsid w:val="001F062E"/>
    <w:rsid w:val="001F0683"/>
    <w:rsid w:val="001F0AFB"/>
    <w:rsid w:val="001F10C3"/>
    <w:rsid w:val="001F12BD"/>
    <w:rsid w:val="001F1BE2"/>
    <w:rsid w:val="001F1E37"/>
    <w:rsid w:val="001F27AB"/>
    <w:rsid w:val="001F2A53"/>
    <w:rsid w:val="001F2D26"/>
    <w:rsid w:val="001F3FD0"/>
    <w:rsid w:val="001F5626"/>
    <w:rsid w:val="001F5FEF"/>
    <w:rsid w:val="001F6B51"/>
    <w:rsid w:val="001F73BB"/>
    <w:rsid w:val="001F750F"/>
    <w:rsid w:val="001F7943"/>
    <w:rsid w:val="00200927"/>
    <w:rsid w:val="0020163F"/>
    <w:rsid w:val="00202859"/>
    <w:rsid w:val="00203DC8"/>
    <w:rsid w:val="0020436C"/>
    <w:rsid w:val="0020438B"/>
    <w:rsid w:val="00204512"/>
    <w:rsid w:val="0020464F"/>
    <w:rsid w:val="00204CFD"/>
    <w:rsid w:val="00205B50"/>
    <w:rsid w:val="00206773"/>
    <w:rsid w:val="00211028"/>
    <w:rsid w:val="00211D21"/>
    <w:rsid w:val="00212640"/>
    <w:rsid w:val="00213153"/>
    <w:rsid w:val="002137D9"/>
    <w:rsid w:val="00213CC6"/>
    <w:rsid w:val="00214198"/>
    <w:rsid w:val="002144CE"/>
    <w:rsid w:val="00214567"/>
    <w:rsid w:val="00214B98"/>
    <w:rsid w:val="00215AA3"/>
    <w:rsid w:val="00215AF2"/>
    <w:rsid w:val="002160AF"/>
    <w:rsid w:val="00216DC8"/>
    <w:rsid w:val="00217DC7"/>
    <w:rsid w:val="00222015"/>
    <w:rsid w:val="00222765"/>
    <w:rsid w:val="00223F6A"/>
    <w:rsid w:val="00224408"/>
    <w:rsid w:val="00224411"/>
    <w:rsid w:val="00226D90"/>
    <w:rsid w:val="00227CB1"/>
    <w:rsid w:val="002315C1"/>
    <w:rsid w:val="00231EFF"/>
    <w:rsid w:val="00232108"/>
    <w:rsid w:val="002348DB"/>
    <w:rsid w:val="00234AA4"/>
    <w:rsid w:val="002377B9"/>
    <w:rsid w:val="00240DEE"/>
    <w:rsid w:val="00241578"/>
    <w:rsid w:val="00244275"/>
    <w:rsid w:val="002443A3"/>
    <w:rsid w:val="00245086"/>
    <w:rsid w:val="002458B1"/>
    <w:rsid w:val="00245E6E"/>
    <w:rsid w:val="00245F07"/>
    <w:rsid w:val="002503A3"/>
    <w:rsid w:val="00250409"/>
    <w:rsid w:val="00250517"/>
    <w:rsid w:val="00250AD2"/>
    <w:rsid w:val="00251CE8"/>
    <w:rsid w:val="002524E5"/>
    <w:rsid w:val="0025303F"/>
    <w:rsid w:val="002531E5"/>
    <w:rsid w:val="00253CF4"/>
    <w:rsid w:val="002548DA"/>
    <w:rsid w:val="0025611F"/>
    <w:rsid w:val="00256E40"/>
    <w:rsid w:val="002579AE"/>
    <w:rsid w:val="00260143"/>
    <w:rsid w:val="00261996"/>
    <w:rsid w:val="00261AB5"/>
    <w:rsid w:val="00261C0D"/>
    <w:rsid w:val="002645BE"/>
    <w:rsid w:val="00265318"/>
    <w:rsid w:val="00267189"/>
    <w:rsid w:val="00267192"/>
    <w:rsid w:val="00270CEF"/>
    <w:rsid w:val="00271AF4"/>
    <w:rsid w:val="002723BC"/>
    <w:rsid w:val="00273BF6"/>
    <w:rsid w:val="00274B51"/>
    <w:rsid w:val="00275B61"/>
    <w:rsid w:val="00275E1B"/>
    <w:rsid w:val="002763D4"/>
    <w:rsid w:val="00277840"/>
    <w:rsid w:val="00280000"/>
    <w:rsid w:val="00280407"/>
    <w:rsid w:val="00281AFC"/>
    <w:rsid w:val="00281F5D"/>
    <w:rsid w:val="00282302"/>
    <w:rsid w:val="00284852"/>
    <w:rsid w:val="002848F0"/>
    <w:rsid w:val="002866D7"/>
    <w:rsid w:val="00286F62"/>
    <w:rsid w:val="002877C2"/>
    <w:rsid w:val="00291C45"/>
    <w:rsid w:val="00292305"/>
    <w:rsid w:val="002928F2"/>
    <w:rsid w:val="002934CB"/>
    <w:rsid w:val="00294ECB"/>
    <w:rsid w:val="002954AD"/>
    <w:rsid w:val="002958C3"/>
    <w:rsid w:val="00295E02"/>
    <w:rsid w:val="00295F2A"/>
    <w:rsid w:val="0029637B"/>
    <w:rsid w:val="00296D29"/>
    <w:rsid w:val="00296D87"/>
    <w:rsid w:val="002A1D7D"/>
    <w:rsid w:val="002A47EA"/>
    <w:rsid w:val="002A5558"/>
    <w:rsid w:val="002A5609"/>
    <w:rsid w:val="002A570D"/>
    <w:rsid w:val="002A659D"/>
    <w:rsid w:val="002A76B0"/>
    <w:rsid w:val="002A7DC0"/>
    <w:rsid w:val="002B0D86"/>
    <w:rsid w:val="002B15C8"/>
    <w:rsid w:val="002B3012"/>
    <w:rsid w:val="002B3375"/>
    <w:rsid w:val="002B3984"/>
    <w:rsid w:val="002B3B93"/>
    <w:rsid w:val="002B4B2B"/>
    <w:rsid w:val="002B6AC5"/>
    <w:rsid w:val="002B6ECF"/>
    <w:rsid w:val="002B6F0A"/>
    <w:rsid w:val="002B710E"/>
    <w:rsid w:val="002B73DF"/>
    <w:rsid w:val="002C0EF6"/>
    <w:rsid w:val="002C147C"/>
    <w:rsid w:val="002C251B"/>
    <w:rsid w:val="002C45D6"/>
    <w:rsid w:val="002C52E8"/>
    <w:rsid w:val="002C5D19"/>
    <w:rsid w:val="002C6B22"/>
    <w:rsid w:val="002C742C"/>
    <w:rsid w:val="002D1006"/>
    <w:rsid w:val="002D1C8F"/>
    <w:rsid w:val="002D6D1A"/>
    <w:rsid w:val="002D6EFD"/>
    <w:rsid w:val="002D7751"/>
    <w:rsid w:val="002E0D60"/>
    <w:rsid w:val="002E1E9D"/>
    <w:rsid w:val="002E34FB"/>
    <w:rsid w:val="002E3967"/>
    <w:rsid w:val="002E3B30"/>
    <w:rsid w:val="002E41B0"/>
    <w:rsid w:val="002E5B61"/>
    <w:rsid w:val="002E6A3B"/>
    <w:rsid w:val="002E768D"/>
    <w:rsid w:val="002F1F2E"/>
    <w:rsid w:val="002F249D"/>
    <w:rsid w:val="002F63DD"/>
    <w:rsid w:val="002F7C9E"/>
    <w:rsid w:val="002F7E07"/>
    <w:rsid w:val="00300A58"/>
    <w:rsid w:val="00300ABB"/>
    <w:rsid w:val="00300B75"/>
    <w:rsid w:val="003013E7"/>
    <w:rsid w:val="0030179B"/>
    <w:rsid w:val="003023DB"/>
    <w:rsid w:val="00302578"/>
    <w:rsid w:val="00303050"/>
    <w:rsid w:val="00303819"/>
    <w:rsid w:val="00303FAC"/>
    <w:rsid w:val="00304E25"/>
    <w:rsid w:val="0030560F"/>
    <w:rsid w:val="00305C2F"/>
    <w:rsid w:val="0030710F"/>
    <w:rsid w:val="0030731A"/>
    <w:rsid w:val="003106E9"/>
    <w:rsid w:val="0031229C"/>
    <w:rsid w:val="00315368"/>
    <w:rsid w:val="00320EBA"/>
    <w:rsid w:val="00321AFF"/>
    <w:rsid w:val="00322514"/>
    <w:rsid w:val="00323996"/>
    <w:rsid w:val="003258BB"/>
    <w:rsid w:val="003266B8"/>
    <w:rsid w:val="00327F2F"/>
    <w:rsid w:val="00330A2B"/>
    <w:rsid w:val="00331382"/>
    <w:rsid w:val="003315CB"/>
    <w:rsid w:val="00335440"/>
    <w:rsid w:val="00335F08"/>
    <w:rsid w:val="00335F84"/>
    <w:rsid w:val="00336951"/>
    <w:rsid w:val="00336B3C"/>
    <w:rsid w:val="0034082A"/>
    <w:rsid w:val="00340C95"/>
    <w:rsid w:val="00340D47"/>
    <w:rsid w:val="00340EE5"/>
    <w:rsid w:val="00344726"/>
    <w:rsid w:val="0034530E"/>
    <w:rsid w:val="00345A1D"/>
    <w:rsid w:val="00345B70"/>
    <w:rsid w:val="00350A66"/>
    <w:rsid w:val="00351E02"/>
    <w:rsid w:val="00352AF4"/>
    <w:rsid w:val="003536AD"/>
    <w:rsid w:val="00353D04"/>
    <w:rsid w:val="00353D34"/>
    <w:rsid w:val="00353E6E"/>
    <w:rsid w:val="003548DA"/>
    <w:rsid w:val="00355025"/>
    <w:rsid w:val="003557E4"/>
    <w:rsid w:val="00360BC8"/>
    <w:rsid w:val="00361073"/>
    <w:rsid w:val="0036163B"/>
    <w:rsid w:val="0036293C"/>
    <w:rsid w:val="0036414D"/>
    <w:rsid w:val="00364DB9"/>
    <w:rsid w:val="00367768"/>
    <w:rsid w:val="00367FF4"/>
    <w:rsid w:val="00371510"/>
    <w:rsid w:val="00372225"/>
    <w:rsid w:val="003732E6"/>
    <w:rsid w:val="00374338"/>
    <w:rsid w:val="00374674"/>
    <w:rsid w:val="0037487F"/>
    <w:rsid w:val="00374AEE"/>
    <w:rsid w:val="00376593"/>
    <w:rsid w:val="00376A52"/>
    <w:rsid w:val="003773C7"/>
    <w:rsid w:val="003777D9"/>
    <w:rsid w:val="003803CA"/>
    <w:rsid w:val="003811C3"/>
    <w:rsid w:val="003816A1"/>
    <w:rsid w:val="00381D20"/>
    <w:rsid w:val="003820B6"/>
    <w:rsid w:val="00382792"/>
    <w:rsid w:val="0038445D"/>
    <w:rsid w:val="00384C00"/>
    <w:rsid w:val="003857B1"/>
    <w:rsid w:val="00385E72"/>
    <w:rsid w:val="00386E06"/>
    <w:rsid w:val="00387F7F"/>
    <w:rsid w:val="00390112"/>
    <w:rsid w:val="003905CE"/>
    <w:rsid w:val="00391111"/>
    <w:rsid w:val="003955D5"/>
    <w:rsid w:val="00395E17"/>
    <w:rsid w:val="00396AE0"/>
    <w:rsid w:val="00396CB5"/>
    <w:rsid w:val="003A0880"/>
    <w:rsid w:val="003A10CC"/>
    <w:rsid w:val="003A10D3"/>
    <w:rsid w:val="003A2B8A"/>
    <w:rsid w:val="003A594E"/>
    <w:rsid w:val="003A6B90"/>
    <w:rsid w:val="003A6F31"/>
    <w:rsid w:val="003A784D"/>
    <w:rsid w:val="003A7EF3"/>
    <w:rsid w:val="003B0073"/>
    <w:rsid w:val="003B1755"/>
    <w:rsid w:val="003B17A1"/>
    <w:rsid w:val="003B3096"/>
    <w:rsid w:val="003B4468"/>
    <w:rsid w:val="003B46DE"/>
    <w:rsid w:val="003B74C3"/>
    <w:rsid w:val="003B76BA"/>
    <w:rsid w:val="003B7843"/>
    <w:rsid w:val="003B7957"/>
    <w:rsid w:val="003B7FAF"/>
    <w:rsid w:val="003C0B92"/>
    <w:rsid w:val="003C1675"/>
    <w:rsid w:val="003C23BF"/>
    <w:rsid w:val="003C2E26"/>
    <w:rsid w:val="003C4840"/>
    <w:rsid w:val="003C4BBC"/>
    <w:rsid w:val="003C5095"/>
    <w:rsid w:val="003C5B05"/>
    <w:rsid w:val="003C69F7"/>
    <w:rsid w:val="003D1A7E"/>
    <w:rsid w:val="003D298F"/>
    <w:rsid w:val="003D2AC4"/>
    <w:rsid w:val="003D2BB1"/>
    <w:rsid w:val="003D3CFD"/>
    <w:rsid w:val="003D6A8B"/>
    <w:rsid w:val="003E0696"/>
    <w:rsid w:val="003E4086"/>
    <w:rsid w:val="003E517C"/>
    <w:rsid w:val="003E5CDF"/>
    <w:rsid w:val="003E7361"/>
    <w:rsid w:val="003E7CE1"/>
    <w:rsid w:val="003E7EA3"/>
    <w:rsid w:val="003E7EAD"/>
    <w:rsid w:val="003F010C"/>
    <w:rsid w:val="003F08EA"/>
    <w:rsid w:val="003F154A"/>
    <w:rsid w:val="003F1E95"/>
    <w:rsid w:val="003F2E4A"/>
    <w:rsid w:val="003F5577"/>
    <w:rsid w:val="003F5973"/>
    <w:rsid w:val="003F7076"/>
    <w:rsid w:val="003F7D3B"/>
    <w:rsid w:val="003F7E20"/>
    <w:rsid w:val="004002C9"/>
    <w:rsid w:val="00400308"/>
    <w:rsid w:val="00400885"/>
    <w:rsid w:val="00400CED"/>
    <w:rsid w:val="00401855"/>
    <w:rsid w:val="00403E71"/>
    <w:rsid w:val="004049DB"/>
    <w:rsid w:val="00404FFD"/>
    <w:rsid w:val="0040527A"/>
    <w:rsid w:val="00405C51"/>
    <w:rsid w:val="00406C7C"/>
    <w:rsid w:val="00407399"/>
    <w:rsid w:val="0041111C"/>
    <w:rsid w:val="0041265E"/>
    <w:rsid w:val="004126C6"/>
    <w:rsid w:val="004130FB"/>
    <w:rsid w:val="004139EE"/>
    <w:rsid w:val="004154A7"/>
    <w:rsid w:val="00415862"/>
    <w:rsid w:val="00415C40"/>
    <w:rsid w:val="00415DB0"/>
    <w:rsid w:val="00417424"/>
    <w:rsid w:val="00420B81"/>
    <w:rsid w:val="00421C51"/>
    <w:rsid w:val="0042542B"/>
    <w:rsid w:val="00425ABA"/>
    <w:rsid w:val="00425B28"/>
    <w:rsid w:val="00426FFB"/>
    <w:rsid w:val="00427D13"/>
    <w:rsid w:val="00431184"/>
    <w:rsid w:val="00431E67"/>
    <w:rsid w:val="004336D6"/>
    <w:rsid w:val="00434A76"/>
    <w:rsid w:val="00437A0B"/>
    <w:rsid w:val="00437E5B"/>
    <w:rsid w:val="00440C9E"/>
    <w:rsid w:val="00442D23"/>
    <w:rsid w:val="00444C3E"/>
    <w:rsid w:val="00445180"/>
    <w:rsid w:val="00446461"/>
    <w:rsid w:val="00447819"/>
    <w:rsid w:val="00450840"/>
    <w:rsid w:val="0045126D"/>
    <w:rsid w:val="0045157E"/>
    <w:rsid w:val="00451EA2"/>
    <w:rsid w:val="00452B46"/>
    <w:rsid w:val="004533BB"/>
    <w:rsid w:val="00453C8B"/>
    <w:rsid w:val="00453E3C"/>
    <w:rsid w:val="00453ED7"/>
    <w:rsid w:val="0045458A"/>
    <w:rsid w:val="00454D87"/>
    <w:rsid w:val="004570FE"/>
    <w:rsid w:val="00457E91"/>
    <w:rsid w:val="004610F4"/>
    <w:rsid w:val="00461161"/>
    <w:rsid w:val="004612BF"/>
    <w:rsid w:val="0046224C"/>
    <w:rsid w:val="00464EE9"/>
    <w:rsid w:val="00466941"/>
    <w:rsid w:val="0046735B"/>
    <w:rsid w:val="00467A54"/>
    <w:rsid w:val="00467ADA"/>
    <w:rsid w:val="00470BDF"/>
    <w:rsid w:val="00470CA3"/>
    <w:rsid w:val="00470FEB"/>
    <w:rsid w:val="00471D69"/>
    <w:rsid w:val="00471DAC"/>
    <w:rsid w:val="004721AB"/>
    <w:rsid w:val="004723FA"/>
    <w:rsid w:val="00480705"/>
    <w:rsid w:val="00482959"/>
    <w:rsid w:val="00485F3E"/>
    <w:rsid w:val="00487812"/>
    <w:rsid w:val="00487A77"/>
    <w:rsid w:val="00491ECD"/>
    <w:rsid w:val="00491FD6"/>
    <w:rsid w:val="00492110"/>
    <w:rsid w:val="00492DF1"/>
    <w:rsid w:val="004939F3"/>
    <w:rsid w:val="00494A1B"/>
    <w:rsid w:val="00494E1F"/>
    <w:rsid w:val="00495099"/>
    <w:rsid w:val="0049555C"/>
    <w:rsid w:val="00495EE1"/>
    <w:rsid w:val="00496458"/>
    <w:rsid w:val="004A23E0"/>
    <w:rsid w:val="004A3EB3"/>
    <w:rsid w:val="004A53F7"/>
    <w:rsid w:val="004A6714"/>
    <w:rsid w:val="004A73E8"/>
    <w:rsid w:val="004B057E"/>
    <w:rsid w:val="004B2495"/>
    <w:rsid w:val="004B2C12"/>
    <w:rsid w:val="004B2E2D"/>
    <w:rsid w:val="004B32B2"/>
    <w:rsid w:val="004B6714"/>
    <w:rsid w:val="004B6DB2"/>
    <w:rsid w:val="004C0824"/>
    <w:rsid w:val="004C0FC3"/>
    <w:rsid w:val="004C5522"/>
    <w:rsid w:val="004C6300"/>
    <w:rsid w:val="004C64EE"/>
    <w:rsid w:val="004C7322"/>
    <w:rsid w:val="004D03D2"/>
    <w:rsid w:val="004D0BB9"/>
    <w:rsid w:val="004D292D"/>
    <w:rsid w:val="004D4EA5"/>
    <w:rsid w:val="004D5F87"/>
    <w:rsid w:val="004D6751"/>
    <w:rsid w:val="004D7E96"/>
    <w:rsid w:val="004D7EAC"/>
    <w:rsid w:val="004E082D"/>
    <w:rsid w:val="004E0F0F"/>
    <w:rsid w:val="004E134B"/>
    <w:rsid w:val="004E1B8B"/>
    <w:rsid w:val="004E2728"/>
    <w:rsid w:val="004E36A2"/>
    <w:rsid w:val="004E4809"/>
    <w:rsid w:val="004E540A"/>
    <w:rsid w:val="004E5F08"/>
    <w:rsid w:val="004E71EC"/>
    <w:rsid w:val="004F0A68"/>
    <w:rsid w:val="004F0AD2"/>
    <w:rsid w:val="004F17A2"/>
    <w:rsid w:val="004F1940"/>
    <w:rsid w:val="004F25A1"/>
    <w:rsid w:val="004F34CA"/>
    <w:rsid w:val="004F3DF8"/>
    <w:rsid w:val="004F5087"/>
    <w:rsid w:val="004F65B0"/>
    <w:rsid w:val="004F76C1"/>
    <w:rsid w:val="004F7A79"/>
    <w:rsid w:val="00500AB4"/>
    <w:rsid w:val="005012B0"/>
    <w:rsid w:val="0050168E"/>
    <w:rsid w:val="00503290"/>
    <w:rsid w:val="00503829"/>
    <w:rsid w:val="0050631F"/>
    <w:rsid w:val="00506416"/>
    <w:rsid w:val="0050685E"/>
    <w:rsid w:val="00506EAB"/>
    <w:rsid w:val="00506FFC"/>
    <w:rsid w:val="00507E6F"/>
    <w:rsid w:val="005143B6"/>
    <w:rsid w:val="00514A7C"/>
    <w:rsid w:val="00514FC6"/>
    <w:rsid w:val="005159E3"/>
    <w:rsid w:val="005164DA"/>
    <w:rsid w:val="005209B7"/>
    <w:rsid w:val="00521071"/>
    <w:rsid w:val="00521137"/>
    <w:rsid w:val="00521552"/>
    <w:rsid w:val="00522C7E"/>
    <w:rsid w:val="005235B9"/>
    <w:rsid w:val="00523CD3"/>
    <w:rsid w:val="005252E4"/>
    <w:rsid w:val="00525315"/>
    <w:rsid w:val="00526C0E"/>
    <w:rsid w:val="00526DCC"/>
    <w:rsid w:val="005272ED"/>
    <w:rsid w:val="00527E5C"/>
    <w:rsid w:val="00527FC6"/>
    <w:rsid w:val="00530A86"/>
    <w:rsid w:val="0053125D"/>
    <w:rsid w:val="00532774"/>
    <w:rsid w:val="00532C71"/>
    <w:rsid w:val="00534173"/>
    <w:rsid w:val="0053456F"/>
    <w:rsid w:val="005349DC"/>
    <w:rsid w:val="00534C45"/>
    <w:rsid w:val="005352CF"/>
    <w:rsid w:val="005364D7"/>
    <w:rsid w:val="00536DC4"/>
    <w:rsid w:val="005375A7"/>
    <w:rsid w:val="0054047D"/>
    <w:rsid w:val="00541507"/>
    <w:rsid w:val="00541D98"/>
    <w:rsid w:val="00542775"/>
    <w:rsid w:val="00544E58"/>
    <w:rsid w:val="00545C43"/>
    <w:rsid w:val="00546B2A"/>
    <w:rsid w:val="005472C3"/>
    <w:rsid w:val="00547D15"/>
    <w:rsid w:val="00550469"/>
    <w:rsid w:val="00550715"/>
    <w:rsid w:val="00550D48"/>
    <w:rsid w:val="0055256B"/>
    <w:rsid w:val="00552BBE"/>
    <w:rsid w:val="0055455F"/>
    <w:rsid w:val="00554948"/>
    <w:rsid w:val="00554AFB"/>
    <w:rsid w:val="005552B8"/>
    <w:rsid w:val="00555FFC"/>
    <w:rsid w:val="00557801"/>
    <w:rsid w:val="00557D46"/>
    <w:rsid w:val="00562F12"/>
    <w:rsid w:val="00563323"/>
    <w:rsid w:val="00564D46"/>
    <w:rsid w:val="00566B15"/>
    <w:rsid w:val="005676B0"/>
    <w:rsid w:val="005679A4"/>
    <w:rsid w:val="00572CDD"/>
    <w:rsid w:val="00573609"/>
    <w:rsid w:val="00574ACE"/>
    <w:rsid w:val="00575EF7"/>
    <w:rsid w:val="00580BA6"/>
    <w:rsid w:val="0058180C"/>
    <w:rsid w:val="005818A3"/>
    <w:rsid w:val="00583CD4"/>
    <w:rsid w:val="0058759B"/>
    <w:rsid w:val="005878A5"/>
    <w:rsid w:val="00590386"/>
    <w:rsid w:val="00593292"/>
    <w:rsid w:val="00594970"/>
    <w:rsid w:val="00594F58"/>
    <w:rsid w:val="00595E08"/>
    <w:rsid w:val="00596B8D"/>
    <w:rsid w:val="005A2E85"/>
    <w:rsid w:val="005A4629"/>
    <w:rsid w:val="005A513E"/>
    <w:rsid w:val="005A6510"/>
    <w:rsid w:val="005A6B73"/>
    <w:rsid w:val="005A6D52"/>
    <w:rsid w:val="005A6E0C"/>
    <w:rsid w:val="005A710D"/>
    <w:rsid w:val="005A7632"/>
    <w:rsid w:val="005A7721"/>
    <w:rsid w:val="005B036F"/>
    <w:rsid w:val="005B1320"/>
    <w:rsid w:val="005B16B8"/>
    <w:rsid w:val="005B2283"/>
    <w:rsid w:val="005B2288"/>
    <w:rsid w:val="005B2911"/>
    <w:rsid w:val="005B2A8E"/>
    <w:rsid w:val="005B2E94"/>
    <w:rsid w:val="005B3F17"/>
    <w:rsid w:val="005B5D13"/>
    <w:rsid w:val="005B5E27"/>
    <w:rsid w:val="005B72D8"/>
    <w:rsid w:val="005C0101"/>
    <w:rsid w:val="005C0872"/>
    <w:rsid w:val="005C09E4"/>
    <w:rsid w:val="005C1895"/>
    <w:rsid w:val="005C2AFD"/>
    <w:rsid w:val="005C2C9C"/>
    <w:rsid w:val="005C4137"/>
    <w:rsid w:val="005C50F7"/>
    <w:rsid w:val="005C5543"/>
    <w:rsid w:val="005C5D6B"/>
    <w:rsid w:val="005C600D"/>
    <w:rsid w:val="005C7105"/>
    <w:rsid w:val="005D1A53"/>
    <w:rsid w:val="005D1C8A"/>
    <w:rsid w:val="005D2474"/>
    <w:rsid w:val="005D2EFB"/>
    <w:rsid w:val="005D3932"/>
    <w:rsid w:val="005D4666"/>
    <w:rsid w:val="005D4BC9"/>
    <w:rsid w:val="005D6572"/>
    <w:rsid w:val="005D6D1A"/>
    <w:rsid w:val="005D7B23"/>
    <w:rsid w:val="005E089F"/>
    <w:rsid w:val="005E128F"/>
    <w:rsid w:val="005E1E4A"/>
    <w:rsid w:val="005E1F6E"/>
    <w:rsid w:val="005E2257"/>
    <w:rsid w:val="005E255A"/>
    <w:rsid w:val="005E2950"/>
    <w:rsid w:val="005E425C"/>
    <w:rsid w:val="005E450F"/>
    <w:rsid w:val="005E5330"/>
    <w:rsid w:val="005E6844"/>
    <w:rsid w:val="005E7841"/>
    <w:rsid w:val="005F0EE7"/>
    <w:rsid w:val="005F324E"/>
    <w:rsid w:val="005F39ED"/>
    <w:rsid w:val="005F422E"/>
    <w:rsid w:val="005F55AB"/>
    <w:rsid w:val="005F5E93"/>
    <w:rsid w:val="006001C1"/>
    <w:rsid w:val="006002A4"/>
    <w:rsid w:val="00600959"/>
    <w:rsid w:val="00600B07"/>
    <w:rsid w:val="00600E56"/>
    <w:rsid w:val="006014E3"/>
    <w:rsid w:val="0060151F"/>
    <w:rsid w:val="00601BF5"/>
    <w:rsid w:val="00601F90"/>
    <w:rsid w:val="00602D0C"/>
    <w:rsid w:val="00603489"/>
    <w:rsid w:val="006048CE"/>
    <w:rsid w:val="00607485"/>
    <w:rsid w:val="00611355"/>
    <w:rsid w:val="0061282A"/>
    <w:rsid w:val="0061363A"/>
    <w:rsid w:val="00614134"/>
    <w:rsid w:val="00615C11"/>
    <w:rsid w:val="006168E3"/>
    <w:rsid w:val="00616E6A"/>
    <w:rsid w:val="00617655"/>
    <w:rsid w:val="006226CB"/>
    <w:rsid w:val="00622998"/>
    <w:rsid w:val="00623A1A"/>
    <w:rsid w:val="006245AA"/>
    <w:rsid w:val="006252A0"/>
    <w:rsid w:val="00627965"/>
    <w:rsid w:val="00630311"/>
    <w:rsid w:val="006309E8"/>
    <w:rsid w:val="0063138E"/>
    <w:rsid w:val="006321F2"/>
    <w:rsid w:val="00633330"/>
    <w:rsid w:val="00633C58"/>
    <w:rsid w:val="0063579A"/>
    <w:rsid w:val="006363EB"/>
    <w:rsid w:val="00636F94"/>
    <w:rsid w:val="0063778A"/>
    <w:rsid w:val="00641535"/>
    <w:rsid w:val="0064234E"/>
    <w:rsid w:val="00642BE4"/>
    <w:rsid w:val="006431D7"/>
    <w:rsid w:val="00644310"/>
    <w:rsid w:val="00644651"/>
    <w:rsid w:val="00645708"/>
    <w:rsid w:val="00645A7B"/>
    <w:rsid w:val="00645AFB"/>
    <w:rsid w:val="006510CC"/>
    <w:rsid w:val="0065248D"/>
    <w:rsid w:val="006528C0"/>
    <w:rsid w:val="00652902"/>
    <w:rsid w:val="0065389B"/>
    <w:rsid w:val="0065414B"/>
    <w:rsid w:val="0065431D"/>
    <w:rsid w:val="00654339"/>
    <w:rsid w:val="006546FE"/>
    <w:rsid w:val="00655551"/>
    <w:rsid w:val="00656A80"/>
    <w:rsid w:val="00661597"/>
    <w:rsid w:val="0066268B"/>
    <w:rsid w:val="00662A08"/>
    <w:rsid w:val="00662B1C"/>
    <w:rsid w:val="00664D63"/>
    <w:rsid w:val="00670135"/>
    <w:rsid w:val="00671D4D"/>
    <w:rsid w:val="00673E66"/>
    <w:rsid w:val="006746DC"/>
    <w:rsid w:val="00675619"/>
    <w:rsid w:val="00675A85"/>
    <w:rsid w:val="00681E04"/>
    <w:rsid w:val="00682E8F"/>
    <w:rsid w:val="00683910"/>
    <w:rsid w:val="006845DE"/>
    <w:rsid w:val="006845E1"/>
    <w:rsid w:val="00685ADC"/>
    <w:rsid w:val="006865DB"/>
    <w:rsid w:val="00686C8D"/>
    <w:rsid w:val="00690BAE"/>
    <w:rsid w:val="0069143A"/>
    <w:rsid w:val="006929B4"/>
    <w:rsid w:val="00695054"/>
    <w:rsid w:val="00695B90"/>
    <w:rsid w:val="00696F76"/>
    <w:rsid w:val="00697027"/>
    <w:rsid w:val="006A1900"/>
    <w:rsid w:val="006A2546"/>
    <w:rsid w:val="006A2C1E"/>
    <w:rsid w:val="006A4336"/>
    <w:rsid w:val="006A49FE"/>
    <w:rsid w:val="006B00B7"/>
    <w:rsid w:val="006B04FC"/>
    <w:rsid w:val="006B116D"/>
    <w:rsid w:val="006B23D5"/>
    <w:rsid w:val="006B2F5C"/>
    <w:rsid w:val="006B301D"/>
    <w:rsid w:val="006B393A"/>
    <w:rsid w:val="006B435D"/>
    <w:rsid w:val="006B4892"/>
    <w:rsid w:val="006B56C5"/>
    <w:rsid w:val="006B6128"/>
    <w:rsid w:val="006B697E"/>
    <w:rsid w:val="006B725D"/>
    <w:rsid w:val="006B77A9"/>
    <w:rsid w:val="006C0536"/>
    <w:rsid w:val="006C0ACA"/>
    <w:rsid w:val="006C0FA0"/>
    <w:rsid w:val="006C2354"/>
    <w:rsid w:val="006C3102"/>
    <w:rsid w:val="006C35DC"/>
    <w:rsid w:val="006C6411"/>
    <w:rsid w:val="006C7C98"/>
    <w:rsid w:val="006D13E6"/>
    <w:rsid w:val="006D16AE"/>
    <w:rsid w:val="006D17E7"/>
    <w:rsid w:val="006D57FD"/>
    <w:rsid w:val="006D5F51"/>
    <w:rsid w:val="006D6FA8"/>
    <w:rsid w:val="006D7327"/>
    <w:rsid w:val="006D7BAE"/>
    <w:rsid w:val="006E0697"/>
    <w:rsid w:val="006E1A89"/>
    <w:rsid w:val="006E20BE"/>
    <w:rsid w:val="006E245C"/>
    <w:rsid w:val="006E2F88"/>
    <w:rsid w:val="006E3C3E"/>
    <w:rsid w:val="006E4479"/>
    <w:rsid w:val="006E4BF7"/>
    <w:rsid w:val="006E4E42"/>
    <w:rsid w:val="006E5A81"/>
    <w:rsid w:val="006E6352"/>
    <w:rsid w:val="006E640A"/>
    <w:rsid w:val="006F08EB"/>
    <w:rsid w:val="006F0C92"/>
    <w:rsid w:val="006F0E0E"/>
    <w:rsid w:val="006F16ED"/>
    <w:rsid w:val="006F21DD"/>
    <w:rsid w:val="006F231E"/>
    <w:rsid w:val="006F29B9"/>
    <w:rsid w:val="006F435C"/>
    <w:rsid w:val="006F5047"/>
    <w:rsid w:val="006F6D9A"/>
    <w:rsid w:val="006F7773"/>
    <w:rsid w:val="00700153"/>
    <w:rsid w:val="00702D9F"/>
    <w:rsid w:val="00702E80"/>
    <w:rsid w:val="00703F91"/>
    <w:rsid w:val="007052DD"/>
    <w:rsid w:val="00705862"/>
    <w:rsid w:val="007067B7"/>
    <w:rsid w:val="007072BF"/>
    <w:rsid w:val="007077B1"/>
    <w:rsid w:val="00707DB5"/>
    <w:rsid w:val="007119D1"/>
    <w:rsid w:val="0071205B"/>
    <w:rsid w:val="0071314C"/>
    <w:rsid w:val="00713D6A"/>
    <w:rsid w:val="00714C7A"/>
    <w:rsid w:val="00717950"/>
    <w:rsid w:val="00720497"/>
    <w:rsid w:val="00721CEB"/>
    <w:rsid w:val="007238BC"/>
    <w:rsid w:val="0072489B"/>
    <w:rsid w:val="00724CCF"/>
    <w:rsid w:val="00724E5F"/>
    <w:rsid w:val="007251A7"/>
    <w:rsid w:val="0072572F"/>
    <w:rsid w:val="00726105"/>
    <w:rsid w:val="00727BE3"/>
    <w:rsid w:val="00732D69"/>
    <w:rsid w:val="0073483B"/>
    <w:rsid w:val="007404E7"/>
    <w:rsid w:val="007405BC"/>
    <w:rsid w:val="007414AC"/>
    <w:rsid w:val="00742009"/>
    <w:rsid w:val="007428FB"/>
    <w:rsid w:val="00743EAC"/>
    <w:rsid w:val="00744012"/>
    <w:rsid w:val="00745865"/>
    <w:rsid w:val="00745A58"/>
    <w:rsid w:val="00746291"/>
    <w:rsid w:val="007471B2"/>
    <w:rsid w:val="00750272"/>
    <w:rsid w:val="0075028E"/>
    <w:rsid w:val="00752889"/>
    <w:rsid w:val="00752F18"/>
    <w:rsid w:val="007556B5"/>
    <w:rsid w:val="00755817"/>
    <w:rsid w:val="0075734A"/>
    <w:rsid w:val="00762132"/>
    <w:rsid w:val="00762216"/>
    <w:rsid w:val="00762289"/>
    <w:rsid w:val="0076309E"/>
    <w:rsid w:val="007639C9"/>
    <w:rsid w:val="0076494C"/>
    <w:rsid w:val="00764A10"/>
    <w:rsid w:val="00764FB3"/>
    <w:rsid w:val="007658BD"/>
    <w:rsid w:val="007662F4"/>
    <w:rsid w:val="00766590"/>
    <w:rsid w:val="00767431"/>
    <w:rsid w:val="00767F4E"/>
    <w:rsid w:val="0077062B"/>
    <w:rsid w:val="00770CF8"/>
    <w:rsid w:val="00771A61"/>
    <w:rsid w:val="00773A9C"/>
    <w:rsid w:val="007753A3"/>
    <w:rsid w:val="00775A0F"/>
    <w:rsid w:val="00777228"/>
    <w:rsid w:val="00777B9E"/>
    <w:rsid w:val="00782A39"/>
    <w:rsid w:val="00782ACF"/>
    <w:rsid w:val="00785933"/>
    <w:rsid w:val="00785FEA"/>
    <w:rsid w:val="00786DF7"/>
    <w:rsid w:val="007874D5"/>
    <w:rsid w:val="00787D6B"/>
    <w:rsid w:val="00791F73"/>
    <w:rsid w:val="007929C5"/>
    <w:rsid w:val="00792E9A"/>
    <w:rsid w:val="00795F4B"/>
    <w:rsid w:val="007A0DF4"/>
    <w:rsid w:val="007A17D3"/>
    <w:rsid w:val="007A269C"/>
    <w:rsid w:val="007A3863"/>
    <w:rsid w:val="007A38D1"/>
    <w:rsid w:val="007A41C0"/>
    <w:rsid w:val="007A4B1C"/>
    <w:rsid w:val="007A60FF"/>
    <w:rsid w:val="007A73D7"/>
    <w:rsid w:val="007B0500"/>
    <w:rsid w:val="007B0E2D"/>
    <w:rsid w:val="007B0F83"/>
    <w:rsid w:val="007B1DA5"/>
    <w:rsid w:val="007B22A1"/>
    <w:rsid w:val="007B2D6C"/>
    <w:rsid w:val="007B3F07"/>
    <w:rsid w:val="007B626C"/>
    <w:rsid w:val="007C0623"/>
    <w:rsid w:val="007C0AC0"/>
    <w:rsid w:val="007C0D85"/>
    <w:rsid w:val="007C13F6"/>
    <w:rsid w:val="007C321A"/>
    <w:rsid w:val="007C565D"/>
    <w:rsid w:val="007C616E"/>
    <w:rsid w:val="007C67A1"/>
    <w:rsid w:val="007C683C"/>
    <w:rsid w:val="007D28C2"/>
    <w:rsid w:val="007D2D60"/>
    <w:rsid w:val="007D7686"/>
    <w:rsid w:val="007E17B6"/>
    <w:rsid w:val="007E22BB"/>
    <w:rsid w:val="007E28F1"/>
    <w:rsid w:val="007E44B6"/>
    <w:rsid w:val="007E56C2"/>
    <w:rsid w:val="007F00B3"/>
    <w:rsid w:val="007F0D7F"/>
    <w:rsid w:val="007F0FE0"/>
    <w:rsid w:val="007F1FE0"/>
    <w:rsid w:val="007F2476"/>
    <w:rsid w:val="007F771D"/>
    <w:rsid w:val="007F776A"/>
    <w:rsid w:val="008009A0"/>
    <w:rsid w:val="0080266D"/>
    <w:rsid w:val="00802B0D"/>
    <w:rsid w:val="00802F14"/>
    <w:rsid w:val="0080372C"/>
    <w:rsid w:val="008043F8"/>
    <w:rsid w:val="00804D1D"/>
    <w:rsid w:val="00806CF9"/>
    <w:rsid w:val="00806E37"/>
    <w:rsid w:val="0081120A"/>
    <w:rsid w:val="008118E0"/>
    <w:rsid w:val="00812822"/>
    <w:rsid w:val="00812F74"/>
    <w:rsid w:val="008138EF"/>
    <w:rsid w:val="00813F5A"/>
    <w:rsid w:val="0081457B"/>
    <w:rsid w:val="008170E8"/>
    <w:rsid w:val="00817E9C"/>
    <w:rsid w:val="008209B6"/>
    <w:rsid w:val="00820A74"/>
    <w:rsid w:val="00820E1A"/>
    <w:rsid w:val="0082111E"/>
    <w:rsid w:val="00822957"/>
    <w:rsid w:val="00822A13"/>
    <w:rsid w:val="00824C44"/>
    <w:rsid w:val="0082561A"/>
    <w:rsid w:val="0082592C"/>
    <w:rsid w:val="008260E7"/>
    <w:rsid w:val="00827671"/>
    <w:rsid w:val="008306AE"/>
    <w:rsid w:val="00830738"/>
    <w:rsid w:val="008340D9"/>
    <w:rsid w:val="00834F1E"/>
    <w:rsid w:val="00835E77"/>
    <w:rsid w:val="00836DBE"/>
    <w:rsid w:val="00836FA8"/>
    <w:rsid w:val="008372BE"/>
    <w:rsid w:val="00837783"/>
    <w:rsid w:val="00837EA3"/>
    <w:rsid w:val="00841DBC"/>
    <w:rsid w:val="00844F41"/>
    <w:rsid w:val="00845D0D"/>
    <w:rsid w:val="00846A1E"/>
    <w:rsid w:val="0085015F"/>
    <w:rsid w:val="00851159"/>
    <w:rsid w:val="008518EA"/>
    <w:rsid w:val="00855178"/>
    <w:rsid w:val="008553A3"/>
    <w:rsid w:val="00855A19"/>
    <w:rsid w:val="008567A8"/>
    <w:rsid w:val="00857FE5"/>
    <w:rsid w:val="008613E0"/>
    <w:rsid w:val="00863678"/>
    <w:rsid w:val="00863C37"/>
    <w:rsid w:val="00864143"/>
    <w:rsid w:val="008643CF"/>
    <w:rsid w:val="00864A30"/>
    <w:rsid w:val="00864B68"/>
    <w:rsid w:val="00864C82"/>
    <w:rsid w:val="00866072"/>
    <w:rsid w:val="00867CED"/>
    <w:rsid w:val="00867DE1"/>
    <w:rsid w:val="008701F4"/>
    <w:rsid w:val="00870224"/>
    <w:rsid w:val="00871FC1"/>
    <w:rsid w:val="0087204F"/>
    <w:rsid w:val="0087304E"/>
    <w:rsid w:val="00873230"/>
    <w:rsid w:val="00874242"/>
    <w:rsid w:val="008743EB"/>
    <w:rsid w:val="00874919"/>
    <w:rsid w:val="0087570A"/>
    <w:rsid w:val="008758B5"/>
    <w:rsid w:val="0087591D"/>
    <w:rsid w:val="00875E59"/>
    <w:rsid w:val="00877960"/>
    <w:rsid w:val="00880716"/>
    <w:rsid w:val="008814A4"/>
    <w:rsid w:val="00881AB3"/>
    <w:rsid w:val="00882B69"/>
    <w:rsid w:val="00885BC5"/>
    <w:rsid w:val="008878EC"/>
    <w:rsid w:val="00887A2A"/>
    <w:rsid w:val="00887FE4"/>
    <w:rsid w:val="00891358"/>
    <w:rsid w:val="00891AF0"/>
    <w:rsid w:val="00891E57"/>
    <w:rsid w:val="0089351B"/>
    <w:rsid w:val="00894316"/>
    <w:rsid w:val="0089473A"/>
    <w:rsid w:val="0089508F"/>
    <w:rsid w:val="0089565F"/>
    <w:rsid w:val="0089579F"/>
    <w:rsid w:val="00895BC3"/>
    <w:rsid w:val="008963CC"/>
    <w:rsid w:val="00896F1D"/>
    <w:rsid w:val="008975A8"/>
    <w:rsid w:val="008A0E30"/>
    <w:rsid w:val="008A0FBD"/>
    <w:rsid w:val="008A175E"/>
    <w:rsid w:val="008A4459"/>
    <w:rsid w:val="008A5110"/>
    <w:rsid w:val="008A537C"/>
    <w:rsid w:val="008A5D8E"/>
    <w:rsid w:val="008A63B0"/>
    <w:rsid w:val="008B1790"/>
    <w:rsid w:val="008B363D"/>
    <w:rsid w:val="008B3A7F"/>
    <w:rsid w:val="008B7507"/>
    <w:rsid w:val="008B79C0"/>
    <w:rsid w:val="008C16D1"/>
    <w:rsid w:val="008C1CCA"/>
    <w:rsid w:val="008C1DEE"/>
    <w:rsid w:val="008C537E"/>
    <w:rsid w:val="008C7209"/>
    <w:rsid w:val="008C752D"/>
    <w:rsid w:val="008D0E88"/>
    <w:rsid w:val="008D2139"/>
    <w:rsid w:val="008D2DF5"/>
    <w:rsid w:val="008D4903"/>
    <w:rsid w:val="008D5562"/>
    <w:rsid w:val="008D64A4"/>
    <w:rsid w:val="008D6892"/>
    <w:rsid w:val="008D6E3F"/>
    <w:rsid w:val="008E2383"/>
    <w:rsid w:val="008E23E7"/>
    <w:rsid w:val="008E275C"/>
    <w:rsid w:val="008E2FB2"/>
    <w:rsid w:val="008E58F1"/>
    <w:rsid w:val="008E686B"/>
    <w:rsid w:val="008E7AB3"/>
    <w:rsid w:val="008F108B"/>
    <w:rsid w:val="008F2FD0"/>
    <w:rsid w:val="008F344F"/>
    <w:rsid w:val="008F37F9"/>
    <w:rsid w:val="008F4406"/>
    <w:rsid w:val="008F4462"/>
    <w:rsid w:val="008F4AEE"/>
    <w:rsid w:val="008F5332"/>
    <w:rsid w:val="008F743A"/>
    <w:rsid w:val="008F77B7"/>
    <w:rsid w:val="0090058E"/>
    <w:rsid w:val="00900EC3"/>
    <w:rsid w:val="009013D5"/>
    <w:rsid w:val="009017C1"/>
    <w:rsid w:val="009044B3"/>
    <w:rsid w:val="00905222"/>
    <w:rsid w:val="00905F26"/>
    <w:rsid w:val="009068D2"/>
    <w:rsid w:val="0090791D"/>
    <w:rsid w:val="00912508"/>
    <w:rsid w:val="00912BB5"/>
    <w:rsid w:val="00912E7A"/>
    <w:rsid w:val="0091418B"/>
    <w:rsid w:val="00914FDB"/>
    <w:rsid w:val="009169C8"/>
    <w:rsid w:val="00920A45"/>
    <w:rsid w:val="00921630"/>
    <w:rsid w:val="009216EF"/>
    <w:rsid w:val="0092172A"/>
    <w:rsid w:val="0092204A"/>
    <w:rsid w:val="0092243B"/>
    <w:rsid w:val="00922D69"/>
    <w:rsid w:val="009255A1"/>
    <w:rsid w:val="0092591E"/>
    <w:rsid w:val="009263BD"/>
    <w:rsid w:val="00926CC9"/>
    <w:rsid w:val="00930BFD"/>
    <w:rsid w:val="00934687"/>
    <w:rsid w:val="00934FC6"/>
    <w:rsid w:val="009357AB"/>
    <w:rsid w:val="00935F06"/>
    <w:rsid w:val="00942235"/>
    <w:rsid w:val="009429B0"/>
    <w:rsid w:val="009429CA"/>
    <w:rsid w:val="00942CC1"/>
    <w:rsid w:val="0094406D"/>
    <w:rsid w:val="0094720A"/>
    <w:rsid w:val="00947768"/>
    <w:rsid w:val="00947A23"/>
    <w:rsid w:val="00950081"/>
    <w:rsid w:val="00952145"/>
    <w:rsid w:val="009530D3"/>
    <w:rsid w:val="00953419"/>
    <w:rsid w:val="009564DD"/>
    <w:rsid w:val="00956A21"/>
    <w:rsid w:val="009605B8"/>
    <w:rsid w:val="009614C0"/>
    <w:rsid w:val="00962496"/>
    <w:rsid w:val="00963607"/>
    <w:rsid w:val="00964038"/>
    <w:rsid w:val="0096490C"/>
    <w:rsid w:val="00966287"/>
    <w:rsid w:val="00966557"/>
    <w:rsid w:val="00966615"/>
    <w:rsid w:val="00967826"/>
    <w:rsid w:val="00972A26"/>
    <w:rsid w:val="00973B7E"/>
    <w:rsid w:val="00973BD0"/>
    <w:rsid w:val="00974934"/>
    <w:rsid w:val="00974CD0"/>
    <w:rsid w:val="00975080"/>
    <w:rsid w:val="00975352"/>
    <w:rsid w:val="00975E99"/>
    <w:rsid w:val="009768DC"/>
    <w:rsid w:val="009778EA"/>
    <w:rsid w:val="009800E7"/>
    <w:rsid w:val="00980794"/>
    <w:rsid w:val="00980F88"/>
    <w:rsid w:val="009816B5"/>
    <w:rsid w:val="0098243B"/>
    <w:rsid w:val="00982E09"/>
    <w:rsid w:val="00985607"/>
    <w:rsid w:val="009859EB"/>
    <w:rsid w:val="00990130"/>
    <w:rsid w:val="0099083E"/>
    <w:rsid w:val="009909FA"/>
    <w:rsid w:val="00991672"/>
    <w:rsid w:val="00991B8F"/>
    <w:rsid w:val="00993485"/>
    <w:rsid w:val="009941E6"/>
    <w:rsid w:val="00995332"/>
    <w:rsid w:val="009961D9"/>
    <w:rsid w:val="0099660A"/>
    <w:rsid w:val="00996A68"/>
    <w:rsid w:val="009A01E1"/>
    <w:rsid w:val="009A1651"/>
    <w:rsid w:val="009A6DE6"/>
    <w:rsid w:val="009B0586"/>
    <w:rsid w:val="009B1035"/>
    <w:rsid w:val="009B1416"/>
    <w:rsid w:val="009B2C98"/>
    <w:rsid w:val="009B2D3D"/>
    <w:rsid w:val="009B40B2"/>
    <w:rsid w:val="009B4B71"/>
    <w:rsid w:val="009B537D"/>
    <w:rsid w:val="009B56E1"/>
    <w:rsid w:val="009B7353"/>
    <w:rsid w:val="009C000E"/>
    <w:rsid w:val="009C0D8D"/>
    <w:rsid w:val="009C1FD0"/>
    <w:rsid w:val="009C3A02"/>
    <w:rsid w:val="009C5247"/>
    <w:rsid w:val="009C6A6E"/>
    <w:rsid w:val="009C7A2E"/>
    <w:rsid w:val="009D1A79"/>
    <w:rsid w:val="009D1ECE"/>
    <w:rsid w:val="009D1FE9"/>
    <w:rsid w:val="009D2175"/>
    <w:rsid w:val="009D2740"/>
    <w:rsid w:val="009D28BC"/>
    <w:rsid w:val="009D35EC"/>
    <w:rsid w:val="009D394A"/>
    <w:rsid w:val="009D455A"/>
    <w:rsid w:val="009D5022"/>
    <w:rsid w:val="009D5CBE"/>
    <w:rsid w:val="009D5FEB"/>
    <w:rsid w:val="009D6108"/>
    <w:rsid w:val="009D6A47"/>
    <w:rsid w:val="009D7E3E"/>
    <w:rsid w:val="009E0B7A"/>
    <w:rsid w:val="009E0F3F"/>
    <w:rsid w:val="009E12E5"/>
    <w:rsid w:val="009E1C64"/>
    <w:rsid w:val="009E1EAA"/>
    <w:rsid w:val="009E262B"/>
    <w:rsid w:val="009E342D"/>
    <w:rsid w:val="009E40EC"/>
    <w:rsid w:val="009E46D5"/>
    <w:rsid w:val="009E4F45"/>
    <w:rsid w:val="009E515A"/>
    <w:rsid w:val="009E60C6"/>
    <w:rsid w:val="009E6492"/>
    <w:rsid w:val="009E71DC"/>
    <w:rsid w:val="009E736D"/>
    <w:rsid w:val="009F101B"/>
    <w:rsid w:val="009F1F89"/>
    <w:rsid w:val="009F22C4"/>
    <w:rsid w:val="009F2DB8"/>
    <w:rsid w:val="009F3695"/>
    <w:rsid w:val="009F4D31"/>
    <w:rsid w:val="009F7E05"/>
    <w:rsid w:val="009F7F74"/>
    <w:rsid w:val="00A02913"/>
    <w:rsid w:val="00A03B28"/>
    <w:rsid w:val="00A03B47"/>
    <w:rsid w:val="00A06DBB"/>
    <w:rsid w:val="00A07630"/>
    <w:rsid w:val="00A07DC3"/>
    <w:rsid w:val="00A11C3A"/>
    <w:rsid w:val="00A12CF8"/>
    <w:rsid w:val="00A13F80"/>
    <w:rsid w:val="00A1435A"/>
    <w:rsid w:val="00A15A77"/>
    <w:rsid w:val="00A17971"/>
    <w:rsid w:val="00A17E11"/>
    <w:rsid w:val="00A17EA4"/>
    <w:rsid w:val="00A247A8"/>
    <w:rsid w:val="00A24D72"/>
    <w:rsid w:val="00A259E0"/>
    <w:rsid w:val="00A272C3"/>
    <w:rsid w:val="00A27A63"/>
    <w:rsid w:val="00A3040E"/>
    <w:rsid w:val="00A309F9"/>
    <w:rsid w:val="00A312B5"/>
    <w:rsid w:val="00A31B96"/>
    <w:rsid w:val="00A33829"/>
    <w:rsid w:val="00A34455"/>
    <w:rsid w:val="00A34D52"/>
    <w:rsid w:val="00A3566C"/>
    <w:rsid w:val="00A35FA9"/>
    <w:rsid w:val="00A3636E"/>
    <w:rsid w:val="00A40FDC"/>
    <w:rsid w:val="00A4158A"/>
    <w:rsid w:val="00A4355D"/>
    <w:rsid w:val="00A43609"/>
    <w:rsid w:val="00A443FC"/>
    <w:rsid w:val="00A44FCF"/>
    <w:rsid w:val="00A478AA"/>
    <w:rsid w:val="00A47BD6"/>
    <w:rsid w:val="00A511F1"/>
    <w:rsid w:val="00A53797"/>
    <w:rsid w:val="00A53F23"/>
    <w:rsid w:val="00A54BBC"/>
    <w:rsid w:val="00A56461"/>
    <w:rsid w:val="00A56975"/>
    <w:rsid w:val="00A601D1"/>
    <w:rsid w:val="00A6183B"/>
    <w:rsid w:val="00A62984"/>
    <w:rsid w:val="00A6373A"/>
    <w:rsid w:val="00A63AA8"/>
    <w:rsid w:val="00A63B9C"/>
    <w:rsid w:val="00A6481F"/>
    <w:rsid w:val="00A65BA6"/>
    <w:rsid w:val="00A66F16"/>
    <w:rsid w:val="00A70EA3"/>
    <w:rsid w:val="00A723FE"/>
    <w:rsid w:val="00A73CB8"/>
    <w:rsid w:val="00A73DD8"/>
    <w:rsid w:val="00A75316"/>
    <w:rsid w:val="00A77B73"/>
    <w:rsid w:val="00A77F06"/>
    <w:rsid w:val="00A8101C"/>
    <w:rsid w:val="00A81E0B"/>
    <w:rsid w:val="00A81F64"/>
    <w:rsid w:val="00A8556E"/>
    <w:rsid w:val="00A867C7"/>
    <w:rsid w:val="00A87540"/>
    <w:rsid w:val="00A927F5"/>
    <w:rsid w:val="00A9365C"/>
    <w:rsid w:val="00A948C4"/>
    <w:rsid w:val="00A96855"/>
    <w:rsid w:val="00A96D15"/>
    <w:rsid w:val="00AA1BCE"/>
    <w:rsid w:val="00AA1C27"/>
    <w:rsid w:val="00AA35FC"/>
    <w:rsid w:val="00AA38A7"/>
    <w:rsid w:val="00AA3F90"/>
    <w:rsid w:val="00AA4210"/>
    <w:rsid w:val="00AA6A13"/>
    <w:rsid w:val="00AA7A21"/>
    <w:rsid w:val="00AA7D6E"/>
    <w:rsid w:val="00AB030B"/>
    <w:rsid w:val="00AB0816"/>
    <w:rsid w:val="00AB2E1E"/>
    <w:rsid w:val="00AB394D"/>
    <w:rsid w:val="00AB39A4"/>
    <w:rsid w:val="00AB4CBC"/>
    <w:rsid w:val="00AB55AF"/>
    <w:rsid w:val="00AB59EC"/>
    <w:rsid w:val="00AB782E"/>
    <w:rsid w:val="00AB7B52"/>
    <w:rsid w:val="00AC088B"/>
    <w:rsid w:val="00AC119E"/>
    <w:rsid w:val="00AC15FD"/>
    <w:rsid w:val="00AC165B"/>
    <w:rsid w:val="00AC21A4"/>
    <w:rsid w:val="00AC34A1"/>
    <w:rsid w:val="00AC3827"/>
    <w:rsid w:val="00AC3947"/>
    <w:rsid w:val="00AC4083"/>
    <w:rsid w:val="00AC53D1"/>
    <w:rsid w:val="00AC62BA"/>
    <w:rsid w:val="00AC6CAB"/>
    <w:rsid w:val="00AD0DC1"/>
    <w:rsid w:val="00AD28FB"/>
    <w:rsid w:val="00AD2D4A"/>
    <w:rsid w:val="00AD5C4D"/>
    <w:rsid w:val="00AD5FD5"/>
    <w:rsid w:val="00AD7C9F"/>
    <w:rsid w:val="00AD7FA4"/>
    <w:rsid w:val="00AE0169"/>
    <w:rsid w:val="00AE3C59"/>
    <w:rsid w:val="00AE3D22"/>
    <w:rsid w:val="00AE3EF3"/>
    <w:rsid w:val="00AE4565"/>
    <w:rsid w:val="00AE4DE4"/>
    <w:rsid w:val="00AE5F3F"/>
    <w:rsid w:val="00AE69CC"/>
    <w:rsid w:val="00AF2593"/>
    <w:rsid w:val="00AF39B7"/>
    <w:rsid w:val="00AF39FB"/>
    <w:rsid w:val="00AF4F70"/>
    <w:rsid w:val="00AF5F79"/>
    <w:rsid w:val="00B001E1"/>
    <w:rsid w:val="00B00CCB"/>
    <w:rsid w:val="00B010D8"/>
    <w:rsid w:val="00B016A0"/>
    <w:rsid w:val="00B01B85"/>
    <w:rsid w:val="00B02FF7"/>
    <w:rsid w:val="00B03B81"/>
    <w:rsid w:val="00B05A5E"/>
    <w:rsid w:val="00B05B53"/>
    <w:rsid w:val="00B0620D"/>
    <w:rsid w:val="00B06F1B"/>
    <w:rsid w:val="00B06FF6"/>
    <w:rsid w:val="00B07F43"/>
    <w:rsid w:val="00B10C68"/>
    <w:rsid w:val="00B111F2"/>
    <w:rsid w:val="00B11F84"/>
    <w:rsid w:val="00B13344"/>
    <w:rsid w:val="00B133F5"/>
    <w:rsid w:val="00B13AF3"/>
    <w:rsid w:val="00B13F44"/>
    <w:rsid w:val="00B15CE0"/>
    <w:rsid w:val="00B16F06"/>
    <w:rsid w:val="00B179E5"/>
    <w:rsid w:val="00B17C17"/>
    <w:rsid w:val="00B22F10"/>
    <w:rsid w:val="00B2384B"/>
    <w:rsid w:val="00B23C86"/>
    <w:rsid w:val="00B240A1"/>
    <w:rsid w:val="00B26468"/>
    <w:rsid w:val="00B26AB0"/>
    <w:rsid w:val="00B27458"/>
    <w:rsid w:val="00B27C97"/>
    <w:rsid w:val="00B307EB"/>
    <w:rsid w:val="00B30FCF"/>
    <w:rsid w:val="00B32418"/>
    <w:rsid w:val="00B32DE4"/>
    <w:rsid w:val="00B336D7"/>
    <w:rsid w:val="00B34B17"/>
    <w:rsid w:val="00B3569D"/>
    <w:rsid w:val="00B35B1B"/>
    <w:rsid w:val="00B368C3"/>
    <w:rsid w:val="00B36AB0"/>
    <w:rsid w:val="00B3774D"/>
    <w:rsid w:val="00B40457"/>
    <w:rsid w:val="00B4058D"/>
    <w:rsid w:val="00B43A11"/>
    <w:rsid w:val="00B44C73"/>
    <w:rsid w:val="00B45C84"/>
    <w:rsid w:val="00B45E70"/>
    <w:rsid w:val="00B47594"/>
    <w:rsid w:val="00B510FB"/>
    <w:rsid w:val="00B52091"/>
    <w:rsid w:val="00B56454"/>
    <w:rsid w:val="00B57383"/>
    <w:rsid w:val="00B57BCA"/>
    <w:rsid w:val="00B65D86"/>
    <w:rsid w:val="00B662C1"/>
    <w:rsid w:val="00B67046"/>
    <w:rsid w:val="00B70F69"/>
    <w:rsid w:val="00B7154D"/>
    <w:rsid w:val="00B757BE"/>
    <w:rsid w:val="00B76430"/>
    <w:rsid w:val="00B8095D"/>
    <w:rsid w:val="00B80F95"/>
    <w:rsid w:val="00B81C7F"/>
    <w:rsid w:val="00B8296C"/>
    <w:rsid w:val="00B84EDC"/>
    <w:rsid w:val="00B85389"/>
    <w:rsid w:val="00B8625B"/>
    <w:rsid w:val="00B9042A"/>
    <w:rsid w:val="00B918F0"/>
    <w:rsid w:val="00B9483E"/>
    <w:rsid w:val="00B95ECA"/>
    <w:rsid w:val="00B961D6"/>
    <w:rsid w:val="00B96AC7"/>
    <w:rsid w:val="00B96C89"/>
    <w:rsid w:val="00B978DB"/>
    <w:rsid w:val="00B97D84"/>
    <w:rsid w:val="00BA08F8"/>
    <w:rsid w:val="00BA770F"/>
    <w:rsid w:val="00BB1080"/>
    <w:rsid w:val="00BB1224"/>
    <w:rsid w:val="00BB3067"/>
    <w:rsid w:val="00BB4E19"/>
    <w:rsid w:val="00BB6024"/>
    <w:rsid w:val="00BB6A6B"/>
    <w:rsid w:val="00BB6AC2"/>
    <w:rsid w:val="00BC0012"/>
    <w:rsid w:val="00BC440B"/>
    <w:rsid w:val="00BC5AAB"/>
    <w:rsid w:val="00BC5CE4"/>
    <w:rsid w:val="00BC6635"/>
    <w:rsid w:val="00BC687A"/>
    <w:rsid w:val="00BD004F"/>
    <w:rsid w:val="00BD13D6"/>
    <w:rsid w:val="00BD3EAD"/>
    <w:rsid w:val="00BD6A18"/>
    <w:rsid w:val="00BD701C"/>
    <w:rsid w:val="00BD72F1"/>
    <w:rsid w:val="00BE0A27"/>
    <w:rsid w:val="00BE217F"/>
    <w:rsid w:val="00BE2DB7"/>
    <w:rsid w:val="00BE2E09"/>
    <w:rsid w:val="00BE3CB7"/>
    <w:rsid w:val="00BE5834"/>
    <w:rsid w:val="00BE58C6"/>
    <w:rsid w:val="00BF073C"/>
    <w:rsid w:val="00BF0818"/>
    <w:rsid w:val="00BF1851"/>
    <w:rsid w:val="00BF36E9"/>
    <w:rsid w:val="00BF45A4"/>
    <w:rsid w:val="00BF5070"/>
    <w:rsid w:val="00BF56D1"/>
    <w:rsid w:val="00BF7617"/>
    <w:rsid w:val="00BF76B8"/>
    <w:rsid w:val="00C015E5"/>
    <w:rsid w:val="00C0352F"/>
    <w:rsid w:val="00C0373B"/>
    <w:rsid w:val="00C04607"/>
    <w:rsid w:val="00C04B4B"/>
    <w:rsid w:val="00C04B7A"/>
    <w:rsid w:val="00C04CFF"/>
    <w:rsid w:val="00C04D60"/>
    <w:rsid w:val="00C05004"/>
    <w:rsid w:val="00C05E8A"/>
    <w:rsid w:val="00C06DBA"/>
    <w:rsid w:val="00C13974"/>
    <w:rsid w:val="00C13FA6"/>
    <w:rsid w:val="00C14A7C"/>
    <w:rsid w:val="00C159B6"/>
    <w:rsid w:val="00C166EF"/>
    <w:rsid w:val="00C20776"/>
    <w:rsid w:val="00C20CE0"/>
    <w:rsid w:val="00C24374"/>
    <w:rsid w:val="00C2521C"/>
    <w:rsid w:val="00C27845"/>
    <w:rsid w:val="00C27E17"/>
    <w:rsid w:val="00C3023F"/>
    <w:rsid w:val="00C30CB5"/>
    <w:rsid w:val="00C3460A"/>
    <w:rsid w:val="00C36051"/>
    <w:rsid w:val="00C36661"/>
    <w:rsid w:val="00C366C2"/>
    <w:rsid w:val="00C36DD4"/>
    <w:rsid w:val="00C40DAA"/>
    <w:rsid w:val="00C42538"/>
    <w:rsid w:val="00C42E9C"/>
    <w:rsid w:val="00C43300"/>
    <w:rsid w:val="00C434A4"/>
    <w:rsid w:val="00C4432D"/>
    <w:rsid w:val="00C45B8A"/>
    <w:rsid w:val="00C45BF1"/>
    <w:rsid w:val="00C45CFE"/>
    <w:rsid w:val="00C46E0D"/>
    <w:rsid w:val="00C4765C"/>
    <w:rsid w:val="00C50F4E"/>
    <w:rsid w:val="00C55495"/>
    <w:rsid w:val="00C556D9"/>
    <w:rsid w:val="00C56DA9"/>
    <w:rsid w:val="00C56E2B"/>
    <w:rsid w:val="00C570F2"/>
    <w:rsid w:val="00C57950"/>
    <w:rsid w:val="00C60884"/>
    <w:rsid w:val="00C60AF4"/>
    <w:rsid w:val="00C64E00"/>
    <w:rsid w:val="00C6572A"/>
    <w:rsid w:val="00C65C57"/>
    <w:rsid w:val="00C65E47"/>
    <w:rsid w:val="00C6720B"/>
    <w:rsid w:val="00C67402"/>
    <w:rsid w:val="00C6791D"/>
    <w:rsid w:val="00C705EC"/>
    <w:rsid w:val="00C722E5"/>
    <w:rsid w:val="00C73DEE"/>
    <w:rsid w:val="00C7612F"/>
    <w:rsid w:val="00C76FEC"/>
    <w:rsid w:val="00C772B9"/>
    <w:rsid w:val="00C77B53"/>
    <w:rsid w:val="00C77CAC"/>
    <w:rsid w:val="00C80CD2"/>
    <w:rsid w:val="00C81716"/>
    <w:rsid w:val="00C846EA"/>
    <w:rsid w:val="00C84D2B"/>
    <w:rsid w:val="00C861B3"/>
    <w:rsid w:val="00C86578"/>
    <w:rsid w:val="00C873AF"/>
    <w:rsid w:val="00C94D1A"/>
    <w:rsid w:val="00C95173"/>
    <w:rsid w:val="00CA03C3"/>
    <w:rsid w:val="00CA2825"/>
    <w:rsid w:val="00CA2FDB"/>
    <w:rsid w:val="00CA44E2"/>
    <w:rsid w:val="00CA75E5"/>
    <w:rsid w:val="00CB01F0"/>
    <w:rsid w:val="00CB1A57"/>
    <w:rsid w:val="00CB23E2"/>
    <w:rsid w:val="00CB26FF"/>
    <w:rsid w:val="00CB428E"/>
    <w:rsid w:val="00CB4F1D"/>
    <w:rsid w:val="00CB50AF"/>
    <w:rsid w:val="00CB5106"/>
    <w:rsid w:val="00CB5269"/>
    <w:rsid w:val="00CC0494"/>
    <w:rsid w:val="00CC0895"/>
    <w:rsid w:val="00CC0FB3"/>
    <w:rsid w:val="00CC44F6"/>
    <w:rsid w:val="00CC541B"/>
    <w:rsid w:val="00CC7935"/>
    <w:rsid w:val="00CC7C0E"/>
    <w:rsid w:val="00CD100A"/>
    <w:rsid w:val="00CD499E"/>
    <w:rsid w:val="00CD55FA"/>
    <w:rsid w:val="00CD564C"/>
    <w:rsid w:val="00CD5F77"/>
    <w:rsid w:val="00CD6F4C"/>
    <w:rsid w:val="00CD7537"/>
    <w:rsid w:val="00CE01EF"/>
    <w:rsid w:val="00CE19D0"/>
    <w:rsid w:val="00CE242D"/>
    <w:rsid w:val="00CE4F05"/>
    <w:rsid w:val="00CE625F"/>
    <w:rsid w:val="00CF117B"/>
    <w:rsid w:val="00CF123E"/>
    <w:rsid w:val="00CF2D54"/>
    <w:rsid w:val="00CF31D4"/>
    <w:rsid w:val="00CF348C"/>
    <w:rsid w:val="00CF469B"/>
    <w:rsid w:val="00CF4953"/>
    <w:rsid w:val="00CF4A00"/>
    <w:rsid w:val="00CF4F10"/>
    <w:rsid w:val="00CF57D3"/>
    <w:rsid w:val="00CF6673"/>
    <w:rsid w:val="00D00F6B"/>
    <w:rsid w:val="00D0165C"/>
    <w:rsid w:val="00D02B63"/>
    <w:rsid w:val="00D03FB3"/>
    <w:rsid w:val="00D0498A"/>
    <w:rsid w:val="00D05808"/>
    <w:rsid w:val="00D06982"/>
    <w:rsid w:val="00D07369"/>
    <w:rsid w:val="00D10DAA"/>
    <w:rsid w:val="00D145EA"/>
    <w:rsid w:val="00D159E8"/>
    <w:rsid w:val="00D15D34"/>
    <w:rsid w:val="00D200FF"/>
    <w:rsid w:val="00D20199"/>
    <w:rsid w:val="00D20AAA"/>
    <w:rsid w:val="00D2119A"/>
    <w:rsid w:val="00D231D2"/>
    <w:rsid w:val="00D234D3"/>
    <w:rsid w:val="00D237E5"/>
    <w:rsid w:val="00D24408"/>
    <w:rsid w:val="00D2444A"/>
    <w:rsid w:val="00D24B2B"/>
    <w:rsid w:val="00D25CB9"/>
    <w:rsid w:val="00D3037A"/>
    <w:rsid w:val="00D30C63"/>
    <w:rsid w:val="00D313E2"/>
    <w:rsid w:val="00D3391A"/>
    <w:rsid w:val="00D33FEE"/>
    <w:rsid w:val="00D345AF"/>
    <w:rsid w:val="00D351B2"/>
    <w:rsid w:val="00D37221"/>
    <w:rsid w:val="00D40036"/>
    <w:rsid w:val="00D40D15"/>
    <w:rsid w:val="00D419A5"/>
    <w:rsid w:val="00D43E13"/>
    <w:rsid w:val="00D43FA7"/>
    <w:rsid w:val="00D44426"/>
    <w:rsid w:val="00D45147"/>
    <w:rsid w:val="00D465B4"/>
    <w:rsid w:val="00D47424"/>
    <w:rsid w:val="00D51889"/>
    <w:rsid w:val="00D52530"/>
    <w:rsid w:val="00D539D0"/>
    <w:rsid w:val="00D53C0B"/>
    <w:rsid w:val="00D5550D"/>
    <w:rsid w:val="00D5562E"/>
    <w:rsid w:val="00D55D37"/>
    <w:rsid w:val="00D5747A"/>
    <w:rsid w:val="00D57586"/>
    <w:rsid w:val="00D5784A"/>
    <w:rsid w:val="00D61AD7"/>
    <w:rsid w:val="00D621A2"/>
    <w:rsid w:val="00D6312B"/>
    <w:rsid w:val="00D64117"/>
    <w:rsid w:val="00D6479C"/>
    <w:rsid w:val="00D649E8"/>
    <w:rsid w:val="00D6632C"/>
    <w:rsid w:val="00D67824"/>
    <w:rsid w:val="00D701A2"/>
    <w:rsid w:val="00D7275A"/>
    <w:rsid w:val="00D72E0C"/>
    <w:rsid w:val="00D72F33"/>
    <w:rsid w:val="00D7319C"/>
    <w:rsid w:val="00D738DD"/>
    <w:rsid w:val="00D7394D"/>
    <w:rsid w:val="00D74FC6"/>
    <w:rsid w:val="00D762DF"/>
    <w:rsid w:val="00D76D74"/>
    <w:rsid w:val="00D77B50"/>
    <w:rsid w:val="00D77D0E"/>
    <w:rsid w:val="00D80B92"/>
    <w:rsid w:val="00D82674"/>
    <w:rsid w:val="00D8276C"/>
    <w:rsid w:val="00D842D4"/>
    <w:rsid w:val="00D85795"/>
    <w:rsid w:val="00D86CFE"/>
    <w:rsid w:val="00D90095"/>
    <w:rsid w:val="00D91476"/>
    <w:rsid w:val="00D91E03"/>
    <w:rsid w:val="00D91FF4"/>
    <w:rsid w:val="00D92BB3"/>
    <w:rsid w:val="00D93343"/>
    <w:rsid w:val="00D94026"/>
    <w:rsid w:val="00D959B9"/>
    <w:rsid w:val="00D976E8"/>
    <w:rsid w:val="00DA0C73"/>
    <w:rsid w:val="00DA2040"/>
    <w:rsid w:val="00DA3B05"/>
    <w:rsid w:val="00DA4223"/>
    <w:rsid w:val="00DA4F25"/>
    <w:rsid w:val="00DA65EB"/>
    <w:rsid w:val="00DA784F"/>
    <w:rsid w:val="00DB20BA"/>
    <w:rsid w:val="00DB23F6"/>
    <w:rsid w:val="00DB4447"/>
    <w:rsid w:val="00DB53BE"/>
    <w:rsid w:val="00DB62CF"/>
    <w:rsid w:val="00DB7C12"/>
    <w:rsid w:val="00DC151C"/>
    <w:rsid w:val="00DC2D74"/>
    <w:rsid w:val="00DC3004"/>
    <w:rsid w:val="00DC366B"/>
    <w:rsid w:val="00DC378E"/>
    <w:rsid w:val="00DC47B2"/>
    <w:rsid w:val="00DC7536"/>
    <w:rsid w:val="00DD0147"/>
    <w:rsid w:val="00DD04A4"/>
    <w:rsid w:val="00DD0B0C"/>
    <w:rsid w:val="00DD0F7B"/>
    <w:rsid w:val="00DD128A"/>
    <w:rsid w:val="00DD1EE3"/>
    <w:rsid w:val="00DD45E2"/>
    <w:rsid w:val="00DD6D39"/>
    <w:rsid w:val="00DD7C03"/>
    <w:rsid w:val="00DE17DD"/>
    <w:rsid w:val="00DE1986"/>
    <w:rsid w:val="00DE1A40"/>
    <w:rsid w:val="00DE1BBE"/>
    <w:rsid w:val="00DE5C10"/>
    <w:rsid w:val="00DE6EED"/>
    <w:rsid w:val="00DF1468"/>
    <w:rsid w:val="00DF17FC"/>
    <w:rsid w:val="00DF3BC6"/>
    <w:rsid w:val="00DF455B"/>
    <w:rsid w:val="00DF65E8"/>
    <w:rsid w:val="00DF677B"/>
    <w:rsid w:val="00E007B6"/>
    <w:rsid w:val="00E017FE"/>
    <w:rsid w:val="00E01E9D"/>
    <w:rsid w:val="00E03CB3"/>
    <w:rsid w:val="00E04821"/>
    <w:rsid w:val="00E05541"/>
    <w:rsid w:val="00E05E48"/>
    <w:rsid w:val="00E0641D"/>
    <w:rsid w:val="00E0690C"/>
    <w:rsid w:val="00E107CE"/>
    <w:rsid w:val="00E10E07"/>
    <w:rsid w:val="00E10EB6"/>
    <w:rsid w:val="00E11DD7"/>
    <w:rsid w:val="00E12555"/>
    <w:rsid w:val="00E12AE9"/>
    <w:rsid w:val="00E13382"/>
    <w:rsid w:val="00E13A84"/>
    <w:rsid w:val="00E1477B"/>
    <w:rsid w:val="00E147F6"/>
    <w:rsid w:val="00E158CF"/>
    <w:rsid w:val="00E15F35"/>
    <w:rsid w:val="00E161EF"/>
    <w:rsid w:val="00E1654F"/>
    <w:rsid w:val="00E173B9"/>
    <w:rsid w:val="00E1776F"/>
    <w:rsid w:val="00E17E91"/>
    <w:rsid w:val="00E21183"/>
    <w:rsid w:val="00E213AB"/>
    <w:rsid w:val="00E21C21"/>
    <w:rsid w:val="00E21E20"/>
    <w:rsid w:val="00E2286D"/>
    <w:rsid w:val="00E228A3"/>
    <w:rsid w:val="00E22969"/>
    <w:rsid w:val="00E263E7"/>
    <w:rsid w:val="00E2715F"/>
    <w:rsid w:val="00E317D3"/>
    <w:rsid w:val="00E32429"/>
    <w:rsid w:val="00E3252E"/>
    <w:rsid w:val="00E32BBA"/>
    <w:rsid w:val="00E351AA"/>
    <w:rsid w:val="00E37FD5"/>
    <w:rsid w:val="00E40C5E"/>
    <w:rsid w:val="00E41003"/>
    <w:rsid w:val="00E42C54"/>
    <w:rsid w:val="00E42CE4"/>
    <w:rsid w:val="00E42E75"/>
    <w:rsid w:val="00E461EF"/>
    <w:rsid w:val="00E47916"/>
    <w:rsid w:val="00E47CAC"/>
    <w:rsid w:val="00E50135"/>
    <w:rsid w:val="00E5133D"/>
    <w:rsid w:val="00E51C4D"/>
    <w:rsid w:val="00E51F4E"/>
    <w:rsid w:val="00E52475"/>
    <w:rsid w:val="00E54CC7"/>
    <w:rsid w:val="00E55927"/>
    <w:rsid w:val="00E57FB0"/>
    <w:rsid w:val="00E60744"/>
    <w:rsid w:val="00E62D0B"/>
    <w:rsid w:val="00E6391E"/>
    <w:rsid w:val="00E63D87"/>
    <w:rsid w:val="00E64BA0"/>
    <w:rsid w:val="00E6643E"/>
    <w:rsid w:val="00E67EE6"/>
    <w:rsid w:val="00E70A72"/>
    <w:rsid w:val="00E71813"/>
    <w:rsid w:val="00E71C55"/>
    <w:rsid w:val="00E71CEA"/>
    <w:rsid w:val="00E72172"/>
    <w:rsid w:val="00E72319"/>
    <w:rsid w:val="00E72F88"/>
    <w:rsid w:val="00E73A11"/>
    <w:rsid w:val="00E7538A"/>
    <w:rsid w:val="00E76DE4"/>
    <w:rsid w:val="00E7767D"/>
    <w:rsid w:val="00E807E3"/>
    <w:rsid w:val="00E81B72"/>
    <w:rsid w:val="00E821A9"/>
    <w:rsid w:val="00E83241"/>
    <w:rsid w:val="00E8477A"/>
    <w:rsid w:val="00E86EC8"/>
    <w:rsid w:val="00E87527"/>
    <w:rsid w:val="00E879D9"/>
    <w:rsid w:val="00E87DB1"/>
    <w:rsid w:val="00E90592"/>
    <w:rsid w:val="00E90981"/>
    <w:rsid w:val="00E91A5F"/>
    <w:rsid w:val="00E91EF0"/>
    <w:rsid w:val="00E93195"/>
    <w:rsid w:val="00E93A36"/>
    <w:rsid w:val="00EA19EB"/>
    <w:rsid w:val="00EA1F4D"/>
    <w:rsid w:val="00EA3178"/>
    <w:rsid w:val="00EA324E"/>
    <w:rsid w:val="00EA3C6C"/>
    <w:rsid w:val="00EA495D"/>
    <w:rsid w:val="00EA69F9"/>
    <w:rsid w:val="00EA6AE1"/>
    <w:rsid w:val="00EB045C"/>
    <w:rsid w:val="00EB0C90"/>
    <w:rsid w:val="00EB4508"/>
    <w:rsid w:val="00EB4EBA"/>
    <w:rsid w:val="00EB4F56"/>
    <w:rsid w:val="00EB4FC1"/>
    <w:rsid w:val="00EB59F5"/>
    <w:rsid w:val="00EB5ED9"/>
    <w:rsid w:val="00EC04BC"/>
    <w:rsid w:val="00EC05E3"/>
    <w:rsid w:val="00EC066A"/>
    <w:rsid w:val="00EC0D9F"/>
    <w:rsid w:val="00EC0E90"/>
    <w:rsid w:val="00EC1288"/>
    <w:rsid w:val="00EC2869"/>
    <w:rsid w:val="00EC448F"/>
    <w:rsid w:val="00EC610C"/>
    <w:rsid w:val="00EC6A8D"/>
    <w:rsid w:val="00EC6DEE"/>
    <w:rsid w:val="00ED1692"/>
    <w:rsid w:val="00ED176B"/>
    <w:rsid w:val="00ED1A63"/>
    <w:rsid w:val="00ED63EF"/>
    <w:rsid w:val="00ED7A4F"/>
    <w:rsid w:val="00EE0268"/>
    <w:rsid w:val="00EE1164"/>
    <w:rsid w:val="00EE4858"/>
    <w:rsid w:val="00EE4EAD"/>
    <w:rsid w:val="00EE6D67"/>
    <w:rsid w:val="00EE703E"/>
    <w:rsid w:val="00EE7B2E"/>
    <w:rsid w:val="00EE7D4C"/>
    <w:rsid w:val="00EF020D"/>
    <w:rsid w:val="00EF085A"/>
    <w:rsid w:val="00EF1682"/>
    <w:rsid w:val="00EF2E2B"/>
    <w:rsid w:val="00EF32AC"/>
    <w:rsid w:val="00EF3C07"/>
    <w:rsid w:val="00EF421E"/>
    <w:rsid w:val="00EF551A"/>
    <w:rsid w:val="00F00BAC"/>
    <w:rsid w:val="00F02BFC"/>
    <w:rsid w:val="00F05278"/>
    <w:rsid w:val="00F05826"/>
    <w:rsid w:val="00F05E55"/>
    <w:rsid w:val="00F075D4"/>
    <w:rsid w:val="00F125B9"/>
    <w:rsid w:val="00F12C74"/>
    <w:rsid w:val="00F13010"/>
    <w:rsid w:val="00F1491A"/>
    <w:rsid w:val="00F14D0B"/>
    <w:rsid w:val="00F159AD"/>
    <w:rsid w:val="00F15D76"/>
    <w:rsid w:val="00F16688"/>
    <w:rsid w:val="00F16EFC"/>
    <w:rsid w:val="00F20BF2"/>
    <w:rsid w:val="00F22FF5"/>
    <w:rsid w:val="00F24AF3"/>
    <w:rsid w:val="00F25812"/>
    <w:rsid w:val="00F25DB4"/>
    <w:rsid w:val="00F271D1"/>
    <w:rsid w:val="00F31D5B"/>
    <w:rsid w:val="00F33B2F"/>
    <w:rsid w:val="00F36E11"/>
    <w:rsid w:val="00F3798B"/>
    <w:rsid w:val="00F41267"/>
    <w:rsid w:val="00F41561"/>
    <w:rsid w:val="00F41698"/>
    <w:rsid w:val="00F41DFA"/>
    <w:rsid w:val="00F4226F"/>
    <w:rsid w:val="00F44389"/>
    <w:rsid w:val="00F45827"/>
    <w:rsid w:val="00F45DDC"/>
    <w:rsid w:val="00F45DF4"/>
    <w:rsid w:val="00F475C9"/>
    <w:rsid w:val="00F47DBA"/>
    <w:rsid w:val="00F5016F"/>
    <w:rsid w:val="00F50C16"/>
    <w:rsid w:val="00F51E33"/>
    <w:rsid w:val="00F52208"/>
    <w:rsid w:val="00F52366"/>
    <w:rsid w:val="00F52A00"/>
    <w:rsid w:val="00F54835"/>
    <w:rsid w:val="00F54C79"/>
    <w:rsid w:val="00F54D42"/>
    <w:rsid w:val="00F5552F"/>
    <w:rsid w:val="00F56BFD"/>
    <w:rsid w:val="00F60478"/>
    <w:rsid w:val="00F60AB2"/>
    <w:rsid w:val="00F60E26"/>
    <w:rsid w:val="00F620C2"/>
    <w:rsid w:val="00F62C35"/>
    <w:rsid w:val="00F63B99"/>
    <w:rsid w:val="00F64FD7"/>
    <w:rsid w:val="00F65059"/>
    <w:rsid w:val="00F653FD"/>
    <w:rsid w:val="00F701B3"/>
    <w:rsid w:val="00F70F38"/>
    <w:rsid w:val="00F721E0"/>
    <w:rsid w:val="00F74334"/>
    <w:rsid w:val="00F75EF1"/>
    <w:rsid w:val="00F764D3"/>
    <w:rsid w:val="00F7762B"/>
    <w:rsid w:val="00F77D7D"/>
    <w:rsid w:val="00F77F20"/>
    <w:rsid w:val="00F830FC"/>
    <w:rsid w:val="00F833A4"/>
    <w:rsid w:val="00F847E6"/>
    <w:rsid w:val="00F872F7"/>
    <w:rsid w:val="00F8732C"/>
    <w:rsid w:val="00F9015D"/>
    <w:rsid w:val="00F90522"/>
    <w:rsid w:val="00F905E3"/>
    <w:rsid w:val="00F9062B"/>
    <w:rsid w:val="00F912A8"/>
    <w:rsid w:val="00F921C3"/>
    <w:rsid w:val="00F92288"/>
    <w:rsid w:val="00F92398"/>
    <w:rsid w:val="00F927C2"/>
    <w:rsid w:val="00F92DFC"/>
    <w:rsid w:val="00F935B3"/>
    <w:rsid w:val="00F937FB"/>
    <w:rsid w:val="00F93C28"/>
    <w:rsid w:val="00F93E14"/>
    <w:rsid w:val="00F93F85"/>
    <w:rsid w:val="00F979D2"/>
    <w:rsid w:val="00F97F84"/>
    <w:rsid w:val="00FA2CBB"/>
    <w:rsid w:val="00FA32F3"/>
    <w:rsid w:val="00FA5672"/>
    <w:rsid w:val="00FA5866"/>
    <w:rsid w:val="00FA6807"/>
    <w:rsid w:val="00FB0CED"/>
    <w:rsid w:val="00FB2454"/>
    <w:rsid w:val="00FB3555"/>
    <w:rsid w:val="00FB3744"/>
    <w:rsid w:val="00FB37FE"/>
    <w:rsid w:val="00FB49E8"/>
    <w:rsid w:val="00FB4F1C"/>
    <w:rsid w:val="00FB5251"/>
    <w:rsid w:val="00FB535E"/>
    <w:rsid w:val="00FB7790"/>
    <w:rsid w:val="00FC48EB"/>
    <w:rsid w:val="00FC4EB8"/>
    <w:rsid w:val="00FC5B1E"/>
    <w:rsid w:val="00FD4A8B"/>
    <w:rsid w:val="00FD54DD"/>
    <w:rsid w:val="00FD5E68"/>
    <w:rsid w:val="00FD73B0"/>
    <w:rsid w:val="00FE0A7A"/>
    <w:rsid w:val="00FE0B2C"/>
    <w:rsid w:val="00FE25C9"/>
    <w:rsid w:val="00FE4F34"/>
    <w:rsid w:val="00FE4F97"/>
    <w:rsid w:val="00FF0299"/>
    <w:rsid w:val="00FF1020"/>
    <w:rsid w:val="00FF196E"/>
    <w:rsid w:val="00FF1B3B"/>
    <w:rsid w:val="00FF1B41"/>
    <w:rsid w:val="00FF362F"/>
    <w:rsid w:val="00FF38D2"/>
    <w:rsid w:val="00FF528A"/>
    <w:rsid w:val="00FF53AE"/>
    <w:rsid w:val="00FF7EA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c"/>
    </o:shapedefaults>
    <o:shapelayout v:ext="edit">
      <o:idmap v:ext="edit" data="2"/>
    </o:shapelayout>
  </w:shapeDefaults>
  <w:decimalSymbol w:val="."/>
  <w:listSeparator w:val=","/>
  <w14:docId w14:val="543D57EE"/>
  <w15:chartTrackingRefBased/>
  <w15:docId w15:val="{CB93B152-7268-4024-B228-E15F54F73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4F1C"/>
    <w:pPr>
      <w:spacing w:line="259" w:lineRule="auto"/>
    </w:pPr>
    <w:rPr>
      <w:kern w:val="0"/>
      <w:sz w:val="22"/>
      <w:szCs w:val="22"/>
    </w:rPr>
  </w:style>
  <w:style w:type="paragraph" w:styleId="Heading1">
    <w:name w:val="heading 1"/>
    <w:basedOn w:val="Normal"/>
    <w:next w:val="Normal"/>
    <w:link w:val="Heading1Char"/>
    <w:uiPriority w:val="9"/>
    <w:qFormat/>
    <w:rsid w:val="003557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557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557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557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57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57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57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57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57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57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557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557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557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57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57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57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57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57E4"/>
    <w:rPr>
      <w:rFonts w:eastAsiaTheme="majorEastAsia" w:cstheme="majorBidi"/>
      <w:color w:val="272727" w:themeColor="text1" w:themeTint="D8"/>
    </w:rPr>
  </w:style>
  <w:style w:type="paragraph" w:styleId="Title">
    <w:name w:val="Title"/>
    <w:basedOn w:val="Normal"/>
    <w:next w:val="Normal"/>
    <w:link w:val="TitleChar"/>
    <w:uiPriority w:val="10"/>
    <w:qFormat/>
    <w:rsid w:val="003557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57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57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57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57E4"/>
    <w:pPr>
      <w:spacing w:before="160"/>
      <w:jc w:val="center"/>
    </w:pPr>
    <w:rPr>
      <w:i/>
      <w:iCs/>
      <w:color w:val="404040" w:themeColor="text1" w:themeTint="BF"/>
    </w:rPr>
  </w:style>
  <w:style w:type="character" w:customStyle="1" w:styleId="QuoteChar">
    <w:name w:val="Quote Char"/>
    <w:basedOn w:val="DefaultParagraphFont"/>
    <w:link w:val="Quote"/>
    <w:uiPriority w:val="29"/>
    <w:rsid w:val="003557E4"/>
    <w:rPr>
      <w:i/>
      <w:iCs/>
      <w:color w:val="404040" w:themeColor="text1" w:themeTint="BF"/>
    </w:rPr>
  </w:style>
  <w:style w:type="paragraph" w:styleId="ListParagraph">
    <w:name w:val="List Paragraph"/>
    <w:basedOn w:val="Normal"/>
    <w:uiPriority w:val="34"/>
    <w:qFormat/>
    <w:rsid w:val="003557E4"/>
    <w:pPr>
      <w:ind w:left="720"/>
      <w:contextualSpacing/>
    </w:pPr>
  </w:style>
  <w:style w:type="character" w:styleId="IntenseEmphasis">
    <w:name w:val="Intense Emphasis"/>
    <w:basedOn w:val="DefaultParagraphFont"/>
    <w:uiPriority w:val="21"/>
    <w:qFormat/>
    <w:rsid w:val="003557E4"/>
    <w:rPr>
      <w:i/>
      <w:iCs/>
      <w:color w:val="0F4761" w:themeColor="accent1" w:themeShade="BF"/>
    </w:rPr>
  </w:style>
  <w:style w:type="paragraph" w:styleId="IntenseQuote">
    <w:name w:val="Intense Quote"/>
    <w:basedOn w:val="Normal"/>
    <w:next w:val="Normal"/>
    <w:link w:val="IntenseQuoteChar"/>
    <w:uiPriority w:val="30"/>
    <w:qFormat/>
    <w:rsid w:val="003557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57E4"/>
    <w:rPr>
      <w:i/>
      <w:iCs/>
      <w:color w:val="0F4761" w:themeColor="accent1" w:themeShade="BF"/>
    </w:rPr>
  </w:style>
  <w:style w:type="character" w:styleId="IntenseReference">
    <w:name w:val="Intense Reference"/>
    <w:basedOn w:val="DefaultParagraphFont"/>
    <w:uiPriority w:val="32"/>
    <w:qFormat/>
    <w:rsid w:val="003557E4"/>
    <w:rPr>
      <w:b/>
      <w:bCs/>
      <w:smallCaps/>
      <w:color w:val="0F4761" w:themeColor="accent1" w:themeShade="BF"/>
      <w:spacing w:val="5"/>
    </w:rPr>
  </w:style>
  <w:style w:type="paragraph" w:styleId="NormalWeb">
    <w:name w:val="Normal (Web)"/>
    <w:basedOn w:val="Normal"/>
    <w:uiPriority w:val="99"/>
    <w:unhideWhenUsed/>
    <w:rsid w:val="003557E4"/>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kern w:val="0"/>
      <w:sz w:val="20"/>
      <w:szCs w:val="20"/>
    </w:rPr>
  </w:style>
  <w:style w:type="character" w:styleId="CommentReference">
    <w:name w:val="annotation reference"/>
    <w:basedOn w:val="DefaultParagraphFont"/>
    <w:uiPriority w:val="99"/>
    <w:semiHidden/>
    <w:unhideWhenUsed/>
    <w:rPr>
      <w:sz w:val="16"/>
      <w:szCs w:val="16"/>
    </w:rPr>
  </w:style>
  <w:style w:type="character" w:styleId="Strong">
    <w:name w:val="Strong"/>
    <w:basedOn w:val="DefaultParagraphFont"/>
    <w:uiPriority w:val="22"/>
    <w:qFormat/>
    <w:rsid w:val="00F63B99"/>
    <w:rPr>
      <w:b/>
      <w:bCs/>
    </w:rPr>
  </w:style>
  <w:style w:type="paragraph" w:customStyle="1" w:styleId="paragraph">
    <w:name w:val="paragraph"/>
    <w:basedOn w:val="Normal"/>
    <w:rsid w:val="00BF76B8"/>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character" w:customStyle="1" w:styleId="normaltextrun">
    <w:name w:val="normaltextrun"/>
    <w:basedOn w:val="DefaultParagraphFont"/>
    <w:rsid w:val="00BF76B8"/>
  </w:style>
  <w:style w:type="character" w:customStyle="1" w:styleId="eop">
    <w:name w:val="eop"/>
    <w:basedOn w:val="DefaultParagraphFont"/>
    <w:rsid w:val="00BF76B8"/>
  </w:style>
  <w:style w:type="paragraph" w:styleId="NoSpacing">
    <w:name w:val="No Spacing"/>
    <w:uiPriority w:val="1"/>
    <w:qFormat/>
    <w:rsid w:val="007639C9"/>
    <w:pPr>
      <w:spacing w:after="0" w:line="240" w:lineRule="auto"/>
    </w:pPr>
    <w:rPr>
      <w:kern w:val="0"/>
      <w:sz w:val="22"/>
      <w:szCs w:val="22"/>
    </w:rPr>
  </w:style>
  <w:style w:type="paragraph" w:styleId="Bibliography">
    <w:name w:val="Bibliography"/>
    <w:basedOn w:val="Normal"/>
    <w:next w:val="Normal"/>
    <w:uiPriority w:val="37"/>
    <w:unhideWhenUsed/>
    <w:rsid w:val="00CD5F77"/>
  </w:style>
  <w:style w:type="paragraph" w:styleId="TOCHeading">
    <w:name w:val="TOC Heading"/>
    <w:basedOn w:val="Heading1"/>
    <w:next w:val="Normal"/>
    <w:uiPriority w:val="39"/>
    <w:unhideWhenUsed/>
    <w:qFormat/>
    <w:rsid w:val="00CD5F77"/>
    <w:pPr>
      <w:spacing w:before="240" w:after="0"/>
      <w:outlineLvl w:val="9"/>
    </w:pPr>
    <w:rPr>
      <w:sz w:val="32"/>
      <w:szCs w:val="32"/>
      <w:lang w:eastAsia="en-GB"/>
      <w14:ligatures w14:val="none"/>
    </w:rPr>
  </w:style>
  <w:style w:type="paragraph" w:styleId="TOC1">
    <w:name w:val="toc 1"/>
    <w:basedOn w:val="Normal"/>
    <w:next w:val="Normal"/>
    <w:autoRedefine/>
    <w:uiPriority w:val="39"/>
    <w:unhideWhenUsed/>
    <w:rsid w:val="001047E3"/>
    <w:pPr>
      <w:tabs>
        <w:tab w:val="right" w:leader="dot" w:pos="9016"/>
      </w:tabs>
      <w:spacing w:after="100"/>
    </w:pPr>
    <w:rPr>
      <w:rFonts w:ascii="Arial" w:hAnsi="Arial" w:cs="Arial"/>
      <w:noProof/>
    </w:rPr>
  </w:style>
  <w:style w:type="paragraph" w:styleId="TOC3">
    <w:name w:val="toc 3"/>
    <w:basedOn w:val="Normal"/>
    <w:next w:val="Normal"/>
    <w:autoRedefine/>
    <w:uiPriority w:val="39"/>
    <w:unhideWhenUsed/>
    <w:rsid w:val="00CD5F77"/>
    <w:pPr>
      <w:spacing w:after="100"/>
      <w:ind w:left="440"/>
    </w:pPr>
  </w:style>
  <w:style w:type="character" w:styleId="Hyperlink">
    <w:name w:val="Hyperlink"/>
    <w:basedOn w:val="DefaultParagraphFont"/>
    <w:uiPriority w:val="99"/>
    <w:unhideWhenUsed/>
    <w:rsid w:val="00CD5F77"/>
    <w:rPr>
      <w:color w:val="467886" w:themeColor="hyperlink"/>
      <w:u w:val="single"/>
    </w:rPr>
  </w:style>
  <w:style w:type="character" w:customStyle="1" w:styleId="gds-typography">
    <w:name w:val="gds-typography"/>
    <w:basedOn w:val="DefaultParagraphFont"/>
    <w:rsid w:val="008F4AEE"/>
  </w:style>
  <w:style w:type="paragraph" w:styleId="Header">
    <w:name w:val="header"/>
    <w:basedOn w:val="Normal"/>
    <w:link w:val="HeaderChar"/>
    <w:uiPriority w:val="99"/>
    <w:unhideWhenUsed/>
    <w:rsid w:val="006B48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4892"/>
    <w:rPr>
      <w:kern w:val="0"/>
      <w:sz w:val="22"/>
      <w:szCs w:val="22"/>
    </w:rPr>
  </w:style>
  <w:style w:type="paragraph" w:styleId="Footer">
    <w:name w:val="footer"/>
    <w:basedOn w:val="Normal"/>
    <w:link w:val="FooterChar"/>
    <w:uiPriority w:val="99"/>
    <w:unhideWhenUsed/>
    <w:rsid w:val="006B48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4892"/>
    <w:rPr>
      <w:kern w:val="0"/>
      <w:sz w:val="22"/>
      <w:szCs w:val="22"/>
    </w:rPr>
  </w:style>
  <w:style w:type="character" w:customStyle="1" w:styleId="cf01">
    <w:name w:val="cf01"/>
    <w:basedOn w:val="DefaultParagraphFont"/>
    <w:rsid w:val="009B40B2"/>
    <w:rPr>
      <w:rFonts w:ascii="Segoe UI" w:hAnsi="Segoe UI" w:cs="Segoe UI" w:hint="default"/>
      <w:sz w:val="18"/>
      <w:szCs w:val="18"/>
    </w:rPr>
  </w:style>
  <w:style w:type="character" w:styleId="UnresolvedMention">
    <w:name w:val="Unresolved Mention"/>
    <w:basedOn w:val="DefaultParagraphFont"/>
    <w:uiPriority w:val="99"/>
    <w:semiHidden/>
    <w:unhideWhenUsed/>
    <w:rsid w:val="005B5E27"/>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1E7969"/>
    <w:rPr>
      <w:b/>
      <w:bCs/>
    </w:rPr>
  </w:style>
  <w:style w:type="character" w:customStyle="1" w:styleId="CommentSubjectChar">
    <w:name w:val="Comment Subject Char"/>
    <w:basedOn w:val="CommentTextChar"/>
    <w:link w:val="CommentSubject"/>
    <w:uiPriority w:val="99"/>
    <w:semiHidden/>
    <w:rsid w:val="001E7969"/>
    <w:rPr>
      <w:b/>
      <w:bCs/>
      <w:kern w:val="0"/>
      <w:sz w:val="20"/>
      <w:szCs w:val="20"/>
    </w:rPr>
  </w:style>
  <w:style w:type="paragraph" w:customStyle="1" w:styleId="pf0">
    <w:name w:val="pf0"/>
    <w:basedOn w:val="Normal"/>
    <w:rsid w:val="00AA6A13"/>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table" w:styleId="TableGrid">
    <w:name w:val="Table Grid"/>
    <w:basedOn w:val="TableNormal"/>
    <w:uiPriority w:val="59"/>
    <w:rsid w:val="002A5558"/>
    <w:pPr>
      <w:spacing w:after="0" w:line="240" w:lineRule="auto"/>
    </w:pPr>
    <w:rPr>
      <w:kern w:val="0"/>
      <w:sz w:val="22"/>
      <w:szCs w:val="22"/>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93045">
      <w:bodyDiv w:val="1"/>
      <w:marLeft w:val="0"/>
      <w:marRight w:val="0"/>
      <w:marTop w:val="0"/>
      <w:marBottom w:val="0"/>
      <w:divBdr>
        <w:top w:val="none" w:sz="0" w:space="0" w:color="auto"/>
        <w:left w:val="none" w:sz="0" w:space="0" w:color="auto"/>
        <w:bottom w:val="none" w:sz="0" w:space="0" w:color="auto"/>
        <w:right w:val="none" w:sz="0" w:space="0" w:color="auto"/>
      </w:divBdr>
    </w:div>
    <w:div w:id="31002459">
      <w:bodyDiv w:val="1"/>
      <w:marLeft w:val="0"/>
      <w:marRight w:val="0"/>
      <w:marTop w:val="0"/>
      <w:marBottom w:val="0"/>
      <w:divBdr>
        <w:top w:val="none" w:sz="0" w:space="0" w:color="auto"/>
        <w:left w:val="none" w:sz="0" w:space="0" w:color="auto"/>
        <w:bottom w:val="none" w:sz="0" w:space="0" w:color="auto"/>
        <w:right w:val="none" w:sz="0" w:space="0" w:color="auto"/>
      </w:divBdr>
    </w:div>
    <w:div w:id="57097385">
      <w:bodyDiv w:val="1"/>
      <w:marLeft w:val="0"/>
      <w:marRight w:val="0"/>
      <w:marTop w:val="0"/>
      <w:marBottom w:val="0"/>
      <w:divBdr>
        <w:top w:val="none" w:sz="0" w:space="0" w:color="auto"/>
        <w:left w:val="none" w:sz="0" w:space="0" w:color="auto"/>
        <w:bottom w:val="none" w:sz="0" w:space="0" w:color="auto"/>
        <w:right w:val="none" w:sz="0" w:space="0" w:color="auto"/>
      </w:divBdr>
    </w:div>
    <w:div w:id="85082940">
      <w:bodyDiv w:val="1"/>
      <w:marLeft w:val="0"/>
      <w:marRight w:val="0"/>
      <w:marTop w:val="0"/>
      <w:marBottom w:val="0"/>
      <w:divBdr>
        <w:top w:val="none" w:sz="0" w:space="0" w:color="auto"/>
        <w:left w:val="none" w:sz="0" w:space="0" w:color="auto"/>
        <w:bottom w:val="none" w:sz="0" w:space="0" w:color="auto"/>
        <w:right w:val="none" w:sz="0" w:space="0" w:color="auto"/>
      </w:divBdr>
    </w:div>
    <w:div w:id="85463354">
      <w:bodyDiv w:val="1"/>
      <w:marLeft w:val="0"/>
      <w:marRight w:val="0"/>
      <w:marTop w:val="0"/>
      <w:marBottom w:val="0"/>
      <w:divBdr>
        <w:top w:val="none" w:sz="0" w:space="0" w:color="auto"/>
        <w:left w:val="none" w:sz="0" w:space="0" w:color="auto"/>
        <w:bottom w:val="none" w:sz="0" w:space="0" w:color="auto"/>
        <w:right w:val="none" w:sz="0" w:space="0" w:color="auto"/>
      </w:divBdr>
    </w:div>
    <w:div w:id="86269201">
      <w:bodyDiv w:val="1"/>
      <w:marLeft w:val="0"/>
      <w:marRight w:val="0"/>
      <w:marTop w:val="0"/>
      <w:marBottom w:val="0"/>
      <w:divBdr>
        <w:top w:val="none" w:sz="0" w:space="0" w:color="auto"/>
        <w:left w:val="none" w:sz="0" w:space="0" w:color="auto"/>
        <w:bottom w:val="none" w:sz="0" w:space="0" w:color="auto"/>
        <w:right w:val="none" w:sz="0" w:space="0" w:color="auto"/>
      </w:divBdr>
    </w:div>
    <w:div w:id="86391508">
      <w:bodyDiv w:val="1"/>
      <w:marLeft w:val="0"/>
      <w:marRight w:val="0"/>
      <w:marTop w:val="0"/>
      <w:marBottom w:val="0"/>
      <w:divBdr>
        <w:top w:val="none" w:sz="0" w:space="0" w:color="auto"/>
        <w:left w:val="none" w:sz="0" w:space="0" w:color="auto"/>
        <w:bottom w:val="none" w:sz="0" w:space="0" w:color="auto"/>
        <w:right w:val="none" w:sz="0" w:space="0" w:color="auto"/>
      </w:divBdr>
    </w:div>
    <w:div w:id="100035683">
      <w:bodyDiv w:val="1"/>
      <w:marLeft w:val="0"/>
      <w:marRight w:val="0"/>
      <w:marTop w:val="0"/>
      <w:marBottom w:val="0"/>
      <w:divBdr>
        <w:top w:val="none" w:sz="0" w:space="0" w:color="auto"/>
        <w:left w:val="none" w:sz="0" w:space="0" w:color="auto"/>
        <w:bottom w:val="none" w:sz="0" w:space="0" w:color="auto"/>
        <w:right w:val="none" w:sz="0" w:space="0" w:color="auto"/>
      </w:divBdr>
    </w:div>
    <w:div w:id="102574870">
      <w:bodyDiv w:val="1"/>
      <w:marLeft w:val="0"/>
      <w:marRight w:val="0"/>
      <w:marTop w:val="0"/>
      <w:marBottom w:val="0"/>
      <w:divBdr>
        <w:top w:val="none" w:sz="0" w:space="0" w:color="auto"/>
        <w:left w:val="none" w:sz="0" w:space="0" w:color="auto"/>
        <w:bottom w:val="none" w:sz="0" w:space="0" w:color="auto"/>
        <w:right w:val="none" w:sz="0" w:space="0" w:color="auto"/>
      </w:divBdr>
    </w:div>
    <w:div w:id="120345753">
      <w:bodyDiv w:val="1"/>
      <w:marLeft w:val="0"/>
      <w:marRight w:val="0"/>
      <w:marTop w:val="0"/>
      <w:marBottom w:val="0"/>
      <w:divBdr>
        <w:top w:val="none" w:sz="0" w:space="0" w:color="auto"/>
        <w:left w:val="none" w:sz="0" w:space="0" w:color="auto"/>
        <w:bottom w:val="none" w:sz="0" w:space="0" w:color="auto"/>
        <w:right w:val="none" w:sz="0" w:space="0" w:color="auto"/>
      </w:divBdr>
    </w:div>
    <w:div w:id="129446049">
      <w:bodyDiv w:val="1"/>
      <w:marLeft w:val="0"/>
      <w:marRight w:val="0"/>
      <w:marTop w:val="0"/>
      <w:marBottom w:val="0"/>
      <w:divBdr>
        <w:top w:val="none" w:sz="0" w:space="0" w:color="auto"/>
        <w:left w:val="none" w:sz="0" w:space="0" w:color="auto"/>
        <w:bottom w:val="none" w:sz="0" w:space="0" w:color="auto"/>
        <w:right w:val="none" w:sz="0" w:space="0" w:color="auto"/>
      </w:divBdr>
    </w:div>
    <w:div w:id="130563844">
      <w:bodyDiv w:val="1"/>
      <w:marLeft w:val="0"/>
      <w:marRight w:val="0"/>
      <w:marTop w:val="0"/>
      <w:marBottom w:val="0"/>
      <w:divBdr>
        <w:top w:val="none" w:sz="0" w:space="0" w:color="auto"/>
        <w:left w:val="none" w:sz="0" w:space="0" w:color="auto"/>
        <w:bottom w:val="none" w:sz="0" w:space="0" w:color="auto"/>
        <w:right w:val="none" w:sz="0" w:space="0" w:color="auto"/>
      </w:divBdr>
    </w:div>
    <w:div w:id="133640266">
      <w:bodyDiv w:val="1"/>
      <w:marLeft w:val="0"/>
      <w:marRight w:val="0"/>
      <w:marTop w:val="0"/>
      <w:marBottom w:val="0"/>
      <w:divBdr>
        <w:top w:val="none" w:sz="0" w:space="0" w:color="auto"/>
        <w:left w:val="none" w:sz="0" w:space="0" w:color="auto"/>
        <w:bottom w:val="none" w:sz="0" w:space="0" w:color="auto"/>
        <w:right w:val="none" w:sz="0" w:space="0" w:color="auto"/>
      </w:divBdr>
    </w:div>
    <w:div w:id="138154635">
      <w:bodyDiv w:val="1"/>
      <w:marLeft w:val="0"/>
      <w:marRight w:val="0"/>
      <w:marTop w:val="0"/>
      <w:marBottom w:val="0"/>
      <w:divBdr>
        <w:top w:val="none" w:sz="0" w:space="0" w:color="auto"/>
        <w:left w:val="none" w:sz="0" w:space="0" w:color="auto"/>
        <w:bottom w:val="none" w:sz="0" w:space="0" w:color="auto"/>
        <w:right w:val="none" w:sz="0" w:space="0" w:color="auto"/>
      </w:divBdr>
    </w:div>
    <w:div w:id="138695346">
      <w:bodyDiv w:val="1"/>
      <w:marLeft w:val="0"/>
      <w:marRight w:val="0"/>
      <w:marTop w:val="0"/>
      <w:marBottom w:val="0"/>
      <w:divBdr>
        <w:top w:val="none" w:sz="0" w:space="0" w:color="auto"/>
        <w:left w:val="none" w:sz="0" w:space="0" w:color="auto"/>
        <w:bottom w:val="none" w:sz="0" w:space="0" w:color="auto"/>
        <w:right w:val="none" w:sz="0" w:space="0" w:color="auto"/>
      </w:divBdr>
    </w:div>
    <w:div w:id="152527237">
      <w:bodyDiv w:val="1"/>
      <w:marLeft w:val="0"/>
      <w:marRight w:val="0"/>
      <w:marTop w:val="0"/>
      <w:marBottom w:val="0"/>
      <w:divBdr>
        <w:top w:val="none" w:sz="0" w:space="0" w:color="auto"/>
        <w:left w:val="none" w:sz="0" w:space="0" w:color="auto"/>
        <w:bottom w:val="none" w:sz="0" w:space="0" w:color="auto"/>
        <w:right w:val="none" w:sz="0" w:space="0" w:color="auto"/>
      </w:divBdr>
    </w:div>
    <w:div w:id="155845056">
      <w:bodyDiv w:val="1"/>
      <w:marLeft w:val="0"/>
      <w:marRight w:val="0"/>
      <w:marTop w:val="0"/>
      <w:marBottom w:val="0"/>
      <w:divBdr>
        <w:top w:val="none" w:sz="0" w:space="0" w:color="auto"/>
        <w:left w:val="none" w:sz="0" w:space="0" w:color="auto"/>
        <w:bottom w:val="none" w:sz="0" w:space="0" w:color="auto"/>
        <w:right w:val="none" w:sz="0" w:space="0" w:color="auto"/>
      </w:divBdr>
    </w:div>
    <w:div w:id="173569772">
      <w:bodyDiv w:val="1"/>
      <w:marLeft w:val="0"/>
      <w:marRight w:val="0"/>
      <w:marTop w:val="0"/>
      <w:marBottom w:val="0"/>
      <w:divBdr>
        <w:top w:val="none" w:sz="0" w:space="0" w:color="auto"/>
        <w:left w:val="none" w:sz="0" w:space="0" w:color="auto"/>
        <w:bottom w:val="none" w:sz="0" w:space="0" w:color="auto"/>
        <w:right w:val="none" w:sz="0" w:space="0" w:color="auto"/>
      </w:divBdr>
    </w:div>
    <w:div w:id="196358020">
      <w:bodyDiv w:val="1"/>
      <w:marLeft w:val="0"/>
      <w:marRight w:val="0"/>
      <w:marTop w:val="0"/>
      <w:marBottom w:val="0"/>
      <w:divBdr>
        <w:top w:val="none" w:sz="0" w:space="0" w:color="auto"/>
        <w:left w:val="none" w:sz="0" w:space="0" w:color="auto"/>
        <w:bottom w:val="none" w:sz="0" w:space="0" w:color="auto"/>
        <w:right w:val="none" w:sz="0" w:space="0" w:color="auto"/>
      </w:divBdr>
    </w:div>
    <w:div w:id="208151267">
      <w:bodyDiv w:val="1"/>
      <w:marLeft w:val="0"/>
      <w:marRight w:val="0"/>
      <w:marTop w:val="0"/>
      <w:marBottom w:val="0"/>
      <w:divBdr>
        <w:top w:val="none" w:sz="0" w:space="0" w:color="auto"/>
        <w:left w:val="none" w:sz="0" w:space="0" w:color="auto"/>
        <w:bottom w:val="none" w:sz="0" w:space="0" w:color="auto"/>
        <w:right w:val="none" w:sz="0" w:space="0" w:color="auto"/>
      </w:divBdr>
    </w:div>
    <w:div w:id="208225715">
      <w:bodyDiv w:val="1"/>
      <w:marLeft w:val="0"/>
      <w:marRight w:val="0"/>
      <w:marTop w:val="0"/>
      <w:marBottom w:val="0"/>
      <w:divBdr>
        <w:top w:val="none" w:sz="0" w:space="0" w:color="auto"/>
        <w:left w:val="none" w:sz="0" w:space="0" w:color="auto"/>
        <w:bottom w:val="none" w:sz="0" w:space="0" w:color="auto"/>
        <w:right w:val="none" w:sz="0" w:space="0" w:color="auto"/>
      </w:divBdr>
    </w:div>
    <w:div w:id="230502034">
      <w:bodyDiv w:val="1"/>
      <w:marLeft w:val="0"/>
      <w:marRight w:val="0"/>
      <w:marTop w:val="0"/>
      <w:marBottom w:val="0"/>
      <w:divBdr>
        <w:top w:val="none" w:sz="0" w:space="0" w:color="auto"/>
        <w:left w:val="none" w:sz="0" w:space="0" w:color="auto"/>
        <w:bottom w:val="none" w:sz="0" w:space="0" w:color="auto"/>
        <w:right w:val="none" w:sz="0" w:space="0" w:color="auto"/>
      </w:divBdr>
    </w:div>
    <w:div w:id="250361316">
      <w:bodyDiv w:val="1"/>
      <w:marLeft w:val="0"/>
      <w:marRight w:val="0"/>
      <w:marTop w:val="0"/>
      <w:marBottom w:val="0"/>
      <w:divBdr>
        <w:top w:val="none" w:sz="0" w:space="0" w:color="auto"/>
        <w:left w:val="none" w:sz="0" w:space="0" w:color="auto"/>
        <w:bottom w:val="none" w:sz="0" w:space="0" w:color="auto"/>
        <w:right w:val="none" w:sz="0" w:space="0" w:color="auto"/>
      </w:divBdr>
    </w:div>
    <w:div w:id="271326817">
      <w:bodyDiv w:val="1"/>
      <w:marLeft w:val="0"/>
      <w:marRight w:val="0"/>
      <w:marTop w:val="0"/>
      <w:marBottom w:val="0"/>
      <w:divBdr>
        <w:top w:val="none" w:sz="0" w:space="0" w:color="auto"/>
        <w:left w:val="none" w:sz="0" w:space="0" w:color="auto"/>
        <w:bottom w:val="none" w:sz="0" w:space="0" w:color="auto"/>
        <w:right w:val="none" w:sz="0" w:space="0" w:color="auto"/>
      </w:divBdr>
    </w:div>
    <w:div w:id="305938771">
      <w:bodyDiv w:val="1"/>
      <w:marLeft w:val="0"/>
      <w:marRight w:val="0"/>
      <w:marTop w:val="0"/>
      <w:marBottom w:val="0"/>
      <w:divBdr>
        <w:top w:val="none" w:sz="0" w:space="0" w:color="auto"/>
        <w:left w:val="none" w:sz="0" w:space="0" w:color="auto"/>
        <w:bottom w:val="none" w:sz="0" w:space="0" w:color="auto"/>
        <w:right w:val="none" w:sz="0" w:space="0" w:color="auto"/>
      </w:divBdr>
    </w:div>
    <w:div w:id="310521975">
      <w:bodyDiv w:val="1"/>
      <w:marLeft w:val="0"/>
      <w:marRight w:val="0"/>
      <w:marTop w:val="0"/>
      <w:marBottom w:val="0"/>
      <w:divBdr>
        <w:top w:val="none" w:sz="0" w:space="0" w:color="auto"/>
        <w:left w:val="none" w:sz="0" w:space="0" w:color="auto"/>
        <w:bottom w:val="none" w:sz="0" w:space="0" w:color="auto"/>
        <w:right w:val="none" w:sz="0" w:space="0" w:color="auto"/>
      </w:divBdr>
    </w:div>
    <w:div w:id="311107747">
      <w:bodyDiv w:val="1"/>
      <w:marLeft w:val="0"/>
      <w:marRight w:val="0"/>
      <w:marTop w:val="0"/>
      <w:marBottom w:val="0"/>
      <w:divBdr>
        <w:top w:val="none" w:sz="0" w:space="0" w:color="auto"/>
        <w:left w:val="none" w:sz="0" w:space="0" w:color="auto"/>
        <w:bottom w:val="none" w:sz="0" w:space="0" w:color="auto"/>
        <w:right w:val="none" w:sz="0" w:space="0" w:color="auto"/>
      </w:divBdr>
    </w:div>
    <w:div w:id="314337910">
      <w:bodyDiv w:val="1"/>
      <w:marLeft w:val="0"/>
      <w:marRight w:val="0"/>
      <w:marTop w:val="0"/>
      <w:marBottom w:val="0"/>
      <w:divBdr>
        <w:top w:val="none" w:sz="0" w:space="0" w:color="auto"/>
        <w:left w:val="none" w:sz="0" w:space="0" w:color="auto"/>
        <w:bottom w:val="none" w:sz="0" w:space="0" w:color="auto"/>
        <w:right w:val="none" w:sz="0" w:space="0" w:color="auto"/>
      </w:divBdr>
    </w:div>
    <w:div w:id="341706758">
      <w:bodyDiv w:val="1"/>
      <w:marLeft w:val="0"/>
      <w:marRight w:val="0"/>
      <w:marTop w:val="0"/>
      <w:marBottom w:val="0"/>
      <w:divBdr>
        <w:top w:val="none" w:sz="0" w:space="0" w:color="auto"/>
        <w:left w:val="none" w:sz="0" w:space="0" w:color="auto"/>
        <w:bottom w:val="none" w:sz="0" w:space="0" w:color="auto"/>
        <w:right w:val="none" w:sz="0" w:space="0" w:color="auto"/>
      </w:divBdr>
    </w:div>
    <w:div w:id="356735914">
      <w:bodyDiv w:val="1"/>
      <w:marLeft w:val="0"/>
      <w:marRight w:val="0"/>
      <w:marTop w:val="0"/>
      <w:marBottom w:val="0"/>
      <w:divBdr>
        <w:top w:val="none" w:sz="0" w:space="0" w:color="auto"/>
        <w:left w:val="none" w:sz="0" w:space="0" w:color="auto"/>
        <w:bottom w:val="none" w:sz="0" w:space="0" w:color="auto"/>
        <w:right w:val="none" w:sz="0" w:space="0" w:color="auto"/>
      </w:divBdr>
    </w:div>
    <w:div w:id="367491883">
      <w:bodyDiv w:val="1"/>
      <w:marLeft w:val="0"/>
      <w:marRight w:val="0"/>
      <w:marTop w:val="0"/>
      <w:marBottom w:val="0"/>
      <w:divBdr>
        <w:top w:val="none" w:sz="0" w:space="0" w:color="auto"/>
        <w:left w:val="none" w:sz="0" w:space="0" w:color="auto"/>
        <w:bottom w:val="none" w:sz="0" w:space="0" w:color="auto"/>
        <w:right w:val="none" w:sz="0" w:space="0" w:color="auto"/>
      </w:divBdr>
    </w:div>
    <w:div w:id="369111860">
      <w:bodyDiv w:val="1"/>
      <w:marLeft w:val="0"/>
      <w:marRight w:val="0"/>
      <w:marTop w:val="0"/>
      <w:marBottom w:val="0"/>
      <w:divBdr>
        <w:top w:val="none" w:sz="0" w:space="0" w:color="auto"/>
        <w:left w:val="none" w:sz="0" w:space="0" w:color="auto"/>
        <w:bottom w:val="none" w:sz="0" w:space="0" w:color="auto"/>
        <w:right w:val="none" w:sz="0" w:space="0" w:color="auto"/>
      </w:divBdr>
    </w:div>
    <w:div w:id="376046556">
      <w:bodyDiv w:val="1"/>
      <w:marLeft w:val="0"/>
      <w:marRight w:val="0"/>
      <w:marTop w:val="0"/>
      <w:marBottom w:val="0"/>
      <w:divBdr>
        <w:top w:val="none" w:sz="0" w:space="0" w:color="auto"/>
        <w:left w:val="none" w:sz="0" w:space="0" w:color="auto"/>
        <w:bottom w:val="none" w:sz="0" w:space="0" w:color="auto"/>
        <w:right w:val="none" w:sz="0" w:space="0" w:color="auto"/>
      </w:divBdr>
    </w:div>
    <w:div w:id="380204676">
      <w:bodyDiv w:val="1"/>
      <w:marLeft w:val="0"/>
      <w:marRight w:val="0"/>
      <w:marTop w:val="0"/>
      <w:marBottom w:val="0"/>
      <w:divBdr>
        <w:top w:val="none" w:sz="0" w:space="0" w:color="auto"/>
        <w:left w:val="none" w:sz="0" w:space="0" w:color="auto"/>
        <w:bottom w:val="none" w:sz="0" w:space="0" w:color="auto"/>
        <w:right w:val="none" w:sz="0" w:space="0" w:color="auto"/>
      </w:divBdr>
    </w:div>
    <w:div w:id="381053054">
      <w:bodyDiv w:val="1"/>
      <w:marLeft w:val="0"/>
      <w:marRight w:val="0"/>
      <w:marTop w:val="0"/>
      <w:marBottom w:val="0"/>
      <w:divBdr>
        <w:top w:val="none" w:sz="0" w:space="0" w:color="auto"/>
        <w:left w:val="none" w:sz="0" w:space="0" w:color="auto"/>
        <w:bottom w:val="none" w:sz="0" w:space="0" w:color="auto"/>
        <w:right w:val="none" w:sz="0" w:space="0" w:color="auto"/>
      </w:divBdr>
    </w:div>
    <w:div w:id="386035442">
      <w:bodyDiv w:val="1"/>
      <w:marLeft w:val="0"/>
      <w:marRight w:val="0"/>
      <w:marTop w:val="0"/>
      <w:marBottom w:val="0"/>
      <w:divBdr>
        <w:top w:val="none" w:sz="0" w:space="0" w:color="auto"/>
        <w:left w:val="none" w:sz="0" w:space="0" w:color="auto"/>
        <w:bottom w:val="none" w:sz="0" w:space="0" w:color="auto"/>
        <w:right w:val="none" w:sz="0" w:space="0" w:color="auto"/>
      </w:divBdr>
    </w:div>
    <w:div w:id="391852589">
      <w:bodyDiv w:val="1"/>
      <w:marLeft w:val="0"/>
      <w:marRight w:val="0"/>
      <w:marTop w:val="0"/>
      <w:marBottom w:val="0"/>
      <w:divBdr>
        <w:top w:val="none" w:sz="0" w:space="0" w:color="auto"/>
        <w:left w:val="none" w:sz="0" w:space="0" w:color="auto"/>
        <w:bottom w:val="none" w:sz="0" w:space="0" w:color="auto"/>
        <w:right w:val="none" w:sz="0" w:space="0" w:color="auto"/>
      </w:divBdr>
    </w:div>
    <w:div w:id="402919390">
      <w:bodyDiv w:val="1"/>
      <w:marLeft w:val="0"/>
      <w:marRight w:val="0"/>
      <w:marTop w:val="0"/>
      <w:marBottom w:val="0"/>
      <w:divBdr>
        <w:top w:val="none" w:sz="0" w:space="0" w:color="auto"/>
        <w:left w:val="none" w:sz="0" w:space="0" w:color="auto"/>
        <w:bottom w:val="none" w:sz="0" w:space="0" w:color="auto"/>
        <w:right w:val="none" w:sz="0" w:space="0" w:color="auto"/>
      </w:divBdr>
    </w:div>
    <w:div w:id="425884919">
      <w:bodyDiv w:val="1"/>
      <w:marLeft w:val="0"/>
      <w:marRight w:val="0"/>
      <w:marTop w:val="0"/>
      <w:marBottom w:val="0"/>
      <w:divBdr>
        <w:top w:val="none" w:sz="0" w:space="0" w:color="auto"/>
        <w:left w:val="none" w:sz="0" w:space="0" w:color="auto"/>
        <w:bottom w:val="none" w:sz="0" w:space="0" w:color="auto"/>
        <w:right w:val="none" w:sz="0" w:space="0" w:color="auto"/>
      </w:divBdr>
    </w:div>
    <w:div w:id="442268385">
      <w:bodyDiv w:val="1"/>
      <w:marLeft w:val="0"/>
      <w:marRight w:val="0"/>
      <w:marTop w:val="0"/>
      <w:marBottom w:val="0"/>
      <w:divBdr>
        <w:top w:val="none" w:sz="0" w:space="0" w:color="auto"/>
        <w:left w:val="none" w:sz="0" w:space="0" w:color="auto"/>
        <w:bottom w:val="none" w:sz="0" w:space="0" w:color="auto"/>
        <w:right w:val="none" w:sz="0" w:space="0" w:color="auto"/>
      </w:divBdr>
    </w:div>
    <w:div w:id="442774501">
      <w:bodyDiv w:val="1"/>
      <w:marLeft w:val="0"/>
      <w:marRight w:val="0"/>
      <w:marTop w:val="0"/>
      <w:marBottom w:val="0"/>
      <w:divBdr>
        <w:top w:val="none" w:sz="0" w:space="0" w:color="auto"/>
        <w:left w:val="none" w:sz="0" w:space="0" w:color="auto"/>
        <w:bottom w:val="none" w:sz="0" w:space="0" w:color="auto"/>
        <w:right w:val="none" w:sz="0" w:space="0" w:color="auto"/>
      </w:divBdr>
    </w:div>
    <w:div w:id="455947160">
      <w:bodyDiv w:val="1"/>
      <w:marLeft w:val="0"/>
      <w:marRight w:val="0"/>
      <w:marTop w:val="0"/>
      <w:marBottom w:val="0"/>
      <w:divBdr>
        <w:top w:val="none" w:sz="0" w:space="0" w:color="auto"/>
        <w:left w:val="none" w:sz="0" w:space="0" w:color="auto"/>
        <w:bottom w:val="none" w:sz="0" w:space="0" w:color="auto"/>
        <w:right w:val="none" w:sz="0" w:space="0" w:color="auto"/>
      </w:divBdr>
    </w:div>
    <w:div w:id="456487181">
      <w:bodyDiv w:val="1"/>
      <w:marLeft w:val="0"/>
      <w:marRight w:val="0"/>
      <w:marTop w:val="0"/>
      <w:marBottom w:val="0"/>
      <w:divBdr>
        <w:top w:val="none" w:sz="0" w:space="0" w:color="auto"/>
        <w:left w:val="none" w:sz="0" w:space="0" w:color="auto"/>
        <w:bottom w:val="none" w:sz="0" w:space="0" w:color="auto"/>
        <w:right w:val="none" w:sz="0" w:space="0" w:color="auto"/>
      </w:divBdr>
    </w:div>
    <w:div w:id="459156983">
      <w:bodyDiv w:val="1"/>
      <w:marLeft w:val="0"/>
      <w:marRight w:val="0"/>
      <w:marTop w:val="0"/>
      <w:marBottom w:val="0"/>
      <w:divBdr>
        <w:top w:val="none" w:sz="0" w:space="0" w:color="auto"/>
        <w:left w:val="none" w:sz="0" w:space="0" w:color="auto"/>
        <w:bottom w:val="none" w:sz="0" w:space="0" w:color="auto"/>
        <w:right w:val="none" w:sz="0" w:space="0" w:color="auto"/>
      </w:divBdr>
    </w:div>
    <w:div w:id="470902088">
      <w:bodyDiv w:val="1"/>
      <w:marLeft w:val="0"/>
      <w:marRight w:val="0"/>
      <w:marTop w:val="0"/>
      <w:marBottom w:val="0"/>
      <w:divBdr>
        <w:top w:val="none" w:sz="0" w:space="0" w:color="auto"/>
        <w:left w:val="none" w:sz="0" w:space="0" w:color="auto"/>
        <w:bottom w:val="none" w:sz="0" w:space="0" w:color="auto"/>
        <w:right w:val="none" w:sz="0" w:space="0" w:color="auto"/>
      </w:divBdr>
    </w:div>
    <w:div w:id="471338076">
      <w:bodyDiv w:val="1"/>
      <w:marLeft w:val="0"/>
      <w:marRight w:val="0"/>
      <w:marTop w:val="0"/>
      <w:marBottom w:val="0"/>
      <w:divBdr>
        <w:top w:val="none" w:sz="0" w:space="0" w:color="auto"/>
        <w:left w:val="none" w:sz="0" w:space="0" w:color="auto"/>
        <w:bottom w:val="none" w:sz="0" w:space="0" w:color="auto"/>
        <w:right w:val="none" w:sz="0" w:space="0" w:color="auto"/>
      </w:divBdr>
    </w:div>
    <w:div w:id="478426017">
      <w:bodyDiv w:val="1"/>
      <w:marLeft w:val="0"/>
      <w:marRight w:val="0"/>
      <w:marTop w:val="0"/>
      <w:marBottom w:val="0"/>
      <w:divBdr>
        <w:top w:val="none" w:sz="0" w:space="0" w:color="auto"/>
        <w:left w:val="none" w:sz="0" w:space="0" w:color="auto"/>
        <w:bottom w:val="none" w:sz="0" w:space="0" w:color="auto"/>
        <w:right w:val="none" w:sz="0" w:space="0" w:color="auto"/>
      </w:divBdr>
    </w:div>
    <w:div w:id="481434673">
      <w:bodyDiv w:val="1"/>
      <w:marLeft w:val="0"/>
      <w:marRight w:val="0"/>
      <w:marTop w:val="0"/>
      <w:marBottom w:val="0"/>
      <w:divBdr>
        <w:top w:val="none" w:sz="0" w:space="0" w:color="auto"/>
        <w:left w:val="none" w:sz="0" w:space="0" w:color="auto"/>
        <w:bottom w:val="none" w:sz="0" w:space="0" w:color="auto"/>
        <w:right w:val="none" w:sz="0" w:space="0" w:color="auto"/>
      </w:divBdr>
    </w:div>
    <w:div w:id="498469058">
      <w:bodyDiv w:val="1"/>
      <w:marLeft w:val="0"/>
      <w:marRight w:val="0"/>
      <w:marTop w:val="0"/>
      <w:marBottom w:val="0"/>
      <w:divBdr>
        <w:top w:val="none" w:sz="0" w:space="0" w:color="auto"/>
        <w:left w:val="none" w:sz="0" w:space="0" w:color="auto"/>
        <w:bottom w:val="none" w:sz="0" w:space="0" w:color="auto"/>
        <w:right w:val="none" w:sz="0" w:space="0" w:color="auto"/>
      </w:divBdr>
    </w:div>
    <w:div w:id="510294073">
      <w:bodyDiv w:val="1"/>
      <w:marLeft w:val="0"/>
      <w:marRight w:val="0"/>
      <w:marTop w:val="0"/>
      <w:marBottom w:val="0"/>
      <w:divBdr>
        <w:top w:val="none" w:sz="0" w:space="0" w:color="auto"/>
        <w:left w:val="none" w:sz="0" w:space="0" w:color="auto"/>
        <w:bottom w:val="none" w:sz="0" w:space="0" w:color="auto"/>
        <w:right w:val="none" w:sz="0" w:space="0" w:color="auto"/>
      </w:divBdr>
    </w:div>
    <w:div w:id="523325088">
      <w:bodyDiv w:val="1"/>
      <w:marLeft w:val="0"/>
      <w:marRight w:val="0"/>
      <w:marTop w:val="0"/>
      <w:marBottom w:val="0"/>
      <w:divBdr>
        <w:top w:val="none" w:sz="0" w:space="0" w:color="auto"/>
        <w:left w:val="none" w:sz="0" w:space="0" w:color="auto"/>
        <w:bottom w:val="none" w:sz="0" w:space="0" w:color="auto"/>
        <w:right w:val="none" w:sz="0" w:space="0" w:color="auto"/>
      </w:divBdr>
    </w:div>
    <w:div w:id="534854687">
      <w:bodyDiv w:val="1"/>
      <w:marLeft w:val="0"/>
      <w:marRight w:val="0"/>
      <w:marTop w:val="0"/>
      <w:marBottom w:val="0"/>
      <w:divBdr>
        <w:top w:val="none" w:sz="0" w:space="0" w:color="auto"/>
        <w:left w:val="none" w:sz="0" w:space="0" w:color="auto"/>
        <w:bottom w:val="none" w:sz="0" w:space="0" w:color="auto"/>
        <w:right w:val="none" w:sz="0" w:space="0" w:color="auto"/>
      </w:divBdr>
    </w:div>
    <w:div w:id="540555683">
      <w:bodyDiv w:val="1"/>
      <w:marLeft w:val="0"/>
      <w:marRight w:val="0"/>
      <w:marTop w:val="0"/>
      <w:marBottom w:val="0"/>
      <w:divBdr>
        <w:top w:val="none" w:sz="0" w:space="0" w:color="auto"/>
        <w:left w:val="none" w:sz="0" w:space="0" w:color="auto"/>
        <w:bottom w:val="none" w:sz="0" w:space="0" w:color="auto"/>
        <w:right w:val="none" w:sz="0" w:space="0" w:color="auto"/>
      </w:divBdr>
    </w:div>
    <w:div w:id="548692413">
      <w:bodyDiv w:val="1"/>
      <w:marLeft w:val="0"/>
      <w:marRight w:val="0"/>
      <w:marTop w:val="0"/>
      <w:marBottom w:val="0"/>
      <w:divBdr>
        <w:top w:val="none" w:sz="0" w:space="0" w:color="auto"/>
        <w:left w:val="none" w:sz="0" w:space="0" w:color="auto"/>
        <w:bottom w:val="none" w:sz="0" w:space="0" w:color="auto"/>
        <w:right w:val="none" w:sz="0" w:space="0" w:color="auto"/>
      </w:divBdr>
    </w:div>
    <w:div w:id="551579410">
      <w:bodyDiv w:val="1"/>
      <w:marLeft w:val="0"/>
      <w:marRight w:val="0"/>
      <w:marTop w:val="0"/>
      <w:marBottom w:val="0"/>
      <w:divBdr>
        <w:top w:val="none" w:sz="0" w:space="0" w:color="auto"/>
        <w:left w:val="none" w:sz="0" w:space="0" w:color="auto"/>
        <w:bottom w:val="none" w:sz="0" w:space="0" w:color="auto"/>
        <w:right w:val="none" w:sz="0" w:space="0" w:color="auto"/>
      </w:divBdr>
    </w:div>
    <w:div w:id="553389956">
      <w:bodyDiv w:val="1"/>
      <w:marLeft w:val="0"/>
      <w:marRight w:val="0"/>
      <w:marTop w:val="0"/>
      <w:marBottom w:val="0"/>
      <w:divBdr>
        <w:top w:val="none" w:sz="0" w:space="0" w:color="auto"/>
        <w:left w:val="none" w:sz="0" w:space="0" w:color="auto"/>
        <w:bottom w:val="none" w:sz="0" w:space="0" w:color="auto"/>
        <w:right w:val="none" w:sz="0" w:space="0" w:color="auto"/>
      </w:divBdr>
    </w:div>
    <w:div w:id="566571939">
      <w:bodyDiv w:val="1"/>
      <w:marLeft w:val="0"/>
      <w:marRight w:val="0"/>
      <w:marTop w:val="0"/>
      <w:marBottom w:val="0"/>
      <w:divBdr>
        <w:top w:val="none" w:sz="0" w:space="0" w:color="auto"/>
        <w:left w:val="none" w:sz="0" w:space="0" w:color="auto"/>
        <w:bottom w:val="none" w:sz="0" w:space="0" w:color="auto"/>
        <w:right w:val="none" w:sz="0" w:space="0" w:color="auto"/>
      </w:divBdr>
    </w:div>
    <w:div w:id="569313028">
      <w:bodyDiv w:val="1"/>
      <w:marLeft w:val="0"/>
      <w:marRight w:val="0"/>
      <w:marTop w:val="0"/>
      <w:marBottom w:val="0"/>
      <w:divBdr>
        <w:top w:val="none" w:sz="0" w:space="0" w:color="auto"/>
        <w:left w:val="none" w:sz="0" w:space="0" w:color="auto"/>
        <w:bottom w:val="none" w:sz="0" w:space="0" w:color="auto"/>
        <w:right w:val="none" w:sz="0" w:space="0" w:color="auto"/>
      </w:divBdr>
    </w:div>
    <w:div w:id="569999180">
      <w:bodyDiv w:val="1"/>
      <w:marLeft w:val="0"/>
      <w:marRight w:val="0"/>
      <w:marTop w:val="0"/>
      <w:marBottom w:val="0"/>
      <w:divBdr>
        <w:top w:val="none" w:sz="0" w:space="0" w:color="auto"/>
        <w:left w:val="none" w:sz="0" w:space="0" w:color="auto"/>
        <w:bottom w:val="none" w:sz="0" w:space="0" w:color="auto"/>
        <w:right w:val="none" w:sz="0" w:space="0" w:color="auto"/>
      </w:divBdr>
    </w:div>
    <w:div w:id="570583793">
      <w:bodyDiv w:val="1"/>
      <w:marLeft w:val="0"/>
      <w:marRight w:val="0"/>
      <w:marTop w:val="0"/>
      <w:marBottom w:val="0"/>
      <w:divBdr>
        <w:top w:val="none" w:sz="0" w:space="0" w:color="auto"/>
        <w:left w:val="none" w:sz="0" w:space="0" w:color="auto"/>
        <w:bottom w:val="none" w:sz="0" w:space="0" w:color="auto"/>
        <w:right w:val="none" w:sz="0" w:space="0" w:color="auto"/>
      </w:divBdr>
    </w:div>
    <w:div w:id="664865248">
      <w:bodyDiv w:val="1"/>
      <w:marLeft w:val="0"/>
      <w:marRight w:val="0"/>
      <w:marTop w:val="0"/>
      <w:marBottom w:val="0"/>
      <w:divBdr>
        <w:top w:val="none" w:sz="0" w:space="0" w:color="auto"/>
        <w:left w:val="none" w:sz="0" w:space="0" w:color="auto"/>
        <w:bottom w:val="none" w:sz="0" w:space="0" w:color="auto"/>
        <w:right w:val="none" w:sz="0" w:space="0" w:color="auto"/>
      </w:divBdr>
    </w:div>
    <w:div w:id="665205671">
      <w:bodyDiv w:val="1"/>
      <w:marLeft w:val="0"/>
      <w:marRight w:val="0"/>
      <w:marTop w:val="0"/>
      <w:marBottom w:val="0"/>
      <w:divBdr>
        <w:top w:val="none" w:sz="0" w:space="0" w:color="auto"/>
        <w:left w:val="none" w:sz="0" w:space="0" w:color="auto"/>
        <w:bottom w:val="none" w:sz="0" w:space="0" w:color="auto"/>
        <w:right w:val="none" w:sz="0" w:space="0" w:color="auto"/>
      </w:divBdr>
    </w:div>
    <w:div w:id="679548784">
      <w:bodyDiv w:val="1"/>
      <w:marLeft w:val="0"/>
      <w:marRight w:val="0"/>
      <w:marTop w:val="0"/>
      <w:marBottom w:val="0"/>
      <w:divBdr>
        <w:top w:val="none" w:sz="0" w:space="0" w:color="auto"/>
        <w:left w:val="none" w:sz="0" w:space="0" w:color="auto"/>
        <w:bottom w:val="none" w:sz="0" w:space="0" w:color="auto"/>
        <w:right w:val="none" w:sz="0" w:space="0" w:color="auto"/>
      </w:divBdr>
    </w:div>
    <w:div w:id="684550194">
      <w:bodyDiv w:val="1"/>
      <w:marLeft w:val="0"/>
      <w:marRight w:val="0"/>
      <w:marTop w:val="0"/>
      <w:marBottom w:val="0"/>
      <w:divBdr>
        <w:top w:val="none" w:sz="0" w:space="0" w:color="auto"/>
        <w:left w:val="none" w:sz="0" w:space="0" w:color="auto"/>
        <w:bottom w:val="none" w:sz="0" w:space="0" w:color="auto"/>
        <w:right w:val="none" w:sz="0" w:space="0" w:color="auto"/>
      </w:divBdr>
    </w:div>
    <w:div w:id="687951951">
      <w:bodyDiv w:val="1"/>
      <w:marLeft w:val="0"/>
      <w:marRight w:val="0"/>
      <w:marTop w:val="0"/>
      <w:marBottom w:val="0"/>
      <w:divBdr>
        <w:top w:val="none" w:sz="0" w:space="0" w:color="auto"/>
        <w:left w:val="none" w:sz="0" w:space="0" w:color="auto"/>
        <w:bottom w:val="none" w:sz="0" w:space="0" w:color="auto"/>
        <w:right w:val="none" w:sz="0" w:space="0" w:color="auto"/>
      </w:divBdr>
    </w:div>
    <w:div w:id="694694756">
      <w:bodyDiv w:val="1"/>
      <w:marLeft w:val="0"/>
      <w:marRight w:val="0"/>
      <w:marTop w:val="0"/>
      <w:marBottom w:val="0"/>
      <w:divBdr>
        <w:top w:val="none" w:sz="0" w:space="0" w:color="auto"/>
        <w:left w:val="none" w:sz="0" w:space="0" w:color="auto"/>
        <w:bottom w:val="none" w:sz="0" w:space="0" w:color="auto"/>
        <w:right w:val="none" w:sz="0" w:space="0" w:color="auto"/>
      </w:divBdr>
    </w:div>
    <w:div w:id="708378794">
      <w:bodyDiv w:val="1"/>
      <w:marLeft w:val="0"/>
      <w:marRight w:val="0"/>
      <w:marTop w:val="0"/>
      <w:marBottom w:val="0"/>
      <w:divBdr>
        <w:top w:val="none" w:sz="0" w:space="0" w:color="auto"/>
        <w:left w:val="none" w:sz="0" w:space="0" w:color="auto"/>
        <w:bottom w:val="none" w:sz="0" w:space="0" w:color="auto"/>
        <w:right w:val="none" w:sz="0" w:space="0" w:color="auto"/>
      </w:divBdr>
    </w:div>
    <w:div w:id="708996344">
      <w:bodyDiv w:val="1"/>
      <w:marLeft w:val="0"/>
      <w:marRight w:val="0"/>
      <w:marTop w:val="0"/>
      <w:marBottom w:val="0"/>
      <w:divBdr>
        <w:top w:val="none" w:sz="0" w:space="0" w:color="auto"/>
        <w:left w:val="none" w:sz="0" w:space="0" w:color="auto"/>
        <w:bottom w:val="none" w:sz="0" w:space="0" w:color="auto"/>
        <w:right w:val="none" w:sz="0" w:space="0" w:color="auto"/>
      </w:divBdr>
    </w:div>
    <w:div w:id="715935865">
      <w:bodyDiv w:val="1"/>
      <w:marLeft w:val="0"/>
      <w:marRight w:val="0"/>
      <w:marTop w:val="0"/>
      <w:marBottom w:val="0"/>
      <w:divBdr>
        <w:top w:val="none" w:sz="0" w:space="0" w:color="auto"/>
        <w:left w:val="none" w:sz="0" w:space="0" w:color="auto"/>
        <w:bottom w:val="none" w:sz="0" w:space="0" w:color="auto"/>
        <w:right w:val="none" w:sz="0" w:space="0" w:color="auto"/>
      </w:divBdr>
    </w:div>
    <w:div w:id="720833730">
      <w:bodyDiv w:val="1"/>
      <w:marLeft w:val="0"/>
      <w:marRight w:val="0"/>
      <w:marTop w:val="0"/>
      <w:marBottom w:val="0"/>
      <w:divBdr>
        <w:top w:val="none" w:sz="0" w:space="0" w:color="auto"/>
        <w:left w:val="none" w:sz="0" w:space="0" w:color="auto"/>
        <w:bottom w:val="none" w:sz="0" w:space="0" w:color="auto"/>
        <w:right w:val="none" w:sz="0" w:space="0" w:color="auto"/>
      </w:divBdr>
    </w:div>
    <w:div w:id="721177436">
      <w:bodyDiv w:val="1"/>
      <w:marLeft w:val="0"/>
      <w:marRight w:val="0"/>
      <w:marTop w:val="0"/>
      <w:marBottom w:val="0"/>
      <w:divBdr>
        <w:top w:val="none" w:sz="0" w:space="0" w:color="auto"/>
        <w:left w:val="none" w:sz="0" w:space="0" w:color="auto"/>
        <w:bottom w:val="none" w:sz="0" w:space="0" w:color="auto"/>
        <w:right w:val="none" w:sz="0" w:space="0" w:color="auto"/>
      </w:divBdr>
    </w:div>
    <w:div w:id="724452908">
      <w:bodyDiv w:val="1"/>
      <w:marLeft w:val="0"/>
      <w:marRight w:val="0"/>
      <w:marTop w:val="0"/>
      <w:marBottom w:val="0"/>
      <w:divBdr>
        <w:top w:val="none" w:sz="0" w:space="0" w:color="auto"/>
        <w:left w:val="none" w:sz="0" w:space="0" w:color="auto"/>
        <w:bottom w:val="none" w:sz="0" w:space="0" w:color="auto"/>
        <w:right w:val="none" w:sz="0" w:space="0" w:color="auto"/>
      </w:divBdr>
    </w:div>
    <w:div w:id="728304218">
      <w:bodyDiv w:val="1"/>
      <w:marLeft w:val="0"/>
      <w:marRight w:val="0"/>
      <w:marTop w:val="0"/>
      <w:marBottom w:val="0"/>
      <w:divBdr>
        <w:top w:val="none" w:sz="0" w:space="0" w:color="auto"/>
        <w:left w:val="none" w:sz="0" w:space="0" w:color="auto"/>
        <w:bottom w:val="none" w:sz="0" w:space="0" w:color="auto"/>
        <w:right w:val="none" w:sz="0" w:space="0" w:color="auto"/>
      </w:divBdr>
    </w:div>
    <w:div w:id="740326878">
      <w:bodyDiv w:val="1"/>
      <w:marLeft w:val="0"/>
      <w:marRight w:val="0"/>
      <w:marTop w:val="0"/>
      <w:marBottom w:val="0"/>
      <w:divBdr>
        <w:top w:val="none" w:sz="0" w:space="0" w:color="auto"/>
        <w:left w:val="none" w:sz="0" w:space="0" w:color="auto"/>
        <w:bottom w:val="none" w:sz="0" w:space="0" w:color="auto"/>
        <w:right w:val="none" w:sz="0" w:space="0" w:color="auto"/>
      </w:divBdr>
    </w:div>
    <w:div w:id="752319311">
      <w:bodyDiv w:val="1"/>
      <w:marLeft w:val="0"/>
      <w:marRight w:val="0"/>
      <w:marTop w:val="0"/>
      <w:marBottom w:val="0"/>
      <w:divBdr>
        <w:top w:val="none" w:sz="0" w:space="0" w:color="auto"/>
        <w:left w:val="none" w:sz="0" w:space="0" w:color="auto"/>
        <w:bottom w:val="none" w:sz="0" w:space="0" w:color="auto"/>
        <w:right w:val="none" w:sz="0" w:space="0" w:color="auto"/>
      </w:divBdr>
    </w:div>
    <w:div w:id="760949443">
      <w:bodyDiv w:val="1"/>
      <w:marLeft w:val="0"/>
      <w:marRight w:val="0"/>
      <w:marTop w:val="0"/>
      <w:marBottom w:val="0"/>
      <w:divBdr>
        <w:top w:val="none" w:sz="0" w:space="0" w:color="auto"/>
        <w:left w:val="none" w:sz="0" w:space="0" w:color="auto"/>
        <w:bottom w:val="none" w:sz="0" w:space="0" w:color="auto"/>
        <w:right w:val="none" w:sz="0" w:space="0" w:color="auto"/>
      </w:divBdr>
    </w:div>
    <w:div w:id="763183415">
      <w:bodyDiv w:val="1"/>
      <w:marLeft w:val="0"/>
      <w:marRight w:val="0"/>
      <w:marTop w:val="0"/>
      <w:marBottom w:val="0"/>
      <w:divBdr>
        <w:top w:val="none" w:sz="0" w:space="0" w:color="auto"/>
        <w:left w:val="none" w:sz="0" w:space="0" w:color="auto"/>
        <w:bottom w:val="none" w:sz="0" w:space="0" w:color="auto"/>
        <w:right w:val="none" w:sz="0" w:space="0" w:color="auto"/>
      </w:divBdr>
    </w:div>
    <w:div w:id="766119603">
      <w:bodyDiv w:val="1"/>
      <w:marLeft w:val="0"/>
      <w:marRight w:val="0"/>
      <w:marTop w:val="0"/>
      <w:marBottom w:val="0"/>
      <w:divBdr>
        <w:top w:val="none" w:sz="0" w:space="0" w:color="auto"/>
        <w:left w:val="none" w:sz="0" w:space="0" w:color="auto"/>
        <w:bottom w:val="none" w:sz="0" w:space="0" w:color="auto"/>
        <w:right w:val="none" w:sz="0" w:space="0" w:color="auto"/>
      </w:divBdr>
    </w:div>
    <w:div w:id="769353558">
      <w:bodyDiv w:val="1"/>
      <w:marLeft w:val="0"/>
      <w:marRight w:val="0"/>
      <w:marTop w:val="0"/>
      <w:marBottom w:val="0"/>
      <w:divBdr>
        <w:top w:val="none" w:sz="0" w:space="0" w:color="auto"/>
        <w:left w:val="none" w:sz="0" w:space="0" w:color="auto"/>
        <w:bottom w:val="none" w:sz="0" w:space="0" w:color="auto"/>
        <w:right w:val="none" w:sz="0" w:space="0" w:color="auto"/>
      </w:divBdr>
    </w:div>
    <w:div w:id="779842252">
      <w:bodyDiv w:val="1"/>
      <w:marLeft w:val="0"/>
      <w:marRight w:val="0"/>
      <w:marTop w:val="0"/>
      <w:marBottom w:val="0"/>
      <w:divBdr>
        <w:top w:val="none" w:sz="0" w:space="0" w:color="auto"/>
        <w:left w:val="none" w:sz="0" w:space="0" w:color="auto"/>
        <w:bottom w:val="none" w:sz="0" w:space="0" w:color="auto"/>
        <w:right w:val="none" w:sz="0" w:space="0" w:color="auto"/>
      </w:divBdr>
    </w:div>
    <w:div w:id="780151099">
      <w:bodyDiv w:val="1"/>
      <w:marLeft w:val="0"/>
      <w:marRight w:val="0"/>
      <w:marTop w:val="0"/>
      <w:marBottom w:val="0"/>
      <w:divBdr>
        <w:top w:val="none" w:sz="0" w:space="0" w:color="auto"/>
        <w:left w:val="none" w:sz="0" w:space="0" w:color="auto"/>
        <w:bottom w:val="none" w:sz="0" w:space="0" w:color="auto"/>
        <w:right w:val="none" w:sz="0" w:space="0" w:color="auto"/>
      </w:divBdr>
    </w:div>
    <w:div w:id="791636495">
      <w:bodyDiv w:val="1"/>
      <w:marLeft w:val="0"/>
      <w:marRight w:val="0"/>
      <w:marTop w:val="0"/>
      <w:marBottom w:val="0"/>
      <w:divBdr>
        <w:top w:val="none" w:sz="0" w:space="0" w:color="auto"/>
        <w:left w:val="none" w:sz="0" w:space="0" w:color="auto"/>
        <w:bottom w:val="none" w:sz="0" w:space="0" w:color="auto"/>
        <w:right w:val="none" w:sz="0" w:space="0" w:color="auto"/>
      </w:divBdr>
    </w:div>
    <w:div w:id="796602858">
      <w:bodyDiv w:val="1"/>
      <w:marLeft w:val="0"/>
      <w:marRight w:val="0"/>
      <w:marTop w:val="0"/>
      <w:marBottom w:val="0"/>
      <w:divBdr>
        <w:top w:val="none" w:sz="0" w:space="0" w:color="auto"/>
        <w:left w:val="none" w:sz="0" w:space="0" w:color="auto"/>
        <w:bottom w:val="none" w:sz="0" w:space="0" w:color="auto"/>
        <w:right w:val="none" w:sz="0" w:space="0" w:color="auto"/>
      </w:divBdr>
    </w:div>
    <w:div w:id="797257500">
      <w:bodyDiv w:val="1"/>
      <w:marLeft w:val="0"/>
      <w:marRight w:val="0"/>
      <w:marTop w:val="0"/>
      <w:marBottom w:val="0"/>
      <w:divBdr>
        <w:top w:val="none" w:sz="0" w:space="0" w:color="auto"/>
        <w:left w:val="none" w:sz="0" w:space="0" w:color="auto"/>
        <w:bottom w:val="none" w:sz="0" w:space="0" w:color="auto"/>
        <w:right w:val="none" w:sz="0" w:space="0" w:color="auto"/>
      </w:divBdr>
    </w:div>
    <w:div w:id="799736253">
      <w:bodyDiv w:val="1"/>
      <w:marLeft w:val="0"/>
      <w:marRight w:val="0"/>
      <w:marTop w:val="0"/>
      <w:marBottom w:val="0"/>
      <w:divBdr>
        <w:top w:val="none" w:sz="0" w:space="0" w:color="auto"/>
        <w:left w:val="none" w:sz="0" w:space="0" w:color="auto"/>
        <w:bottom w:val="none" w:sz="0" w:space="0" w:color="auto"/>
        <w:right w:val="none" w:sz="0" w:space="0" w:color="auto"/>
      </w:divBdr>
    </w:div>
    <w:div w:id="802848587">
      <w:bodyDiv w:val="1"/>
      <w:marLeft w:val="0"/>
      <w:marRight w:val="0"/>
      <w:marTop w:val="0"/>
      <w:marBottom w:val="0"/>
      <w:divBdr>
        <w:top w:val="none" w:sz="0" w:space="0" w:color="auto"/>
        <w:left w:val="none" w:sz="0" w:space="0" w:color="auto"/>
        <w:bottom w:val="none" w:sz="0" w:space="0" w:color="auto"/>
        <w:right w:val="none" w:sz="0" w:space="0" w:color="auto"/>
      </w:divBdr>
    </w:div>
    <w:div w:id="820585969">
      <w:bodyDiv w:val="1"/>
      <w:marLeft w:val="0"/>
      <w:marRight w:val="0"/>
      <w:marTop w:val="0"/>
      <w:marBottom w:val="0"/>
      <w:divBdr>
        <w:top w:val="none" w:sz="0" w:space="0" w:color="auto"/>
        <w:left w:val="none" w:sz="0" w:space="0" w:color="auto"/>
        <w:bottom w:val="none" w:sz="0" w:space="0" w:color="auto"/>
        <w:right w:val="none" w:sz="0" w:space="0" w:color="auto"/>
      </w:divBdr>
    </w:div>
    <w:div w:id="849489295">
      <w:bodyDiv w:val="1"/>
      <w:marLeft w:val="0"/>
      <w:marRight w:val="0"/>
      <w:marTop w:val="0"/>
      <w:marBottom w:val="0"/>
      <w:divBdr>
        <w:top w:val="none" w:sz="0" w:space="0" w:color="auto"/>
        <w:left w:val="none" w:sz="0" w:space="0" w:color="auto"/>
        <w:bottom w:val="none" w:sz="0" w:space="0" w:color="auto"/>
        <w:right w:val="none" w:sz="0" w:space="0" w:color="auto"/>
      </w:divBdr>
    </w:div>
    <w:div w:id="864054365">
      <w:bodyDiv w:val="1"/>
      <w:marLeft w:val="0"/>
      <w:marRight w:val="0"/>
      <w:marTop w:val="0"/>
      <w:marBottom w:val="0"/>
      <w:divBdr>
        <w:top w:val="none" w:sz="0" w:space="0" w:color="auto"/>
        <w:left w:val="none" w:sz="0" w:space="0" w:color="auto"/>
        <w:bottom w:val="none" w:sz="0" w:space="0" w:color="auto"/>
        <w:right w:val="none" w:sz="0" w:space="0" w:color="auto"/>
      </w:divBdr>
    </w:div>
    <w:div w:id="887499598">
      <w:bodyDiv w:val="1"/>
      <w:marLeft w:val="0"/>
      <w:marRight w:val="0"/>
      <w:marTop w:val="0"/>
      <w:marBottom w:val="0"/>
      <w:divBdr>
        <w:top w:val="none" w:sz="0" w:space="0" w:color="auto"/>
        <w:left w:val="none" w:sz="0" w:space="0" w:color="auto"/>
        <w:bottom w:val="none" w:sz="0" w:space="0" w:color="auto"/>
        <w:right w:val="none" w:sz="0" w:space="0" w:color="auto"/>
      </w:divBdr>
    </w:div>
    <w:div w:id="899025061">
      <w:bodyDiv w:val="1"/>
      <w:marLeft w:val="0"/>
      <w:marRight w:val="0"/>
      <w:marTop w:val="0"/>
      <w:marBottom w:val="0"/>
      <w:divBdr>
        <w:top w:val="none" w:sz="0" w:space="0" w:color="auto"/>
        <w:left w:val="none" w:sz="0" w:space="0" w:color="auto"/>
        <w:bottom w:val="none" w:sz="0" w:space="0" w:color="auto"/>
        <w:right w:val="none" w:sz="0" w:space="0" w:color="auto"/>
      </w:divBdr>
    </w:div>
    <w:div w:id="900753459">
      <w:bodyDiv w:val="1"/>
      <w:marLeft w:val="0"/>
      <w:marRight w:val="0"/>
      <w:marTop w:val="0"/>
      <w:marBottom w:val="0"/>
      <w:divBdr>
        <w:top w:val="none" w:sz="0" w:space="0" w:color="auto"/>
        <w:left w:val="none" w:sz="0" w:space="0" w:color="auto"/>
        <w:bottom w:val="none" w:sz="0" w:space="0" w:color="auto"/>
        <w:right w:val="none" w:sz="0" w:space="0" w:color="auto"/>
      </w:divBdr>
    </w:div>
    <w:div w:id="903367787">
      <w:bodyDiv w:val="1"/>
      <w:marLeft w:val="0"/>
      <w:marRight w:val="0"/>
      <w:marTop w:val="0"/>
      <w:marBottom w:val="0"/>
      <w:divBdr>
        <w:top w:val="none" w:sz="0" w:space="0" w:color="auto"/>
        <w:left w:val="none" w:sz="0" w:space="0" w:color="auto"/>
        <w:bottom w:val="none" w:sz="0" w:space="0" w:color="auto"/>
        <w:right w:val="none" w:sz="0" w:space="0" w:color="auto"/>
      </w:divBdr>
    </w:div>
    <w:div w:id="903762111">
      <w:bodyDiv w:val="1"/>
      <w:marLeft w:val="0"/>
      <w:marRight w:val="0"/>
      <w:marTop w:val="0"/>
      <w:marBottom w:val="0"/>
      <w:divBdr>
        <w:top w:val="none" w:sz="0" w:space="0" w:color="auto"/>
        <w:left w:val="none" w:sz="0" w:space="0" w:color="auto"/>
        <w:bottom w:val="none" w:sz="0" w:space="0" w:color="auto"/>
        <w:right w:val="none" w:sz="0" w:space="0" w:color="auto"/>
      </w:divBdr>
    </w:div>
    <w:div w:id="905724215">
      <w:bodyDiv w:val="1"/>
      <w:marLeft w:val="0"/>
      <w:marRight w:val="0"/>
      <w:marTop w:val="0"/>
      <w:marBottom w:val="0"/>
      <w:divBdr>
        <w:top w:val="none" w:sz="0" w:space="0" w:color="auto"/>
        <w:left w:val="none" w:sz="0" w:space="0" w:color="auto"/>
        <w:bottom w:val="none" w:sz="0" w:space="0" w:color="auto"/>
        <w:right w:val="none" w:sz="0" w:space="0" w:color="auto"/>
      </w:divBdr>
    </w:div>
    <w:div w:id="907301889">
      <w:bodyDiv w:val="1"/>
      <w:marLeft w:val="0"/>
      <w:marRight w:val="0"/>
      <w:marTop w:val="0"/>
      <w:marBottom w:val="0"/>
      <w:divBdr>
        <w:top w:val="none" w:sz="0" w:space="0" w:color="auto"/>
        <w:left w:val="none" w:sz="0" w:space="0" w:color="auto"/>
        <w:bottom w:val="none" w:sz="0" w:space="0" w:color="auto"/>
        <w:right w:val="none" w:sz="0" w:space="0" w:color="auto"/>
      </w:divBdr>
    </w:div>
    <w:div w:id="932129708">
      <w:bodyDiv w:val="1"/>
      <w:marLeft w:val="0"/>
      <w:marRight w:val="0"/>
      <w:marTop w:val="0"/>
      <w:marBottom w:val="0"/>
      <w:divBdr>
        <w:top w:val="none" w:sz="0" w:space="0" w:color="auto"/>
        <w:left w:val="none" w:sz="0" w:space="0" w:color="auto"/>
        <w:bottom w:val="none" w:sz="0" w:space="0" w:color="auto"/>
        <w:right w:val="none" w:sz="0" w:space="0" w:color="auto"/>
      </w:divBdr>
    </w:div>
    <w:div w:id="932281635">
      <w:bodyDiv w:val="1"/>
      <w:marLeft w:val="0"/>
      <w:marRight w:val="0"/>
      <w:marTop w:val="0"/>
      <w:marBottom w:val="0"/>
      <w:divBdr>
        <w:top w:val="none" w:sz="0" w:space="0" w:color="auto"/>
        <w:left w:val="none" w:sz="0" w:space="0" w:color="auto"/>
        <w:bottom w:val="none" w:sz="0" w:space="0" w:color="auto"/>
        <w:right w:val="none" w:sz="0" w:space="0" w:color="auto"/>
      </w:divBdr>
    </w:div>
    <w:div w:id="943611470">
      <w:bodyDiv w:val="1"/>
      <w:marLeft w:val="0"/>
      <w:marRight w:val="0"/>
      <w:marTop w:val="0"/>
      <w:marBottom w:val="0"/>
      <w:divBdr>
        <w:top w:val="none" w:sz="0" w:space="0" w:color="auto"/>
        <w:left w:val="none" w:sz="0" w:space="0" w:color="auto"/>
        <w:bottom w:val="none" w:sz="0" w:space="0" w:color="auto"/>
        <w:right w:val="none" w:sz="0" w:space="0" w:color="auto"/>
      </w:divBdr>
    </w:div>
    <w:div w:id="952635750">
      <w:bodyDiv w:val="1"/>
      <w:marLeft w:val="0"/>
      <w:marRight w:val="0"/>
      <w:marTop w:val="0"/>
      <w:marBottom w:val="0"/>
      <w:divBdr>
        <w:top w:val="none" w:sz="0" w:space="0" w:color="auto"/>
        <w:left w:val="none" w:sz="0" w:space="0" w:color="auto"/>
        <w:bottom w:val="none" w:sz="0" w:space="0" w:color="auto"/>
        <w:right w:val="none" w:sz="0" w:space="0" w:color="auto"/>
      </w:divBdr>
    </w:div>
    <w:div w:id="957759822">
      <w:bodyDiv w:val="1"/>
      <w:marLeft w:val="0"/>
      <w:marRight w:val="0"/>
      <w:marTop w:val="0"/>
      <w:marBottom w:val="0"/>
      <w:divBdr>
        <w:top w:val="none" w:sz="0" w:space="0" w:color="auto"/>
        <w:left w:val="none" w:sz="0" w:space="0" w:color="auto"/>
        <w:bottom w:val="none" w:sz="0" w:space="0" w:color="auto"/>
        <w:right w:val="none" w:sz="0" w:space="0" w:color="auto"/>
      </w:divBdr>
    </w:div>
    <w:div w:id="1006248411">
      <w:bodyDiv w:val="1"/>
      <w:marLeft w:val="0"/>
      <w:marRight w:val="0"/>
      <w:marTop w:val="0"/>
      <w:marBottom w:val="0"/>
      <w:divBdr>
        <w:top w:val="none" w:sz="0" w:space="0" w:color="auto"/>
        <w:left w:val="none" w:sz="0" w:space="0" w:color="auto"/>
        <w:bottom w:val="none" w:sz="0" w:space="0" w:color="auto"/>
        <w:right w:val="none" w:sz="0" w:space="0" w:color="auto"/>
      </w:divBdr>
    </w:div>
    <w:div w:id="1006980199">
      <w:bodyDiv w:val="1"/>
      <w:marLeft w:val="0"/>
      <w:marRight w:val="0"/>
      <w:marTop w:val="0"/>
      <w:marBottom w:val="0"/>
      <w:divBdr>
        <w:top w:val="none" w:sz="0" w:space="0" w:color="auto"/>
        <w:left w:val="none" w:sz="0" w:space="0" w:color="auto"/>
        <w:bottom w:val="none" w:sz="0" w:space="0" w:color="auto"/>
        <w:right w:val="none" w:sz="0" w:space="0" w:color="auto"/>
      </w:divBdr>
    </w:div>
    <w:div w:id="1010914995">
      <w:bodyDiv w:val="1"/>
      <w:marLeft w:val="0"/>
      <w:marRight w:val="0"/>
      <w:marTop w:val="0"/>
      <w:marBottom w:val="0"/>
      <w:divBdr>
        <w:top w:val="none" w:sz="0" w:space="0" w:color="auto"/>
        <w:left w:val="none" w:sz="0" w:space="0" w:color="auto"/>
        <w:bottom w:val="none" w:sz="0" w:space="0" w:color="auto"/>
        <w:right w:val="none" w:sz="0" w:space="0" w:color="auto"/>
      </w:divBdr>
    </w:div>
    <w:div w:id="1015571138">
      <w:bodyDiv w:val="1"/>
      <w:marLeft w:val="0"/>
      <w:marRight w:val="0"/>
      <w:marTop w:val="0"/>
      <w:marBottom w:val="0"/>
      <w:divBdr>
        <w:top w:val="none" w:sz="0" w:space="0" w:color="auto"/>
        <w:left w:val="none" w:sz="0" w:space="0" w:color="auto"/>
        <w:bottom w:val="none" w:sz="0" w:space="0" w:color="auto"/>
        <w:right w:val="none" w:sz="0" w:space="0" w:color="auto"/>
      </w:divBdr>
    </w:div>
    <w:div w:id="1015765604">
      <w:bodyDiv w:val="1"/>
      <w:marLeft w:val="0"/>
      <w:marRight w:val="0"/>
      <w:marTop w:val="0"/>
      <w:marBottom w:val="0"/>
      <w:divBdr>
        <w:top w:val="none" w:sz="0" w:space="0" w:color="auto"/>
        <w:left w:val="none" w:sz="0" w:space="0" w:color="auto"/>
        <w:bottom w:val="none" w:sz="0" w:space="0" w:color="auto"/>
        <w:right w:val="none" w:sz="0" w:space="0" w:color="auto"/>
      </w:divBdr>
    </w:div>
    <w:div w:id="1020931721">
      <w:bodyDiv w:val="1"/>
      <w:marLeft w:val="0"/>
      <w:marRight w:val="0"/>
      <w:marTop w:val="0"/>
      <w:marBottom w:val="0"/>
      <w:divBdr>
        <w:top w:val="none" w:sz="0" w:space="0" w:color="auto"/>
        <w:left w:val="none" w:sz="0" w:space="0" w:color="auto"/>
        <w:bottom w:val="none" w:sz="0" w:space="0" w:color="auto"/>
        <w:right w:val="none" w:sz="0" w:space="0" w:color="auto"/>
      </w:divBdr>
    </w:div>
    <w:div w:id="1064257321">
      <w:bodyDiv w:val="1"/>
      <w:marLeft w:val="0"/>
      <w:marRight w:val="0"/>
      <w:marTop w:val="0"/>
      <w:marBottom w:val="0"/>
      <w:divBdr>
        <w:top w:val="none" w:sz="0" w:space="0" w:color="auto"/>
        <w:left w:val="none" w:sz="0" w:space="0" w:color="auto"/>
        <w:bottom w:val="none" w:sz="0" w:space="0" w:color="auto"/>
        <w:right w:val="none" w:sz="0" w:space="0" w:color="auto"/>
      </w:divBdr>
    </w:div>
    <w:div w:id="1067804267">
      <w:bodyDiv w:val="1"/>
      <w:marLeft w:val="0"/>
      <w:marRight w:val="0"/>
      <w:marTop w:val="0"/>
      <w:marBottom w:val="0"/>
      <w:divBdr>
        <w:top w:val="none" w:sz="0" w:space="0" w:color="auto"/>
        <w:left w:val="none" w:sz="0" w:space="0" w:color="auto"/>
        <w:bottom w:val="none" w:sz="0" w:space="0" w:color="auto"/>
        <w:right w:val="none" w:sz="0" w:space="0" w:color="auto"/>
      </w:divBdr>
    </w:div>
    <w:div w:id="1072698838">
      <w:bodyDiv w:val="1"/>
      <w:marLeft w:val="0"/>
      <w:marRight w:val="0"/>
      <w:marTop w:val="0"/>
      <w:marBottom w:val="0"/>
      <w:divBdr>
        <w:top w:val="none" w:sz="0" w:space="0" w:color="auto"/>
        <w:left w:val="none" w:sz="0" w:space="0" w:color="auto"/>
        <w:bottom w:val="none" w:sz="0" w:space="0" w:color="auto"/>
        <w:right w:val="none" w:sz="0" w:space="0" w:color="auto"/>
      </w:divBdr>
    </w:div>
    <w:div w:id="1085036473">
      <w:bodyDiv w:val="1"/>
      <w:marLeft w:val="0"/>
      <w:marRight w:val="0"/>
      <w:marTop w:val="0"/>
      <w:marBottom w:val="0"/>
      <w:divBdr>
        <w:top w:val="none" w:sz="0" w:space="0" w:color="auto"/>
        <w:left w:val="none" w:sz="0" w:space="0" w:color="auto"/>
        <w:bottom w:val="none" w:sz="0" w:space="0" w:color="auto"/>
        <w:right w:val="none" w:sz="0" w:space="0" w:color="auto"/>
      </w:divBdr>
    </w:div>
    <w:div w:id="1102652663">
      <w:bodyDiv w:val="1"/>
      <w:marLeft w:val="0"/>
      <w:marRight w:val="0"/>
      <w:marTop w:val="0"/>
      <w:marBottom w:val="0"/>
      <w:divBdr>
        <w:top w:val="none" w:sz="0" w:space="0" w:color="auto"/>
        <w:left w:val="none" w:sz="0" w:space="0" w:color="auto"/>
        <w:bottom w:val="none" w:sz="0" w:space="0" w:color="auto"/>
        <w:right w:val="none" w:sz="0" w:space="0" w:color="auto"/>
      </w:divBdr>
    </w:div>
    <w:div w:id="1109813170">
      <w:bodyDiv w:val="1"/>
      <w:marLeft w:val="0"/>
      <w:marRight w:val="0"/>
      <w:marTop w:val="0"/>
      <w:marBottom w:val="0"/>
      <w:divBdr>
        <w:top w:val="none" w:sz="0" w:space="0" w:color="auto"/>
        <w:left w:val="none" w:sz="0" w:space="0" w:color="auto"/>
        <w:bottom w:val="none" w:sz="0" w:space="0" w:color="auto"/>
        <w:right w:val="none" w:sz="0" w:space="0" w:color="auto"/>
      </w:divBdr>
    </w:div>
    <w:div w:id="1112898810">
      <w:bodyDiv w:val="1"/>
      <w:marLeft w:val="0"/>
      <w:marRight w:val="0"/>
      <w:marTop w:val="0"/>
      <w:marBottom w:val="0"/>
      <w:divBdr>
        <w:top w:val="none" w:sz="0" w:space="0" w:color="auto"/>
        <w:left w:val="none" w:sz="0" w:space="0" w:color="auto"/>
        <w:bottom w:val="none" w:sz="0" w:space="0" w:color="auto"/>
        <w:right w:val="none" w:sz="0" w:space="0" w:color="auto"/>
      </w:divBdr>
    </w:div>
    <w:div w:id="1114136706">
      <w:bodyDiv w:val="1"/>
      <w:marLeft w:val="0"/>
      <w:marRight w:val="0"/>
      <w:marTop w:val="0"/>
      <w:marBottom w:val="0"/>
      <w:divBdr>
        <w:top w:val="none" w:sz="0" w:space="0" w:color="auto"/>
        <w:left w:val="none" w:sz="0" w:space="0" w:color="auto"/>
        <w:bottom w:val="none" w:sz="0" w:space="0" w:color="auto"/>
        <w:right w:val="none" w:sz="0" w:space="0" w:color="auto"/>
      </w:divBdr>
    </w:div>
    <w:div w:id="1118183289">
      <w:bodyDiv w:val="1"/>
      <w:marLeft w:val="0"/>
      <w:marRight w:val="0"/>
      <w:marTop w:val="0"/>
      <w:marBottom w:val="0"/>
      <w:divBdr>
        <w:top w:val="none" w:sz="0" w:space="0" w:color="auto"/>
        <w:left w:val="none" w:sz="0" w:space="0" w:color="auto"/>
        <w:bottom w:val="none" w:sz="0" w:space="0" w:color="auto"/>
        <w:right w:val="none" w:sz="0" w:space="0" w:color="auto"/>
      </w:divBdr>
    </w:div>
    <w:div w:id="1135947248">
      <w:bodyDiv w:val="1"/>
      <w:marLeft w:val="0"/>
      <w:marRight w:val="0"/>
      <w:marTop w:val="0"/>
      <w:marBottom w:val="0"/>
      <w:divBdr>
        <w:top w:val="none" w:sz="0" w:space="0" w:color="auto"/>
        <w:left w:val="none" w:sz="0" w:space="0" w:color="auto"/>
        <w:bottom w:val="none" w:sz="0" w:space="0" w:color="auto"/>
        <w:right w:val="none" w:sz="0" w:space="0" w:color="auto"/>
      </w:divBdr>
    </w:div>
    <w:div w:id="1144158703">
      <w:bodyDiv w:val="1"/>
      <w:marLeft w:val="0"/>
      <w:marRight w:val="0"/>
      <w:marTop w:val="0"/>
      <w:marBottom w:val="0"/>
      <w:divBdr>
        <w:top w:val="none" w:sz="0" w:space="0" w:color="auto"/>
        <w:left w:val="none" w:sz="0" w:space="0" w:color="auto"/>
        <w:bottom w:val="none" w:sz="0" w:space="0" w:color="auto"/>
        <w:right w:val="none" w:sz="0" w:space="0" w:color="auto"/>
      </w:divBdr>
    </w:div>
    <w:div w:id="1147168547">
      <w:bodyDiv w:val="1"/>
      <w:marLeft w:val="0"/>
      <w:marRight w:val="0"/>
      <w:marTop w:val="0"/>
      <w:marBottom w:val="0"/>
      <w:divBdr>
        <w:top w:val="none" w:sz="0" w:space="0" w:color="auto"/>
        <w:left w:val="none" w:sz="0" w:space="0" w:color="auto"/>
        <w:bottom w:val="none" w:sz="0" w:space="0" w:color="auto"/>
        <w:right w:val="none" w:sz="0" w:space="0" w:color="auto"/>
      </w:divBdr>
    </w:div>
    <w:div w:id="1148328942">
      <w:bodyDiv w:val="1"/>
      <w:marLeft w:val="0"/>
      <w:marRight w:val="0"/>
      <w:marTop w:val="0"/>
      <w:marBottom w:val="0"/>
      <w:divBdr>
        <w:top w:val="none" w:sz="0" w:space="0" w:color="auto"/>
        <w:left w:val="none" w:sz="0" w:space="0" w:color="auto"/>
        <w:bottom w:val="none" w:sz="0" w:space="0" w:color="auto"/>
        <w:right w:val="none" w:sz="0" w:space="0" w:color="auto"/>
      </w:divBdr>
    </w:div>
    <w:div w:id="1148404199">
      <w:bodyDiv w:val="1"/>
      <w:marLeft w:val="0"/>
      <w:marRight w:val="0"/>
      <w:marTop w:val="0"/>
      <w:marBottom w:val="0"/>
      <w:divBdr>
        <w:top w:val="none" w:sz="0" w:space="0" w:color="auto"/>
        <w:left w:val="none" w:sz="0" w:space="0" w:color="auto"/>
        <w:bottom w:val="none" w:sz="0" w:space="0" w:color="auto"/>
        <w:right w:val="none" w:sz="0" w:space="0" w:color="auto"/>
      </w:divBdr>
    </w:div>
    <w:div w:id="1152060139">
      <w:bodyDiv w:val="1"/>
      <w:marLeft w:val="0"/>
      <w:marRight w:val="0"/>
      <w:marTop w:val="0"/>
      <w:marBottom w:val="0"/>
      <w:divBdr>
        <w:top w:val="none" w:sz="0" w:space="0" w:color="auto"/>
        <w:left w:val="none" w:sz="0" w:space="0" w:color="auto"/>
        <w:bottom w:val="none" w:sz="0" w:space="0" w:color="auto"/>
        <w:right w:val="none" w:sz="0" w:space="0" w:color="auto"/>
      </w:divBdr>
    </w:div>
    <w:div w:id="1152258233">
      <w:bodyDiv w:val="1"/>
      <w:marLeft w:val="0"/>
      <w:marRight w:val="0"/>
      <w:marTop w:val="0"/>
      <w:marBottom w:val="0"/>
      <w:divBdr>
        <w:top w:val="none" w:sz="0" w:space="0" w:color="auto"/>
        <w:left w:val="none" w:sz="0" w:space="0" w:color="auto"/>
        <w:bottom w:val="none" w:sz="0" w:space="0" w:color="auto"/>
        <w:right w:val="none" w:sz="0" w:space="0" w:color="auto"/>
      </w:divBdr>
    </w:div>
    <w:div w:id="1159424933">
      <w:bodyDiv w:val="1"/>
      <w:marLeft w:val="0"/>
      <w:marRight w:val="0"/>
      <w:marTop w:val="0"/>
      <w:marBottom w:val="0"/>
      <w:divBdr>
        <w:top w:val="none" w:sz="0" w:space="0" w:color="auto"/>
        <w:left w:val="none" w:sz="0" w:space="0" w:color="auto"/>
        <w:bottom w:val="none" w:sz="0" w:space="0" w:color="auto"/>
        <w:right w:val="none" w:sz="0" w:space="0" w:color="auto"/>
      </w:divBdr>
    </w:div>
    <w:div w:id="1168710445">
      <w:bodyDiv w:val="1"/>
      <w:marLeft w:val="0"/>
      <w:marRight w:val="0"/>
      <w:marTop w:val="0"/>
      <w:marBottom w:val="0"/>
      <w:divBdr>
        <w:top w:val="none" w:sz="0" w:space="0" w:color="auto"/>
        <w:left w:val="none" w:sz="0" w:space="0" w:color="auto"/>
        <w:bottom w:val="none" w:sz="0" w:space="0" w:color="auto"/>
        <w:right w:val="none" w:sz="0" w:space="0" w:color="auto"/>
      </w:divBdr>
    </w:div>
    <w:div w:id="1181816970">
      <w:bodyDiv w:val="1"/>
      <w:marLeft w:val="0"/>
      <w:marRight w:val="0"/>
      <w:marTop w:val="0"/>
      <w:marBottom w:val="0"/>
      <w:divBdr>
        <w:top w:val="none" w:sz="0" w:space="0" w:color="auto"/>
        <w:left w:val="none" w:sz="0" w:space="0" w:color="auto"/>
        <w:bottom w:val="none" w:sz="0" w:space="0" w:color="auto"/>
        <w:right w:val="none" w:sz="0" w:space="0" w:color="auto"/>
      </w:divBdr>
    </w:div>
    <w:div w:id="1202665808">
      <w:bodyDiv w:val="1"/>
      <w:marLeft w:val="0"/>
      <w:marRight w:val="0"/>
      <w:marTop w:val="0"/>
      <w:marBottom w:val="0"/>
      <w:divBdr>
        <w:top w:val="none" w:sz="0" w:space="0" w:color="auto"/>
        <w:left w:val="none" w:sz="0" w:space="0" w:color="auto"/>
        <w:bottom w:val="none" w:sz="0" w:space="0" w:color="auto"/>
        <w:right w:val="none" w:sz="0" w:space="0" w:color="auto"/>
      </w:divBdr>
    </w:div>
    <w:div w:id="1215890260">
      <w:bodyDiv w:val="1"/>
      <w:marLeft w:val="0"/>
      <w:marRight w:val="0"/>
      <w:marTop w:val="0"/>
      <w:marBottom w:val="0"/>
      <w:divBdr>
        <w:top w:val="none" w:sz="0" w:space="0" w:color="auto"/>
        <w:left w:val="none" w:sz="0" w:space="0" w:color="auto"/>
        <w:bottom w:val="none" w:sz="0" w:space="0" w:color="auto"/>
        <w:right w:val="none" w:sz="0" w:space="0" w:color="auto"/>
      </w:divBdr>
    </w:div>
    <w:div w:id="1231381130">
      <w:bodyDiv w:val="1"/>
      <w:marLeft w:val="0"/>
      <w:marRight w:val="0"/>
      <w:marTop w:val="0"/>
      <w:marBottom w:val="0"/>
      <w:divBdr>
        <w:top w:val="none" w:sz="0" w:space="0" w:color="auto"/>
        <w:left w:val="none" w:sz="0" w:space="0" w:color="auto"/>
        <w:bottom w:val="none" w:sz="0" w:space="0" w:color="auto"/>
        <w:right w:val="none" w:sz="0" w:space="0" w:color="auto"/>
      </w:divBdr>
    </w:div>
    <w:div w:id="1247810738">
      <w:bodyDiv w:val="1"/>
      <w:marLeft w:val="0"/>
      <w:marRight w:val="0"/>
      <w:marTop w:val="0"/>
      <w:marBottom w:val="0"/>
      <w:divBdr>
        <w:top w:val="none" w:sz="0" w:space="0" w:color="auto"/>
        <w:left w:val="none" w:sz="0" w:space="0" w:color="auto"/>
        <w:bottom w:val="none" w:sz="0" w:space="0" w:color="auto"/>
        <w:right w:val="none" w:sz="0" w:space="0" w:color="auto"/>
      </w:divBdr>
    </w:div>
    <w:div w:id="1250893172">
      <w:bodyDiv w:val="1"/>
      <w:marLeft w:val="0"/>
      <w:marRight w:val="0"/>
      <w:marTop w:val="0"/>
      <w:marBottom w:val="0"/>
      <w:divBdr>
        <w:top w:val="none" w:sz="0" w:space="0" w:color="auto"/>
        <w:left w:val="none" w:sz="0" w:space="0" w:color="auto"/>
        <w:bottom w:val="none" w:sz="0" w:space="0" w:color="auto"/>
        <w:right w:val="none" w:sz="0" w:space="0" w:color="auto"/>
      </w:divBdr>
    </w:div>
    <w:div w:id="1253735426">
      <w:bodyDiv w:val="1"/>
      <w:marLeft w:val="0"/>
      <w:marRight w:val="0"/>
      <w:marTop w:val="0"/>
      <w:marBottom w:val="0"/>
      <w:divBdr>
        <w:top w:val="none" w:sz="0" w:space="0" w:color="auto"/>
        <w:left w:val="none" w:sz="0" w:space="0" w:color="auto"/>
        <w:bottom w:val="none" w:sz="0" w:space="0" w:color="auto"/>
        <w:right w:val="none" w:sz="0" w:space="0" w:color="auto"/>
      </w:divBdr>
    </w:div>
    <w:div w:id="1268344680">
      <w:bodyDiv w:val="1"/>
      <w:marLeft w:val="0"/>
      <w:marRight w:val="0"/>
      <w:marTop w:val="0"/>
      <w:marBottom w:val="0"/>
      <w:divBdr>
        <w:top w:val="none" w:sz="0" w:space="0" w:color="auto"/>
        <w:left w:val="none" w:sz="0" w:space="0" w:color="auto"/>
        <w:bottom w:val="none" w:sz="0" w:space="0" w:color="auto"/>
        <w:right w:val="none" w:sz="0" w:space="0" w:color="auto"/>
      </w:divBdr>
    </w:div>
    <w:div w:id="1270627646">
      <w:bodyDiv w:val="1"/>
      <w:marLeft w:val="0"/>
      <w:marRight w:val="0"/>
      <w:marTop w:val="0"/>
      <w:marBottom w:val="0"/>
      <w:divBdr>
        <w:top w:val="none" w:sz="0" w:space="0" w:color="auto"/>
        <w:left w:val="none" w:sz="0" w:space="0" w:color="auto"/>
        <w:bottom w:val="none" w:sz="0" w:space="0" w:color="auto"/>
        <w:right w:val="none" w:sz="0" w:space="0" w:color="auto"/>
      </w:divBdr>
    </w:div>
    <w:div w:id="1271351458">
      <w:bodyDiv w:val="1"/>
      <w:marLeft w:val="0"/>
      <w:marRight w:val="0"/>
      <w:marTop w:val="0"/>
      <w:marBottom w:val="0"/>
      <w:divBdr>
        <w:top w:val="none" w:sz="0" w:space="0" w:color="auto"/>
        <w:left w:val="none" w:sz="0" w:space="0" w:color="auto"/>
        <w:bottom w:val="none" w:sz="0" w:space="0" w:color="auto"/>
        <w:right w:val="none" w:sz="0" w:space="0" w:color="auto"/>
      </w:divBdr>
    </w:div>
    <w:div w:id="1271820236">
      <w:bodyDiv w:val="1"/>
      <w:marLeft w:val="0"/>
      <w:marRight w:val="0"/>
      <w:marTop w:val="0"/>
      <w:marBottom w:val="0"/>
      <w:divBdr>
        <w:top w:val="none" w:sz="0" w:space="0" w:color="auto"/>
        <w:left w:val="none" w:sz="0" w:space="0" w:color="auto"/>
        <w:bottom w:val="none" w:sz="0" w:space="0" w:color="auto"/>
        <w:right w:val="none" w:sz="0" w:space="0" w:color="auto"/>
      </w:divBdr>
    </w:div>
    <w:div w:id="1276644165">
      <w:bodyDiv w:val="1"/>
      <w:marLeft w:val="0"/>
      <w:marRight w:val="0"/>
      <w:marTop w:val="0"/>
      <w:marBottom w:val="0"/>
      <w:divBdr>
        <w:top w:val="none" w:sz="0" w:space="0" w:color="auto"/>
        <w:left w:val="none" w:sz="0" w:space="0" w:color="auto"/>
        <w:bottom w:val="none" w:sz="0" w:space="0" w:color="auto"/>
        <w:right w:val="none" w:sz="0" w:space="0" w:color="auto"/>
      </w:divBdr>
    </w:div>
    <w:div w:id="1286080266">
      <w:bodyDiv w:val="1"/>
      <w:marLeft w:val="0"/>
      <w:marRight w:val="0"/>
      <w:marTop w:val="0"/>
      <w:marBottom w:val="0"/>
      <w:divBdr>
        <w:top w:val="none" w:sz="0" w:space="0" w:color="auto"/>
        <w:left w:val="none" w:sz="0" w:space="0" w:color="auto"/>
        <w:bottom w:val="none" w:sz="0" w:space="0" w:color="auto"/>
        <w:right w:val="none" w:sz="0" w:space="0" w:color="auto"/>
      </w:divBdr>
    </w:div>
    <w:div w:id="1289897877">
      <w:bodyDiv w:val="1"/>
      <w:marLeft w:val="0"/>
      <w:marRight w:val="0"/>
      <w:marTop w:val="0"/>
      <w:marBottom w:val="0"/>
      <w:divBdr>
        <w:top w:val="none" w:sz="0" w:space="0" w:color="auto"/>
        <w:left w:val="none" w:sz="0" w:space="0" w:color="auto"/>
        <w:bottom w:val="none" w:sz="0" w:space="0" w:color="auto"/>
        <w:right w:val="none" w:sz="0" w:space="0" w:color="auto"/>
      </w:divBdr>
    </w:div>
    <w:div w:id="1296371681">
      <w:bodyDiv w:val="1"/>
      <w:marLeft w:val="0"/>
      <w:marRight w:val="0"/>
      <w:marTop w:val="0"/>
      <w:marBottom w:val="0"/>
      <w:divBdr>
        <w:top w:val="none" w:sz="0" w:space="0" w:color="auto"/>
        <w:left w:val="none" w:sz="0" w:space="0" w:color="auto"/>
        <w:bottom w:val="none" w:sz="0" w:space="0" w:color="auto"/>
        <w:right w:val="none" w:sz="0" w:space="0" w:color="auto"/>
      </w:divBdr>
    </w:div>
    <w:div w:id="1324427518">
      <w:bodyDiv w:val="1"/>
      <w:marLeft w:val="0"/>
      <w:marRight w:val="0"/>
      <w:marTop w:val="0"/>
      <w:marBottom w:val="0"/>
      <w:divBdr>
        <w:top w:val="none" w:sz="0" w:space="0" w:color="auto"/>
        <w:left w:val="none" w:sz="0" w:space="0" w:color="auto"/>
        <w:bottom w:val="none" w:sz="0" w:space="0" w:color="auto"/>
        <w:right w:val="none" w:sz="0" w:space="0" w:color="auto"/>
      </w:divBdr>
    </w:div>
    <w:div w:id="1329989772">
      <w:bodyDiv w:val="1"/>
      <w:marLeft w:val="0"/>
      <w:marRight w:val="0"/>
      <w:marTop w:val="0"/>
      <w:marBottom w:val="0"/>
      <w:divBdr>
        <w:top w:val="none" w:sz="0" w:space="0" w:color="auto"/>
        <w:left w:val="none" w:sz="0" w:space="0" w:color="auto"/>
        <w:bottom w:val="none" w:sz="0" w:space="0" w:color="auto"/>
        <w:right w:val="none" w:sz="0" w:space="0" w:color="auto"/>
      </w:divBdr>
    </w:div>
    <w:div w:id="1330211512">
      <w:bodyDiv w:val="1"/>
      <w:marLeft w:val="0"/>
      <w:marRight w:val="0"/>
      <w:marTop w:val="0"/>
      <w:marBottom w:val="0"/>
      <w:divBdr>
        <w:top w:val="none" w:sz="0" w:space="0" w:color="auto"/>
        <w:left w:val="none" w:sz="0" w:space="0" w:color="auto"/>
        <w:bottom w:val="none" w:sz="0" w:space="0" w:color="auto"/>
        <w:right w:val="none" w:sz="0" w:space="0" w:color="auto"/>
      </w:divBdr>
    </w:div>
    <w:div w:id="1349259873">
      <w:bodyDiv w:val="1"/>
      <w:marLeft w:val="0"/>
      <w:marRight w:val="0"/>
      <w:marTop w:val="0"/>
      <w:marBottom w:val="0"/>
      <w:divBdr>
        <w:top w:val="none" w:sz="0" w:space="0" w:color="auto"/>
        <w:left w:val="none" w:sz="0" w:space="0" w:color="auto"/>
        <w:bottom w:val="none" w:sz="0" w:space="0" w:color="auto"/>
        <w:right w:val="none" w:sz="0" w:space="0" w:color="auto"/>
      </w:divBdr>
    </w:div>
    <w:div w:id="1354847065">
      <w:bodyDiv w:val="1"/>
      <w:marLeft w:val="0"/>
      <w:marRight w:val="0"/>
      <w:marTop w:val="0"/>
      <w:marBottom w:val="0"/>
      <w:divBdr>
        <w:top w:val="none" w:sz="0" w:space="0" w:color="auto"/>
        <w:left w:val="none" w:sz="0" w:space="0" w:color="auto"/>
        <w:bottom w:val="none" w:sz="0" w:space="0" w:color="auto"/>
        <w:right w:val="none" w:sz="0" w:space="0" w:color="auto"/>
      </w:divBdr>
    </w:div>
    <w:div w:id="1356543198">
      <w:bodyDiv w:val="1"/>
      <w:marLeft w:val="0"/>
      <w:marRight w:val="0"/>
      <w:marTop w:val="0"/>
      <w:marBottom w:val="0"/>
      <w:divBdr>
        <w:top w:val="none" w:sz="0" w:space="0" w:color="auto"/>
        <w:left w:val="none" w:sz="0" w:space="0" w:color="auto"/>
        <w:bottom w:val="none" w:sz="0" w:space="0" w:color="auto"/>
        <w:right w:val="none" w:sz="0" w:space="0" w:color="auto"/>
      </w:divBdr>
    </w:div>
    <w:div w:id="1362439469">
      <w:bodyDiv w:val="1"/>
      <w:marLeft w:val="0"/>
      <w:marRight w:val="0"/>
      <w:marTop w:val="0"/>
      <w:marBottom w:val="0"/>
      <w:divBdr>
        <w:top w:val="none" w:sz="0" w:space="0" w:color="auto"/>
        <w:left w:val="none" w:sz="0" w:space="0" w:color="auto"/>
        <w:bottom w:val="none" w:sz="0" w:space="0" w:color="auto"/>
        <w:right w:val="none" w:sz="0" w:space="0" w:color="auto"/>
      </w:divBdr>
    </w:div>
    <w:div w:id="1365213079">
      <w:bodyDiv w:val="1"/>
      <w:marLeft w:val="0"/>
      <w:marRight w:val="0"/>
      <w:marTop w:val="0"/>
      <w:marBottom w:val="0"/>
      <w:divBdr>
        <w:top w:val="none" w:sz="0" w:space="0" w:color="auto"/>
        <w:left w:val="none" w:sz="0" w:space="0" w:color="auto"/>
        <w:bottom w:val="none" w:sz="0" w:space="0" w:color="auto"/>
        <w:right w:val="none" w:sz="0" w:space="0" w:color="auto"/>
      </w:divBdr>
    </w:div>
    <w:div w:id="1368485136">
      <w:bodyDiv w:val="1"/>
      <w:marLeft w:val="0"/>
      <w:marRight w:val="0"/>
      <w:marTop w:val="0"/>
      <w:marBottom w:val="0"/>
      <w:divBdr>
        <w:top w:val="none" w:sz="0" w:space="0" w:color="auto"/>
        <w:left w:val="none" w:sz="0" w:space="0" w:color="auto"/>
        <w:bottom w:val="none" w:sz="0" w:space="0" w:color="auto"/>
        <w:right w:val="none" w:sz="0" w:space="0" w:color="auto"/>
      </w:divBdr>
    </w:div>
    <w:div w:id="1371606573">
      <w:bodyDiv w:val="1"/>
      <w:marLeft w:val="0"/>
      <w:marRight w:val="0"/>
      <w:marTop w:val="0"/>
      <w:marBottom w:val="0"/>
      <w:divBdr>
        <w:top w:val="none" w:sz="0" w:space="0" w:color="auto"/>
        <w:left w:val="none" w:sz="0" w:space="0" w:color="auto"/>
        <w:bottom w:val="none" w:sz="0" w:space="0" w:color="auto"/>
        <w:right w:val="none" w:sz="0" w:space="0" w:color="auto"/>
      </w:divBdr>
    </w:div>
    <w:div w:id="1412657470">
      <w:bodyDiv w:val="1"/>
      <w:marLeft w:val="0"/>
      <w:marRight w:val="0"/>
      <w:marTop w:val="0"/>
      <w:marBottom w:val="0"/>
      <w:divBdr>
        <w:top w:val="none" w:sz="0" w:space="0" w:color="auto"/>
        <w:left w:val="none" w:sz="0" w:space="0" w:color="auto"/>
        <w:bottom w:val="none" w:sz="0" w:space="0" w:color="auto"/>
        <w:right w:val="none" w:sz="0" w:space="0" w:color="auto"/>
      </w:divBdr>
    </w:div>
    <w:div w:id="1426724896">
      <w:bodyDiv w:val="1"/>
      <w:marLeft w:val="0"/>
      <w:marRight w:val="0"/>
      <w:marTop w:val="0"/>
      <w:marBottom w:val="0"/>
      <w:divBdr>
        <w:top w:val="none" w:sz="0" w:space="0" w:color="auto"/>
        <w:left w:val="none" w:sz="0" w:space="0" w:color="auto"/>
        <w:bottom w:val="none" w:sz="0" w:space="0" w:color="auto"/>
        <w:right w:val="none" w:sz="0" w:space="0" w:color="auto"/>
      </w:divBdr>
    </w:div>
    <w:div w:id="1430392561">
      <w:bodyDiv w:val="1"/>
      <w:marLeft w:val="0"/>
      <w:marRight w:val="0"/>
      <w:marTop w:val="0"/>
      <w:marBottom w:val="0"/>
      <w:divBdr>
        <w:top w:val="none" w:sz="0" w:space="0" w:color="auto"/>
        <w:left w:val="none" w:sz="0" w:space="0" w:color="auto"/>
        <w:bottom w:val="none" w:sz="0" w:space="0" w:color="auto"/>
        <w:right w:val="none" w:sz="0" w:space="0" w:color="auto"/>
      </w:divBdr>
    </w:div>
    <w:div w:id="1439108609">
      <w:bodyDiv w:val="1"/>
      <w:marLeft w:val="0"/>
      <w:marRight w:val="0"/>
      <w:marTop w:val="0"/>
      <w:marBottom w:val="0"/>
      <w:divBdr>
        <w:top w:val="none" w:sz="0" w:space="0" w:color="auto"/>
        <w:left w:val="none" w:sz="0" w:space="0" w:color="auto"/>
        <w:bottom w:val="none" w:sz="0" w:space="0" w:color="auto"/>
        <w:right w:val="none" w:sz="0" w:space="0" w:color="auto"/>
      </w:divBdr>
    </w:div>
    <w:div w:id="1443839560">
      <w:bodyDiv w:val="1"/>
      <w:marLeft w:val="0"/>
      <w:marRight w:val="0"/>
      <w:marTop w:val="0"/>
      <w:marBottom w:val="0"/>
      <w:divBdr>
        <w:top w:val="none" w:sz="0" w:space="0" w:color="auto"/>
        <w:left w:val="none" w:sz="0" w:space="0" w:color="auto"/>
        <w:bottom w:val="none" w:sz="0" w:space="0" w:color="auto"/>
        <w:right w:val="none" w:sz="0" w:space="0" w:color="auto"/>
      </w:divBdr>
    </w:div>
    <w:div w:id="1448232403">
      <w:bodyDiv w:val="1"/>
      <w:marLeft w:val="0"/>
      <w:marRight w:val="0"/>
      <w:marTop w:val="0"/>
      <w:marBottom w:val="0"/>
      <w:divBdr>
        <w:top w:val="none" w:sz="0" w:space="0" w:color="auto"/>
        <w:left w:val="none" w:sz="0" w:space="0" w:color="auto"/>
        <w:bottom w:val="none" w:sz="0" w:space="0" w:color="auto"/>
        <w:right w:val="none" w:sz="0" w:space="0" w:color="auto"/>
      </w:divBdr>
    </w:div>
    <w:div w:id="1460996905">
      <w:bodyDiv w:val="1"/>
      <w:marLeft w:val="0"/>
      <w:marRight w:val="0"/>
      <w:marTop w:val="0"/>
      <w:marBottom w:val="0"/>
      <w:divBdr>
        <w:top w:val="none" w:sz="0" w:space="0" w:color="auto"/>
        <w:left w:val="none" w:sz="0" w:space="0" w:color="auto"/>
        <w:bottom w:val="none" w:sz="0" w:space="0" w:color="auto"/>
        <w:right w:val="none" w:sz="0" w:space="0" w:color="auto"/>
      </w:divBdr>
    </w:div>
    <w:div w:id="1462192285">
      <w:bodyDiv w:val="1"/>
      <w:marLeft w:val="0"/>
      <w:marRight w:val="0"/>
      <w:marTop w:val="0"/>
      <w:marBottom w:val="0"/>
      <w:divBdr>
        <w:top w:val="none" w:sz="0" w:space="0" w:color="auto"/>
        <w:left w:val="none" w:sz="0" w:space="0" w:color="auto"/>
        <w:bottom w:val="none" w:sz="0" w:space="0" w:color="auto"/>
        <w:right w:val="none" w:sz="0" w:space="0" w:color="auto"/>
      </w:divBdr>
    </w:div>
    <w:div w:id="1462260538">
      <w:bodyDiv w:val="1"/>
      <w:marLeft w:val="0"/>
      <w:marRight w:val="0"/>
      <w:marTop w:val="0"/>
      <w:marBottom w:val="0"/>
      <w:divBdr>
        <w:top w:val="none" w:sz="0" w:space="0" w:color="auto"/>
        <w:left w:val="none" w:sz="0" w:space="0" w:color="auto"/>
        <w:bottom w:val="none" w:sz="0" w:space="0" w:color="auto"/>
        <w:right w:val="none" w:sz="0" w:space="0" w:color="auto"/>
      </w:divBdr>
    </w:div>
    <w:div w:id="1486824858">
      <w:bodyDiv w:val="1"/>
      <w:marLeft w:val="0"/>
      <w:marRight w:val="0"/>
      <w:marTop w:val="0"/>
      <w:marBottom w:val="0"/>
      <w:divBdr>
        <w:top w:val="none" w:sz="0" w:space="0" w:color="auto"/>
        <w:left w:val="none" w:sz="0" w:space="0" w:color="auto"/>
        <w:bottom w:val="none" w:sz="0" w:space="0" w:color="auto"/>
        <w:right w:val="none" w:sz="0" w:space="0" w:color="auto"/>
      </w:divBdr>
    </w:div>
    <w:div w:id="1492063875">
      <w:bodyDiv w:val="1"/>
      <w:marLeft w:val="0"/>
      <w:marRight w:val="0"/>
      <w:marTop w:val="0"/>
      <w:marBottom w:val="0"/>
      <w:divBdr>
        <w:top w:val="none" w:sz="0" w:space="0" w:color="auto"/>
        <w:left w:val="none" w:sz="0" w:space="0" w:color="auto"/>
        <w:bottom w:val="none" w:sz="0" w:space="0" w:color="auto"/>
        <w:right w:val="none" w:sz="0" w:space="0" w:color="auto"/>
      </w:divBdr>
    </w:div>
    <w:div w:id="1496412736">
      <w:bodyDiv w:val="1"/>
      <w:marLeft w:val="0"/>
      <w:marRight w:val="0"/>
      <w:marTop w:val="0"/>
      <w:marBottom w:val="0"/>
      <w:divBdr>
        <w:top w:val="none" w:sz="0" w:space="0" w:color="auto"/>
        <w:left w:val="none" w:sz="0" w:space="0" w:color="auto"/>
        <w:bottom w:val="none" w:sz="0" w:space="0" w:color="auto"/>
        <w:right w:val="none" w:sz="0" w:space="0" w:color="auto"/>
      </w:divBdr>
    </w:div>
    <w:div w:id="1515534894">
      <w:bodyDiv w:val="1"/>
      <w:marLeft w:val="0"/>
      <w:marRight w:val="0"/>
      <w:marTop w:val="0"/>
      <w:marBottom w:val="0"/>
      <w:divBdr>
        <w:top w:val="none" w:sz="0" w:space="0" w:color="auto"/>
        <w:left w:val="none" w:sz="0" w:space="0" w:color="auto"/>
        <w:bottom w:val="none" w:sz="0" w:space="0" w:color="auto"/>
        <w:right w:val="none" w:sz="0" w:space="0" w:color="auto"/>
      </w:divBdr>
    </w:div>
    <w:div w:id="1517383999">
      <w:bodyDiv w:val="1"/>
      <w:marLeft w:val="0"/>
      <w:marRight w:val="0"/>
      <w:marTop w:val="0"/>
      <w:marBottom w:val="0"/>
      <w:divBdr>
        <w:top w:val="none" w:sz="0" w:space="0" w:color="auto"/>
        <w:left w:val="none" w:sz="0" w:space="0" w:color="auto"/>
        <w:bottom w:val="none" w:sz="0" w:space="0" w:color="auto"/>
        <w:right w:val="none" w:sz="0" w:space="0" w:color="auto"/>
      </w:divBdr>
    </w:div>
    <w:div w:id="1538541606">
      <w:bodyDiv w:val="1"/>
      <w:marLeft w:val="0"/>
      <w:marRight w:val="0"/>
      <w:marTop w:val="0"/>
      <w:marBottom w:val="0"/>
      <w:divBdr>
        <w:top w:val="none" w:sz="0" w:space="0" w:color="auto"/>
        <w:left w:val="none" w:sz="0" w:space="0" w:color="auto"/>
        <w:bottom w:val="none" w:sz="0" w:space="0" w:color="auto"/>
        <w:right w:val="none" w:sz="0" w:space="0" w:color="auto"/>
      </w:divBdr>
    </w:div>
    <w:div w:id="1547646329">
      <w:bodyDiv w:val="1"/>
      <w:marLeft w:val="0"/>
      <w:marRight w:val="0"/>
      <w:marTop w:val="0"/>
      <w:marBottom w:val="0"/>
      <w:divBdr>
        <w:top w:val="none" w:sz="0" w:space="0" w:color="auto"/>
        <w:left w:val="none" w:sz="0" w:space="0" w:color="auto"/>
        <w:bottom w:val="none" w:sz="0" w:space="0" w:color="auto"/>
        <w:right w:val="none" w:sz="0" w:space="0" w:color="auto"/>
      </w:divBdr>
    </w:div>
    <w:div w:id="1550263936">
      <w:bodyDiv w:val="1"/>
      <w:marLeft w:val="0"/>
      <w:marRight w:val="0"/>
      <w:marTop w:val="0"/>
      <w:marBottom w:val="0"/>
      <w:divBdr>
        <w:top w:val="none" w:sz="0" w:space="0" w:color="auto"/>
        <w:left w:val="none" w:sz="0" w:space="0" w:color="auto"/>
        <w:bottom w:val="none" w:sz="0" w:space="0" w:color="auto"/>
        <w:right w:val="none" w:sz="0" w:space="0" w:color="auto"/>
      </w:divBdr>
    </w:div>
    <w:div w:id="1578904258">
      <w:bodyDiv w:val="1"/>
      <w:marLeft w:val="0"/>
      <w:marRight w:val="0"/>
      <w:marTop w:val="0"/>
      <w:marBottom w:val="0"/>
      <w:divBdr>
        <w:top w:val="none" w:sz="0" w:space="0" w:color="auto"/>
        <w:left w:val="none" w:sz="0" w:space="0" w:color="auto"/>
        <w:bottom w:val="none" w:sz="0" w:space="0" w:color="auto"/>
        <w:right w:val="none" w:sz="0" w:space="0" w:color="auto"/>
      </w:divBdr>
    </w:div>
    <w:div w:id="1596785292">
      <w:bodyDiv w:val="1"/>
      <w:marLeft w:val="0"/>
      <w:marRight w:val="0"/>
      <w:marTop w:val="0"/>
      <w:marBottom w:val="0"/>
      <w:divBdr>
        <w:top w:val="none" w:sz="0" w:space="0" w:color="auto"/>
        <w:left w:val="none" w:sz="0" w:space="0" w:color="auto"/>
        <w:bottom w:val="none" w:sz="0" w:space="0" w:color="auto"/>
        <w:right w:val="none" w:sz="0" w:space="0" w:color="auto"/>
      </w:divBdr>
    </w:div>
    <w:div w:id="1598248576">
      <w:bodyDiv w:val="1"/>
      <w:marLeft w:val="0"/>
      <w:marRight w:val="0"/>
      <w:marTop w:val="0"/>
      <w:marBottom w:val="0"/>
      <w:divBdr>
        <w:top w:val="none" w:sz="0" w:space="0" w:color="auto"/>
        <w:left w:val="none" w:sz="0" w:space="0" w:color="auto"/>
        <w:bottom w:val="none" w:sz="0" w:space="0" w:color="auto"/>
        <w:right w:val="none" w:sz="0" w:space="0" w:color="auto"/>
      </w:divBdr>
    </w:div>
    <w:div w:id="1602180301">
      <w:bodyDiv w:val="1"/>
      <w:marLeft w:val="0"/>
      <w:marRight w:val="0"/>
      <w:marTop w:val="0"/>
      <w:marBottom w:val="0"/>
      <w:divBdr>
        <w:top w:val="none" w:sz="0" w:space="0" w:color="auto"/>
        <w:left w:val="none" w:sz="0" w:space="0" w:color="auto"/>
        <w:bottom w:val="none" w:sz="0" w:space="0" w:color="auto"/>
        <w:right w:val="none" w:sz="0" w:space="0" w:color="auto"/>
      </w:divBdr>
    </w:div>
    <w:div w:id="1608149067">
      <w:bodyDiv w:val="1"/>
      <w:marLeft w:val="0"/>
      <w:marRight w:val="0"/>
      <w:marTop w:val="0"/>
      <w:marBottom w:val="0"/>
      <w:divBdr>
        <w:top w:val="none" w:sz="0" w:space="0" w:color="auto"/>
        <w:left w:val="none" w:sz="0" w:space="0" w:color="auto"/>
        <w:bottom w:val="none" w:sz="0" w:space="0" w:color="auto"/>
        <w:right w:val="none" w:sz="0" w:space="0" w:color="auto"/>
      </w:divBdr>
    </w:div>
    <w:div w:id="1634096165">
      <w:bodyDiv w:val="1"/>
      <w:marLeft w:val="0"/>
      <w:marRight w:val="0"/>
      <w:marTop w:val="0"/>
      <w:marBottom w:val="0"/>
      <w:divBdr>
        <w:top w:val="none" w:sz="0" w:space="0" w:color="auto"/>
        <w:left w:val="none" w:sz="0" w:space="0" w:color="auto"/>
        <w:bottom w:val="none" w:sz="0" w:space="0" w:color="auto"/>
        <w:right w:val="none" w:sz="0" w:space="0" w:color="auto"/>
      </w:divBdr>
    </w:div>
    <w:div w:id="1681346127">
      <w:bodyDiv w:val="1"/>
      <w:marLeft w:val="0"/>
      <w:marRight w:val="0"/>
      <w:marTop w:val="0"/>
      <w:marBottom w:val="0"/>
      <w:divBdr>
        <w:top w:val="none" w:sz="0" w:space="0" w:color="auto"/>
        <w:left w:val="none" w:sz="0" w:space="0" w:color="auto"/>
        <w:bottom w:val="none" w:sz="0" w:space="0" w:color="auto"/>
        <w:right w:val="none" w:sz="0" w:space="0" w:color="auto"/>
      </w:divBdr>
    </w:div>
    <w:div w:id="1697852251">
      <w:bodyDiv w:val="1"/>
      <w:marLeft w:val="0"/>
      <w:marRight w:val="0"/>
      <w:marTop w:val="0"/>
      <w:marBottom w:val="0"/>
      <w:divBdr>
        <w:top w:val="none" w:sz="0" w:space="0" w:color="auto"/>
        <w:left w:val="none" w:sz="0" w:space="0" w:color="auto"/>
        <w:bottom w:val="none" w:sz="0" w:space="0" w:color="auto"/>
        <w:right w:val="none" w:sz="0" w:space="0" w:color="auto"/>
      </w:divBdr>
    </w:div>
    <w:div w:id="1701588338">
      <w:bodyDiv w:val="1"/>
      <w:marLeft w:val="0"/>
      <w:marRight w:val="0"/>
      <w:marTop w:val="0"/>
      <w:marBottom w:val="0"/>
      <w:divBdr>
        <w:top w:val="none" w:sz="0" w:space="0" w:color="auto"/>
        <w:left w:val="none" w:sz="0" w:space="0" w:color="auto"/>
        <w:bottom w:val="none" w:sz="0" w:space="0" w:color="auto"/>
        <w:right w:val="none" w:sz="0" w:space="0" w:color="auto"/>
      </w:divBdr>
    </w:div>
    <w:div w:id="1728453657">
      <w:bodyDiv w:val="1"/>
      <w:marLeft w:val="0"/>
      <w:marRight w:val="0"/>
      <w:marTop w:val="0"/>
      <w:marBottom w:val="0"/>
      <w:divBdr>
        <w:top w:val="none" w:sz="0" w:space="0" w:color="auto"/>
        <w:left w:val="none" w:sz="0" w:space="0" w:color="auto"/>
        <w:bottom w:val="none" w:sz="0" w:space="0" w:color="auto"/>
        <w:right w:val="none" w:sz="0" w:space="0" w:color="auto"/>
      </w:divBdr>
    </w:div>
    <w:div w:id="1732145582">
      <w:bodyDiv w:val="1"/>
      <w:marLeft w:val="0"/>
      <w:marRight w:val="0"/>
      <w:marTop w:val="0"/>
      <w:marBottom w:val="0"/>
      <w:divBdr>
        <w:top w:val="none" w:sz="0" w:space="0" w:color="auto"/>
        <w:left w:val="none" w:sz="0" w:space="0" w:color="auto"/>
        <w:bottom w:val="none" w:sz="0" w:space="0" w:color="auto"/>
        <w:right w:val="none" w:sz="0" w:space="0" w:color="auto"/>
      </w:divBdr>
    </w:div>
    <w:div w:id="1735618291">
      <w:bodyDiv w:val="1"/>
      <w:marLeft w:val="0"/>
      <w:marRight w:val="0"/>
      <w:marTop w:val="0"/>
      <w:marBottom w:val="0"/>
      <w:divBdr>
        <w:top w:val="none" w:sz="0" w:space="0" w:color="auto"/>
        <w:left w:val="none" w:sz="0" w:space="0" w:color="auto"/>
        <w:bottom w:val="none" w:sz="0" w:space="0" w:color="auto"/>
        <w:right w:val="none" w:sz="0" w:space="0" w:color="auto"/>
      </w:divBdr>
    </w:div>
    <w:div w:id="1757434992">
      <w:bodyDiv w:val="1"/>
      <w:marLeft w:val="0"/>
      <w:marRight w:val="0"/>
      <w:marTop w:val="0"/>
      <w:marBottom w:val="0"/>
      <w:divBdr>
        <w:top w:val="none" w:sz="0" w:space="0" w:color="auto"/>
        <w:left w:val="none" w:sz="0" w:space="0" w:color="auto"/>
        <w:bottom w:val="none" w:sz="0" w:space="0" w:color="auto"/>
        <w:right w:val="none" w:sz="0" w:space="0" w:color="auto"/>
      </w:divBdr>
    </w:div>
    <w:div w:id="1764449547">
      <w:bodyDiv w:val="1"/>
      <w:marLeft w:val="0"/>
      <w:marRight w:val="0"/>
      <w:marTop w:val="0"/>
      <w:marBottom w:val="0"/>
      <w:divBdr>
        <w:top w:val="none" w:sz="0" w:space="0" w:color="auto"/>
        <w:left w:val="none" w:sz="0" w:space="0" w:color="auto"/>
        <w:bottom w:val="none" w:sz="0" w:space="0" w:color="auto"/>
        <w:right w:val="none" w:sz="0" w:space="0" w:color="auto"/>
      </w:divBdr>
    </w:div>
    <w:div w:id="1765228595">
      <w:bodyDiv w:val="1"/>
      <w:marLeft w:val="0"/>
      <w:marRight w:val="0"/>
      <w:marTop w:val="0"/>
      <w:marBottom w:val="0"/>
      <w:divBdr>
        <w:top w:val="none" w:sz="0" w:space="0" w:color="auto"/>
        <w:left w:val="none" w:sz="0" w:space="0" w:color="auto"/>
        <w:bottom w:val="none" w:sz="0" w:space="0" w:color="auto"/>
        <w:right w:val="none" w:sz="0" w:space="0" w:color="auto"/>
      </w:divBdr>
    </w:div>
    <w:div w:id="1766875391">
      <w:bodyDiv w:val="1"/>
      <w:marLeft w:val="0"/>
      <w:marRight w:val="0"/>
      <w:marTop w:val="0"/>
      <w:marBottom w:val="0"/>
      <w:divBdr>
        <w:top w:val="none" w:sz="0" w:space="0" w:color="auto"/>
        <w:left w:val="none" w:sz="0" w:space="0" w:color="auto"/>
        <w:bottom w:val="none" w:sz="0" w:space="0" w:color="auto"/>
        <w:right w:val="none" w:sz="0" w:space="0" w:color="auto"/>
      </w:divBdr>
    </w:div>
    <w:div w:id="1768424244">
      <w:bodyDiv w:val="1"/>
      <w:marLeft w:val="0"/>
      <w:marRight w:val="0"/>
      <w:marTop w:val="0"/>
      <w:marBottom w:val="0"/>
      <w:divBdr>
        <w:top w:val="none" w:sz="0" w:space="0" w:color="auto"/>
        <w:left w:val="none" w:sz="0" w:space="0" w:color="auto"/>
        <w:bottom w:val="none" w:sz="0" w:space="0" w:color="auto"/>
        <w:right w:val="none" w:sz="0" w:space="0" w:color="auto"/>
      </w:divBdr>
    </w:div>
    <w:div w:id="1770151084">
      <w:bodyDiv w:val="1"/>
      <w:marLeft w:val="0"/>
      <w:marRight w:val="0"/>
      <w:marTop w:val="0"/>
      <w:marBottom w:val="0"/>
      <w:divBdr>
        <w:top w:val="none" w:sz="0" w:space="0" w:color="auto"/>
        <w:left w:val="none" w:sz="0" w:space="0" w:color="auto"/>
        <w:bottom w:val="none" w:sz="0" w:space="0" w:color="auto"/>
        <w:right w:val="none" w:sz="0" w:space="0" w:color="auto"/>
      </w:divBdr>
    </w:div>
    <w:div w:id="1777217321">
      <w:bodyDiv w:val="1"/>
      <w:marLeft w:val="0"/>
      <w:marRight w:val="0"/>
      <w:marTop w:val="0"/>
      <w:marBottom w:val="0"/>
      <w:divBdr>
        <w:top w:val="none" w:sz="0" w:space="0" w:color="auto"/>
        <w:left w:val="none" w:sz="0" w:space="0" w:color="auto"/>
        <w:bottom w:val="none" w:sz="0" w:space="0" w:color="auto"/>
        <w:right w:val="none" w:sz="0" w:space="0" w:color="auto"/>
      </w:divBdr>
    </w:div>
    <w:div w:id="1798796090">
      <w:bodyDiv w:val="1"/>
      <w:marLeft w:val="0"/>
      <w:marRight w:val="0"/>
      <w:marTop w:val="0"/>
      <w:marBottom w:val="0"/>
      <w:divBdr>
        <w:top w:val="none" w:sz="0" w:space="0" w:color="auto"/>
        <w:left w:val="none" w:sz="0" w:space="0" w:color="auto"/>
        <w:bottom w:val="none" w:sz="0" w:space="0" w:color="auto"/>
        <w:right w:val="none" w:sz="0" w:space="0" w:color="auto"/>
      </w:divBdr>
    </w:div>
    <w:div w:id="1810898046">
      <w:bodyDiv w:val="1"/>
      <w:marLeft w:val="0"/>
      <w:marRight w:val="0"/>
      <w:marTop w:val="0"/>
      <w:marBottom w:val="0"/>
      <w:divBdr>
        <w:top w:val="none" w:sz="0" w:space="0" w:color="auto"/>
        <w:left w:val="none" w:sz="0" w:space="0" w:color="auto"/>
        <w:bottom w:val="none" w:sz="0" w:space="0" w:color="auto"/>
        <w:right w:val="none" w:sz="0" w:space="0" w:color="auto"/>
      </w:divBdr>
    </w:div>
    <w:div w:id="1817451099">
      <w:bodyDiv w:val="1"/>
      <w:marLeft w:val="0"/>
      <w:marRight w:val="0"/>
      <w:marTop w:val="0"/>
      <w:marBottom w:val="0"/>
      <w:divBdr>
        <w:top w:val="none" w:sz="0" w:space="0" w:color="auto"/>
        <w:left w:val="none" w:sz="0" w:space="0" w:color="auto"/>
        <w:bottom w:val="none" w:sz="0" w:space="0" w:color="auto"/>
        <w:right w:val="none" w:sz="0" w:space="0" w:color="auto"/>
      </w:divBdr>
    </w:div>
    <w:div w:id="1844778395">
      <w:bodyDiv w:val="1"/>
      <w:marLeft w:val="0"/>
      <w:marRight w:val="0"/>
      <w:marTop w:val="0"/>
      <w:marBottom w:val="0"/>
      <w:divBdr>
        <w:top w:val="none" w:sz="0" w:space="0" w:color="auto"/>
        <w:left w:val="none" w:sz="0" w:space="0" w:color="auto"/>
        <w:bottom w:val="none" w:sz="0" w:space="0" w:color="auto"/>
        <w:right w:val="none" w:sz="0" w:space="0" w:color="auto"/>
      </w:divBdr>
    </w:div>
    <w:div w:id="1851942460">
      <w:bodyDiv w:val="1"/>
      <w:marLeft w:val="0"/>
      <w:marRight w:val="0"/>
      <w:marTop w:val="0"/>
      <w:marBottom w:val="0"/>
      <w:divBdr>
        <w:top w:val="none" w:sz="0" w:space="0" w:color="auto"/>
        <w:left w:val="none" w:sz="0" w:space="0" w:color="auto"/>
        <w:bottom w:val="none" w:sz="0" w:space="0" w:color="auto"/>
        <w:right w:val="none" w:sz="0" w:space="0" w:color="auto"/>
      </w:divBdr>
    </w:div>
    <w:div w:id="1895116024">
      <w:bodyDiv w:val="1"/>
      <w:marLeft w:val="0"/>
      <w:marRight w:val="0"/>
      <w:marTop w:val="0"/>
      <w:marBottom w:val="0"/>
      <w:divBdr>
        <w:top w:val="none" w:sz="0" w:space="0" w:color="auto"/>
        <w:left w:val="none" w:sz="0" w:space="0" w:color="auto"/>
        <w:bottom w:val="none" w:sz="0" w:space="0" w:color="auto"/>
        <w:right w:val="none" w:sz="0" w:space="0" w:color="auto"/>
      </w:divBdr>
    </w:div>
    <w:div w:id="1896308695">
      <w:bodyDiv w:val="1"/>
      <w:marLeft w:val="0"/>
      <w:marRight w:val="0"/>
      <w:marTop w:val="0"/>
      <w:marBottom w:val="0"/>
      <w:divBdr>
        <w:top w:val="none" w:sz="0" w:space="0" w:color="auto"/>
        <w:left w:val="none" w:sz="0" w:space="0" w:color="auto"/>
        <w:bottom w:val="none" w:sz="0" w:space="0" w:color="auto"/>
        <w:right w:val="none" w:sz="0" w:space="0" w:color="auto"/>
      </w:divBdr>
    </w:div>
    <w:div w:id="1908033454">
      <w:bodyDiv w:val="1"/>
      <w:marLeft w:val="0"/>
      <w:marRight w:val="0"/>
      <w:marTop w:val="0"/>
      <w:marBottom w:val="0"/>
      <w:divBdr>
        <w:top w:val="none" w:sz="0" w:space="0" w:color="auto"/>
        <w:left w:val="none" w:sz="0" w:space="0" w:color="auto"/>
        <w:bottom w:val="none" w:sz="0" w:space="0" w:color="auto"/>
        <w:right w:val="none" w:sz="0" w:space="0" w:color="auto"/>
      </w:divBdr>
    </w:div>
    <w:div w:id="1935822743">
      <w:bodyDiv w:val="1"/>
      <w:marLeft w:val="0"/>
      <w:marRight w:val="0"/>
      <w:marTop w:val="0"/>
      <w:marBottom w:val="0"/>
      <w:divBdr>
        <w:top w:val="none" w:sz="0" w:space="0" w:color="auto"/>
        <w:left w:val="none" w:sz="0" w:space="0" w:color="auto"/>
        <w:bottom w:val="none" w:sz="0" w:space="0" w:color="auto"/>
        <w:right w:val="none" w:sz="0" w:space="0" w:color="auto"/>
      </w:divBdr>
    </w:div>
    <w:div w:id="1943536784">
      <w:bodyDiv w:val="1"/>
      <w:marLeft w:val="0"/>
      <w:marRight w:val="0"/>
      <w:marTop w:val="0"/>
      <w:marBottom w:val="0"/>
      <w:divBdr>
        <w:top w:val="none" w:sz="0" w:space="0" w:color="auto"/>
        <w:left w:val="none" w:sz="0" w:space="0" w:color="auto"/>
        <w:bottom w:val="none" w:sz="0" w:space="0" w:color="auto"/>
        <w:right w:val="none" w:sz="0" w:space="0" w:color="auto"/>
      </w:divBdr>
    </w:div>
    <w:div w:id="1952514550">
      <w:bodyDiv w:val="1"/>
      <w:marLeft w:val="0"/>
      <w:marRight w:val="0"/>
      <w:marTop w:val="0"/>
      <w:marBottom w:val="0"/>
      <w:divBdr>
        <w:top w:val="none" w:sz="0" w:space="0" w:color="auto"/>
        <w:left w:val="none" w:sz="0" w:space="0" w:color="auto"/>
        <w:bottom w:val="none" w:sz="0" w:space="0" w:color="auto"/>
        <w:right w:val="none" w:sz="0" w:space="0" w:color="auto"/>
      </w:divBdr>
    </w:div>
    <w:div w:id="1957365074">
      <w:bodyDiv w:val="1"/>
      <w:marLeft w:val="0"/>
      <w:marRight w:val="0"/>
      <w:marTop w:val="0"/>
      <w:marBottom w:val="0"/>
      <w:divBdr>
        <w:top w:val="none" w:sz="0" w:space="0" w:color="auto"/>
        <w:left w:val="none" w:sz="0" w:space="0" w:color="auto"/>
        <w:bottom w:val="none" w:sz="0" w:space="0" w:color="auto"/>
        <w:right w:val="none" w:sz="0" w:space="0" w:color="auto"/>
      </w:divBdr>
    </w:div>
    <w:div w:id="1958834074">
      <w:bodyDiv w:val="1"/>
      <w:marLeft w:val="0"/>
      <w:marRight w:val="0"/>
      <w:marTop w:val="0"/>
      <w:marBottom w:val="0"/>
      <w:divBdr>
        <w:top w:val="none" w:sz="0" w:space="0" w:color="auto"/>
        <w:left w:val="none" w:sz="0" w:space="0" w:color="auto"/>
        <w:bottom w:val="none" w:sz="0" w:space="0" w:color="auto"/>
        <w:right w:val="none" w:sz="0" w:space="0" w:color="auto"/>
      </w:divBdr>
    </w:div>
    <w:div w:id="1967152519">
      <w:bodyDiv w:val="1"/>
      <w:marLeft w:val="0"/>
      <w:marRight w:val="0"/>
      <w:marTop w:val="0"/>
      <w:marBottom w:val="0"/>
      <w:divBdr>
        <w:top w:val="none" w:sz="0" w:space="0" w:color="auto"/>
        <w:left w:val="none" w:sz="0" w:space="0" w:color="auto"/>
        <w:bottom w:val="none" w:sz="0" w:space="0" w:color="auto"/>
        <w:right w:val="none" w:sz="0" w:space="0" w:color="auto"/>
      </w:divBdr>
    </w:div>
    <w:div w:id="1972132628">
      <w:bodyDiv w:val="1"/>
      <w:marLeft w:val="0"/>
      <w:marRight w:val="0"/>
      <w:marTop w:val="0"/>
      <w:marBottom w:val="0"/>
      <w:divBdr>
        <w:top w:val="none" w:sz="0" w:space="0" w:color="auto"/>
        <w:left w:val="none" w:sz="0" w:space="0" w:color="auto"/>
        <w:bottom w:val="none" w:sz="0" w:space="0" w:color="auto"/>
        <w:right w:val="none" w:sz="0" w:space="0" w:color="auto"/>
      </w:divBdr>
    </w:div>
    <w:div w:id="1984851297">
      <w:bodyDiv w:val="1"/>
      <w:marLeft w:val="0"/>
      <w:marRight w:val="0"/>
      <w:marTop w:val="0"/>
      <w:marBottom w:val="0"/>
      <w:divBdr>
        <w:top w:val="none" w:sz="0" w:space="0" w:color="auto"/>
        <w:left w:val="none" w:sz="0" w:space="0" w:color="auto"/>
        <w:bottom w:val="none" w:sz="0" w:space="0" w:color="auto"/>
        <w:right w:val="none" w:sz="0" w:space="0" w:color="auto"/>
      </w:divBdr>
    </w:div>
    <w:div w:id="1988047901">
      <w:bodyDiv w:val="1"/>
      <w:marLeft w:val="0"/>
      <w:marRight w:val="0"/>
      <w:marTop w:val="0"/>
      <w:marBottom w:val="0"/>
      <w:divBdr>
        <w:top w:val="none" w:sz="0" w:space="0" w:color="auto"/>
        <w:left w:val="none" w:sz="0" w:space="0" w:color="auto"/>
        <w:bottom w:val="none" w:sz="0" w:space="0" w:color="auto"/>
        <w:right w:val="none" w:sz="0" w:space="0" w:color="auto"/>
      </w:divBdr>
    </w:div>
    <w:div w:id="1992825173">
      <w:bodyDiv w:val="1"/>
      <w:marLeft w:val="0"/>
      <w:marRight w:val="0"/>
      <w:marTop w:val="0"/>
      <w:marBottom w:val="0"/>
      <w:divBdr>
        <w:top w:val="none" w:sz="0" w:space="0" w:color="auto"/>
        <w:left w:val="none" w:sz="0" w:space="0" w:color="auto"/>
        <w:bottom w:val="none" w:sz="0" w:space="0" w:color="auto"/>
        <w:right w:val="none" w:sz="0" w:space="0" w:color="auto"/>
      </w:divBdr>
    </w:div>
    <w:div w:id="1996642624">
      <w:bodyDiv w:val="1"/>
      <w:marLeft w:val="0"/>
      <w:marRight w:val="0"/>
      <w:marTop w:val="0"/>
      <w:marBottom w:val="0"/>
      <w:divBdr>
        <w:top w:val="none" w:sz="0" w:space="0" w:color="auto"/>
        <w:left w:val="none" w:sz="0" w:space="0" w:color="auto"/>
        <w:bottom w:val="none" w:sz="0" w:space="0" w:color="auto"/>
        <w:right w:val="none" w:sz="0" w:space="0" w:color="auto"/>
      </w:divBdr>
    </w:div>
    <w:div w:id="2010983614">
      <w:bodyDiv w:val="1"/>
      <w:marLeft w:val="0"/>
      <w:marRight w:val="0"/>
      <w:marTop w:val="0"/>
      <w:marBottom w:val="0"/>
      <w:divBdr>
        <w:top w:val="none" w:sz="0" w:space="0" w:color="auto"/>
        <w:left w:val="none" w:sz="0" w:space="0" w:color="auto"/>
        <w:bottom w:val="none" w:sz="0" w:space="0" w:color="auto"/>
        <w:right w:val="none" w:sz="0" w:space="0" w:color="auto"/>
      </w:divBdr>
    </w:div>
    <w:div w:id="2011567872">
      <w:bodyDiv w:val="1"/>
      <w:marLeft w:val="0"/>
      <w:marRight w:val="0"/>
      <w:marTop w:val="0"/>
      <w:marBottom w:val="0"/>
      <w:divBdr>
        <w:top w:val="none" w:sz="0" w:space="0" w:color="auto"/>
        <w:left w:val="none" w:sz="0" w:space="0" w:color="auto"/>
        <w:bottom w:val="none" w:sz="0" w:space="0" w:color="auto"/>
        <w:right w:val="none" w:sz="0" w:space="0" w:color="auto"/>
      </w:divBdr>
    </w:div>
    <w:div w:id="2015837975">
      <w:bodyDiv w:val="1"/>
      <w:marLeft w:val="0"/>
      <w:marRight w:val="0"/>
      <w:marTop w:val="0"/>
      <w:marBottom w:val="0"/>
      <w:divBdr>
        <w:top w:val="none" w:sz="0" w:space="0" w:color="auto"/>
        <w:left w:val="none" w:sz="0" w:space="0" w:color="auto"/>
        <w:bottom w:val="none" w:sz="0" w:space="0" w:color="auto"/>
        <w:right w:val="none" w:sz="0" w:space="0" w:color="auto"/>
      </w:divBdr>
    </w:div>
    <w:div w:id="2053261721">
      <w:bodyDiv w:val="1"/>
      <w:marLeft w:val="0"/>
      <w:marRight w:val="0"/>
      <w:marTop w:val="0"/>
      <w:marBottom w:val="0"/>
      <w:divBdr>
        <w:top w:val="none" w:sz="0" w:space="0" w:color="auto"/>
        <w:left w:val="none" w:sz="0" w:space="0" w:color="auto"/>
        <w:bottom w:val="none" w:sz="0" w:space="0" w:color="auto"/>
        <w:right w:val="none" w:sz="0" w:space="0" w:color="auto"/>
      </w:divBdr>
    </w:div>
    <w:div w:id="2053917964">
      <w:bodyDiv w:val="1"/>
      <w:marLeft w:val="0"/>
      <w:marRight w:val="0"/>
      <w:marTop w:val="0"/>
      <w:marBottom w:val="0"/>
      <w:divBdr>
        <w:top w:val="none" w:sz="0" w:space="0" w:color="auto"/>
        <w:left w:val="none" w:sz="0" w:space="0" w:color="auto"/>
        <w:bottom w:val="none" w:sz="0" w:space="0" w:color="auto"/>
        <w:right w:val="none" w:sz="0" w:space="0" w:color="auto"/>
      </w:divBdr>
    </w:div>
    <w:div w:id="2061975077">
      <w:bodyDiv w:val="1"/>
      <w:marLeft w:val="0"/>
      <w:marRight w:val="0"/>
      <w:marTop w:val="0"/>
      <w:marBottom w:val="0"/>
      <w:divBdr>
        <w:top w:val="none" w:sz="0" w:space="0" w:color="auto"/>
        <w:left w:val="none" w:sz="0" w:space="0" w:color="auto"/>
        <w:bottom w:val="none" w:sz="0" w:space="0" w:color="auto"/>
        <w:right w:val="none" w:sz="0" w:space="0" w:color="auto"/>
      </w:divBdr>
    </w:div>
    <w:div w:id="2075661241">
      <w:bodyDiv w:val="1"/>
      <w:marLeft w:val="0"/>
      <w:marRight w:val="0"/>
      <w:marTop w:val="0"/>
      <w:marBottom w:val="0"/>
      <w:divBdr>
        <w:top w:val="none" w:sz="0" w:space="0" w:color="auto"/>
        <w:left w:val="none" w:sz="0" w:space="0" w:color="auto"/>
        <w:bottom w:val="none" w:sz="0" w:space="0" w:color="auto"/>
        <w:right w:val="none" w:sz="0" w:space="0" w:color="auto"/>
      </w:divBdr>
    </w:div>
    <w:div w:id="2076313958">
      <w:bodyDiv w:val="1"/>
      <w:marLeft w:val="0"/>
      <w:marRight w:val="0"/>
      <w:marTop w:val="0"/>
      <w:marBottom w:val="0"/>
      <w:divBdr>
        <w:top w:val="none" w:sz="0" w:space="0" w:color="auto"/>
        <w:left w:val="none" w:sz="0" w:space="0" w:color="auto"/>
        <w:bottom w:val="none" w:sz="0" w:space="0" w:color="auto"/>
        <w:right w:val="none" w:sz="0" w:space="0" w:color="auto"/>
      </w:divBdr>
    </w:div>
    <w:div w:id="2079545723">
      <w:bodyDiv w:val="1"/>
      <w:marLeft w:val="0"/>
      <w:marRight w:val="0"/>
      <w:marTop w:val="0"/>
      <w:marBottom w:val="0"/>
      <w:divBdr>
        <w:top w:val="none" w:sz="0" w:space="0" w:color="auto"/>
        <w:left w:val="none" w:sz="0" w:space="0" w:color="auto"/>
        <w:bottom w:val="none" w:sz="0" w:space="0" w:color="auto"/>
        <w:right w:val="none" w:sz="0" w:space="0" w:color="auto"/>
      </w:divBdr>
    </w:div>
    <w:div w:id="2081369796">
      <w:bodyDiv w:val="1"/>
      <w:marLeft w:val="0"/>
      <w:marRight w:val="0"/>
      <w:marTop w:val="0"/>
      <w:marBottom w:val="0"/>
      <w:divBdr>
        <w:top w:val="none" w:sz="0" w:space="0" w:color="auto"/>
        <w:left w:val="none" w:sz="0" w:space="0" w:color="auto"/>
        <w:bottom w:val="none" w:sz="0" w:space="0" w:color="auto"/>
        <w:right w:val="none" w:sz="0" w:space="0" w:color="auto"/>
      </w:divBdr>
    </w:div>
    <w:div w:id="2086877755">
      <w:bodyDiv w:val="1"/>
      <w:marLeft w:val="0"/>
      <w:marRight w:val="0"/>
      <w:marTop w:val="0"/>
      <w:marBottom w:val="0"/>
      <w:divBdr>
        <w:top w:val="none" w:sz="0" w:space="0" w:color="auto"/>
        <w:left w:val="none" w:sz="0" w:space="0" w:color="auto"/>
        <w:bottom w:val="none" w:sz="0" w:space="0" w:color="auto"/>
        <w:right w:val="none" w:sz="0" w:space="0" w:color="auto"/>
      </w:divBdr>
    </w:div>
    <w:div w:id="2094474360">
      <w:bodyDiv w:val="1"/>
      <w:marLeft w:val="0"/>
      <w:marRight w:val="0"/>
      <w:marTop w:val="0"/>
      <w:marBottom w:val="0"/>
      <w:divBdr>
        <w:top w:val="none" w:sz="0" w:space="0" w:color="auto"/>
        <w:left w:val="none" w:sz="0" w:space="0" w:color="auto"/>
        <w:bottom w:val="none" w:sz="0" w:space="0" w:color="auto"/>
        <w:right w:val="none" w:sz="0" w:space="0" w:color="auto"/>
      </w:divBdr>
    </w:div>
    <w:div w:id="2111658226">
      <w:bodyDiv w:val="1"/>
      <w:marLeft w:val="0"/>
      <w:marRight w:val="0"/>
      <w:marTop w:val="0"/>
      <w:marBottom w:val="0"/>
      <w:divBdr>
        <w:top w:val="none" w:sz="0" w:space="0" w:color="auto"/>
        <w:left w:val="none" w:sz="0" w:space="0" w:color="auto"/>
        <w:bottom w:val="none" w:sz="0" w:space="0" w:color="auto"/>
        <w:right w:val="none" w:sz="0" w:space="0" w:color="auto"/>
      </w:divBdr>
    </w:div>
    <w:div w:id="2127893815">
      <w:bodyDiv w:val="1"/>
      <w:marLeft w:val="0"/>
      <w:marRight w:val="0"/>
      <w:marTop w:val="0"/>
      <w:marBottom w:val="0"/>
      <w:divBdr>
        <w:top w:val="none" w:sz="0" w:space="0" w:color="auto"/>
        <w:left w:val="none" w:sz="0" w:space="0" w:color="auto"/>
        <w:bottom w:val="none" w:sz="0" w:space="0" w:color="auto"/>
        <w:right w:val="none" w:sz="0" w:space="0" w:color="auto"/>
      </w:divBdr>
    </w:div>
    <w:div w:id="2128348120">
      <w:bodyDiv w:val="1"/>
      <w:marLeft w:val="0"/>
      <w:marRight w:val="0"/>
      <w:marTop w:val="0"/>
      <w:marBottom w:val="0"/>
      <w:divBdr>
        <w:top w:val="none" w:sz="0" w:space="0" w:color="auto"/>
        <w:left w:val="none" w:sz="0" w:space="0" w:color="auto"/>
        <w:bottom w:val="none" w:sz="0" w:space="0" w:color="auto"/>
        <w:right w:val="none" w:sz="0" w:space="0" w:color="auto"/>
      </w:divBdr>
    </w:div>
    <w:div w:id="2134639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Kah11</b:Tag>
    <b:SourceType>Book</b:SourceType>
    <b:Guid>{8650A74D-C571-4731-BAF4-5E618B192509}</b:Guid>
    <b:Title>Thinking, fast and slow</b:Title>
    <b:Year>2011</b:Year>
    <b:Publisher>Penguin Books</b:Publisher>
    <b:City>London</b:City>
    <b:Author>
      <b:Author>
        <b:NameList>
          <b:Person>
            <b:Last>Kahneman</b:Last>
            <b:First>Daniel</b:First>
          </b:Person>
        </b:NameList>
      </b:Author>
    </b:Author>
    <b:YearAccessed>2026</b:YearAccessed>
    <b:MonthAccessed>January</b:MonthAccessed>
    <b:DayAccessed>1</b:DayAccessed>
    <b:URL>https://www.penguin.co.uk/books/56314/thinking-fast-and-slow-by-kahneman-daniel/9780141033570</b:URL>
    <b:RefOrder>5</b:RefOrder>
  </b:Source>
  <b:Source>
    <b:Tag>DiC06</b:Tag>
    <b:SourceType>JournalArticle</b:SourceType>
    <b:Guid>{A611E003-AA60-4E9F-A87F-9C8F2E71F77A}</b:Guid>
    <b:Title>The qualitative research interview</b:Title>
    <b:Year>2006</b:Year>
    <b:JournalName>Medical education</b:JournalName>
    <b:Pages>314-321</b:Pages>
    <b:Volume>40</b:Volume>
    <b:Issue>4</b:Issue>
    <b:Author>
      <b:Author>
        <b:NameList>
          <b:Person>
            <b:Last>DiCicco‐Bloom</b:Last>
            <b:First>B</b:First>
          </b:Person>
          <b:Person>
            <b:Last>Crabtree</b:Last>
            <b:Middle>F</b:Middle>
            <b:First>B</b:First>
          </b:Person>
        </b:NameList>
      </b:Author>
    </b:Author>
    <b:YearAccessed>2026</b:YearAccessed>
    <b:MonthAccessed>April</b:MonthAccessed>
    <b:DayAccessed>25</b:DayAccessed>
    <b:URL>https://m2.teluq.ca/pluginfile.php/556067/mod_folder/content/0/Module%204/Medical%20Education%20-%202006%20-%20DiCicco%E2%80%90Bloom%20-%20The%20qualitative%20research%20interview.pdf</b:URL>
    <b:RefOrder>6</b:RefOrder>
  </b:Source>
  <b:Source>
    <b:Tag>Gee73</b:Tag>
    <b:SourceType>JournalArticle</b:SourceType>
    <b:Guid>{9B0E1A0C-A59C-41F7-B8DB-84CA0E833E1E}</b:Guid>
    <b:Title>The Impact of the Concept of Culture on the Concept of Man</b:Title>
    <b:JournalName>Bulletin of the Atomic Scientists</b:JournalName>
    <b:Year>1973</b:Year>
    <b:Pages>2-8</b:Pages>
    <b:Volume>22</b:Volume>
    <b:Issue>4</b:Issue>
    <b:Author>
      <b:Author>
        <b:NameList>
          <b:Person>
            <b:Last>Geertz</b:Last>
            <b:First>Clifford</b:First>
          </b:Person>
        </b:NameList>
      </b:Author>
    </b:Author>
    <b:YearAccessed>2026</b:YearAccessed>
    <b:MonthAccessed>April</b:MonthAccessed>
    <b:DayAccessed>25</b:DayAccessed>
    <b:DOI>https://doi.org/10.1080/00963402.1966.11454918</b:DOI>
    <b:RefOrder>7</b:RefOrder>
  </b:Source>
  <b:Source>
    <b:Tag>Mer15</b:Tag>
    <b:SourceType>Book</b:SourceType>
    <b:Guid>{538574CB-F4E7-4451-BD97-11FA546007DD}</b:Guid>
    <b:Title>Qualitative Research: A Guide to Design and Implementation</b:Title>
    <b:Year>2015</b:Year>
    <b:City>New Jersey</b:City>
    <b:Publisher>Wiley</b:Publisher>
    <b:Edition>Fourth Edition</b:Edition>
    <b:Author>
      <b:Author>
        <b:NameList>
          <b:Person>
            <b:Last>Merriam</b:Last>
            <b:Middle>B</b:Middle>
            <b:First>Sharan</b:First>
          </b:Person>
          <b:Person>
            <b:Last>Tisdell</b:Last>
            <b:Middle>J</b:Middle>
            <b:First>Elizabeth</b:First>
          </b:Person>
        </b:NameList>
      </b:Author>
    </b:Author>
    <b:YearAccessed>2026</b:YearAccessed>
    <b:MonthAccessed>April</b:MonthAccessed>
    <b:DayAccessed>24</b:DayAccessed>
    <b:URL>https://www.wiley.com/en-ie/Qualitative+Research%3A+A+Guide+to+Design+and+Implementation%2C+4th+Edition-p-9781119003601</b:URL>
    <b:RefOrder>8</b:RefOrder>
  </b:Source>
  <b:Source>
    <b:Tag>Bri14</b:Tag>
    <b:SourceType>Book</b:SourceType>
    <b:Guid>{E180AED4-CBA3-4DA1-9E19-EF8DA075ACE4}</b:Guid>
    <b:Title>InterViews: Learning the Craft of Qualitative Research Interviewing</b:Title>
    <b:Year>2014</b:Year>
    <b:City>Los Angeles</b:City>
    <b:Publisher>Sage Publications</b:Publisher>
    <b:Edition>Third Edition</b:Edition>
    <b:Author>
      <b:Author>
        <b:NameList>
          <b:Person>
            <b:Last>Brinkman</b:Last>
            <b:First>Svend</b:First>
          </b:Person>
          <b:Person>
            <b:Last>Kvale</b:Last>
            <b:First>Steinar</b:First>
          </b:Person>
        </b:NameList>
      </b:Author>
    </b:Author>
    <b:YearAccessed>2026</b:YearAccessed>
    <b:MonthAccessed>April</b:MonthAccessed>
    <b:DayAccessed>24</b:DayAccessed>
    <b:URL>https://us2.sagepub.com/en-us/nam/interviews/book239402</b:URL>
    <b:RefOrder>9</b:RefOrder>
  </b:Source>
  <b:Source>
    <b:Tag>Pat15</b:Tag>
    <b:SourceType>Book</b:SourceType>
    <b:Guid>{1CC4936D-8F34-4FAB-8D27-1F9F4FCF9B5E}</b:Guid>
    <b:Title>Qualitative Research &amp; Evaluation Methods - Integrating Theory and Practice</b:Title>
    <b:Year>2015</b:Year>
    <b:City>Saint Paul</b:City>
    <b:Publisher>SAGE Publications, Inc</b:Publisher>
    <b:Edition>Fourth Edition</b:Edition>
    <b:Author>
      <b:Author>
        <b:NameList>
          <b:Person>
            <b:Last>Patton </b:Last>
            <b:Middle>Quinn </b:Middle>
            <b:First>Michael </b:First>
          </b:Person>
        </b:NameList>
      </b:Author>
    </b:Author>
    <b:YearAccessed>2026</b:YearAccessed>
    <b:MonthAccessed>April</b:MonthAccessed>
    <b:DayAccessed>24</b:DayAccessed>
    <b:URL>https://uk.sagepub.com/en-gb/eur/qualitative-research-evaluation-methods/book232962</b:URL>
    <b:RefOrder>10</b:RefOrder>
  </b:Source>
  <b:Source>
    <b:Tag>Bry16</b:Tag>
    <b:SourceType>Book</b:SourceType>
    <b:Guid>{4B68B968-11CC-49C2-AB2E-38136CC6C31A}</b:Guid>
    <b:Title>Social Research Methods</b:Title>
    <b:Year>2016</b:Year>
    <b:City>Oxford</b:City>
    <b:Publisher>Oxford University Press</b:Publisher>
    <b:Edition>Fifth Edition</b:Edition>
    <b:Author>
      <b:Author>
        <b:NameList>
          <b:Person>
            <b:Last>Bryman</b:Last>
            <b:First>Alan</b:First>
          </b:Person>
        </b:NameList>
      </b:Author>
    </b:Author>
    <b:YearAccessed>2026</b:YearAccessed>
    <b:MonthAccessed>April</b:MonthAccessed>
    <b:DayAccessed>24</b:DayAccessed>
    <b:URL>https://global.oup.com/ukhe/product/brymans-social-research-methods-9780198796053?cc=gb&amp;lang=en&amp;</b:URL>
    <b:RefOrder>11</b:RefOrder>
  </b:Source>
  <b:Source>
    <b:Tag>Sch99</b:Tag>
    <b:SourceType>JournalArticle</b:SourceType>
    <b:Guid>{823DEC1C-30A5-47E5-8970-9A2FD6430AD4}</b:Guid>
    <b:Title>Self-reports: How the questions shape the answers</b:Title>
    <b:JournalName>American Psychologist. American Psychological Association</b:JournalName>
    <b:Year>1999</b:Year>
    <b:Pages>93-105</b:Pages>
    <b:Volume>54</b:Volume>
    <b:Issue>2</b:Issue>
    <b:Author>
      <b:Author>
        <b:NameList>
          <b:Person>
            <b:Last>Schwarz</b:Last>
            <b:First>N</b:First>
          </b:Person>
        </b:NameList>
      </b:Author>
    </b:Author>
    <b:YearAccessed>2026</b:YearAccessed>
    <b:MonthAccessed>April</b:MonthAccessed>
    <b:DayAccessed>24</b:DayAccessed>
    <b:DOI>https://doi.org/10.1037/0003-066X.54.2.93</b:DOI>
    <b:RefOrder>12</b:RefOrder>
  </b:Source>
  <b:Source>
    <b:Tag>Mik12</b:Tag>
    <b:SourceType>JournalArticle</b:SourceType>
    <b:Guid>{2EFDCDD5-3DA5-4BA0-AD95-AD5E46ADBF4D}</b:Guid>
    <b:Title>Interviewing Elites: Addressing Methodological Issues</b:Title>
    <b:JournalName>Qualitative Inquiry</b:JournalName>
    <b:Year>2012</b:Year>
    <b:Pages>482-493</b:Pages>
    <b:Volume>18</b:Volume>
    <b:Issue>6</b:Issue>
    <b:Author>
      <b:Author>
        <b:NameList>
          <b:Person>
            <b:Last>Mikecz</b:Last>
            <b:First>Robert</b:First>
          </b:Person>
        </b:NameList>
      </b:Author>
    </b:Author>
    <b:YearAccessed>2026</b:YearAccessed>
    <b:MonthAccessed>April</b:MonthAccessed>
    <b:DayAccessed>24</b:DayAccessed>
    <b:DOI> 10.1177/1077800412442818</b:DOI>
    <b:RefOrder>13</b:RefOrder>
  </b:Source>
  <b:Source>
    <b:Tag>Hum26</b:Tag>
    <b:SourceType>InternetSite</b:SourceType>
    <b:Guid>{F42E8619-05C6-4C34-B445-FBD0EE56F99F}</b:Guid>
    <b:Title>Our history</b:Title>
    <b:Year>2026</b:Year>
    <b:Author>
      <b:Author>
        <b:Corporate>Humberside Police</b:Corporate>
      </b:Author>
    </b:Author>
    <b:YearAccessed>2026</b:YearAccessed>
    <b:MonthAccessed>April</b:MonthAccessed>
    <b:DayAccessed>28</b:DayAccessed>
    <b:URL>https://www.humberside.police.uk/police-forces/humberside-police/areas/about-us/about-us/our-history/</b:URL>
    <b:RefOrder>14</b:RefOrder>
  </b:Source>
  <b:Source>
    <b:Tag>Col27</b:Tag>
    <b:SourceType>InternetSite</b:SourceType>
    <b:Guid>{208F4600-1C48-4660-ACDE-97B930D44051}</b:Guid>
    <b:Author>
      <b:Author>
        <b:Corporate>College of Policing</b:Corporate>
      </b:Author>
    </b:Author>
    <b:Title>GSB Structure</b:Title>
    <b:Year>2026</b:Year>
    <b:YearAccessed>2026</b:YearAccessed>
    <b:MonthAccessed>April</b:MonthAccessed>
    <b:DayAccessed>28</b:DayAccessed>
    <b:URL>https://www.college.police.uk/app/operations/command-and-control/command-structures#:~:text=Strategic%20firearms%20commander.,their%20individual%20span%20of%20command.</b:URL>
    <b:InternetSiteTitle>College of Policing</b:InternetSiteTitle>
    <b:RefOrder>15</b:RefOrder>
  </b:Source>
  <b:Source>
    <b:Tag>Sem04</b:Tag>
    <b:SourceType>Book</b:SourceType>
    <b:Guid>{D0143679-5D58-4900-83E4-6D096CD42ABA}</b:Guid>
    <b:Title>Semistructured Interview. In: The SAGE Encyclopedia of Social Science Research Methods.</b:Title>
    <b:Year>2004</b:Year>
    <b:URL>https://doi.org/10.4135/9781412950589.n909</b:URL>
    <b:City>Thousand Oaks</b:City>
    <b:Publisher>Sage Publications</b:Publisher>
    <b:Author>
      <b:Author>
        <b:NameList>
          <b:Person>
            <b:Last>Lewis-Beck</b:Last>
            <b:Middle>S</b:Middle>
            <b:First>Michael</b:First>
          </b:Person>
          <b:Person>
            <b:Last>Bryman</b:Last>
            <b:First>A</b:First>
          </b:Person>
          <b:Person>
            <b:Last>Futing</b:Last>
            <b:First>Tim</b:First>
          </b:Person>
        </b:NameList>
      </b:Author>
    </b:Author>
    <b:Pages>1021</b:Pages>
    <b:YearAccessed>2026</b:YearAccessed>
    <b:MonthAccessed>April</b:MonthAccessed>
    <b:DayAccessed>28</b:DayAccessed>
    <b:RefOrder>16</b:RefOrder>
  </b:Source>
  <b:Source>
    <b:Tag>Kin19</b:Tag>
    <b:SourceType>Book</b:SourceType>
    <b:Guid>{8C4C5EC5-1B24-496B-B4A0-BFD742A812FE}</b:Guid>
    <b:Title>Interviews in Qualitative Research</b:Title>
    <b:Year>2019</b:Year>
    <b:City>London</b:City>
    <b:Publisher>SAGE Publications</b:Publisher>
    <b:Edition>2nd Edition</b:Edition>
    <b:Author>
      <b:Author>
        <b:NameList>
          <b:Person>
            <b:Last>King</b:Last>
            <b:First>Nigel</b:First>
          </b:Person>
          <b:Person>
            <b:Last>Horrocks</b:Last>
            <b:First>Christine</b:First>
          </b:Person>
          <b:Person>
            <b:Last>Brooks</b:Last>
            <b:First>Joanna</b:First>
          </b:Person>
        </b:NameList>
      </b:Author>
    </b:Author>
    <b:YearAccessed>2026</b:YearAccessed>
    <b:MonthAccessed>April</b:MonthAccessed>
    <b:DayAccessed>28</b:DayAccessed>
    <b:URL>https://us2.sagepub.com/en-us/nam/interviews-in-qualitative-research/book241444</b:URL>
    <b:RefOrder>17</b:RefOrder>
  </b:Source>
  <b:Source>
    <b:Tag>Sir25</b:Tag>
    <b:SourceType>JournalArticle</b:SourceType>
    <b:Guid>{130FF0A1-FF4A-42E1-97F5-FB8AA06992C4}</b:Guid>
    <b:Title>Using thematic analysis in qualitative research</b:Title>
    <b:JournalName>Journal of Medicine, Surgery, and Public Health</b:JournalName>
    <b:Year>2025</b:Year>
    <b:Volume>6</b:Volume>
    <b:Issue>6</b:Issue>
    <b:Author>
      <b:Author>
        <b:NameList>
          <b:Person>
            <b:Last>Sirwan</b:Last>
            <b:Middle>Khalid</b:Middle>
            <b:First>Ahmed</b:First>
          </b:Person>
          <b:Person>
            <b:Last>Ribwar</b:Last>
            <b:Middle>Arslalan</b:Middle>
            <b:First>Mohammed</b:First>
          </b:Person>
          <b:Person>
            <b:Last>Abdulqadir</b:Last>
            <b:Middle>J</b:Middle>
            <b:First>Nashwan</b:First>
          </b:Person>
          <b:Person>
            <b:Last>Radhwan</b:Last>
            <b:Middle>Hussein</b:Middle>
            <b:First>Ibrahim</b:First>
          </b:Person>
          <b:Person>
            <b:Last>Aaz</b:Last>
            <b:Middle>Qadir</b:Middle>
            <b:First>Abdalla</b:First>
          </b:Person>
          <b:Person>
            <b:Last>Barzan</b:Last>
            <b:Middle>M</b:Middle>
            <b:First>Mohammed</b:First>
          </b:Person>
          <b:Person>
            <b:Last>Ameen</b:Last>
            <b:Middle>Renas Khdhir</b:Middle>
            <b:First>Mohammed</b:First>
          </b:Person>
        </b:NameList>
      </b:Author>
    </b:Author>
    <b:YearAccessed>2026</b:YearAccessed>
    <b:MonthAccessed>April</b:MonthAccessed>
    <b:DayAccessed>29</b:DayAccessed>
    <b:DOI>https://doi.org/10.1016/j.glmedi.2025.100198</b:DOI>
    <b:RefOrder>18</b:RefOrder>
  </b:Source>
  <b:Source>
    <b:Tag>Bra06</b:Tag>
    <b:SourceType>JournalArticle</b:SourceType>
    <b:Guid>{63659C21-9A1A-4139-8C6F-6BA0557FEF9D}</b:Guid>
    <b:Title>Using thematic analysis in psychology. Qualitative Research in Psychology</b:Title>
    <b:JournalName>Qualitative Research in Psychology</b:JournalName>
    <b:Year>2006</b:Year>
    <b:Pages>77-101</b:Pages>
    <b:Volume>3</b:Volume>
    <b:Issue>2</b:Issue>
    <b:Author>
      <b:Author>
        <b:NameList>
          <b:Person>
            <b:Last>Braun</b:Last>
            <b:First>V</b:First>
          </b:Person>
          <b:Person>
            <b:Last>Clarke</b:Last>
            <b:First>V</b:First>
          </b:Person>
        </b:NameList>
      </b:Author>
    </b:Author>
    <b:YearAccessed>2026</b:YearAccessed>
    <b:MonthAccessed>April</b:MonthAccessed>
    <b:DayAccessed>29</b:DayAccessed>
    <b:DOI>doi: 10.1191/1478088706qp063oa.</b:DOI>
    <b:RefOrder>19</b:RefOrder>
  </b:Source>
  <b:Source>
    <b:Tag>Abd21</b:Tag>
    <b:SourceType>JournalArticle</b:SourceType>
    <b:Guid>{D28509E0-0684-4528-9335-1AFF3F783F79}</b:Guid>
    <b:Title>E-cognitive scaffolding: does it have an impact on the English grammar competencies of middle school underachieving students?</b:Title>
    <b:JournalName>Open Learning: The Journal of Open, Distance and e-Learning</b:JournalName>
    <b:Year>2021</b:Year>
    <b:Pages>5-28</b:Pages>
    <b:Volume>36</b:Volume>
    <b:Issue>1</b:Issue>
    <b:Author>
      <b:Author>
        <b:NameList>
          <b:Person>
            <b:Last>Abdelaziz</b:Last>
            <b:Middle>A</b:Middle>
            <b:First>Hamdy</b:First>
          </b:Person>
          <b:Person>
            <b:Last>Zehmi</b:Last>
            <b:Middle>Al</b:Middle>
            <b:First>Owisha</b:First>
          </b:Person>
        </b:NameList>
      </b:Author>
    </b:Author>
    <b:YearAccessed>2026</b:YearAccessed>
    <b:MonthAccessed>April</b:MonthAccessed>
    <b:DayAccessed>30</b:DayAccessed>
    <b:DOI>https://doi.org/10.1080/02680513.2020.1774356</b:DOI>
    <b:RefOrder>20</b:RefOrder>
  </b:Source>
  <b:Source>
    <b:Tag>Pea20</b:Tag>
    <b:SourceType>Book</b:SourceType>
    <b:Guid>{86065242-DDF0-4587-8B5F-483FA9BE64BB}</b:Guid>
    <b:Title>Police street powers and criminal justice : regulation and discretion in a time of change</b:Title>
    <b:Year>2020</b:Year>
    <b:City>Oxford</b:City>
    <b:Publisher>Hart</b:Publisher>
    <b:Author>
      <b:Author>
        <b:NameList>
          <b:Person>
            <b:Last>Pearson</b:Last>
            <b:First>G</b:First>
          </b:Person>
          <b:Person>
            <b:Last>Rowe</b:Last>
            <b:First>M</b:First>
          </b:Person>
        </b:NameList>
      </b:Author>
    </b:Author>
    <b:DOI>https://doi.org/10.5040/9781509925407</b:DOI>
    <b:RefOrder>21</b:RefOrder>
  </b:Source>
  <b:Source>
    <b:Tag>Pay12</b:Tag>
    <b:SourceType>BookSection</b:SourceType>
    <b:Guid>{E3DABD64-8F7D-42F4-A123-F85512790CA4}</b:Guid>
    <b:Title>The adaptive decision maker: A look backward and a look forward</b:Title>
    <b:Year>2012</b:Year>
    <b:Pages>248–263</b:Pages>
    <b:Author>
      <b:Author>
        <b:NameList>
          <b:Person>
            <b:Last>Payne</b:Last>
            <b:Middle>W</b:Middle>
            <b:First>John</b:First>
          </b:Person>
          <b:Person>
            <b:Last>Bettman</b:Last>
            <b:Middle>R</b:Middle>
            <b:First>James</b:First>
          </b:Person>
          <b:Person>
            <b:Last>Johnson</b:Last>
            <b:Middle>J</b:Middle>
            <b:First>Eric</b:First>
          </b:Person>
        </b:NameList>
      </b:Author>
    </b:Author>
    <b:BookTitle>The adaptive decision maker</b:BookTitle>
    <b:City>Cambridge</b:City>
    <b:Publisher>Cambridge University Pres</b:Publisher>
    <b:YearAccessed>2026</b:YearAccessed>
    <b:MonthAccessed>April</b:MonthAccessed>
    <b:DayAccessed>30</b:DayAccessed>
    <b:URL>https://www.cambridge.org/core/books/abs/adaptive-decision-maker/adaptive-decision-maker-a-look-backward-and-a-look-forward/088889675D9316514B0F6D21AD7622C2</b:URL>
    <b:RefOrder>22</b:RefOrder>
  </b:Source>
  <b:Source>
    <b:Tag>Pro90</b:Tag>
    <b:SourceType>Book</b:SourceType>
    <b:Guid>{6131A503-2803-4ACE-98EE-13862B15C00D}</b:Guid>
    <b:Title>Problem Oriented Policing</b:Title>
    <b:Year>1990</b:Year>
    <b:Publisher>McGraw-Hill</b:Publisher>
    <b:YearAccessed>2026</b:YearAccessed>
    <b:MonthAccessed>April</b:MonthAccessed>
    <b:DayAccessed>30</b:DayAccessed>
    <b:URL>https://popcenter.asu.edu/sites/g/files/litvpz3631/files/2025-06/Goldstein_Book.pdf</b:URL>
    <b:Author>
      <b:Author>
        <b:NameList>
          <b:Person>
            <b:Last>Goldstein</b:Last>
            <b:First>Herman</b:First>
          </b:Person>
        </b:NameList>
      </b:Author>
    </b:Author>
    <b:RefOrder>23</b:RefOrder>
  </b:Source>
  <b:Source>
    <b:Tag>Sri11</b:Tag>
    <b:SourceType>JournalArticle</b:SourceType>
    <b:Guid>{C465EA20-0E15-4D7C-BDF4-7C3AEEF6B17D}</b:Guid>
    <b:Title>An introduction to evidential reasoning for decision making under uncertainty: Bayesian and belief function perspectives</b:Title>
    <b:Year>2011</b:Year>
    <b:Author>
      <b:Author>
        <b:NameList>
          <b:Person>
            <b:Last>Srivastava</b:Last>
            <b:Middle>P</b:Middle>
            <b:First>Rajendra</b:First>
          </b:Person>
        </b:NameList>
      </b:Author>
    </b:Author>
    <b:JournalName>International Journal of Accounting Information Systems</b:JournalName>
    <b:Pages>126-135</b:Pages>
    <b:Volume>12</b:Volume>
    <b:Issue>2</b:Issue>
    <b:YearAccessed>2026</b:YearAccessed>
    <b:MonthAccessed>April</b:MonthAccessed>
    <b:DayAccessed>30</b:DayAccessed>
    <b:DOI>https://doi.org/10.1016/j.accinf.2010.12.003</b:DOI>
    <b:RefOrder>24</b:RefOrder>
  </b:Source>
  <b:Source>
    <b:Tag>Tve74</b:Tag>
    <b:SourceType>JournalArticle</b:SourceType>
    <b:Guid>{D87758F3-BEB2-4D46-8B07-8F06FA52DF1A}</b:Guid>
    <b:Title>Judgment under Uncertainty: Heuristics and Biases.</b:Title>
    <b:Year>1974</b:Year>
    <b:JournalName>Science</b:JournalName>
    <b:Pages>1124-1131</b:Pages>
    <b:Volume>185</b:Volume>
    <b:Author>
      <b:Author>
        <b:NameList>
          <b:Person>
            <b:Last>Tversky</b:Last>
            <b:First>Amos</b:First>
          </b:Person>
          <b:Person>
            <b:Last>Kahneman</b:Last>
            <b:First>Daniel</b:First>
          </b:Person>
        </b:NameList>
      </b:Author>
    </b:Author>
    <b:YearAccessed>2026</b:YearAccessed>
    <b:MonthAccessed>March</b:MonthAccessed>
    <b:DayAccessed>23</b:DayAccessed>
    <b:DOI>10.1126/science.185.4157.1124</b:DOI>
    <b:RefOrder>25</b:RefOrder>
  </b:Source>
  <b:Source>
    <b:Tag>Sco15</b:Tag>
    <b:SourceType>DocumentFromInternetSite</b:SourceType>
    <b:Guid>{23C24C7C-EC7F-4863-A46B-780C75130062}</b:Guid>
    <b:Title>Identifying and Defining Policing Problems</b:Title>
    <b:Year>2015</b:Year>
    <b:YearAccessed>2026</b:YearAccessed>
    <b:MonthAccessed>May</b:MonthAccessed>
    <b:DayAccessed>11</b:DayAccessed>
    <b:URL>https://popcenter.asu.edu/sites/default/files/identifying_and_defining_policing_problems.pdf</b:URL>
    <b:Author>
      <b:Author>
        <b:NameList>
          <b:Person>
            <b:Last>Scott</b:Last>
            <b:Middle>S</b:Middle>
            <b:First>Michael</b:First>
          </b:Person>
        </b:NameList>
      </b:Author>
    </b:Author>
    <b:RefOrder>2</b:RefOrder>
  </b:Source>
  <b:Source>
    <b:Tag>Jac13</b:Tag>
    <b:SourceType>Book</b:SourceType>
    <b:Guid>{BEC2030F-2042-4DD6-A769-80DD7BB86F25}</b:Guid>
    <b:Title>Just Authority? Trust in the Police in England and Wales</b:Title>
    <b:Year>2013</b:Year>
    <b:YearAccessed>28th</b:YearAccessed>
    <b:MonthAccessed>May</b:MonthAccessed>
    <b:DayAccessed>2026</b:DayAccessed>
    <b:URL>ttps://core.ac.uk/download/pdf/17279.pdf</b:URL>
    <b:Author>
      <b:Author>
        <b:NameList>
          <b:Person>
            <b:Last>Jackson</b:Last>
            <b:First>Jonathan</b:First>
          </b:Person>
          <b:Person>
            <b:Last>Bradford</b:Last>
            <b:First>Ben</b:First>
          </b:Person>
          <b:Person>
            <b:Last>Myhill</b:Last>
            <b:First>A</b:First>
          </b:Person>
          <b:Person>
            <b:Last>Quinton</b:Last>
            <b:First>P</b:First>
          </b:Person>
          <b:Person>
            <b:Last>Tyler</b:Last>
            <b:Middle>R</b:Middle>
            <b:First>T</b:First>
          </b:Person>
        </b:NameList>
      </b:Author>
    </b:Author>
    <b:City>London</b:City>
    <b:Publisher>Routledge</b:Publisher>
    <b:RefOrder>26</b:RefOrder>
  </b:Source>
  <b:Source>
    <b:Tag>Col241</b:Tag>
    <b:SourceType>InternetSite</b:SourceType>
    <b:Guid>{7B32768D-37C2-42C4-A070-F676C9C4F83A}</b:Guid>
    <b:Author>
      <b:Author>
        <b:Corporate>College of Policing</b:Corporate>
      </b:Author>
    </b:Author>
    <b:Title>Ethical policing principles</b:Title>
    <b:Year>2024</b:Year>
    <b:YearAccessed>2026</b:YearAccessed>
    <b:MonthAccessed>February</b:MonthAccessed>
    <b:DayAccessed>23</b:DayAccessed>
    <b:URL>https://www.college.police.uk/ethics/code-of-ethics/principles</b:URL>
    <b:RefOrder>27</b:RefOrder>
  </b:Source>
  <b:Source>
    <b:Tag>Ems97</b:Tag>
    <b:SourceType>Book</b:SourceType>
    <b:Guid>{4EAE6BD3-D42E-4DA7-8601-6B563B37272C}</b:Guid>
    <b:Title>The English Police A Political and Social History</b:Title>
    <b:Year>1997</b:Year>
    <b:City>London</b:City>
    <b:Publisher>Routledge</b:Publisher>
    <b:Edition>2nd</b:Edition>
    <b:Author>
      <b:Author>
        <b:NameList>
          <b:Person>
            <b:Last>Emsley</b:Last>
            <b:First>Clive</b:First>
          </b:Person>
        </b:NameList>
      </b:Author>
    </b:Author>
    <b:YearAccessed>2026</b:YearAccessed>
    <b:MonthAccessed>May</b:MonthAccessed>
    <b:DayAccessed>28th</b:DayAccessed>
    <b:URL>https://www.routledge.com/The-English-Police-A-Political-and-Social-History/Emsley/p/book/9780582257689</b:URL>
    <b:RefOrder>28</b:RefOrder>
  </b:Source>
  <b:Source>
    <b:Tag>Cor06</b:Tag>
    <b:SourceType>JournalArticle</b:SourceType>
    <b:Guid>{DFA01756-2BB4-47CC-8BA0-F1AB96042BF6}</b:Guid>
    <b:Title>Cortical and Subcortical Contributions to Stop Signal Response Inhibition: Role of the Subthalamic Nucleus</b:Title>
    <b:Year>2006</b:Year>
    <b:JournalName>The Journal of Neuroscience</b:JournalName>
    <b:Pages>2424-2433</b:Pages>
    <b:Volume>26</b:Volume>
    <b:Issue>9</b:Issue>
    <b:YearAccessed>2026</b:YearAccessed>
    <b:MonthAccessed>May</b:MonthAccessed>
    <b:DayAccessed>29</b:DayAccessed>
    <b:DOI>10.1523/JNEUROSCI.4682-05.2006</b:DOI>
    <b:Author>
      <b:Author>
        <b:NameList>
          <b:Person>
            <b:Last>Aron</b:Last>
            <b:First>AR</b:First>
          </b:Person>
          <b:Person>
            <b:Last>Poldrack</b:Last>
            <b:First>RA</b:First>
          </b:Person>
        </b:NameList>
      </b:Author>
    </b:Author>
    <b:RefOrder>29</b:RefOrder>
  </b:Source>
  <b:Source>
    <b:Tag>Sab19</b:Tag>
    <b:SourceType>JournalArticle</b:SourceType>
    <b:Guid>{CBC634AE-7DAC-4C54-9591-B92735FA1B36}</b:Guid>
    <b:Title>An Algorithmic Model of Decision Making in the Human Brain.</b:Title>
    <b:JournalName>Basic Clinical Neuroscience</b:JournalName>
    <b:Year>2019</b:Year>
    <b:Pages>443-449</b:Pages>
    <b:Volume>10</b:Volume>
    <b:Issue>5</b:Issue>
    <b:Author>
      <b:Author>
        <b:NameList>
          <b:Person>
            <b:Last>Saberi</b:Last>
            <b:Middle>S</b:Middle>
            <b:First>Moghadam</b:First>
          </b:Person>
          <b:Person>
            <b:Last>Sasami</b:Last>
            <b:Middle>F</b:Middle>
            <b:First>Khodadad</b:First>
          </b:Person>
          <b:Person>
            <b:Last>Khazaeinezhad</b:Last>
            <b:First>F</b:First>
          </b:Person>
        </b:NameList>
      </b:Author>
    </b:Author>
    <b:YearAccessed>2026</b:YearAccessed>
    <b:MonthAccessed>May</b:MonthAccessed>
    <b:DayAccessed>29th</b:DayAccessed>
    <b:DOI>10.32598/bcn.9.10.395</b:DOI>
    <b:RefOrder>30</b:RefOrder>
  </b:Source>
  <b:Source>
    <b:Tag>Sou99</b:Tag>
    <b:SourceType>Book</b:SourceType>
    <b:Guid>{A5E98E31-FFA2-4D84-BC51-D393A655CA7A}</b:Guid>
    <b:Title>Sources of Power: How People Make Decisions</b:Title>
    <b:Year>1999</b:Year>
    <b:Publisher>MIT Press</b:Publisher>
    <b:YearAccessed>2026</b:YearAccessed>
    <b:MonthAccessed>March</b:MonthAccessed>
    <b:DayAccessed>27</b:DayAccessed>
    <b:URL>https://mitpress.mit.edu/9780262611466/sources-of-power/</b:URL>
    <b:Author>
      <b:Author>
        <b:NameList>
          <b:Person>
            <b:Last>Klein</b:Last>
            <b:First>Gary</b:First>
          </b:Person>
        </b:NameList>
      </b:Author>
    </b:Author>
    <b:RefOrder>31</b:RefOrder>
  </b:Source>
  <b:Source>
    <b:Tag>Ber38</b:Tag>
    <b:SourceType>Book</b:SourceType>
    <b:Guid>{F354CD12-5A7B-4372-B57D-FC6E7695B6AF}</b:Guid>
    <b:Title>Specimen theoriae novae de mensura sortis</b:Title>
    <b:Year>1738</b:Year>
    <b:Author>
      <b:Author>
        <b:NameList>
          <b:Person>
            <b:Last>Bernoulli</b:Last>
            <b:First>D</b:First>
          </b:Person>
        </b:NameList>
      </b:Author>
    </b:Author>
    <b:ShortTitle>Translated in 1954 as ‘Exposition of a New Theory on the Measurement of Risk’, Econometrica, 22(1), pp. 23–36</b:ShortTitle>
    <b:YearAccessed>2026</b:YearAccessed>
    <b:MonthAccessed>March</b:MonthAccessed>
    <b:DayAccessed>19</b:DayAccessed>
    <b:URL>https://www.jstor.org/stable/1909829</b:URL>
    <b:LCID>en-GB</b:LCID>
    <b:RefOrder>32</b:RefOrder>
  </b:Source>
  <b:Source>
    <b:Tag>Jes10</b:Tag>
    <b:SourceType>JournalArticle</b:SourceType>
    <b:Guid>{20038E99-5F81-4B9B-B43E-020E7411D537}</b:Guid>
    <b:Title>Decision Neuroscience: Choices of Description and of Experience</b:Title>
    <b:JournalName>Current Biology</b:JournalName>
    <b:Year>2010</b:Year>
    <b:Pages>881-883</b:Pages>
    <b:Volume>20</b:Volume>
    <b:Issue>20</b:Issue>
    <b:Author>
      <b:Author>
        <b:NameList>
          <b:Person>
            <b:Last>Jessup</b:Last>
            <b:Middle>K</b:Middle>
            <b:First>Ryan</b:First>
          </b:Person>
          <b:Person>
            <b:Last>O'Doherty</b:Last>
            <b:Middle>P</b:Middle>
            <b:First>John</b:First>
          </b:Person>
        </b:NameList>
      </b:Author>
    </b:Author>
    <b:YearAccessed>2026</b:YearAccessed>
    <b:MonthAccessed>May</b:MonthAccessed>
    <b:DayAccessed>29</b:DayAccessed>
    <b:DOI>https://doi.org/10.1016/j.cub.2010.09.017</b:DOI>
    <b:RefOrder>33</b:RefOrder>
  </b:Source>
  <b:Source>
    <b:Tag>Far13</b:Tag>
    <b:SourceType>JournalArticle</b:SourceType>
    <b:Guid>{974CBFE6-82E2-418E-894C-6BF4BF408DC9}</b:Guid>
    <b:Author>
      <b:Author>
        <b:NameList>
          <b:Person>
            <b:Last>Farb</b:Last>
            <b:First>Norman</b:First>
          </b:Person>
        </b:NameList>
      </b:Author>
    </b:Author>
    <b:Title>Can neuroimaging inform economic theories of decision making?</b:Title>
    <b:JournalName>Neuroscience and Neuroeconomics</b:JournalName>
    <b:Year>2013</b:Year>
    <b:Pages>1-10</b:Pages>
    <b:Volume>2013</b:Volume>
    <b:Issue>2</b:Issue>
    <b:Month>January</b:Month>
    <b:Day>21st</b:Day>
    <b:YearAccessed>2026</b:YearAccessed>
    <b:MonthAccessed>May</b:MonthAccessed>
    <b:DayAccessed>29th</b:DayAccessed>
    <b:DOI>1. 10.2147/NAN.S39339.</b:DOI>
    <b:RefOrder>34</b:RefOrder>
  </b:Source>
  <b:Source>
    <b:Tag>Sto04</b:Tag>
    <b:SourceType>JournalArticle</b:SourceType>
    <b:Guid>{87D10AFF-B0CB-45A6-B30B-328B055ED048}</b:Guid>
    <b:Title>Genes: Philosophical Analyses Put to the Test</b:Title>
    <b:JournalName>History and Philosophy of the Life Sciences</b:JournalName>
    <b:Year>2004</b:Year>
    <b:Pages>5-28</b:Pages>
    <b:Volume>26</b:Volume>
    <b:Issue>1</b:Issue>
    <b:Author>
      <b:Author>
        <b:NameList>
          <b:Person>
            <b:Last>Stotz</b:Last>
            <b:First>K</b:First>
          </b:Person>
          <b:Person>
            <b:Last>Griffiths</b:Last>
            <b:First>P</b:First>
          </b:Person>
        </b:NameList>
      </b:Author>
    </b:Author>
    <b:YearAccessed>2026</b:YearAccessed>
    <b:MonthAccessed>June</b:MonthAccessed>
    <b:DayAccessed>1st</b:DayAccessed>
    <b:URL>https://www.jstor.org/stable/23333378</b:URL>
    <b:RefOrder>35</b:RefOrder>
  </b:Source>
  <b:Source>
    <b:Tag>Swe11</b:Tag>
    <b:SourceType>Book</b:SourceType>
    <b:Guid>{98A484C8-BE3A-4147-ACF4-7F27F0181585}</b:Guid>
    <b:Title>Cognitive Load Theory</b:Title>
    <b:Year>2011</b:Year>
    <b:Author>
      <b:Author>
        <b:NameList>
          <b:Person>
            <b:Last>Sweller</b:Last>
            <b:First>John</b:First>
          </b:Person>
          <b:Person>
            <b:Last>Ayres</b:Last>
            <b:First>Paul</b:First>
          </b:Person>
          <b:Person>
            <b:Last>Kalyuga</b:Last>
            <b:First>Slava</b:First>
          </b:Person>
        </b:NameList>
      </b:Author>
    </b:Author>
    <b:City>New York</b:City>
    <b:Publisher>Springer</b:Publisher>
    <b:Edition>1st</b:Edition>
    <b:YearAccessed>2026</b:YearAccessed>
    <b:MonthAccessed>June</b:MonthAccessed>
    <b:DayAccessed>1st</b:DayAccessed>
    <b:DOI>https://doi.org/10.1007/978-1-4419-8126-4</b:DOI>
    <b:RefOrder>36</b:RefOrder>
  </b:Source>
  <b:Source>
    <b:Tag>Wei15</b:Tag>
    <b:SourceType>Book</b:SourceType>
    <b:Guid>{789B53D4-60F3-4437-B93E-81FB00CAA4D4}</b:Guid>
    <b:Title>Managing the Unexpected</b:Title>
    <b:Year>2015</b:Year>
    <b:City>San Francisco</b:City>
    <b:Publisher>Jossey-Bass</b:Publisher>
    <b:Edition>3rd</b:Edition>
    <b:Author>
      <b:Author>
        <b:NameList>
          <b:Person>
            <b:Last>Weick</b:Last>
            <b:Middle>E</b:Middle>
            <b:First>Karl</b:First>
          </b:Person>
          <b:Person>
            <b:Last>Sutcliffe</b:Last>
            <b:Middle>M</b:Middle>
            <b:First>Kathleen</b:First>
          </b:Person>
        </b:NameList>
      </b:Author>
    </b:Author>
    <b:YearAccessed>2026</b:YearAccessed>
    <b:MonthAccessed>June</b:MonthAccessed>
    <b:DayAccessed>2nd</b:DayAccessed>
    <b:URL>https://www.wiley.com/en-gb/shop/general-introductory-business-management/managing-the-unexpected-sustained-performance-in-a-complex-world-3rd-edition-p-9781118862490</b:URL>
    <b:RefOrder>37</b:RefOrder>
  </b:Source>
  <b:Source>
    <b:Tag>Vio18</b:Tag>
    <b:SourceType>JournalArticle</b:SourceType>
    <b:Guid>{E038AFA8-8D1E-4918-8627-74819CFB81D4}</b:Guid>
    <b:Title>An Exploration of Shift Work, Fatigue, and Gender Among Police Officers: The BCOPS Study.</b:Title>
    <b:JournalName>Workplace health &amp; safety</b:JournalName>
    <b:Year>2018</b:Year>
    <b:Pages>530-537</b:Pages>
    <b:Volume>66</b:Volume>
    <b:Issue>11</b:Issue>
    <b:Author>
      <b:Author>
        <b:NameList>
          <b:Person>
            <b:Last>Violanti</b:Last>
            <b:Middle>M</b:Middle>
            <b:First>J</b:First>
          </b:Person>
          <b:Person>
            <b:Last>Owens</b:Last>
            <b:Middle>L</b:Middle>
            <b:First>S</b:First>
          </b:Person>
          <b:Person>
            <b:Last>Fekedulegn</b:Last>
            <b:First>D</b:First>
          </b:Person>
          <b:Person>
            <b:Last>Ma</b:Last>
            <b:Middle>C</b:Middle>
            <b:First>C</b:First>
          </b:Person>
          <b:Person>
            <b:Last>Charles</b:Last>
            <b:Middle>E</b:Middle>
            <b:First>L</b:First>
          </b:Person>
          <b:Person>
            <b:Last>Andrew </b:Last>
            <b:Middle>E</b:Middle>
            <b:First>M</b:First>
          </b:Person>
        </b:NameList>
      </b:Author>
    </b:Author>
    <b:YearAccessed>2026</b:YearAccessed>
    <b:MonthAccessed>June</b:MonthAccessed>
    <b:DayAccessed>1st</b:DayAccessed>
    <b:DOI>https://doi.org/10.1177/2165079918754586</b:DOI>
    <b:RefOrder>38</b:RefOrder>
  </b:Source>
  <b:Source>
    <b:Tag>And16</b:Tag>
    <b:SourceType>JournalArticle</b:SourceType>
    <b:Guid>{CFD213A5-AFB0-43A6-964D-A28AD4D0E260}</b:Guid>
    <b:Title>A Training Method to Improve Police Use of Force Decision Making: A Randomized Controlled Trial: A Randomized Controlled Trial.</b:Title>
    <b:JournalName>Sage Open</b:JournalName>
    <b:Year>2016</b:Year>
    <b:Volume>6</b:Volume>
    <b:Issue>2</b:Issue>
    <b:Author>
      <b:Author>
        <b:NameList>
          <b:Person>
            <b:Last>Anderson</b:Last>
            <b:Middle>P</b:Middle>
            <b:First>J</b:First>
          </b:Person>
          <b:Person>
            <b:Last>Gustafsberg</b:Last>
            <b:First>H</b:First>
          </b:Person>
        </b:NameList>
      </b:Author>
    </b:Author>
    <b:YearAccessed>2026</b:YearAccessed>
    <b:MonthAccessed>June</b:MonthAccessed>
    <b:DayAccessed>1st</b:DayAccessed>
    <b:DOI>https://doi.org/10.1177/2158244016638708</b:DOI>
    <b:RefOrder>39</b:RefOrder>
  </b:Source>
  <b:Source>
    <b:Tag>Kru99</b:Tag>
    <b:SourceType>JournalArticle</b:SourceType>
    <b:Guid>{7F9E54A8-D945-4CF9-AAA0-84C81DED0E98}</b:Guid>
    <b:Title>Unskilled and Unaware of It: How Difficulties in Recognizing One's Own Incompetence Lead to Inflated Self-Assessments</b:Title>
    <b:Year>1999</b:Year>
    <b:Author>
      <b:Author>
        <b:NameList>
          <b:Person>
            <b:Last>Kruger</b:Last>
            <b:First>Justin</b:First>
          </b:Person>
          <b:Person>
            <b:Last>Dunning</b:Last>
            <b:First>David</b:First>
          </b:Person>
        </b:NameList>
      </b:Author>
    </b:Author>
    <b:JournalName>Journal of Personality and Social Psychology</b:JournalName>
    <b:Pages>1121-1134</b:Pages>
    <b:Volume>77</b:Volume>
    <b:Issue>6</b:Issue>
    <b:YearAccessed>2026</b:YearAccessed>
    <b:MonthAccessed>June</b:MonthAccessed>
    <b:DayAccessed>1st</b:DayAccessed>
    <b:DOI>https://doi.org/10.1037/0022-3514.77.6.1121</b:DOI>
    <b:RefOrder>40</b:RefOrder>
  </b:Source>
  <b:Source>
    <b:Tag>Sim55</b:Tag>
    <b:SourceType>JournalArticle</b:SourceType>
    <b:Guid>{DD23ED7E-F658-48CC-BD82-4C24B27C4724}</b:Guid>
    <b:Title>A Behavioral Model of Rational Choice</b:Title>
    <b:Year>1955</b:Year>
    <b:YearAccessed>2026</b:YearAccessed>
    <b:MonthAccessed>February</b:MonthAccessed>
    <b:DayAccessed>23</b:DayAccessed>
    <b:JournalName>The Quarterly Journal of Economics</b:JournalName>
    <b:Pages>99-118</b:Pages>
    <b:Volume>69</b:Volume>
    <b:Issue>1</b:Issue>
    <b:Author>
      <b:Author>
        <b:NameList>
          <b:Person>
            <b:Last>Simon</b:Last>
            <b:Middle>A</b:Middle>
            <b:First>Herbert</b:First>
          </b:Person>
        </b:NameList>
      </b:Author>
    </b:Author>
    <b:DOI>https://doi.org/10.2307/1884852</b:DOI>
    <b:RefOrder>41</b:RefOrder>
  </b:Source>
  <b:Source>
    <b:Tag>Kle08</b:Tag>
    <b:SourceType>JournalArticle</b:SourceType>
    <b:Guid>{AA3F1BDD-C1B6-44C2-B49D-0514B6E2A52B}</b:Guid>
    <b:Title>Naturalistic decision making</b:Title>
    <b:JournalName>Human Factors</b:JournalName>
    <b:Year>2008</b:Year>
    <b:Pages>456-460</b:Pages>
    <b:Volume>50</b:Volume>
    <b:Issue>3</b:Issue>
    <b:Author>
      <b:Author>
        <b:NameList>
          <b:Person>
            <b:Last>Klein</b:Last>
            <b:First>Gary</b:First>
          </b:Person>
        </b:NameList>
      </b:Author>
    </b:Author>
    <b:YearAccessed>2026</b:YearAccessed>
    <b:MonthAccessed>May</b:MonthAccessed>
    <b:DayAccessed>29</b:DayAccessed>
    <b:DOI>10.1518/001872008X28838</b:DOI>
    <b:RefOrder>42</b:RefOrder>
  </b:Source>
  <b:Source>
    <b:Tag>von44</b:Tag>
    <b:SourceType>Book</b:SourceType>
    <b:Guid>{4138B842-A4C9-412D-9928-8A233E72A2DF}</b:Guid>
    <b:Title>Theory of Games and Economic Behavior.</b:Title>
    <b:Year>1944</b:Year>
    <b:Author>
      <b:Author>
        <b:NameList>
          <b:Person>
            <b:Last>von Neumann</b:Last>
            <b:First>J</b:First>
          </b:Person>
          <b:Person>
            <b:Last>Morgenstern</b:Last>
            <b:First>O</b:First>
          </b:Person>
        </b:NameList>
      </b:Author>
    </b:Author>
    <b:City>Princeton and Oxford</b:City>
    <b:Publisher>Princeton University Press</b:Publisher>
    <b:Edition>Sixtieth Aniversary Edition</b:Edition>
    <b:YearAccessed>2026</b:YearAccessed>
    <b:MonthAccessed>March</b:MonthAccessed>
    <b:DayAccessed>19</b:DayAccessed>
    <b:URL>https://scispace.com/pdf/theory-of-games-and-economic-behavior-3ye4dzz4hp.pdf</b:URL>
    <b:RefOrder>43</b:RefOrder>
  </b:Source>
  <b:Source>
    <b:Tag>Min83</b:Tag>
    <b:SourceType>Book</b:SourceType>
    <b:Guid>{7AEF3B87-355C-47D7-A995-6B226E2CBD23}</b:Guid>
    <b:Title>Structure in fives : Designing effective organizations</b:Title>
    <b:Year>1983</b:Year>
    <b:Author>
      <b:Author>
        <b:NameList>
          <b:Person>
            <b:Last>Mintzberg</b:Last>
            <b:First>Henry</b:First>
          </b:Person>
        </b:NameList>
      </b:Author>
    </b:Author>
    <b:City>New Jersey</b:City>
    <b:Publisher>Prentice Hall</b:Publisher>
    <b:Edition>1st</b:Edition>
    <b:YearAccessed>2026</b:YearAccessed>
    <b:MonthAccessed>June</b:MonthAccessed>
    <b:DayAccessed>3rd</b:DayAccessed>
    <b:URL>https://mintzberg.org/books/structure-5s-designing-effective-organizations</b:URL>
    <b:RefOrder>44</b:RefOrder>
  </b:Source>
  <b:Source>
    <b:Tag>San20</b:Tag>
    <b:SourceType>JournalArticle</b:SourceType>
    <b:Guid>{92206BB0-3025-4C93-83EC-5880E2C58996}</b:Guid>
    <b:Title>British government communication during the 2020 COVID-19 pandemic: learning from high reliability organizations</b:Title>
    <b:Year>2020</b:Year>
    <b:JournalName>Church Communication and Culture</b:JournalName>
    <b:Pages>356-377</b:Pages>
    <b:Volume>5</b:Volume>
    <b:Issue>3</b:Issue>
    <b:Author>
      <b:Author>
        <b:NameList>
          <b:Person>
            <b:Last>Sanders</b:Last>
            <b:Middle>B</b:Middle>
            <b:First>Karen</b:First>
          </b:Person>
        </b:NameList>
      </b:Author>
    </b:Author>
    <b:YearAccessed>2026</b:YearAccessed>
    <b:MonthAccessed>July</b:MonthAccessed>
    <b:DayAccessed>5th</b:DayAccessed>
    <b:DOI>10.1080/23753234.2020.1824582</b:DOI>
    <b:RefOrder>4</b:RefOrder>
  </b:Source>
  <b:Source>
    <b:Tag>Bou25</b:Tag>
    <b:SourceType>JournalArticle</b:SourceType>
    <b:Guid>{D0F6368B-49F2-4D30-BCBB-CCDFBDB9E168}</b:Guid>
    <b:Title>Guiding police decisions or falling short? A critical theoretical review of the national decision model</b:Title>
    <b:Year>2025</b:Year>
    <b:JournalName>The Police Journal: Theory, Practice and Principles</b:JournalName>
    <b:Volume>0</b:Volume>
    <b:Issue>0</b:Issue>
    <b:Author>
      <b:Author>
        <b:NameList>
          <b:Person>
            <b:Last>Boulton</b:Last>
            <b:First>L</b:First>
          </b:Person>
        </b:NameList>
      </b:Author>
    </b:Author>
    <b:YearAccessed>2026</b:YearAccessed>
    <b:MonthAccessed>February</b:MonthAccessed>
    <b:DayAccessed>23</b:DayAccessed>
    <b:DOI>https://doi.org/10.1177/0032258X251352756</b:DOI>
    <b:RefOrder>1</b:RefOrder>
  </b:Source>
  <b:Source>
    <b:Tag>Col24</b:Tag>
    <b:SourceType>InternetSite</b:SourceType>
    <b:Guid>{5875A53F-4980-4673-8261-799E99DB615A}</b:Guid>
    <b:Author>
      <b:Author>
        <b:Corporate>College of Policing</b:Corporate>
      </b:Author>
    </b:Author>
    <b:Title>Code of Ethics</b:Title>
    <b:Year>2024</b:Year>
    <b:YearAccessed>2026</b:YearAccessed>
    <b:MonthAccessed>February</b:MonthAccessed>
    <b:DayAccessed>20</b:DayAccessed>
    <b:URL>https://www.college.police.uk/ethics/code-of-ethics</b:URL>
    <b:RefOrder>45</b:RefOrder>
  </b:Source>
  <b:Source>
    <b:Tag>Col21</b:Tag>
    <b:SourceType>InternetSite</b:SourceType>
    <b:Guid>{08E8D5B7-DC9D-4571-A834-7A20AB3E0076}</b:Guid>
    <b:Title>Neighbourhood policing</b:Title>
    <b:Year>2021</b:Year>
    <b:Author>
      <b:Author>
        <b:Corporate>College of Policing</b:Corporate>
      </b:Author>
    </b:Author>
    <b:YearAccessed>2026</b:YearAccessed>
    <b:MonthAccessed>February</b:MonthAccessed>
    <b:DayAccessed>26</b:DayAccessed>
    <b:URL>https://www.college.police.uk/guidance/neighbourhood-policing</b:URL>
    <b:RefOrder>46</b:RefOrder>
  </b:Source>
  <b:Source>
    <b:Tag>Col22</b:Tag>
    <b:SourceType>InternetSite</b:SourceType>
    <b:Guid>{F0C2E8A1-B2C3-4446-B83F-C1A7ED541E55}</b:Guid>
    <b:Title>SARA Model </b:Title>
    <b:Year>2022</b:Year>
    <b:Author>
      <b:Author>
        <b:Corporate>College of Policing</b:Corporate>
      </b:Author>
    </b:Author>
    <b:YearAccessed>2026</b:YearAccessed>
    <b:MonthAccessed>March</b:MonthAccessed>
    <b:DayAccessed>3rd</b:DayAccessed>
    <b:URL>https://www.college.police.uk/guidance/problem-solving-policing/sara-model</b:URL>
    <b:RefOrder>47</b:RefOrder>
  </b:Source>
  <b:Source>
    <b:Tag>Ada12</b:Tag>
    <b:SourceType>Misc</b:SourceType>
    <b:Guid>{ACB0EC2B-7769-4ACF-ADBE-7B1E3B38BD05}</b:Guid>
    <b:Title>Does the police service need a values-based decision-making model: if so, what should that model look like?</b:Title>
    <b:Year>2012</b:Year>
    <b:Volume>1</b:Volume>
    <b:Author>
      <b:Author>
        <b:NameList>
          <b:Person>
            <b:Last>Adams</b:Last>
            <b:Middle>F</b:Middle>
            <b:First>R</b:First>
          </b:Person>
        </b:NameList>
      </b:Author>
    </b:Author>
    <b:City>London</b:City>
    <b:Publisher>London Metropolitan University</b:Publisher>
    <b:Month>July</b:Month>
    <b:Day>1</b:Day>
    <b:YearAccessed>2026</b:YearAccessed>
    <b:MonthAccessed>February</b:MonthAccessed>
    <b:DayAccessed>27</b:DayAccessed>
    <b:URL>https://repository.londonmet.ac.uk/7501/1/590118_vol1.pdf</b:URL>
    <b:RefOrder>3</b:RefOrder>
  </b:Source>
  <b:Source>
    <b:Tag>Ali17</b:Tag>
    <b:SourceType>JournalArticle</b:SourceType>
    <b:Guid>{11191F9A-4580-4CDD-9CF3-FF79D1C9AB95}</b:Guid>
    <b:Title>Between a rock and a hard place of geopolitically sensitive threats – critical incidents and decision inertia</b:Title>
    <b:Year>2017</b:Year>
    <b:JournalName>Behavioral Sciences of Terrorism and Political Aggression</b:JournalName>
    <b:Pages>1-18</b:Pages>
    <b:Volume>10</b:Volume>
    <b:Issue>11</b:Issue>
    <b:Author>
      <b:Author>
        <b:NameList>
          <b:Person>
            <b:Last>Alison</b:Last>
            <b:Middle>John</b:Middle>
            <b:First>Laurence</b:First>
          </b:Person>
          <b:Person>
            <b:Last>Palasinksi</b:Last>
            <b:First>Marek</b:First>
          </b:Person>
          <b:Person>
            <b:Last>Waring</b:Last>
            <b:First>Sara</b:First>
          </b:Person>
          <b:Person>
            <b:Last>Humphrey</b:Last>
            <b:First>Anne</b:First>
          </b:Person>
        </b:NameList>
      </b:Author>
    </b:Author>
    <b:YearAccessed>2026</b:YearAccessed>
    <b:MonthAccessed>February</b:MonthAccessed>
    <b:DayAccessed>27</b:DayAccessed>
    <b:DOI>DOI:10.1080/19434472.2017.1373690</b:DOI>
    <b:RefOrder>48</b:RefOrder>
  </b:Source>
  <b:Source>
    <b:Tag>Alv03</b:Tag>
    <b:SourceType>JournalArticle</b:SourceType>
    <b:Guid>{2AA7AAA4-6C26-44C7-9D6A-1C915101F7E8}</b:Guid>
    <b:Title>Beyond Neopositivists, Romantics, and Localists: A Reflexive Approach to Interviews in Organizational Research</b:Title>
    <b:Year>2003</b:Year>
    <b:JournalName>Academy of Management Review</b:JournalName>
    <b:Volume>28</b:Volume>
    <b:Issue>1</b:Issue>
    <b:Author>
      <b:Author>
        <b:NameList>
          <b:Person>
            <b:Last>Alvesson</b:Last>
            <b:First>Mats</b:First>
          </b:Person>
        </b:NameList>
      </b:Author>
    </b:Author>
    <b:YearAccessed>2026</b:YearAccessed>
    <b:MonthAccessed>April</b:MonthAccessed>
    <b:DayAccessed>24</b:DayAccessed>
    <b:DOI>10.2307/30040687</b:DOI>
    <b:RefOrder>49</b:RefOrder>
  </b:Source>
  <b:Source>
    <b:Tag>Alv13</b:Tag>
    <b:SourceType>Book</b:SourceType>
    <b:Guid>{71A72E84-96BE-45B9-9B45-288E7DCE09B6}</b:Guid>
    <b:Title>Understanding Organizational Culture</b:Title>
    <b:Year>2013</b:Year>
    <b:City>London</b:City>
    <b:Publisher>Sage Publications</b:Publisher>
    <b:Author>
      <b:Author>
        <b:NameList>
          <b:Person>
            <b:Last>Alvesson</b:Last>
            <b:First>Mats</b:First>
          </b:Person>
        </b:NameList>
      </b:Author>
    </b:Author>
    <b:YearAccessed>2026</b:YearAccessed>
    <b:MonthAccessed>April</b:MonthAccessed>
    <b:DayAccessed>1</b:DayAccessed>
    <b:URL> https://doi.org/10.4135/9781446280072</b:URL>
    <b:RefOrder>50</b:RefOrder>
  </b:Source>
  <b:Source>
    <b:Tag>Ape11</b:Tag>
    <b:SourceType>Book</b:SourceType>
    <b:Guid>{10652AC7-7B5C-4618-A21D-65004D80DEAF}</b:Guid>
    <b:Title>Decision making in policing: operations and management</b:Title>
    <b:Year>2011</b:Year>
    <b:City>Lausanne</b:City>
    <b:Publisher>EPFL Press</b:Publisher>
    <b:Author>
      <b:Author>
        <b:NameList>
          <b:Person>
            <b:Last>Apeli</b:Last>
            <b:First>P</b:First>
          </b:Person>
          <b:Person>
            <b:Last>Ribaux</b:Last>
            <b:First>O</b:First>
          </b:Person>
          <b:Person>
            <b:Last>Summerfield</b:Last>
            <b:First>E</b:First>
          </b:Person>
        </b:NameList>
      </b:Author>
    </b:Author>
    <b:YearAccessed>2026</b:YearAccessed>
    <b:MonthAccessed>February</b:MonthAccessed>
    <b:DayAccessed>1</b:DayAccessed>
    <b:URL>https://books.google.co.uk/books?hl=en&amp;lr=&amp;id=8lGDy7DgbL8C&amp;oi=fnd&amp;pg=PR9&amp;dq=national+decision+making+model+police+uk&amp;ots=splhLlDjwH&amp;sig=KciXWAOT2WL0_Cnw_txeXZMnbdk&amp;redir_esc=y#v=onepage&amp;q&amp;f=false</b:URL>
    <b:RefOrder>51</b:RefOrder>
  </b:Source>
  <b:Source>
    <b:Tag>Arn09</b:Tag>
    <b:SourceType>JournalArticle</b:SourceType>
    <b:Guid>{C6C24A16-C6F0-4539-895B-8170C4ED0EBC}</b:Guid>
    <b:Title>Stress signalling pathways that impair prefrontal cortex structure and function</b:Title>
    <b:JournalName>Nature Reviews</b:JournalName>
    <b:Year>2009</b:Year>
    <b:Pages>410-422</b:Pages>
    <b:Volume>10</b:Volume>
    <b:Issue>6</b:Issue>
    <b:Author>
      <b:Author>
        <b:NameList>
          <b:Person>
            <b:Last>Arnsten</b:Last>
            <b:Middle>F</b:Middle>
            <b:First>Amy</b:First>
          </b:Person>
        </b:NameList>
      </b:Author>
    </b:Author>
    <b:YearAccessed>2026</b:YearAccessed>
    <b:MonthAccessed>February</b:MonthAccessed>
    <b:DayAccessed>27</b:DayAccessed>
    <b:DOI>10.1038/nrn2648</b:DOI>
    <b:RefOrder>52</b:RefOrder>
  </b:Source>
  <b:Source>
    <b:Tag>Bad92</b:Tag>
    <b:SourceType>JournalArticle</b:SourceType>
    <b:Guid>{70C6A201-D52A-4396-BA82-7E105F291961}</b:Guid>
    <b:Title>Working memory</b:Title>
    <b:Year>1992</b:Year>
    <b:JournalName>Science</b:JournalName>
    <b:Pages>556-559</b:Pages>
    <b:Volume>5044</b:Volume>
    <b:Issue>255</b:Issue>
    <b:Author>
      <b:Author>
        <b:NameList>
          <b:Person>
            <b:Last>Baddeley</b:Last>
            <b:First>A</b:First>
          </b:Person>
        </b:NameList>
      </b:Author>
    </b:Author>
    <b:YearAccessed>2026</b:YearAccessed>
    <b:MonthAccessed>March</b:MonthAccessed>
    <b:DayAccessed>27</b:DayAccessed>
    <b:DOI>doi: 10.1126/science.1736359</b:DOI>
    <b:RefOrder>53</b:RefOrder>
  </b:Source>
  <b:Source>
    <b:Tag>Bar23</b:Tag>
    <b:SourceType>Book</b:SourceType>
    <b:Guid>{048FB578-2D08-43C8-BF76-4497D93C1385}</b:Guid>
    <b:Title>Thinking and Deciding</b:Title>
    <b:Year>2023</b:Year>
    <b:City>Cambridge</b:City>
    <b:Publisher>Cambridge University Press</b:Publisher>
    <b:Edition>5th</b:Edition>
    <b:Author>
      <b:Author>
        <b:NameList>
          <b:Person>
            <b:Last>Baron</b:Last>
            <b:First>Jonathan</b:First>
          </b:Person>
        </b:NameList>
      </b:Author>
    </b:Author>
    <b:YearAccessed>2026</b:YearAccessed>
    <b:MonthAccessed>March</b:MonthAccessed>
    <b:DayAccessed>14th</b:DayAccessed>
    <b:URL>https://www.cambridge.org/highereducation/books/thinking-and-deciding/5EA7EBEACA950A41646043CBC4D04886#overview</b:URL>
    <b:RefOrder>54</b:RefOrder>
  </b:Source>
  <b:Source>
    <b:Tag>Ada16</b:Tag>
    <b:SourceType>JournalArticle</b:SourceType>
    <b:Guid>{7F0A1B83-8BB9-482D-A53D-27D9F7800BF6}</b:Guid>
    <b:Title>Adaptive flexibility: examining the role of expertise in the decision making of authorized firearms officers during armed confrontation</b:Title>
    <b:Year>2016</b:Year>
    <b:JournalName>Journal of Cognitive Engineering and Decision Making</b:JournalName>
    <b:Pages>291-308</b:Pages>
    <b:Volume>10</b:Volume>
    <b:Issue>3</b:Issue>
    <b:YearAccessed>2026</b:YearAccessed>
    <b:MonthAccessed>February</b:MonthAccessed>
    <b:DayAccessed>26</b:DayAccessed>
    <b:URL>https://researchonline.ljmu.ac.uk/id/eprint/12847/8/Adaptive%20flexibility%20Examining%20the%20role%20of%20expertise%20in%20the%20decision%20making%20of.pdf</b:URL>
    <b:Author>
      <b:Author>
        <b:NameList>
          <b:Person>
            <b:Last>Boulton</b:Last>
            <b:First>L</b:First>
          </b:Person>
          <b:Person>
            <b:Last>Cole</b:Last>
            <b:First>J</b:First>
          </b:Person>
        </b:NameList>
      </b:Author>
    </b:Author>
    <b:RefOrder>55</b:RefOrder>
  </b:Source>
  <b:Source>
    <b:Tag>Bra08</b:Tag>
    <b:SourceType>Book</b:SourceType>
    <b:Guid>{019F32D1-243C-40C1-9B02-03E81BF61018}</b:Guid>
    <b:Title>Problem Oriented Policing and Crime Prevention</b:Title>
    <b:Year>2008</b:Year>
    <b:City>New York</b:City>
    <b:Publisher>Routledge</b:Publisher>
    <b:Author>
      <b:Author>
        <b:NameList>
          <b:Person>
            <b:Last>Braga</b:Last>
            <b:Middle>A</b:Middle>
            <b:First>A</b:First>
          </b:Person>
        </b:NameList>
      </b:Author>
    </b:Author>
    <b:URL>https://popcenter.asu.edu/sites/g/files/litvpz3631/files/2025-12/braga_pop_intro.pdf</b:URL>
    <b:RefOrder>56</b:RefOrder>
  </b:Source>
  <b:Source>
    <b:Tag>Bul09</b:Tag>
    <b:SourceType>Book</b:SourceType>
    <b:Guid>{7E5A6E50-C9FF-4950-96D8-A698CDB1CB47}</b:Guid>
    <b:Title>Problem-oriented policing and partnerships:implementation of an evidence based approach to crime reduction</b:Title>
    <b:Year>2009</b:Year>
    <b:City>London</b:City>
    <b:Publisher>Willan </b:Publisher>
    <b:Author>
      <b:Author>
        <b:NameList>
          <b:Person>
            <b:Last>Bullock</b:Last>
            <b:First>K</b:First>
          </b:Person>
          <b:Person>
            <b:Last>Erol</b:Last>
            <b:First>R</b:First>
          </b:Person>
          <b:Person>
            <b:Last>Tilley</b:Last>
            <b:First>N</b:First>
          </b:Person>
        </b:NameList>
      </b:Author>
    </b:Author>
    <b:DOI>https://doi.org/10.4324/9781843926597</b:DOI>
    <b:RefOrder>57</b:RefOrder>
  </b:Source>
  <b:Source>
    <b:Tag>Coj20</b:Tag>
    <b:SourceType>JournalArticle</b:SourceType>
    <b:Guid>{C5B3E8E6-5DF2-49B3-ADDD-78AFC9E8A2D3}</b:Guid>
    <b:Title>Psychological and sociological factors influencing police officers' decisions to use force: a systematic literature review.</b:Title>
    <b:JournalName>International Journal of Law and Psychiatry</b:JournalName>
    <b:Year>2020</b:Year>
    <b:Volume>70</b:Volume>
    <b:Issue>May–June 2020, 101569</b:Issue>
    <b:Author>
      <b:Author>
        <b:NameList>
          <b:Person>
            <b:Last>Cojean</b:Last>
            <b:First>S</b:First>
          </b:Person>
          <b:Person>
            <b:Last>Combalbert</b:Last>
            <b:First>N</b:First>
          </b:Person>
          <b:Person>
            <b:Last>Taillandier-Schmitt</b:Last>
            <b:First>A</b:First>
          </b:Person>
        </b:NameList>
      </b:Author>
    </b:Author>
    <b:YearAccessed>2026</b:YearAccessed>
    <b:MonthAccessed>February</b:MonthAccessed>
    <b:DayAccessed>26</b:DayAccessed>
    <b:DOI>https://doi.org/10.1016/j.ijlp.2020.101569</b:DOI>
    <b:RefOrder>58</b:RefOrder>
  </b:Source>
  <b:Source>
    <b:Tag>Dem23</b:Tag>
    <b:SourceType>JournalArticle</b:SourceType>
    <b:Guid>{C3BFA4AB-0344-4893-980A-10BC486E8BA5}</b:Guid>
    <b:Title>Decision-Making in Law Enforcement: A Scoping Review.</b:Title>
    <b:JournalName>Psych</b:JournalName>
    <b:Year>2023</b:Year>
    <b:Pages>576-601</b:Pages>
    <b:Volume>5</b:Volume>
    <b:Issue>2</b:Issue>
    <b:Author>
      <b:Author>
        <b:NameList>
          <b:Person>
            <b:Last>Dempsey</b:Last>
            <b:Middle>P</b:Middle>
            <b:First>R</b:First>
          </b:Person>
          <b:Person>
            <b:Last>Eskander</b:Last>
            <b:Middle>E</b:Middle>
            <b:First>E</b:First>
          </b:Person>
          <b:Person>
            <b:Last>Dubljevic</b:Last>
            <b:First>V</b:First>
          </b:Person>
        </b:NameList>
      </b:Author>
    </b:Author>
    <b:YearAccessed>2026</b:YearAccessed>
    <b:MonthAccessed>February</b:MonthAccessed>
    <b:DayAccessed>22</b:DayAccessed>
    <b:DOI>https://doi.org/10.3390/psych5020037</b:DOI>
    <b:RefOrder>59</b:RefOrder>
  </b:Source>
  <b:Source>
    <b:Tag>Dem231</b:Tag>
    <b:SourceType>JournalArticle</b:SourceType>
    <b:Guid>{EA0FE67A-3655-4478-8410-6DCB4ECA3466}</b:Guid>
    <b:Title>Ethical Decision-Making in Law Enforcement: A Scoping Review</b:Title>
    <b:Year>2023</b:Year>
    <b:JournalName>Psych</b:JournalName>
    <b:Pages>576-601</b:Pages>
    <b:Volume>5</b:Volume>
    <b:Issue>2</b:Issue>
    <b:Author>
      <b:Author>
        <b:NameList>
          <b:Person>
            <b:Last>Dempsey</b:Last>
            <b:Middle>P</b:Middle>
            <b:First>R</b:First>
          </b:Person>
          <b:Person>
            <b:Last>Eskander</b:Last>
            <b:Middle>E</b:Middle>
            <b:First>E</b:First>
          </b:Person>
          <b:Person>
            <b:Last>Dubljevic</b:Last>
            <b:First>V</b:First>
          </b:Person>
        </b:NameList>
      </b:Author>
    </b:Author>
    <b:YearAccessed>2026</b:YearAccessed>
    <b:MonthAccessed>February</b:MonthAccessed>
    <b:DayAccessed>23</b:DayAccessed>
    <b:DOI>https://doi.org/10.3390/psych5020037</b:DOI>
    <b:RefOrder>60</b:RefOrder>
  </b:Source>
  <b:Source>
    <b:Tag>Eva13</b:Tag>
    <b:SourceType>JournalArticle</b:SourceType>
    <b:Guid>{6607B568-58DD-47AF-B447-D484DA7E9DD4}</b:Guid>
    <b:Title>Dual-Process Theories of Higher Cognition</b:Title>
    <b:Year>2013</b:Year>
    <b:JournalName>Perspectives on Psychological Science</b:JournalName>
    <b:Pages>23 –241</b:Pages>
    <b:Volume>18</b:Volume>
    <b:Issue>3</b:Issue>
    <b:Author>
      <b:Author>
        <b:NameList>
          <b:Person>
            <b:Last>Evans</b:Last>
            <b:Middle>St. B. T. </b:Middle>
            <b:First>Jonathan </b:First>
          </b:Person>
          <b:Person>
            <b:Last>Stanovich</b:Last>
            <b:Middle>E</b:Middle>
            <b:First>Keith </b:First>
          </b:Person>
        </b:NameList>
      </b:Author>
    </b:Author>
    <b:YearAccessed>2026</b:YearAccessed>
    <b:MonthAccessed>April</b:MonthAccessed>
    <b:DayAccessed>4</b:DayAccessed>
    <b:DOI>DOI: 10.1177/1745691612460685</b:DOI>
    <b:RefOrder>61</b:RefOrder>
  </b:Source>
  <b:Source>
    <b:Tag>Fah16</b:Tag>
    <b:SourceType>JournalArticle</b:SourceType>
    <b:Guid>{B365941F-8258-4611-9A65-55A3B43AE542}</b:Guid>
    <b:Title>The making of an expert detective: the role of experience in English and Norwegian police officers’ investigative decision-making</b:Title>
    <b:JournalName>Psychology, Crime &amp; Law</b:JournalName>
    <b:Year>2016</b:Year>
    <b:Pages>203-223</b:Pages>
    <b:Volume>22</b:Volume>
    <b:Issue>3</b:Issue>
    <b:Author>
      <b:Author>
        <b:NameList>
          <b:Person>
            <b:Last>Fahsing</b:Last>
            <b:First>I</b:First>
          </b:Person>
          <b:Person>
            <b:Last>Ask</b:Last>
            <b:First>K</b:First>
          </b:Person>
        </b:NameList>
      </b:Author>
    </b:Author>
    <b:YearAccessed>2026</b:YearAccessed>
    <b:MonthAccessed>February</b:MonthAccessed>
    <b:DayAccessed>26</b:DayAccessed>
    <b:URL>https://www.researchgate.net/profile/Karl-Ask/publication/282518769_The_Making_of_an_Expert_Detective_The_Role_of_Experience_in_English_and_Norwegian_Police_Officers'_Investigative_Decision_Making/links/5a9fb0e745851543e634cda2/The-Making-of-an-Expert-Det</b:URL>
    <b:RefOrder>62</b:RefOrder>
  </b:Source>
  <b:Source>
    <b:Tag>Fen22</b:Tag>
    <b:SourceType>Report</b:SourceType>
    <b:Guid>{6EB68339-8F4C-4093-ADDC-B7010ADFBB62}</b:Guid>
    <b:Title>Policing Uncertainty, Decisions andActions in a National Emergency - A report on a study of policing leadership and decision-making in the UK during</b:Title>
    <b:Year>2022</b:Year>
    <b:Publisher>Open University</b:Publisher>
    <b:Author>
      <b:Author>
        <b:NameList>
          <b:Person>
            <b:Last>Fenton-O’Creevy</b:Last>
            <b:First>Mark</b:First>
          </b:Person>
          <b:Person>
            <b:Last>Miller</b:Last>
            <b:First>Nicky</b:First>
          </b:Person>
          <b:Person>
            <b:Last>Selby-Fell</b:Last>
            <b:First>Helen</b:First>
          </b:Person>
          <b:Person>
            <b:Last>Bowles</b:Last>
            <b:First>Benjamin</b:First>
          </b:Person>
        </b:NameList>
      </b:Author>
    </b:Author>
    <b:YearAccessed>2026</b:YearAccessed>
    <b:MonthAccessed>April</b:MonthAccessed>
    <b:DayAccessed>4</b:DayAccessed>
    <b:URL>https://university.open.ac.uk/centres/policing/sites/www.open.ac.uk.centres.policing/files/files/Outputs/PUDANE%20public%20report%20%20(April%2022).pdf</b:URL>
    <b:RefOrder>63</b:RefOrder>
  </b:Source>
  <b:Source>
    <b:Tag>Gig08</b:Tag>
    <b:SourceType>Book</b:SourceType>
    <b:Guid>{83E8E841-2A4C-460D-91A0-3E3F462B6CA3}</b:Guid>
    <b:Title>Short Cuts to Better Decision Making</b:Title>
    <b:Year>2008</b:Year>
    <b:City>London</b:City>
    <b:Publisher>London Penguin</b:Publisher>
    <b:Author>
      <b:Author>
        <b:NameList>
          <b:Person>
            <b:Last>Gigerenzer</b:Last>
            <b:First>Gerd</b:First>
          </b:Person>
        </b:NameList>
      </b:Author>
    </b:Author>
    <b:YearAccessed>2026</b:YearAccessed>
    <b:MonthAccessed>March</b:MonthAccessed>
    <b:DayAccessed>30</b:DayAccessed>
    <b:URL>https://www.penguin.co.uk/books/54839/gut-feelings-by-gerd-gigerenzer/9780141015910</b:URL>
    <b:RefOrder>64</b:RefOrder>
  </b:Source>
  <b:Source>
    <b:Tag>Hal24</b:Tag>
    <b:SourceType>JournalArticle</b:SourceType>
    <b:Guid>{F076F6A3-34CE-4712-B417-38BA6BF409EA}</b:Guid>
    <b:Author>
      <b:Author>
        <b:NameList>
          <b:Person>
            <b:Last>Halford</b:Last>
            <b:First>Eric</b:First>
          </b:Person>
        </b:NameList>
      </b:Author>
    </b:Author>
    <b:Title>On the decision-making framework for policing: A proposal for improving police decision-making</b:Title>
    <b:JournalName>International Journal of Law, Crime and Justice</b:JournalName>
    <b:Year>2024</b:Year>
    <b:Pages>100702-100702</b:Pages>
    <b:Volume>79</b:Volume>
    <b:Issue>1</b:Issue>
    <b:YearAccessed>2026</b:YearAccessed>
    <b:MonthAccessed>February</b:MonthAccessed>
    <b:DayAccessed>27</b:DayAccessed>
    <b:DOI>https://doi.org/10.1016/j.ijlcj.2024.100702</b:DOI>
    <b:RefOrder>65</b:RefOrder>
  </b:Source>
  <b:Source>
    <b:Tag>Has13</b:Tag>
    <b:SourceType>Book</b:SourceType>
    <b:Guid>{7794707D-EAE5-4787-AE0F-09174CB1506C}</b:Guid>
    <b:Title>Rational Choice in an Uncertain World - The Psychology of Judgment and Decision Making</b:Title>
    <b:JournalName>The Psychology of Judgment and Decision Making</b:JournalName>
    <b:Year>2013</b:Year>
    <b:Author>
      <b:Author>
        <b:NameList>
          <b:Person>
            <b:Last>Hastie</b:Last>
            <b:First>Reed</b:First>
          </b:Person>
          <b:Person>
            <b:Last>Robyn</b:Last>
            <b:Middle>Dawes</b:Middle>
            <b:First>M</b:First>
          </b:Person>
        </b:NameList>
      </b:Author>
    </b:Author>
    <b:Publisher>SAGE Publications, Inc</b:Publisher>
    <b:RefOrder>66</b:RefOrder>
  </b:Source>
  <b:Source>
    <b:Tag>Hic14</b:Tag>
    <b:SourceType>JournalArticle</b:SourceType>
    <b:Guid>{CB7F243A-E3E2-45E8-AC75-6DD2E78A8E62}</b:Guid>
    <b:Title>Chapter Six - The Psychology of Decision Making</b:Title>
    <b:JournalName>International Review of Research in Developmental Disabilities</b:JournalName>
    <b:Year>2014</b:Year>
    <b:Pages>185-229</b:Pages>
    <b:Volume>47</b:Volume>
    <b:Author>
      <b:Author>
        <b:NameList>
          <b:Person>
            <b:Last>Hickson</b:Last>
            <b:First>Linda</b:First>
          </b:Person>
          <b:Person>
            <b:Last>Khemka</b:Last>
            <b:First>Ishita</b:First>
          </b:Person>
        </b:NameList>
      </b:Author>
    </b:Author>
    <b:YearAccessed>2026</b:YearAccessed>
    <b:MonthAccessed>March</b:MonthAccessed>
    <b:DayAccessed>14</b:DayAccessed>
    <b:DOI>https://doi.org/10.1016/B978-0-12-800278-0.00006-3</b:DOI>
    <b:RefOrder>67</b:RefOrder>
  </b:Source>
  <b:Source>
    <b:Tag>Hin20</b:Tag>
    <b:SourceType>JournalArticle</b:SourceType>
    <b:Guid>{8C5EA541-F305-4C31-9ECC-D4793AE2ECF7}</b:Guid>
    <b:Title>Problem-oriented policing for reducing crime and disorder: An updated systematic review and meta-analysis</b:Title>
    <b:JournalName>Campbell Systematic Reviews</b:JournalName>
    <b:Year>2020</b:Year>
    <b:Pages>e1089</b:Pages>
    <b:Volume>16</b:Volume>
    <b:Issue>2</b:Issue>
    <b:Author>
      <b:Author>
        <b:NameList>
          <b:Person>
            <b:Last>Hinkle</b:Last>
            <b:First>Joshua</b:First>
          </b:Person>
          <b:Person>
            <b:Last>Weisburd</b:Last>
            <b:First>David</b:First>
          </b:Person>
          <b:Person>
            <b:Last>Telep</b:Last>
            <b:First>Cody</b:First>
          </b:Person>
          <b:Person>
            <b:Last>Peterson</b:Last>
            <b:First>Kevin</b:First>
          </b:Person>
        </b:NameList>
      </b:Author>
    </b:Author>
    <b:YearAccessed>2026</b:YearAccessed>
    <b:MonthAccessed>March</b:MonthAccessed>
    <b:DayAccessed>4</b:DayAccessed>
    <b:DOI>https://doi.org/10.1002/cl2.1089Digital Object Identifier (DOI)</b:DOI>
    <b:RefOrder>68</b:RefOrder>
  </b:Source>
  <b:Source>
    <b:Tag>Jam18</b:Tag>
    <b:SourceType>Book</b:SourceType>
    <b:Guid>{EA5EEDA3-B6E1-4A1D-9AFF-02ABE9506D51}</b:Guid>
    <b:Title>The Principles of Psychology</b:Title>
    <b:Year>1890</b:Year>
    <b:City>New York</b:City>
    <b:Publisher>Henry Holt and Company</b:Publisher>
    <b:Author>
      <b:Author>
        <b:NameList>
          <b:Person>
            <b:Last>James</b:Last>
            <b:First>William </b:First>
          </b:Person>
        </b:NameList>
      </b:Author>
    </b:Author>
    <b:Volume>1</b:Volume>
    <b:YearAccessed>2026</b:YearAccessed>
    <b:MonthAccessed>March</b:MonthAccessed>
    <b:DayAccessed>20</b:DayAccessed>
    <b:URL>https://www.gutenberg.org/files/57628/57628-h/57628-h.htm</b:URL>
    <b:RefOrder>69</b:RefOrder>
  </b:Source>
  <b:Source>
    <b:Tag>Jan25</b:Tag>
    <b:SourceType>JournalArticle</b:SourceType>
    <b:Guid>{FB4C5A94-112B-4A38-AB08-A5AC291F2DA6}</b:Guid>
    <b:Title>Detective reasoning in criminal investigation: Integrating abduction, retroduction, deduction, and induction into the national decision model (NDM)</b:Title>
    <b:Year>2025</b:Year>
    <b:YearAccessed>2026</b:YearAccessed>
    <b:MonthAccessed>April</b:MonthAccessed>
    <b:DayAccessed>28</b:DayAccessed>
    <b:Pages>290-302</b:Pages>
    <b:JournalName>International Journal of Police Science &amp; Management</b:JournalName>
    <b:Volume>27</b:Volume>
    <b:Issue>3</b:Issue>
    <b:Author>
      <b:Author>
        <b:NameList>
          <b:Person>
            <b:Last>Jang</b:Last>
            <b:First>M</b:First>
          </b:Person>
          <b:Person>
            <b:Last>Sebire</b:Last>
            <b:First>J</b:First>
          </b:Person>
          <b:Person>
            <b:Last>Stubbs</b:Last>
            <b:First>G</b:First>
          </b:Person>
        </b:NameList>
      </b:Author>
    </b:Author>
    <b:DOI>https://doi.org/10.1177/14613557251344042</b:DOI>
    <b:RefOrder>70</b:RefOrder>
  </b:Source>
  <b:Source>
    <b:Tag>Dec13</b:Tag>
    <b:SourceType>JournalArticle</b:SourceType>
    <b:Guid>{40C4DEFF-6682-4AD7-AE1F-0E119C5623DA}</b:Guid>
    <b:Title>Decision making under pressure</b:Title>
    <b:Year>2013</b:Year>
    <b:JournalName>Journal of Investigative Psychology and Offender Profiling</b:JournalName>
    <b:Pages>1–14.</b:Pages>
    <b:Volume>10</b:Volume>
    <b:Issue>2</b:Issue>
    <b:YearAccessed>2026</b:YearAccessed>
    <b:MonthAccessed>April</b:MonthAccessed>
    <b:DayAccessed>1</b:DayAccessed>
    <b:DOI>10.13140/RG.2.2.22235.90409</b:DOI>
    <b:Author>
      <b:Author>
        <b:NameList>
          <b:Person>
            <b:Last>Jang</b:Last>
            <b:First>Minhwan </b:First>
          </b:Person>
        </b:NameList>
      </b:Author>
    </b:Author>
    <b:RefOrder>71</b:RefOrder>
  </b:Source>
  <b:Source>
    <b:Tag>Kah09</b:Tag>
    <b:SourceType>JournalArticle</b:SourceType>
    <b:Guid>{1D971111-E895-45A3-AB2F-14A2866C0A13}</b:Guid>
    <b:Title>Conditions for intuitive expertise: a failure to disagree</b:Title>
    <b:JournalName>American psychologist</b:JournalName>
    <b:Year>2009</b:Year>
    <b:Pages>515-526</b:Pages>
    <b:Volume>64</b:Volume>
    <b:Issue>6</b:Issue>
    <b:YearAccessed>2026</b:YearAccessed>
    <b:MonthAccessed>April</b:MonthAccessed>
    <b:DayAccessed>4</b:DayAccessed>
    <b:Author>
      <b:Author>
        <b:NameList>
          <b:Person>
            <b:Last>Kahneman</b:Last>
            <b:First>D</b:First>
          </b:Person>
          <b:Person>
            <b:Last> Klein</b:Last>
            <b:First>G</b:First>
          </b:Person>
        </b:NameList>
      </b:Author>
    </b:Author>
    <b:DOI>DOI: 10.1037/a0016755</b:DOI>
    <b:RefOrder>72</b:RefOrder>
  </b:Source>
  <b:Source>
    <b:Tag>Kah21</b:Tag>
    <b:SourceType>Book</b:SourceType>
    <b:Guid>{0F2A5AC4-DDBB-4579-B99D-DD3F28B6F22F}</b:Guid>
    <b:Author>
      <b:Author>
        <b:NameList>
          <b:Person>
            <b:Last>Kahneman</b:Last>
            <b:First>Daniel</b:First>
          </b:Person>
        </b:NameList>
      </b:Author>
    </b:Author>
    <b:Title>Think, Fast and Slow</b:Title>
    <b:Year>2011</b:Year>
    <b:City>New York</b:City>
    <b:Publisher>Macmillan Publishers</b:Publisher>
    <b:YearAccessed>2026</b:YearAccessed>
    <b:MonthAccessed>March</b:MonthAccessed>
    <b:DayAccessed>20</b:DayAccessed>
    <b:URL>https://us.macmillan.com/books/9780374533557/thinkingfastandslow/</b:URL>
    <b:RefOrder>73</b:RefOrder>
  </b:Source>
  <b:Source>
    <b:Tag>Kru11</b:Tag>
    <b:SourceType>JournalArticle</b:SourceType>
    <b:Guid>{85EB20A9-3726-48D0-AF56-A17EB663D85C}</b:Guid>
    <b:Title>Intuitive and deliberate judgments are based on common principles.</b:Title>
    <b:Year>2011</b:Year>
    <b:JournalName>Psychological Review</b:JournalName>
    <b:Pages>97-109</b:Pages>
    <b:Volume>118</b:Volume>
    <b:Issue>1</b:Issue>
    <b:Author>
      <b:Author>
        <b:NameList>
          <b:Person>
            <b:Last>Kruglanski</b:Last>
            <b:Middle>W</b:Middle>
            <b:First>A</b:First>
          </b:Person>
          <b:Person>
            <b:Last>Gigerenzer</b:Last>
            <b:First>G</b:First>
          </b:Person>
        </b:NameList>
      </b:Author>
    </b:Author>
    <b:YearAccessed>2026</b:YearAccessed>
    <b:MonthAccessed>March</b:MonthAccessed>
    <b:DayAccessed>20</b:DayAccessed>
    <b:URL>https://doi.org/10.1037/a0020762</b:URL>
    <b:RefOrder>74</b:RefOrder>
  </b:Source>
  <b:Source>
    <b:Tag>Lip01</b:Tag>
    <b:SourceType>JournalArticle</b:SourceType>
    <b:Guid>{1944BBD1-E8DC-4021-846D-E9D6489A2DE5}</b:Guid>
    <b:Title>Taking Stock of Naturalistic Decision Making</b:Title>
    <b:JournalName>Journal of Behavioral Decision Making</b:JournalName>
    <b:Year>2001</b:Year>
    <b:Pages>331-352</b:Pages>
    <b:Volume>14</b:Volume>
    <b:Issue>5</b:Issue>
    <b:Author>
      <b:Author>
        <b:NameList>
          <b:Person>
            <b:Last>Lipshitz</b:Last>
            <b:First>Raanan</b:First>
          </b:Person>
          <b:Person>
            <b:Last>Klein</b:Last>
            <b:First>Gary</b:First>
          </b:Person>
          <b:Person>
            <b:Last>Orasanu</b:Last>
            <b:First>Judith </b:First>
          </b:Person>
          <b:Person>
            <b:Last>Salas</b:Last>
            <b:First>Eduardo</b:First>
          </b:Person>
        </b:NameList>
      </b:Author>
    </b:Author>
    <b:YearAccessed>2026</b:YearAccessed>
    <b:MonthAccessed>March</b:MonthAccessed>
    <b:DayAccessed>25</b:DayAccessed>
    <b:URL>https://www.researchgate.net/publication/321153404_Taking_Stock_of_Naturalistic_Decision_Making</b:URL>
    <b:RefOrder>75</b:RefOrder>
  </b:Source>
  <b:Source>
    <b:Tag>Lum17</b:Tag>
    <b:SourceType>JournalArticle</b:SourceType>
    <b:Guid>{131AF86D-A421-43E1-9984-C41860F23A35}</b:Guid>
    <b:Title>Evidence-Based Policing: Translating Research into Practice</b:Title>
    <b:JournalName>Cambridge Journal of Evidence-Based Policing</b:JournalName>
    <b:Year>2017</b:Year>
    <b:Pages>280–282</b:Pages>
    <b:Volume>1</b:Volume>
    <b:Issue>4</b:Issue>
    <b:Author>
      <b:Author>
        <b:NameList>
          <b:Person>
            <b:Last>Lum</b:Last>
            <b:First>C</b:First>
          </b:Person>
          <b:Person>
            <b:Last>Koper</b:Last>
            <b:Middle>S</b:Middle>
            <b:First>C</b:First>
          </b:Person>
        </b:NameList>
      </b:Author>
    </b:Author>
    <b:Publisher>Oxford University Press</b:Publisher>
    <b:YearAccessed>2026</b:YearAccessed>
    <b:MonthAccessed>April</b:MonthAccessed>
    <b:DayAccessed>4</b:DayAccessed>
    <b:URL>https://link.springer.com/article/10.1007/s41887-017-0006-y</b:URL>
    <b:RefOrder>76</b:RefOrder>
  </b:Source>
  <b:Source>
    <b:Tag>Man19</b:Tag>
    <b:SourceType>ElectronicSource</b:SourceType>
    <b:Guid>{68EE4641-54B1-4819-86BA-A7752FAC68AB}</b:Guid>
    <b:Title>Policing as a Virtue: Moral Alignment</b:Title>
    <b:Year>2019</b:Year>
    <b:Publisher>Unpublished PhD Thesis, University of Essex</b:Publisher>
    <b:Author>
      <b:Author>
        <b:NameList>
          <b:Person>
            <b:Last>Manning</b:Last>
            <b:Middle>L</b:Middle>
            <b:First>M</b:First>
          </b:Person>
        </b:NameList>
      </b:Author>
    </b:Author>
    <b:URL>https://repository.essex.ac.uk/27356/1/Policing%20as%20a%20Virtue;%20Moral%20Alignment%20and%20Legitimacy.pdf</b:URL>
    <b:RefOrder>77</b:RefOrder>
  </b:Source>
  <b:Source>
    <b:Tag>Myh16</b:Tag>
    <b:SourceType>JournalArticle</b:SourceType>
    <b:Guid>{F11FE60B-F36A-4E0F-A84A-D8182F74D09C}</b:Guid>
    <b:Title>Police use of discretion in response to domestic violence.</b:Title>
    <b:Year>2016</b:Year>
    <b:YearAccessed>2026</b:YearAccessed>
    <b:MonthAccessed>February</b:MonthAccessed>
    <b:DayAccessed>26</b:DayAccessed>
    <b:JournalName>Criminology &amp; Criminal Justice</b:JournalName>
    <b:Pages>3-20</b:Pages>
    <b:Volume>16</b:Volume>
    <b:Issue>1</b:Issue>
    <b:Author>
      <b:Author>
        <b:NameList>
          <b:Person>
            <b:Last>Myhill</b:Last>
            <b:First>A</b:First>
          </b:Person>
          <b:Person>
            <b:Last>Johnson</b:Last>
            <b:First>K</b:First>
          </b:Person>
        </b:NameList>
      </b:Author>
    </b:Author>
    <b:DOI>https://doi.org/10.1177/1748895815590202</b:DOI>
    <b:RefOrder>78</b:RefOrder>
  </b:Source>
  <b:Source>
    <b:Tag>ONe18</b:Tag>
    <b:SourceType>Book</b:SourceType>
    <b:Guid>{9A934056-BA01-4A17-9BF2-6670846BDC0F}</b:Guid>
    <b:Title>Key challenges in criminal investigation</b:Title>
    <b:Year>2018</b:Year>
    <b:City>Bristol</b:City>
    <b:Publisher>Policy Press</b:Publisher>
    <b:Author>
      <b:Author>
        <b:NameList>
          <b:Person>
            <b:Last>O'Neill</b:Last>
            <b:First>M</b:First>
          </b:Person>
        </b:NameList>
      </b:Author>
    </b:Author>
    <b:YearAccessed>2026</b:YearAccessed>
    <b:MonthAccessed>February</b:MonthAccessed>
    <b:DayAccessed>26</b:DayAccessed>
    <b:URL>https://bristoluniversitypressdigital.com/downloadpdf/display/book/9781447325789/front-1.pdf</b:URL>
    <b:RefOrder>79</b:RefOrder>
  </b:Source>
  <b:Source>
    <b:Tag>Pow97</b:Tag>
    <b:SourceType>Book</b:SourceType>
    <b:Guid>{B69C996B-11ED-481B-8484-AB61B618323A}</b:Guid>
    <b:Title>The Audit Society - Rituals of Verification</b:Title>
    <b:Year>1997</b:Year>
    <b:Publisher>Oxford University Press</b:Publisher>
    <b:City>Oxford</b:City>
    <b:Author>
      <b:Author>
        <b:NameList>
          <b:Person>
            <b:Last>Power</b:Last>
            <b:First>Michael</b:First>
          </b:Person>
        </b:NameList>
      </b:Author>
    </b:Author>
    <b:YearAccessed>2026</b:YearAccessed>
    <b:MonthAccessed>April</b:MonthAccessed>
    <b:DayAccessed>4</b:DayAccessed>
    <b:URL>https://global.oup.com/academic/product/the-audit-society-9780198296034?cc=gb&amp;lang=en&amp;</b:URL>
    <b:RefOrder>80</b:RefOrder>
  </b:Source>
  <b:Source>
    <b:Tag>Pow19</b:Tag>
    <b:SourceType>JournalArticle</b:SourceType>
    <b:Guid>{F0A04CE1-6EF2-4AAC-93BB-1675C4F4002E}</b:Guid>
    <b:Title>Decision Inertia in Critical Incidents</b:Title>
    <b:JournalName>European Psychologist</b:JournalName>
    <b:Year>2019</b:Year>
    <b:Pages>209-218</b:Pages>
    <b:Volume>24</b:Volume>
    <b:Author>
      <b:Author>
        <b:NameList>
          <b:Person>
            <b:Last>Power</b:Last>
            <b:First>Nicola</b:First>
          </b:Person>
          <b:Person>
            <b:Last>Alison</b:Last>
            <b:First>Laurence</b:First>
          </b:Person>
        </b:NameList>
      </b:Author>
    </b:Author>
    <b:YearAccessed>2026</b:YearAccessed>
    <b:MonthAccessed>February</b:MonthAccessed>
    <b:DayAccessed>27</b:DayAccessed>
    <b:DOI>https://doi.org/10.1027/1016-9040/a000320</b:DOI>
    <b:RefOrder>81</b:RefOrder>
  </b:Source>
  <b:Source>
    <b:Tag>Put09</b:Tag>
    <b:SourceType>JournalArticle</b:SourceType>
    <b:Guid>{24E52CE5-A499-453B-87D1-76DA68F8263E}</b:Guid>
    <b:Title>Exogenous cortisol acutely influences motivated decision making in healthy young men</b:Title>
    <b:JournalName>Psychopharmacology</b:JournalName>
    <b:Year>2009</b:Year>
    <b:Pages>257-263</b:Pages>
    <b:Volume>208</b:Volume>
    <b:Issue>2</b:Issue>
    <b:Author>
      <b:Author>
        <b:NameList>
          <b:Person>
            <b:Last>Putman</b:Last>
            <b:First>P</b:First>
          </b:Person>
          <b:Person>
            <b:Last>Antypa</b:Last>
            <b:First>Niki</b:First>
          </b:Person>
          <b:Person>
            <b:Last>Crysovergi</b:Last>
            <b:First>Panagiota</b:First>
          </b:Person>
          <b:Person>
            <b:Last>Van Der Does</b:Last>
            <b:Middle>A J</b:Middle>
            <b:First>Willem </b:First>
          </b:Person>
        </b:NameList>
      </b:Author>
    </b:Author>
    <b:YearAccessed>2026</b:YearAccessed>
    <b:MonthAccessed>February</b:MonthAccessed>
    <b:DayAccessed>27</b:DayAccessed>
    <b:DOI>10.1007/s00213-009-1725-y</b:DOI>
    <b:RefOrder>82</b:RefOrder>
  </b:Source>
  <b:Source>
    <b:Tag>Rea00</b:Tag>
    <b:SourceType>Report</b:SourceType>
    <b:Guid>{E8F86328-F19F-4905-A9A3-D8F706BC2598}</b:Guid>
    <b:Title>Not Rocket Science? Problem-solving and Crime Reduction</b:Title>
    <b:Year>2000</b:Year>
    <b:Publisher>Home Office Policing and Reducing Crime Unit</b:Publisher>
    <b:Author>
      <b:Author>
        <b:NameList>
          <b:Person>
            <b:Last>Read</b:Last>
            <b:First>Timothy</b:First>
          </b:Person>
          <b:Person>
            <b:Last>Tilley</b:Last>
            <b:First>Nick</b:First>
          </b:Person>
        </b:NameList>
      </b:Author>
    </b:Author>
    <b:YearAccessed>2026</b:YearAccessed>
    <b:MonthAccessed>March</b:MonthAccessed>
    <b:DayAccessed>4</b:DayAccessed>
    <b:URL>https://library.college.police.uk/docs/hocrimereduc/crrs06.pdf</b:URL>
    <b:RefOrder>83</b:RefOrder>
  </b:Source>
  <b:Source>
    <b:Tag>Sav54</b:Tag>
    <b:SourceType>Book</b:SourceType>
    <b:Guid>{F7B613DE-9CAA-4B38-82C8-D1B644FAEB96}</b:Guid>
    <b:Title>The foundations of statistics.</b:Title>
    <b:Year>1954</b:Year>
    <b:City>New York</b:City>
    <b:Publisher>Wiley</b:Publisher>
    <b:Author>
      <b:Author>
        <b:NameList>
          <b:Person>
            <b:Last>Savage</b:Last>
            <b:Middle>J</b:Middle>
            <b:First>Leonard</b:First>
          </b:Person>
        </b:NameList>
      </b:Author>
    </b:Author>
    <b:YearAccessed>2026</b:YearAccessed>
    <b:MonthAccessed>March</b:MonthAccessed>
    <b:DayAccessed>23</b:DayAccessed>
    <b:URL>https://www.wiley.com/en-us/The+Foundations+of+Statistics-p-9780471176310</b:URL>
    <b:RefOrder>84</b:RefOrder>
  </b:Source>
  <b:Source>
    <b:Tag>Sch16</b:Tag>
    <b:SourceType>Book</b:SourceType>
    <b:Guid>{FDC7B4CD-7F0E-441C-B1CC-17E2DD312AF7}</b:Guid>
    <b:Title>Organizational Culture and Leadership</b:Title>
    <b:Year>2016</b:Year>
    <b:City>San Francisco</b:City>
    <b:Publisher>Jossey‑Bass.</b:Publisher>
    <b:Edition>5th</b:Edition>
    <b:Author>
      <b:Author>
        <b:NameList>
          <b:Person>
            <b:Last>Schein</b:Last>
            <b:Middle>H</b:Middle>
            <b:First>Edgar</b:First>
          </b:Person>
        </b:NameList>
      </b:Author>
    </b:Author>
    <b:YearAccessed>2026</b:YearAccessed>
    <b:MonthAccessed>April</b:MonthAccessed>
    <b:DayAccessed>1</b:DayAccessed>
    <b:URL>https://www.wiley.com/en-gb/Organizational+Culture+and+Leadership%2C+5th+Edition-p-9781119212058</b:URL>
    <b:RefOrder>85</b:RefOrder>
  </b:Source>
  <b:Source>
    <b:Tag>Sch97</b:Tag>
    <b:SourceType>JournalArticle</b:SourceType>
    <b:Guid>{08272F72-4AE7-42A0-8024-795A13B76CAC}</b:Guid>
    <b:Title>A neural substrate of prediction and reward. Science</b:Title>
    <b:Year>1997</b:Year>
    <b:Author>
      <b:Author>
        <b:NameList>
          <b:Person>
            <b:Last>Schultz</b:Last>
            <b:First>W</b:First>
          </b:Person>
          <b:Person>
            <b:Last>Dayan</b:Last>
            <b:First>P</b:First>
          </b:Person>
          <b:Person>
            <b:Last>Montague</b:Last>
            <b:Middle>R</b:Middle>
            <b:First>P</b:First>
          </b:Person>
        </b:NameList>
      </b:Author>
    </b:Author>
    <b:JournalName>Science</b:JournalName>
    <b:Pages>1593-1599</b:Pages>
    <b:Volume>275</b:Volume>
    <b:Issue>5306</b:Issue>
    <b:YearAccessed>2026</b:YearAccessed>
    <b:MonthAccessed>February</b:MonthAccessed>
    <b:DayAccessed>27</b:DayAccessed>
    <b:DOI>doi: 10.1126/science.275.5306.1593</b:DOI>
    <b:RefOrder>86</b:RefOrder>
  </b:Source>
  <b:Source>
    <b:Tag>Sco00</b:Tag>
    <b:SourceType>Report</b:SourceType>
    <b:Guid>{C8C5B971-7CCF-4A0C-BE00-A028BC3ECF23}</b:Guid>
    <b:Title>Problem-Oriented Policing: Reflections on the First 20 Years</b:Title>
    <b:Year>2000</b:Year>
    <b:Publisher>U.S. Department of Justice, Office of Community Oriented Policing Services (COPS Office)</b:Publisher>
    <b:Author>
      <b:Author>
        <b:NameList>
          <b:Person>
            <b:Last>Scott</b:Last>
            <b:Middle>S</b:Middle>
            <b:First>Michael</b:First>
          </b:Person>
        </b:NameList>
      </b:Author>
    </b:Author>
    <b:YearAccessed>2026</b:YearAccessed>
    <b:MonthAccessed>March</b:MonthAccessed>
    <b:DayAccessed>4</b:DayAccessed>
    <b:URL>https://popcenter.asu.edu/sites/g/files/litvpz3631/files/2025-07/reflectionsfull.pdf</b:URL>
    <b:RefOrder>87</b:RefOrder>
  </b:Source>
  <b:Source>
    <b:Tag>She22</b:Tag>
    <b:SourceType>Book</b:SourceType>
    <b:Guid>{E58E386B-396A-4534-9EC8-EF5615AC2C99}</b:Guid>
    <b:Title>Understanding Policing and Professional Practice - The Professional Policing Curriculum in Practice</b:Title>
    <b:Year>2022</b:Year>
    <b:City>St. Albans</b:City>
    <b:Publisher>Taylor &amp; Francis Ltd</b:Publisher>
    <b:Author>
      <b:Author>
        <b:NameList>
          <b:Person>
            <b:Last>Sheldon</b:Last>
            <b:First>Barrie</b:First>
          </b:Person>
        </b:NameList>
      </b:Author>
    </b:Author>
    <b:YearAccessed>2026</b:YearAccessed>
    <b:MonthAccessed>February</b:MonthAccessed>
    <b:DayAccessed>23</b:DayAccessed>
    <b:RefOrder>88</b:RefOrder>
  </b:Source>
  <b:Source>
    <b:Tag>Ton13</b:Tag>
    <b:SourceType>JournalArticle</b:SourceType>
    <b:Guid>{371426C7-9A70-49AB-B4AB-5707C3DE2ACF}</b:Guid>
    <b:Title>The Rise of Evidence-Based Policing: Targeting, Testing, and Tracking</b:Title>
    <b:JournalName>Crime and Justice</b:JournalName>
    <b:Year>2013</b:Year>
    <b:Pages>1-18</b:Pages>
    <b:Volume>42</b:Volume>
    <b:Issue>1</b:Issue>
    <b:Author>
      <b:Author>
        <b:NameList>
          <b:Person>
            <b:Last>Sherman</b:Last>
            <b:Middle>W</b:Middle>
            <b:First>Lawrence</b:First>
          </b:Person>
        </b:NameList>
      </b:Author>
    </b:Author>
    <b:Publisher>The University of Chicago Press</b:Publisher>
    <b:YearAccessed>2026</b:YearAccessed>
    <b:MonthAccessed>April</b:MonthAccessed>
    <b:DayAccessed>4</b:DayAccessed>
    <b:URL>https://www.jstor.org/stable/10.1086/670391</b:URL>
    <b:RefOrder>89</b:RefOrder>
  </b:Source>
  <b:Source>
    <b:Tag>Sid20</b:Tag>
    <b:SourceType>Report</b:SourceType>
    <b:Guid>{A22045EB-9FE2-486A-93D2-28591BD6C5F1}</b:Guid>
    <b:Title>Problem-Oriented Policing in England and Wales 2019</b:Title>
    <b:Year>2020</b:Year>
    <b:Publisher>Jill Dando Institute of Security and Crime Science, University College London / South Yorkshire Police</b:Publisher>
    <b:Author>
      <b:Author>
        <b:NameList>
          <b:Person>
            <b:Last>Sidebottom</b:Last>
            <b:First>A</b:First>
          </b:Person>
          <b:Person>
            <b:Last>Bullock</b:Last>
            <b:First>K</b:First>
          </b:Person>
          <b:Person>
            <b:Last>Armitage</b:Last>
            <b:First>R</b:First>
          </b:Person>
          <b:Person>
            <b:Last>Ashby</b:Last>
            <b:First>M</b:First>
          </b:Person>
          <b:Person>
            <b:Last>Clemmow</b:Last>
            <b:First>C</b:First>
          </b:Person>
          <b:Person>
            <b:Last>Kirby</b:Last>
            <b:First>S</b:First>
          </b:Person>
          <b:Person>
            <b:Last>Laycock</b:Last>
            <b:First>G</b:First>
          </b:Person>
          <b:Person>
            <b:Last>Tilley</b:Last>
            <b:First>N</b:First>
          </b:Person>
        </b:NameList>
      </b:Author>
    </b:Author>
    <b:YearAccessed>2026</b:YearAccessed>
    <b:MonthAccessed>March</b:MonthAccessed>
    <b:DayAccessed>4</b:DayAccessed>
    <b:URL>https://library.college.police.uk/docs/Problem-Oriented-Policing-in-England-and-Wales-2019.pdf</b:URL>
    <b:RefOrder>90</b:RefOrder>
  </b:Source>
  <b:Source>
    <b:Tag>sid11</b:Tag>
    <b:SourceType>JournalArticle</b:SourceType>
    <b:Guid>{6BFF905E-B169-4C0C-9679-E328F13A6884}</b:Guid>
    <b:Title>Improving problem-oriented policing: The need for a new model?</b:Title>
    <b:Year>2011</b:Year>
    <b:YearAccessed>2026</b:YearAccessed>
    <b:MonthAccessed>March</b:MonthAccessed>
    <b:DayAccessed>4</b:DayAccessed>
    <b:JournalName>Crime Prevention and Community Safety</b:JournalName>
    <b:Pages>79-101</b:Pages>
    <b:Volume>13</b:Volume>
    <b:Author>
      <b:Author>
        <b:NameList>
          <b:Person>
            <b:Last>Sidebottom</b:Last>
            <b:First>Adrian</b:First>
          </b:Person>
          <b:Person>
            <b:Last>Tilley</b:Last>
            <b:First>Nick</b:First>
          </b:Person>
        </b:NameList>
      </b:Author>
    </b:Author>
    <b:DOI>https://doi.org/10.1057/cpcs.2010.21</b:DOI>
    <b:RefOrder>91</b:RefOrder>
  </b:Source>
  <b:Source>
    <b:Tag>Tel12</b:Tag>
    <b:SourceType>JournalArticle</b:SourceType>
    <b:Guid>{D178E46F-56B9-425A-A3A5-4417D6FEC846}</b:Guid>
    <b:Title>What is Known About the Effectiveness of Police Practices in Reducing Crime and Disorder?</b:Title>
    <b:Year>2012</b:Year>
    <b:JournalName>Police Quarterly</b:JournalName>
    <b:Pages>331-357</b:Pages>
    <b:Volume>15</b:Volume>
    <b:Issue>4</b:Issue>
    <b:Author>
      <b:Author>
        <b:NameList>
          <b:Person>
            <b:Last>Telep</b:Last>
            <b:Middle>W</b:Middle>
            <b:First>Cody</b:First>
          </b:Person>
          <b:Person>
            <b:Last>Weisburd</b:Last>
            <b:First>David</b:First>
          </b:Person>
        </b:NameList>
      </b:Author>
    </b:Author>
    <b:YearAccessed>2026</b:YearAccessed>
    <b:MonthAccessed>March</b:MonthAccessed>
    <b:DayAccessed>30</b:DayAccessed>
    <b:DOI>https://doi.org/10.1177/10986111124476</b:DOI>
    <b:RefOrder>92</b:RefOrder>
  </b:Source>
  <b:Source>
    <b:Tag>Bru23</b:Tag>
    <b:SourceType>Report</b:SourceType>
    <b:Guid>{72CFA9B1-08D7-425B-851B-C4661CC8A1D4}</b:Guid>
    <b:Title>Ethical decision-making in policing</b:Title>
    <b:Year>2023</b:Year>
    <b:Publisher>College of Policing</b:Publisher>
    <b:Author>
      <b:Author>
        <b:NameList>
          <b:Person>
            <b:Last>Bruce-Smith</b:Last>
            <b:First>Rebecca</b:First>
          </b:Person>
          <b:Person>
            <b:Last>Middleton</b:Last>
            <b:First>Eve</b:First>
          </b:Person>
          <b:Person>
            <b:Last>Moreton</b:Last>
            <b:First>Karen</b:First>
          </b:Person>
          <b:Person>
            <b:Last>Smith</b:Last>
            <b:First>Jitka</b:First>
          </b:Person>
          <b:Person>
            <b:Last>Quinton</b:Last>
            <b:First>Paul</b:First>
          </b:Person>
        </b:NameList>
      </b:Author>
    </b:Author>
    <b:YearAccessed>2026</b:YearAccessed>
    <b:MonthAccessed>June</b:MonthAccessed>
    <b:DayAccessed>8th</b:DayAccessed>
    <b:URL>https://assets.college.police.uk/s3fs-public/2023-03/Rapid-evidence-assessment-ethical-decision-making-in-policing.pdf</b:URL>
    <b:RefOrder>93</b:RefOrder>
  </b:Source>
  <b:Source>
    <b:Tag>Sca20</b:Tag>
    <b:SourceType>JournalArticle</b:SourceType>
    <b:Guid>{B94D6DFC-E4EF-44D5-B38A-60DF300B11B7}</b:Guid>
    <b:Title>Re-Thinking Procedural Justice Theory Through Stop and Search: Shame, Anger, and Police Legitimacy</b:Title>
    <b:JournalName>Policing</b:JournalName>
    <b:Year>2021</b:Year>
    <b:Pages>1476-1490</b:Pages>
    <b:Volume>15</b:Volume>
    <b:Issue>2</b:Issue>
    <b:Author>
      <b:Author>
        <b:NameList>
          <b:Person>
            <b:Last>Scrase</b:Last>
            <b:First>Stuart</b:First>
          </b:Person>
        </b:NameList>
      </b:Author>
    </b:Author>
    <b:YearAccessed>2026</b:YearAccessed>
    <b:MonthAccessed>April</b:MonthAccessed>
    <b:DayAccessed>30</b:DayAccessed>
    <b:DOI>doi:10.1093/police/paaa039</b:DOI>
    <b:RefOrder>94</b:RefOrder>
  </b:Source>
  <b:Source>
    <b:Tag>Car13</b:Tag>
    <b:SourceType>BookSection</b:SourceType>
    <b:Guid>{FD81F7D9-1307-4465-8F72-7536E30FEE30}</b:Guid>
    <b:Title>Problem-Oriented Policing</b:Title>
    <b:Year>2013</b:Year>
    <b:Pages>332-335</b:Pages>
    <b:Publisher>SAGE</b:Publisher>
    <b:Author>
      <b:Author>
        <b:NameList>
          <b:Person>
            <b:Last>Carlos</b:Last>
            <b:First>Rojas</b:First>
          </b:Person>
        </b:NameList>
      </b:Author>
    </b:Author>
    <b:YearAccessed>2026</b:YearAccessed>
    <b:MonthAccessed>March</b:MonthAccessed>
    <b:DayAccessed>2nd</b:DayAccessed>
    <b:URL>https://www.researchgate.net/publication/309826891_Problem-Oriented_Policing</b:URL>
    <b:City>California</b:City>
    <b:BookTitle>Encyclopedia of Street Crime in America</b:BookTitle>
    <b:RefOrder>95</b:RefOrder>
  </b:Source>
  <b:Source>
    <b:Tag>Kru111</b:Tag>
    <b:SourceType>JournalArticle</b:SourceType>
    <b:Guid>{AC81B430-A4E1-428E-90CA-F3B8B98868B3}</b:Guid>
    <b:Title>Intuitive and deliberate judgments are based on common principles</b:Title>
    <b:Year>2011</b:Year>
    <b:Pages>522</b:Pages>
    <b:JournalName>Psychological Review</b:JournalName>
    <b:Volume>11</b:Volume>
    <b:Issue>8</b:Issue>
    <b:Author>
      <b:Author>
        <b:NameList>
          <b:Person>
            <b:Last>Kruglanski</b:Last>
            <b:Middle>W</b:Middle>
            <b:First>A</b:First>
          </b:Person>
          <b:Person>
            <b:Last>Gigerenzer</b:Last>
            <b:First>G</b:First>
          </b:Person>
        </b:NameList>
      </b:Author>
    </b:Author>
    <b:YearAccessed>2026</b:YearAccessed>
    <b:MonthAccessed>June</b:MonthAccessed>
    <b:DayAccessed>8th</b:DayAccessed>
    <b:DOI>https://doi.org/10.1037/a0023709</b:DOI>
    <b:RefOrder>96</b:RefOrder>
  </b:Source>
  <b:Source>
    <b:Tag>Chi88</b:Tag>
    <b:SourceType>Book</b:SourceType>
    <b:Guid>{9085DDD6-733B-4B34-AF82-797230863983}</b:Guid>
    <b:Title>The Nature of Expertise</b:Title>
    <b:Year>1988</b:Year>
    <b:Author>
      <b:Author>
        <b:NameList>
          <b:Person>
            <b:Last>Chi</b:Last>
            <b:Middle>T.H.</b:Middle>
            <b:First>Michelene</b:First>
          </b:Person>
          <b:Person>
            <b:Last>Farr</b:Last>
            <b:Middle>J</b:Middle>
            <b:First>Marshall</b:First>
          </b:Person>
          <b:Person>
            <b:Last>Glaser</b:Last>
            <b:First>R</b:First>
          </b:Person>
        </b:NameList>
      </b:Author>
    </b:Author>
    <b:City>New York</b:City>
    <b:Publisher>Psychology Press</b:Publisher>
    <b:Edition>1st</b:Edition>
    <b:YearAccessed>2026</b:YearAccessed>
    <b:MonthAccessed>June</b:MonthAccessed>
    <b:DayAccessed>1st</b:DayAccessed>
    <b:DOI>https://doi.org/10.4324/9781315799681</b:DOI>
    <b:RefOrder>97</b:RefOrder>
  </b:Source>
  <b:Source>
    <b:Tag>Bra23</b:Tag>
    <b:SourceType>JournalArticle</b:SourceType>
    <b:Guid>{7467250B-BF22-4D17-B385-9B6372CB3B04}</b:Guid>
    <b:Title>‘Toward good practice in thematic analysis: Avoiding common problems and be(com)ing a knowing researcher</b:Title>
    <b:JournalName>International Journal of Transgender Health</b:JournalName>
    <b:Year>2023</b:Year>
    <b:Pages>1-6</b:Pages>
    <b:Volume>24</b:Volume>
    <b:Issue>1</b:Issue>
    <b:Author>
      <b:Author>
        <b:NameList>
          <b:Person>
            <b:Last>Braun</b:Last>
            <b:First>Virgina</b:First>
          </b:Person>
          <b:Person>
            <b:Last>Clarke</b:Last>
            <b:First>Victoria</b:First>
          </b:Person>
        </b:NameList>
      </b:Author>
    </b:Author>
    <b:YearAccessed>2026</b:YearAccessed>
    <b:MonthAccessed>April</b:MonthAccessed>
    <b:DayAccessed>29</b:DayAccessed>
    <b:DOI> doi: 10.1080/26895269.2022.2129597.</b:DOI>
    <b:RefOrder>98</b:RefOrder>
  </b:Source>
  <b:Source>
    <b:Tag>Sla25</b:Tag>
    <b:SourceType>Misc</b:SourceType>
    <b:Guid>{6090C299-06B2-469A-B88E-95729DCB7BF5}</b:Guid>
    <b:Title>The Brain Doesn’t Wait for Permission: What Timing, Prediction, and Neuroscience Reveal About Human Decision Making</b:Title>
    <b:Year>2025</b:Year>
    <b:Author>
      <b:Author>
        <b:NameList>
          <b:Person>
            <b:Last>Slater</b:Last>
            <b:First>David</b:First>
          </b:Person>
        </b:NameList>
      </b:Author>
    </b:Author>
    <b:YearAccessed>2026</b:YearAccessed>
    <b:MonthAccessed>May</b:MonthAccessed>
    <b:DayAccessed>29th</b:DayAccessed>
    <b:URL>https://www.researchgate.net/publication/397942267_The_Brain_Doesn't_Wait_for_Permission_What_Timing_Prediction_and_Neuroscience_Reveal_About_Human_Decision_Making_Prediction_Before_Perception</b:URL>
    <b:RefOrder>99</b:RefOrder>
  </b:Source>
  <b:Source>
    <b:Tag>Col242</b:Tag>
    <b:SourceType>InternetSite</b:SourceType>
    <b:Guid>{D670C1AF-104A-4D7F-8B49-D44FBF6C4EA0}</b:Guid>
    <b:Title>National Decision Model</b:Title>
    <b:Year>2024</b:Year>
    <b:Author>
      <b:Author>
        <b:Corporate>College of Policing</b:Corporate>
      </b:Author>
    </b:Author>
    <b:YearAccessed>2026</b:YearAccessed>
    <b:MonthAccessed>May</b:MonthAccessed>
    <b:DayAccessed>11</b:DayAccessed>
    <b:URL>https://www.college.police.uk/app/national-decision-model/national-decision-model</b:URL>
    <b:RefOrder>100</b:RefOrder>
  </b:Source>
  <b:Source>
    <b:Tag>Lib09</b:Tag>
    <b:SourceType>Book</b:SourceType>
    <b:Guid>{F6D7BA17-ED9D-455A-B4CE-FDBCDB8FB65D}</b:Guid>
    <b:Title>Mind time: The temporal factor in consciousness</b:Title>
    <b:Year>2009</b:Year>
    <b:Publisher>Harvard University Press</b:Publisher>
    <b:Edition>1st</b:Edition>
    <b:Author>
      <b:Author>
        <b:NameList>
          <b:Person>
            <b:Last>Libet</b:Last>
            <b:First>B</b:First>
          </b:Person>
        </b:NameList>
      </b:Author>
    </b:Author>
    <b:YearAccessed>2026</b:YearAccessed>
    <b:MonthAccessed>May</b:MonthAccessed>
    <b:DayAccessed>29th</b:DayAccessed>
    <b:URL>https://www.hup.harvard.edu/books/9780674018464</b:URL>
    <b:RefOrder>101</b:RefOrder>
  </b:Source>
  <b:Source>
    <b:Tag>Lib85</b:Tag>
    <b:SourceType>JournalArticle</b:SourceType>
    <b:Guid>{9D4D94E7-A095-443F-862E-0FB4E70EA5EA}</b:Guid>
    <b:Title>Unconscious Cerebral Initiative and the Role of Conscious Will in Voluntary Action</b:Title>
    <b:Year>1985</b:Year>
    <b:JournalName>The Behavioral and Brain Sciences</b:JournalName>
    <b:Pages>529-566</b:Pages>
    <b:Volume>8</b:Volume>
    <b:Issue>4</b:Issue>
    <b:Author>
      <b:Author>
        <b:NameList>
          <b:Person>
            <b:Last>Libet</b:Last>
            <b:First>Benjamin</b:First>
          </b:Person>
        </b:NameList>
      </b:Author>
    </b:Author>
    <b:YearAccessed>2026</b:YearAccessed>
    <b:MonthAccessed>May</b:MonthAccessed>
    <b:DayAccessed>29th</b:DayAccessed>
    <b:DOI>https://doi.org/10.1017%2Fs0140525x00044903</b:DOI>
    <b:RefOrder>102</b:RefOrder>
  </b:Source>
  <b:Source>
    <b:Tag>Sta12</b:Tag>
    <b:SourceType>JournalArticle</b:SourceType>
    <b:Guid>{82973F34-C43A-4EB1-B6EA-56A24A0EE752}</b:Guid>
    <b:Title>Decision making under stress: a selective review</b:Title>
    <b:Year>2012</b:Year>
    <b:Author>
      <b:Author>
        <b:NameList>
          <b:Person>
            <b:Last>Starcke</b:Last>
            <b:First>Katrin</b:First>
          </b:Person>
          <b:Person>
            <b:Last>Brand</b:Last>
            <b:First>Matthias</b:First>
          </b:Person>
        </b:NameList>
      </b:Author>
    </b:Author>
    <b:JournalName>Neuroscience &amp; Biobehavioral Reviews</b:JournalName>
    <b:Pages>1228-1248</b:Pages>
    <b:Volume>36</b:Volume>
    <b:Issue>4</b:Issue>
    <b:YearAccessed>2026</b:YearAccessed>
    <b:MonthAccessed>June</b:MonthAccessed>
    <b:DayAccessed>1st</b:DayAccessed>
    <b:DOI>https://doi.org/10.1016/j.neubiorev.2012.02.003</b:DOI>
    <b:RefOrder>103</b:RefOrder>
  </b:Source>
  <b:Source>
    <b:Tag>Soo08</b:Tag>
    <b:SourceType>JournalArticle</b:SourceType>
    <b:Guid>{50EED855-3913-4638-8576-AD6DE8079EF7}</b:Guid>
    <b:Title>Unconscious Determinants Of Free Decisions In The Human Brain</b:Title>
    <b:JournalName>Nature Neuroscience</b:JournalName>
    <b:Year>2008</b:Year>
    <b:Pages>543-545</b:Pages>
    <b:Volume>11</b:Volume>
    <b:Issue>5</b:Issue>
    <b:Author>
      <b:Author>
        <b:NameList>
          <b:Person>
            <b:Last>Soon</b:Last>
            <b:Middle>S</b:Middle>
            <b:First>C</b:First>
          </b:Person>
          <b:Person>
            <b:Last>Brass</b:Last>
            <b:First>M</b:First>
          </b:Person>
          <b:Person>
            <b:Last>Heubze</b:Last>
            <b:Middle>J</b:Middle>
            <b:First>H</b:First>
          </b:Person>
          <b:Person>
            <b:Last>Haynes</b:Last>
            <b:Middle>D</b:Middle>
            <b:First>J</b:First>
          </b:Person>
        </b:NameList>
      </b:Author>
    </b:Author>
    <b:YearAccessed>2026</b:YearAccessed>
    <b:MonthAccessed>May</b:MonthAccessed>
    <b:DayAccessed>29th</b:DayAccessed>
    <b:DOI>https://doi.org/10.1038/nn.2112</b:DOI>
    <b:RefOrder>104</b:RefOrder>
  </b:Source>
  <b:Source>
    <b:Tag>Maj26</b:Tag>
    <b:SourceType>InternetSite</b:SourceType>
    <b:Guid>{5A518826-78A4-42FC-8014-251E462C84A1}</b:Guid>
    <b:Author>
      <b:Author>
        <b:Corporate>His Majesty’s Inspectorate of Constabulary and Fire &amp; Rescue Services</b:Corporate>
      </b:Author>
    </b:Author>
    <b:Title>Humberside Police</b:Title>
    <b:Year>2026</b:Year>
    <b:YearAccessed>2026</b:YearAccessed>
    <b:MonthAccessed>April</b:MonthAccessed>
    <b:DayAccessed>28</b:DayAccessed>
    <b:URL>https://hmicfrs.justiceinspectorates.gov.uk/police-forces/humberside/</b:URL>
    <b:RefOrder>105</b:RefOrder>
  </b:Source>
  <b:Source>
    <b:Tag>Fry21</b:Tag>
    <b:SourceType>JournalArticle</b:SourceType>
    <b:Guid>{8B377E1B-A758-49F9-8D50-DBB65D166D02}</b:Guid>
    <b:Title>The Problem of Public Shaming</b:Title>
    <b:JournalName>The Journal of Political Philosophy</b:JournalName>
    <b:Year>2021</b:Year>
    <b:Pages>188-208</b:Pages>
    <b:Volume>30</b:Volume>
    <b:Issue>2</b:Issue>
    <b:Author>
      <b:Author>
        <b:NameList>
          <b:Person>
            <b:Last>Frye</b:Last>
            <b:First>Harrison</b:First>
          </b:Person>
        </b:NameList>
      </b:Author>
    </b:Author>
    <b:YearAccessed>2026</b:YearAccessed>
    <b:MonthAccessed>June</b:MonthAccessed>
    <b:DayAccessed>30</b:DayAccessed>
    <b:DOI>https://doi.org/10.1111/jopp.12252</b:DOI>
    <b:RefOrder>106</b:RefOrder>
  </b:Source>
  <b:Source>
    <b:Tag>Doy85</b:Tag>
    <b:SourceType>BookSection</b:SourceType>
    <b:Guid>{2DB9B8EE-0010-4E52-9AC9-9988EF821B6F}</b:Guid>
    <b:Title>Police Discretion, Legality, and Morality</b:Title>
    <b:Year>1985</b:Year>
    <b:Pages>47-69</b:Pages>
    <b:BookTitle>Police ethics: hard choices in law enforcement.</b:BookTitle>
    <b:City>New York</b:City>
    <b:Publisher>Jay Press</b:Publisher>
    <b:Author>
      <b:Author>
        <b:NameList>
          <b:Person>
            <b:Last>Doyle</b:Last>
            <b:Middle>F</b:Middle>
            <b:First>James</b:First>
          </b:Person>
        </b:NameList>
      </b:Author>
    </b:Author>
    <b:YearAccessed>2026</b:YearAccessed>
    <b:MonthAccessed>June</b:MonthAccessed>
    <b:DayAccessed>30</b:DayAccessed>
    <b:URL>https://philpapers.org/rec/DOYPDL</b:URL>
    <b:RefOrder>107</b:RefOrder>
  </b:Source>
  <b:Source>
    <b:Tag>Car081</b:Tag>
    <b:SourceType>Book</b:SourceType>
    <b:Guid>{F18DAE86-3FF1-4D7E-8EB0-3B90B4F27861}</b:Guid>
    <b:Title>Professional Risk and Working with People: Decision-Making in Health, Social Care and Criminal Justice.</b:Title>
    <b:Year>2008</b:Year>
    <b:City>London</b:City>
    <b:Publisher>Jessica Kingsley Publications</b:Publisher>
    <b:Author>
      <b:Author>
        <b:NameList>
          <b:Person>
            <b:Last>Carson</b:Last>
            <b:First>David</b:First>
          </b:Person>
          <b:Person>
            <b:Last>Bain</b:Last>
            <b:First>Andy</b:First>
          </b:Person>
        </b:NameList>
      </b:Author>
    </b:Author>
    <b:YearAccessed>2026</b:YearAccessed>
    <b:MonthAccessed>June</b:MonthAccessed>
    <b:DayAccessed>30</b:DayAccessed>
    <b:URL>https://www.researchgate.net/publication/233807483_Carson_D_and_Bain_AJ_2008_Professional_Risk_and_Working_with_People_Decision-Making_in_Health_Social_Care_and_Criminal_Justice_London_Jessica_Kingsley_Publications</b:URL>
    <b:RefOrder>108</b:RefOrder>
  </b:Source>
  <b:Source>
    <b:Tag>Fla08</b:Tag>
    <b:SourceType>DocumentFromInternetSite</b:SourceType>
    <b:Guid>{FDE338F2-FCD3-4161-832F-A02A0508B7BD}</b:Guid>
    <b:Author>
      <b:Author>
        <b:NameList>
          <b:Person>
            <b:Last>Flanagan</b:Last>
            <b:First>Ronnie</b:First>
          </b:Person>
        </b:NameList>
      </b:Author>
    </b:Author>
    <b:Title>The Review Of Policing Final Report</b:Title>
    <b:Year>2008</b:Year>
    <b:Institution>His Majesty's Inspectorate of Constabulary and Fire &amp; Rescue Services</b:Institution>
    <b:URL>https://assets-hmicfrs.justiceinspectorates.gov.uk/uploads/flanagan-review-of-policing-20080201.pdf</b:URL>
    <b:YearAccessed>2026</b:YearAccessed>
    <b:MonthAccessed>June</b:MonthAccessed>
    <b:DayAccessed>9th</b:DayAccessed>
    <b:RefOrder>109</b:RefOrder>
  </b:Source>
  <b:Source>
    <b:Tag>Chi081</b:Tag>
    <b:SourceType>Case</b:SourceType>
    <b:Guid>{E3B86FBC-F775-46A1-9D59-46853ADA0045}</b:Guid>
    <b:Title>Chief Constable of The Hertfordshire Police (Original Appellant and Cross-Respondent) V Van Colle</b:Title>
    <b:Year>2008</b:Year>
    <b:CaseNumber>UKHL 50</b:CaseNumber>
    <b:Court>House of Lords Judgments</b:Court>
    <b:YearAccessed>2026</b:YearAccessed>
    <b:MonthAccessed>June</b:MonthAccessed>
    <b:DayAccessed>30</b:DayAccessed>
    <b:RefOrder>110</b:RefOrder>
  </b:Source>
  <b:Source>
    <b:Tag>Hin181</b:Tag>
    <b:SourceType>JournalArticle</b:SourceType>
    <b:Guid>{639CC9E9-ECA1-44DC-ADC0-843D203C4AF8}</b:Guid>
    <b:Title>Exploring Police Use of Force Decision-Making Processes and Impairments Using a Naturalistic Decision-Making Approac</b:Title>
    <b:Year>2018</b:Year>
    <b:JournalName>Criminal Justice and Behavior</b:JournalName>
    <b:Pages>1777-1801</b:Pages>
    <b:Volume>44</b:Volume>
    <b:Issue>11</b:Issue>
    <b:Author>
      <b:Author>
        <b:NameList>
          <b:Person>
            <b:Last>Hine</b:Last>
            <b:Middle>Amy</b:Middle>
            <b:First>Kelly</b:First>
          </b:Person>
          <b:Person>
            <b:Last>Porter</b:Last>
            <b:First>Louise</b:First>
          </b:Person>
          <b:Person>
            <b:Last>Westera</b:Last>
            <b:Middle>J</b:Middle>
            <b:First>Nina</b:First>
          </b:Person>
          <b:Person>
            <b:Last>Alpert</b:Last>
            <b:First>Geoffrey</b:First>
          </b:Person>
        </b:NameList>
      </b:Author>
    </b:Author>
    <b:DOI>doi:10.1177/0093854818789726</b:DOI>
    <b:RefOrder>111</b:RefOrder>
  </b:Source>
  <b:Source>
    <b:Tag>Tyl06</b:Tag>
    <b:SourceType>Book</b:SourceType>
    <b:Guid>{AB215FB7-1AD0-46AA-B6D0-84D470194986}</b:Guid>
    <b:Title>Why people obey the law</b:Title>
    <b:Year>2006</b:Year>
    <b:Author>
      <b:Author>
        <b:NameList>
          <b:Person>
            <b:Last>Tyler</b:Last>
            <b:Middle>R</b:Middle>
            <b:First>T</b:First>
          </b:Person>
        </b:NameList>
      </b:Author>
    </b:Author>
    <b:City>Princeton</b:City>
    <b:Publisher>Princeton University Press</b:Publisher>
    <b:YearAccessed>2026</b:YearAccessed>
    <b:MonthAccessed>June</b:MonthAccessed>
    <b:DayAccessed>30</b:DayAccessed>
    <b:RefOrder>112</b:RefOrder>
  </b:Source>
  <b:Source>
    <b:Tag>Sun03</b:Tag>
    <b:SourceType>JournalArticle</b:SourceType>
    <b:Guid>{455FFD1B-A8A8-451B-95C2-AAAED72FF53A}</b:Guid>
    <b:Title>The Role of Procedural Justice and Legitimacy in Shaping Public Support for Policing</b:Title>
    <b:JournalName>Law &amp; Society Review</b:JournalName>
    <b:Year>2003</b:Year>
    <b:Pages>513-548</b:Pages>
    <b:Volume>37</b:Volume>
    <b:Issue>3</b:Issue>
    <b:Author>
      <b:Author>
        <b:NameList>
          <b:Person>
            <b:Last>Sunshine</b:Last>
            <b:First>Jason</b:First>
          </b:Person>
          <b:Person>
            <b:Last>Tyler</b:Last>
            <b:First>Tom</b:First>
          </b:Person>
        </b:NameList>
      </b:Author>
    </b:Author>
    <b:YearAccessed>2026</b:YearAccessed>
    <b:MonthAccessed>June</b:MonthAccessed>
    <b:DayAccessed>9th</b:DayAccessed>
    <b:URL>https://www.jstor.org/stable/1555077</b:URL>
    <b:RefOrder>113</b:RefOrder>
  </b:Source>
  <b:Source>
    <b:Tag>Hin18</b:Tag>
    <b:SourceType>JournalArticle</b:SourceType>
    <b:Guid>{D6002639-2E17-4FFD-91D5-0165F87F73ED}</b:Guid>
    <b:Title>Exploring Police Use of Force Decision-Making Processes and Impairments Using a Naturalistic Decision-Making Approach</b:Title>
    <b:JournalName>Criminal Justice and Behavior</b:JournalName>
    <b:Year>2018</b:Year>
    <b:Pages>1782-1801</b:Pages>
    <b:Volume>45</b:Volume>
    <b:Issue>11</b:Issue>
    <b:Author>
      <b:Author>
        <b:NameList>
          <b:Person>
            <b:Last>Hine</b:Last>
            <b:Middle>A</b:Middle>
            <b:First>Kelly</b:First>
          </b:Person>
          <b:Person>
            <b:Last>Porter</b:Last>
            <b:Middle>E</b:Middle>
            <b:First>Louise</b:First>
          </b:Person>
          <b:Person>
            <b:Last>Allen</b:Last>
            <b:First>Andrea</b:First>
          </b:Person>
          <b:Person>
            <b:Last>Alpert</b:Last>
            <b:Middle>P</b:Middle>
            <b:First>Geoffrey</b:First>
          </b:Person>
          <b:Person>
            <b:Last>Westera</b:Last>
            <b:Middle>J</b:Middle>
            <b:First>Nina</b:First>
          </b:Person>
        </b:NameList>
      </b:Author>
    </b:Author>
    <b:YearAccessed>2026</b:YearAccessed>
    <b:MonthAccessed>June</b:MonthAccessed>
    <b:DayAccessed>9th</b:DayAccessed>
    <b:DOI>https://doi.org/10.1177/0093854818789726</b:DOI>
    <b:RefOrder>114</b:RefOrder>
  </b:Source>
  <b:Source>
    <b:Tag>Bur181</b:Tag>
    <b:SourceType>JournalArticle</b:SourceType>
    <b:Guid>{97630ADD-4789-43BE-B521-7BCFB71F548D}</b:Guid>
    <b:Title>Enhancing SARA: a new approach in an increasingly complex world</b:Title>
    <b:JournalName>Crime Science</b:JournalName>
    <b:Year>2018</b:Year>
    <b:Pages>1-5</b:Pages>
    <b:Volume>7</b:Volume>
    <b:Issue>4</b:Issue>
    <b:Author>
      <b:Author>
        <b:NameList>
          <b:Person>
            <b:Last>Burton</b:Last>
            <b:First>S</b:First>
          </b:Person>
          <b:Person>
            <b:Last>McGregor</b:Last>
            <b:First>M</b:First>
          </b:Person>
        </b:NameList>
      </b:Author>
    </b:Author>
    <b:YearAccessed>2026</b:YearAccessed>
    <b:MonthAccessed>June</b:MonthAccessed>
    <b:DayAccessed>30</b:DayAccessed>
    <b:URL>doi:10.1186/s40163-018-0078-4</b:URL>
    <b:RefOrder>115</b:RefOrder>
  </b:Source>
</b:Sources>
</file>

<file path=customXml/itemProps1.xml><?xml version="1.0" encoding="utf-8"?>
<ds:datastoreItem xmlns:ds="http://schemas.openxmlformats.org/officeDocument/2006/customXml" ds:itemID="{698CB03E-66EA-4151-9F4C-9884B3FD8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80</Pages>
  <Words>20498</Words>
  <Characters>126479</Characters>
  <Application>Microsoft Office Word</Application>
  <DocSecurity>0</DocSecurity>
  <Lines>2218</Lines>
  <Paragraphs>656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Stafford, Owen 0774</dc:creator>
  <cp:keywords/>
  <dc:description/>
  <cp:lastModifiedBy>Stafford, Owen 0774</cp:lastModifiedBy>
  <cp:revision>3</cp:revision>
  <dcterms:created xsi:type="dcterms:W3CDTF">2026-07-01T12:13:00Z</dcterms:created>
  <dcterms:modified xsi:type="dcterms:W3CDTF">2026-07-01T12:14:00Z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29d828-a824-4b78-ab24-eaae5922aa38_Enabled">
    <vt:lpwstr>true</vt:lpwstr>
  </property>
  <property fmtid="{D5CDD505-2E9C-101B-9397-08002B2CF9AE}" pid="3" name="MSIP_Label_f529d828-a824-4b78-ab24-eaae5922aa38_SetDate">
    <vt:lpwstr>2026-04-17T14:40:36Z</vt:lpwstr>
  </property>
  <property fmtid="{D5CDD505-2E9C-101B-9397-08002B2CF9AE}" pid="4" name="MSIP_Label_f529d828-a824-4b78-ab24-eaae5922aa38_Method">
    <vt:lpwstr>Standard</vt:lpwstr>
  </property>
  <property fmtid="{D5CDD505-2E9C-101B-9397-08002B2CF9AE}" pid="5" name="MSIP_Label_f529d828-a824-4b78-ab24-eaae5922aa38_Name">
    <vt:lpwstr>OFFICIAL</vt:lpwstr>
  </property>
  <property fmtid="{D5CDD505-2E9C-101B-9397-08002B2CF9AE}" pid="6" name="MSIP_Label_f529d828-a824-4b78-ab24-eaae5922aa38_SiteId">
    <vt:lpwstr>b23255a1-8f78-4144-8904-31f019036ade</vt:lpwstr>
  </property>
  <property fmtid="{D5CDD505-2E9C-101B-9397-08002B2CF9AE}" pid="7" name="MSIP_Label_f529d828-a824-4b78-ab24-eaae5922aa38_ActionId">
    <vt:lpwstr>551e7d91-4935-4f7d-9b60-299944a39fcd</vt:lpwstr>
  </property>
  <property fmtid="{D5CDD505-2E9C-101B-9397-08002B2CF9AE}" pid="8" name="MSIP_Label_f529d828-a824-4b78-ab24-eaae5922aa38_ContentBits">
    <vt:lpwstr>0</vt:lpwstr>
  </property>
  <property fmtid="{D5CDD505-2E9C-101B-9397-08002B2CF9AE}" pid="9" name="MSIP_Label_f529d828-a824-4b78-ab24-eaae5922aa38_Tag">
    <vt:lpwstr>10, 3, 0, 1</vt:lpwstr>
  </property>
</Properties>
</file>