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B5A61" w14:textId="77777777" w:rsidR="0001704D" w:rsidRPr="001D2CD0" w:rsidRDefault="0001704D" w:rsidP="00F709C1">
      <w:pPr>
        <w:spacing w:line="360" w:lineRule="auto"/>
        <w:rPr>
          <w:rFonts w:ascii="Arial" w:hAnsi="Arial" w:cs="Arial"/>
          <w:b/>
          <w:bCs/>
        </w:rPr>
      </w:pPr>
    </w:p>
    <w:p w14:paraId="6F44732D" w14:textId="77777777" w:rsidR="0001704D" w:rsidRPr="001D2CD0" w:rsidRDefault="0001704D" w:rsidP="00C41B36">
      <w:pPr>
        <w:spacing w:line="360" w:lineRule="auto"/>
        <w:rPr>
          <w:rFonts w:ascii="Arial" w:hAnsi="Arial" w:cs="Arial"/>
          <w:b/>
          <w:bCs/>
        </w:rPr>
      </w:pPr>
      <w:r w:rsidRPr="001D2CD0">
        <w:rPr>
          <w:rFonts w:ascii="Arial" w:hAnsi="Arial" w:cs="Arial"/>
          <w:b/>
          <w:bCs/>
        </w:rPr>
        <w:t>Student Name: Stephanie Clarke</w:t>
      </w:r>
    </w:p>
    <w:p w14:paraId="471C86F9" w14:textId="65DA1F59" w:rsidR="0001704D" w:rsidRPr="001D2CD0" w:rsidRDefault="0001704D" w:rsidP="00C41B36">
      <w:pPr>
        <w:spacing w:line="360" w:lineRule="auto"/>
        <w:rPr>
          <w:rFonts w:ascii="Arial" w:hAnsi="Arial" w:cs="Arial"/>
          <w:b/>
          <w:bCs/>
        </w:rPr>
      </w:pPr>
      <w:r w:rsidRPr="001D2CD0">
        <w:rPr>
          <w:rFonts w:ascii="Arial" w:hAnsi="Arial" w:cs="Arial"/>
          <w:b/>
          <w:bCs/>
        </w:rPr>
        <w:t>Student Number:2212807</w:t>
      </w:r>
    </w:p>
    <w:p w14:paraId="37054E42" w14:textId="1ADD4E49" w:rsidR="002A07B7" w:rsidRPr="001D2CD0" w:rsidRDefault="00C968D3" w:rsidP="00C41B36">
      <w:pPr>
        <w:spacing w:line="360" w:lineRule="auto"/>
        <w:rPr>
          <w:rFonts w:ascii="Arial" w:hAnsi="Arial" w:cs="Arial"/>
          <w:b/>
          <w:bCs/>
        </w:rPr>
      </w:pPr>
      <w:r w:rsidRPr="001D2CD0">
        <w:rPr>
          <w:rFonts w:ascii="Arial" w:hAnsi="Arial" w:cs="Arial"/>
          <w:b/>
          <w:bCs/>
        </w:rPr>
        <w:t>Module</w:t>
      </w:r>
      <w:r w:rsidR="0080208A" w:rsidRPr="001D2CD0">
        <w:rPr>
          <w:rFonts w:ascii="Arial" w:hAnsi="Arial" w:cs="Arial"/>
          <w:b/>
          <w:bCs/>
        </w:rPr>
        <w:t xml:space="preserve"> Title: Introduction to Public Health</w:t>
      </w:r>
    </w:p>
    <w:p w14:paraId="58C89806" w14:textId="2261B127" w:rsidR="002A07B7" w:rsidRPr="001D2CD0" w:rsidRDefault="0001704D" w:rsidP="00C41B36">
      <w:pPr>
        <w:spacing w:line="360" w:lineRule="auto"/>
        <w:rPr>
          <w:rFonts w:ascii="Arial" w:hAnsi="Arial" w:cs="Arial"/>
          <w:b/>
          <w:bCs/>
        </w:rPr>
      </w:pPr>
      <w:r w:rsidRPr="001D2CD0">
        <w:rPr>
          <w:rFonts w:ascii="Arial" w:hAnsi="Arial" w:cs="Arial"/>
          <w:b/>
          <w:bCs/>
        </w:rPr>
        <w:t xml:space="preserve">Module </w:t>
      </w:r>
      <w:r w:rsidR="00C968D3" w:rsidRPr="001D2CD0">
        <w:rPr>
          <w:rFonts w:ascii="Arial" w:hAnsi="Arial" w:cs="Arial"/>
          <w:b/>
          <w:bCs/>
        </w:rPr>
        <w:t>Code</w:t>
      </w:r>
      <w:r w:rsidRPr="001D2CD0">
        <w:rPr>
          <w:rFonts w:ascii="Arial" w:hAnsi="Arial" w:cs="Arial"/>
          <w:b/>
          <w:bCs/>
        </w:rPr>
        <w:t>: LCHS4</w:t>
      </w:r>
      <w:r w:rsidR="002A07B7" w:rsidRPr="001D2CD0">
        <w:rPr>
          <w:rFonts w:ascii="Arial" w:hAnsi="Arial" w:cs="Arial"/>
          <w:b/>
          <w:bCs/>
        </w:rPr>
        <w:t>004</w:t>
      </w:r>
    </w:p>
    <w:p w14:paraId="1CC12A92" w14:textId="3F0CCAF2" w:rsidR="008B06A0" w:rsidRPr="001D2CD0" w:rsidRDefault="008B06A0" w:rsidP="00C41B36">
      <w:pPr>
        <w:spacing w:line="360" w:lineRule="auto"/>
        <w:rPr>
          <w:rFonts w:ascii="Arial" w:hAnsi="Arial" w:cs="Arial"/>
          <w:b/>
          <w:bCs/>
        </w:rPr>
      </w:pPr>
      <w:r w:rsidRPr="001D2CD0">
        <w:rPr>
          <w:rFonts w:ascii="Arial" w:hAnsi="Arial" w:cs="Arial"/>
          <w:b/>
          <w:bCs/>
        </w:rPr>
        <w:t xml:space="preserve">Lecture`s Name: Hamdi </w:t>
      </w:r>
      <w:r w:rsidR="00D71FD9" w:rsidRPr="001D2CD0">
        <w:rPr>
          <w:rFonts w:ascii="Arial" w:hAnsi="Arial" w:cs="Arial"/>
          <w:b/>
          <w:bCs/>
        </w:rPr>
        <w:t>Hussain</w:t>
      </w:r>
    </w:p>
    <w:p w14:paraId="5FEA0931" w14:textId="6FF46FD7" w:rsidR="008B06A0" w:rsidRPr="001D2CD0" w:rsidRDefault="008B06A0" w:rsidP="00C41B36">
      <w:pPr>
        <w:spacing w:line="360" w:lineRule="auto"/>
        <w:rPr>
          <w:rFonts w:ascii="Arial" w:hAnsi="Arial" w:cs="Arial"/>
          <w:b/>
          <w:bCs/>
        </w:rPr>
      </w:pPr>
      <w:r w:rsidRPr="001D2CD0">
        <w:rPr>
          <w:rFonts w:ascii="Arial" w:hAnsi="Arial" w:cs="Arial"/>
          <w:b/>
          <w:bCs/>
        </w:rPr>
        <w:t xml:space="preserve">Assignment </w:t>
      </w:r>
      <w:r w:rsidR="00D71FD9" w:rsidRPr="001D2CD0">
        <w:rPr>
          <w:rFonts w:ascii="Arial" w:hAnsi="Arial" w:cs="Arial"/>
          <w:b/>
          <w:bCs/>
        </w:rPr>
        <w:t>Title</w:t>
      </w:r>
      <w:r w:rsidRPr="001D2CD0">
        <w:rPr>
          <w:rFonts w:ascii="Arial" w:hAnsi="Arial" w:cs="Arial"/>
          <w:b/>
          <w:bCs/>
        </w:rPr>
        <w:t>: Report</w:t>
      </w:r>
    </w:p>
    <w:p w14:paraId="3CFBB11B" w14:textId="581B5B5E" w:rsidR="0001704D" w:rsidRPr="001D2CD0" w:rsidRDefault="0001704D" w:rsidP="00C41B36">
      <w:pPr>
        <w:spacing w:line="360" w:lineRule="auto"/>
        <w:rPr>
          <w:rFonts w:ascii="Arial" w:hAnsi="Arial" w:cs="Arial"/>
          <w:b/>
          <w:bCs/>
        </w:rPr>
      </w:pPr>
      <w:r w:rsidRPr="001D2CD0">
        <w:rPr>
          <w:rFonts w:ascii="Arial" w:hAnsi="Arial" w:cs="Arial"/>
          <w:b/>
          <w:bCs/>
        </w:rPr>
        <w:br w:type="page"/>
      </w:r>
    </w:p>
    <w:p w14:paraId="7B549434" w14:textId="77777777" w:rsidR="008B06A0" w:rsidRPr="001D2CD0" w:rsidRDefault="008B06A0" w:rsidP="00C41B36">
      <w:pPr>
        <w:spacing w:line="360" w:lineRule="auto"/>
        <w:rPr>
          <w:rFonts w:ascii="Arial" w:hAnsi="Arial" w:cs="Arial"/>
          <w:b/>
          <w:bCs/>
        </w:rPr>
      </w:pPr>
    </w:p>
    <w:p w14:paraId="5BB7BF3C" w14:textId="16AE290D" w:rsidR="008B06A0" w:rsidRPr="001D2CD0" w:rsidRDefault="008B06A0" w:rsidP="00C41B36">
      <w:pPr>
        <w:spacing w:line="360" w:lineRule="auto"/>
        <w:rPr>
          <w:rFonts w:ascii="Arial" w:hAnsi="Arial" w:cs="Arial"/>
          <w:b/>
          <w:bCs/>
        </w:rPr>
      </w:pPr>
      <w:r w:rsidRPr="001D2CD0">
        <w:rPr>
          <w:rFonts w:ascii="Arial" w:hAnsi="Arial" w:cs="Arial"/>
          <w:b/>
          <w:bCs/>
        </w:rPr>
        <w:t>Contents</w:t>
      </w:r>
    </w:p>
    <w:p w14:paraId="3269A101" w14:textId="13BBF496" w:rsidR="00F67A2B" w:rsidRPr="001D2CD0" w:rsidRDefault="00F67A2B" w:rsidP="00C41B36">
      <w:pPr>
        <w:spacing w:line="360" w:lineRule="auto"/>
        <w:rPr>
          <w:rFonts w:ascii="Arial" w:hAnsi="Arial" w:cs="Arial"/>
          <w:b/>
          <w:bCs/>
        </w:rPr>
      </w:pPr>
      <w:r w:rsidRPr="001D2CD0">
        <w:rPr>
          <w:rFonts w:ascii="Arial" w:hAnsi="Arial" w:cs="Arial"/>
          <w:b/>
          <w:bCs/>
        </w:rPr>
        <w:t>Introduction………………………………………………………………………………………….3</w:t>
      </w:r>
    </w:p>
    <w:p w14:paraId="37F48D31" w14:textId="5EC104D9" w:rsidR="00156205" w:rsidRPr="001D2CD0" w:rsidRDefault="00D71FD9" w:rsidP="00C41B36">
      <w:pPr>
        <w:spacing w:line="360" w:lineRule="auto"/>
        <w:rPr>
          <w:rFonts w:ascii="Arial" w:hAnsi="Arial" w:cs="Arial"/>
          <w:b/>
          <w:bCs/>
        </w:rPr>
      </w:pPr>
      <w:r w:rsidRPr="001D2CD0">
        <w:rPr>
          <w:rFonts w:ascii="Arial" w:hAnsi="Arial" w:cs="Arial"/>
          <w:b/>
          <w:bCs/>
        </w:rPr>
        <w:t>Prevalence</w:t>
      </w:r>
      <w:r w:rsidR="00156205" w:rsidRPr="001D2CD0">
        <w:rPr>
          <w:rFonts w:ascii="Arial" w:hAnsi="Arial" w:cs="Arial"/>
          <w:b/>
          <w:bCs/>
        </w:rPr>
        <w:t xml:space="preserve"> of Coeliac Disease………………………………</w:t>
      </w:r>
      <w:r w:rsidR="00B74B36">
        <w:rPr>
          <w:rFonts w:ascii="Arial" w:hAnsi="Arial" w:cs="Arial"/>
          <w:b/>
          <w:bCs/>
        </w:rPr>
        <w:t>..</w:t>
      </w:r>
      <w:r w:rsidR="00156205" w:rsidRPr="001D2CD0">
        <w:rPr>
          <w:rFonts w:ascii="Arial" w:hAnsi="Arial" w:cs="Arial"/>
          <w:b/>
          <w:bCs/>
        </w:rPr>
        <w:t>………………………………….3</w:t>
      </w:r>
    </w:p>
    <w:p w14:paraId="1252D5E2" w14:textId="3245D0E0" w:rsidR="00156205" w:rsidRPr="001D2CD0" w:rsidRDefault="00D71FD9" w:rsidP="00C41B36">
      <w:pPr>
        <w:spacing w:line="360" w:lineRule="auto"/>
        <w:rPr>
          <w:rFonts w:ascii="Arial" w:hAnsi="Arial" w:cs="Arial"/>
          <w:b/>
          <w:bCs/>
        </w:rPr>
      </w:pPr>
      <w:r w:rsidRPr="001D2CD0">
        <w:rPr>
          <w:rFonts w:ascii="Arial" w:hAnsi="Arial" w:cs="Arial"/>
          <w:b/>
          <w:bCs/>
        </w:rPr>
        <w:t>Symptoms</w:t>
      </w:r>
      <w:r w:rsidR="00156205" w:rsidRPr="001D2CD0">
        <w:rPr>
          <w:rFonts w:ascii="Arial" w:hAnsi="Arial" w:cs="Arial"/>
          <w:b/>
          <w:bCs/>
        </w:rPr>
        <w:t xml:space="preserve"> of Coeliac Disease……………………………</w:t>
      </w:r>
      <w:r w:rsidR="00B74B36">
        <w:rPr>
          <w:rFonts w:ascii="Arial" w:hAnsi="Arial" w:cs="Arial"/>
          <w:b/>
          <w:bCs/>
        </w:rPr>
        <w:t>...</w:t>
      </w:r>
      <w:r w:rsidR="00156205" w:rsidRPr="001D2CD0">
        <w:rPr>
          <w:rFonts w:ascii="Arial" w:hAnsi="Arial" w:cs="Arial"/>
          <w:b/>
          <w:bCs/>
        </w:rPr>
        <w:t>…………………………………</w:t>
      </w:r>
      <w:r w:rsidR="009B4D67" w:rsidRPr="001D2CD0">
        <w:rPr>
          <w:rFonts w:ascii="Arial" w:hAnsi="Arial" w:cs="Arial"/>
          <w:b/>
          <w:bCs/>
        </w:rPr>
        <w:t>….</w:t>
      </w:r>
      <w:r w:rsidR="00156205" w:rsidRPr="001D2CD0">
        <w:rPr>
          <w:rFonts w:ascii="Arial" w:hAnsi="Arial" w:cs="Arial"/>
          <w:b/>
          <w:bCs/>
        </w:rPr>
        <w:t>3</w:t>
      </w:r>
    </w:p>
    <w:p w14:paraId="64057C33" w14:textId="33314C46" w:rsidR="00156205" w:rsidRPr="001D2CD0" w:rsidRDefault="00156205" w:rsidP="00C41B36">
      <w:pPr>
        <w:spacing w:line="360" w:lineRule="auto"/>
        <w:rPr>
          <w:rStyle w:val="mixed-citation"/>
          <w:rFonts w:ascii="Arial" w:hAnsi="Arial" w:cs="Arial"/>
          <w:b/>
          <w:bCs/>
          <w:color w:val="212121"/>
          <w:shd w:val="clear" w:color="auto" w:fill="FFFFFF"/>
        </w:rPr>
      </w:pPr>
      <w:r w:rsidRPr="001D2CD0">
        <w:rPr>
          <w:rStyle w:val="mixed-citation"/>
          <w:rFonts w:ascii="Arial" w:hAnsi="Arial" w:cs="Arial"/>
          <w:b/>
          <w:bCs/>
          <w:color w:val="212121"/>
          <w:shd w:val="clear" w:color="auto" w:fill="FFFFFF"/>
        </w:rPr>
        <w:t>Prevention of Coeliac Disease……………………………………………………………………3</w:t>
      </w:r>
    </w:p>
    <w:p w14:paraId="644F7BA5" w14:textId="76E64700" w:rsidR="00156205" w:rsidRPr="001D2CD0" w:rsidRDefault="00D71FD9" w:rsidP="00C41B36">
      <w:pPr>
        <w:spacing w:line="360" w:lineRule="auto"/>
        <w:rPr>
          <w:rStyle w:val="mixed-citation"/>
          <w:rFonts w:ascii="Arial" w:hAnsi="Arial" w:cs="Arial"/>
          <w:b/>
          <w:bCs/>
          <w:color w:val="212121"/>
          <w:shd w:val="clear" w:color="auto" w:fill="FFFFFF"/>
        </w:rPr>
      </w:pPr>
      <w:r w:rsidRPr="001D2CD0">
        <w:rPr>
          <w:rStyle w:val="mixed-citation"/>
          <w:rFonts w:ascii="Arial" w:hAnsi="Arial" w:cs="Arial"/>
          <w:b/>
          <w:bCs/>
          <w:color w:val="212121"/>
          <w:shd w:val="clear" w:color="auto" w:fill="FFFFFF"/>
        </w:rPr>
        <w:t>Promotion</w:t>
      </w:r>
      <w:r w:rsidR="00156205" w:rsidRPr="001D2CD0">
        <w:rPr>
          <w:rStyle w:val="mixed-citation"/>
          <w:rFonts w:ascii="Arial" w:hAnsi="Arial" w:cs="Arial"/>
          <w:b/>
          <w:bCs/>
          <w:color w:val="212121"/>
          <w:shd w:val="clear" w:color="auto" w:fill="FFFFFF"/>
        </w:rPr>
        <w:t xml:space="preserve"> of Coeliac Disease…………………………………………………………………</w:t>
      </w:r>
      <w:r w:rsidR="009B4D67" w:rsidRPr="001D2CD0">
        <w:rPr>
          <w:rStyle w:val="mixed-citation"/>
          <w:rFonts w:ascii="Arial" w:hAnsi="Arial" w:cs="Arial"/>
          <w:b/>
          <w:bCs/>
          <w:color w:val="212121"/>
          <w:shd w:val="clear" w:color="auto" w:fill="FFFFFF"/>
        </w:rPr>
        <w:t>….</w:t>
      </w:r>
      <w:r w:rsidR="00156205" w:rsidRPr="001D2CD0">
        <w:rPr>
          <w:rStyle w:val="mixed-citation"/>
          <w:rFonts w:ascii="Arial" w:hAnsi="Arial" w:cs="Arial"/>
          <w:b/>
          <w:bCs/>
          <w:color w:val="212121"/>
          <w:shd w:val="clear" w:color="auto" w:fill="FFFFFF"/>
        </w:rPr>
        <w:t>4</w:t>
      </w:r>
    </w:p>
    <w:p w14:paraId="7A6CB89C" w14:textId="0602C848" w:rsidR="004F6453" w:rsidRDefault="00D71FD9" w:rsidP="00C41B36">
      <w:pPr>
        <w:spacing w:line="360" w:lineRule="auto"/>
        <w:rPr>
          <w:rStyle w:val="mixed-citation"/>
          <w:rFonts w:ascii="Arial" w:hAnsi="Arial" w:cs="Arial"/>
          <w:b/>
          <w:bCs/>
          <w:color w:val="212121"/>
          <w:shd w:val="clear" w:color="auto" w:fill="FFFFFF"/>
        </w:rPr>
      </w:pPr>
      <w:r w:rsidRPr="001D2CD0">
        <w:rPr>
          <w:rStyle w:val="mixed-citation"/>
          <w:rFonts w:ascii="Arial" w:hAnsi="Arial" w:cs="Arial"/>
          <w:b/>
          <w:bCs/>
          <w:color w:val="212121"/>
          <w:shd w:val="clear" w:color="auto" w:fill="FFFFFF"/>
        </w:rPr>
        <w:t>Protection</w:t>
      </w:r>
      <w:r w:rsidR="008D3A32" w:rsidRPr="001D2CD0">
        <w:rPr>
          <w:rStyle w:val="mixed-citation"/>
          <w:rFonts w:ascii="Arial" w:hAnsi="Arial" w:cs="Arial"/>
          <w:b/>
          <w:bCs/>
          <w:color w:val="212121"/>
          <w:shd w:val="clear" w:color="auto" w:fill="FFFFFF"/>
        </w:rPr>
        <w:t xml:space="preserve"> of Coelia</w:t>
      </w:r>
      <w:r w:rsidR="004F6453">
        <w:rPr>
          <w:rStyle w:val="mixed-citation"/>
          <w:rFonts w:ascii="Arial" w:hAnsi="Arial" w:cs="Arial"/>
          <w:b/>
          <w:bCs/>
          <w:color w:val="212121"/>
          <w:shd w:val="clear" w:color="auto" w:fill="FFFFFF"/>
        </w:rPr>
        <w:t>c Di</w:t>
      </w:r>
      <w:r w:rsidR="00171784">
        <w:rPr>
          <w:rStyle w:val="mixed-citation"/>
          <w:rFonts w:ascii="Arial" w:hAnsi="Arial" w:cs="Arial"/>
          <w:b/>
          <w:bCs/>
          <w:color w:val="212121"/>
          <w:shd w:val="clear" w:color="auto" w:fill="FFFFFF"/>
        </w:rPr>
        <w:t>sease…………………………………………………………………….4</w:t>
      </w:r>
    </w:p>
    <w:p w14:paraId="77D782D2" w14:textId="3847FB28" w:rsidR="008D3A32" w:rsidRPr="001D2CD0" w:rsidRDefault="008D3A32" w:rsidP="00C41B36">
      <w:pPr>
        <w:spacing w:line="360" w:lineRule="auto"/>
        <w:rPr>
          <w:rFonts w:ascii="Arial" w:hAnsi="Arial" w:cs="Arial"/>
          <w:b/>
          <w:bCs/>
        </w:rPr>
      </w:pPr>
      <w:r w:rsidRPr="001D2CD0">
        <w:rPr>
          <w:rFonts w:ascii="Arial" w:hAnsi="Arial" w:cs="Arial"/>
          <w:b/>
          <w:bCs/>
        </w:rPr>
        <w:t>Modifiable and non-modifiable factors of Coeliac Disease</w:t>
      </w:r>
      <w:r w:rsidR="000F7A38" w:rsidRPr="001D2CD0">
        <w:rPr>
          <w:rFonts w:ascii="Arial" w:hAnsi="Arial" w:cs="Arial"/>
          <w:b/>
          <w:bCs/>
        </w:rPr>
        <w:t xml:space="preserve">                                               5</w:t>
      </w:r>
    </w:p>
    <w:p w14:paraId="7A5BF35F" w14:textId="67E07D6D" w:rsidR="00A33C60" w:rsidRPr="001D2CD0" w:rsidRDefault="000F7A38" w:rsidP="00C41B36">
      <w:pPr>
        <w:spacing w:line="360" w:lineRule="auto"/>
        <w:rPr>
          <w:rFonts w:ascii="Arial" w:hAnsi="Arial" w:cs="Arial"/>
          <w:b/>
          <w:bCs/>
        </w:rPr>
      </w:pPr>
      <w:r w:rsidRPr="001D2CD0">
        <w:rPr>
          <w:rFonts w:ascii="Arial" w:hAnsi="Arial" w:cs="Arial"/>
          <w:b/>
          <w:bCs/>
        </w:rPr>
        <w:t xml:space="preserve">Short term effects of </w:t>
      </w:r>
      <w:r w:rsidR="00D71FD9" w:rsidRPr="001D2CD0">
        <w:rPr>
          <w:rFonts w:ascii="Arial" w:hAnsi="Arial" w:cs="Arial"/>
          <w:b/>
          <w:bCs/>
        </w:rPr>
        <w:t>Coeliac</w:t>
      </w:r>
      <w:r w:rsidRPr="001D2CD0">
        <w:rPr>
          <w:rFonts w:ascii="Arial" w:hAnsi="Arial" w:cs="Arial"/>
          <w:b/>
          <w:bCs/>
        </w:rPr>
        <w:t xml:space="preserve"> disease…………………</w:t>
      </w:r>
      <w:r w:rsidR="00B74B36">
        <w:rPr>
          <w:rFonts w:ascii="Arial" w:hAnsi="Arial" w:cs="Arial"/>
          <w:b/>
          <w:bCs/>
        </w:rPr>
        <w:t>..</w:t>
      </w:r>
      <w:r w:rsidRPr="001D2CD0">
        <w:rPr>
          <w:rFonts w:ascii="Arial" w:hAnsi="Arial" w:cs="Arial"/>
          <w:b/>
          <w:bCs/>
        </w:rPr>
        <w:t>……………………………………</w:t>
      </w:r>
      <w:r w:rsidR="009B4D67" w:rsidRPr="001D2CD0">
        <w:rPr>
          <w:rFonts w:ascii="Arial" w:hAnsi="Arial" w:cs="Arial"/>
          <w:b/>
          <w:bCs/>
        </w:rPr>
        <w:t>….</w:t>
      </w:r>
      <w:r w:rsidRPr="001D2CD0">
        <w:rPr>
          <w:rFonts w:ascii="Arial" w:hAnsi="Arial" w:cs="Arial"/>
          <w:b/>
          <w:bCs/>
        </w:rPr>
        <w:t>6</w:t>
      </w:r>
    </w:p>
    <w:p w14:paraId="417DB02C" w14:textId="2C9BAC66" w:rsidR="00171784" w:rsidRDefault="00A33C60" w:rsidP="00C41B36">
      <w:pPr>
        <w:spacing w:line="360" w:lineRule="auto"/>
        <w:rPr>
          <w:rStyle w:val="sw"/>
          <w:rFonts w:ascii="Arial" w:hAnsi="Arial" w:cs="Arial"/>
          <w:b/>
          <w:bCs/>
          <w:color w:val="333333"/>
          <w:shd w:val="clear" w:color="auto" w:fill="FFFFFF"/>
        </w:rPr>
      </w:pPr>
      <w:r w:rsidRPr="001D2CD0">
        <w:rPr>
          <w:rStyle w:val="sw"/>
          <w:rFonts w:ascii="Arial" w:hAnsi="Arial" w:cs="Arial"/>
          <w:b/>
          <w:bCs/>
          <w:color w:val="333333"/>
          <w:shd w:val="clear" w:color="auto" w:fill="FFFFFF"/>
        </w:rPr>
        <w:t>Long term effects of Coeliac</w:t>
      </w:r>
      <w:r w:rsidR="00171784">
        <w:rPr>
          <w:rStyle w:val="sw"/>
          <w:rFonts w:ascii="Arial" w:hAnsi="Arial" w:cs="Arial"/>
          <w:b/>
          <w:bCs/>
          <w:color w:val="333333"/>
          <w:shd w:val="clear" w:color="auto" w:fill="FFFFFF"/>
        </w:rPr>
        <w:t xml:space="preserve"> Disease………………</w:t>
      </w:r>
      <w:r w:rsidR="00B74B36">
        <w:rPr>
          <w:rStyle w:val="sw"/>
          <w:rFonts w:ascii="Arial" w:hAnsi="Arial" w:cs="Arial"/>
          <w:b/>
          <w:bCs/>
          <w:color w:val="333333"/>
          <w:shd w:val="clear" w:color="auto" w:fill="FFFFFF"/>
        </w:rPr>
        <w:t>..</w:t>
      </w:r>
      <w:r w:rsidR="00171784">
        <w:rPr>
          <w:rStyle w:val="sw"/>
          <w:rFonts w:ascii="Arial" w:hAnsi="Arial" w:cs="Arial"/>
          <w:b/>
          <w:bCs/>
          <w:color w:val="333333"/>
          <w:shd w:val="clear" w:color="auto" w:fill="FFFFFF"/>
        </w:rPr>
        <w:t>………………………………………….</w:t>
      </w:r>
      <w:r w:rsidR="00480D45">
        <w:rPr>
          <w:rStyle w:val="sw"/>
          <w:rFonts w:ascii="Arial" w:hAnsi="Arial" w:cs="Arial"/>
          <w:b/>
          <w:bCs/>
          <w:color w:val="333333"/>
          <w:shd w:val="clear" w:color="auto" w:fill="FFFFFF"/>
        </w:rPr>
        <w:t>6</w:t>
      </w:r>
    </w:p>
    <w:p w14:paraId="613E465E" w14:textId="6D011C9D" w:rsidR="00A33C60" w:rsidRPr="001D2CD0" w:rsidRDefault="00A33C60" w:rsidP="00C41B36">
      <w:pPr>
        <w:spacing w:line="360" w:lineRule="auto"/>
        <w:rPr>
          <w:rFonts w:ascii="Arial" w:hAnsi="Arial" w:cs="Arial"/>
          <w:b/>
          <w:bCs/>
        </w:rPr>
      </w:pPr>
      <w:r w:rsidRPr="001D2CD0">
        <w:rPr>
          <w:rFonts w:ascii="Arial" w:hAnsi="Arial" w:cs="Arial"/>
          <w:b/>
          <w:bCs/>
        </w:rPr>
        <w:t xml:space="preserve">Factors that </w:t>
      </w:r>
      <w:r w:rsidR="00D71FD9" w:rsidRPr="001D2CD0">
        <w:rPr>
          <w:rFonts w:ascii="Arial" w:hAnsi="Arial" w:cs="Arial"/>
          <w:b/>
          <w:bCs/>
        </w:rPr>
        <w:t>influencing</w:t>
      </w:r>
      <w:r w:rsidRPr="001D2CD0">
        <w:rPr>
          <w:rFonts w:ascii="Arial" w:hAnsi="Arial" w:cs="Arial"/>
          <w:b/>
          <w:bCs/>
        </w:rPr>
        <w:t xml:space="preserve"> the health and </w:t>
      </w:r>
      <w:r w:rsidR="009B4D67" w:rsidRPr="001D2CD0">
        <w:rPr>
          <w:rFonts w:ascii="Arial" w:hAnsi="Arial" w:cs="Arial"/>
          <w:b/>
          <w:bCs/>
        </w:rPr>
        <w:t xml:space="preserve">wellbeing </w:t>
      </w:r>
      <w:r w:rsidR="00CC3295" w:rsidRPr="001D2CD0">
        <w:rPr>
          <w:rFonts w:ascii="Arial" w:hAnsi="Arial" w:cs="Arial"/>
          <w:b/>
          <w:bCs/>
        </w:rPr>
        <w:t>of those</w:t>
      </w:r>
      <w:r w:rsidRPr="001D2CD0">
        <w:rPr>
          <w:rFonts w:ascii="Arial" w:hAnsi="Arial" w:cs="Arial"/>
          <w:b/>
          <w:bCs/>
        </w:rPr>
        <w:t xml:space="preserve"> who have Coeliac Disease</w:t>
      </w:r>
      <w:r w:rsidR="005B42DA" w:rsidRPr="001D2CD0">
        <w:rPr>
          <w:rFonts w:ascii="Arial" w:hAnsi="Arial" w:cs="Arial"/>
          <w:b/>
          <w:bCs/>
        </w:rPr>
        <w:t xml:space="preserve"> </w:t>
      </w:r>
      <w:r w:rsidR="00480D45">
        <w:rPr>
          <w:rFonts w:ascii="Arial" w:hAnsi="Arial" w:cs="Arial"/>
          <w:b/>
          <w:bCs/>
        </w:rPr>
        <w:t>7</w:t>
      </w:r>
    </w:p>
    <w:p w14:paraId="2CA2E440" w14:textId="5D5BA47F" w:rsidR="00F67A2B" w:rsidRPr="001D2CD0" w:rsidRDefault="005B42DA" w:rsidP="00C41B36">
      <w:pPr>
        <w:spacing w:line="360" w:lineRule="auto"/>
        <w:rPr>
          <w:rFonts w:ascii="Arial" w:hAnsi="Arial" w:cs="Arial"/>
          <w:b/>
          <w:bCs/>
        </w:rPr>
      </w:pPr>
      <w:r w:rsidRPr="001D2CD0">
        <w:rPr>
          <w:rFonts w:ascii="Arial" w:hAnsi="Arial" w:cs="Arial"/>
          <w:b/>
          <w:bCs/>
        </w:rPr>
        <w:t>References……………………………</w:t>
      </w:r>
      <w:r w:rsidR="00480D45">
        <w:rPr>
          <w:rFonts w:ascii="Arial" w:hAnsi="Arial" w:cs="Arial"/>
          <w:b/>
          <w:bCs/>
        </w:rPr>
        <w:t>…………………..</w:t>
      </w:r>
      <w:r w:rsidRPr="001D2CD0">
        <w:rPr>
          <w:rFonts w:ascii="Arial" w:hAnsi="Arial" w:cs="Arial"/>
          <w:b/>
          <w:bCs/>
        </w:rPr>
        <w:t>………………………………………….8</w:t>
      </w:r>
    </w:p>
    <w:p w14:paraId="36BD87E3" w14:textId="2E966BF1" w:rsidR="008B06A0" w:rsidRPr="00C41B36" w:rsidRDefault="008B06A0" w:rsidP="00C41B36">
      <w:pPr>
        <w:spacing w:line="360" w:lineRule="auto"/>
        <w:rPr>
          <w:rFonts w:ascii="Arial" w:hAnsi="Arial" w:cs="Arial"/>
        </w:rPr>
      </w:pPr>
      <w:r w:rsidRPr="00C41B36">
        <w:rPr>
          <w:rFonts w:ascii="Arial" w:hAnsi="Arial" w:cs="Arial"/>
        </w:rPr>
        <w:br w:type="page"/>
      </w:r>
    </w:p>
    <w:p w14:paraId="7838C7E5" w14:textId="76C67683" w:rsidR="004E0F1E" w:rsidRPr="001D2CD0" w:rsidRDefault="004E0F1E" w:rsidP="00C41B36">
      <w:pPr>
        <w:spacing w:line="360" w:lineRule="auto"/>
        <w:rPr>
          <w:rFonts w:ascii="Arial" w:hAnsi="Arial" w:cs="Arial"/>
          <w:b/>
          <w:bCs/>
        </w:rPr>
      </w:pPr>
      <w:r w:rsidRPr="001D2CD0">
        <w:rPr>
          <w:rFonts w:ascii="Arial" w:hAnsi="Arial" w:cs="Arial"/>
          <w:b/>
          <w:bCs/>
        </w:rPr>
        <w:lastRenderedPageBreak/>
        <w:t>Introduction</w:t>
      </w:r>
    </w:p>
    <w:p w14:paraId="2E14B03D" w14:textId="08246B65" w:rsidR="005E6041" w:rsidRPr="00C41B36" w:rsidRDefault="008C7861" w:rsidP="00C41B36">
      <w:pPr>
        <w:spacing w:line="360" w:lineRule="auto"/>
        <w:rPr>
          <w:rFonts w:ascii="Arial" w:hAnsi="Arial" w:cs="Arial"/>
        </w:rPr>
      </w:pPr>
      <w:r w:rsidRPr="00C41B36">
        <w:rPr>
          <w:rFonts w:ascii="Arial" w:hAnsi="Arial" w:cs="Arial"/>
        </w:rPr>
        <w:t xml:space="preserve">This report is </w:t>
      </w:r>
      <w:r w:rsidR="00F709C1" w:rsidRPr="00C41B36">
        <w:rPr>
          <w:rFonts w:ascii="Arial" w:hAnsi="Arial" w:cs="Arial"/>
        </w:rPr>
        <w:t>about</w:t>
      </w:r>
      <w:r w:rsidRPr="00C41B36">
        <w:rPr>
          <w:rFonts w:ascii="Arial" w:hAnsi="Arial" w:cs="Arial"/>
        </w:rPr>
        <w:t xml:space="preserve"> the non-infectious disease </w:t>
      </w:r>
      <w:r w:rsidR="00631799" w:rsidRPr="00C41B36">
        <w:rPr>
          <w:rFonts w:ascii="Arial" w:hAnsi="Arial" w:cs="Arial"/>
        </w:rPr>
        <w:t>Coeliac</w:t>
      </w:r>
      <w:r w:rsidRPr="00C41B36">
        <w:rPr>
          <w:rFonts w:ascii="Arial" w:hAnsi="Arial" w:cs="Arial"/>
        </w:rPr>
        <w:t xml:space="preserve"> in the UK</w:t>
      </w:r>
      <w:r w:rsidR="001F583B" w:rsidRPr="00C41B36">
        <w:rPr>
          <w:rFonts w:ascii="Arial" w:hAnsi="Arial" w:cs="Arial"/>
        </w:rPr>
        <w:t xml:space="preserve">. </w:t>
      </w:r>
      <w:r w:rsidR="00830C0B" w:rsidRPr="00C41B36">
        <w:rPr>
          <w:rFonts w:ascii="Arial" w:hAnsi="Arial" w:cs="Arial"/>
        </w:rPr>
        <w:t>In genetically predisposed people, C</w:t>
      </w:r>
      <w:r w:rsidR="00613424" w:rsidRPr="00C41B36">
        <w:rPr>
          <w:rFonts w:ascii="Arial" w:hAnsi="Arial" w:cs="Arial"/>
        </w:rPr>
        <w:t>oeliac Disease</w:t>
      </w:r>
      <w:r w:rsidR="00830C0B" w:rsidRPr="00C41B36">
        <w:rPr>
          <w:rFonts w:ascii="Arial" w:hAnsi="Arial" w:cs="Arial"/>
        </w:rPr>
        <w:t xml:space="preserve"> is an immune-mediated small intestinal enteropathy triggered by gluten </w:t>
      </w:r>
      <w:r w:rsidR="001C7AFC" w:rsidRPr="00C41B36">
        <w:rPr>
          <w:rFonts w:ascii="Arial" w:hAnsi="Arial" w:cs="Arial"/>
        </w:rPr>
        <w:t>exposure (</w:t>
      </w:r>
      <w:r w:rsidR="00D81150" w:rsidRPr="00C41B36">
        <w:rPr>
          <w:rFonts w:ascii="Arial" w:hAnsi="Arial" w:cs="Arial"/>
        </w:rPr>
        <w:t>Ludvigsson JF, Leffler DA, Bai JC, et al.</w:t>
      </w:r>
      <w:r w:rsidR="007B1562" w:rsidRPr="00C41B36">
        <w:rPr>
          <w:rFonts w:ascii="Arial" w:hAnsi="Arial" w:cs="Arial"/>
        </w:rPr>
        <w:t xml:space="preserve"> 2013)</w:t>
      </w:r>
      <w:r w:rsidR="00830C0B" w:rsidRPr="00C41B36">
        <w:rPr>
          <w:rFonts w:ascii="Arial" w:hAnsi="Arial" w:cs="Arial"/>
        </w:rPr>
        <w:t xml:space="preserve"> Although Aretaeus of Cappadocia may have described the disease in the first century AD, Samuel Gee is attributed with the first clinical description of C</w:t>
      </w:r>
      <w:r w:rsidR="000359C4" w:rsidRPr="00C41B36">
        <w:rPr>
          <w:rFonts w:ascii="Arial" w:hAnsi="Arial" w:cs="Arial"/>
        </w:rPr>
        <w:t>oeliac</w:t>
      </w:r>
      <w:r w:rsidR="00830C0B" w:rsidRPr="00C41B36">
        <w:rPr>
          <w:rFonts w:ascii="Arial" w:hAnsi="Arial" w:cs="Arial"/>
        </w:rPr>
        <w:t xml:space="preserve"> in 1887. </w:t>
      </w:r>
      <w:r w:rsidR="001C7AFC" w:rsidRPr="00C41B36">
        <w:rPr>
          <w:rFonts w:ascii="Arial" w:hAnsi="Arial" w:cs="Arial"/>
        </w:rPr>
        <w:t>Dicke (</w:t>
      </w:r>
      <w:r w:rsidR="00836861" w:rsidRPr="00C41B36">
        <w:rPr>
          <w:rFonts w:ascii="Arial" w:hAnsi="Arial" w:cs="Arial"/>
        </w:rPr>
        <w:t>1953)</w:t>
      </w:r>
      <w:r w:rsidR="00830C0B" w:rsidRPr="00C41B36">
        <w:rPr>
          <w:rFonts w:ascii="Arial" w:hAnsi="Arial" w:cs="Arial"/>
        </w:rPr>
        <w:t xml:space="preserve"> </w:t>
      </w:r>
      <w:r w:rsidR="00DB44D9" w:rsidRPr="00C41B36">
        <w:rPr>
          <w:rFonts w:ascii="Arial" w:hAnsi="Arial" w:cs="Arial"/>
        </w:rPr>
        <w:t xml:space="preserve">demonstrated </w:t>
      </w:r>
      <w:r w:rsidR="00830C0B" w:rsidRPr="00C41B36">
        <w:rPr>
          <w:rFonts w:ascii="Arial" w:hAnsi="Arial" w:cs="Arial"/>
        </w:rPr>
        <w:t xml:space="preserve">that a wheat-free diet was the key to management in the 1930s and 1940s. Antigliadin antibodies, discovered in 1961, were the first </w:t>
      </w:r>
      <w:r w:rsidR="00281E88" w:rsidRPr="00C41B36">
        <w:rPr>
          <w:rFonts w:ascii="Arial" w:hAnsi="Arial" w:cs="Arial"/>
        </w:rPr>
        <w:t>non-invasive</w:t>
      </w:r>
      <w:r w:rsidR="00830C0B" w:rsidRPr="00C41B36">
        <w:rPr>
          <w:rFonts w:ascii="Arial" w:hAnsi="Arial" w:cs="Arial"/>
        </w:rPr>
        <w:t xml:space="preserve"> serological markers for C</w:t>
      </w:r>
      <w:r w:rsidR="00A01854" w:rsidRPr="00C41B36">
        <w:rPr>
          <w:rFonts w:ascii="Arial" w:hAnsi="Arial" w:cs="Arial"/>
        </w:rPr>
        <w:t>oeliac</w:t>
      </w:r>
      <w:r w:rsidR="00B342A8" w:rsidRPr="00C41B36">
        <w:rPr>
          <w:rFonts w:ascii="Arial" w:hAnsi="Arial" w:cs="Arial"/>
        </w:rPr>
        <w:t xml:space="preserve"> (Taylor KB, Truelove SC, Thomson DL, et al.</w:t>
      </w:r>
      <w:r w:rsidR="003E3E9C" w:rsidRPr="00C41B36">
        <w:rPr>
          <w:rFonts w:ascii="Arial" w:hAnsi="Arial" w:cs="Arial"/>
        </w:rPr>
        <w:t xml:space="preserve"> 1961)</w:t>
      </w:r>
      <w:r w:rsidR="00C60FBF" w:rsidRPr="00C41B36">
        <w:rPr>
          <w:rFonts w:ascii="Arial" w:hAnsi="Arial" w:cs="Arial"/>
        </w:rPr>
        <w:t>.</w:t>
      </w:r>
    </w:p>
    <w:p w14:paraId="51E4DEF6" w14:textId="009FC9A0" w:rsidR="004E0F1E" w:rsidRPr="001D2CD0" w:rsidRDefault="00D71FD9" w:rsidP="00C41B36">
      <w:pPr>
        <w:spacing w:line="360" w:lineRule="auto"/>
        <w:rPr>
          <w:rFonts w:ascii="Arial" w:hAnsi="Arial" w:cs="Arial"/>
          <w:b/>
          <w:bCs/>
        </w:rPr>
      </w:pPr>
      <w:r w:rsidRPr="001D2CD0">
        <w:rPr>
          <w:rFonts w:ascii="Arial" w:hAnsi="Arial" w:cs="Arial"/>
          <w:b/>
          <w:bCs/>
        </w:rPr>
        <w:t>Prevalence</w:t>
      </w:r>
      <w:r w:rsidR="004E0F1E" w:rsidRPr="001D2CD0">
        <w:rPr>
          <w:rFonts w:ascii="Arial" w:hAnsi="Arial" w:cs="Arial"/>
          <w:b/>
          <w:bCs/>
        </w:rPr>
        <w:t xml:space="preserve"> of Coeliac Disease</w:t>
      </w:r>
    </w:p>
    <w:p w14:paraId="7FECA9C8" w14:textId="1CBB20C5" w:rsidR="000936C3" w:rsidRPr="00C41B36" w:rsidRDefault="000936C3" w:rsidP="00C41B36">
      <w:pPr>
        <w:spacing w:line="360" w:lineRule="auto"/>
        <w:rPr>
          <w:rFonts w:ascii="Arial" w:hAnsi="Arial" w:cs="Arial"/>
        </w:rPr>
      </w:pPr>
      <w:r w:rsidRPr="00C41B36">
        <w:rPr>
          <w:rFonts w:ascii="Arial" w:hAnsi="Arial" w:cs="Arial"/>
        </w:rPr>
        <w:t>Until the 1980s, C</w:t>
      </w:r>
      <w:r w:rsidR="004D5B3F" w:rsidRPr="00C41B36">
        <w:rPr>
          <w:rFonts w:ascii="Arial" w:hAnsi="Arial" w:cs="Arial"/>
        </w:rPr>
        <w:t>oeliac</w:t>
      </w:r>
      <w:r w:rsidRPr="00C41B36">
        <w:rPr>
          <w:rFonts w:ascii="Arial" w:hAnsi="Arial" w:cs="Arial"/>
        </w:rPr>
        <w:t xml:space="preserve"> was thought to be a rare illness affecting mostly children (exceptions occurred)</w:t>
      </w:r>
      <w:r w:rsidR="00CD31DE" w:rsidRPr="00C41B36">
        <w:rPr>
          <w:rFonts w:ascii="Arial" w:hAnsi="Arial" w:cs="Arial"/>
        </w:rPr>
        <w:t>( Cooke</w:t>
      </w:r>
      <w:r w:rsidR="001312FF" w:rsidRPr="00C41B36">
        <w:rPr>
          <w:rFonts w:ascii="Arial" w:hAnsi="Arial" w:cs="Arial"/>
        </w:rPr>
        <w:t>, 1963)</w:t>
      </w:r>
      <w:r w:rsidRPr="00C41B36">
        <w:rPr>
          <w:rFonts w:ascii="Arial" w:hAnsi="Arial" w:cs="Arial"/>
        </w:rPr>
        <w:t>, but it has since been shown to affect people of all ages</w:t>
      </w:r>
      <w:r w:rsidR="001312FF" w:rsidRPr="00C41B36">
        <w:rPr>
          <w:rFonts w:ascii="Arial" w:hAnsi="Arial" w:cs="Arial"/>
        </w:rPr>
        <w:t xml:space="preserve"> (Dube, 2005)</w:t>
      </w:r>
      <w:r w:rsidRPr="00C41B36">
        <w:rPr>
          <w:rFonts w:ascii="Arial" w:hAnsi="Arial" w:cs="Arial"/>
        </w:rPr>
        <w:t xml:space="preserve"> Although the prevalence appears to range significantly (from 0.25% to &gt;1%)</w:t>
      </w:r>
      <w:r w:rsidR="001312FF" w:rsidRPr="00C41B36">
        <w:rPr>
          <w:rFonts w:ascii="Arial" w:hAnsi="Arial" w:cs="Arial"/>
        </w:rPr>
        <w:t xml:space="preserve"> (</w:t>
      </w:r>
      <w:r w:rsidR="00D41A9E" w:rsidRPr="00C41B36">
        <w:rPr>
          <w:rFonts w:ascii="Arial" w:hAnsi="Arial" w:cs="Arial"/>
        </w:rPr>
        <w:t>Corazza, 1997, Maki, 2003)</w:t>
      </w:r>
      <w:r w:rsidRPr="00C41B36">
        <w:rPr>
          <w:rFonts w:ascii="Arial" w:hAnsi="Arial" w:cs="Arial"/>
        </w:rPr>
        <w:t>, a large-scale screening study in subjects from Finland, Italy, the United Kingdom, and Germany discovered a prevalence of C</w:t>
      </w:r>
      <w:r w:rsidR="003A3357" w:rsidRPr="00C41B36">
        <w:rPr>
          <w:rFonts w:ascii="Arial" w:hAnsi="Arial" w:cs="Arial"/>
        </w:rPr>
        <w:t>oeliac</w:t>
      </w:r>
      <w:r w:rsidRPr="00C41B36">
        <w:rPr>
          <w:rFonts w:ascii="Arial" w:hAnsi="Arial" w:cs="Arial"/>
        </w:rPr>
        <w:t xml:space="preserve"> of around 1%</w:t>
      </w:r>
      <w:r w:rsidR="00D41A9E" w:rsidRPr="00C41B36">
        <w:rPr>
          <w:rFonts w:ascii="Arial" w:hAnsi="Arial" w:cs="Arial"/>
        </w:rPr>
        <w:t xml:space="preserve"> (</w:t>
      </w:r>
      <w:r w:rsidR="00F3755A" w:rsidRPr="00C41B36">
        <w:rPr>
          <w:rFonts w:ascii="Arial" w:hAnsi="Arial" w:cs="Arial"/>
        </w:rPr>
        <w:t xml:space="preserve">Mustalahti, 2010. Bingley,2004. </w:t>
      </w:r>
      <w:r w:rsidR="00E344E0" w:rsidRPr="00C41B36">
        <w:rPr>
          <w:rFonts w:ascii="Arial" w:hAnsi="Arial" w:cs="Arial"/>
        </w:rPr>
        <w:t>West, 2003)</w:t>
      </w:r>
      <w:r w:rsidRPr="00C41B36">
        <w:rPr>
          <w:rFonts w:ascii="Arial" w:hAnsi="Arial" w:cs="Arial"/>
        </w:rPr>
        <w:t>, with a recent US study showing a prevalence of 0.71%</w:t>
      </w:r>
      <w:r w:rsidR="00E344E0" w:rsidRPr="00C41B36">
        <w:rPr>
          <w:rFonts w:ascii="Arial" w:hAnsi="Arial" w:cs="Arial"/>
        </w:rPr>
        <w:t xml:space="preserve"> (Rubio-T</w:t>
      </w:r>
      <w:r w:rsidR="000F33EC" w:rsidRPr="00C41B36">
        <w:rPr>
          <w:rFonts w:ascii="Arial" w:hAnsi="Arial" w:cs="Arial"/>
        </w:rPr>
        <w:t>apia, 2017)</w:t>
      </w:r>
      <w:r w:rsidRPr="00C41B36">
        <w:rPr>
          <w:rFonts w:ascii="Arial" w:hAnsi="Arial" w:cs="Arial"/>
        </w:rPr>
        <w:t xml:space="preserve"> C</w:t>
      </w:r>
      <w:r w:rsidR="000F33EC" w:rsidRPr="00C41B36">
        <w:rPr>
          <w:rFonts w:ascii="Arial" w:hAnsi="Arial" w:cs="Arial"/>
        </w:rPr>
        <w:t xml:space="preserve">oeliac </w:t>
      </w:r>
      <w:r w:rsidRPr="00C41B36">
        <w:rPr>
          <w:rFonts w:ascii="Arial" w:hAnsi="Arial" w:cs="Arial"/>
        </w:rPr>
        <w:t>is diagnosed more frequently in women than in men, with a ratio of 1.5 to 2</w:t>
      </w:r>
      <w:r w:rsidR="000F33EC" w:rsidRPr="00C41B36">
        <w:rPr>
          <w:rFonts w:ascii="Arial" w:hAnsi="Arial" w:cs="Arial"/>
        </w:rPr>
        <w:t>( Murray, 2003)</w:t>
      </w:r>
      <w:r w:rsidRPr="00C41B36">
        <w:rPr>
          <w:rFonts w:ascii="Arial" w:hAnsi="Arial" w:cs="Arial"/>
        </w:rPr>
        <w:t>, but this gender imbalance may fade with age and has been missing in some screening studies</w:t>
      </w:r>
      <w:r w:rsidR="000F33EC" w:rsidRPr="00C41B36">
        <w:rPr>
          <w:rFonts w:ascii="Arial" w:hAnsi="Arial" w:cs="Arial"/>
        </w:rPr>
        <w:t xml:space="preserve"> (</w:t>
      </w:r>
      <w:r w:rsidR="00DE51C4" w:rsidRPr="00C41B36">
        <w:rPr>
          <w:rFonts w:ascii="Arial" w:hAnsi="Arial" w:cs="Arial"/>
        </w:rPr>
        <w:t>Fasano, 2003).</w:t>
      </w:r>
    </w:p>
    <w:p w14:paraId="30AABA44" w14:textId="7603D3A1" w:rsidR="008B4BBF" w:rsidRPr="001D2CD0" w:rsidRDefault="00810B39" w:rsidP="00C41B36">
      <w:pPr>
        <w:spacing w:line="360" w:lineRule="auto"/>
        <w:rPr>
          <w:rFonts w:ascii="Arial" w:hAnsi="Arial" w:cs="Arial"/>
          <w:b/>
          <w:bCs/>
        </w:rPr>
      </w:pPr>
      <w:r w:rsidRPr="001D2CD0">
        <w:rPr>
          <w:rFonts w:ascii="Arial" w:hAnsi="Arial" w:cs="Arial"/>
          <w:b/>
          <w:bCs/>
        </w:rPr>
        <w:t>Symptoms</w:t>
      </w:r>
      <w:r w:rsidR="008E7406" w:rsidRPr="001D2CD0">
        <w:rPr>
          <w:rFonts w:ascii="Arial" w:hAnsi="Arial" w:cs="Arial"/>
          <w:b/>
          <w:bCs/>
        </w:rPr>
        <w:t xml:space="preserve"> of Coeliac Disease</w:t>
      </w:r>
    </w:p>
    <w:p w14:paraId="179C665E" w14:textId="634F29B4" w:rsidR="00E44FE9" w:rsidRPr="00C41B36" w:rsidRDefault="00E44FE9" w:rsidP="00C41B36">
      <w:pPr>
        <w:spacing w:line="360" w:lineRule="auto"/>
        <w:rPr>
          <w:rFonts w:ascii="Arial" w:hAnsi="Arial" w:cs="Arial"/>
        </w:rPr>
      </w:pPr>
      <w:r w:rsidRPr="00C41B36">
        <w:rPr>
          <w:rFonts w:ascii="Arial" w:hAnsi="Arial" w:cs="Arial"/>
        </w:rPr>
        <w:t>Coeliac disease symptoms can vary from mild to serious, and they frequently come and go. Mild instances may not manifest any signs, and the condition is frequently discovered during monitoring for another condition. Even if the symptoms are minor or non-existent, treatment is still advised because complications can arise.</w:t>
      </w:r>
      <w:r w:rsidR="004864E1" w:rsidRPr="00C41B36">
        <w:rPr>
          <w:rFonts w:ascii="Arial" w:hAnsi="Arial" w:cs="Arial"/>
        </w:rPr>
        <w:t xml:space="preserve"> The most prevalent sign of </w:t>
      </w:r>
      <w:r w:rsidR="00F709C1" w:rsidRPr="00C41B36">
        <w:rPr>
          <w:rFonts w:ascii="Arial" w:hAnsi="Arial" w:cs="Arial"/>
        </w:rPr>
        <w:t xml:space="preserve">the </w:t>
      </w:r>
      <w:r w:rsidR="004864E1" w:rsidRPr="00C41B36">
        <w:rPr>
          <w:rFonts w:ascii="Arial" w:hAnsi="Arial" w:cs="Arial"/>
        </w:rPr>
        <w:t>celiac disease is diarrhoea. It results from the body's inability to completely assimilate nutrients. (malabsorption). Malabsorption can also result in stools (poo) with unusually elevated fat content. (</w:t>
      </w:r>
      <w:r w:rsidR="00C73CA0" w:rsidRPr="00C41B36">
        <w:rPr>
          <w:rFonts w:ascii="Arial" w:hAnsi="Arial" w:cs="Arial"/>
        </w:rPr>
        <w:t>steatorrhea</w:t>
      </w:r>
      <w:r w:rsidR="004864E1" w:rsidRPr="00C41B36">
        <w:rPr>
          <w:rFonts w:ascii="Arial" w:hAnsi="Arial" w:cs="Arial"/>
        </w:rPr>
        <w:t>). This can cause them to smell bad, be oily, and foamy. They might also be challenging to drain.</w:t>
      </w:r>
      <w:r w:rsidR="00A761CF" w:rsidRPr="00C41B36">
        <w:rPr>
          <w:rFonts w:ascii="Arial" w:hAnsi="Arial" w:cs="Arial"/>
        </w:rPr>
        <w:t xml:space="preserve"> </w:t>
      </w:r>
      <w:r w:rsidR="004864E1" w:rsidRPr="00C41B36">
        <w:rPr>
          <w:rFonts w:ascii="Arial" w:hAnsi="Arial" w:cs="Arial"/>
        </w:rPr>
        <w:t xml:space="preserve">Other typical gastrointestinal complaints </w:t>
      </w:r>
      <w:r w:rsidR="00C22204" w:rsidRPr="00C41B36">
        <w:rPr>
          <w:rFonts w:ascii="Arial" w:hAnsi="Arial" w:cs="Arial"/>
        </w:rPr>
        <w:t>include</w:t>
      </w:r>
      <w:r w:rsidR="004864E1" w:rsidRPr="00C41B36">
        <w:rPr>
          <w:rFonts w:ascii="Arial" w:hAnsi="Arial" w:cs="Arial"/>
        </w:rPr>
        <w:t xml:space="preserve"> stomach discomfort, bloating and flatulence (passing wind), indigestion, </w:t>
      </w:r>
      <w:r w:rsidR="00C22204" w:rsidRPr="00C41B36">
        <w:rPr>
          <w:rFonts w:ascii="Arial" w:hAnsi="Arial" w:cs="Arial"/>
        </w:rPr>
        <w:t>diarrhoea</w:t>
      </w:r>
      <w:r w:rsidR="004864E1" w:rsidRPr="00C41B36">
        <w:rPr>
          <w:rFonts w:ascii="Arial" w:hAnsi="Arial" w:cs="Arial"/>
        </w:rPr>
        <w:t>, and vomiting. (</w:t>
      </w:r>
      <w:r w:rsidR="00C22204" w:rsidRPr="00C41B36">
        <w:rPr>
          <w:rFonts w:ascii="Arial" w:hAnsi="Arial" w:cs="Arial"/>
        </w:rPr>
        <w:t>Usually</w:t>
      </w:r>
      <w:r w:rsidR="004864E1" w:rsidRPr="00C41B36">
        <w:rPr>
          <w:rFonts w:ascii="Arial" w:hAnsi="Arial" w:cs="Arial"/>
        </w:rPr>
        <w:t xml:space="preserve"> only affects children</w:t>
      </w:r>
      <w:r w:rsidR="00CE46DF" w:rsidRPr="00C41B36">
        <w:rPr>
          <w:rFonts w:ascii="Arial" w:hAnsi="Arial" w:cs="Arial"/>
        </w:rPr>
        <w:t xml:space="preserve">) </w:t>
      </w:r>
      <w:r w:rsidR="001378D3" w:rsidRPr="00C41B36">
        <w:rPr>
          <w:rFonts w:ascii="Arial" w:hAnsi="Arial" w:cs="Arial"/>
        </w:rPr>
        <w:t>(NHS, 2021)</w:t>
      </w:r>
      <w:r w:rsidR="00CE46DF" w:rsidRPr="00C41B36">
        <w:rPr>
          <w:rFonts w:ascii="Arial" w:hAnsi="Arial" w:cs="Arial"/>
        </w:rPr>
        <w:t>.</w:t>
      </w:r>
    </w:p>
    <w:p w14:paraId="11C7FCBB" w14:textId="77777777" w:rsidR="008B4BBF" w:rsidRPr="001D2CD0" w:rsidRDefault="008B4BBF" w:rsidP="00C41B36">
      <w:pPr>
        <w:spacing w:line="360" w:lineRule="auto"/>
        <w:rPr>
          <w:rStyle w:val="mixed-citation"/>
          <w:rFonts w:ascii="Arial" w:hAnsi="Arial" w:cs="Arial"/>
          <w:b/>
          <w:bCs/>
          <w:color w:val="212121"/>
          <w:shd w:val="clear" w:color="auto" w:fill="FFFFFF"/>
        </w:rPr>
      </w:pPr>
      <w:r w:rsidRPr="001D2CD0">
        <w:rPr>
          <w:rStyle w:val="mixed-citation"/>
          <w:rFonts w:ascii="Arial" w:hAnsi="Arial" w:cs="Arial"/>
          <w:b/>
          <w:bCs/>
          <w:color w:val="212121"/>
          <w:shd w:val="clear" w:color="auto" w:fill="FFFFFF"/>
        </w:rPr>
        <w:t>Prevention of Coeliac Disease</w:t>
      </w:r>
    </w:p>
    <w:p w14:paraId="54683C1B" w14:textId="0225C02A" w:rsidR="00135E35" w:rsidRPr="00C41B36" w:rsidRDefault="003E25D3" w:rsidP="00C41B36">
      <w:pPr>
        <w:spacing w:line="360" w:lineRule="auto"/>
        <w:rPr>
          <w:rStyle w:val="mixed-citation"/>
          <w:rFonts w:ascii="Arial" w:hAnsi="Arial" w:cs="Arial"/>
          <w:color w:val="212121"/>
          <w:shd w:val="clear" w:color="auto" w:fill="FFFFFF"/>
        </w:rPr>
      </w:pPr>
      <w:r w:rsidRPr="00C41B36">
        <w:rPr>
          <w:rFonts w:ascii="Arial" w:hAnsi="Arial" w:cs="Arial"/>
        </w:rPr>
        <w:t>Prevention is described as any action that reduces the burden of disease-related mortality or morbidity at the primary, secondary, or tertiary levels</w:t>
      </w:r>
      <w:r w:rsidR="00206569" w:rsidRPr="00C41B36">
        <w:rPr>
          <w:rFonts w:ascii="Arial" w:hAnsi="Arial" w:cs="Arial"/>
        </w:rPr>
        <w:t xml:space="preserve"> (</w:t>
      </w:r>
      <w:r w:rsidR="00206569" w:rsidRPr="00C41B36">
        <w:rPr>
          <w:rStyle w:val="mixed-citation"/>
          <w:rFonts w:ascii="Arial" w:hAnsi="Arial" w:cs="Arial"/>
          <w:color w:val="212121"/>
          <w:shd w:val="clear" w:color="auto" w:fill="FFFFFF"/>
        </w:rPr>
        <w:t>Maars</w:t>
      </w:r>
      <w:r w:rsidR="001C5D7E" w:rsidRPr="00C41B36">
        <w:rPr>
          <w:rStyle w:val="mixed-citation"/>
          <w:rFonts w:ascii="Arial" w:hAnsi="Arial" w:cs="Arial"/>
          <w:color w:val="212121"/>
          <w:shd w:val="clear" w:color="auto" w:fill="FFFFFF"/>
        </w:rPr>
        <w:t>, 1999).</w:t>
      </w:r>
      <w:r w:rsidR="00CA1C42" w:rsidRPr="00C41B36">
        <w:rPr>
          <w:rStyle w:val="mixed-citation"/>
          <w:rFonts w:ascii="Arial" w:hAnsi="Arial" w:cs="Arial"/>
          <w:color w:val="212121"/>
          <w:shd w:val="clear" w:color="auto" w:fill="FFFFFF"/>
        </w:rPr>
        <w:t xml:space="preserve"> Primary</w:t>
      </w:r>
      <w:r w:rsidR="009C0C87" w:rsidRPr="00C41B36">
        <w:rPr>
          <w:rStyle w:val="mixed-citation"/>
          <w:rFonts w:ascii="Arial" w:hAnsi="Arial" w:cs="Arial"/>
          <w:color w:val="212121"/>
          <w:shd w:val="clear" w:color="auto" w:fill="FFFFFF"/>
        </w:rPr>
        <w:t xml:space="preserve">: </w:t>
      </w:r>
      <w:r w:rsidR="00CA1C42" w:rsidRPr="00C41B36">
        <w:rPr>
          <w:rStyle w:val="mixed-citation"/>
          <w:rFonts w:ascii="Arial" w:hAnsi="Arial" w:cs="Arial"/>
          <w:color w:val="212121"/>
          <w:shd w:val="clear" w:color="auto" w:fill="FFFFFF"/>
        </w:rPr>
        <w:t>preventing disease onset</w:t>
      </w:r>
      <w:r w:rsidR="003156DE" w:rsidRPr="00C41B36">
        <w:rPr>
          <w:rStyle w:val="mixed-citation"/>
          <w:rFonts w:ascii="Arial" w:hAnsi="Arial" w:cs="Arial"/>
          <w:color w:val="212121"/>
          <w:shd w:val="clear" w:color="auto" w:fill="FFFFFF"/>
        </w:rPr>
        <w:t xml:space="preserve">. </w:t>
      </w:r>
      <w:r w:rsidR="00CA1C42" w:rsidRPr="00C41B36">
        <w:rPr>
          <w:rStyle w:val="mixed-citation"/>
          <w:rFonts w:ascii="Arial" w:hAnsi="Arial" w:cs="Arial"/>
          <w:color w:val="212121"/>
          <w:shd w:val="clear" w:color="auto" w:fill="FFFFFF"/>
        </w:rPr>
        <w:t>Secondary</w:t>
      </w:r>
      <w:r w:rsidR="009C0C87" w:rsidRPr="00C41B36">
        <w:rPr>
          <w:rStyle w:val="mixed-citation"/>
          <w:rFonts w:ascii="Arial" w:hAnsi="Arial" w:cs="Arial"/>
          <w:color w:val="212121"/>
          <w:shd w:val="clear" w:color="auto" w:fill="FFFFFF"/>
        </w:rPr>
        <w:t>:</w:t>
      </w:r>
      <w:r w:rsidR="00CA1C42" w:rsidRPr="00C41B36">
        <w:rPr>
          <w:rStyle w:val="mixed-citation"/>
          <w:rFonts w:ascii="Arial" w:hAnsi="Arial" w:cs="Arial"/>
          <w:color w:val="212121"/>
          <w:shd w:val="clear" w:color="auto" w:fill="FFFFFF"/>
        </w:rPr>
        <w:t xml:space="preserve"> detection and therapy as early as possible</w:t>
      </w:r>
      <w:r w:rsidR="003156DE" w:rsidRPr="00C41B36">
        <w:rPr>
          <w:rStyle w:val="mixed-citation"/>
          <w:rFonts w:ascii="Arial" w:hAnsi="Arial" w:cs="Arial"/>
          <w:color w:val="212121"/>
          <w:shd w:val="clear" w:color="auto" w:fill="FFFFFF"/>
        </w:rPr>
        <w:t xml:space="preserve">. </w:t>
      </w:r>
      <w:r w:rsidR="009C0C87" w:rsidRPr="00C41B36">
        <w:rPr>
          <w:rStyle w:val="mixed-citation"/>
          <w:rFonts w:ascii="Arial" w:hAnsi="Arial" w:cs="Arial"/>
          <w:color w:val="212121"/>
          <w:shd w:val="clear" w:color="auto" w:fill="FFFFFF"/>
        </w:rPr>
        <w:t>Tertiary:</w:t>
      </w:r>
      <w:r w:rsidR="00CA1C42" w:rsidRPr="00C41B36">
        <w:rPr>
          <w:rStyle w:val="mixed-citation"/>
          <w:rFonts w:ascii="Arial" w:hAnsi="Arial" w:cs="Arial"/>
          <w:color w:val="212121"/>
          <w:shd w:val="clear" w:color="auto" w:fill="FFFFFF"/>
        </w:rPr>
        <w:t xml:space="preserve"> Improving </w:t>
      </w:r>
      <w:r w:rsidR="00CA1C42" w:rsidRPr="00C41B36">
        <w:rPr>
          <w:rStyle w:val="mixed-citation"/>
          <w:rFonts w:ascii="Arial" w:hAnsi="Arial" w:cs="Arial"/>
          <w:color w:val="212121"/>
          <w:shd w:val="clear" w:color="auto" w:fill="FFFFFF"/>
        </w:rPr>
        <w:lastRenderedPageBreak/>
        <w:t>treatment to reduce the effect of existing disease</w:t>
      </w:r>
      <w:r w:rsidR="003156DE" w:rsidRPr="00C41B36">
        <w:rPr>
          <w:rStyle w:val="mixed-citation"/>
          <w:rFonts w:ascii="Arial" w:hAnsi="Arial" w:cs="Arial"/>
          <w:color w:val="212121"/>
          <w:shd w:val="clear" w:color="auto" w:fill="FFFFFF"/>
        </w:rPr>
        <w:t>.</w:t>
      </w:r>
      <w:r w:rsidR="00E0620E" w:rsidRPr="00C41B36">
        <w:rPr>
          <w:rStyle w:val="mixed-citation"/>
          <w:rFonts w:ascii="Arial" w:hAnsi="Arial" w:cs="Arial"/>
          <w:color w:val="212121"/>
          <w:shd w:val="clear" w:color="auto" w:fill="FFFFFF"/>
        </w:rPr>
        <w:t xml:space="preserve"> Coeliac disease cannot presently be prevented through primary prevention. Previously, introducing gluten between the ages of four and six months was proposed as a "window of opportunity" for primary prevention. Recent prospective studies, however, show that the timing of gluten introduction and the duration or maintenance of breastfeeding </w:t>
      </w:r>
      <w:r w:rsidR="002C467C" w:rsidRPr="00C41B36">
        <w:rPr>
          <w:rStyle w:val="mixed-citation"/>
          <w:rFonts w:ascii="Arial" w:hAnsi="Arial" w:cs="Arial"/>
          <w:color w:val="212121"/>
          <w:shd w:val="clear" w:color="auto" w:fill="FFFFFF"/>
        </w:rPr>
        <w:t>does not affect</w:t>
      </w:r>
      <w:r w:rsidR="00E0620E" w:rsidRPr="00C41B36">
        <w:rPr>
          <w:rStyle w:val="mixed-citation"/>
          <w:rFonts w:ascii="Arial" w:hAnsi="Arial" w:cs="Arial"/>
          <w:color w:val="212121"/>
          <w:shd w:val="clear" w:color="auto" w:fill="FFFFFF"/>
        </w:rPr>
        <w:t xml:space="preserve"> the development of the illness. </w:t>
      </w:r>
    </w:p>
    <w:p w14:paraId="4C202A7D" w14:textId="064CF7AC" w:rsidR="002C1384" w:rsidRPr="00C41B36" w:rsidRDefault="00E0620E" w:rsidP="00C41B36">
      <w:pPr>
        <w:spacing w:line="360" w:lineRule="auto"/>
        <w:rPr>
          <w:rStyle w:val="mixed-citation"/>
          <w:rFonts w:ascii="Arial" w:hAnsi="Arial" w:cs="Arial"/>
          <w:color w:val="212121"/>
          <w:shd w:val="clear" w:color="auto" w:fill="FFFFFF"/>
        </w:rPr>
      </w:pPr>
      <w:r w:rsidRPr="00C41B36">
        <w:rPr>
          <w:rStyle w:val="mixed-citation"/>
          <w:rFonts w:ascii="Arial" w:hAnsi="Arial" w:cs="Arial"/>
          <w:color w:val="212121"/>
          <w:shd w:val="clear" w:color="auto" w:fill="FFFFFF"/>
        </w:rPr>
        <w:t>Early diagnosis and therapy allow for secondary prevention. Because coeliac disease is so underdiagnosed, mass screening is the only way to accomplish large-scale secondary prevention. Prospective studies show that mass screening can prevent serious health issues such as low foetal growth and birth weight, delayed growth in height and weight in children, and low bone mineral density in both children and adults.</w:t>
      </w:r>
      <w:r w:rsidR="009D12D9" w:rsidRPr="00C41B36">
        <w:rPr>
          <w:rStyle w:val="mixed-citation"/>
          <w:rFonts w:ascii="Arial" w:hAnsi="Arial" w:cs="Arial"/>
          <w:color w:val="212121"/>
          <w:shd w:val="clear" w:color="auto" w:fill="FFFFFF"/>
        </w:rPr>
        <w:t xml:space="preserve"> Following a strict gluten-free diet may be deemed ter</w:t>
      </w:r>
      <w:r w:rsidR="002C1384" w:rsidRPr="00C41B36">
        <w:rPr>
          <w:rStyle w:val="mixed-citation"/>
          <w:rFonts w:ascii="Arial" w:hAnsi="Arial" w:cs="Arial"/>
          <w:color w:val="212121"/>
          <w:shd w:val="clear" w:color="auto" w:fill="FFFFFF"/>
        </w:rPr>
        <w:t>tiary prevention (Mearin, 2015).</w:t>
      </w:r>
    </w:p>
    <w:p w14:paraId="51C62BBE" w14:textId="5FDE8911" w:rsidR="0009660C" w:rsidRPr="001D2CD0" w:rsidRDefault="00810B39" w:rsidP="00C41B36">
      <w:pPr>
        <w:spacing w:line="360" w:lineRule="auto"/>
        <w:rPr>
          <w:rStyle w:val="mixed-citation"/>
          <w:rFonts w:ascii="Arial" w:hAnsi="Arial" w:cs="Arial"/>
          <w:b/>
          <w:bCs/>
          <w:color w:val="212121"/>
          <w:shd w:val="clear" w:color="auto" w:fill="FFFFFF"/>
        </w:rPr>
      </w:pPr>
      <w:r w:rsidRPr="001D2CD0">
        <w:rPr>
          <w:rStyle w:val="mixed-citation"/>
          <w:rFonts w:ascii="Arial" w:hAnsi="Arial" w:cs="Arial"/>
          <w:b/>
          <w:bCs/>
          <w:color w:val="212121"/>
          <w:shd w:val="clear" w:color="auto" w:fill="FFFFFF"/>
        </w:rPr>
        <w:t>Promotion</w:t>
      </w:r>
      <w:r w:rsidR="0009660C" w:rsidRPr="001D2CD0">
        <w:rPr>
          <w:rStyle w:val="mixed-citation"/>
          <w:rFonts w:ascii="Arial" w:hAnsi="Arial" w:cs="Arial"/>
          <w:b/>
          <w:bCs/>
          <w:color w:val="212121"/>
          <w:shd w:val="clear" w:color="auto" w:fill="FFFFFF"/>
        </w:rPr>
        <w:t xml:space="preserve"> of Coeliac Disease</w:t>
      </w:r>
    </w:p>
    <w:p w14:paraId="4D1E7396" w14:textId="4E1D8093" w:rsidR="00D906FC" w:rsidRPr="00C41B36" w:rsidRDefault="005D5C16" w:rsidP="00C41B36">
      <w:pPr>
        <w:spacing w:line="360" w:lineRule="auto"/>
        <w:rPr>
          <w:rStyle w:val="mixed-citation"/>
          <w:rFonts w:ascii="Arial" w:hAnsi="Arial" w:cs="Arial"/>
          <w:color w:val="212121"/>
          <w:shd w:val="clear" w:color="auto" w:fill="FFFFFF"/>
        </w:rPr>
      </w:pPr>
      <w:r w:rsidRPr="00C41B36">
        <w:rPr>
          <w:rStyle w:val="mixed-citation"/>
          <w:rFonts w:ascii="Arial" w:hAnsi="Arial" w:cs="Arial"/>
          <w:color w:val="212121"/>
          <w:shd w:val="clear" w:color="auto" w:fill="FFFFFF"/>
        </w:rPr>
        <w:t>Over the next 5 years</w:t>
      </w:r>
      <w:r w:rsidR="00F709C1" w:rsidRPr="00C41B36">
        <w:rPr>
          <w:rStyle w:val="mixed-citation"/>
          <w:rFonts w:ascii="Arial" w:hAnsi="Arial" w:cs="Arial"/>
          <w:color w:val="212121"/>
          <w:shd w:val="clear" w:color="auto" w:fill="FFFFFF"/>
        </w:rPr>
        <w:t>,</w:t>
      </w:r>
      <w:r w:rsidRPr="00C41B36">
        <w:rPr>
          <w:rStyle w:val="mixed-citation"/>
          <w:rFonts w:ascii="Arial" w:hAnsi="Arial" w:cs="Arial"/>
          <w:color w:val="212121"/>
          <w:shd w:val="clear" w:color="auto" w:fill="FFFFFF"/>
        </w:rPr>
        <w:t xml:space="preserve"> </w:t>
      </w:r>
      <w:r w:rsidR="0091402B" w:rsidRPr="00C41B36">
        <w:rPr>
          <w:rStyle w:val="mixed-citation"/>
          <w:rFonts w:ascii="Arial" w:hAnsi="Arial" w:cs="Arial"/>
          <w:color w:val="212121"/>
          <w:shd w:val="clear" w:color="auto" w:fill="FFFFFF"/>
        </w:rPr>
        <w:t>Coeliac</w:t>
      </w:r>
      <w:r w:rsidRPr="00C41B36">
        <w:rPr>
          <w:rStyle w:val="mixed-citation"/>
          <w:rFonts w:ascii="Arial" w:hAnsi="Arial" w:cs="Arial"/>
          <w:color w:val="212121"/>
          <w:shd w:val="clear" w:color="auto" w:fill="FFFFFF"/>
        </w:rPr>
        <w:t xml:space="preserve"> UK</w:t>
      </w:r>
      <w:r w:rsidR="0085146B" w:rsidRPr="00C41B36">
        <w:rPr>
          <w:rStyle w:val="mixed-citation"/>
          <w:rFonts w:ascii="Arial" w:hAnsi="Arial" w:cs="Arial"/>
          <w:color w:val="212121"/>
          <w:shd w:val="clear" w:color="auto" w:fill="FFFFFF"/>
        </w:rPr>
        <w:t xml:space="preserve"> </w:t>
      </w:r>
      <w:r w:rsidR="0091402B" w:rsidRPr="00C41B36">
        <w:rPr>
          <w:rStyle w:val="mixed-citation"/>
          <w:rFonts w:ascii="Arial" w:hAnsi="Arial" w:cs="Arial"/>
          <w:color w:val="212121"/>
          <w:shd w:val="clear" w:color="auto" w:fill="FFFFFF"/>
        </w:rPr>
        <w:t xml:space="preserve">Charity </w:t>
      </w:r>
      <w:r w:rsidR="00F709C1" w:rsidRPr="00C41B36">
        <w:rPr>
          <w:rStyle w:val="mixed-citation"/>
          <w:rFonts w:ascii="Arial" w:hAnsi="Arial" w:cs="Arial"/>
          <w:color w:val="212121"/>
          <w:shd w:val="clear" w:color="auto" w:fill="FFFFFF"/>
        </w:rPr>
        <w:t>has</w:t>
      </w:r>
      <w:r w:rsidR="00EB0ED1" w:rsidRPr="00C41B36">
        <w:rPr>
          <w:rStyle w:val="mixed-citation"/>
          <w:rFonts w:ascii="Arial" w:hAnsi="Arial" w:cs="Arial"/>
          <w:color w:val="212121"/>
          <w:shd w:val="clear" w:color="auto" w:fill="FFFFFF"/>
        </w:rPr>
        <w:t xml:space="preserve"> the following </w:t>
      </w:r>
      <w:r w:rsidR="0091402B" w:rsidRPr="00C41B36">
        <w:rPr>
          <w:rStyle w:val="mixed-citation"/>
          <w:rFonts w:ascii="Arial" w:hAnsi="Arial" w:cs="Arial"/>
          <w:color w:val="212121"/>
          <w:shd w:val="clear" w:color="auto" w:fill="FFFFFF"/>
        </w:rPr>
        <w:t>strategies</w:t>
      </w:r>
      <w:r w:rsidR="00EB0ED1" w:rsidRPr="00C41B36">
        <w:rPr>
          <w:rStyle w:val="mixed-citation"/>
          <w:rFonts w:ascii="Arial" w:hAnsi="Arial" w:cs="Arial"/>
          <w:color w:val="212121"/>
          <w:shd w:val="clear" w:color="auto" w:fill="FFFFFF"/>
        </w:rPr>
        <w:t xml:space="preserve"> to help promote Coeliac disease.</w:t>
      </w:r>
      <w:r w:rsidR="000B326F" w:rsidRPr="00C41B36">
        <w:rPr>
          <w:rStyle w:val="mixed-citation"/>
          <w:rFonts w:ascii="Arial" w:hAnsi="Arial" w:cs="Arial"/>
          <w:color w:val="212121"/>
          <w:shd w:val="clear" w:color="auto" w:fill="FFFFFF"/>
        </w:rPr>
        <w:t xml:space="preserve"> </w:t>
      </w:r>
      <w:r w:rsidR="00FE050F" w:rsidRPr="00C41B36">
        <w:rPr>
          <w:rStyle w:val="mixed-citation"/>
          <w:rFonts w:ascii="Arial" w:hAnsi="Arial" w:cs="Arial"/>
          <w:color w:val="212121"/>
          <w:shd w:val="clear" w:color="auto" w:fill="FFFFFF"/>
        </w:rPr>
        <w:t xml:space="preserve">Coeliac UK understands that </w:t>
      </w:r>
      <w:r w:rsidR="00CB61BF" w:rsidRPr="00C41B36">
        <w:rPr>
          <w:rStyle w:val="mixed-citation"/>
          <w:rFonts w:ascii="Arial" w:hAnsi="Arial" w:cs="Arial"/>
          <w:color w:val="212121"/>
          <w:shd w:val="clear" w:color="auto" w:fill="FFFFFF"/>
        </w:rPr>
        <w:t>to</w:t>
      </w:r>
      <w:r w:rsidR="00FE050F" w:rsidRPr="00C41B36">
        <w:rPr>
          <w:rStyle w:val="mixed-citation"/>
          <w:rFonts w:ascii="Arial" w:hAnsi="Arial" w:cs="Arial"/>
          <w:color w:val="212121"/>
          <w:shd w:val="clear" w:color="auto" w:fill="FFFFFF"/>
        </w:rPr>
        <w:t xml:space="preserve"> succeed, they must work diligently to maintain a sustainable revenue basis. They will continue to concentrate on our three primary financing sources (membership, fundraising, and commercial), but they will better their value offering to each by leveraging </w:t>
      </w:r>
      <w:r w:rsidR="00CB61BF" w:rsidRPr="00C41B36">
        <w:rPr>
          <w:rStyle w:val="mixed-citation"/>
          <w:rFonts w:ascii="Arial" w:hAnsi="Arial" w:cs="Arial"/>
          <w:color w:val="212121"/>
          <w:shd w:val="clear" w:color="auto" w:fill="FFFFFF"/>
        </w:rPr>
        <w:t>added resources</w:t>
      </w:r>
      <w:r w:rsidR="00FE050F" w:rsidRPr="00C41B36">
        <w:rPr>
          <w:rStyle w:val="mixed-citation"/>
          <w:rFonts w:ascii="Arial" w:hAnsi="Arial" w:cs="Arial"/>
          <w:color w:val="212121"/>
          <w:shd w:val="clear" w:color="auto" w:fill="FFFFFF"/>
        </w:rPr>
        <w:t xml:space="preserve">, creative thinking, and best </w:t>
      </w:r>
      <w:r w:rsidR="00F709C1" w:rsidRPr="00C41B36">
        <w:rPr>
          <w:rStyle w:val="mixed-citation"/>
          <w:rFonts w:ascii="Arial" w:hAnsi="Arial" w:cs="Arial"/>
          <w:color w:val="212121"/>
          <w:shd w:val="clear" w:color="auto" w:fill="FFFFFF"/>
        </w:rPr>
        <w:t>practices</w:t>
      </w:r>
      <w:r w:rsidR="00FE050F" w:rsidRPr="00C41B36">
        <w:rPr>
          <w:rStyle w:val="mixed-citation"/>
          <w:rFonts w:ascii="Arial" w:hAnsi="Arial" w:cs="Arial"/>
          <w:color w:val="212121"/>
          <w:shd w:val="clear" w:color="auto" w:fill="FFFFFF"/>
        </w:rPr>
        <w:t xml:space="preserve"> to make a significant </w:t>
      </w:r>
      <w:r w:rsidR="0091402B" w:rsidRPr="00C41B36">
        <w:rPr>
          <w:rStyle w:val="mixed-citation"/>
          <w:rFonts w:ascii="Arial" w:hAnsi="Arial" w:cs="Arial"/>
          <w:color w:val="212121"/>
          <w:shd w:val="clear" w:color="auto" w:fill="FFFFFF"/>
        </w:rPr>
        <w:t>difference. They</w:t>
      </w:r>
      <w:r w:rsidR="00FE050F" w:rsidRPr="00C41B36">
        <w:rPr>
          <w:rStyle w:val="mixed-citation"/>
          <w:rFonts w:ascii="Arial" w:hAnsi="Arial" w:cs="Arial"/>
          <w:color w:val="212121"/>
          <w:shd w:val="clear" w:color="auto" w:fill="FFFFFF"/>
        </w:rPr>
        <w:t xml:space="preserve"> will carefully manage expenses and continue to evaluate ROI to determine where to spend their limited resources. Regular and effective assessment and monitoring will be critical to determining what works and what does not. They will devote time to ensuring that they have the necessary information to react to any upturns or downturns that they observe.</w:t>
      </w:r>
      <w:r w:rsidR="00BA14C6" w:rsidRPr="00C41B36">
        <w:rPr>
          <w:rStyle w:val="mixed-citation"/>
          <w:rFonts w:ascii="Arial" w:hAnsi="Arial" w:cs="Arial"/>
          <w:color w:val="212121"/>
          <w:shd w:val="clear" w:color="auto" w:fill="FFFFFF"/>
        </w:rPr>
        <w:t xml:space="preserve"> </w:t>
      </w:r>
      <w:r w:rsidR="0039416D" w:rsidRPr="00C41B36">
        <w:rPr>
          <w:rStyle w:val="mixed-citation"/>
          <w:rFonts w:ascii="Arial" w:hAnsi="Arial" w:cs="Arial"/>
          <w:color w:val="212121"/>
          <w:shd w:val="clear" w:color="auto" w:fill="FFFFFF"/>
        </w:rPr>
        <w:t>They have five strategy topics for the next five years: increase their reach to more people affected by coeliac disease and associated diseases</w:t>
      </w:r>
      <w:r w:rsidR="00DF4899" w:rsidRPr="00C41B36">
        <w:rPr>
          <w:rStyle w:val="mixed-citation"/>
          <w:rFonts w:ascii="Arial" w:hAnsi="Arial" w:cs="Arial"/>
          <w:color w:val="212121"/>
          <w:shd w:val="clear" w:color="auto" w:fill="FFFFFF"/>
        </w:rPr>
        <w:t>.</w:t>
      </w:r>
      <w:r w:rsidR="0039416D" w:rsidRPr="00C41B36">
        <w:rPr>
          <w:rStyle w:val="mixed-citation"/>
          <w:rFonts w:ascii="Arial" w:hAnsi="Arial" w:cs="Arial"/>
          <w:color w:val="212121"/>
          <w:shd w:val="clear" w:color="auto" w:fill="FFFFFF"/>
        </w:rPr>
        <w:t xml:space="preserve"> Improve their clients' patient/member experience</w:t>
      </w:r>
      <w:r w:rsidR="00DF4899" w:rsidRPr="00C41B36">
        <w:rPr>
          <w:rStyle w:val="mixed-citation"/>
          <w:rFonts w:ascii="Arial" w:hAnsi="Arial" w:cs="Arial"/>
          <w:color w:val="212121"/>
          <w:shd w:val="clear" w:color="auto" w:fill="FFFFFF"/>
        </w:rPr>
        <w:t>.</w:t>
      </w:r>
      <w:r w:rsidR="00ED6CAB" w:rsidRPr="00C41B36">
        <w:rPr>
          <w:rStyle w:val="mixed-citation"/>
          <w:rFonts w:ascii="Arial" w:hAnsi="Arial" w:cs="Arial"/>
          <w:color w:val="212121"/>
          <w:shd w:val="clear" w:color="auto" w:fill="FFFFFF"/>
        </w:rPr>
        <w:t xml:space="preserve"> </w:t>
      </w:r>
      <w:r w:rsidR="0039416D" w:rsidRPr="00C41B36">
        <w:rPr>
          <w:rStyle w:val="mixed-citation"/>
          <w:rFonts w:ascii="Arial" w:hAnsi="Arial" w:cs="Arial"/>
          <w:color w:val="212121"/>
          <w:shd w:val="clear" w:color="auto" w:fill="FFFFFF"/>
        </w:rPr>
        <w:t>Increase their charitable influence by expanding their partnerships and revenue</w:t>
      </w:r>
      <w:r w:rsidR="00933B8A" w:rsidRPr="00C41B36">
        <w:rPr>
          <w:rStyle w:val="mixed-citation"/>
          <w:rFonts w:ascii="Arial" w:hAnsi="Arial" w:cs="Arial"/>
          <w:color w:val="212121"/>
          <w:shd w:val="clear" w:color="auto" w:fill="FFFFFF"/>
        </w:rPr>
        <w:t xml:space="preserve">. </w:t>
      </w:r>
      <w:r w:rsidR="0039416D" w:rsidRPr="00C41B36">
        <w:rPr>
          <w:rStyle w:val="mixed-citation"/>
          <w:rFonts w:ascii="Arial" w:hAnsi="Arial" w:cs="Arial"/>
          <w:color w:val="212121"/>
          <w:shd w:val="clear" w:color="auto" w:fill="FFFFFF"/>
        </w:rPr>
        <w:t>Support and disseminate studies that will improve health results for their clients</w:t>
      </w:r>
      <w:r w:rsidR="00ED6CAB" w:rsidRPr="00C41B36">
        <w:rPr>
          <w:rStyle w:val="mixed-citation"/>
          <w:rFonts w:ascii="Arial" w:hAnsi="Arial" w:cs="Arial"/>
          <w:color w:val="212121"/>
          <w:shd w:val="clear" w:color="auto" w:fill="FFFFFF"/>
        </w:rPr>
        <w:t xml:space="preserve">. </w:t>
      </w:r>
      <w:r w:rsidR="00321C27" w:rsidRPr="00C41B36">
        <w:rPr>
          <w:rStyle w:val="mixed-citation"/>
          <w:rFonts w:ascii="Arial" w:hAnsi="Arial" w:cs="Arial"/>
          <w:color w:val="212121"/>
          <w:shd w:val="clear" w:color="auto" w:fill="FFFFFF"/>
        </w:rPr>
        <w:t>Be world leaders in the support of persons with coeliac disease</w:t>
      </w:r>
      <w:r w:rsidR="00DF4899" w:rsidRPr="00C41B36">
        <w:rPr>
          <w:rStyle w:val="mixed-citation"/>
          <w:rFonts w:ascii="Arial" w:hAnsi="Arial" w:cs="Arial"/>
          <w:color w:val="212121"/>
          <w:shd w:val="clear" w:color="auto" w:fill="FFFFFF"/>
        </w:rPr>
        <w:t xml:space="preserve"> </w:t>
      </w:r>
      <w:r w:rsidR="00A035D3" w:rsidRPr="00C41B36">
        <w:rPr>
          <w:rFonts w:ascii="Arial" w:hAnsi="Arial" w:cs="Arial"/>
        </w:rPr>
        <w:t>(</w:t>
      </w:r>
      <w:r w:rsidR="00A035D3" w:rsidRPr="00C41B36">
        <w:rPr>
          <w:rFonts w:ascii="Arial" w:hAnsi="Arial" w:cs="Arial"/>
          <w:i/>
          <w:iCs/>
        </w:rPr>
        <w:t>Coeliac UK 2020-2025 Strategy</w:t>
      </w:r>
      <w:r w:rsidR="00A035D3" w:rsidRPr="00C41B36">
        <w:rPr>
          <w:rFonts w:ascii="Arial" w:hAnsi="Arial" w:cs="Arial"/>
        </w:rPr>
        <w:t>, 2020)</w:t>
      </w:r>
    </w:p>
    <w:p w14:paraId="045CCE3E" w14:textId="3E3D57EB" w:rsidR="0009660C" w:rsidRPr="001D2CD0" w:rsidRDefault="00810B39" w:rsidP="00C41B36">
      <w:pPr>
        <w:spacing w:line="360" w:lineRule="auto"/>
        <w:rPr>
          <w:rStyle w:val="mixed-citation"/>
          <w:rFonts w:ascii="Arial" w:hAnsi="Arial" w:cs="Arial"/>
          <w:b/>
          <w:bCs/>
          <w:color w:val="212121"/>
          <w:shd w:val="clear" w:color="auto" w:fill="FFFFFF"/>
        </w:rPr>
      </w:pPr>
      <w:r w:rsidRPr="001D2CD0">
        <w:rPr>
          <w:rStyle w:val="mixed-citation"/>
          <w:rFonts w:ascii="Arial" w:hAnsi="Arial" w:cs="Arial"/>
          <w:b/>
          <w:bCs/>
          <w:color w:val="212121"/>
          <w:shd w:val="clear" w:color="auto" w:fill="FFFFFF"/>
        </w:rPr>
        <w:t>Protection</w:t>
      </w:r>
      <w:r w:rsidR="008B4BBF" w:rsidRPr="001D2CD0">
        <w:rPr>
          <w:rStyle w:val="mixed-citation"/>
          <w:rFonts w:ascii="Arial" w:hAnsi="Arial" w:cs="Arial"/>
          <w:b/>
          <w:bCs/>
          <w:color w:val="212121"/>
          <w:shd w:val="clear" w:color="auto" w:fill="FFFFFF"/>
        </w:rPr>
        <w:t xml:space="preserve"> of Coeliac Disease</w:t>
      </w:r>
    </w:p>
    <w:p w14:paraId="3126EAA7" w14:textId="5EF8A848" w:rsidR="002C5EC5" w:rsidRPr="00C41B36" w:rsidRDefault="0091402B" w:rsidP="00C41B36">
      <w:pPr>
        <w:spacing w:line="360" w:lineRule="auto"/>
        <w:rPr>
          <w:rFonts w:ascii="Arial" w:hAnsi="Arial" w:cs="Arial"/>
        </w:rPr>
      </w:pPr>
      <w:r w:rsidRPr="00C41B36">
        <w:rPr>
          <w:rStyle w:val="mixed-citation"/>
          <w:rFonts w:ascii="Arial" w:hAnsi="Arial" w:cs="Arial"/>
          <w:color w:val="212121"/>
          <w:shd w:val="clear" w:color="auto" w:fill="FFFFFF"/>
        </w:rPr>
        <w:t>Protection</w:t>
      </w:r>
      <w:r w:rsidR="00D906FC" w:rsidRPr="00C41B36">
        <w:rPr>
          <w:rStyle w:val="mixed-citation"/>
          <w:rFonts w:ascii="Arial" w:hAnsi="Arial" w:cs="Arial"/>
          <w:color w:val="212121"/>
          <w:shd w:val="clear" w:color="auto" w:fill="FFFFFF"/>
        </w:rPr>
        <w:t xml:space="preserve"> against Coeliac is unclear at </w:t>
      </w:r>
      <w:r w:rsidRPr="00C41B36">
        <w:rPr>
          <w:rStyle w:val="mixed-citation"/>
          <w:rFonts w:ascii="Arial" w:hAnsi="Arial" w:cs="Arial"/>
          <w:color w:val="212121"/>
          <w:shd w:val="clear" w:color="auto" w:fill="FFFFFF"/>
        </w:rPr>
        <w:t>this</w:t>
      </w:r>
      <w:r w:rsidR="00D906FC" w:rsidRPr="00C41B36">
        <w:rPr>
          <w:rStyle w:val="mixed-citation"/>
          <w:rFonts w:ascii="Arial" w:hAnsi="Arial" w:cs="Arial"/>
          <w:color w:val="212121"/>
          <w:shd w:val="clear" w:color="auto" w:fill="FFFFFF"/>
        </w:rPr>
        <w:t xml:space="preserve"> present time, however</w:t>
      </w:r>
      <w:r w:rsidR="00F709C1" w:rsidRPr="00C41B36">
        <w:rPr>
          <w:rStyle w:val="mixed-citation"/>
          <w:rFonts w:ascii="Arial" w:hAnsi="Arial" w:cs="Arial"/>
          <w:color w:val="212121"/>
          <w:shd w:val="clear" w:color="auto" w:fill="FFFFFF"/>
        </w:rPr>
        <w:t>,</w:t>
      </w:r>
      <w:r w:rsidR="00D906FC" w:rsidRPr="00C41B36">
        <w:rPr>
          <w:rStyle w:val="mixed-citation"/>
          <w:rFonts w:ascii="Arial" w:hAnsi="Arial" w:cs="Arial"/>
          <w:color w:val="212121"/>
          <w:shd w:val="clear" w:color="auto" w:fill="FFFFFF"/>
        </w:rPr>
        <w:t xml:space="preserve"> there are ways to</w:t>
      </w:r>
      <w:r w:rsidR="00F709C1" w:rsidRPr="00C41B36">
        <w:rPr>
          <w:rStyle w:val="mixed-citation"/>
          <w:rFonts w:ascii="Arial" w:hAnsi="Arial" w:cs="Arial"/>
          <w:color w:val="212121"/>
          <w:shd w:val="clear" w:color="auto" w:fill="FFFFFF"/>
        </w:rPr>
        <w:t xml:space="preserve"> </w:t>
      </w:r>
      <w:r w:rsidR="00FE32DC" w:rsidRPr="00C41B36">
        <w:rPr>
          <w:rStyle w:val="mixed-citation"/>
          <w:rFonts w:ascii="Arial" w:hAnsi="Arial" w:cs="Arial"/>
          <w:color w:val="212121"/>
          <w:shd w:val="clear" w:color="auto" w:fill="FFFFFF"/>
        </w:rPr>
        <w:t xml:space="preserve">protect the body from any more internal </w:t>
      </w:r>
      <w:r w:rsidR="004362B0" w:rsidRPr="00C41B36">
        <w:rPr>
          <w:rStyle w:val="mixed-citation"/>
          <w:rFonts w:ascii="Arial" w:hAnsi="Arial" w:cs="Arial"/>
          <w:color w:val="212121"/>
          <w:shd w:val="clear" w:color="auto" w:fill="FFFFFF"/>
        </w:rPr>
        <w:t>damage.</w:t>
      </w:r>
      <w:r w:rsidR="003B11B1" w:rsidRPr="00C41B36">
        <w:rPr>
          <w:rStyle w:val="mixed-citation"/>
          <w:rFonts w:ascii="Arial" w:hAnsi="Arial" w:cs="Arial"/>
          <w:color w:val="212121"/>
          <w:shd w:val="clear" w:color="auto" w:fill="FFFFFF"/>
        </w:rPr>
        <w:t xml:space="preserve"> </w:t>
      </w:r>
      <w:r w:rsidR="000411CF" w:rsidRPr="00C41B36">
        <w:rPr>
          <w:rStyle w:val="mixed-citation"/>
          <w:rFonts w:ascii="Arial" w:hAnsi="Arial" w:cs="Arial"/>
          <w:color w:val="212121"/>
          <w:shd w:val="clear" w:color="auto" w:fill="FFFFFF"/>
        </w:rPr>
        <w:t>T</w:t>
      </w:r>
      <w:r w:rsidR="003B11B1" w:rsidRPr="00C41B36">
        <w:rPr>
          <w:rStyle w:val="mixed-citation"/>
          <w:rFonts w:ascii="Arial" w:hAnsi="Arial" w:cs="Arial"/>
          <w:color w:val="212121"/>
          <w:shd w:val="clear" w:color="auto" w:fill="FFFFFF"/>
        </w:rPr>
        <w:t xml:space="preserve">hese are: Avoid anything containing wheat, barley, or rye. Foods made or prepared </w:t>
      </w:r>
      <w:r w:rsidR="00F709C1" w:rsidRPr="00C41B36">
        <w:rPr>
          <w:rStyle w:val="mixed-citation"/>
          <w:rFonts w:ascii="Arial" w:hAnsi="Arial" w:cs="Arial"/>
          <w:color w:val="212121"/>
          <w:shd w:val="clear" w:color="auto" w:fill="FFFFFF"/>
        </w:rPr>
        <w:t>with</w:t>
      </w:r>
      <w:r w:rsidR="003B11B1" w:rsidRPr="00C41B36">
        <w:rPr>
          <w:rStyle w:val="mixed-citation"/>
          <w:rFonts w:ascii="Arial" w:hAnsi="Arial" w:cs="Arial"/>
          <w:color w:val="212121"/>
          <w:shd w:val="clear" w:color="auto" w:fill="FFFFFF"/>
        </w:rPr>
        <w:t xml:space="preserve"> the same plant as wheat, barley, or rye should be avoided. These items may have had gluten contact or contain trace quantities of gluten. Consume gluten-free cereals. Many oats are prepared alongside wheat, barley, and rye. For a while after your celiac diagnosis, avoid ingesting milk and milk derivatives. Giving your intestine a break from milk will allow it to recover</w:t>
      </w:r>
      <w:r w:rsidR="00054B59" w:rsidRPr="00C41B36">
        <w:rPr>
          <w:rStyle w:val="mixed-citation"/>
          <w:rFonts w:ascii="Arial" w:hAnsi="Arial" w:cs="Arial"/>
          <w:color w:val="212121"/>
          <w:shd w:val="clear" w:color="auto" w:fill="FFFFFF"/>
        </w:rPr>
        <w:t xml:space="preserve">. </w:t>
      </w:r>
      <w:r w:rsidR="008C3F91" w:rsidRPr="00C41B36">
        <w:rPr>
          <w:rStyle w:val="mixed-citation"/>
          <w:rFonts w:ascii="Arial" w:hAnsi="Arial" w:cs="Arial"/>
          <w:color w:val="212121"/>
          <w:shd w:val="clear" w:color="auto" w:fill="FFFFFF"/>
        </w:rPr>
        <w:t xml:space="preserve">To identify gluten, thoroughly read all </w:t>
      </w:r>
      <w:r w:rsidR="008C3F91" w:rsidRPr="00C41B36">
        <w:rPr>
          <w:rStyle w:val="mixed-citation"/>
          <w:rFonts w:ascii="Arial" w:hAnsi="Arial" w:cs="Arial"/>
          <w:color w:val="212121"/>
          <w:shd w:val="clear" w:color="auto" w:fill="FFFFFF"/>
        </w:rPr>
        <w:lastRenderedPageBreak/>
        <w:t>product labels and ingredients. Gluten can be found in medications and dietary additives under various names, such as "modified food starch." A doctor, nutritionist, or chef may be able to provide additional information about detecting hidden gluten in food and medication goods.</w:t>
      </w:r>
      <w:r w:rsidR="00640A02" w:rsidRPr="00C41B36">
        <w:rPr>
          <w:rStyle w:val="mixed-citation"/>
          <w:rFonts w:ascii="Arial" w:hAnsi="Arial" w:cs="Arial"/>
          <w:color w:val="212121"/>
          <w:shd w:val="clear" w:color="auto" w:fill="FFFFFF"/>
        </w:rPr>
        <w:t xml:space="preserve"> </w:t>
      </w:r>
      <w:r w:rsidR="008C3F91" w:rsidRPr="00C41B36">
        <w:rPr>
          <w:rStyle w:val="mixed-citation"/>
          <w:rFonts w:ascii="Arial" w:hAnsi="Arial" w:cs="Arial"/>
          <w:color w:val="212121"/>
          <w:shd w:val="clear" w:color="auto" w:fill="FFFFFF"/>
        </w:rPr>
        <w:t>Avoid other gluten-containing home goods. Always read product labels thoroughly before placing them in your mouth. Other items known to contain gluten include lipstick, mailers, toothpaste, and mouthwash.</w:t>
      </w:r>
      <w:r w:rsidR="00A501C2" w:rsidRPr="00C41B36">
        <w:rPr>
          <w:rStyle w:val="mixed-citation"/>
          <w:rFonts w:ascii="Arial" w:hAnsi="Arial" w:cs="Arial"/>
          <w:color w:val="212121"/>
          <w:shd w:val="clear" w:color="auto" w:fill="FFFFFF"/>
        </w:rPr>
        <w:t xml:space="preserve"> Consider following a clean diet to prevent items containing wheat, rye, and barley. Fruits, veggies, eggs, dry beans, seafood, poultry, nuts, and seeds are just a few of the many gluten-free "clean" whole meals. Learn about the cereals and carbohydrates that can be included in a gluten-free diet. With celiac disease, you can consume maize, quinoa, rice, buckwheat, and amaranth.</w:t>
      </w:r>
      <w:r w:rsidR="00FD69BC" w:rsidRPr="00C41B36">
        <w:rPr>
          <w:rStyle w:val="mixed-citation"/>
          <w:rFonts w:ascii="Arial" w:hAnsi="Arial" w:cs="Arial"/>
          <w:color w:val="212121"/>
          <w:shd w:val="clear" w:color="auto" w:fill="FFFFFF"/>
        </w:rPr>
        <w:t xml:space="preserve"> </w:t>
      </w:r>
      <w:r w:rsidR="00FD69BC" w:rsidRPr="00C41B36">
        <w:rPr>
          <w:rFonts w:ascii="Arial" w:hAnsi="Arial" w:cs="Arial"/>
        </w:rPr>
        <w:t>(</w:t>
      </w:r>
      <w:r w:rsidR="00C22204" w:rsidRPr="00C41B36">
        <w:rPr>
          <w:rFonts w:ascii="Arial" w:hAnsi="Arial" w:cs="Arial"/>
        </w:rPr>
        <w:t>Centre</w:t>
      </w:r>
      <w:r w:rsidR="00FD69BC" w:rsidRPr="00C41B36">
        <w:rPr>
          <w:rFonts w:ascii="Arial" w:hAnsi="Arial" w:cs="Arial"/>
        </w:rPr>
        <w:t>, 2022)</w:t>
      </w:r>
      <w:r w:rsidR="00C14B1D" w:rsidRPr="00C41B36">
        <w:rPr>
          <w:rFonts w:ascii="Arial" w:hAnsi="Arial" w:cs="Arial"/>
        </w:rPr>
        <w:t xml:space="preserve">. </w:t>
      </w:r>
    </w:p>
    <w:p w14:paraId="39C2F33B" w14:textId="397D0B68" w:rsidR="00F709C1" w:rsidRPr="001D2CD0" w:rsidRDefault="00C22204" w:rsidP="00C41B36">
      <w:pPr>
        <w:spacing w:line="360" w:lineRule="auto"/>
        <w:rPr>
          <w:rFonts w:ascii="Arial" w:hAnsi="Arial" w:cs="Arial"/>
          <w:b/>
          <w:bCs/>
        </w:rPr>
      </w:pPr>
      <w:r w:rsidRPr="001D2CD0">
        <w:rPr>
          <w:rFonts w:ascii="Arial" w:hAnsi="Arial" w:cs="Arial"/>
          <w:b/>
          <w:bCs/>
        </w:rPr>
        <w:t>Modifiable</w:t>
      </w:r>
      <w:r w:rsidR="002C5EC5" w:rsidRPr="001D2CD0">
        <w:rPr>
          <w:rFonts w:ascii="Arial" w:hAnsi="Arial" w:cs="Arial"/>
          <w:b/>
          <w:bCs/>
        </w:rPr>
        <w:t xml:space="preserve"> and non-</w:t>
      </w:r>
      <w:r w:rsidRPr="001D2CD0">
        <w:rPr>
          <w:rFonts w:ascii="Arial" w:hAnsi="Arial" w:cs="Arial"/>
          <w:b/>
          <w:bCs/>
        </w:rPr>
        <w:t>modifiable</w:t>
      </w:r>
      <w:r w:rsidR="00C73CA0" w:rsidRPr="001D2CD0">
        <w:rPr>
          <w:rFonts w:ascii="Arial" w:hAnsi="Arial" w:cs="Arial"/>
          <w:b/>
          <w:bCs/>
        </w:rPr>
        <w:t xml:space="preserve"> factors</w:t>
      </w:r>
      <w:r w:rsidR="00135E35" w:rsidRPr="001D2CD0">
        <w:rPr>
          <w:rFonts w:ascii="Arial" w:hAnsi="Arial" w:cs="Arial"/>
          <w:b/>
          <w:bCs/>
        </w:rPr>
        <w:t xml:space="preserve"> of Coeliac Disease</w:t>
      </w:r>
    </w:p>
    <w:p w14:paraId="3BF626C9" w14:textId="4C10037C" w:rsidR="00F709C1" w:rsidRPr="00C41B36" w:rsidRDefault="008F0806" w:rsidP="00C41B36">
      <w:pPr>
        <w:spacing w:line="360" w:lineRule="auto"/>
        <w:rPr>
          <w:rFonts w:ascii="Arial" w:eastAsia="Times New Roman" w:hAnsi="Arial" w:cs="Arial"/>
          <w:color w:val="333333"/>
        </w:rPr>
      </w:pPr>
      <w:r w:rsidRPr="00C41B36">
        <w:rPr>
          <w:rFonts w:ascii="Arial" w:eastAsia="Times New Roman" w:hAnsi="Arial" w:cs="Arial"/>
          <w:color w:val="333333"/>
        </w:rPr>
        <w:t xml:space="preserve">It is not known why people develop </w:t>
      </w:r>
      <w:r w:rsidR="00756A1F" w:rsidRPr="00C41B36">
        <w:rPr>
          <w:rFonts w:ascii="Arial" w:eastAsia="Times New Roman" w:hAnsi="Arial" w:cs="Arial"/>
          <w:color w:val="333333"/>
        </w:rPr>
        <w:t>Co</w:t>
      </w:r>
      <w:r w:rsidRPr="00C41B36">
        <w:rPr>
          <w:rFonts w:ascii="Arial" w:eastAsia="Times New Roman" w:hAnsi="Arial" w:cs="Arial"/>
          <w:color w:val="333333"/>
        </w:rPr>
        <w:t xml:space="preserve">eliac. It is also unclear why some people have mild symptoms while others have severe symptoms. However, the factors described below are known to increase the risk of developing </w:t>
      </w:r>
      <w:r w:rsidR="00756A1F" w:rsidRPr="00C41B36">
        <w:rPr>
          <w:rFonts w:ascii="Arial" w:eastAsia="Times New Roman" w:hAnsi="Arial" w:cs="Arial"/>
          <w:color w:val="333333"/>
        </w:rPr>
        <w:t>Co</w:t>
      </w:r>
      <w:r w:rsidRPr="00C41B36">
        <w:rPr>
          <w:rFonts w:ascii="Arial" w:eastAsia="Times New Roman" w:hAnsi="Arial" w:cs="Arial"/>
          <w:color w:val="333333"/>
        </w:rPr>
        <w:t>eliac.</w:t>
      </w:r>
    </w:p>
    <w:p w14:paraId="5BBDAB21" w14:textId="34FCBF2A" w:rsidR="00F709C1" w:rsidRPr="00C41B36" w:rsidRDefault="008F0806" w:rsidP="00C41B36">
      <w:pPr>
        <w:spacing w:line="360" w:lineRule="auto"/>
        <w:rPr>
          <w:rFonts w:ascii="Arial" w:eastAsia="Times New Roman" w:hAnsi="Arial" w:cs="Arial"/>
          <w:color w:val="333333"/>
        </w:rPr>
      </w:pPr>
      <w:r w:rsidRPr="00C41B36">
        <w:rPr>
          <w:rFonts w:ascii="Arial" w:eastAsia="Times New Roman" w:hAnsi="Arial" w:cs="Arial"/>
          <w:color w:val="333333"/>
        </w:rPr>
        <w:t>Family Histor</w:t>
      </w:r>
      <w:r w:rsidR="00F709C1" w:rsidRPr="00C41B36">
        <w:rPr>
          <w:rFonts w:ascii="Arial" w:eastAsia="Times New Roman" w:hAnsi="Arial" w:cs="Arial"/>
          <w:color w:val="333333"/>
        </w:rPr>
        <w:t>y:</w:t>
      </w:r>
      <w:r w:rsidRPr="00C41B36">
        <w:rPr>
          <w:rFonts w:ascii="Arial" w:eastAsia="Times New Roman" w:hAnsi="Arial" w:cs="Arial"/>
          <w:color w:val="333333"/>
        </w:rPr>
        <w:t xml:space="preserve"> C</w:t>
      </w:r>
      <w:r w:rsidR="00756A1F" w:rsidRPr="00C41B36">
        <w:rPr>
          <w:rFonts w:ascii="Arial" w:eastAsia="Times New Roman" w:hAnsi="Arial" w:cs="Arial"/>
          <w:color w:val="333333"/>
        </w:rPr>
        <w:t>o</w:t>
      </w:r>
      <w:r w:rsidRPr="00C41B36">
        <w:rPr>
          <w:rFonts w:ascii="Arial" w:eastAsia="Times New Roman" w:hAnsi="Arial" w:cs="Arial"/>
          <w:color w:val="333333"/>
        </w:rPr>
        <w:t xml:space="preserve">eliac disease often runs in families. If you have close relatives with this disease, for example, a parent or brother of B., the probability that they will also be affected by this disease increases. The risk is about 10% for those with a family history. If you have an identical twin with celiac disease, there is a 75% chance that </w:t>
      </w:r>
      <w:r w:rsidR="00756A1F" w:rsidRPr="00C41B36">
        <w:rPr>
          <w:rFonts w:ascii="Arial" w:eastAsia="Times New Roman" w:hAnsi="Arial" w:cs="Arial"/>
          <w:color w:val="333333"/>
        </w:rPr>
        <w:t>one</w:t>
      </w:r>
      <w:r w:rsidRPr="00C41B36">
        <w:rPr>
          <w:rFonts w:ascii="Arial" w:eastAsia="Times New Roman" w:hAnsi="Arial" w:cs="Arial"/>
          <w:color w:val="333333"/>
        </w:rPr>
        <w:t xml:space="preserve"> will also have </w:t>
      </w:r>
      <w:r w:rsidR="00756A1F" w:rsidRPr="00C41B36">
        <w:rPr>
          <w:rFonts w:ascii="Arial" w:eastAsia="Times New Roman" w:hAnsi="Arial" w:cs="Arial"/>
          <w:color w:val="333333"/>
        </w:rPr>
        <w:t>Co</w:t>
      </w:r>
      <w:r w:rsidRPr="00C41B36">
        <w:rPr>
          <w:rFonts w:ascii="Arial" w:eastAsia="Times New Roman" w:hAnsi="Arial" w:cs="Arial"/>
          <w:color w:val="333333"/>
        </w:rPr>
        <w:t>eliac. Research shows that c</w:t>
      </w:r>
      <w:r w:rsidR="00756A1F" w:rsidRPr="00C41B36">
        <w:rPr>
          <w:rFonts w:ascii="Arial" w:eastAsia="Times New Roman" w:hAnsi="Arial" w:cs="Arial"/>
          <w:color w:val="333333"/>
        </w:rPr>
        <w:t>o</w:t>
      </w:r>
      <w:r w:rsidRPr="00C41B36">
        <w:rPr>
          <w:rFonts w:ascii="Arial" w:eastAsia="Times New Roman" w:hAnsi="Arial" w:cs="Arial"/>
          <w:color w:val="333333"/>
        </w:rPr>
        <w:t xml:space="preserve">eliac disease is strongly linked to </w:t>
      </w:r>
      <w:r w:rsidR="00F709C1" w:rsidRPr="00C41B36">
        <w:rPr>
          <w:rFonts w:ascii="Arial" w:eastAsia="Times New Roman" w:hAnsi="Arial" w:cs="Arial"/>
          <w:color w:val="333333"/>
        </w:rPr>
        <w:t>several</w:t>
      </w:r>
      <w:r w:rsidRPr="00C41B36">
        <w:rPr>
          <w:rFonts w:ascii="Arial" w:eastAsia="Times New Roman" w:hAnsi="Arial" w:cs="Arial"/>
          <w:color w:val="333333"/>
        </w:rPr>
        <w:t xml:space="preserve"> genetic mutations (abnormal changes in instructions that control cell activity) that affect a group of genes with the HLA-DQ gene. The HLA-DQ gene is responsible for the development of the immune system and can be passed down within families. However, mutations in the HLA-DQ gene are common, occurring in about one-third of the population. This suggests that something else, such as environmental factors, may cause </w:t>
      </w:r>
      <w:r w:rsidR="00756A1F" w:rsidRPr="00C41B36">
        <w:rPr>
          <w:rFonts w:ascii="Arial" w:eastAsia="Times New Roman" w:hAnsi="Arial" w:cs="Arial"/>
          <w:color w:val="333333"/>
        </w:rPr>
        <w:t>Co</w:t>
      </w:r>
      <w:r w:rsidRPr="00C41B36">
        <w:rPr>
          <w:rFonts w:ascii="Arial" w:eastAsia="Times New Roman" w:hAnsi="Arial" w:cs="Arial"/>
          <w:color w:val="333333"/>
        </w:rPr>
        <w:t>eliac in some people.</w:t>
      </w:r>
    </w:p>
    <w:p w14:paraId="267AA81B" w14:textId="2705B9CB" w:rsidR="008F0806" w:rsidRPr="00C41B36" w:rsidRDefault="008F0806" w:rsidP="00C41B36">
      <w:pPr>
        <w:spacing w:line="360" w:lineRule="auto"/>
        <w:rPr>
          <w:rFonts w:ascii="Arial" w:eastAsia="Times New Roman" w:hAnsi="Arial" w:cs="Arial"/>
          <w:color w:val="333333"/>
        </w:rPr>
      </w:pPr>
      <w:r w:rsidRPr="00C41B36">
        <w:rPr>
          <w:rFonts w:ascii="Arial" w:eastAsia="Times New Roman" w:hAnsi="Arial" w:cs="Arial"/>
          <w:color w:val="333333"/>
        </w:rPr>
        <w:t>Environmental Factors</w:t>
      </w:r>
      <w:r w:rsidR="00F709C1" w:rsidRPr="00C41B36">
        <w:rPr>
          <w:rFonts w:ascii="Arial" w:eastAsia="Times New Roman" w:hAnsi="Arial" w:cs="Arial"/>
          <w:color w:val="333333"/>
        </w:rPr>
        <w:t>:</w:t>
      </w:r>
      <w:r w:rsidRPr="00C41B36">
        <w:rPr>
          <w:rFonts w:ascii="Arial" w:eastAsia="Times New Roman" w:hAnsi="Arial" w:cs="Arial"/>
          <w:color w:val="333333"/>
        </w:rPr>
        <w:t xml:space="preserve"> C</w:t>
      </w:r>
      <w:r w:rsidR="00756A1F" w:rsidRPr="00C41B36">
        <w:rPr>
          <w:rFonts w:ascii="Arial" w:eastAsia="Times New Roman" w:hAnsi="Arial" w:cs="Arial"/>
          <w:color w:val="333333"/>
        </w:rPr>
        <w:t>o</w:t>
      </w:r>
      <w:r w:rsidRPr="00C41B36">
        <w:rPr>
          <w:rFonts w:ascii="Arial" w:eastAsia="Times New Roman" w:hAnsi="Arial" w:cs="Arial"/>
          <w:color w:val="333333"/>
        </w:rPr>
        <w:t>eliac disease is more likely to develop if you had an infection of the digestive system (such as rotavirus infection) during childhood. There is also evidence that introducing gluten into</w:t>
      </w:r>
      <w:r w:rsidR="00756A1F" w:rsidRPr="00C41B36">
        <w:rPr>
          <w:rFonts w:ascii="Arial" w:eastAsia="Times New Roman" w:hAnsi="Arial" w:cs="Arial"/>
          <w:color w:val="333333"/>
        </w:rPr>
        <w:t xml:space="preserve"> </w:t>
      </w:r>
      <w:r w:rsidRPr="00C41B36">
        <w:rPr>
          <w:rFonts w:ascii="Arial" w:eastAsia="Times New Roman" w:hAnsi="Arial" w:cs="Arial"/>
          <w:color w:val="333333"/>
        </w:rPr>
        <w:t xml:space="preserve">baby's diet before 3 months of age may increase the risk of developing </w:t>
      </w:r>
      <w:r w:rsidR="00756A1F" w:rsidRPr="00C41B36">
        <w:rPr>
          <w:rFonts w:ascii="Arial" w:eastAsia="Times New Roman" w:hAnsi="Arial" w:cs="Arial"/>
          <w:color w:val="333333"/>
        </w:rPr>
        <w:t>Co</w:t>
      </w:r>
      <w:r w:rsidRPr="00C41B36">
        <w:rPr>
          <w:rFonts w:ascii="Arial" w:eastAsia="Times New Roman" w:hAnsi="Arial" w:cs="Arial"/>
          <w:color w:val="333333"/>
        </w:rPr>
        <w:t>eliac disease. Most experts recommend that wait</w:t>
      </w:r>
      <w:r w:rsidR="00756A1F" w:rsidRPr="00C41B36">
        <w:rPr>
          <w:rFonts w:ascii="Arial" w:eastAsia="Times New Roman" w:hAnsi="Arial" w:cs="Arial"/>
          <w:color w:val="333333"/>
        </w:rPr>
        <w:t>ing</w:t>
      </w:r>
      <w:r w:rsidRPr="00C41B36">
        <w:rPr>
          <w:rFonts w:ascii="Arial" w:eastAsia="Times New Roman" w:hAnsi="Arial" w:cs="Arial"/>
          <w:color w:val="333333"/>
        </w:rPr>
        <w:t xml:space="preserve"> </w:t>
      </w:r>
      <w:r w:rsidR="00756A1F" w:rsidRPr="00C41B36">
        <w:rPr>
          <w:rFonts w:ascii="Arial" w:eastAsia="Times New Roman" w:hAnsi="Arial" w:cs="Arial"/>
          <w:color w:val="333333"/>
        </w:rPr>
        <w:t xml:space="preserve">until </w:t>
      </w:r>
      <w:r w:rsidRPr="00C41B36">
        <w:rPr>
          <w:rFonts w:ascii="Arial" w:eastAsia="Times New Roman" w:hAnsi="Arial" w:cs="Arial"/>
          <w:color w:val="333333"/>
        </w:rPr>
        <w:t>baby is at least 6 months old before introducing gluten-containing foods. There may also be a risk of developing celiac disease in children if they are not breastfed if gluten is included in the diet.</w:t>
      </w:r>
    </w:p>
    <w:p w14:paraId="6C4A7A53" w14:textId="04D6E34D" w:rsidR="00F709C1" w:rsidRPr="00C41B36" w:rsidRDefault="00F709C1" w:rsidP="00C41B36">
      <w:pPr>
        <w:spacing w:line="360" w:lineRule="auto"/>
        <w:rPr>
          <w:rStyle w:val="sw"/>
          <w:rFonts w:ascii="Arial" w:hAnsi="Arial" w:cs="Arial"/>
          <w:color w:val="333333"/>
          <w:shd w:val="clear" w:color="auto" w:fill="FFFFFF"/>
        </w:rPr>
      </w:pPr>
      <w:r w:rsidRPr="00C41B36">
        <w:rPr>
          <w:rStyle w:val="sw"/>
          <w:rFonts w:ascii="Arial" w:hAnsi="Arial" w:cs="Arial"/>
          <w:color w:val="333333"/>
          <w:shd w:val="clear" w:color="auto" w:fill="FFFFFF"/>
        </w:rPr>
        <w:t>Several</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other</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health</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conditions</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can</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increase</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the</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risk</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of</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developing</w:t>
      </w:r>
      <w:r w:rsidRPr="00C41B36">
        <w:rPr>
          <w:rFonts w:ascii="Arial" w:hAnsi="Arial" w:cs="Arial"/>
          <w:color w:val="333333"/>
          <w:shd w:val="clear" w:color="auto" w:fill="FFFFFF"/>
        </w:rPr>
        <w:t xml:space="preserve"> </w:t>
      </w:r>
      <w:r w:rsidR="002C467C" w:rsidRPr="00C41B36">
        <w:rPr>
          <w:rStyle w:val="sw"/>
          <w:rFonts w:ascii="Arial" w:hAnsi="Arial" w:cs="Arial"/>
          <w:color w:val="333333"/>
          <w:shd w:val="clear" w:color="auto" w:fill="FFFFFF"/>
        </w:rPr>
        <w:t>Co</w:t>
      </w:r>
      <w:r w:rsidRPr="00C41B36">
        <w:rPr>
          <w:rStyle w:val="sw"/>
          <w:rFonts w:ascii="Arial" w:hAnsi="Arial" w:cs="Arial"/>
          <w:color w:val="333333"/>
          <w:shd w:val="clear" w:color="auto" w:fill="FFFFFF"/>
        </w:rPr>
        <w:t>eliac</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disease,</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including</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type</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1</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diabetes,</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thyroid</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disease,</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ulcerative</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colitis</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a</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digestive</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disease</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that</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causes</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inflammation</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of</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the</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colon,</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neurological</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disorders</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(affecting</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the</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brain</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and</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nervous</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system)</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such</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as</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epilepsy,</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Down</w:t>
      </w:r>
      <w:r w:rsidRPr="00C41B36">
        <w:rPr>
          <w:rFonts w:ascii="Arial" w:hAnsi="Arial" w:cs="Arial"/>
          <w:color w:val="333333"/>
          <w:shd w:val="clear" w:color="auto" w:fill="FFFFFF"/>
        </w:rPr>
        <w:t xml:space="preserve"> </w:t>
      </w:r>
      <w:r w:rsidR="002C467C" w:rsidRPr="00C41B36">
        <w:rPr>
          <w:rStyle w:val="sw"/>
          <w:rFonts w:ascii="Arial" w:hAnsi="Arial" w:cs="Arial"/>
          <w:color w:val="333333"/>
          <w:shd w:val="clear" w:color="auto" w:fill="FFFFFF"/>
        </w:rPr>
        <w:t>syndrome,</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and</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Turner</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syndrome.</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It</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is</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not</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known</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whether</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these</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lastRenderedPageBreak/>
        <w:t>health</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conditions</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directly</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increase</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the</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risk</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of</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developing</w:t>
      </w:r>
      <w:r w:rsidRPr="00C41B36">
        <w:rPr>
          <w:rFonts w:ascii="Arial" w:hAnsi="Arial" w:cs="Arial"/>
          <w:color w:val="333333"/>
          <w:shd w:val="clear" w:color="auto" w:fill="FFFFFF"/>
        </w:rPr>
        <w:t xml:space="preserve"> </w:t>
      </w:r>
      <w:r w:rsidR="002C467C" w:rsidRPr="00C41B36">
        <w:rPr>
          <w:rStyle w:val="sw"/>
          <w:rFonts w:ascii="Arial" w:hAnsi="Arial" w:cs="Arial"/>
          <w:color w:val="333333"/>
          <w:shd w:val="clear" w:color="auto" w:fill="FFFFFF"/>
        </w:rPr>
        <w:t xml:space="preserve">Coeliac </w:t>
      </w:r>
      <w:r w:rsidRPr="00C41B36">
        <w:rPr>
          <w:rStyle w:val="sw"/>
          <w:rFonts w:ascii="Arial" w:hAnsi="Arial" w:cs="Arial"/>
          <w:color w:val="333333"/>
          <w:shd w:val="clear" w:color="auto" w:fill="FFFFFF"/>
        </w:rPr>
        <w:t>disease</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or</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whether</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they</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and</w:t>
      </w:r>
      <w:r w:rsidRPr="00C41B36">
        <w:rPr>
          <w:rFonts w:ascii="Arial" w:hAnsi="Arial" w:cs="Arial"/>
          <w:color w:val="333333"/>
          <w:shd w:val="clear" w:color="auto" w:fill="FFFFFF"/>
        </w:rPr>
        <w:t xml:space="preserve"> </w:t>
      </w:r>
      <w:r w:rsidR="002C467C" w:rsidRPr="00C41B36">
        <w:rPr>
          <w:rStyle w:val="sw"/>
          <w:rFonts w:ascii="Arial" w:hAnsi="Arial" w:cs="Arial"/>
          <w:color w:val="333333"/>
          <w:shd w:val="clear" w:color="auto" w:fill="FFFFFF"/>
        </w:rPr>
        <w:t>Co</w:t>
      </w:r>
      <w:r w:rsidRPr="00C41B36">
        <w:rPr>
          <w:rStyle w:val="sw"/>
          <w:rFonts w:ascii="Arial" w:hAnsi="Arial" w:cs="Arial"/>
          <w:color w:val="333333"/>
          <w:shd w:val="clear" w:color="auto" w:fill="FFFFFF"/>
        </w:rPr>
        <w:t>eliac</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disease</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are</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both</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caused</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by</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a</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single</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underlying</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cause.</w:t>
      </w:r>
      <w:r w:rsidR="0048453E" w:rsidRPr="00C41B36">
        <w:rPr>
          <w:rFonts w:ascii="Arial" w:hAnsi="Arial" w:cs="Arial"/>
        </w:rPr>
        <w:t xml:space="preserve"> (NHS, 2021a)</w:t>
      </w:r>
    </w:p>
    <w:p w14:paraId="69FEACE2" w14:textId="5A99ABD2" w:rsidR="00756A1F" w:rsidRPr="001D2CD0" w:rsidRDefault="0048453E" w:rsidP="00C41B36">
      <w:pPr>
        <w:spacing w:line="360" w:lineRule="auto"/>
        <w:rPr>
          <w:rFonts w:ascii="Arial" w:hAnsi="Arial" w:cs="Arial"/>
          <w:b/>
          <w:bCs/>
        </w:rPr>
      </w:pPr>
      <w:r w:rsidRPr="001D2CD0">
        <w:rPr>
          <w:rFonts w:ascii="Arial" w:hAnsi="Arial" w:cs="Arial"/>
          <w:b/>
          <w:bCs/>
        </w:rPr>
        <w:t xml:space="preserve">Short term </w:t>
      </w:r>
      <w:r w:rsidR="00135E35" w:rsidRPr="001D2CD0">
        <w:rPr>
          <w:rFonts w:ascii="Arial" w:hAnsi="Arial" w:cs="Arial"/>
          <w:b/>
          <w:bCs/>
        </w:rPr>
        <w:t>e</w:t>
      </w:r>
      <w:r w:rsidRPr="001D2CD0">
        <w:rPr>
          <w:rFonts w:ascii="Arial" w:hAnsi="Arial" w:cs="Arial"/>
          <w:b/>
          <w:bCs/>
        </w:rPr>
        <w:t xml:space="preserve">ffects of </w:t>
      </w:r>
      <w:r w:rsidR="00A77CFE" w:rsidRPr="001D2CD0">
        <w:rPr>
          <w:rFonts w:ascii="Arial" w:hAnsi="Arial" w:cs="Arial"/>
          <w:b/>
          <w:bCs/>
        </w:rPr>
        <w:t>Coeliac</w:t>
      </w:r>
      <w:r w:rsidRPr="001D2CD0">
        <w:rPr>
          <w:rFonts w:ascii="Arial" w:hAnsi="Arial" w:cs="Arial"/>
          <w:b/>
          <w:bCs/>
        </w:rPr>
        <w:t xml:space="preserve"> disease</w:t>
      </w:r>
    </w:p>
    <w:p w14:paraId="145511BE" w14:textId="3DE732E6" w:rsidR="00A772BE" w:rsidRPr="00C41B36" w:rsidRDefault="0048453E" w:rsidP="00C41B36">
      <w:pPr>
        <w:spacing w:line="360" w:lineRule="auto"/>
        <w:rPr>
          <w:rFonts w:ascii="Arial" w:hAnsi="Arial" w:cs="Arial"/>
        </w:rPr>
      </w:pPr>
      <w:r w:rsidRPr="00C41B36">
        <w:rPr>
          <w:rFonts w:ascii="Arial" w:hAnsi="Arial" w:cs="Arial"/>
        </w:rPr>
        <w:t xml:space="preserve">The short term effects of Coeliac are the same as the </w:t>
      </w:r>
      <w:r w:rsidR="00A77CFE" w:rsidRPr="00C41B36">
        <w:rPr>
          <w:rFonts w:ascii="Arial" w:hAnsi="Arial" w:cs="Arial"/>
        </w:rPr>
        <w:t>symptoms</w:t>
      </w:r>
      <w:r w:rsidRPr="00C41B36">
        <w:rPr>
          <w:rFonts w:ascii="Arial" w:hAnsi="Arial" w:cs="Arial"/>
        </w:rPr>
        <w:t xml:space="preserve"> that are shown in a patient which has been covered earlier </w:t>
      </w:r>
      <w:r w:rsidR="00331E32" w:rsidRPr="00C41B36">
        <w:rPr>
          <w:rFonts w:ascii="Arial" w:hAnsi="Arial" w:cs="Arial"/>
        </w:rPr>
        <w:t xml:space="preserve">with some added </w:t>
      </w:r>
      <w:r w:rsidR="00A77CFE" w:rsidRPr="00C41B36">
        <w:rPr>
          <w:rFonts w:ascii="Arial" w:hAnsi="Arial" w:cs="Arial"/>
        </w:rPr>
        <w:t>symptoms</w:t>
      </w:r>
      <w:r w:rsidR="00331E32" w:rsidRPr="00C41B36">
        <w:rPr>
          <w:rFonts w:ascii="Arial" w:hAnsi="Arial" w:cs="Arial"/>
        </w:rPr>
        <w:t xml:space="preserve"> which are: </w:t>
      </w:r>
      <w:r w:rsidR="00331E32" w:rsidRPr="00C41B36">
        <w:rPr>
          <w:rStyle w:val="sw"/>
          <w:rFonts w:ascii="Arial" w:hAnsi="Arial" w:cs="Arial"/>
          <w:color w:val="333333"/>
          <w:shd w:val="clear" w:color="auto" w:fill="FFFFFF"/>
        </w:rPr>
        <w:t>Anemia,</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usually</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due</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to</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iron</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deficiency,</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decreased</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bone</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density</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(osteoporosis)</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or</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softening</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of</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the</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bones</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(osteomalacia),</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itching,</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rash</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on</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the</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skin</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(dermatitis</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herpetiformis),</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mouth</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ulcers,</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headache</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and</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fatigue,</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nervous</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system</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damage,</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including</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numbness</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and</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blurring</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occurs.</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legs</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and</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arms</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Loss</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of</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balance</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and</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cognitive</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impairment,</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joint</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pain,</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decreased</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spleen</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function</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w:t>
      </w:r>
      <w:r w:rsidR="00A77CFE" w:rsidRPr="00C41B36">
        <w:rPr>
          <w:rStyle w:val="sw"/>
          <w:rFonts w:ascii="Arial" w:hAnsi="Arial" w:cs="Arial"/>
          <w:color w:val="333333"/>
          <w:shd w:val="clear" w:color="auto" w:fill="FFFFFF"/>
        </w:rPr>
        <w:t>hypersplenism</w:t>
      </w:r>
      <w:r w:rsidR="00331E32" w:rsidRPr="00C41B36">
        <w:rPr>
          <w:rStyle w:val="sw"/>
          <w:rFonts w:ascii="Arial" w:hAnsi="Arial" w:cs="Arial"/>
          <w:color w:val="333333"/>
          <w:shd w:val="clear" w:color="auto" w:fill="FFFFFF"/>
        </w:rPr>
        <w:t>).</w:t>
      </w:r>
      <w:r w:rsidR="00331E32" w:rsidRPr="00C41B36">
        <w:rPr>
          <w:rFonts w:ascii="Arial" w:hAnsi="Arial" w:cs="Arial"/>
        </w:rPr>
        <w:t xml:space="preserve"> There are also the following is the </w:t>
      </w:r>
      <w:r w:rsidR="009B4D67" w:rsidRPr="00C41B36">
        <w:rPr>
          <w:rFonts w:ascii="Arial" w:hAnsi="Arial" w:cs="Arial"/>
        </w:rPr>
        <w:t>short-term</w:t>
      </w:r>
      <w:r w:rsidR="00331E32" w:rsidRPr="00C41B36">
        <w:rPr>
          <w:rFonts w:ascii="Arial" w:hAnsi="Arial" w:cs="Arial"/>
        </w:rPr>
        <w:t xml:space="preserve"> effects that are not linked to digestive system</w:t>
      </w:r>
      <w:r w:rsidR="00A772BE" w:rsidRPr="00C41B36">
        <w:rPr>
          <w:rFonts w:ascii="Arial" w:hAnsi="Arial" w:cs="Arial"/>
        </w:rPr>
        <w:t xml:space="preserve"> in </w:t>
      </w:r>
      <w:r w:rsidR="00331E32" w:rsidRPr="00C41B36">
        <w:rPr>
          <w:rFonts w:ascii="Arial" w:hAnsi="Arial" w:cs="Arial"/>
        </w:rPr>
        <w:t xml:space="preserve">children: </w:t>
      </w:r>
      <w:r w:rsidR="00331E32" w:rsidRPr="00C41B36">
        <w:rPr>
          <w:rStyle w:val="sw"/>
          <w:rFonts w:ascii="Arial" w:hAnsi="Arial" w:cs="Arial"/>
          <w:color w:val="333333"/>
          <w:shd w:val="clear" w:color="auto" w:fill="FFFFFF"/>
        </w:rPr>
        <w:t>Nausea</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and</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vomiting,</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chronic</w:t>
      </w:r>
      <w:r w:rsidR="00331E32" w:rsidRPr="00C41B36">
        <w:rPr>
          <w:rFonts w:ascii="Arial" w:hAnsi="Arial" w:cs="Arial"/>
          <w:color w:val="333333"/>
          <w:shd w:val="clear" w:color="auto" w:fill="FFFFFF"/>
        </w:rPr>
        <w:t xml:space="preserve"> </w:t>
      </w:r>
      <w:r w:rsidR="00A77CFE" w:rsidRPr="00C41B36">
        <w:rPr>
          <w:rStyle w:val="sw"/>
          <w:rFonts w:ascii="Arial" w:hAnsi="Arial" w:cs="Arial"/>
          <w:color w:val="333333"/>
          <w:shd w:val="clear" w:color="auto" w:fill="FFFFFF"/>
        </w:rPr>
        <w:t>diarrhoea</w:t>
      </w:r>
      <w:r w:rsidR="00331E32" w:rsidRPr="00C41B36">
        <w:rPr>
          <w:rStyle w:val="sw"/>
          <w:rFonts w:ascii="Arial" w:hAnsi="Arial" w:cs="Arial"/>
          <w:color w:val="333333"/>
          <w:shd w:val="clear" w:color="auto" w:fill="FFFFFF"/>
        </w:rPr>
        <w:t>,</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abdominal</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swelling,</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constipation,</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gas,</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pale</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stools,</w:t>
      </w:r>
      <w:r w:rsidR="00331E32" w:rsidRPr="00C41B36">
        <w:rPr>
          <w:rFonts w:ascii="Arial" w:hAnsi="Arial" w:cs="Arial"/>
          <w:color w:val="333333"/>
          <w:shd w:val="clear" w:color="auto" w:fill="FFFFFF"/>
        </w:rPr>
        <w:t xml:space="preserve"> </w:t>
      </w:r>
      <w:r w:rsidR="00386982" w:rsidRPr="00C41B36">
        <w:rPr>
          <w:rStyle w:val="sw"/>
          <w:rFonts w:ascii="Arial" w:hAnsi="Arial" w:cs="Arial"/>
          <w:color w:val="333333"/>
          <w:shd w:val="clear" w:color="auto" w:fill="FFFFFF"/>
        </w:rPr>
        <w:t>unpleasant smell</w:t>
      </w:r>
      <w:r w:rsidR="00331E32" w:rsidRPr="00C41B36">
        <w:rPr>
          <w:rStyle w:val="sw"/>
          <w:rFonts w:ascii="Arial" w:hAnsi="Arial" w:cs="Arial"/>
          <w:color w:val="333333"/>
          <w:shd w:val="clear" w:color="auto" w:fill="FFFFFF"/>
        </w:rPr>
        <w:t>.</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Malnutrition</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in</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children</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can</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lead</w:t>
      </w:r>
      <w:r w:rsidR="00331E32" w:rsidRPr="00C41B36">
        <w:rPr>
          <w:rFonts w:ascii="Arial" w:hAnsi="Arial" w:cs="Arial"/>
          <w:color w:val="333333"/>
          <w:shd w:val="clear" w:color="auto" w:fill="FFFFFF"/>
        </w:rPr>
        <w:t xml:space="preserve"> </w:t>
      </w:r>
      <w:r w:rsidR="00CC3295" w:rsidRPr="00C41B36">
        <w:rPr>
          <w:rStyle w:val="sw"/>
          <w:rFonts w:ascii="Arial" w:hAnsi="Arial" w:cs="Arial"/>
          <w:color w:val="333333"/>
          <w:shd w:val="clear" w:color="auto" w:fill="FFFFFF"/>
        </w:rPr>
        <w:t>to</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failure</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in</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infancy,</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tooth</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enamel</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damage,</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weight</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loss,</w:t>
      </w:r>
      <w:r w:rsidR="00331E32" w:rsidRPr="00C41B36">
        <w:rPr>
          <w:rFonts w:ascii="Arial" w:hAnsi="Arial" w:cs="Arial"/>
          <w:color w:val="333333"/>
          <w:shd w:val="clear" w:color="auto" w:fill="FFFFFF"/>
        </w:rPr>
        <w:t xml:space="preserve"> </w:t>
      </w:r>
      <w:r w:rsidR="00A77CFE" w:rsidRPr="00C41B36">
        <w:rPr>
          <w:rStyle w:val="sw"/>
          <w:rFonts w:ascii="Arial" w:hAnsi="Arial" w:cs="Arial"/>
          <w:color w:val="333333"/>
          <w:shd w:val="clear" w:color="auto" w:fill="FFFFFF"/>
        </w:rPr>
        <w:t>Anemia</w:t>
      </w:r>
      <w:r w:rsidR="00331E32" w:rsidRPr="00C41B36">
        <w:rPr>
          <w:rStyle w:val="sw"/>
          <w:rFonts w:ascii="Arial" w:hAnsi="Arial" w:cs="Arial"/>
          <w:color w:val="333333"/>
          <w:shd w:val="clear" w:color="auto" w:fill="FFFFFF"/>
        </w:rPr>
        <w:t>,</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irritability,</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short</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stature,</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delayed</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puberty,</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neurological</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symptoms</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including</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attention</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deficit/hyperactivity</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disorder</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(ADHD),</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learning</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disabilities,</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headaches</w:t>
      </w:r>
      <w:r w:rsidR="009B4D67" w:rsidRPr="00C41B36">
        <w:rPr>
          <w:rStyle w:val="sw"/>
          <w:rFonts w:ascii="Arial" w:hAnsi="Arial" w:cs="Arial"/>
          <w:color w:val="333333"/>
          <w:shd w:val="clear" w:color="auto" w:fill="FFFFFF"/>
        </w:rPr>
        <w:t>.</w:t>
      </w:r>
      <w:r w:rsidR="009B4D67" w:rsidRPr="00C41B36">
        <w:rPr>
          <w:rFonts w:ascii="Arial" w:hAnsi="Arial" w:cs="Arial"/>
          <w:color w:val="333333"/>
          <w:shd w:val="clear" w:color="auto" w:fill="FFFFFF"/>
        </w:rPr>
        <w:t>,</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lack</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of</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muscle</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coordination</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and</w:t>
      </w:r>
      <w:r w:rsidR="00331E32" w:rsidRPr="00C41B36">
        <w:rPr>
          <w:rFonts w:ascii="Arial" w:hAnsi="Arial" w:cs="Arial"/>
          <w:color w:val="333333"/>
          <w:shd w:val="clear" w:color="auto" w:fill="FFFFFF"/>
        </w:rPr>
        <w:t xml:space="preserve"> </w:t>
      </w:r>
      <w:r w:rsidR="00331E32" w:rsidRPr="00C41B36">
        <w:rPr>
          <w:rStyle w:val="sw"/>
          <w:rFonts w:ascii="Arial" w:hAnsi="Arial" w:cs="Arial"/>
          <w:color w:val="333333"/>
          <w:shd w:val="clear" w:color="auto" w:fill="FFFFFF"/>
        </w:rPr>
        <w:t>seizure</w:t>
      </w:r>
      <w:r w:rsidR="00A772BE" w:rsidRPr="00C41B36">
        <w:rPr>
          <w:rStyle w:val="sw"/>
          <w:rFonts w:ascii="Arial" w:hAnsi="Arial" w:cs="Arial"/>
          <w:color w:val="333333"/>
          <w:shd w:val="clear" w:color="auto" w:fill="FFFFFF"/>
        </w:rPr>
        <w:t>s</w:t>
      </w:r>
      <w:r w:rsidR="00073289" w:rsidRPr="00C41B36">
        <w:rPr>
          <w:rStyle w:val="sw"/>
          <w:rFonts w:ascii="Arial" w:hAnsi="Arial" w:cs="Arial"/>
          <w:color w:val="333333"/>
          <w:shd w:val="clear" w:color="auto" w:fill="FFFFFF"/>
        </w:rPr>
        <w:t xml:space="preserve"> </w:t>
      </w:r>
      <w:r w:rsidR="00596F18" w:rsidRPr="00C41B36">
        <w:rPr>
          <w:rFonts w:ascii="Arial" w:hAnsi="Arial" w:cs="Arial"/>
        </w:rPr>
        <w:t>(</w:t>
      </w:r>
      <w:r w:rsidR="00596F18" w:rsidRPr="00C41B36">
        <w:rPr>
          <w:rFonts w:ascii="Arial" w:hAnsi="Arial" w:cs="Arial"/>
          <w:i/>
          <w:iCs/>
        </w:rPr>
        <w:t>Celiac disease - Symptoms and causes - Mayo Clinic</w:t>
      </w:r>
      <w:r w:rsidR="00596F18" w:rsidRPr="00C41B36">
        <w:rPr>
          <w:rFonts w:ascii="Arial" w:hAnsi="Arial" w:cs="Arial"/>
        </w:rPr>
        <w:t>, 2021)</w:t>
      </w:r>
      <w:r w:rsidR="00073289" w:rsidRPr="00C41B36">
        <w:rPr>
          <w:rFonts w:ascii="Arial" w:hAnsi="Arial" w:cs="Arial"/>
        </w:rPr>
        <w:t>.</w:t>
      </w:r>
    </w:p>
    <w:p w14:paraId="3A90AD3F" w14:textId="682B1FD9" w:rsidR="00073289" w:rsidRPr="001D2CD0" w:rsidRDefault="002A302F" w:rsidP="00C41B36">
      <w:pPr>
        <w:spacing w:line="360" w:lineRule="auto"/>
        <w:rPr>
          <w:rStyle w:val="sw"/>
          <w:rFonts w:ascii="Arial" w:hAnsi="Arial" w:cs="Arial"/>
          <w:b/>
          <w:bCs/>
          <w:color w:val="333333"/>
          <w:shd w:val="clear" w:color="auto" w:fill="FFFFFF"/>
        </w:rPr>
      </w:pPr>
      <w:r w:rsidRPr="001D2CD0">
        <w:rPr>
          <w:rStyle w:val="sw"/>
          <w:rFonts w:ascii="Arial" w:hAnsi="Arial" w:cs="Arial"/>
          <w:b/>
          <w:bCs/>
          <w:color w:val="333333"/>
          <w:shd w:val="clear" w:color="auto" w:fill="FFFFFF"/>
        </w:rPr>
        <w:t>Long term effects of Coeliac Disease</w:t>
      </w:r>
    </w:p>
    <w:p w14:paraId="52DDB5FB" w14:textId="5033B61B" w:rsidR="00A772BE" w:rsidRPr="00C41B36" w:rsidRDefault="00B66E6B" w:rsidP="00C41B36">
      <w:pPr>
        <w:spacing w:line="360" w:lineRule="auto"/>
        <w:rPr>
          <w:rFonts w:ascii="Arial" w:hAnsi="Arial" w:cs="Arial"/>
        </w:rPr>
      </w:pPr>
      <w:r w:rsidRPr="00C41B36">
        <w:rPr>
          <w:rStyle w:val="sw"/>
          <w:rFonts w:ascii="Arial" w:hAnsi="Arial" w:cs="Arial"/>
          <w:color w:val="333333"/>
          <w:shd w:val="clear" w:color="auto" w:fill="FFFFFF"/>
        </w:rPr>
        <w:t>Possible</w:t>
      </w:r>
      <w:r w:rsidRPr="00C41B36">
        <w:rPr>
          <w:rFonts w:ascii="Arial" w:hAnsi="Arial" w:cs="Arial"/>
          <w:color w:val="333333"/>
          <w:shd w:val="clear" w:color="auto" w:fill="FFFFFF"/>
        </w:rPr>
        <w:t xml:space="preserve"> </w:t>
      </w:r>
      <w:r w:rsidR="008F5BD1" w:rsidRPr="00C41B36">
        <w:rPr>
          <w:rStyle w:val="sw"/>
          <w:rFonts w:ascii="Arial" w:hAnsi="Arial" w:cs="Arial"/>
          <w:color w:val="333333"/>
          <w:shd w:val="clear" w:color="auto" w:fill="FFFFFF"/>
        </w:rPr>
        <w:t>long terms effects</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of</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undiagnosed,</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untreated,</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or</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undertreated</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coeliac</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disease</w:t>
      </w:r>
      <w:r w:rsidRPr="00C41B36">
        <w:rPr>
          <w:rFonts w:ascii="Arial" w:hAnsi="Arial" w:cs="Arial"/>
          <w:color w:val="333333"/>
          <w:shd w:val="clear" w:color="auto" w:fill="FFFFFF"/>
        </w:rPr>
        <w:t xml:space="preserve"> </w:t>
      </w:r>
      <w:r w:rsidR="009B4D67" w:rsidRPr="00C41B36">
        <w:rPr>
          <w:rStyle w:val="sw"/>
          <w:rFonts w:ascii="Arial" w:hAnsi="Arial" w:cs="Arial"/>
          <w:color w:val="333333"/>
          <w:shd w:val="clear" w:color="auto" w:fill="FFFFFF"/>
        </w:rPr>
        <w:t>include</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Reduced</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quality</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of</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life.</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This</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may</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be</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due</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to</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social</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implications</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of</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adhering</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to</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a</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gluten-free</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diet,</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including</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social</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isolation,</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avoiding</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eating</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out</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because</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of</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the</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risk</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of</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contamination,</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embarrassment</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with</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friends</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and</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colleagues,</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fear</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of</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inadvertent</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exposure</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to</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gluten,</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and</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the</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increased</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costs</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associated</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with</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a</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gluten-free</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diet</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[Ludvigsson,</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2014;</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Mooney,</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2014;</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Lebwohl,</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2015;</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Caio,</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2019;</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Clappison,</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2020].</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Depression,</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anxiety,</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and</w:t>
      </w:r>
      <w:r w:rsidRPr="00C41B36">
        <w:rPr>
          <w:rFonts w:ascii="Arial" w:hAnsi="Arial" w:cs="Arial"/>
          <w:color w:val="333333"/>
          <w:shd w:val="clear" w:color="auto" w:fill="FFFFFF"/>
        </w:rPr>
        <w:t xml:space="preserve"> </w:t>
      </w:r>
      <w:r w:rsidR="00CC3295" w:rsidRPr="00C41B36">
        <w:rPr>
          <w:rStyle w:val="sw"/>
          <w:rFonts w:ascii="Arial" w:hAnsi="Arial" w:cs="Arial"/>
          <w:color w:val="333333"/>
          <w:shd w:val="clear" w:color="auto" w:fill="FFFFFF"/>
        </w:rPr>
        <w:t>eating</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disorders,</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especially</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in</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young</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people</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[NICE,</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2015b;</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Ludvigsson,</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2016;</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McAllister,</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2019;</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Clappison,</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2020].</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Depression</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in</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children,</w:t>
      </w:r>
      <w:r w:rsidRPr="00C41B36">
        <w:rPr>
          <w:rFonts w:ascii="Arial" w:hAnsi="Arial" w:cs="Arial"/>
          <w:color w:val="333333"/>
          <w:shd w:val="clear" w:color="auto" w:fill="FFFFFF"/>
        </w:rPr>
        <w:t xml:space="preserve"> </w:t>
      </w:r>
      <w:r w:rsidR="009B4D67" w:rsidRPr="00C41B36">
        <w:rPr>
          <w:rStyle w:val="sw"/>
          <w:rFonts w:ascii="Arial" w:hAnsi="Arial" w:cs="Arial"/>
          <w:color w:val="333333"/>
          <w:shd w:val="clear" w:color="auto" w:fill="FFFFFF"/>
        </w:rPr>
        <w:t>generalized</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anxiety</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disorder,</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and</w:t>
      </w:r>
      <w:r w:rsidRPr="00C41B36">
        <w:rPr>
          <w:rFonts w:ascii="Arial" w:hAnsi="Arial" w:cs="Arial"/>
          <w:color w:val="333333"/>
          <w:shd w:val="clear" w:color="auto" w:fill="FFFFFF"/>
        </w:rPr>
        <w:t xml:space="preserve"> </w:t>
      </w:r>
      <w:r w:rsidR="00CC3295" w:rsidRPr="00C41B36">
        <w:rPr>
          <w:rStyle w:val="sw"/>
          <w:rFonts w:ascii="Arial" w:hAnsi="Arial" w:cs="Arial"/>
          <w:color w:val="333333"/>
          <w:shd w:val="clear" w:color="auto" w:fill="FFFFFF"/>
        </w:rPr>
        <w:t>eating disorders</w:t>
      </w:r>
      <w:r w:rsidR="00C72989" w:rsidRPr="00C41B36">
        <w:rPr>
          <w:rFonts w:ascii="Arial" w:hAnsi="Arial" w:cs="Arial"/>
          <w:color w:val="333333"/>
          <w:shd w:val="clear" w:color="auto" w:fill="FFFFFF"/>
        </w:rPr>
        <w:t>.</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Faltering</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growth</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and</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delayed</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puberty</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in</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children</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[Murch,</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2013;</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Ludvigsson,</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2016;</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Thomas,</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2018].</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Malnutrition</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due</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to</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malabsorption</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and</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gastrointestinal</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inflammation</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[Thomas,</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2018;</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Al-Toma,</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2019;</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Kayo,</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2019;</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Husby,</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2019].</w:t>
      </w:r>
      <w:r w:rsidRPr="00C41B36">
        <w:rPr>
          <w:rFonts w:ascii="Arial" w:hAnsi="Arial" w:cs="Arial"/>
          <w:color w:val="333333"/>
          <w:shd w:val="clear" w:color="auto" w:fill="FFFFFF"/>
        </w:rPr>
        <w:t xml:space="preserve"> </w:t>
      </w:r>
      <w:r w:rsidR="00A77CFE" w:rsidRPr="00C41B36">
        <w:rPr>
          <w:rStyle w:val="sw"/>
          <w:rFonts w:ascii="Arial" w:hAnsi="Arial" w:cs="Arial"/>
          <w:color w:val="333333"/>
          <w:shd w:val="clear" w:color="auto" w:fill="FFFFFF"/>
        </w:rPr>
        <w:t>Anaemic</w:t>
      </w:r>
      <w:r w:rsidRPr="00C41B36">
        <w:rPr>
          <w:rFonts w:ascii="Arial" w:hAnsi="Arial" w:cs="Arial"/>
          <w:color w:val="333333"/>
          <w:shd w:val="clear" w:color="auto" w:fill="FFFFFF"/>
        </w:rPr>
        <w:t xml:space="preserve"> </w:t>
      </w:r>
      <w:r w:rsidR="00D71FD9" w:rsidRPr="00C41B36">
        <w:rPr>
          <w:rStyle w:val="sw"/>
          <w:rFonts w:ascii="Arial" w:hAnsi="Arial" w:cs="Arial"/>
          <w:color w:val="333333"/>
          <w:shd w:val="clear" w:color="auto" w:fill="FFFFFF"/>
        </w:rPr>
        <w:t>Anemia</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due</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to</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malabsorption</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and</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deficiency</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of</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iron,</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folic</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acid</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and/or</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vitamin</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B12</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[Al-Toma,</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2019].</w:t>
      </w:r>
      <w:r w:rsidR="00E535DE"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Decreased</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bone</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mineral</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density,</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including</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osteoporosis</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and</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osteopenia</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[Mooney,</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2014;</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Thomas,</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2018;</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Al-Toma,</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2019;</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Husby,</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2019</w:t>
      </w:r>
      <w:r w:rsidR="00CC3295" w:rsidRPr="00C41B36">
        <w:rPr>
          <w:rStyle w:val="sw"/>
          <w:rFonts w:ascii="Arial" w:hAnsi="Arial" w:cs="Arial"/>
          <w:color w:val="333333"/>
          <w:shd w:val="clear" w:color="auto" w:fill="FFFFFF"/>
        </w:rPr>
        <w:t>].</w:t>
      </w:r>
      <w:r w:rsidRPr="00C41B36">
        <w:rPr>
          <w:rFonts w:ascii="Arial" w:hAnsi="Arial" w:cs="Arial"/>
          <w:color w:val="333333"/>
          <w:shd w:val="clear" w:color="auto" w:fill="FFFFFF"/>
        </w:rPr>
        <w:t xml:space="preserve"> </w:t>
      </w:r>
      <w:r w:rsidR="00C353E3" w:rsidRPr="00C41B36">
        <w:rPr>
          <w:rStyle w:val="sw"/>
          <w:rFonts w:ascii="Arial" w:hAnsi="Arial" w:cs="Arial"/>
          <w:color w:val="333333"/>
          <w:shd w:val="clear" w:color="auto" w:fill="FFFFFF"/>
        </w:rPr>
        <w:t>Hypersplenism</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or</w:t>
      </w:r>
      <w:r w:rsidRPr="00C41B36">
        <w:rPr>
          <w:rFonts w:ascii="Arial" w:hAnsi="Arial" w:cs="Arial"/>
          <w:color w:val="333333"/>
          <w:shd w:val="clear" w:color="auto" w:fill="FFFFFF"/>
        </w:rPr>
        <w:t xml:space="preserve"> </w:t>
      </w:r>
      <w:r w:rsidR="00D71FD9" w:rsidRPr="00C41B36">
        <w:rPr>
          <w:rStyle w:val="sw"/>
          <w:rFonts w:ascii="Arial" w:hAnsi="Arial" w:cs="Arial"/>
          <w:color w:val="333333"/>
          <w:shd w:val="clear" w:color="auto" w:fill="FFFFFF"/>
        </w:rPr>
        <w:t>asplenium</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[Ludvigsson,</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2014;</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Mooney,</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2014;</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Simons,</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2018;</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Caio,</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2019].</w:t>
      </w:r>
      <w:r w:rsidRPr="00C41B36">
        <w:rPr>
          <w:rFonts w:ascii="Arial" w:hAnsi="Arial" w:cs="Arial"/>
          <w:color w:val="333333"/>
          <w:shd w:val="clear" w:color="auto" w:fill="FFFFFF"/>
        </w:rPr>
        <w:t xml:space="preserve"> </w:t>
      </w:r>
      <w:r w:rsidR="00C353E3" w:rsidRPr="00C41B36">
        <w:rPr>
          <w:rStyle w:val="sw"/>
          <w:rFonts w:ascii="Arial" w:hAnsi="Arial" w:cs="Arial"/>
          <w:color w:val="333333"/>
          <w:shd w:val="clear" w:color="auto" w:fill="FFFFFF"/>
        </w:rPr>
        <w:t>Hypersplenism</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is</w:t>
      </w:r>
      <w:r w:rsidRPr="00C41B36">
        <w:rPr>
          <w:rFonts w:ascii="Arial" w:hAnsi="Arial" w:cs="Arial"/>
          <w:color w:val="333333"/>
          <w:shd w:val="clear" w:color="auto" w:fill="FFFFFF"/>
        </w:rPr>
        <w:t xml:space="preserve"> </w:t>
      </w:r>
      <w:r w:rsidR="00386982" w:rsidRPr="00C41B36">
        <w:rPr>
          <w:rStyle w:val="sw"/>
          <w:rFonts w:ascii="Arial" w:hAnsi="Arial" w:cs="Arial"/>
          <w:color w:val="333333"/>
          <w:shd w:val="clear" w:color="auto" w:fill="FFFFFF"/>
        </w:rPr>
        <w:t>strongly associated</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with</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the</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development</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of</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complications</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and</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other</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autoimmune</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diseases</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associated</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with</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coeliac</w:t>
      </w:r>
      <w:r w:rsidRPr="00C41B36">
        <w:rPr>
          <w:rFonts w:ascii="Arial" w:hAnsi="Arial" w:cs="Arial"/>
          <w:color w:val="333333"/>
          <w:shd w:val="clear" w:color="auto" w:fill="FFFFFF"/>
        </w:rPr>
        <w:t xml:space="preserve"> </w:t>
      </w:r>
      <w:r w:rsidR="009B4D67" w:rsidRPr="00C41B36">
        <w:rPr>
          <w:rStyle w:val="sw"/>
          <w:rFonts w:ascii="Arial" w:hAnsi="Arial" w:cs="Arial"/>
          <w:color w:val="333333"/>
          <w:shd w:val="clear" w:color="auto" w:fill="FFFFFF"/>
        </w:rPr>
        <w:t>disease and</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is</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a</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risk</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factor</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for</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encapsulated</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bacterial</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infections</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(such</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as</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Pneumococcus,</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Haemophilus</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influenzae,</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and</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meningococcus</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infections)</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and</w:t>
      </w:r>
      <w:r w:rsidRPr="00C41B36">
        <w:rPr>
          <w:rFonts w:ascii="Arial" w:hAnsi="Arial" w:cs="Arial"/>
          <w:color w:val="333333"/>
          <w:shd w:val="clear" w:color="auto" w:fill="FFFFFF"/>
        </w:rPr>
        <w:t xml:space="preserve"> </w:t>
      </w:r>
      <w:r w:rsidRPr="00C41B36">
        <w:rPr>
          <w:rStyle w:val="sw"/>
          <w:rFonts w:ascii="Arial" w:hAnsi="Arial" w:cs="Arial"/>
          <w:color w:val="333333"/>
          <w:shd w:val="clear" w:color="auto" w:fill="FFFFFF"/>
        </w:rPr>
        <w:t>sepsis</w:t>
      </w:r>
      <w:r w:rsidR="00386982" w:rsidRPr="00C41B36">
        <w:rPr>
          <w:rStyle w:val="sw"/>
          <w:rFonts w:ascii="Arial" w:hAnsi="Arial" w:cs="Arial"/>
          <w:color w:val="333333"/>
          <w:shd w:val="clear" w:color="auto" w:fill="FFFFFF"/>
        </w:rPr>
        <w:t>.</w:t>
      </w:r>
      <w:r w:rsidR="00386982" w:rsidRPr="00C41B36">
        <w:rPr>
          <w:rFonts w:ascii="Arial" w:hAnsi="Arial" w:cs="Arial"/>
          <w:color w:val="333333"/>
          <w:shd w:val="clear" w:color="auto" w:fill="FFFFFF"/>
        </w:rPr>
        <w:t xml:space="preserve"> </w:t>
      </w:r>
      <w:r w:rsidR="00832093" w:rsidRPr="00C41B36">
        <w:rPr>
          <w:rFonts w:ascii="Arial" w:hAnsi="Arial" w:cs="Arial"/>
        </w:rPr>
        <w:t>(NICE, 2020)</w:t>
      </w:r>
    </w:p>
    <w:p w14:paraId="7E31FCA9" w14:textId="464CE3A9" w:rsidR="00526873" w:rsidRPr="001D2CD0" w:rsidRDefault="00526873" w:rsidP="00C41B36">
      <w:pPr>
        <w:spacing w:line="360" w:lineRule="auto"/>
        <w:rPr>
          <w:rFonts w:ascii="Arial" w:hAnsi="Arial" w:cs="Arial"/>
          <w:b/>
          <w:bCs/>
        </w:rPr>
      </w:pPr>
      <w:r w:rsidRPr="001D2CD0">
        <w:rPr>
          <w:rFonts w:ascii="Arial" w:hAnsi="Arial" w:cs="Arial"/>
          <w:b/>
          <w:bCs/>
        </w:rPr>
        <w:lastRenderedPageBreak/>
        <w:t xml:space="preserve">Factors that </w:t>
      </w:r>
      <w:r w:rsidR="00C353E3" w:rsidRPr="001D2CD0">
        <w:rPr>
          <w:rFonts w:ascii="Arial" w:hAnsi="Arial" w:cs="Arial"/>
          <w:b/>
          <w:bCs/>
        </w:rPr>
        <w:t>influencing</w:t>
      </w:r>
      <w:r w:rsidRPr="001D2CD0">
        <w:rPr>
          <w:rFonts w:ascii="Arial" w:hAnsi="Arial" w:cs="Arial"/>
          <w:b/>
          <w:bCs/>
        </w:rPr>
        <w:t xml:space="preserve"> the health an</w:t>
      </w:r>
      <w:r w:rsidR="00692A5B" w:rsidRPr="001D2CD0">
        <w:rPr>
          <w:rFonts w:ascii="Arial" w:hAnsi="Arial" w:cs="Arial"/>
          <w:b/>
          <w:bCs/>
        </w:rPr>
        <w:t xml:space="preserve">d </w:t>
      </w:r>
      <w:r w:rsidR="009B4D67" w:rsidRPr="001D2CD0">
        <w:rPr>
          <w:rFonts w:ascii="Arial" w:hAnsi="Arial" w:cs="Arial"/>
          <w:b/>
          <w:bCs/>
        </w:rPr>
        <w:t xml:space="preserve">wellbeing </w:t>
      </w:r>
      <w:r w:rsidR="00CC3295" w:rsidRPr="001D2CD0">
        <w:rPr>
          <w:rFonts w:ascii="Arial" w:hAnsi="Arial" w:cs="Arial"/>
          <w:b/>
          <w:bCs/>
        </w:rPr>
        <w:t>of those</w:t>
      </w:r>
      <w:r w:rsidR="00692A5B" w:rsidRPr="001D2CD0">
        <w:rPr>
          <w:rFonts w:ascii="Arial" w:hAnsi="Arial" w:cs="Arial"/>
          <w:b/>
          <w:bCs/>
        </w:rPr>
        <w:t xml:space="preserve"> who have Coeliac Disease</w:t>
      </w:r>
    </w:p>
    <w:p w14:paraId="14980920" w14:textId="37C8CE83" w:rsidR="00005C0D" w:rsidRPr="00C41B36" w:rsidRDefault="00005C0D" w:rsidP="00C41B36">
      <w:pPr>
        <w:spacing w:line="360" w:lineRule="auto"/>
        <w:rPr>
          <w:rFonts w:ascii="Arial" w:hAnsi="Arial" w:cs="Arial"/>
        </w:rPr>
      </w:pPr>
      <w:r w:rsidRPr="00C41B36">
        <w:rPr>
          <w:rFonts w:ascii="Arial" w:hAnsi="Arial" w:cs="Arial"/>
        </w:rPr>
        <w:t xml:space="preserve">There is an absence of data on how to </w:t>
      </w:r>
      <w:r w:rsidR="00386982" w:rsidRPr="00C41B36">
        <w:rPr>
          <w:rFonts w:ascii="Arial" w:hAnsi="Arial" w:cs="Arial"/>
        </w:rPr>
        <w:t>manage</w:t>
      </w:r>
      <w:r w:rsidRPr="00C41B36">
        <w:rPr>
          <w:rFonts w:ascii="Arial" w:hAnsi="Arial" w:cs="Arial"/>
        </w:rPr>
        <w:t xml:space="preserve"> coeliac disease follow-up therapy. This is particularly true for people who are diagnosed with coeliac disease. Because there is so little proof on how to follow up with patients after they have been diagnosed and started on a gluten-free diet, practises have varied widely between healthcare providers</w:t>
      </w:r>
      <w:r w:rsidR="00601C42" w:rsidRPr="00C41B36">
        <w:rPr>
          <w:rFonts w:ascii="Arial" w:hAnsi="Arial" w:cs="Arial"/>
        </w:rPr>
        <w:t xml:space="preserve"> </w:t>
      </w:r>
      <w:r w:rsidR="009B4D67" w:rsidRPr="00C41B36">
        <w:rPr>
          <w:rFonts w:ascii="Arial" w:hAnsi="Arial" w:cs="Arial"/>
        </w:rPr>
        <w:t>(Kurien</w:t>
      </w:r>
      <w:r w:rsidR="00601C42" w:rsidRPr="00C41B36">
        <w:rPr>
          <w:rFonts w:ascii="Arial" w:hAnsi="Arial" w:cs="Arial"/>
        </w:rPr>
        <w:t>, 2016</w:t>
      </w:r>
      <w:r w:rsidR="00CC3295" w:rsidRPr="00C41B36">
        <w:rPr>
          <w:rFonts w:ascii="Arial" w:hAnsi="Arial" w:cs="Arial"/>
        </w:rPr>
        <w:t>).</w:t>
      </w:r>
      <w:r w:rsidRPr="00C41B36">
        <w:rPr>
          <w:rFonts w:ascii="Arial" w:hAnsi="Arial" w:cs="Arial"/>
        </w:rPr>
        <w:t xml:space="preserve"> International recommendations differ on whether dietician consultations, tissue transglutaminase (IgA-tTg) antibody serology, and basic laboratory blood tests to detect complications should be performed yearly or only when deemed essential. It is also unclear whether the follow-up treatment should be given by a gastroenterology expert at the hospital or if it is adequate to be followed up by a general practitioner</w:t>
      </w:r>
      <w:r w:rsidR="006A2E2C" w:rsidRPr="00C41B36">
        <w:rPr>
          <w:rFonts w:ascii="Arial" w:hAnsi="Arial" w:cs="Arial"/>
        </w:rPr>
        <w:t xml:space="preserve"> (</w:t>
      </w:r>
      <w:r w:rsidR="00A51E88" w:rsidRPr="00C41B36">
        <w:rPr>
          <w:rFonts w:ascii="Arial" w:hAnsi="Arial" w:cs="Arial"/>
        </w:rPr>
        <w:t>Silverster, 2007. Tapia, 2013. Gut,20</w:t>
      </w:r>
      <w:r w:rsidR="00875E03" w:rsidRPr="00C41B36">
        <w:rPr>
          <w:rFonts w:ascii="Arial" w:hAnsi="Arial" w:cs="Arial"/>
        </w:rPr>
        <w:t>14)</w:t>
      </w:r>
    </w:p>
    <w:p w14:paraId="2894120E" w14:textId="47785803" w:rsidR="00875E03" w:rsidRPr="001D2CD0" w:rsidRDefault="00875E03" w:rsidP="00C41B36">
      <w:pPr>
        <w:spacing w:line="360" w:lineRule="auto"/>
        <w:rPr>
          <w:rFonts w:ascii="Arial" w:hAnsi="Arial" w:cs="Arial"/>
          <w:b/>
          <w:bCs/>
        </w:rPr>
      </w:pPr>
      <w:r w:rsidRPr="001D2CD0">
        <w:rPr>
          <w:rFonts w:ascii="Arial" w:hAnsi="Arial" w:cs="Arial"/>
          <w:b/>
          <w:bCs/>
        </w:rPr>
        <w:t>Conclusion</w:t>
      </w:r>
    </w:p>
    <w:p w14:paraId="6ED53843" w14:textId="640F070E" w:rsidR="007639A2" w:rsidRPr="00C41B36" w:rsidRDefault="007639A2" w:rsidP="00C41B36">
      <w:pPr>
        <w:spacing w:line="360" w:lineRule="auto"/>
        <w:rPr>
          <w:rFonts w:ascii="Arial" w:hAnsi="Arial" w:cs="Arial"/>
        </w:rPr>
      </w:pPr>
      <w:r w:rsidRPr="00C41B36">
        <w:rPr>
          <w:rFonts w:ascii="Arial" w:hAnsi="Arial" w:cs="Arial"/>
        </w:rPr>
        <w:t xml:space="preserve">Despite a significant rise in the number of </w:t>
      </w:r>
      <w:r w:rsidR="009B4D67" w:rsidRPr="00C41B36">
        <w:rPr>
          <w:rFonts w:ascii="Arial" w:hAnsi="Arial" w:cs="Arial"/>
        </w:rPr>
        <w:t>Coeliac diagnoses</w:t>
      </w:r>
      <w:r w:rsidRPr="00C41B36">
        <w:rPr>
          <w:rFonts w:ascii="Arial" w:hAnsi="Arial" w:cs="Arial"/>
        </w:rPr>
        <w:t xml:space="preserve"> over the last 30 years, many people stay undiagnosed. Serology and intestinal biopsy should always be included in the flowchart for diagnosing C</w:t>
      </w:r>
      <w:r w:rsidR="00AA55F1" w:rsidRPr="00C41B36">
        <w:rPr>
          <w:rFonts w:ascii="Arial" w:hAnsi="Arial" w:cs="Arial"/>
        </w:rPr>
        <w:t>oeliac</w:t>
      </w:r>
      <w:r w:rsidRPr="00C41B36">
        <w:rPr>
          <w:rFonts w:ascii="Arial" w:hAnsi="Arial" w:cs="Arial"/>
        </w:rPr>
        <w:t xml:space="preserve"> in adults, while genetics should be done only in chosen instances. Diagnostic criteria should assist doctors in avoiding misdiagnosis and overlooking instances of </w:t>
      </w:r>
      <w:r w:rsidR="00CC3295" w:rsidRPr="00C41B36">
        <w:rPr>
          <w:rFonts w:ascii="Arial" w:hAnsi="Arial" w:cs="Arial"/>
        </w:rPr>
        <w:t>Coeliac (</w:t>
      </w:r>
      <w:r w:rsidRPr="00C41B36">
        <w:rPr>
          <w:rFonts w:ascii="Arial" w:hAnsi="Arial" w:cs="Arial"/>
        </w:rPr>
        <w:t xml:space="preserve">i.e., seronegative patients with typical symptoms who do not receive biopsy) and protecting patients from unjustified </w:t>
      </w:r>
      <w:r w:rsidR="001A0318" w:rsidRPr="00C41B36">
        <w:rPr>
          <w:rFonts w:ascii="Arial" w:hAnsi="Arial" w:cs="Arial"/>
        </w:rPr>
        <w:t>gluten-free diet</w:t>
      </w:r>
      <w:r w:rsidRPr="00C41B36">
        <w:rPr>
          <w:rFonts w:ascii="Arial" w:hAnsi="Arial" w:cs="Arial"/>
        </w:rPr>
        <w:t>. C</w:t>
      </w:r>
      <w:r w:rsidR="00AA55F1" w:rsidRPr="00C41B36">
        <w:rPr>
          <w:rFonts w:ascii="Arial" w:hAnsi="Arial" w:cs="Arial"/>
        </w:rPr>
        <w:t>oeliac</w:t>
      </w:r>
      <w:r w:rsidRPr="00C41B36">
        <w:rPr>
          <w:rFonts w:ascii="Arial" w:hAnsi="Arial" w:cs="Arial"/>
        </w:rPr>
        <w:t xml:space="preserve"> treatment is still mainly a </w:t>
      </w:r>
      <w:r w:rsidR="00810794" w:rsidRPr="00C41B36">
        <w:rPr>
          <w:rFonts w:ascii="Arial" w:hAnsi="Arial" w:cs="Arial"/>
        </w:rPr>
        <w:t>gluten</w:t>
      </w:r>
      <w:r w:rsidR="002E2F39" w:rsidRPr="00C41B36">
        <w:rPr>
          <w:rFonts w:ascii="Arial" w:hAnsi="Arial" w:cs="Arial"/>
        </w:rPr>
        <w:t>-free diet</w:t>
      </w:r>
      <w:r w:rsidRPr="00C41B36">
        <w:rPr>
          <w:rFonts w:ascii="Arial" w:hAnsi="Arial" w:cs="Arial"/>
        </w:rPr>
        <w:t>, which necessitates extensive patient instruction, motivation, and follow-up. Slow response is common, especially in individuals identified in maturity.</w:t>
      </w:r>
      <w:r w:rsidR="00DC387C" w:rsidRPr="00C41B36">
        <w:rPr>
          <w:rFonts w:ascii="Arial" w:hAnsi="Arial" w:cs="Arial"/>
        </w:rPr>
        <w:t xml:space="preserve"> </w:t>
      </w:r>
      <w:r w:rsidR="00CC3295" w:rsidRPr="00C41B36">
        <w:rPr>
          <w:rFonts w:ascii="Arial" w:hAnsi="Arial" w:cs="Arial"/>
        </w:rPr>
        <w:t>To</w:t>
      </w:r>
      <w:r w:rsidR="00DC387C" w:rsidRPr="00C41B36">
        <w:rPr>
          <w:rFonts w:ascii="Arial" w:hAnsi="Arial" w:cs="Arial"/>
        </w:rPr>
        <w:t xml:space="preserve"> watch disease activity, persistent or recurring symptoms should prompt a review of the patient's initial diagnosis, exclusion of alternative diagnoses, evaluation of </w:t>
      </w:r>
      <w:r w:rsidR="002E2F39" w:rsidRPr="00C41B36">
        <w:rPr>
          <w:rFonts w:ascii="Arial" w:hAnsi="Arial" w:cs="Arial"/>
        </w:rPr>
        <w:t>gluten-free diet</w:t>
      </w:r>
      <w:r w:rsidR="00DC387C" w:rsidRPr="00C41B36">
        <w:rPr>
          <w:rFonts w:ascii="Arial" w:hAnsi="Arial" w:cs="Arial"/>
        </w:rPr>
        <w:t xml:space="preserve"> quality, serologic testing, and histological assessment. Furthermore, assessment for diseases such as refractory </w:t>
      </w:r>
      <w:r w:rsidR="00C353E3" w:rsidRPr="00C41B36">
        <w:rPr>
          <w:rFonts w:ascii="Arial" w:hAnsi="Arial" w:cs="Arial"/>
        </w:rPr>
        <w:t>Coeliac</w:t>
      </w:r>
      <w:r w:rsidR="00DC387C" w:rsidRPr="00C41B36">
        <w:rPr>
          <w:rFonts w:ascii="Arial" w:hAnsi="Arial" w:cs="Arial"/>
        </w:rPr>
        <w:t xml:space="preserve"> or lymphoma, which can cause chronic symptoms and complications of C</w:t>
      </w:r>
      <w:r w:rsidR="001A0318" w:rsidRPr="00C41B36">
        <w:rPr>
          <w:rFonts w:ascii="Arial" w:hAnsi="Arial" w:cs="Arial"/>
        </w:rPr>
        <w:t>oeliac</w:t>
      </w:r>
      <w:r w:rsidR="00DC387C" w:rsidRPr="00C41B36">
        <w:rPr>
          <w:rFonts w:ascii="Arial" w:hAnsi="Arial" w:cs="Arial"/>
        </w:rPr>
        <w:t>, should be explored. New therapeutic and preventive strategies are anticipated to enhance patient quality of life and clear the way to a conclusive treatment for this old illness in the future.</w:t>
      </w:r>
    </w:p>
    <w:p w14:paraId="4E9EE75D" w14:textId="411ECA5B" w:rsidR="00AB63CE" w:rsidRPr="00C41B36" w:rsidRDefault="00AB63CE" w:rsidP="00C41B36">
      <w:pPr>
        <w:spacing w:line="360" w:lineRule="auto"/>
        <w:rPr>
          <w:rFonts w:ascii="Arial" w:hAnsi="Arial" w:cs="Arial"/>
        </w:rPr>
      </w:pPr>
    </w:p>
    <w:p w14:paraId="5545CA4B" w14:textId="716E72CA" w:rsidR="00AB63CE" w:rsidRPr="00C41B36" w:rsidRDefault="00AB63CE" w:rsidP="00C41B36">
      <w:pPr>
        <w:spacing w:line="360" w:lineRule="auto"/>
        <w:rPr>
          <w:rFonts w:ascii="Arial" w:hAnsi="Arial" w:cs="Arial"/>
        </w:rPr>
      </w:pPr>
    </w:p>
    <w:p w14:paraId="35369D87" w14:textId="0B461E7C" w:rsidR="00AB63CE" w:rsidRPr="00C41B36" w:rsidRDefault="00AB63CE" w:rsidP="00C41B36">
      <w:pPr>
        <w:spacing w:line="360" w:lineRule="auto"/>
        <w:rPr>
          <w:rFonts w:ascii="Arial" w:hAnsi="Arial" w:cs="Arial"/>
        </w:rPr>
      </w:pPr>
    </w:p>
    <w:p w14:paraId="1C0C37BE" w14:textId="1BC32C72" w:rsidR="00AB63CE" w:rsidRPr="00C41B36" w:rsidRDefault="00AB63CE" w:rsidP="00C41B36">
      <w:pPr>
        <w:spacing w:line="360" w:lineRule="auto"/>
        <w:rPr>
          <w:rFonts w:ascii="Arial" w:hAnsi="Arial" w:cs="Arial"/>
        </w:rPr>
      </w:pPr>
    </w:p>
    <w:p w14:paraId="298CE2A3" w14:textId="1CDF5D29" w:rsidR="00AB63CE" w:rsidRPr="00C41B36" w:rsidRDefault="00AB63CE" w:rsidP="00C41B36">
      <w:pPr>
        <w:spacing w:line="360" w:lineRule="auto"/>
        <w:rPr>
          <w:rFonts w:ascii="Arial" w:hAnsi="Arial" w:cs="Arial"/>
        </w:rPr>
      </w:pPr>
    </w:p>
    <w:p w14:paraId="4005AE7C" w14:textId="3503948D" w:rsidR="00AB63CE" w:rsidRPr="00C41B36" w:rsidRDefault="00AB63CE" w:rsidP="00C41B36">
      <w:pPr>
        <w:spacing w:line="360" w:lineRule="auto"/>
        <w:rPr>
          <w:rFonts w:ascii="Arial" w:hAnsi="Arial" w:cs="Arial"/>
        </w:rPr>
      </w:pPr>
    </w:p>
    <w:p w14:paraId="097873DD" w14:textId="77777777" w:rsidR="003927DF" w:rsidRPr="00C41B36" w:rsidRDefault="003927DF" w:rsidP="00C41B36">
      <w:pPr>
        <w:spacing w:line="360" w:lineRule="auto"/>
        <w:rPr>
          <w:rFonts w:ascii="Arial" w:hAnsi="Arial" w:cs="Arial"/>
          <w:lang w:val="fr-FR"/>
        </w:rPr>
      </w:pPr>
      <w:r w:rsidRPr="00C41B36">
        <w:rPr>
          <w:rFonts w:ascii="Arial" w:hAnsi="Arial" w:cs="Arial"/>
          <w:lang w:val="fr-FR"/>
        </w:rPr>
        <w:lastRenderedPageBreak/>
        <w:t>References</w:t>
      </w:r>
    </w:p>
    <w:p w14:paraId="6D01A7D2" w14:textId="77777777" w:rsidR="003927DF" w:rsidRPr="00C41B36" w:rsidRDefault="003927DF" w:rsidP="00C41B36">
      <w:pPr>
        <w:spacing w:line="360" w:lineRule="auto"/>
        <w:rPr>
          <w:rFonts w:ascii="Arial" w:hAnsi="Arial" w:cs="Arial"/>
          <w:lang w:val="nl-NL"/>
        </w:rPr>
      </w:pPr>
      <w:r w:rsidRPr="00C41B36">
        <w:rPr>
          <w:rFonts w:ascii="Arial" w:hAnsi="Arial" w:cs="Arial"/>
          <w:lang w:val="fr-FR"/>
        </w:rPr>
        <w:t xml:space="preserve">Ludvigsson JF, Leffler DA, Bai JC, et al. </w:t>
      </w:r>
      <w:r w:rsidRPr="00C41B36">
        <w:rPr>
          <w:rFonts w:ascii="Arial" w:hAnsi="Arial" w:cs="Arial"/>
        </w:rPr>
        <w:t xml:space="preserve">The Oslo definitions for coeliac disease and related terms. </w:t>
      </w:r>
      <w:r w:rsidRPr="00C41B36">
        <w:rPr>
          <w:rFonts w:ascii="Arial" w:hAnsi="Arial" w:cs="Arial"/>
          <w:lang w:val="nl-NL"/>
        </w:rPr>
        <w:t>Gut 2013; 62:43–52.</w:t>
      </w:r>
    </w:p>
    <w:p w14:paraId="73900884" w14:textId="77777777" w:rsidR="003927DF" w:rsidRPr="00C41B36" w:rsidRDefault="003927DF" w:rsidP="00C41B36">
      <w:pPr>
        <w:spacing w:line="360" w:lineRule="auto"/>
        <w:rPr>
          <w:rFonts w:ascii="Arial" w:hAnsi="Arial" w:cs="Arial"/>
        </w:rPr>
      </w:pPr>
      <w:r w:rsidRPr="00C41B36">
        <w:rPr>
          <w:rFonts w:ascii="Arial" w:hAnsi="Arial" w:cs="Arial"/>
          <w:lang w:val="nl-NL"/>
        </w:rPr>
        <w:t xml:space="preserve">Dicke WK, Weijers HA, Van De Kamer JH. Coeliac disease. </w:t>
      </w:r>
      <w:r w:rsidRPr="00C41B36">
        <w:rPr>
          <w:rFonts w:ascii="Arial" w:hAnsi="Arial" w:cs="Arial"/>
        </w:rPr>
        <w:t xml:space="preserve">II. The presence in wheat of a factor having a deleterious effect in cases of coeliac disease. Acta Paediatr 1953; 42:34–42. 20 </w:t>
      </w:r>
    </w:p>
    <w:p w14:paraId="77A39913" w14:textId="77777777" w:rsidR="003927DF" w:rsidRPr="00C41B36" w:rsidRDefault="003927DF" w:rsidP="00C41B36">
      <w:pPr>
        <w:spacing w:line="360" w:lineRule="auto"/>
        <w:rPr>
          <w:rFonts w:ascii="Arial" w:hAnsi="Arial" w:cs="Arial"/>
        </w:rPr>
      </w:pPr>
      <w:r w:rsidRPr="00C41B36">
        <w:rPr>
          <w:rFonts w:ascii="Arial" w:hAnsi="Arial" w:cs="Arial"/>
        </w:rPr>
        <w:t>Taylor KB, Truelove SC, Thomson DL, et al. An immunological study of coeliac disease and idiopathic steatorrhea. Serological reactions to gluten and milk proteins. Br Med J 1961; 2:1727–31</w:t>
      </w:r>
    </w:p>
    <w:p w14:paraId="5A34681C" w14:textId="77777777" w:rsidR="003927DF" w:rsidRPr="00C41B36" w:rsidRDefault="003927DF" w:rsidP="00C41B36">
      <w:pPr>
        <w:spacing w:line="360" w:lineRule="auto"/>
        <w:rPr>
          <w:rFonts w:ascii="Arial" w:hAnsi="Arial" w:cs="Arial"/>
        </w:rPr>
      </w:pPr>
      <w:r w:rsidRPr="00C41B36">
        <w:rPr>
          <w:rFonts w:ascii="Arial" w:hAnsi="Arial" w:cs="Arial"/>
        </w:rPr>
        <w:t xml:space="preserve">Cooke WT, Fone DJ, Cox EV, et al. Adult coeliac disease. Gut 1963; 4:279–91. </w:t>
      </w:r>
    </w:p>
    <w:p w14:paraId="278ADDE7" w14:textId="77777777" w:rsidR="003927DF" w:rsidRPr="00C41B36" w:rsidRDefault="003927DF" w:rsidP="00C41B36">
      <w:pPr>
        <w:spacing w:line="360" w:lineRule="auto"/>
        <w:rPr>
          <w:rFonts w:ascii="Arial" w:hAnsi="Arial" w:cs="Arial"/>
        </w:rPr>
      </w:pPr>
      <w:r w:rsidRPr="00C41B36">
        <w:rPr>
          <w:rFonts w:ascii="Arial" w:hAnsi="Arial" w:cs="Arial"/>
        </w:rPr>
        <w:t xml:space="preserve">Dube C, Rostom A, Sy R, et al. The prevalence of celiac disease in average-risk and at-risk Western European populations: a systematic review. Gastroenterology 2005;128: S57–67. </w:t>
      </w:r>
    </w:p>
    <w:p w14:paraId="156FB7B2" w14:textId="77777777" w:rsidR="003927DF" w:rsidRPr="00C41B36" w:rsidRDefault="003927DF" w:rsidP="00C41B36">
      <w:pPr>
        <w:spacing w:line="360" w:lineRule="auto"/>
        <w:rPr>
          <w:rFonts w:ascii="Arial" w:hAnsi="Arial" w:cs="Arial"/>
          <w:lang w:val="nl-NL"/>
        </w:rPr>
      </w:pPr>
      <w:r w:rsidRPr="00C41B36">
        <w:rPr>
          <w:rFonts w:ascii="Arial" w:hAnsi="Arial" w:cs="Arial"/>
        </w:rPr>
        <w:t xml:space="preserve">Corazza GR, Andreani ML, Biagi F, et al. The smaller size of the ‘coeliac iceberg’ in adults. </w:t>
      </w:r>
      <w:r w:rsidRPr="00C41B36">
        <w:rPr>
          <w:rFonts w:ascii="Arial" w:hAnsi="Arial" w:cs="Arial"/>
          <w:lang w:val="nl-NL"/>
        </w:rPr>
        <w:t xml:space="preserve">Scand J Gastroenterol 1997; 32:917–19. </w:t>
      </w:r>
    </w:p>
    <w:p w14:paraId="79E6D3CB" w14:textId="77777777" w:rsidR="003927DF" w:rsidRPr="00C41B36" w:rsidRDefault="003927DF" w:rsidP="00C41B36">
      <w:pPr>
        <w:spacing w:line="360" w:lineRule="auto"/>
        <w:rPr>
          <w:rFonts w:ascii="Arial" w:hAnsi="Arial" w:cs="Arial"/>
        </w:rPr>
      </w:pPr>
      <w:r w:rsidRPr="00C41B36">
        <w:rPr>
          <w:rFonts w:ascii="Arial" w:hAnsi="Arial" w:cs="Arial"/>
          <w:lang w:val="nl-NL"/>
        </w:rPr>
        <w:t xml:space="preserve"> Maki M, Mustalahti K, Kokkonen J, et al. </w:t>
      </w:r>
      <w:r w:rsidRPr="00C41B36">
        <w:rPr>
          <w:rFonts w:ascii="Arial" w:hAnsi="Arial" w:cs="Arial"/>
        </w:rPr>
        <w:t xml:space="preserve">Prevalence of celiac disease among children in Finland. N Engl J Med 2003; 348:2517–24. </w:t>
      </w:r>
    </w:p>
    <w:p w14:paraId="2758126D" w14:textId="77777777" w:rsidR="003927DF" w:rsidRPr="00C41B36" w:rsidRDefault="003927DF" w:rsidP="00C41B36">
      <w:pPr>
        <w:spacing w:line="360" w:lineRule="auto"/>
        <w:rPr>
          <w:rFonts w:ascii="Arial" w:hAnsi="Arial" w:cs="Arial"/>
        </w:rPr>
      </w:pPr>
      <w:r w:rsidRPr="00C41B36">
        <w:rPr>
          <w:rFonts w:ascii="Arial" w:hAnsi="Arial" w:cs="Arial"/>
        </w:rPr>
        <w:t xml:space="preserve"> Mustalahti K, Catassi C, Reunanen A, et al. The prevalence of celiac disease in Europe: results of a centralized, international mass screening project. Ann Med 2010; 42:587–95. </w:t>
      </w:r>
    </w:p>
    <w:p w14:paraId="78C7A6DA" w14:textId="77777777" w:rsidR="003927DF" w:rsidRPr="00C41B36" w:rsidRDefault="003927DF" w:rsidP="00C41B36">
      <w:pPr>
        <w:spacing w:line="360" w:lineRule="auto"/>
        <w:rPr>
          <w:rFonts w:ascii="Arial" w:hAnsi="Arial" w:cs="Arial"/>
        </w:rPr>
      </w:pPr>
      <w:r w:rsidRPr="00C41B36">
        <w:rPr>
          <w:rFonts w:ascii="Arial" w:hAnsi="Arial" w:cs="Arial"/>
        </w:rPr>
        <w:t xml:space="preserve">Bingley PJ, Williams AJ, Norcross AJ, et al. Undiagnosed coeliac disease at age seven: population based prospective birth cohort study. BMJ 2004; 328:322–3. </w:t>
      </w:r>
    </w:p>
    <w:p w14:paraId="1E58EF6F" w14:textId="77777777" w:rsidR="003927DF" w:rsidRPr="00C41B36" w:rsidRDefault="003927DF" w:rsidP="00C41B36">
      <w:pPr>
        <w:spacing w:line="360" w:lineRule="auto"/>
        <w:rPr>
          <w:rFonts w:ascii="Arial" w:hAnsi="Arial" w:cs="Arial"/>
          <w:lang w:val="it-IT"/>
        </w:rPr>
      </w:pPr>
      <w:r w:rsidRPr="00C41B36">
        <w:rPr>
          <w:rFonts w:ascii="Arial" w:hAnsi="Arial" w:cs="Arial"/>
        </w:rPr>
        <w:t xml:space="preserve"> West J, Logan RF, Hill PG, et al. Seroprevalence, correlates, and characteristics of undetected coeliac disease in England. </w:t>
      </w:r>
      <w:r w:rsidRPr="00C41B36">
        <w:rPr>
          <w:rFonts w:ascii="Arial" w:hAnsi="Arial" w:cs="Arial"/>
          <w:lang w:val="it-IT"/>
        </w:rPr>
        <w:t xml:space="preserve">Gut 2003; 52:960–5.  </w:t>
      </w:r>
    </w:p>
    <w:p w14:paraId="54E64113" w14:textId="77777777" w:rsidR="003927DF" w:rsidRPr="00C41B36" w:rsidRDefault="003927DF" w:rsidP="00C41B36">
      <w:pPr>
        <w:spacing w:line="360" w:lineRule="auto"/>
        <w:rPr>
          <w:rFonts w:ascii="Arial" w:hAnsi="Arial" w:cs="Arial"/>
          <w:lang w:val="nl-NL"/>
        </w:rPr>
      </w:pPr>
      <w:r w:rsidRPr="00C41B36">
        <w:rPr>
          <w:rFonts w:ascii="Arial" w:hAnsi="Arial" w:cs="Arial"/>
          <w:lang w:val="it-IT"/>
        </w:rPr>
        <w:t xml:space="preserve">Rubio-Tapia A, Ludvigsson JF, Brantner TL, et al. </w:t>
      </w:r>
      <w:r w:rsidRPr="00C41B36">
        <w:rPr>
          <w:rFonts w:ascii="Arial" w:hAnsi="Arial" w:cs="Arial"/>
        </w:rPr>
        <w:t xml:space="preserve">The prevalence of celiac disease in the United States. </w:t>
      </w:r>
      <w:r w:rsidRPr="00C41B36">
        <w:rPr>
          <w:rFonts w:ascii="Arial" w:hAnsi="Arial" w:cs="Arial"/>
          <w:lang w:val="nl-NL"/>
        </w:rPr>
        <w:t xml:space="preserve">Am J Gastroenterol 2012; 107:1538–44; quiz 37, 45.  </w:t>
      </w:r>
    </w:p>
    <w:p w14:paraId="205B683F" w14:textId="77777777" w:rsidR="003927DF" w:rsidRPr="00C41B36" w:rsidRDefault="003927DF" w:rsidP="00C41B36">
      <w:pPr>
        <w:spacing w:line="360" w:lineRule="auto"/>
        <w:rPr>
          <w:rFonts w:ascii="Arial" w:hAnsi="Arial" w:cs="Arial"/>
          <w:lang w:val="nl-NL"/>
        </w:rPr>
      </w:pPr>
      <w:r w:rsidRPr="00C41B36">
        <w:rPr>
          <w:rFonts w:ascii="Arial" w:hAnsi="Arial" w:cs="Arial"/>
          <w:lang w:val="nl-NL"/>
        </w:rPr>
        <w:t xml:space="preserve">Murray JA, Van Dyke C, Plevak MF, et al. </w:t>
      </w:r>
      <w:r w:rsidRPr="00C41B36">
        <w:rPr>
          <w:rFonts w:ascii="Arial" w:hAnsi="Arial" w:cs="Arial"/>
        </w:rPr>
        <w:t xml:space="preserve">Trends in the identification and clinical features of celiac disease in a North American community, 1950–2001. </w:t>
      </w:r>
      <w:r w:rsidRPr="00C41B36">
        <w:rPr>
          <w:rFonts w:ascii="Arial" w:hAnsi="Arial" w:cs="Arial"/>
          <w:lang w:val="it-IT"/>
        </w:rPr>
        <w:t xml:space="preserve">Clin Gastroenterol Hepatol 2003; 1:19–27.  Fasano A, Berti I, Gerarduzzi T, et al. </w:t>
      </w:r>
      <w:r w:rsidRPr="00C41B36">
        <w:rPr>
          <w:rFonts w:ascii="Arial" w:hAnsi="Arial" w:cs="Arial"/>
        </w:rPr>
        <w:t xml:space="preserve">Prevalence of celiac disease in at-risk and not-at-risk groups in the United States: a large multicentre study. </w:t>
      </w:r>
      <w:r w:rsidRPr="00C41B36">
        <w:rPr>
          <w:rFonts w:ascii="Arial" w:hAnsi="Arial" w:cs="Arial"/>
          <w:lang w:val="nl-NL"/>
        </w:rPr>
        <w:t>Arch Intern Med 2003; 163:286–92.</w:t>
      </w:r>
    </w:p>
    <w:p w14:paraId="6DBAF367" w14:textId="77777777" w:rsidR="003927DF" w:rsidRPr="00C41B36" w:rsidRDefault="003927DF" w:rsidP="00C41B36">
      <w:pPr>
        <w:spacing w:line="360" w:lineRule="auto"/>
        <w:rPr>
          <w:rStyle w:val="nowrap"/>
          <w:rFonts w:ascii="Arial" w:hAnsi="Arial" w:cs="Arial"/>
          <w:color w:val="212121"/>
          <w:shd w:val="clear" w:color="auto" w:fill="FFFFFF"/>
        </w:rPr>
      </w:pPr>
      <w:r w:rsidRPr="00C41B36">
        <w:rPr>
          <w:rFonts w:ascii="Arial" w:hAnsi="Arial" w:cs="Arial"/>
          <w:color w:val="212121"/>
          <w:shd w:val="clear" w:color="auto" w:fill="FFFFFF"/>
          <w:lang w:val="nl-NL"/>
        </w:rPr>
        <w:t>11. </w:t>
      </w:r>
      <w:r w:rsidRPr="00C41B36">
        <w:rPr>
          <w:rStyle w:val="mixed-citation"/>
          <w:rFonts w:ascii="Arial" w:hAnsi="Arial" w:cs="Arial"/>
          <w:color w:val="212121"/>
          <w:shd w:val="clear" w:color="auto" w:fill="FFFFFF"/>
          <w:lang w:val="nl-NL"/>
        </w:rPr>
        <w:t>Maars van der PJ, Mackenbach JP. </w:t>
      </w:r>
      <w:r w:rsidRPr="00C41B36">
        <w:rPr>
          <w:rStyle w:val="ref-journal"/>
          <w:rFonts w:ascii="Arial" w:hAnsi="Arial" w:cs="Arial"/>
          <w:i/>
          <w:iCs/>
          <w:color w:val="212121"/>
          <w:shd w:val="clear" w:color="auto" w:fill="FFFFFF"/>
          <w:lang w:val="nl-NL"/>
        </w:rPr>
        <w:t>Volksgezondheid en Gezondheidszorg</w:t>
      </w:r>
      <w:r w:rsidRPr="00C41B36">
        <w:rPr>
          <w:rStyle w:val="mixed-citation"/>
          <w:rFonts w:ascii="Arial" w:hAnsi="Arial" w:cs="Arial"/>
          <w:color w:val="212121"/>
          <w:shd w:val="clear" w:color="auto" w:fill="FFFFFF"/>
          <w:lang w:val="nl-NL"/>
        </w:rPr>
        <w:t xml:space="preserve">. </w:t>
      </w:r>
      <w:r w:rsidRPr="00C41B36">
        <w:rPr>
          <w:rStyle w:val="mixed-citation"/>
          <w:rFonts w:ascii="Arial" w:hAnsi="Arial" w:cs="Arial"/>
          <w:color w:val="212121"/>
          <w:shd w:val="clear" w:color="auto" w:fill="FFFFFF"/>
        </w:rPr>
        <w:t>Elsevier; Bunge; (1999). Tweede druk [Dutch]. </w:t>
      </w:r>
      <w:r w:rsidRPr="00C41B36">
        <w:rPr>
          <w:rStyle w:val="nowrap"/>
          <w:rFonts w:ascii="Arial" w:hAnsi="Arial" w:cs="Arial"/>
          <w:color w:val="212121"/>
          <w:shd w:val="clear" w:color="auto" w:fill="FFFFFF"/>
        </w:rPr>
        <w:t>[</w:t>
      </w:r>
      <w:hyperlink r:id="rId8" w:tgtFrame="_blank" w:history="1">
        <w:r w:rsidRPr="00C41B36">
          <w:rPr>
            <w:rStyle w:val="Hyperlink"/>
            <w:rFonts w:ascii="Arial" w:hAnsi="Arial" w:cs="Arial"/>
            <w:color w:val="376FAA"/>
          </w:rPr>
          <w:t>Google Scholar</w:t>
        </w:r>
      </w:hyperlink>
      <w:r w:rsidRPr="00C41B36">
        <w:rPr>
          <w:rStyle w:val="nowrap"/>
          <w:rFonts w:ascii="Arial" w:hAnsi="Arial" w:cs="Arial"/>
          <w:color w:val="212121"/>
          <w:shd w:val="clear" w:color="auto" w:fill="FFFFFF"/>
        </w:rPr>
        <w:t>]</w:t>
      </w:r>
    </w:p>
    <w:p w14:paraId="3818B14D" w14:textId="77777777" w:rsidR="003927DF" w:rsidRPr="00C41B36" w:rsidRDefault="003927DF" w:rsidP="00C41B36">
      <w:pPr>
        <w:spacing w:line="360" w:lineRule="auto"/>
        <w:rPr>
          <w:rFonts w:ascii="Arial" w:hAnsi="Arial" w:cs="Arial"/>
          <w:color w:val="212121"/>
          <w:shd w:val="clear" w:color="auto" w:fill="FFFFFF"/>
        </w:rPr>
      </w:pPr>
      <w:r w:rsidRPr="00C41B36">
        <w:rPr>
          <w:rFonts w:ascii="Arial" w:hAnsi="Arial" w:cs="Arial"/>
          <w:color w:val="212121"/>
          <w:shd w:val="clear" w:color="auto" w:fill="FFFFFF"/>
        </w:rPr>
        <w:lastRenderedPageBreak/>
        <w:t>Mearin ML. The prevention of coeliac disease. Best Pract Res Clin Gastroenterol. 2015 Jun;29(3):493-501. doi: 10.1016/j.bpg.2015.04.003. Epub 2015 May 8. PMID: 26060113.</w:t>
      </w:r>
    </w:p>
    <w:p w14:paraId="2656AC9E" w14:textId="77777777" w:rsidR="003927DF" w:rsidRPr="00C41B36" w:rsidRDefault="003927DF" w:rsidP="001D2CD0">
      <w:pPr>
        <w:pStyle w:val="NormalWeb"/>
        <w:spacing w:before="0" w:beforeAutospacing="0" w:after="0" w:afterAutospacing="0" w:line="360" w:lineRule="auto"/>
        <w:ind w:left="720" w:hanging="720"/>
        <w:rPr>
          <w:rFonts w:ascii="Arial" w:hAnsi="Arial" w:cs="Arial"/>
          <w:sz w:val="22"/>
          <w:szCs w:val="22"/>
        </w:rPr>
      </w:pPr>
      <w:r w:rsidRPr="00C41B36">
        <w:rPr>
          <w:rFonts w:ascii="Arial" w:hAnsi="Arial" w:cs="Arial"/>
          <w:i/>
          <w:iCs/>
          <w:sz w:val="22"/>
          <w:szCs w:val="22"/>
        </w:rPr>
        <w:t>Coeliac UK 2020-2025 Strategy</w:t>
      </w:r>
      <w:r w:rsidRPr="00C41B36">
        <w:rPr>
          <w:rFonts w:ascii="Arial" w:hAnsi="Arial" w:cs="Arial"/>
          <w:sz w:val="22"/>
          <w:szCs w:val="22"/>
        </w:rPr>
        <w:t xml:space="preserve"> (2020). Available at: </w:t>
      </w:r>
      <w:hyperlink r:id="rId9" w:history="1">
        <w:r w:rsidRPr="00C41B36">
          <w:rPr>
            <w:rStyle w:val="Hyperlink"/>
            <w:rFonts w:ascii="Arial" w:hAnsi="Arial" w:cs="Arial"/>
            <w:sz w:val="22"/>
            <w:szCs w:val="22"/>
          </w:rPr>
          <w:t>https://www.coeliac.org.uk/document-</w:t>
        </w:r>
      </w:hyperlink>
    </w:p>
    <w:p w14:paraId="6628F479" w14:textId="77777777" w:rsidR="003927DF" w:rsidRPr="00C41B36" w:rsidRDefault="003927DF" w:rsidP="001D2CD0">
      <w:pPr>
        <w:pStyle w:val="NormalWeb"/>
        <w:spacing w:before="0" w:beforeAutospacing="0" w:after="0" w:afterAutospacing="0" w:line="360" w:lineRule="auto"/>
        <w:ind w:left="720" w:hanging="720"/>
        <w:rPr>
          <w:rFonts w:ascii="Arial" w:hAnsi="Arial" w:cs="Arial"/>
          <w:sz w:val="22"/>
          <w:szCs w:val="22"/>
        </w:rPr>
      </w:pPr>
      <w:r w:rsidRPr="00C41B36">
        <w:rPr>
          <w:rFonts w:ascii="Arial" w:hAnsi="Arial" w:cs="Arial"/>
          <w:sz w:val="22"/>
          <w:szCs w:val="22"/>
        </w:rPr>
        <w:t>library/6745-coeliac-uk-2020-2025-strategy/ (Accessed: March 29, 2023).</w:t>
      </w:r>
    </w:p>
    <w:p w14:paraId="4C37C64F" w14:textId="5543D2C3" w:rsidR="003927DF" w:rsidRPr="00C41B36" w:rsidRDefault="00445FBC" w:rsidP="001D2CD0">
      <w:pPr>
        <w:pStyle w:val="NormalWeb"/>
        <w:spacing w:before="0" w:beforeAutospacing="0" w:after="0" w:afterAutospacing="0" w:line="360" w:lineRule="auto"/>
        <w:ind w:left="720" w:hanging="720"/>
        <w:rPr>
          <w:rFonts w:ascii="Arial" w:hAnsi="Arial" w:cs="Arial"/>
          <w:i/>
          <w:iCs/>
          <w:sz w:val="22"/>
          <w:szCs w:val="22"/>
        </w:rPr>
      </w:pPr>
      <w:r w:rsidRPr="00C41B36">
        <w:rPr>
          <w:rFonts w:ascii="Arial" w:hAnsi="Arial" w:cs="Arial"/>
          <w:sz w:val="22"/>
          <w:szCs w:val="22"/>
        </w:rPr>
        <w:t>Centre</w:t>
      </w:r>
      <w:r w:rsidR="003927DF" w:rsidRPr="00C41B36">
        <w:rPr>
          <w:rFonts w:ascii="Arial" w:hAnsi="Arial" w:cs="Arial"/>
          <w:sz w:val="22"/>
          <w:szCs w:val="22"/>
        </w:rPr>
        <w:t xml:space="preserve">, L.V.M. (2022) </w:t>
      </w:r>
      <w:r w:rsidR="003927DF" w:rsidRPr="00C41B36">
        <w:rPr>
          <w:rFonts w:ascii="Arial" w:hAnsi="Arial" w:cs="Arial"/>
          <w:i/>
          <w:iCs/>
          <w:sz w:val="22"/>
          <w:szCs w:val="22"/>
        </w:rPr>
        <w:t>What Causes Celiac Disease, and Can It Be Prevented? – Lompoc</w:t>
      </w:r>
    </w:p>
    <w:p w14:paraId="12BFA450" w14:textId="6B0649A3" w:rsidR="003927DF" w:rsidRPr="00C41B36" w:rsidRDefault="003927DF" w:rsidP="001D2CD0">
      <w:pPr>
        <w:pStyle w:val="NormalWeb"/>
        <w:spacing w:before="0" w:beforeAutospacing="0" w:after="0" w:afterAutospacing="0" w:line="360" w:lineRule="auto"/>
        <w:ind w:left="720" w:hanging="720"/>
        <w:rPr>
          <w:rFonts w:ascii="Arial" w:hAnsi="Arial" w:cs="Arial"/>
          <w:sz w:val="22"/>
          <w:szCs w:val="22"/>
        </w:rPr>
      </w:pPr>
      <w:r w:rsidRPr="00C41B36">
        <w:rPr>
          <w:rFonts w:ascii="Arial" w:hAnsi="Arial" w:cs="Arial"/>
          <w:i/>
          <w:iCs/>
          <w:sz w:val="22"/>
          <w:szCs w:val="22"/>
        </w:rPr>
        <w:t xml:space="preserve">Valley Medical </w:t>
      </w:r>
      <w:r w:rsidR="00445FBC" w:rsidRPr="00C41B36">
        <w:rPr>
          <w:rFonts w:ascii="Arial" w:hAnsi="Arial" w:cs="Arial"/>
          <w:i/>
          <w:iCs/>
          <w:sz w:val="22"/>
          <w:szCs w:val="22"/>
        </w:rPr>
        <w:t>Centre</w:t>
      </w:r>
      <w:r w:rsidRPr="00C41B36">
        <w:rPr>
          <w:rFonts w:ascii="Arial" w:hAnsi="Arial" w:cs="Arial"/>
          <w:sz w:val="22"/>
          <w:szCs w:val="22"/>
        </w:rPr>
        <w:t xml:space="preserve">. Available at: </w:t>
      </w:r>
      <w:hyperlink r:id="rId10" w:history="1">
        <w:r w:rsidRPr="00C41B36">
          <w:rPr>
            <w:rStyle w:val="Hyperlink"/>
            <w:rFonts w:ascii="Arial" w:hAnsi="Arial" w:cs="Arial"/>
            <w:sz w:val="22"/>
            <w:szCs w:val="22"/>
          </w:rPr>
          <w:t>https://www.lompocvmc.com/blogs/2022/august/what</w:t>
        </w:r>
      </w:hyperlink>
    </w:p>
    <w:p w14:paraId="5D0F3BD8" w14:textId="77777777" w:rsidR="003927DF" w:rsidRPr="00C41B36" w:rsidRDefault="003927DF" w:rsidP="001D2CD0">
      <w:pPr>
        <w:pStyle w:val="NormalWeb"/>
        <w:spacing w:before="0" w:beforeAutospacing="0" w:after="0" w:afterAutospacing="0" w:line="360" w:lineRule="auto"/>
        <w:ind w:left="720" w:hanging="720"/>
        <w:rPr>
          <w:rFonts w:ascii="Arial" w:hAnsi="Arial" w:cs="Arial"/>
          <w:sz w:val="22"/>
          <w:szCs w:val="22"/>
        </w:rPr>
      </w:pPr>
      <w:r w:rsidRPr="00C41B36">
        <w:rPr>
          <w:rFonts w:ascii="Arial" w:hAnsi="Arial" w:cs="Arial"/>
          <w:sz w:val="22"/>
          <w:szCs w:val="22"/>
        </w:rPr>
        <w:t>-causes-celiac-disease-and-can-it-be-prevent/.</w:t>
      </w:r>
    </w:p>
    <w:p w14:paraId="2C77C2CF" w14:textId="77777777" w:rsidR="003927DF" w:rsidRPr="00C41B36" w:rsidRDefault="003927DF" w:rsidP="001D2CD0">
      <w:pPr>
        <w:pStyle w:val="NormalWeb"/>
        <w:spacing w:before="0" w:beforeAutospacing="0" w:after="0" w:afterAutospacing="0" w:line="360" w:lineRule="auto"/>
        <w:ind w:left="720" w:hanging="720"/>
        <w:rPr>
          <w:rFonts w:ascii="Arial" w:hAnsi="Arial" w:cs="Arial"/>
          <w:sz w:val="22"/>
          <w:szCs w:val="22"/>
        </w:rPr>
      </w:pPr>
      <w:r w:rsidRPr="00C41B36">
        <w:rPr>
          <w:rFonts w:ascii="Arial" w:hAnsi="Arial" w:cs="Arial"/>
          <w:sz w:val="22"/>
          <w:szCs w:val="22"/>
        </w:rPr>
        <w:t xml:space="preserve">NHS (2021) </w:t>
      </w:r>
      <w:r w:rsidRPr="00C41B36">
        <w:rPr>
          <w:rFonts w:ascii="Arial" w:hAnsi="Arial" w:cs="Arial"/>
          <w:i/>
          <w:iCs/>
          <w:sz w:val="22"/>
          <w:szCs w:val="22"/>
        </w:rPr>
        <w:t>Symptoms</w:t>
      </w:r>
      <w:r w:rsidRPr="00C41B36">
        <w:rPr>
          <w:rFonts w:ascii="Arial" w:hAnsi="Arial" w:cs="Arial"/>
          <w:sz w:val="22"/>
          <w:szCs w:val="22"/>
        </w:rPr>
        <w:t xml:space="preserve">. Available at: </w:t>
      </w:r>
      <w:hyperlink r:id="rId11" w:history="1">
        <w:r w:rsidRPr="00C41B36">
          <w:rPr>
            <w:rStyle w:val="Hyperlink"/>
            <w:rFonts w:ascii="Arial" w:hAnsi="Arial" w:cs="Arial"/>
            <w:sz w:val="22"/>
            <w:szCs w:val="22"/>
          </w:rPr>
          <w:t>https://www.nhs.uk/conditions/coeliac-</w:t>
        </w:r>
      </w:hyperlink>
    </w:p>
    <w:p w14:paraId="097943EA" w14:textId="77777777" w:rsidR="003927DF" w:rsidRPr="00C41B36" w:rsidRDefault="003927DF" w:rsidP="001D2CD0">
      <w:pPr>
        <w:pStyle w:val="NormalWeb"/>
        <w:spacing w:before="0" w:beforeAutospacing="0" w:after="0" w:afterAutospacing="0" w:line="360" w:lineRule="auto"/>
        <w:ind w:left="720" w:hanging="720"/>
        <w:rPr>
          <w:rFonts w:ascii="Arial" w:hAnsi="Arial" w:cs="Arial"/>
          <w:sz w:val="22"/>
          <w:szCs w:val="22"/>
        </w:rPr>
      </w:pPr>
      <w:r w:rsidRPr="00C41B36">
        <w:rPr>
          <w:rFonts w:ascii="Arial" w:hAnsi="Arial" w:cs="Arial"/>
          <w:sz w:val="22"/>
          <w:szCs w:val="22"/>
        </w:rPr>
        <w:t>disease/symptoms/ (Accessed: March 29, 2023).</w:t>
      </w:r>
    </w:p>
    <w:p w14:paraId="2DC610D9" w14:textId="77777777" w:rsidR="00741C72" w:rsidRDefault="003927DF" w:rsidP="001D2CD0">
      <w:pPr>
        <w:pStyle w:val="NormalWeb"/>
        <w:spacing w:before="0" w:beforeAutospacing="0" w:after="0" w:afterAutospacing="0" w:line="360" w:lineRule="auto"/>
        <w:ind w:left="720" w:hanging="720"/>
        <w:rPr>
          <w:rFonts w:ascii="Arial" w:hAnsi="Arial" w:cs="Arial"/>
          <w:sz w:val="22"/>
          <w:szCs w:val="22"/>
        </w:rPr>
      </w:pPr>
      <w:r w:rsidRPr="00C41B36">
        <w:rPr>
          <w:rFonts w:ascii="Arial" w:hAnsi="Arial" w:cs="Arial"/>
          <w:sz w:val="22"/>
          <w:szCs w:val="22"/>
        </w:rPr>
        <w:t xml:space="preserve">Meijer, C.R. </w:t>
      </w:r>
      <w:r w:rsidRPr="00C41B36">
        <w:rPr>
          <w:rFonts w:ascii="Arial" w:hAnsi="Arial" w:cs="Arial"/>
          <w:i/>
          <w:iCs/>
          <w:sz w:val="22"/>
          <w:szCs w:val="22"/>
        </w:rPr>
        <w:t>et al.</w:t>
      </w:r>
      <w:r w:rsidRPr="00C41B36">
        <w:rPr>
          <w:rFonts w:ascii="Arial" w:hAnsi="Arial" w:cs="Arial"/>
          <w:sz w:val="22"/>
          <w:szCs w:val="22"/>
        </w:rPr>
        <w:t xml:space="preserve"> (2018) “Celiac Disease Prevention,” </w:t>
      </w:r>
      <w:r w:rsidRPr="00C41B36">
        <w:rPr>
          <w:rFonts w:ascii="Arial" w:hAnsi="Arial" w:cs="Arial"/>
          <w:i/>
          <w:iCs/>
          <w:sz w:val="22"/>
          <w:szCs w:val="22"/>
        </w:rPr>
        <w:t xml:space="preserve">Frontiers in </w:t>
      </w:r>
      <w:r w:rsidR="00445FBC" w:rsidRPr="00C41B36">
        <w:rPr>
          <w:rFonts w:ascii="Arial" w:hAnsi="Arial" w:cs="Arial"/>
          <w:i/>
          <w:iCs/>
          <w:sz w:val="22"/>
          <w:szCs w:val="22"/>
        </w:rPr>
        <w:t>Paediatrics</w:t>
      </w:r>
      <w:r w:rsidRPr="00C41B36">
        <w:rPr>
          <w:rFonts w:ascii="Arial" w:hAnsi="Arial" w:cs="Arial"/>
          <w:sz w:val="22"/>
          <w:szCs w:val="22"/>
        </w:rPr>
        <w:t xml:space="preserve">, 6. Available </w:t>
      </w:r>
    </w:p>
    <w:p w14:paraId="03BD3290" w14:textId="0B65A8D0" w:rsidR="003927DF" w:rsidRPr="00C41B36" w:rsidRDefault="001D2CD0" w:rsidP="001D2CD0">
      <w:pPr>
        <w:pStyle w:val="NormalWeb"/>
        <w:spacing w:before="0" w:beforeAutospacing="0" w:after="0" w:afterAutospacing="0" w:line="360" w:lineRule="auto"/>
        <w:ind w:left="720" w:hanging="720"/>
        <w:rPr>
          <w:rFonts w:ascii="Arial" w:hAnsi="Arial" w:cs="Arial"/>
          <w:sz w:val="22"/>
          <w:szCs w:val="22"/>
        </w:rPr>
      </w:pPr>
      <w:r w:rsidRPr="00C41B36">
        <w:rPr>
          <w:rFonts w:ascii="Arial" w:hAnsi="Arial" w:cs="Arial"/>
          <w:sz w:val="22"/>
          <w:szCs w:val="22"/>
        </w:rPr>
        <w:t>A</w:t>
      </w:r>
      <w:r w:rsidR="003927DF" w:rsidRPr="00C41B36">
        <w:rPr>
          <w:rFonts w:ascii="Arial" w:hAnsi="Arial" w:cs="Arial"/>
          <w:sz w:val="22"/>
          <w:szCs w:val="22"/>
        </w:rPr>
        <w:t>t</w:t>
      </w:r>
      <w:r>
        <w:rPr>
          <w:rFonts w:ascii="Arial" w:hAnsi="Arial" w:cs="Arial"/>
          <w:sz w:val="22"/>
          <w:szCs w:val="22"/>
        </w:rPr>
        <w:t>:</w:t>
      </w:r>
      <w:r w:rsidR="003927DF" w:rsidRPr="00C41B36">
        <w:rPr>
          <w:rFonts w:ascii="Arial" w:hAnsi="Arial" w:cs="Arial"/>
          <w:sz w:val="22"/>
          <w:szCs w:val="22"/>
        </w:rPr>
        <w:t xml:space="preserve"> </w:t>
      </w:r>
      <w:hyperlink r:id="rId12" w:history="1">
        <w:r w:rsidRPr="00963B08">
          <w:rPr>
            <w:rStyle w:val="Hyperlink"/>
            <w:rFonts w:ascii="Arial" w:hAnsi="Arial" w:cs="Arial"/>
            <w:sz w:val="22"/>
            <w:szCs w:val="22"/>
          </w:rPr>
          <w:t>https://doi.org/10.3389/fped.2018.00368</w:t>
        </w:r>
      </w:hyperlink>
      <w:r w:rsidR="003927DF" w:rsidRPr="00C41B36">
        <w:rPr>
          <w:rFonts w:ascii="Arial" w:hAnsi="Arial" w:cs="Arial"/>
          <w:sz w:val="22"/>
          <w:szCs w:val="22"/>
        </w:rPr>
        <w:t>.</w:t>
      </w:r>
    </w:p>
    <w:p w14:paraId="0C496F9E" w14:textId="77777777" w:rsidR="003927DF" w:rsidRPr="00C41B36" w:rsidRDefault="003927DF" w:rsidP="001D2CD0">
      <w:pPr>
        <w:pStyle w:val="NormalWeb"/>
        <w:spacing w:before="0" w:beforeAutospacing="0" w:after="0" w:afterAutospacing="0" w:line="360" w:lineRule="auto"/>
        <w:ind w:left="720" w:hanging="720"/>
        <w:rPr>
          <w:rFonts w:ascii="Arial" w:hAnsi="Arial" w:cs="Arial"/>
          <w:i/>
          <w:iCs/>
          <w:sz w:val="22"/>
          <w:szCs w:val="22"/>
        </w:rPr>
      </w:pPr>
      <w:r w:rsidRPr="00C41B36">
        <w:rPr>
          <w:rFonts w:ascii="Arial" w:hAnsi="Arial" w:cs="Arial"/>
          <w:i/>
          <w:iCs/>
          <w:sz w:val="22"/>
          <w:szCs w:val="22"/>
        </w:rPr>
        <w:t>BSG guidelines on the diagnosis and management of adult coeliac disease - The British</w:t>
      </w:r>
    </w:p>
    <w:p w14:paraId="784BC7CD" w14:textId="77777777" w:rsidR="003927DF" w:rsidRPr="00C41B36" w:rsidRDefault="003927DF" w:rsidP="001D2CD0">
      <w:pPr>
        <w:pStyle w:val="NormalWeb"/>
        <w:spacing w:before="0" w:beforeAutospacing="0" w:after="0" w:afterAutospacing="0" w:line="360" w:lineRule="auto"/>
        <w:ind w:left="720" w:hanging="720"/>
        <w:rPr>
          <w:rFonts w:ascii="Arial" w:hAnsi="Arial" w:cs="Arial"/>
          <w:sz w:val="22"/>
          <w:szCs w:val="22"/>
        </w:rPr>
      </w:pPr>
      <w:r w:rsidRPr="00C41B36">
        <w:rPr>
          <w:rFonts w:ascii="Arial" w:hAnsi="Arial" w:cs="Arial"/>
          <w:i/>
          <w:iCs/>
          <w:sz w:val="22"/>
          <w:szCs w:val="22"/>
        </w:rPr>
        <w:t>Society of Gastroenterology</w:t>
      </w:r>
      <w:r w:rsidRPr="00C41B36">
        <w:rPr>
          <w:rFonts w:ascii="Arial" w:hAnsi="Arial" w:cs="Arial"/>
          <w:sz w:val="22"/>
          <w:szCs w:val="22"/>
        </w:rPr>
        <w:t xml:space="preserve"> (2020). Available at: </w:t>
      </w:r>
      <w:hyperlink r:id="rId13" w:history="1">
        <w:r w:rsidRPr="00C41B36">
          <w:rPr>
            <w:rStyle w:val="Hyperlink"/>
            <w:rFonts w:ascii="Arial" w:hAnsi="Arial" w:cs="Arial"/>
            <w:sz w:val="22"/>
            <w:szCs w:val="22"/>
          </w:rPr>
          <w:t>https://www.bsg.org.uk/clinical-</w:t>
        </w:r>
      </w:hyperlink>
    </w:p>
    <w:p w14:paraId="0E3D07A6" w14:textId="77777777" w:rsidR="003927DF" w:rsidRPr="00C41B36" w:rsidRDefault="003927DF" w:rsidP="001D2CD0">
      <w:pPr>
        <w:pStyle w:val="NormalWeb"/>
        <w:spacing w:before="0" w:beforeAutospacing="0" w:after="0" w:afterAutospacing="0" w:line="360" w:lineRule="auto"/>
        <w:ind w:left="720" w:hanging="720"/>
        <w:rPr>
          <w:rFonts w:ascii="Arial" w:hAnsi="Arial" w:cs="Arial"/>
          <w:sz w:val="22"/>
          <w:szCs w:val="22"/>
        </w:rPr>
      </w:pPr>
      <w:r w:rsidRPr="00C41B36">
        <w:rPr>
          <w:rFonts w:ascii="Arial" w:hAnsi="Arial" w:cs="Arial"/>
          <w:sz w:val="22"/>
          <w:szCs w:val="22"/>
        </w:rPr>
        <w:t>resource/bsg-guidelines-on-the-diagnosis-and-management-of-adult-coeliac-disease/.</w:t>
      </w:r>
    </w:p>
    <w:p w14:paraId="565B2EAA" w14:textId="77777777" w:rsidR="003927DF" w:rsidRPr="00C41B36" w:rsidRDefault="003927DF" w:rsidP="001D2CD0">
      <w:pPr>
        <w:pStyle w:val="NormalWeb"/>
        <w:spacing w:before="0" w:beforeAutospacing="0" w:after="0" w:afterAutospacing="0" w:line="360" w:lineRule="auto"/>
        <w:ind w:left="720" w:hanging="720"/>
        <w:rPr>
          <w:rFonts w:ascii="Arial" w:hAnsi="Arial" w:cs="Arial"/>
          <w:sz w:val="22"/>
          <w:szCs w:val="22"/>
        </w:rPr>
      </w:pPr>
      <w:r w:rsidRPr="00C41B36">
        <w:rPr>
          <w:rFonts w:ascii="Arial" w:hAnsi="Arial" w:cs="Arial"/>
          <w:sz w:val="22"/>
          <w:szCs w:val="22"/>
        </w:rPr>
        <w:t xml:space="preserve">NHS (2021a) </w:t>
      </w:r>
      <w:r w:rsidRPr="00C41B36">
        <w:rPr>
          <w:rFonts w:ascii="Arial" w:hAnsi="Arial" w:cs="Arial"/>
          <w:i/>
          <w:iCs/>
          <w:sz w:val="22"/>
          <w:szCs w:val="22"/>
        </w:rPr>
        <w:t>Causes</w:t>
      </w:r>
      <w:r w:rsidRPr="00C41B36">
        <w:rPr>
          <w:rFonts w:ascii="Arial" w:hAnsi="Arial" w:cs="Arial"/>
          <w:sz w:val="22"/>
          <w:szCs w:val="22"/>
        </w:rPr>
        <w:t xml:space="preserve">. Available at: </w:t>
      </w:r>
      <w:hyperlink r:id="rId14" w:history="1">
        <w:r w:rsidRPr="00C41B36">
          <w:rPr>
            <w:rStyle w:val="Hyperlink"/>
            <w:rFonts w:ascii="Arial" w:hAnsi="Arial" w:cs="Arial"/>
            <w:sz w:val="22"/>
            <w:szCs w:val="22"/>
          </w:rPr>
          <w:t>https://www.nhs.uk/conditions/coeliac-disease/causes/</w:t>
        </w:r>
      </w:hyperlink>
    </w:p>
    <w:p w14:paraId="52EAD36F" w14:textId="1B5ACE9A" w:rsidR="00C368CD" w:rsidRPr="00C41B36" w:rsidRDefault="003927DF" w:rsidP="001D2CD0">
      <w:pPr>
        <w:pStyle w:val="NormalWeb"/>
        <w:spacing w:before="0" w:beforeAutospacing="0" w:after="0" w:afterAutospacing="0" w:line="360" w:lineRule="auto"/>
        <w:ind w:left="720" w:hanging="720"/>
        <w:rPr>
          <w:rFonts w:ascii="Arial" w:hAnsi="Arial" w:cs="Arial"/>
          <w:sz w:val="22"/>
          <w:szCs w:val="22"/>
        </w:rPr>
      </w:pPr>
      <w:r w:rsidRPr="00C41B36">
        <w:rPr>
          <w:rFonts w:ascii="Arial" w:hAnsi="Arial" w:cs="Arial"/>
          <w:sz w:val="22"/>
          <w:szCs w:val="22"/>
        </w:rPr>
        <w:t>(Accessed: March 30, 2023</w:t>
      </w:r>
      <w:r w:rsidR="00CC3295" w:rsidRPr="00C41B36">
        <w:rPr>
          <w:rFonts w:ascii="Arial" w:hAnsi="Arial" w:cs="Arial"/>
          <w:sz w:val="22"/>
          <w:szCs w:val="22"/>
        </w:rPr>
        <w:t>).</w:t>
      </w:r>
      <w:r w:rsidR="00CC3295" w:rsidRPr="00C41B36">
        <w:rPr>
          <w:rFonts w:ascii="Arial" w:hAnsi="Arial" w:cs="Arial"/>
          <w:i/>
          <w:iCs/>
          <w:sz w:val="22"/>
          <w:szCs w:val="22"/>
        </w:rPr>
        <w:t xml:space="preserve"> Celiac</w:t>
      </w:r>
      <w:r w:rsidRPr="00C41B36">
        <w:rPr>
          <w:rFonts w:ascii="Arial" w:hAnsi="Arial" w:cs="Arial"/>
          <w:i/>
          <w:iCs/>
          <w:sz w:val="22"/>
          <w:szCs w:val="22"/>
        </w:rPr>
        <w:t xml:space="preserve"> disease - Symptoms and causes - Mayo Clinic</w:t>
      </w:r>
      <w:r w:rsidRPr="00C41B36">
        <w:rPr>
          <w:rFonts w:ascii="Arial" w:hAnsi="Arial" w:cs="Arial"/>
          <w:sz w:val="22"/>
          <w:szCs w:val="22"/>
        </w:rPr>
        <w:t xml:space="preserve"> (2021).</w:t>
      </w:r>
    </w:p>
    <w:p w14:paraId="38AE6712" w14:textId="1F956730" w:rsidR="00C368CD" w:rsidRPr="00276C94" w:rsidRDefault="003927DF" w:rsidP="001D2CD0">
      <w:pPr>
        <w:pStyle w:val="NormalWeb"/>
        <w:spacing w:before="0" w:beforeAutospacing="0" w:after="0" w:afterAutospacing="0" w:line="360" w:lineRule="auto"/>
        <w:ind w:left="720" w:hanging="720"/>
        <w:rPr>
          <w:rFonts w:ascii="Arial" w:hAnsi="Arial" w:cs="Arial"/>
          <w:sz w:val="22"/>
          <w:szCs w:val="22"/>
          <w:lang w:val="fr-FR"/>
        </w:rPr>
      </w:pPr>
      <w:r w:rsidRPr="00C41B36">
        <w:rPr>
          <w:rFonts w:ascii="Arial" w:hAnsi="Arial" w:cs="Arial"/>
          <w:sz w:val="22"/>
          <w:szCs w:val="22"/>
        </w:rPr>
        <w:t xml:space="preserve"> </w:t>
      </w:r>
      <w:proofErr w:type="spellStart"/>
      <w:r w:rsidR="00445FBC" w:rsidRPr="00276C94">
        <w:rPr>
          <w:rFonts w:ascii="Arial" w:hAnsi="Arial" w:cs="Arial"/>
          <w:sz w:val="22"/>
          <w:szCs w:val="22"/>
          <w:lang w:val="fr-FR"/>
        </w:rPr>
        <w:t>A</w:t>
      </w:r>
      <w:r w:rsidR="00EE041B" w:rsidRPr="00276C94">
        <w:rPr>
          <w:rFonts w:ascii="Arial" w:hAnsi="Arial" w:cs="Arial"/>
          <w:sz w:val="22"/>
          <w:szCs w:val="22"/>
          <w:lang w:val="fr-FR"/>
        </w:rPr>
        <w:t>vailable</w:t>
      </w:r>
      <w:proofErr w:type="spellEnd"/>
      <w:r w:rsidRPr="00276C94">
        <w:rPr>
          <w:rFonts w:ascii="Arial" w:hAnsi="Arial" w:cs="Arial"/>
          <w:sz w:val="22"/>
          <w:szCs w:val="22"/>
          <w:lang w:val="fr-FR"/>
        </w:rPr>
        <w:t xml:space="preserve"> at:</w:t>
      </w:r>
    </w:p>
    <w:p w14:paraId="300B807F" w14:textId="77777777" w:rsidR="003927DF" w:rsidRPr="00276C94" w:rsidRDefault="00000000" w:rsidP="001D2CD0">
      <w:pPr>
        <w:pStyle w:val="NormalWeb"/>
        <w:spacing w:before="0" w:beforeAutospacing="0" w:after="0" w:afterAutospacing="0" w:line="360" w:lineRule="auto"/>
        <w:ind w:left="720" w:hanging="720"/>
        <w:rPr>
          <w:rFonts w:ascii="Arial" w:hAnsi="Arial" w:cs="Arial"/>
          <w:sz w:val="22"/>
          <w:szCs w:val="22"/>
          <w:lang w:val="fr-FR"/>
        </w:rPr>
      </w:pPr>
      <w:hyperlink r:id="rId15" w:history="1">
        <w:r w:rsidR="003927DF" w:rsidRPr="00276C94">
          <w:rPr>
            <w:rStyle w:val="Hyperlink"/>
            <w:rFonts w:ascii="Arial" w:hAnsi="Arial" w:cs="Arial"/>
            <w:sz w:val="22"/>
            <w:szCs w:val="22"/>
            <w:lang w:val="fr-FR"/>
          </w:rPr>
          <w:t>https://www.mayoclinic.org/diseases-conditions/celiac-disease/symptoms-causes/syc-</w:t>
        </w:r>
      </w:hyperlink>
    </w:p>
    <w:p w14:paraId="444D5936" w14:textId="77777777" w:rsidR="003927DF" w:rsidRPr="00C41B36" w:rsidRDefault="003927DF" w:rsidP="001D2CD0">
      <w:pPr>
        <w:pStyle w:val="NormalWeb"/>
        <w:spacing w:before="0" w:beforeAutospacing="0" w:after="0" w:afterAutospacing="0" w:line="360" w:lineRule="auto"/>
        <w:ind w:left="720" w:hanging="720"/>
        <w:rPr>
          <w:rFonts w:ascii="Arial" w:hAnsi="Arial" w:cs="Arial"/>
          <w:sz w:val="22"/>
          <w:szCs w:val="22"/>
        </w:rPr>
      </w:pPr>
      <w:r w:rsidRPr="00C41B36">
        <w:rPr>
          <w:rFonts w:ascii="Arial" w:hAnsi="Arial" w:cs="Arial"/>
          <w:sz w:val="22"/>
          <w:szCs w:val="22"/>
        </w:rPr>
        <w:t>20352220.</w:t>
      </w:r>
    </w:p>
    <w:p w14:paraId="6664349F" w14:textId="77777777" w:rsidR="003927DF" w:rsidRPr="00C41B36" w:rsidRDefault="003927DF" w:rsidP="001D2CD0">
      <w:pPr>
        <w:pStyle w:val="NormalWeb"/>
        <w:spacing w:before="0" w:beforeAutospacing="0" w:after="0" w:afterAutospacing="0" w:line="360" w:lineRule="auto"/>
        <w:ind w:left="720" w:hanging="720"/>
        <w:rPr>
          <w:rFonts w:ascii="Arial" w:hAnsi="Arial" w:cs="Arial"/>
          <w:sz w:val="22"/>
          <w:szCs w:val="22"/>
        </w:rPr>
      </w:pPr>
      <w:r w:rsidRPr="00C41B36">
        <w:rPr>
          <w:rFonts w:ascii="Arial" w:hAnsi="Arial" w:cs="Arial"/>
          <w:sz w:val="22"/>
          <w:szCs w:val="22"/>
        </w:rPr>
        <w:t xml:space="preserve">NHS (2022) </w:t>
      </w:r>
      <w:r w:rsidRPr="00C41B36">
        <w:rPr>
          <w:rFonts w:ascii="Arial" w:hAnsi="Arial" w:cs="Arial"/>
          <w:i/>
          <w:iCs/>
          <w:sz w:val="22"/>
          <w:szCs w:val="22"/>
        </w:rPr>
        <w:t>Coeliac disease</w:t>
      </w:r>
      <w:r w:rsidRPr="00C41B36">
        <w:rPr>
          <w:rFonts w:ascii="Arial" w:hAnsi="Arial" w:cs="Arial"/>
          <w:sz w:val="22"/>
          <w:szCs w:val="22"/>
        </w:rPr>
        <w:t xml:space="preserve">. Available at: </w:t>
      </w:r>
      <w:hyperlink r:id="rId16" w:history="1">
        <w:r w:rsidRPr="00C41B36">
          <w:rPr>
            <w:rStyle w:val="Hyperlink"/>
            <w:rFonts w:ascii="Arial" w:hAnsi="Arial" w:cs="Arial"/>
            <w:sz w:val="22"/>
            <w:szCs w:val="22"/>
          </w:rPr>
          <w:t>https://www.nhs.uk/conditions/coeliac-disease/</w:t>
        </w:r>
      </w:hyperlink>
    </w:p>
    <w:p w14:paraId="2D43A6F5" w14:textId="77777777" w:rsidR="003927DF" w:rsidRPr="00C41B36" w:rsidRDefault="003927DF" w:rsidP="001D2CD0">
      <w:pPr>
        <w:pStyle w:val="NormalWeb"/>
        <w:spacing w:before="0" w:beforeAutospacing="0" w:after="0" w:afterAutospacing="0" w:line="360" w:lineRule="auto"/>
        <w:ind w:left="720" w:hanging="720"/>
        <w:rPr>
          <w:rFonts w:ascii="Arial" w:hAnsi="Arial" w:cs="Arial"/>
          <w:sz w:val="22"/>
          <w:szCs w:val="22"/>
          <w:lang w:val="it-IT"/>
        </w:rPr>
      </w:pPr>
      <w:r w:rsidRPr="00C41B36">
        <w:rPr>
          <w:rFonts w:ascii="Arial" w:hAnsi="Arial" w:cs="Arial"/>
          <w:sz w:val="22"/>
          <w:szCs w:val="22"/>
        </w:rPr>
        <w:t xml:space="preserve"> </w:t>
      </w:r>
      <w:r w:rsidRPr="00C41B36">
        <w:rPr>
          <w:rFonts w:ascii="Arial" w:hAnsi="Arial" w:cs="Arial"/>
          <w:sz w:val="22"/>
          <w:szCs w:val="22"/>
          <w:lang w:val="it-IT"/>
        </w:rPr>
        <w:t>(Accessed: March 30, 2023).</w:t>
      </w:r>
    </w:p>
    <w:p w14:paraId="1768CDC3" w14:textId="77777777" w:rsidR="003927DF" w:rsidRPr="00C41B36" w:rsidRDefault="003927DF" w:rsidP="001D2CD0">
      <w:pPr>
        <w:shd w:val="clear" w:color="auto" w:fill="FBFAF8"/>
        <w:spacing w:before="100" w:beforeAutospacing="1" w:after="100" w:afterAutospacing="1" w:line="360" w:lineRule="auto"/>
        <w:rPr>
          <w:rFonts w:ascii="Arial" w:hAnsi="Arial" w:cs="Arial"/>
          <w:color w:val="0E0E0E"/>
        </w:rPr>
      </w:pPr>
      <w:r w:rsidRPr="00C41B36">
        <w:rPr>
          <w:rFonts w:ascii="Arial" w:hAnsi="Arial" w:cs="Arial"/>
          <w:color w:val="0E0E0E"/>
          <w:lang w:val="it-IT"/>
        </w:rPr>
        <w:t>Al-Toma, A., Volta, U., Auricchio, R. </w:t>
      </w:r>
      <w:r w:rsidRPr="00C41B36">
        <w:rPr>
          <w:rStyle w:val="Emphasis"/>
          <w:rFonts w:ascii="Arial" w:hAnsi="Arial" w:cs="Arial"/>
          <w:color w:val="0E0E0E"/>
          <w:lang w:val="it-IT"/>
        </w:rPr>
        <w:t>et al.</w:t>
      </w:r>
      <w:r w:rsidRPr="00C41B36">
        <w:rPr>
          <w:rFonts w:ascii="Arial" w:hAnsi="Arial" w:cs="Arial"/>
          <w:color w:val="0E0E0E"/>
          <w:lang w:val="it-IT"/>
        </w:rPr>
        <w:t> </w:t>
      </w:r>
      <w:r w:rsidRPr="00C41B36">
        <w:rPr>
          <w:rFonts w:ascii="Arial" w:hAnsi="Arial" w:cs="Arial"/>
          <w:color w:val="0E0E0E"/>
        </w:rPr>
        <w:t>(2019) European Society for the Study of Coeliac Disease (ESsCD) guideline for coeliac disease and other gluten-related disorders. </w:t>
      </w:r>
      <w:r w:rsidRPr="00C41B36">
        <w:rPr>
          <w:rStyle w:val="Emphasis"/>
          <w:rFonts w:ascii="Arial" w:hAnsi="Arial" w:cs="Arial"/>
          <w:color w:val="0E0E0E"/>
        </w:rPr>
        <w:t>United European Gastroenterology Journal</w:t>
      </w:r>
      <w:r w:rsidRPr="00C41B36">
        <w:rPr>
          <w:rFonts w:ascii="Arial" w:hAnsi="Arial" w:cs="Arial"/>
          <w:color w:val="0E0E0E"/>
        </w:rPr>
        <w:t> </w:t>
      </w:r>
      <w:r w:rsidRPr="00C41B36">
        <w:rPr>
          <w:rStyle w:val="Strong"/>
          <w:rFonts w:ascii="Arial" w:hAnsi="Arial" w:cs="Arial"/>
          <w:b w:val="0"/>
          <w:bCs w:val="0"/>
          <w:color w:val="0E0E0E"/>
        </w:rPr>
        <w:t>7</w:t>
      </w:r>
      <w:r w:rsidRPr="00C41B36">
        <w:rPr>
          <w:rFonts w:ascii="Arial" w:hAnsi="Arial" w:cs="Arial"/>
          <w:color w:val="0E0E0E"/>
        </w:rPr>
        <w:t>(5), 583-613. [</w:t>
      </w:r>
      <w:hyperlink r:id="rId17" w:tgtFrame="_blank" w:history="1">
        <w:r w:rsidRPr="00C41B36">
          <w:rPr>
            <w:rStyle w:val="Hyperlink"/>
            <w:rFonts w:ascii="Arial" w:hAnsi="Arial" w:cs="Arial"/>
            <w:color w:val="005EA5"/>
          </w:rPr>
          <w:t>Abstract</w:t>
        </w:r>
      </w:hyperlink>
      <w:r w:rsidRPr="00C41B36">
        <w:rPr>
          <w:rFonts w:ascii="Arial" w:hAnsi="Arial" w:cs="Arial"/>
          <w:color w:val="0E0E0E"/>
        </w:rPr>
        <w:t>]</w:t>
      </w:r>
    </w:p>
    <w:p w14:paraId="2AAA73A1" w14:textId="77777777" w:rsidR="003927DF" w:rsidRPr="00C41B36" w:rsidRDefault="003927DF" w:rsidP="001D2CD0">
      <w:pPr>
        <w:shd w:val="clear" w:color="auto" w:fill="FBFAF8"/>
        <w:spacing w:before="100" w:beforeAutospacing="1" w:after="100" w:afterAutospacing="1" w:line="360" w:lineRule="auto"/>
        <w:rPr>
          <w:rFonts w:ascii="Arial" w:hAnsi="Arial" w:cs="Arial"/>
          <w:color w:val="0E0E0E"/>
        </w:rPr>
      </w:pPr>
      <w:r w:rsidRPr="00C41B36">
        <w:rPr>
          <w:rFonts w:ascii="Arial" w:hAnsi="Arial" w:cs="Arial"/>
          <w:color w:val="0E0E0E"/>
        </w:rPr>
        <w:t>Caio, G., Volta, U., Sapone, A., </w:t>
      </w:r>
      <w:r w:rsidRPr="00C41B36">
        <w:rPr>
          <w:rStyle w:val="Emphasis"/>
          <w:rFonts w:ascii="Arial" w:hAnsi="Arial" w:cs="Arial"/>
          <w:color w:val="0E0E0E"/>
        </w:rPr>
        <w:t>et al.</w:t>
      </w:r>
      <w:r w:rsidRPr="00C41B36">
        <w:rPr>
          <w:rFonts w:ascii="Arial" w:hAnsi="Arial" w:cs="Arial"/>
          <w:color w:val="0E0E0E"/>
        </w:rPr>
        <w:t> (2019) Celiac disease: a comprehensive current review. </w:t>
      </w:r>
      <w:r w:rsidRPr="00C41B36">
        <w:rPr>
          <w:rStyle w:val="Emphasis"/>
          <w:rFonts w:ascii="Arial" w:hAnsi="Arial" w:cs="Arial"/>
          <w:color w:val="0E0E0E"/>
        </w:rPr>
        <w:t>BMC Medicine</w:t>
      </w:r>
      <w:r w:rsidRPr="00C41B36">
        <w:rPr>
          <w:rFonts w:ascii="Arial" w:hAnsi="Arial" w:cs="Arial"/>
          <w:color w:val="0E0E0E"/>
        </w:rPr>
        <w:t> </w:t>
      </w:r>
      <w:r w:rsidRPr="00C41B36">
        <w:rPr>
          <w:rStyle w:val="Strong"/>
          <w:rFonts w:ascii="Arial" w:hAnsi="Arial" w:cs="Arial"/>
          <w:b w:val="0"/>
          <w:bCs w:val="0"/>
          <w:color w:val="0E0E0E"/>
        </w:rPr>
        <w:t>17</w:t>
      </w:r>
      <w:r w:rsidRPr="00C41B36">
        <w:rPr>
          <w:rFonts w:ascii="Arial" w:hAnsi="Arial" w:cs="Arial"/>
          <w:color w:val="0E0E0E"/>
        </w:rPr>
        <w:t>(1), 1-20. [</w:t>
      </w:r>
      <w:hyperlink r:id="rId18" w:tgtFrame="_blank" w:history="1">
        <w:r w:rsidRPr="00C41B36">
          <w:rPr>
            <w:rStyle w:val="Hyperlink"/>
            <w:rFonts w:ascii="Arial" w:hAnsi="Arial" w:cs="Arial"/>
            <w:color w:val="005EA5"/>
          </w:rPr>
          <w:t>Abstract</w:t>
        </w:r>
      </w:hyperlink>
      <w:r w:rsidRPr="00C41B36">
        <w:rPr>
          <w:rFonts w:ascii="Arial" w:hAnsi="Arial" w:cs="Arial"/>
          <w:color w:val="0E0E0E"/>
        </w:rPr>
        <w:t>]</w:t>
      </w:r>
    </w:p>
    <w:p w14:paraId="6822AD65" w14:textId="77777777" w:rsidR="003927DF" w:rsidRPr="00C41B36" w:rsidRDefault="003927DF" w:rsidP="001D2CD0">
      <w:pPr>
        <w:shd w:val="clear" w:color="auto" w:fill="FBFAF8"/>
        <w:spacing w:before="100" w:beforeAutospacing="1" w:after="100" w:afterAutospacing="1" w:line="360" w:lineRule="auto"/>
        <w:rPr>
          <w:rFonts w:ascii="Arial" w:hAnsi="Arial" w:cs="Arial"/>
          <w:color w:val="0E0E0E"/>
        </w:rPr>
      </w:pPr>
      <w:r w:rsidRPr="00C41B36">
        <w:rPr>
          <w:rFonts w:ascii="Arial" w:hAnsi="Arial" w:cs="Arial"/>
          <w:color w:val="0E0E0E"/>
        </w:rPr>
        <w:t>Clappison, E., Hadjivassiliou, M. and Zis, P. (2020) Psychiatric manifestations of coeliac disease, a systematic review and meta-analysis. </w:t>
      </w:r>
      <w:r w:rsidRPr="00C41B36">
        <w:rPr>
          <w:rStyle w:val="Emphasis"/>
          <w:rFonts w:ascii="Arial" w:hAnsi="Arial" w:cs="Arial"/>
          <w:color w:val="0E0E0E"/>
        </w:rPr>
        <w:t>Nutrients</w:t>
      </w:r>
      <w:r w:rsidRPr="00C41B36">
        <w:rPr>
          <w:rFonts w:ascii="Arial" w:hAnsi="Arial" w:cs="Arial"/>
          <w:color w:val="0E0E0E"/>
        </w:rPr>
        <w:t> </w:t>
      </w:r>
      <w:r w:rsidRPr="00C41B36">
        <w:rPr>
          <w:rStyle w:val="Strong"/>
          <w:rFonts w:ascii="Arial" w:hAnsi="Arial" w:cs="Arial"/>
          <w:b w:val="0"/>
          <w:bCs w:val="0"/>
          <w:color w:val="0E0E0E"/>
        </w:rPr>
        <w:t>12</w:t>
      </w:r>
      <w:r w:rsidRPr="00C41B36">
        <w:rPr>
          <w:rFonts w:ascii="Arial" w:hAnsi="Arial" w:cs="Arial"/>
          <w:color w:val="0E0E0E"/>
        </w:rPr>
        <w:t>(1), 1-16. [</w:t>
      </w:r>
      <w:hyperlink r:id="rId19" w:tgtFrame="_blank" w:history="1">
        <w:r w:rsidRPr="00C41B36">
          <w:rPr>
            <w:rStyle w:val="Hyperlink"/>
            <w:rFonts w:ascii="Arial" w:hAnsi="Arial" w:cs="Arial"/>
            <w:color w:val="005EA5"/>
          </w:rPr>
          <w:t>Abstract</w:t>
        </w:r>
      </w:hyperlink>
      <w:r w:rsidRPr="00C41B36">
        <w:rPr>
          <w:rFonts w:ascii="Arial" w:hAnsi="Arial" w:cs="Arial"/>
          <w:color w:val="0E0E0E"/>
        </w:rPr>
        <w:t>]</w:t>
      </w:r>
    </w:p>
    <w:p w14:paraId="1562E797" w14:textId="77777777" w:rsidR="003927DF" w:rsidRPr="00C41B36" w:rsidRDefault="003927DF" w:rsidP="001D2CD0">
      <w:pPr>
        <w:shd w:val="clear" w:color="auto" w:fill="FBFAF8"/>
        <w:spacing w:before="100" w:beforeAutospacing="1" w:after="100" w:afterAutospacing="1" w:line="360" w:lineRule="auto"/>
        <w:rPr>
          <w:rFonts w:ascii="Arial" w:hAnsi="Arial" w:cs="Arial"/>
          <w:color w:val="0E0E0E"/>
        </w:rPr>
      </w:pPr>
      <w:r w:rsidRPr="00C41B36">
        <w:rPr>
          <w:rFonts w:ascii="Arial" w:hAnsi="Arial" w:cs="Arial"/>
          <w:color w:val="0E0E0E"/>
        </w:rPr>
        <w:t>Husby, S., Murray, J.A. and Katzka, D.A. (2019) AGA Clinical practice update on diagnosis and monitoring of celiac disease - changing utility of serology and histologic measures: expert review. </w:t>
      </w:r>
      <w:r w:rsidRPr="00C41B36">
        <w:rPr>
          <w:rStyle w:val="Emphasis"/>
          <w:rFonts w:ascii="Arial" w:hAnsi="Arial" w:cs="Arial"/>
          <w:color w:val="0E0E0E"/>
        </w:rPr>
        <w:t>Gastroenterology</w:t>
      </w:r>
      <w:r w:rsidRPr="00C41B36">
        <w:rPr>
          <w:rFonts w:ascii="Arial" w:hAnsi="Arial" w:cs="Arial"/>
          <w:color w:val="0E0E0E"/>
        </w:rPr>
        <w:t> </w:t>
      </w:r>
      <w:r w:rsidRPr="00C41B36">
        <w:rPr>
          <w:rStyle w:val="Strong"/>
          <w:rFonts w:ascii="Arial" w:hAnsi="Arial" w:cs="Arial"/>
          <w:b w:val="0"/>
          <w:bCs w:val="0"/>
          <w:color w:val="0E0E0E"/>
        </w:rPr>
        <w:t>156</w:t>
      </w:r>
      <w:r w:rsidRPr="00C41B36">
        <w:rPr>
          <w:rFonts w:ascii="Arial" w:hAnsi="Arial" w:cs="Arial"/>
          <w:color w:val="0E0E0E"/>
        </w:rPr>
        <w:t>(4), 885-889. [</w:t>
      </w:r>
      <w:hyperlink r:id="rId20" w:tgtFrame="_blank" w:history="1">
        <w:r w:rsidRPr="00C41B36">
          <w:rPr>
            <w:rStyle w:val="Hyperlink"/>
            <w:rFonts w:ascii="Arial" w:hAnsi="Arial" w:cs="Arial"/>
            <w:color w:val="005EA5"/>
          </w:rPr>
          <w:t>Abstract</w:t>
        </w:r>
      </w:hyperlink>
      <w:r w:rsidRPr="00C41B36">
        <w:rPr>
          <w:rFonts w:ascii="Arial" w:hAnsi="Arial" w:cs="Arial"/>
          <w:color w:val="0E0E0E"/>
        </w:rPr>
        <w:t>]</w:t>
      </w:r>
    </w:p>
    <w:p w14:paraId="0E5B54EA" w14:textId="77777777" w:rsidR="003927DF" w:rsidRPr="00C41B36" w:rsidRDefault="003927DF" w:rsidP="001D2CD0">
      <w:pPr>
        <w:shd w:val="clear" w:color="auto" w:fill="FBFAF8"/>
        <w:spacing w:before="100" w:beforeAutospacing="1" w:after="100" w:afterAutospacing="1" w:line="360" w:lineRule="auto"/>
        <w:rPr>
          <w:rFonts w:ascii="Arial" w:hAnsi="Arial" w:cs="Arial"/>
          <w:color w:val="0E0E0E"/>
        </w:rPr>
      </w:pPr>
      <w:r w:rsidRPr="00C41B36">
        <w:rPr>
          <w:rFonts w:ascii="Arial" w:hAnsi="Arial" w:cs="Arial"/>
          <w:color w:val="0E0E0E"/>
        </w:rPr>
        <w:t>Lebwohl, B., Ludvigsson, J.F. and Green, P.H.R. (2015) Celiac disease and non-celiac gluten sensitivity. </w:t>
      </w:r>
      <w:r w:rsidRPr="00C41B36">
        <w:rPr>
          <w:rStyle w:val="Emphasis"/>
          <w:rFonts w:ascii="Arial" w:hAnsi="Arial" w:cs="Arial"/>
          <w:color w:val="0E0E0E"/>
        </w:rPr>
        <w:t>British Medical Journal</w:t>
      </w:r>
      <w:r w:rsidRPr="00C41B36">
        <w:rPr>
          <w:rFonts w:ascii="Arial" w:hAnsi="Arial" w:cs="Arial"/>
          <w:color w:val="0E0E0E"/>
        </w:rPr>
        <w:t> </w:t>
      </w:r>
      <w:r w:rsidRPr="00C41B36">
        <w:rPr>
          <w:rStyle w:val="Strong"/>
          <w:rFonts w:ascii="Arial" w:hAnsi="Arial" w:cs="Arial"/>
          <w:b w:val="0"/>
          <w:bCs w:val="0"/>
          <w:color w:val="0E0E0E"/>
        </w:rPr>
        <w:t>351</w:t>
      </w:r>
      <w:r w:rsidRPr="00C41B36">
        <w:rPr>
          <w:rFonts w:ascii="Arial" w:hAnsi="Arial" w:cs="Arial"/>
          <w:color w:val="0E0E0E"/>
        </w:rPr>
        <w:t>.</w:t>
      </w:r>
    </w:p>
    <w:p w14:paraId="60D54C4E" w14:textId="77777777" w:rsidR="003927DF" w:rsidRPr="00C41B36" w:rsidRDefault="003927DF" w:rsidP="001D2CD0">
      <w:pPr>
        <w:shd w:val="clear" w:color="auto" w:fill="FBFAF8"/>
        <w:spacing w:before="100" w:beforeAutospacing="1" w:after="100" w:afterAutospacing="1" w:line="360" w:lineRule="auto"/>
        <w:rPr>
          <w:rFonts w:ascii="Arial" w:hAnsi="Arial" w:cs="Arial"/>
          <w:color w:val="0E0E0E"/>
          <w:lang w:val="fr-FR"/>
        </w:rPr>
      </w:pPr>
      <w:r w:rsidRPr="00C41B36">
        <w:rPr>
          <w:rFonts w:ascii="Arial" w:hAnsi="Arial" w:cs="Arial"/>
          <w:color w:val="0E0E0E"/>
        </w:rPr>
        <w:lastRenderedPageBreak/>
        <w:t>Ludvigsson, J.F., Bai, J.C., Biagi, F., </w:t>
      </w:r>
      <w:r w:rsidRPr="00C41B36">
        <w:rPr>
          <w:rStyle w:val="Emphasis"/>
          <w:rFonts w:ascii="Arial" w:hAnsi="Arial" w:cs="Arial"/>
          <w:color w:val="0E0E0E"/>
        </w:rPr>
        <w:t>et al.</w:t>
      </w:r>
      <w:r w:rsidRPr="00C41B36">
        <w:rPr>
          <w:rFonts w:ascii="Arial" w:hAnsi="Arial" w:cs="Arial"/>
          <w:color w:val="0E0E0E"/>
        </w:rPr>
        <w:t> (2014) Diagnosis and management of adult coeliac disease: guidelines from the British Society of Gastroenterology. </w:t>
      </w:r>
      <w:r w:rsidRPr="00C41B36">
        <w:rPr>
          <w:rStyle w:val="Emphasis"/>
          <w:rFonts w:ascii="Arial" w:hAnsi="Arial" w:cs="Arial"/>
          <w:color w:val="0E0E0E"/>
          <w:lang w:val="fr-FR"/>
        </w:rPr>
        <w:t>BMJ</w:t>
      </w:r>
      <w:r w:rsidRPr="00C41B36">
        <w:rPr>
          <w:rFonts w:ascii="Arial" w:hAnsi="Arial" w:cs="Arial"/>
          <w:color w:val="0E0E0E"/>
          <w:lang w:val="fr-FR"/>
        </w:rPr>
        <w:t> </w:t>
      </w:r>
      <w:r w:rsidRPr="00C41B36">
        <w:rPr>
          <w:rStyle w:val="Strong"/>
          <w:rFonts w:ascii="Arial" w:hAnsi="Arial" w:cs="Arial"/>
          <w:b w:val="0"/>
          <w:bCs w:val="0"/>
          <w:color w:val="0E0E0E"/>
          <w:lang w:val="fr-FR"/>
        </w:rPr>
        <w:t>63</w:t>
      </w:r>
      <w:r w:rsidRPr="00C41B36">
        <w:rPr>
          <w:rFonts w:ascii="Arial" w:hAnsi="Arial" w:cs="Arial"/>
          <w:color w:val="0E0E0E"/>
          <w:lang w:val="fr-FR"/>
        </w:rPr>
        <w:t>(8), 1210-1228. [</w:t>
      </w:r>
      <w:hyperlink r:id="rId21" w:tgtFrame="_blank" w:history="1">
        <w:r w:rsidRPr="00C41B36">
          <w:rPr>
            <w:rStyle w:val="Hyperlink"/>
            <w:rFonts w:ascii="Arial" w:hAnsi="Arial" w:cs="Arial"/>
            <w:color w:val="005EA5"/>
            <w:lang w:val="fr-FR"/>
          </w:rPr>
          <w:t>Abstract</w:t>
        </w:r>
      </w:hyperlink>
      <w:r w:rsidRPr="00C41B36">
        <w:rPr>
          <w:rFonts w:ascii="Arial" w:hAnsi="Arial" w:cs="Arial"/>
          <w:color w:val="0E0E0E"/>
          <w:lang w:val="fr-FR"/>
        </w:rPr>
        <w:t>]</w:t>
      </w:r>
    </w:p>
    <w:p w14:paraId="71DD281F" w14:textId="77777777" w:rsidR="003927DF" w:rsidRPr="00C41B36" w:rsidRDefault="003927DF" w:rsidP="001D2CD0">
      <w:pPr>
        <w:shd w:val="clear" w:color="auto" w:fill="FBFAF8"/>
        <w:spacing w:before="100" w:beforeAutospacing="1" w:after="100" w:afterAutospacing="1" w:line="360" w:lineRule="auto"/>
        <w:rPr>
          <w:rFonts w:ascii="Arial" w:hAnsi="Arial" w:cs="Arial"/>
          <w:color w:val="0E0E0E"/>
        </w:rPr>
      </w:pPr>
      <w:r w:rsidRPr="00C41B36">
        <w:rPr>
          <w:rFonts w:ascii="Arial" w:hAnsi="Arial" w:cs="Arial"/>
          <w:color w:val="0E0E0E"/>
          <w:lang w:val="fr-FR"/>
        </w:rPr>
        <w:t>Ludvigsson, J.F., Agreus, L., Ciacci, C., </w:t>
      </w:r>
      <w:r w:rsidRPr="00C41B36">
        <w:rPr>
          <w:rStyle w:val="Emphasis"/>
          <w:rFonts w:ascii="Arial" w:hAnsi="Arial" w:cs="Arial"/>
          <w:color w:val="0E0E0E"/>
          <w:lang w:val="fr-FR"/>
        </w:rPr>
        <w:t>et al.</w:t>
      </w:r>
      <w:r w:rsidRPr="00C41B36">
        <w:rPr>
          <w:rFonts w:ascii="Arial" w:hAnsi="Arial" w:cs="Arial"/>
          <w:color w:val="0E0E0E"/>
          <w:lang w:val="fr-FR"/>
        </w:rPr>
        <w:t> </w:t>
      </w:r>
      <w:r w:rsidRPr="00C41B36">
        <w:rPr>
          <w:rFonts w:ascii="Arial" w:hAnsi="Arial" w:cs="Arial"/>
          <w:color w:val="0E0E0E"/>
        </w:rPr>
        <w:t>(2016) Transition from childhood to adulthood in coeliac disease: the Prague consensus report. </w:t>
      </w:r>
      <w:r w:rsidRPr="00C41B36">
        <w:rPr>
          <w:rStyle w:val="Emphasis"/>
          <w:rFonts w:ascii="Arial" w:hAnsi="Arial" w:cs="Arial"/>
          <w:color w:val="0E0E0E"/>
        </w:rPr>
        <w:t>Gut</w:t>
      </w:r>
      <w:r w:rsidRPr="00C41B36">
        <w:rPr>
          <w:rFonts w:ascii="Arial" w:hAnsi="Arial" w:cs="Arial"/>
          <w:color w:val="0E0E0E"/>
        </w:rPr>
        <w:t> </w:t>
      </w:r>
      <w:r w:rsidRPr="00C41B36">
        <w:rPr>
          <w:rStyle w:val="Strong"/>
          <w:rFonts w:ascii="Arial" w:hAnsi="Arial" w:cs="Arial"/>
          <w:b w:val="0"/>
          <w:bCs w:val="0"/>
          <w:color w:val="0E0E0E"/>
        </w:rPr>
        <w:t>65</w:t>
      </w:r>
      <w:r w:rsidRPr="00C41B36">
        <w:rPr>
          <w:rFonts w:ascii="Arial" w:hAnsi="Arial" w:cs="Arial"/>
          <w:color w:val="0E0E0E"/>
        </w:rPr>
        <w:t>(8), 1242-1251. [</w:t>
      </w:r>
      <w:hyperlink r:id="rId22" w:tgtFrame="_blank" w:history="1">
        <w:r w:rsidRPr="00C41B36">
          <w:rPr>
            <w:rStyle w:val="Hyperlink"/>
            <w:rFonts w:ascii="Arial" w:hAnsi="Arial" w:cs="Arial"/>
            <w:color w:val="005EA5"/>
          </w:rPr>
          <w:t>Abstract</w:t>
        </w:r>
      </w:hyperlink>
      <w:r w:rsidRPr="00C41B36">
        <w:rPr>
          <w:rFonts w:ascii="Arial" w:hAnsi="Arial" w:cs="Arial"/>
          <w:color w:val="0E0E0E"/>
        </w:rPr>
        <w:t>]</w:t>
      </w:r>
    </w:p>
    <w:p w14:paraId="4C591AA8" w14:textId="77777777" w:rsidR="003927DF" w:rsidRPr="00C41B36" w:rsidRDefault="003927DF" w:rsidP="001D2CD0">
      <w:pPr>
        <w:shd w:val="clear" w:color="auto" w:fill="FBFAF8"/>
        <w:spacing w:before="100" w:beforeAutospacing="1" w:after="100" w:afterAutospacing="1" w:line="360" w:lineRule="auto"/>
        <w:rPr>
          <w:rFonts w:ascii="Arial" w:hAnsi="Arial" w:cs="Arial"/>
          <w:color w:val="0E0E0E"/>
        </w:rPr>
      </w:pPr>
      <w:r w:rsidRPr="00C41B36">
        <w:rPr>
          <w:rFonts w:ascii="Arial" w:hAnsi="Arial" w:cs="Arial"/>
          <w:color w:val="0E0E0E"/>
        </w:rPr>
        <w:t>McAllister, B.P., Williams, E. and Clarke, K. (2019) A comprehensive review of celiac disease/gluten-sensitive enteropathies. </w:t>
      </w:r>
      <w:r w:rsidRPr="00C41B36">
        <w:rPr>
          <w:rStyle w:val="Emphasis"/>
          <w:rFonts w:ascii="Arial" w:hAnsi="Arial" w:cs="Arial"/>
          <w:color w:val="0E0E0E"/>
        </w:rPr>
        <w:t>Clinical Reviews in Allergy and Immunology</w:t>
      </w:r>
      <w:r w:rsidRPr="00C41B36">
        <w:rPr>
          <w:rFonts w:ascii="Arial" w:hAnsi="Arial" w:cs="Arial"/>
          <w:color w:val="0E0E0E"/>
        </w:rPr>
        <w:t> </w:t>
      </w:r>
      <w:r w:rsidRPr="00C41B36">
        <w:rPr>
          <w:rStyle w:val="Strong"/>
          <w:rFonts w:ascii="Arial" w:hAnsi="Arial" w:cs="Arial"/>
          <w:b w:val="0"/>
          <w:bCs w:val="0"/>
          <w:color w:val="0E0E0E"/>
        </w:rPr>
        <w:t>57</w:t>
      </w:r>
      <w:r w:rsidRPr="00C41B36">
        <w:rPr>
          <w:rFonts w:ascii="Arial" w:hAnsi="Arial" w:cs="Arial"/>
          <w:color w:val="0E0E0E"/>
        </w:rPr>
        <w:t>(2), 226-243. [</w:t>
      </w:r>
      <w:hyperlink r:id="rId23" w:tgtFrame="_blank" w:history="1">
        <w:r w:rsidRPr="00C41B36">
          <w:rPr>
            <w:rStyle w:val="Hyperlink"/>
            <w:rFonts w:ascii="Arial" w:hAnsi="Arial" w:cs="Arial"/>
            <w:color w:val="005EA5"/>
          </w:rPr>
          <w:t>Abstract</w:t>
        </w:r>
      </w:hyperlink>
      <w:r w:rsidRPr="00C41B36">
        <w:rPr>
          <w:rFonts w:ascii="Arial" w:hAnsi="Arial" w:cs="Arial"/>
          <w:color w:val="0E0E0E"/>
        </w:rPr>
        <w:t>]</w:t>
      </w:r>
    </w:p>
    <w:p w14:paraId="1160805E" w14:textId="77777777" w:rsidR="003927DF" w:rsidRPr="00C41B36" w:rsidRDefault="003927DF" w:rsidP="001D2CD0">
      <w:pPr>
        <w:shd w:val="clear" w:color="auto" w:fill="FBFAF8"/>
        <w:spacing w:before="100" w:beforeAutospacing="1" w:after="100" w:afterAutospacing="1" w:line="360" w:lineRule="auto"/>
        <w:rPr>
          <w:rFonts w:ascii="Arial" w:hAnsi="Arial" w:cs="Arial"/>
          <w:color w:val="0E0E0E"/>
        </w:rPr>
      </w:pPr>
      <w:r w:rsidRPr="00C41B36">
        <w:rPr>
          <w:rFonts w:ascii="Arial" w:hAnsi="Arial" w:cs="Arial"/>
          <w:color w:val="0E0E0E"/>
        </w:rPr>
        <w:t>Mooney, P.D., Hadjivassiliou, M. and Sanders, D.S. (2014) Coeliac disease. </w:t>
      </w:r>
      <w:r w:rsidRPr="00C41B36">
        <w:rPr>
          <w:rStyle w:val="Emphasis"/>
          <w:rFonts w:ascii="Arial" w:hAnsi="Arial" w:cs="Arial"/>
          <w:color w:val="0E0E0E"/>
        </w:rPr>
        <w:t>BMJ</w:t>
      </w:r>
      <w:r w:rsidRPr="00C41B36">
        <w:rPr>
          <w:rFonts w:ascii="Arial" w:hAnsi="Arial" w:cs="Arial"/>
          <w:color w:val="0E0E0E"/>
        </w:rPr>
        <w:t> </w:t>
      </w:r>
      <w:r w:rsidRPr="00C41B36">
        <w:rPr>
          <w:rStyle w:val="Strong"/>
          <w:rFonts w:ascii="Arial" w:hAnsi="Arial" w:cs="Arial"/>
          <w:b w:val="0"/>
          <w:bCs w:val="0"/>
          <w:color w:val="0E0E0E"/>
        </w:rPr>
        <w:t>348</w:t>
      </w:r>
      <w:r w:rsidRPr="00C41B36">
        <w:rPr>
          <w:rFonts w:ascii="Arial" w:hAnsi="Arial" w:cs="Arial"/>
          <w:color w:val="0E0E0E"/>
        </w:rPr>
        <w:t>. [</w:t>
      </w:r>
      <w:hyperlink r:id="rId24" w:tgtFrame="_blank" w:history="1">
        <w:r w:rsidRPr="00C41B36">
          <w:rPr>
            <w:rStyle w:val="Hyperlink"/>
            <w:rFonts w:ascii="Arial" w:hAnsi="Arial" w:cs="Arial"/>
            <w:color w:val="005EA5"/>
          </w:rPr>
          <w:t>Abstract</w:t>
        </w:r>
      </w:hyperlink>
      <w:r w:rsidRPr="00C41B36">
        <w:rPr>
          <w:rFonts w:ascii="Arial" w:hAnsi="Arial" w:cs="Arial"/>
          <w:color w:val="0E0E0E"/>
        </w:rPr>
        <w:t>]</w:t>
      </w:r>
    </w:p>
    <w:p w14:paraId="3E2947C0" w14:textId="75D7C894" w:rsidR="003927DF" w:rsidRPr="00C41B36" w:rsidRDefault="003927DF" w:rsidP="001D2CD0">
      <w:pPr>
        <w:shd w:val="clear" w:color="auto" w:fill="FBFAF8"/>
        <w:spacing w:before="100" w:beforeAutospacing="1" w:after="100" w:afterAutospacing="1" w:line="360" w:lineRule="auto"/>
        <w:rPr>
          <w:rFonts w:ascii="Arial" w:hAnsi="Arial" w:cs="Arial"/>
          <w:color w:val="0E0E0E"/>
        </w:rPr>
      </w:pPr>
      <w:r w:rsidRPr="00C41B36">
        <w:rPr>
          <w:rFonts w:ascii="Arial" w:hAnsi="Arial" w:cs="Arial"/>
          <w:color w:val="0E0E0E"/>
        </w:rPr>
        <w:t>Murch, S., Jenkins, H., Auth, M., </w:t>
      </w:r>
      <w:r w:rsidRPr="00C41B36">
        <w:rPr>
          <w:rStyle w:val="Emphasis"/>
          <w:rFonts w:ascii="Arial" w:hAnsi="Arial" w:cs="Arial"/>
          <w:color w:val="0E0E0E"/>
        </w:rPr>
        <w:t>et al.</w:t>
      </w:r>
      <w:r w:rsidRPr="00C41B36">
        <w:rPr>
          <w:rFonts w:ascii="Arial" w:hAnsi="Arial" w:cs="Arial"/>
          <w:color w:val="0E0E0E"/>
        </w:rPr>
        <w:t> (2013) </w:t>
      </w:r>
      <w:r w:rsidRPr="00C41B36">
        <w:rPr>
          <w:rStyle w:val="Emphasis"/>
          <w:rFonts w:ascii="Arial" w:hAnsi="Arial" w:cs="Arial"/>
          <w:color w:val="0E0E0E"/>
        </w:rPr>
        <w:t>Joint BSPGHAN and Coeliac UK guidelines for the diagnosis and management of coeliac disease in children</w:t>
      </w:r>
      <w:r w:rsidRPr="00C41B36">
        <w:rPr>
          <w:rFonts w:ascii="Arial" w:hAnsi="Arial" w:cs="Arial"/>
          <w:color w:val="0E0E0E"/>
        </w:rPr>
        <w:t>. Archives of Disease in Childhood. </w:t>
      </w:r>
      <w:hyperlink r:id="rId25" w:tgtFrame="_blank" w:history="1">
        <w:r w:rsidRPr="00C41B36">
          <w:rPr>
            <w:rStyle w:val="Hyperlink"/>
            <w:rFonts w:ascii="Arial" w:hAnsi="Arial" w:cs="Arial"/>
            <w:color w:val="005EA5"/>
          </w:rPr>
          <w:t>http://www.bspghan.org.uk</w:t>
        </w:r>
      </w:hyperlink>
      <w:r w:rsidRPr="00C41B36">
        <w:rPr>
          <w:rFonts w:ascii="Arial" w:hAnsi="Arial" w:cs="Arial"/>
          <w:color w:val="0E0E0E"/>
        </w:rPr>
        <w:t> </w:t>
      </w:r>
    </w:p>
    <w:p w14:paraId="50B27407" w14:textId="43549F11" w:rsidR="003927DF" w:rsidRPr="00C41B36" w:rsidRDefault="003927DF" w:rsidP="001D2CD0">
      <w:pPr>
        <w:shd w:val="clear" w:color="auto" w:fill="FBFAF8"/>
        <w:spacing w:before="100" w:beforeAutospacing="1" w:after="100" w:afterAutospacing="1" w:line="360" w:lineRule="auto"/>
        <w:rPr>
          <w:rFonts w:ascii="Arial" w:hAnsi="Arial" w:cs="Arial"/>
          <w:color w:val="0E0E0E"/>
        </w:rPr>
      </w:pPr>
      <w:r w:rsidRPr="00C41B36">
        <w:rPr>
          <w:rFonts w:ascii="Arial" w:hAnsi="Arial" w:cs="Arial"/>
          <w:color w:val="0E0E0E"/>
        </w:rPr>
        <w:t>NICE (2015b) </w:t>
      </w:r>
      <w:r w:rsidRPr="00C41B36">
        <w:rPr>
          <w:rStyle w:val="Emphasis"/>
          <w:rFonts w:ascii="Arial" w:hAnsi="Arial" w:cs="Arial"/>
          <w:color w:val="0E0E0E"/>
        </w:rPr>
        <w:t xml:space="preserve">Coeliac disease: recognition, </w:t>
      </w:r>
      <w:r w:rsidR="00CC3295" w:rsidRPr="00C41B36">
        <w:rPr>
          <w:rStyle w:val="Emphasis"/>
          <w:rFonts w:ascii="Arial" w:hAnsi="Arial" w:cs="Arial"/>
          <w:color w:val="0E0E0E"/>
        </w:rPr>
        <w:t>assessment,</w:t>
      </w:r>
      <w:r w:rsidRPr="00C41B36">
        <w:rPr>
          <w:rStyle w:val="Emphasis"/>
          <w:rFonts w:ascii="Arial" w:hAnsi="Arial" w:cs="Arial"/>
          <w:color w:val="0E0E0E"/>
        </w:rPr>
        <w:t xml:space="preserve"> and management</w:t>
      </w:r>
      <w:r w:rsidRPr="00C41B36">
        <w:rPr>
          <w:rFonts w:ascii="Arial" w:hAnsi="Arial" w:cs="Arial"/>
          <w:color w:val="0E0E0E"/>
        </w:rPr>
        <w:t>. NICE guideline [NG20]. National Institute for Health and Care Excellence. </w:t>
      </w:r>
      <w:hyperlink r:id="rId26" w:tgtFrame="_blank" w:history="1">
        <w:r w:rsidRPr="00C41B36">
          <w:rPr>
            <w:rStyle w:val="Hyperlink"/>
            <w:rFonts w:ascii="Arial" w:hAnsi="Arial" w:cs="Arial"/>
            <w:color w:val="005EA5"/>
          </w:rPr>
          <w:t>http://www.nice.org.uk</w:t>
        </w:r>
      </w:hyperlink>
      <w:r w:rsidRPr="00C41B36">
        <w:rPr>
          <w:rFonts w:ascii="Arial" w:hAnsi="Arial" w:cs="Arial"/>
          <w:color w:val="0E0E0E"/>
        </w:rPr>
        <w:t> </w:t>
      </w:r>
    </w:p>
    <w:p w14:paraId="691A243B" w14:textId="77777777" w:rsidR="003927DF" w:rsidRPr="00C41B36" w:rsidRDefault="003927DF" w:rsidP="001D2CD0">
      <w:pPr>
        <w:shd w:val="clear" w:color="auto" w:fill="FBFAF8"/>
        <w:spacing w:before="100" w:beforeAutospacing="1" w:after="100" w:afterAutospacing="1" w:line="360" w:lineRule="auto"/>
        <w:rPr>
          <w:rFonts w:ascii="Arial" w:hAnsi="Arial" w:cs="Arial"/>
          <w:color w:val="0E0E0E"/>
        </w:rPr>
      </w:pPr>
      <w:r w:rsidRPr="00C41B36">
        <w:rPr>
          <w:rFonts w:ascii="Arial" w:hAnsi="Arial" w:cs="Arial"/>
          <w:color w:val="0E0E0E"/>
        </w:rPr>
        <w:t>Simons, M., Scott-Sheldon, L.A.J. and Risech-Neyman, Y. et al (2018) Celiac disease and increased risk of pneumococcal infection: a systematic review and meta-analysis. </w:t>
      </w:r>
      <w:r w:rsidRPr="00C41B36">
        <w:rPr>
          <w:rStyle w:val="Emphasis"/>
          <w:rFonts w:ascii="Arial" w:hAnsi="Arial" w:cs="Arial"/>
          <w:color w:val="0E0E0E"/>
        </w:rPr>
        <w:t>Am J Med</w:t>
      </w:r>
      <w:r w:rsidRPr="00C41B36">
        <w:rPr>
          <w:rFonts w:ascii="Arial" w:hAnsi="Arial" w:cs="Arial"/>
          <w:color w:val="0E0E0E"/>
        </w:rPr>
        <w:t> </w:t>
      </w:r>
      <w:r w:rsidRPr="00C41B36">
        <w:rPr>
          <w:rStyle w:val="Strong"/>
          <w:rFonts w:ascii="Arial" w:hAnsi="Arial" w:cs="Arial"/>
          <w:b w:val="0"/>
          <w:bCs w:val="0"/>
          <w:color w:val="0E0E0E"/>
        </w:rPr>
        <w:t>131</w:t>
      </w:r>
      <w:r w:rsidRPr="00C41B36">
        <w:rPr>
          <w:rFonts w:ascii="Arial" w:hAnsi="Arial" w:cs="Arial"/>
          <w:color w:val="0E0E0E"/>
        </w:rPr>
        <w:t>(1), 83-89. [</w:t>
      </w:r>
      <w:hyperlink r:id="rId27" w:tgtFrame="_blank" w:history="1">
        <w:r w:rsidRPr="00C41B36">
          <w:rPr>
            <w:rStyle w:val="Hyperlink"/>
            <w:rFonts w:ascii="Arial" w:hAnsi="Arial" w:cs="Arial"/>
            <w:color w:val="005EA5"/>
          </w:rPr>
          <w:t>Abstract</w:t>
        </w:r>
      </w:hyperlink>
      <w:r w:rsidRPr="00C41B36">
        <w:rPr>
          <w:rFonts w:ascii="Arial" w:hAnsi="Arial" w:cs="Arial"/>
          <w:color w:val="0E0E0E"/>
        </w:rPr>
        <w:t>]</w:t>
      </w:r>
    </w:p>
    <w:p w14:paraId="20FCD6F6" w14:textId="77777777" w:rsidR="00A94159" w:rsidRDefault="003927DF" w:rsidP="001D2CD0">
      <w:pPr>
        <w:shd w:val="clear" w:color="auto" w:fill="FBFAF8"/>
        <w:spacing w:before="100" w:beforeAutospacing="1" w:after="100" w:afterAutospacing="1" w:line="360" w:lineRule="auto"/>
        <w:rPr>
          <w:rFonts w:ascii="Arial" w:hAnsi="Arial" w:cs="Arial"/>
          <w:color w:val="0E0E0E"/>
        </w:rPr>
      </w:pPr>
      <w:r w:rsidRPr="00C41B36">
        <w:rPr>
          <w:rFonts w:ascii="Arial" w:hAnsi="Arial" w:cs="Arial"/>
          <w:color w:val="0E0E0E"/>
        </w:rPr>
        <w:t>Thomas, P.C., Tighe, M.P. and Beattie, R.M. (2018) Coeliac disease in children. </w:t>
      </w:r>
      <w:r w:rsidRPr="00C41B36">
        <w:rPr>
          <w:rStyle w:val="Emphasis"/>
          <w:rFonts w:ascii="Arial" w:hAnsi="Arial" w:cs="Arial"/>
          <w:color w:val="0E0E0E"/>
        </w:rPr>
        <w:t>BMJ</w:t>
      </w:r>
      <w:r w:rsidRPr="00C41B36">
        <w:rPr>
          <w:rFonts w:ascii="Arial" w:hAnsi="Arial" w:cs="Arial"/>
          <w:color w:val="0E0E0E"/>
        </w:rPr>
        <w:t> </w:t>
      </w:r>
      <w:r w:rsidRPr="00C41B36">
        <w:rPr>
          <w:rStyle w:val="Strong"/>
          <w:rFonts w:ascii="Arial" w:hAnsi="Arial" w:cs="Arial"/>
          <w:b w:val="0"/>
          <w:bCs w:val="0"/>
          <w:color w:val="0E0E0E"/>
        </w:rPr>
        <w:t>363</w:t>
      </w:r>
      <w:r w:rsidRPr="00C41B36">
        <w:rPr>
          <w:rFonts w:ascii="Arial" w:hAnsi="Arial" w:cs="Arial"/>
          <w:color w:val="0E0E0E"/>
        </w:rPr>
        <w:t>, 1-5. [</w:t>
      </w:r>
      <w:hyperlink r:id="rId28" w:tgtFrame="_blank" w:history="1">
        <w:r w:rsidRPr="00C41B36">
          <w:rPr>
            <w:rStyle w:val="Hyperlink"/>
            <w:rFonts w:ascii="Arial" w:hAnsi="Arial" w:cs="Arial"/>
            <w:color w:val="005EA5"/>
          </w:rPr>
          <w:t>Abstract</w:t>
        </w:r>
      </w:hyperlink>
      <w:r w:rsidRPr="00C41B36">
        <w:rPr>
          <w:rFonts w:ascii="Arial" w:hAnsi="Arial" w:cs="Arial"/>
          <w:color w:val="0E0E0E"/>
        </w:rPr>
        <w:t>]</w:t>
      </w:r>
    </w:p>
    <w:p w14:paraId="5AF3C219" w14:textId="64836D16" w:rsidR="003927DF" w:rsidRPr="00A94159" w:rsidRDefault="003927DF" w:rsidP="001D2CD0">
      <w:pPr>
        <w:shd w:val="clear" w:color="auto" w:fill="FBFAF8"/>
        <w:spacing w:before="100" w:beforeAutospacing="1" w:after="100" w:afterAutospacing="1" w:line="360" w:lineRule="auto"/>
        <w:rPr>
          <w:rFonts w:ascii="Arial" w:hAnsi="Arial" w:cs="Arial"/>
          <w:color w:val="0E0E0E"/>
        </w:rPr>
      </w:pPr>
      <w:r w:rsidRPr="00C41B36">
        <w:rPr>
          <w:rFonts w:ascii="Arial" w:hAnsi="Arial" w:cs="Arial"/>
        </w:rPr>
        <w:t xml:space="preserve">NICE (2020) </w:t>
      </w:r>
      <w:r w:rsidRPr="00C41B36">
        <w:rPr>
          <w:rFonts w:ascii="Arial" w:hAnsi="Arial" w:cs="Arial"/>
          <w:i/>
          <w:iCs/>
        </w:rPr>
        <w:t>CKS is only available in the UK</w:t>
      </w:r>
      <w:r w:rsidRPr="00C41B36">
        <w:rPr>
          <w:rFonts w:ascii="Arial" w:hAnsi="Arial" w:cs="Arial"/>
        </w:rPr>
        <w:t>. Available at:</w:t>
      </w:r>
    </w:p>
    <w:p w14:paraId="546A1578" w14:textId="77777777" w:rsidR="003927DF" w:rsidRPr="00C41B36" w:rsidRDefault="003927DF" w:rsidP="001D2CD0">
      <w:pPr>
        <w:pStyle w:val="NormalWeb"/>
        <w:spacing w:before="0" w:beforeAutospacing="0" w:after="0" w:afterAutospacing="0" w:line="360" w:lineRule="auto"/>
        <w:ind w:left="720" w:hanging="720"/>
        <w:rPr>
          <w:rFonts w:ascii="Arial" w:hAnsi="Arial" w:cs="Arial"/>
          <w:sz w:val="22"/>
          <w:szCs w:val="22"/>
        </w:rPr>
      </w:pPr>
      <w:r w:rsidRPr="00C41B36">
        <w:rPr>
          <w:rFonts w:ascii="Arial" w:hAnsi="Arial" w:cs="Arial"/>
          <w:sz w:val="22"/>
          <w:szCs w:val="22"/>
        </w:rPr>
        <w:t xml:space="preserve"> </w:t>
      </w:r>
      <w:hyperlink r:id="rId29" w:history="1">
        <w:r w:rsidRPr="00C41B36">
          <w:rPr>
            <w:rStyle w:val="Hyperlink"/>
            <w:rFonts w:ascii="Arial" w:hAnsi="Arial" w:cs="Arial"/>
            <w:sz w:val="22"/>
            <w:szCs w:val="22"/>
          </w:rPr>
          <w:t>https://cks.nice.org.uk/topics/coeliac-disease/background-information/complications/</w:t>
        </w:r>
      </w:hyperlink>
    </w:p>
    <w:p w14:paraId="04C67503" w14:textId="1ECF5969" w:rsidR="003927DF" w:rsidRDefault="003927DF" w:rsidP="001D2CD0">
      <w:pPr>
        <w:pStyle w:val="NormalWeb"/>
        <w:spacing w:before="0" w:beforeAutospacing="0" w:after="0" w:afterAutospacing="0" w:line="360" w:lineRule="auto"/>
        <w:ind w:left="720" w:hanging="720"/>
        <w:rPr>
          <w:rFonts w:ascii="Arial" w:hAnsi="Arial" w:cs="Arial"/>
          <w:sz w:val="22"/>
          <w:szCs w:val="22"/>
        </w:rPr>
      </w:pPr>
      <w:r w:rsidRPr="00C41B36">
        <w:rPr>
          <w:rFonts w:ascii="Arial" w:hAnsi="Arial" w:cs="Arial"/>
          <w:sz w:val="22"/>
          <w:szCs w:val="22"/>
        </w:rPr>
        <w:t xml:space="preserve"> (Accessed: March 30, 2023).</w:t>
      </w:r>
    </w:p>
    <w:p w14:paraId="13A5D3E9" w14:textId="77777777" w:rsidR="00A94159" w:rsidRDefault="00A94159" w:rsidP="00C41B36">
      <w:pPr>
        <w:pStyle w:val="NormalWeb"/>
        <w:spacing w:before="0" w:beforeAutospacing="0" w:after="0" w:afterAutospacing="0" w:line="360" w:lineRule="auto"/>
        <w:ind w:left="720" w:hanging="720"/>
        <w:rPr>
          <w:rFonts w:ascii="Arial" w:hAnsi="Arial" w:cs="Arial"/>
          <w:sz w:val="22"/>
          <w:szCs w:val="22"/>
        </w:rPr>
      </w:pPr>
    </w:p>
    <w:p w14:paraId="6566C654" w14:textId="32D36DF1" w:rsidR="00AB63CE" w:rsidRPr="00C41B36" w:rsidRDefault="00AB63CE" w:rsidP="00CD66CD">
      <w:pPr>
        <w:spacing w:line="360" w:lineRule="auto"/>
        <w:rPr>
          <w:rFonts w:ascii="Arial" w:hAnsi="Arial" w:cs="Arial"/>
        </w:rPr>
      </w:pPr>
    </w:p>
    <w:p w14:paraId="2D0755A1" w14:textId="77777777" w:rsidR="00AB63CE" w:rsidRPr="00C41B36" w:rsidRDefault="00AB63CE" w:rsidP="00C41B36">
      <w:pPr>
        <w:spacing w:line="360" w:lineRule="auto"/>
        <w:rPr>
          <w:rFonts w:ascii="Arial" w:hAnsi="Arial" w:cs="Arial"/>
        </w:rPr>
      </w:pPr>
    </w:p>
    <w:p w14:paraId="6F55A9FE" w14:textId="77777777" w:rsidR="00875E03" w:rsidRPr="00604947" w:rsidRDefault="00875E03" w:rsidP="00C41B36">
      <w:pPr>
        <w:spacing w:line="360" w:lineRule="auto"/>
        <w:rPr>
          <w:rFonts w:ascii="Arial" w:hAnsi="Arial" w:cs="Arial"/>
          <w:sz w:val="2"/>
          <w:szCs w:val="2"/>
        </w:rPr>
      </w:pPr>
    </w:p>
    <w:p w14:paraId="3D4D30A5" w14:textId="77777777" w:rsidR="00283264" w:rsidRPr="00604947" w:rsidRDefault="00283264" w:rsidP="00C41B36">
      <w:pPr>
        <w:spacing w:line="360" w:lineRule="auto"/>
        <w:rPr>
          <w:rStyle w:val="sw"/>
          <w:rFonts w:ascii="Arial" w:hAnsi="Arial" w:cs="Arial"/>
          <w:color w:val="333333"/>
          <w:sz w:val="2"/>
          <w:szCs w:val="2"/>
          <w:shd w:val="clear" w:color="auto" w:fill="FFFFFF"/>
        </w:rPr>
      </w:pPr>
    </w:p>
    <w:sectPr w:rsidR="00283264" w:rsidRPr="00604947">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2BA051" w14:textId="77777777" w:rsidR="00C8480D" w:rsidRDefault="00C8480D" w:rsidP="00251E7E">
      <w:pPr>
        <w:spacing w:after="0" w:line="240" w:lineRule="auto"/>
      </w:pPr>
      <w:r>
        <w:separator/>
      </w:r>
    </w:p>
  </w:endnote>
  <w:endnote w:type="continuationSeparator" w:id="0">
    <w:p w14:paraId="6B72A75D" w14:textId="77777777" w:rsidR="00C8480D" w:rsidRDefault="00C8480D" w:rsidP="00251E7E">
      <w:pPr>
        <w:spacing w:after="0" w:line="240" w:lineRule="auto"/>
      </w:pPr>
      <w:r>
        <w:continuationSeparator/>
      </w:r>
    </w:p>
  </w:endnote>
  <w:endnote w:type="continuationNotice" w:id="1">
    <w:p w14:paraId="0CCEA438" w14:textId="77777777" w:rsidR="00C8480D" w:rsidRDefault="00C8480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6943813"/>
      <w:docPartObj>
        <w:docPartGallery w:val="Page Numbers (Bottom of Page)"/>
        <w:docPartUnique/>
      </w:docPartObj>
    </w:sdtPr>
    <w:sdtEndPr>
      <w:rPr>
        <w:noProof/>
      </w:rPr>
    </w:sdtEndPr>
    <w:sdtContent>
      <w:p w14:paraId="37C0E055" w14:textId="4AC34590" w:rsidR="00F67A2B" w:rsidRDefault="00F67A2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74765C" w14:textId="77777777" w:rsidR="00F67A2B" w:rsidRDefault="00F67A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E33ACE" w14:textId="77777777" w:rsidR="00C8480D" w:rsidRDefault="00C8480D" w:rsidP="00251E7E">
      <w:pPr>
        <w:spacing w:after="0" w:line="240" w:lineRule="auto"/>
      </w:pPr>
      <w:r>
        <w:separator/>
      </w:r>
    </w:p>
  </w:footnote>
  <w:footnote w:type="continuationSeparator" w:id="0">
    <w:p w14:paraId="5B51037E" w14:textId="77777777" w:rsidR="00C8480D" w:rsidRDefault="00C8480D" w:rsidP="00251E7E">
      <w:pPr>
        <w:spacing w:after="0" w:line="240" w:lineRule="auto"/>
      </w:pPr>
      <w:r>
        <w:continuationSeparator/>
      </w:r>
    </w:p>
  </w:footnote>
  <w:footnote w:type="continuationNotice" w:id="1">
    <w:p w14:paraId="6CE32450" w14:textId="77777777" w:rsidR="00C8480D" w:rsidRDefault="00C8480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757EF6"/>
    <w:multiLevelType w:val="multilevel"/>
    <w:tmpl w:val="D7300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20818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861"/>
    <w:rsid w:val="00005C0D"/>
    <w:rsid w:val="00012E53"/>
    <w:rsid w:val="0001704D"/>
    <w:rsid w:val="0002435A"/>
    <w:rsid w:val="00031F7C"/>
    <w:rsid w:val="000359C4"/>
    <w:rsid w:val="000411CF"/>
    <w:rsid w:val="00051F93"/>
    <w:rsid w:val="00054B59"/>
    <w:rsid w:val="00071BE2"/>
    <w:rsid w:val="00073289"/>
    <w:rsid w:val="000820A4"/>
    <w:rsid w:val="000936C3"/>
    <w:rsid w:val="0009660C"/>
    <w:rsid w:val="000B326F"/>
    <w:rsid w:val="000F33EC"/>
    <w:rsid w:val="000F7A38"/>
    <w:rsid w:val="001312FF"/>
    <w:rsid w:val="00135E35"/>
    <w:rsid w:val="001378D3"/>
    <w:rsid w:val="00156205"/>
    <w:rsid w:val="001629A8"/>
    <w:rsid w:val="00171784"/>
    <w:rsid w:val="00174FBC"/>
    <w:rsid w:val="00180E72"/>
    <w:rsid w:val="0019183D"/>
    <w:rsid w:val="001A0318"/>
    <w:rsid w:val="001C5D7E"/>
    <w:rsid w:val="001C7AFC"/>
    <w:rsid w:val="001D2CD0"/>
    <w:rsid w:val="001F583B"/>
    <w:rsid w:val="00203C80"/>
    <w:rsid w:val="00206569"/>
    <w:rsid w:val="00224781"/>
    <w:rsid w:val="00227476"/>
    <w:rsid w:val="00251E7E"/>
    <w:rsid w:val="0027049F"/>
    <w:rsid w:val="0027384F"/>
    <w:rsid w:val="00276C94"/>
    <w:rsid w:val="00281E88"/>
    <w:rsid w:val="00283264"/>
    <w:rsid w:val="002A07B7"/>
    <w:rsid w:val="002A161B"/>
    <w:rsid w:val="002A302F"/>
    <w:rsid w:val="002B45B4"/>
    <w:rsid w:val="002C1384"/>
    <w:rsid w:val="002C467C"/>
    <w:rsid w:val="002C5EC5"/>
    <w:rsid w:val="002E2F39"/>
    <w:rsid w:val="00314C93"/>
    <w:rsid w:val="003156DE"/>
    <w:rsid w:val="00321C27"/>
    <w:rsid w:val="003256C4"/>
    <w:rsid w:val="00331E32"/>
    <w:rsid w:val="00333C2D"/>
    <w:rsid w:val="00337FA0"/>
    <w:rsid w:val="00341E08"/>
    <w:rsid w:val="00353D7B"/>
    <w:rsid w:val="003714B1"/>
    <w:rsid w:val="00377F9D"/>
    <w:rsid w:val="00380F9D"/>
    <w:rsid w:val="00381962"/>
    <w:rsid w:val="00386982"/>
    <w:rsid w:val="003927DF"/>
    <w:rsid w:val="0039416D"/>
    <w:rsid w:val="003A0B65"/>
    <w:rsid w:val="003A3357"/>
    <w:rsid w:val="003B0ADA"/>
    <w:rsid w:val="003B11B1"/>
    <w:rsid w:val="003B2B37"/>
    <w:rsid w:val="003E25D3"/>
    <w:rsid w:val="003E3E9C"/>
    <w:rsid w:val="004362B0"/>
    <w:rsid w:val="00445FBC"/>
    <w:rsid w:val="00447D57"/>
    <w:rsid w:val="00463396"/>
    <w:rsid w:val="00480D45"/>
    <w:rsid w:val="0048453E"/>
    <w:rsid w:val="004864E1"/>
    <w:rsid w:val="00486630"/>
    <w:rsid w:val="004879E9"/>
    <w:rsid w:val="004B25D4"/>
    <w:rsid w:val="004D5B3F"/>
    <w:rsid w:val="004E0F1E"/>
    <w:rsid w:val="004F028F"/>
    <w:rsid w:val="004F240C"/>
    <w:rsid w:val="004F6453"/>
    <w:rsid w:val="00524A6A"/>
    <w:rsid w:val="00526873"/>
    <w:rsid w:val="00534981"/>
    <w:rsid w:val="00570B50"/>
    <w:rsid w:val="00584048"/>
    <w:rsid w:val="00591439"/>
    <w:rsid w:val="00596F18"/>
    <w:rsid w:val="005B42DA"/>
    <w:rsid w:val="005D5C16"/>
    <w:rsid w:val="005E6041"/>
    <w:rsid w:val="00601C42"/>
    <w:rsid w:val="00604947"/>
    <w:rsid w:val="006049F8"/>
    <w:rsid w:val="00611D99"/>
    <w:rsid w:val="00613424"/>
    <w:rsid w:val="00617F2F"/>
    <w:rsid w:val="00620483"/>
    <w:rsid w:val="00620E16"/>
    <w:rsid w:val="00620E20"/>
    <w:rsid w:val="006219F0"/>
    <w:rsid w:val="006246CE"/>
    <w:rsid w:val="00631799"/>
    <w:rsid w:val="00631B9F"/>
    <w:rsid w:val="00640A02"/>
    <w:rsid w:val="00692A5B"/>
    <w:rsid w:val="00697B6C"/>
    <w:rsid w:val="006A2E2C"/>
    <w:rsid w:val="006A6B2D"/>
    <w:rsid w:val="006E7E25"/>
    <w:rsid w:val="00707050"/>
    <w:rsid w:val="00716D12"/>
    <w:rsid w:val="007230D6"/>
    <w:rsid w:val="0073251C"/>
    <w:rsid w:val="00735375"/>
    <w:rsid w:val="00741C72"/>
    <w:rsid w:val="0075297B"/>
    <w:rsid w:val="00756271"/>
    <w:rsid w:val="00756A1F"/>
    <w:rsid w:val="007639A2"/>
    <w:rsid w:val="007822AC"/>
    <w:rsid w:val="007974F1"/>
    <w:rsid w:val="007B1562"/>
    <w:rsid w:val="007B16A8"/>
    <w:rsid w:val="007B4EAD"/>
    <w:rsid w:val="007E3334"/>
    <w:rsid w:val="0080208A"/>
    <w:rsid w:val="00810794"/>
    <w:rsid w:val="00810B39"/>
    <w:rsid w:val="00816059"/>
    <w:rsid w:val="00820444"/>
    <w:rsid w:val="00830C0B"/>
    <w:rsid w:val="00832093"/>
    <w:rsid w:val="00835FDF"/>
    <w:rsid w:val="00836861"/>
    <w:rsid w:val="00845B5B"/>
    <w:rsid w:val="0085146B"/>
    <w:rsid w:val="00875E03"/>
    <w:rsid w:val="0088453F"/>
    <w:rsid w:val="008A6DC9"/>
    <w:rsid w:val="008B06A0"/>
    <w:rsid w:val="008B2F93"/>
    <w:rsid w:val="008B4BBF"/>
    <w:rsid w:val="008C3F91"/>
    <w:rsid w:val="008C7861"/>
    <w:rsid w:val="008D3A32"/>
    <w:rsid w:val="008E0F43"/>
    <w:rsid w:val="008E7406"/>
    <w:rsid w:val="008F0806"/>
    <w:rsid w:val="008F5BD1"/>
    <w:rsid w:val="00902A4E"/>
    <w:rsid w:val="009119E4"/>
    <w:rsid w:val="0091402B"/>
    <w:rsid w:val="00930AE7"/>
    <w:rsid w:val="00933B8A"/>
    <w:rsid w:val="00985204"/>
    <w:rsid w:val="00995B64"/>
    <w:rsid w:val="009B4D67"/>
    <w:rsid w:val="009B52FD"/>
    <w:rsid w:val="009C0C87"/>
    <w:rsid w:val="009C798A"/>
    <w:rsid w:val="009D12D9"/>
    <w:rsid w:val="009E0D28"/>
    <w:rsid w:val="00A01854"/>
    <w:rsid w:val="00A0329E"/>
    <w:rsid w:val="00A035D3"/>
    <w:rsid w:val="00A062F4"/>
    <w:rsid w:val="00A11506"/>
    <w:rsid w:val="00A24774"/>
    <w:rsid w:val="00A322A9"/>
    <w:rsid w:val="00A33C60"/>
    <w:rsid w:val="00A37E9B"/>
    <w:rsid w:val="00A501C2"/>
    <w:rsid w:val="00A51E88"/>
    <w:rsid w:val="00A53D39"/>
    <w:rsid w:val="00A54B55"/>
    <w:rsid w:val="00A5506B"/>
    <w:rsid w:val="00A56F9D"/>
    <w:rsid w:val="00A72F73"/>
    <w:rsid w:val="00A761CF"/>
    <w:rsid w:val="00A772BE"/>
    <w:rsid w:val="00A77CFE"/>
    <w:rsid w:val="00A848E9"/>
    <w:rsid w:val="00A94159"/>
    <w:rsid w:val="00AA55F1"/>
    <w:rsid w:val="00AB63CE"/>
    <w:rsid w:val="00AF4130"/>
    <w:rsid w:val="00AF421C"/>
    <w:rsid w:val="00B342A8"/>
    <w:rsid w:val="00B66E6B"/>
    <w:rsid w:val="00B74B36"/>
    <w:rsid w:val="00B844A7"/>
    <w:rsid w:val="00BA14C6"/>
    <w:rsid w:val="00BA2A13"/>
    <w:rsid w:val="00BD1298"/>
    <w:rsid w:val="00BD7C85"/>
    <w:rsid w:val="00C14B1D"/>
    <w:rsid w:val="00C1538C"/>
    <w:rsid w:val="00C22204"/>
    <w:rsid w:val="00C3101F"/>
    <w:rsid w:val="00C353E3"/>
    <w:rsid w:val="00C368CD"/>
    <w:rsid w:val="00C41B36"/>
    <w:rsid w:val="00C60FBF"/>
    <w:rsid w:val="00C72989"/>
    <w:rsid w:val="00C73CA0"/>
    <w:rsid w:val="00C80674"/>
    <w:rsid w:val="00C8480D"/>
    <w:rsid w:val="00C968D3"/>
    <w:rsid w:val="00C96E64"/>
    <w:rsid w:val="00CA1C42"/>
    <w:rsid w:val="00CB61BF"/>
    <w:rsid w:val="00CC3295"/>
    <w:rsid w:val="00CD31DE"/>
    <w:rsid w:val="00CD467F"/>
    <w:rsid w:val="00CD66CD"/>
    <w:rsid w:val="00CE46DF"/>
    <w:rsid w:val="00D41A9E"/>
    <w:rsid w:val="00D71FD9"/>
    <w:rsid w:val="00D81150"/>
    <w:rsid w:val="00D85A44"/>
    <w:rsid w:val="00D906FC"/>
    <w:rsid w:val="00D93AD6"/>
    <w:rsid w:val="00DA6495"/>
    <w:rsid w:val="00DB44D9"/>
    <w:rsid w:val="00DC0D08"/>
    <w:rsid w:val="00DC387C"/>
    <w:rsid w:val="00DE51C4"/>
    <w:rsid w:val="00DF4899"/>
    <w:rsid w:val="00E0620E"/>
    <w:rsid w:val="00E344E0"/>
    <w:rsid w:val="00E43738"/>
    <w:rsid w:val="00E44FE9"/>
    <w:rsid w:val="00E535DE"/>
    <w:rsid w:val="00E8177B"/>
    <w:rsid w:val="00E855B4"/>
    <w:rsid w:val="00EB0ED1"/>
    <w:rsid w:val="00EB35DB"/>
    <w:rsid w:val="00EB4FEC"/>
    <w:rsid w:val="00EC60C7"/>
    <w:rsid w:val="00ED67B9"/>
    <w:rsid w:val="00ED6CAB"/>
    <w:rsid w:val="00EE041B"/>
    <w:rsid w:val="00EF1635"/>
    <w:rsid w:val="00EF4C5F"/>
    <w:rsid w:val="00F2727A"/>
    <w:rsid w:val="00F33405"/>
    <w:rsid w:val="00F3755A"/>
    <w:rsid w:val="00F37EDE"/>
    <w:rsid w:val="00F66340"/>
    <w:rsid w:val="00F67A2B"/>
    <w:rsid w:val="00F709C1"/>
    <w:rsid w:val="00F867D4"/>
    <w:rsid w:val="00FB43AF"/>
    <w:rsid w:val="00FC469E"/>
    <w:rsid w:val="00FD4D37"/>
    <w:rsid w:val="00FD69BC"/>
    <w:rsid w:val="00FE050F"/>
    <w:rsid w:val="00FE32DC"/>
    <w:rsid w:val="61B7DB45"/>
    <w:rsid w:val="6DF9875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259EDA"/>
  <w15:chartTrackingRefBased/>
  <w15:docId w15:val="{A9226D84-F4C4-45D3-86F0-6D2D990C3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1E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1E7E"/>
  </w:style>
  <w:style w:type="paragraph" w:styleId="Footer">
    <w:name w:val="footer"/>
    <w:basedOn w:val="Normal"/>
    <w:link w:val="FooterChar"/>
    <w:uiPriority w:val="99"/>
    <w:unhideWhenUsed/>
    <w:rsid w:val="00251E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1E7E"/>
  </w:style>
  <w:style w:type="character" w:customStyle="1" w:styleId="mixed-citation">
    <w:name w:val="mixed-citation"/>
    <w:basedOn w:val="DefaultParagraphFont"/>
    <w:rsid w:val="00206569"/>
  </w:style>
  <w:style w:type="paragraph" w:customStyle="1" w:styleId="slug">
    <w:name w:val="slug"/>
    <w:basedOn w:val="Normal"/>
    <w:rsid w:val="008F0806"/>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8F0806"/>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8F0806"/>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8F0806"/>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8F0806"/>
    <w:rPr>
      <w:rFonts w:ascii="Arial" w:eastAsia="Times New Roman" w:hAnsi="Arial" w:cs="Arial"/>
      <w:vanish/>
      <w:sz w:val="16"/>
      <w:szCs w:val="16"/>
    </w:rPr>
  </w:style>
  <w:style w:type="paragraph" w:customStyle="1" w:styleId="radio-toolbar">
    <w:name w:val="radio-toolbar"/>
    <w:basedOn w:val="Normal"/>
    <w:rsid w:val="008F080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w">
    <w:name w:val="sw"/>
    <w:basedOn w:val="DefaultParagraphFont"/>
    <w:rsid w:val="008F0806"/>
  </w:style>
  <w:style w:type="character" w:customStyle="1" w:styleId="ref-journal">
    <w:name w:val="ref-journal"/>
    <w:basedOn w:val="DefaultParagraphFont"/>
    <w:rsid w:val="003927DF"/>
  </w:style>
  <w:style w:type="character" w:customStyle="1" w:styleId="nowrap">
    <w:name w:val="nowrap"/>
    <w:basedOn w:val="DefaultParagraphFont"/>
    <w:rsid w:val="003927DF"/>
  </w:style>
  <w:style w:type="character" w:styleId="Hyperlink">
    <w:name w:val="Hyperlink"/>
    <w:basedOn w:val="DefaultParagraphFont"/>
    <w:uiPriority w:val="99"/>
    <w:unhideWhenUsed/>
    <w:rsid w:val="003927DF"/>
    <w:rPr>
      <w:color w:val="0000FF"/>
      <w:u w:val="single"/>
    </w:rPr>
  </w:style>
  <w:style w:type="paragraph" w:styleId="NormalWeb">
    <w:name w:val="Normal (Web)"/>
    <w:basedOn w:val="Normal"/>
    <w:uiPriority w:val="99"/>
    <w:semiHidden/>
    <w:unhideWhenUsed/>
    <w:rsid w:val="003927D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927DF"/>
    <w:rPr>
      <w:i/>
      <w:iCs/>
    </w:rPr>
  </w:style>
  <w:style w:type="character" w:styleId="Strong">
    <w:name w:val="Strong"/>
    <w:basedOn w:val="DefaultParagraphFont"/>
    <w:uiPriority w:val="22"/>
    <w:qFormat/>
    <w:rsid w:val="003927DF"/>
    <w:rPr>
      <w:b/>
      <w:bCs/>
    </w:rPr>
  </w:style>
  <w:style w:type="character" w:customStyle="1" w:styleId="hlfld-contribauthor">
    <w:name w:val="hlfld-contribauthor"/>
    <w:basedOn w:val="DefaultParagraphFont"/>
    <w:rsid w:val="003927DF"/>
  </w:style>
  <w:style w:type="character" w:customStyle="1" w:styleId="nlmgiven-names">
    <w:name w:val="nlm_given-names"/>
    <w:basedOn w:val="DefaultParagraphFont"/>
    <w:rsid w:val="003927DF"/>
  </w:style>
  <w:style w:type="character" w:customStyle="1" w:styleId="nlmarticle-title">
    <w:name w:val="nlm_article-title"/>
    <w:basedOn w:val="DefaultParagraphFont"/>
    <w:rsid w:val="003927DF"/>
  </w:style>
  <w:style w:type="character" w:customStyle="1" w:styleId="nlmyear">
    <w:name w:val="nlm_year"/>
    <w:basedOn w:val="DefaultParagraphFont"/>
    <w:rsid w:val="003927DF"/>
  </w:style>
  <w:style w:type="character" w:customStyle="1" w:styleId="nlmfpage">
    <w:name w:val="nlm_fpage"/>
    <w:basedOn w:val="DefaultParagraphFont"/>
    <w:rsid w:val="003927DF"/>
  </w:style>
  <w:style w:type="character" w:customStyle="1" w:styleId="nlmlpage">
    <w:name w:val="nlm_lpage"/>
    <w:basedOn w:val="DefaultParagraphFont"/>
    <w:rsid w:val="003927DF"/>
  </w:style>
  <w:style w:type="character" w:customStyle="1" w:styleId="reflink-block">
    <w:name w:val="reflink-block"/>
    <w:basedOn w:val="DefaultParagraphFont"/>
    <w:rsid w:val="003927DF"/>
  </w:style>
  <w:style w:type="character" w:customStyle="1" w:styleId="xlinks-container">
    <w:name w:val="xlinks-container"/>
    <w:basedOn w:val="DefaultParagraphFont"/>
    <w:rsid w:val="003927DF"/>
  </w:style>
  <w:style w:type="character" w:customStyle="1" w:styleId="googlescholar-container">
    <w:name w:val="googlescholar-container"/>
    <w:basedOn w:val="DefaultParagraphFont"/>
    <w:rsid w:val="003927DF"/>
  </w:style>
  <w:style w:type="character" w:styleId="UnresolvedMention">
    <w:name w:val="Unresolved Mention"/>
    <w:basedOn w:val="DefaultParagraphFont"/>
    <w:uiPriority w:val="99"/>
    <w:semiHidden/>
    <w:unhideWhenUsed/>
    <w:rsid w:val="001D2C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2751207">
      <w:bodyDiv w:val="1"/>
      <w:marLeft w:val="0"/>
      <w:marRight w:val="0"/>
      <w:marTop w:val="0"/>
      <w:marBottom w:val="0"/>
      <w:divBdr>
        <w:top w:val="none" w:sz="0" w:space="0" w:color="auto"/>
        <w:left w:val="none" w:sz="0" w:space="0" w:color="auto"/>
        <w:bottom w:val="none" w:sz="0" w:space="0" w:color="auto"/>
        <w:right w:val="none" w:sz="0" w:space="0" w:color="auto"/>
      </w:divBdr>
      <w:divsChild>
        <w:div w:id="2005429354">
          <w:marLeft w:val="0"/>
          <w:marRight w:val="0"/>
          <w:marTop w:val="0"/>
          <w:marBottom w:val="0"/>
          <w:divBdr>
            <w:top w:val="none" w:sz="0" w:space="0" w:color="auto"/>
            <w:left w:val="none" w:sz="0" w:space="0" w:color="auto"/>
            <w:bottom w:val="none" w:sz="0" w:space="0" w:color="auto"/>
            <w:right w:val="none" w:sz="0" w:space="0" w:color="auto"/>
          </w:divBdr>
          <w:divsChild>
            <w:div w:id="1397318980">
              <w:marLeft w:val="0"/>
              <w:marRight w:val="0"/>
              <w:marTop w:val="300"/>
              <w:marBottom w:val="300"/>
              <w:divBdr>
                <w:top w:val="none" w:sz="0" w:space="0" w:color="auto"/>
                <w:left w:val="none" w:sz="0" w:space="0" w:color="auto"/>
                <w:bottom w:val="none" w:sz="0" w:space="0" w:color="auto"/>
                <w:right w:val="none" w:sz="0" w:space="0" w:color="auto"/>
              </w:divBdr>
              <w:divsChild>
                <w:div w:id="936209351">
                  <w:marLeft w:val="0"/>
                  <w:marRight w:val="0"/>
                  <w:marTop w:val="0"/>
                  <w:marBottom w:val="0"/>
                  <w:divBdr>
                    <w:top w:val="single" w:sz="6" w:space="2" w:color="CCCCCC"/>
                    <w:left w:val="single" w:sz="6" w:space="2" w:color="CCCCCC"/>
                    <w:bottom w:val="single" w:sz="6" w:space="2" w:color="CCCCCC"/>
                    <w:right w:val="single" w:sz="6" w:space="2" w:color="CCCCCC"/>
                  </w:divBdr>
                  <w:divsChild>
                    <w:div w:id="1908563280">
                      <w:marLeft w:val="0"/>
                      <w:marRight w:val="0"/>
                      <w:marTop w:val="0"/>
                      <w:marBottom w:val="0"/>
                      <w:divBdr>
                        <w:top w:val="none" w:sz="0" w:space="0" w:color="auto"/>
                        <w:left w:val="none" w:sz="0" w:space="0" w:color="auto"/>
                        <w:bottom w:val="none" w:sz="0" w:space="0" w:color="auto"/>
                        <w:right w:val="none" w:sz="0" w:space="0" w:color="auto"/>
                      </w:divBdr>
                    </w:div>
                    <w:div w:id="268204269">
                      <w:marLeft w:val="0"/>
                      <w:marRight w:val="0"/>
                      <w:marTop w:val="0"/>
                      <w:marBottom w:val="0"/>
                      <w:divBdr>
                        <w:top w:val="single" w:sz="6" w:space="0" w:color="B2B2B2"/>
                        <w:left w:val="single" w:sz="6" w:space="0" w:color="B2B2B2"/>
                        <w:bottom w:val="single" w:sz="6" w:space="0" w:color="B2B2B2"/>
                        <w:right w:val="single" w:sz="6" w:space="0" w:color="B2B2B2"/>
                      </w:divBdr>
                      <w:divsChild>
                        <w:div w:id="1194464271">
                          <w:marLeft w:val="0"/>
                          <w:marRight w:val="0"/>
                          <w:marTop w:val="0"/>
                          <w:marBottom w:val="0"/>
                          <w:divBdr>
                            <w:top w:val="single" w:sz="6" w:space="0" w:color="CCCCCC"/>
                            <w:left w:val="single" w:sz="6" w:space="0" w:color="CCCCCC"/>
                            <w:bottom w:val="single" w:sz="6" w:space="0" w:color="CCCCCC"/>
                            <w:right w:val="single" w:sz="6" w:space="0" w:color="CCCCCC"/>
                          </w:divBdr>
                          <w:divsChild>
                            <w:div w:id="1507863960">
                              <w:marLeft w:val="0"/>
                              <w:marRight w:val="0"/>
                              <w:marTop w:val="0"/>
                              <w:marBottom w:val="0"/>
                              <w:divBdr>
                                <w:top w:val="none" w:sz="0" w:space="0" w:color="auto"/>
                                <w:left w:val="none" w:sz="0" w:space="0" w:color="auto"/>
                                <w:bottom w:val="none" w:sz="0" w:space="0" w:color="auto"/>
                                <w:right w:val="none" w:sz="0" w:space="0" w:color="auto"/>
                              </w:divBdr>
                              <w:divsChild>
                                <w:div w:id="1491365765">
                                  <w:marLeft w:val="0"/>
                                  <w:marRight w:val="0"/>
                                  <w:marTop w:val="0"/>
                                  <w:marBottom w:val="0"/>
                                  <w:divBdr>
                                    <w:top w:val="none" w:sz="0" w:space="0" w:color="auto"/>
                                    <w:left w:val="none" w:sz="0" w:space="0" w:color="auto"/>
                                    <w:bottom w:val="none" w:sz="0" w:space="0" w:color="auto"/>
                                    <w:right w:val="none" w:sz="0" w:space="0" w:color="auto"/>
                                  </w:divBdr>
                                  <w:divsChild>
                                    <w:div w:id="487214241">
                                      <w:marLeft w:val="0"/>
                                      <w:marRight w:val="0"/>
                                      <w:marTop w:val="0"/>
                                      <w:marBottom w:val="0"/>
                                      <w:divBdr>
                                        <w:top w:val="none" w:sz="0" w:space="0" w:color="auto"/>
                                        <w:left w:val="none" w:sz="0" w:space="0" w:color="auto"/>
                                        <w:bottom w:val="none" w:sz="0" w:space="0" w:color="auto"/>
                                        <w:right w:val="none" w:sz="0" w:space="0" w:color="auto"/>
                                      </w:divBdr>
                                      <w:divsChild>
                                        <w:div w:id="2097438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lar.google.com/scholar_lookup?title=Volksgezondheid+en+Gezondheidszorg&amp;author=van+der+PJ+Maars&amp;author=JP+Mackenbach&amp;publication_year=1999&amp;" TargetMode="External"/><Relationship Id="rId13" Type="http://schemas.openxmlformats.org/officeDocument/2006/relationships/hyperlink" Target="https://www.bsg.org.uk/clinical-" TargetMode="External"/><Relationship Id="rId18" Type="http://schemas.openxmlformats.org/officeDocument/2006/relationships/hyperlink" Target="https://pubmed.ncbi.nlm.nih.gov/31331324" TargetMode="External"/><Relationship Id="rId26" Type="http://schemas.openxmlformats.org/officeDocument/2006/relationships/hyperlink" Target="http://www.nice.org.uk/" TargetMode="External"/><Relationship Id="rId3" Type="http://schemas.openxmlformats.org/officeDocument/2006/relationships/styles" Target="styles.xml"/><Relationship Id="rId21" Type="http://schemas.openxmlformats.org/officeDocument/2006/relationships/hyperlink" Target="http://www.ncbi.nlm.nih.gov/pubmed/24917550" TargetMode="External"/><Relationship Id="rId7" Type="http://schemas.openxmlformats.org/officeDocument/2006/relationships/endnotes" Target="endnotes.xml"/><Relationship Id="rId12" Type="http://schemas.openxmlformats.org/officeDocument/2006/relationships/hyperlink" Target="https://doi.org/10.3389/fped.2018.00368" TargetMode="External"/><Relationship Id="rId17" Type="http://schemas.openxmlformats.org/officeDocument/2006/relationships/hyperlink" Target="https://pubmed.ncbi.nlm.nih.gov/31210940" TargetMode="External"/><Relationship Id="rId25" Type="http://schemas.openxmlformats.org/officeDocument/2006/relationships/hyperlink" Target="http://www.bspghan.org.uk/" TargetMode="External"/><Relationship Id="rId2" Type="http://schemas.openxmlformats.org/officeDocument/2006/relationships/numbering" Target="numbering.xml"/><Relationship Id="rId16" Type="http://schemas.openxmlformats.org/officeDocument/2006/relationships/hyperlink" Target="https://www.nhs.uk/conditions/coeliac-disease/" TargetMode="External"/><Relationship Id="rId20" Type="http://schemas.openxmlformats.org/officeDocument/2006/relationships/hyperlink" Target="https://pubmed.ncbi.nlm.nih.gov/30578783" TargetMode="External"/><Relationship Id="rId29" Type="http://schemas.openxmlformats.org/officeDocument/2006/relationships/hyperlink" Target="https://cks.nice.org.uk/topics/coeliac-disease/background-information/complicat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uk/conditions/coeliac-" TargetMode="External"/><Relationship Id="rId24" Type="http://schemas.openxmlformats.org/officeDocument/2006/relationships/hyperlink" Target="https://www.ncbi.nlm.nih.gov/pubmed/24589518"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mayoclinic.org/diseases-conditions/celiac-disease/symptoms-causes/syc-" TargetMode="External"/><Relationship Id="rId23" Type="http://schemas.openxmlformats.org/officeDocument/2006/relationships/hyperlink" Target="https://pubmed.ncbi.nlm.nih.gov/29858750" TargetMode="External"/><Relationship Id="rId28" Type="http://schemas.openxmlformats.org/officeDocument/2006/relationships/hyperlink" Target="https://pubmed.ncbi.nlm.nih.gov/30301820" TargetMode="External"/><Relationship Id="rId10" Type="http://schemas.openxmlformats.org/officeDocument/2006/relationships/hyperlink" Target="https://www.lompocvmc.com/blogs/2022/august/what" TargetMode="External"/><Relationship Id="rId19" Type="http://schemas.openxmlformats.org/officeDocument/2006/relationships/hyperlink" Target="https://pubmed.ncbi.nlm.nih.gov/31947912"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oeliac.org.uk/document-" TargetMode="External"/><Relationship Id="rId14" Type="http://schemas.openxmlformats.org/officeDocument/2006/relationships/hyperlink" Target="https://www.nhs.uk/conditions/coeliac-disease/causes/" TargetMode="External"/><Relationship Id="rId22" Type="http://schemas.openxmlformats.org/officeDocument/2006/relationships/hyperlink" Target="https://pubmed.ncbi.nlm.nih.gov/27196596" TargetMode="External"/><Relationship Id="rId27" Type="http://schemas.openxmlformats.org/officeDocument/2006/relationships/hyperlink" Target="https://pubmed.ncbi.nlm.nih.gov/28801224/"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F76014-723E-4150-88B2-6799F8DA6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3361</Words>
  <Characters>18923</Characters>
  <Application>Microsoft Office Word</Application>
  <DocSecurity>0</DocSecurity>
  <Lines>262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Clarke (2218207)</dc:creator>
  <cp:keywords/>
  <dc:description/>
  <cp:lastModifiedBy>Stephanie Clarke (2218207)</cp:lastModifiedBy>
  <cp:revision>239</cp:revision>
  <dcterms:created xsi:type="dcterms:W3CDTF">2023-03-19T09:57:00Z</dcterms:created>
  <dcterms:modified xsi:type="dcterms:W3CDTF">2023-03-30T22:33:00Z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887dec744d09064f30e2cd156b0b868da26e9405732d0f4098f60f6d13465091</vt:lpwstr>
  </property>
</Properties>
</file>