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right"/>
        <w:rPr>
          <w:rFonts w:ascii="Times New Roman" w:cs="Times New Roman" w:eastAsia="Times New Roman" w:hAnsi="Times New Roman"/>
        </w:rPr>
      </w:pPr>
      <w:r w:rsidDel="00000000" w:rsidR="00000000" w:rsidRPr="00000000">
        <w:rPr/>
        <w:drawing>
          <wp:inline distB="0" distT="0" distL="0" distR="0">
            <wp:extent cx="1727200" cy="565150"/>
            <wp:effectExtent b="0" l="0" r="0" t="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727200" cy="5651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b w:val="1"/>
          <w:bCs w:val="1"/>
          <w:rtl w:val="0"/>
        </w:rPr>
        <w:t xml:space="preserve">Master of Business Administration</w:t>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Module Code and Title:</w:t>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LCMB7034 International Business Concepts</w:t>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Assignment Title:</w:t>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International Business Report</w:t>
      </w:r>
    </w:p>
    <w:p w:rsidR="00000000" w:rsidDel="00000000" w:rsidP="00000000" w:rsidRDefault="00000000" w:rsidRPr="00000000" w14:paraId="00000009">
      <w:pPr>
        <w:jc w:val="center"/>
        <w:rPr>
          <w:b w:val="1"/>
          <w:bCs w:val="1"/>
        </w:rPr>
      </w:pPr>
      <w:r w:rsidDel="00000000" w:rsidR="00000000" w:rsidRPr="00000000">
        <w:rPr>
          <w:rtl w:val="0"/>
        </w:rPr>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Lecturer: Jean Wang</w:t>
      </w:r>
    </w:p>
    <w:p w:rsidR="00000000" w:rsidDel="00000000" w:rsidP="00000000" w:rsidRDefault="00000000" w:rsidRPr="00000000" w14:paraId="0000000B">
      <w:pPr>
        <w:jc w:val="center"/>
        <w:rPr>
          <w:b w:val="1"/>
          <w:bCs w:val="1"/>
        </w:rPr>
      </w:pPr>
      <w:r w:rsidDel="00000000" w:rsidR="00000000" w:rsidRPr="00000000">
        <w:rPr>
          <w:rtl w:val="0"/>
        </w:rPr>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Student Name: MD Faysal Rahman </w:t>
      </w:r>
    </w:p>
    <w:p w:rsidR="00000000" w:rsidDel="00000000" w:rsidP="00000000" w:rsidRDefault="00000000" w:rsidRPr="00000000" w14:paraId="0000000D">
      <w:pPr>
        <w:jc w:val="center"/>
        <w:rPr>
          <w:b w:val="1"/>
          <w:bCs w:val="1"/>
        </w:rPr>
      </w:pPr>
      <w:r w:rsidDel="00000000" w:rsidR="00000000" w:rsidRPr="00000000">
        <w:rPr>
          <w:b w:val="1"/>
          <w:bCs w:val="1"/>
          <w:rtl w:val="0"/>
        </w:rPr>
        <w:t xml:space="preserve">Student ID: 2436576</w:t>
      </w:r>
    </w:p>
    <w:p w:rsidR="00000000" w:rsidDel="00000000" w:rsidP="00000000" w:rsidRDefault="00000000" w:rsidRPr="00000000" w14:paraId="0000000E">
      <w:pPr>
        <w:jc w:val="center"/>
        <w:rPr>
          <w:b w:val="1"/>
          <w:bCs w:val="1"/>
        </w:rPr>
      </w:pPr>
      <w:r w:rsidDel="00000000" w:rsidR="00000000" w:rsidRPr="00000000">
        <w:rPr>
          <w:rtl w:val="0"/>
        </w:rPr>
      </w:r>
    </w:p>
    <w:p w:rsidR="00000000" w:rsidDel="00000000" w:rsidP="00000000" w:rsidRDefault="00000000" w:rsidRPr="00000000" w14:paraId="0000000F">
      <w:pPr>
        <w:jc w:val="center"/>
        <w:rPr>
          <w:b w:val="1"/>
          <w:bCs w:val="1"/>
        </w:rPr>
      </w:pPr>
      <w:r w:rsidDel="00000000" w:rsidR="00000000" w:rsidRPr="00000000">
        <w:rPr>
          <w:b w:val="1"/>
          <w:bCs w:val="1"/>
          <w:rtl w:val="0"/>
        </w:rPr>
        <w:t xml:space="preserve">Words: 5232</w:t>
      </w:r>
    </w:p>
    <w:p w:rsidR="00000000" w:rsidDel="00000000" w:rsidP="00000000" w:rsidRDefault="00000000" w:rsidRPr="00000000" w14:paraId="00000010">
      <w:pPr>
        <w:jc w:val="center"/>
        <w:rPr>
          <w:b w:val="1"/>
          <w:bCs w:val="1"/>
        </w:rPr>
      </w:pPr>
      <w:r w:rsidDel="00000000" w:rsidR="00000000" w:rsidRPr="00000000">
        <w:rPr>
          <w:rtl w:val="0"/>
        </w:rPr>
      </w:r>
    </w:p>
    <w:p w:rsidR="00000000" w:rsidDel="00000000" w:rsidP="00000000" w:rsidRDefault="00000000" w:rsidRPr="00000000" w14:paraId="00000011">
      <w:pPr>
        <w:jc w:val="center"/>
        <w:rPr>
          <w:b w:val="1"/>
          <w:bCs w:val="1"/>
        </w:rPr>
      </w:pPr>
      <w:r w:rsidDel="00000000" w:rsidR="00000000" w:rsidRPr="00000000">
        <w:rPr>
          <w:b w:val="1"/>
          <w:bCs w:val="1"/>
          <w:rtl w:val="0"/>
        </w:rPr>
        <w:t xml:space="preserve">Date of Submission:</w:t>
      </w:r>
    </w:p>
    <w:p w:rsidR="00000000" w:rsidDel="00000000" w:rsidP="00000000" w:rsidRDefault="00000000" w:rsidRPr="00000000" w14:paraId="00000012">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bookmarkStart w:colFirst="0" w:colLast="0" w:name="_q06enkpvqcve" w:id="0"/>
      <w:bookmarkEnd w:id="0"/>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1989363693"/>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tl3dcjuuc4d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List of Figures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ktus8rmq9x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International Business Report</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8bw20olhbr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778d88k3nh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Industry and Country Overview</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gcrlkmh004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Introduction of the Singapore Economy</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svo4bfjrlu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Energy Industry in Singapore Overview</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leyyklbo5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Industry Leading Companies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jq2j37akn5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Competitive Firm Positioning</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2k6sjq063w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Diamond Model of National Advantage by Porter</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31drmlq8i6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Factor Conditions</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bqsyl24yn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Demand Conditions</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h7wleu5odm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Supporting and Related Industries</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o299o94t1q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Firm Structure, Strategy and Rivalry</w:t>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rnhqupiksl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Role of Government</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v45ntgwgjq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Critical Analysis of BP in Singapore</w:t>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jni96uf1yp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The present business environment of BP in Singapore</w:t>
              <w:tab/>
              <w:t xml:space="preserve">12</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j38a09ml9b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Political Factors</w:t>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6htxb5p8ei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Economic Factors</w:t>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vn0q1mtnd7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Legal Factors</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wwyk4qmzgi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Cultural Factors</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hgvhzo9ppu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Overall Market Attractiveness</w:t>
              <w:tab/>
              <w:t xml:space="preserve">17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4mnhypykuq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w:t>
              <w:tab/>
              <w:t xml:space="preserve">19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oww92lwukh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Account (Gibbs Reflective Cycle)</w:t>
              <w:tab/>
              <w:t xml:space="preserve">20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0098re5zey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Description</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e2f2ydcx5a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Feelings</w:t>
              <w:tab/>
              <w:t xml:space="preserve">21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cvo5f580iq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Evaluation</w:t>
              <w:tab/>
              <w:t xml:space="preserve">21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ha4a21ez3j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Analysis</w:t>
              <w:tab/>
              <w:t xml:space="preserve">22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3f07xaxlps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w:t>
              <w:tab/>
              <w:t xml:space="preserve">22</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46mkj03uup2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Action Plan</w:t>
              <w:tab/>
              <w:t xml:space="preserve">23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negbkt84pq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tl3dcjuuc4dd" w:id="1"/>
      <w:bookmarkEnd w:id="1"/>
      <w:r w:rsidDel="00000000" w:rsidR="00000000" w:rsidRPr="00000000">
        <w:rPr>
          <w:rtl w:val="0"/>
        </w:rPr>
        <w:t xml:space="preserve">List of Figures</w:t>
      </w:r>
    </w:p>
    <w:sdt>
      <w:sdtPr>
        <w:id w:val="-2082380139"/>
        <w:docPartObj>
          <w:docPartGallery w:val="Table of Contents"/>
          <w:docPartUnique w:val="1"/>
        </w:docPartObj>
      </w:sdtPr>
      <w:sdtContent>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jxbmt2mcwe3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British Petroleum (BP)</w:t>
              <w:tab/>
              <w:t xml:space="preserve">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miky4ki03rt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Diamond Model by Porter</w:t>
              <w:tab/>
              <w:t xml:space="preserve">9</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n4ply6mm6x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PESTLE Analysis of BP</w:t>
              <w:tab/>
              <w:t xml:space="preserve">13</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em9hlcp6mx7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Gibbs Reflective Cycle</w:t>
              <w:tab/>
              <w:t xml:space="preserve">20</w:t>
            </w:r>
          </w:hyperlink>
          <w:r w:rsidDel="00000000" w:rsidR="00000000" w:rsidRPr="00000000">
            <w:rPr>
              <w:rtl w:val="0"/>
            </w:rPr>
          </w:r>
        </w:p>
        <w:p w:rsidR="00000000" w:rsidDel="00000000" w:rsidP="00000000" w:rsidRDefault="00000000" w:rsidRPr="00000000" w14:paraId="0000003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B">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5ktus8rmq9xf" w:id="2"/>
      <w:bookmarkEnd w:id="2"/>
      <w:r w:rsidDel="00000000" w:rsidR="00000000" w:rsidRPr="00000000">
        <w:rPr>
          <w:rtl w:val="0"/>
        </w:rPr>
        <w:t xml:space="preserve">Section 1: International Business Report</w:t>
      </w:r>
    </w:p>
    <w:p w:rsidR="00000000" w:rsidDel="00000000" w:rsidP="00000000" w:rsidRDefault="00000000" w:rsidRPr="00000000" w14:paraId="0000003D">
      <w:pPr>
        <w:pStyle w:val="Heading2"/>
        <w:rPr/>
      </w:pPr>
      <w:bookmarkStart w:colFirst="0" w:colLast="0" w:name="_a8bw20olhbr8" w:id="3"/>
      <w:bookmarkEnd w:id="3"/>
      <w:r w:rsidDel="00000000" w:rsidR="00000000" w:rsidRPr="00000000">
        <w:rPr>
          <w:rtl w:val="0"/>
        </w:rPr>
        <w:t xml:space="preserve">1. Introduction</w:t>
      </w:r>
    </w:p>
    <w:p w:rsidR="00000000" w:rsidDel="00000000" w:rsidP="00000000" w:rsidRDefault="00000000" w:rsidRPr="00000000" w14:paraId="0000003E">
      <w:pPr>
        <w:rPr/>
      </w:pPr>
      <w:r w:rsidDel="00000000" w:rsidR="00000000" w:rsidRPr="00000000">
        <w:rPr>
          <w:rtl w:val="0"/>
        </w:rPr>
        <w:t xml:space="preserve">Singapore has become one of the major global centres in the field of energy exchange and refining, even though it does not possess any significant natural sources of energy. The country has made a name in the world oil and gas industry through its strategic policymaking, good infrastructure development, and its favourable geographical position. The energy industry is significant in facilitating the economic development, international trade and industrialisation of Singapore (</w:t>
      </w:r>
      <w:r w:rsidDel="00000000" w:rsidR="00000000" w:rsidRPr="00000000">
        <w:rPr>
          <w:color w:val="222222"/>
          <w:highlight w:val="white"/>
          <w:rtl w:val="0"/>
        </w:rPr>
        <w:t xml:space="preserve">British Petroleum, 2022</w:t>
      </w:r>
      <w:r w:rsidDel="00000000" w:rsidR="00000000" w:rsidRPr="00000000">
        <w:rPr>
          <w:rtl w:val="0"/>
        </w:rPr>
        <w:t xml:space="preserve">). This report will entail the analysis of the energy industry in Singapore in terms of its structure, economic significance, and competitiveness. The paper uses the Diamond Model by Porter to analyse the industry competitiveness across the globe. In addition, the report critically looks at the activity of British Petroleum (BP), a large multinational company, in Singapore through the political, economic, legal, and cultural factors. The aim is to determine the Singapore suitability as a multinational investment destination in the energy industry.</w:t>
      </w:r>
    </w:p>
    <w:p w:rsidR="00000000" w:rsidDel="00000000" w:rsidP="00000000" w:rsidRDefault="00000000" w:rsidRPr="00000000" w14:paraId="0000003F">
      <w:pPr>
        <w:rPr/>
      </w:pPr>
      <w:r w:rsidDel="00000000" w:rsidR="00000000" w:rsidRPr="00000000">
        <w:rPr/>
        <w:drawing>
          <wp:inline distB="0" distT="0" distL="0" distR="0">
            <wp:extent cx="5945150" cy="3571067"/>
            <wp:effectExtent b="0" l="0" r="0" t="0"/>
            <wp:docPr descr="British Petroleum (BP): A Case Study | by Swastik Sinha | Medium" id="3" name="image3.png"/>
            <a:graphic>
              <a:graphicData uri="http://schemas.openxmlformats.org/drawingml/2006/picture">
                <pic:pic>
                  <pic:nvPicPr>
                    <pic:cNvPr descr="British Petroleum (BP): A Case Study | by Swastik Sinha | Medium" id="0" name="image3.png"/>
                    <pic:cNvPicPr preferRelativeResize="0"/>
                  </pic:nvPicPr>
                  <pic:blipFill>
                    <a:blip r:embed="rId7"/>
                    <a:srcRect b="0" l="0" r="0" t="0"/>
                    <a:stretch>
                      <a:fillRect/>
                    </a:stretch>
                  </pic:blipFill>
                  <pic:spPr>
                    <a:xfrm>
                      <a:off x="0" y="0"/>
                      <a:ext cx="5945150" cy="3571067"/>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0"/>
          <w:iCs w:val="0"/>
          <w:smallCaps w:val="0"/>
          <w:strike w:val="0"/>
          <w:color w:val="44546a"/>
          <w:sz w:val="24"/>
          <w:szCs w:val="24"/>
          <w:u w:val="none"/>
          <w:shd w:fill="auto" w:val="clear"/>
          <w:vertAlign w:val="baseline"/>
        </w:rPr>
      </w:pPr>
      <w:bookmarkStart w:colFirst="0" w:colLast="0" w:name="_jxbmt2mcwe33" w:id="4"/>
      <w:bookmarkEnd w:id="4"/>
      <w:r w:rsidDel="00000000" w:rsidR="00000000" w:rsidRPr="00000000">
        <w:rPr>
          <w:rFonts w:ascii="Arial" w:cs="Arial" w:eastAsia="Arial" w:hAnsi="Arial"/>
          <w:b w:val="0"/>
          <w:bCs w:val="0"/>
          <w:i w:val="0"/>
          <w:iCs w:val="0"/>
          <w:smallCaps w:val="0"/>
          <w:strike w:val="0"/>
          <w:color w:val="44546a"/>
          <w:sz w:val="24"/>
          <w:szCs w:val="24"/>
          <w:u w:val="none"/>
          <w:shd w:fill="auto" w:val="clear"/>
          <w:vertAlign w:val="baseline"/>
          <w:rtl w:val="0"/>
        </w:rPr>
        <w:t xml:space="preserve">Figure 1: British Petroleum (BP)</w:t>
      </w:r>
    </w:p>
    <w:p w:rsidR="00000000" w:rsidDel="00000000" w:rsidP="00000000" w:rsidRDefault="00000000" w:rsidRPr="00000000" w14:paraId="00000041">
      <w:pPr>
        <w:jc w:val="center"/>
        <w:rPr/>
      </w:pPr>
      <w:r w:rsidDel="00000000" w:rsidR="00000000" w:rsidRPr="00000000">
        <w:rPr>
          <w:rtl w:val="0"/>
        </w:rPr>
        <w:t xml:space="preserve">Source: (</w:t>
      </w:r>
      <w:r w:rsidDel="00000000" w:rsidR="00000000" w:rsidRPr="00000000">
        <w:rPr>
          <w:color w:val="222222"/>
          <w:highlight w:val="white"/>
          <w:rtl w:val="0"/>
        </w:rPr>
        <w:t xml:space="preserve">British Petroleum, 2022</w:t>
      </w:r>
      <w:r w:rsidDel="00000000" w:rsidR="00000000" w:rsidRPr="00000000">
        <w:rPr>
          <w:rtl w:val="0"/>
        </w:rPr>
        <w:t xml:space="preserve">)</w:t>
      </w:r>
    </w:p>
    <w:p w:rsidR="00000000" w:rsidDel="00000000" w:rsidP="00000000" w:rsidRDefault="00000000" w:rsidRPr="00000000" w14:paraId="00000042">
      <w:pPr>
        <w:pStyle w:val="Heading2"/>
        <w:rPr/>
      </w:pPr>
      <w:bookmarkStart w:colFirst="0" w:colLast="0" w:name="_m778d88k3nh2" w:id="5"/>
      <w:bookmarkEnd w:id="5"/>
      <w:r w:rsidDel="00000000" w:rsidR="00000000" w:rsidRPr="00000000">
        <w:rPr>
          <w:rtl w:val="0"/>
        </w:rPr>
        <w:t xml:space="preserve">2. Industry and Country Overview</w:t>
      </w:r>
    </w:p>
    <w:p w:rsidR="00000000" w:rsidDel="00000000" w:rsidP="00000000" w:rsidRDefault="00000000" w:rsidRPr="00000000" w14:paraId="00000043">
      <w:pPr>
        <w:pStyle w:val="Heading3"/>
        <w:rPr/>
      </w:pPr>
      <w:bookmarkStart w:colFirst="0" w:colLast="0" w:name="_ugcrlkmh004l" w:id="6"/>
      <w:bookmarkEnd w:id="6"/>
      <w:r w:rsidDel="00000000" w:rsidR="00000000" w:rsidRPr="00000000">
        <w:rPr>
          <w:rtl w:val="0"/>
        </w:rPr>
        <w:t xml:space="preserve">2.1 Introduction of the Singapore Economy</w:t>
      </w:r>
    </w:p>
    <w:p w:rsidR="00000000" w:rsidDel="00000000" w:rsidP="00000000" w:rsidRDefault="00000000" w:rsidRPr="00000000" w14:paraId="00000044">
      <w:pPr>
        <w:rPr/>
      </w:pPr>
      <w:r w:rsidDel="00000000" w:rsidR="00000000" w:rsidRPr="00000000">
        <w:rPr>
          <w:rtl w:val="0"/>
        </w:rPr>
        <w:t xml:space="preserve">Singapore is a well-known, highly developed and globalised economy in the world. Though the country is small in geographical area and does not have any natural resources, it has recorded tremendous success in its economic development due to its strategic planning, good governance, and a great focus on trade and innovation. Singapore is an open economy, which greatly depends on foreign trade, foreign direct investment and international connectivity. Its economic system is based on efficiency, transparency and competitiveness, and this has drawn multinational companies in diverse industries. The political stability and good institutional framework have been one of the major strengths of the Singaporean economy (</w:t>
      </w:r>
      <w:r w:rsidDel="00000000" w:rsidR="00000000" w:rsidRPr="00000000">
        <w:rPr>
          <w:color w:val="222222"/>
          <w:highlight w:val="white"/>
          <w:rtl w:val="0"/>
        </w:rPr>
        <w:t xml:space="preserve">Bankova and Tsvetanova, 2024</w:t>
      </w:r>
      <w:r w:rsidDel="00000000" w:rsidR="00000000" w:rsidRPr="00000000">
        <w:rPr>
          <w:rtl w:val="0"/>
        </w:rPr>
        <w:t xml:space="preserve">). The government has continuously adopted pro-business policies such as low rates of corporate taxes, low trade barriers, and regulations favourable to investors. These have created an environment that is very favourable in business, and thus, Singapore has been of interest to international firms. </w:t>
      </w:r>
    </w:p>
    <w:p w:rsidR="00000000" w:rsidDel="00000000" w:rsidP="00000000" w:rsidRDefault="00000000" w:rsidRPr="00000000" w14:paraId="00000045">
      <w:pPr>
        <w:pStyle w:val="Heading3"/>
        <w:rPr/>
      </w:pPr>
      <w:bookmarkStart w:colFirst="0" w:colLast="0" w:name="_2svo4bfjrlud" w:id="7"/>
      <w:bookmarkEnd w:id="7"/>
      <w:r w:rsidDel="00000000" w:rsidR="00000000" w:rsidRPr="00000000">
        <w:rPr>
          <w:rtl w:val="0"/>
        </w:rPr>
        <w:t xml:space="preserve">2.2 Energy Industry in Singapore Overview</w:t>
      </w:r>
    </w:p>
    <w:p w:rsidR="00000000" w:rsidDel="00000000" w:rsidP="00000000" w:rsidRDefault="00000000" w:rsidRPr="00000000" w14:paraId="00000046">
      <w:pPr>
        <w:rPr/>
      </w:pPr>
      <w:r w:rsidDel="00000000" w:rsidR="00000000" w:rsidRPr="00000000">
        <w:rPr>
          <w:rtl w:val="0"/>
        </w:rPr>
        <w:t xml:space="preserve">The energy industry is one of the biggest industries that contributes to the economic development and international relevance of Singapore. Despite the absence of domestic oil and gas reserves in the country, it has managed to create one of the most advanced energy environments that is based on refining, storage, and trade. Singapore is ranked among the highest petroleum refining centres in the world, and it has a high capacity for refining, which serves the regional and international markets. The fact that the country is a key trading center on the crude oil and refined petroleum products is especially significant in the Asia-Pacific region (Akinsolu, 2022). Singapore is the gateway to import and process energy products and re-export them, which is why it is a vital link in the global energy supply chain. The introduction of large storage plants and sophisticated refining plantations has helped the nation to process massive amounts of oil and petroleum products effectively.</w:t>
      </w:r>
    </w:p>
    <w:p w:rsidR="00000000" w:rsidDel="00000000" w:rsidP="00000000" w:rsidRDefault="00000000" w:rsidRPr="00000000" w14:paraId="00000047">
      <w:pPr>
        <w:rPr/>
      </w:pPr>
      <w:r w:rsidDel="00000000" w:rsidR="00000000" w:rsidRPr="00000000">
        <w:rPr>
          <w:rtl w:val="0"/>
        </w:rPr>
        <w:t xml:space="preserve">Other than this contribution to trade, the energy industry is highly essential in assisting to sustain the general economy of Singapore. It generates employment, attracts foreign direct investments as well as export earnings. The contemporary infrastructure such as refineries, storage terminals as well as port facilities also enhance the industry efficiency. Moreover, productivity and competitiveness in the sector have been improved due to digitisation and innovation in the sector. The Singaporean government has been involved in marketing the energy business by offering strategic policies and investments (Turner, 2024). The innovations aimed at implementing sustainability and energy saving have become more applicable, particularly with the international concerns of climate change. This has also seen the industry gradually move to cleaner and greener energy solutions besides maintaining its strong footing in the conventional energy markets.</w:t>
      </w:r>
    </w:p>
    <w:p w:rsidR="00000000" w:rsidDel="00000000" w:rsidP="00000000" w:rsidRDefault="00000000" w:rsidRPr="00000000" w14:paraId="00000048">
      <w:pPr>
        <w:pStyle w:val="Heading3"/>
        <w:rPr/>
      </w:pPr>
      <w:bookmarkStart w:colFirst="0" w:colLast="0" w:name="_wleyyklbo5k" w:id="8"/>
      <w:bookmarkEnd w:id="8"/>
      <w:r w:rsidDel="00000000" w:rsidR="00000000" w:rsidRPr="00000000">
        <w:rPr>
          <w:rtl w:val="0"/>
        </w:rPr>
        <w:t xml:space="preserve">2.3 Industry Leading Companies</w:t>
      </w:r>
    </w:p>
    <w:p w:rsidR="00000000" w:rsidDel="00000000" w:rsidP="00000000" w:rsidRDefault="00000000" w:rsidRPr="00000000" w14:paraId="00000049">
      <w:pPr>
        <w:rPr/>
      </w:pPr>
      <w:r w:rsidDel="00000000" w:rsidR="00000000" w:rsidRPr="00000000">
        <w:rPr>
          <w:rtl w:val="0"/>
        </w:rPr>
        <w:t xml:space="preserve">Singapore in the energy industry is concentrated on a few large multinational corporations which are involved in different activities of the energy value chain. The Shell, ExxonMobil, Chevron, and BP are some of the notable companies. These businesses have established good base in Singapore since it is a strategically positioned energy centre in the region. These MNCs have been involved in many activities which involve oil refinery, petrochemical production, trading and distribution of energy. Each company has its own strategic approach used to maintain its competitive position. An example of this is the integration of the business operations of ExxonMobil and Shell; the two firms have developed highly integrated operations that cut across the upstream and downstream operations, allowing them to enjoy economies of scale and diversified lines of revenue (Xu et al., 2023). Chevron, on the other hand, is focused on the efficiency of operations and growth in the regional markets which are enabled by the interconnectedness of Singapore with the emerging markets in Asia. On the other hand, BP has positioned itself as an energy service and energy trading entity. By capitalising on the reality that Singapore is an international trading hub, BP has improved its activities in the region of the trading element, which is a significant dimension in the modern energy industry.</w:t>
      </w:r>
    </w:p>
    <w:p w:rsidR="00000000" w:rsidDel="00000000" w:rsidP="00000000" w:rsidRDefault="00000000" w:rsidRPr="00000000" w14:paraId="0000004A">
      <w:pPr>
        <w:pStyle w:val="Heading3"/>
        <w:rPr/>
      </w:pPr>
      <w:bookmarkStart w:colFirst="0" w:colLast="0" w:name="_9jq2j37akn59" w:id="9"/>
      <w:bookmarkEnd w:id="9"/>
      <w:r w:rsidDel="00000000" w:rsidR="00000000" w:rsidRPr="00000000">
        <w:rPr>
          <w:rtl w:val="0"/>
        </w:rPr>
        <w:t xml:space="preserve">2.4 Competitive Firm Positioning</w:t>
      </w:r>
    </w:p>
    <w:p w:rsidR="00000000" w:rsidDel="00000000" w:rsidP="00000000" w:rsidRDefault="00000000" w:rsidRPr="00000000" w14:paraId="0000004B">
      <w:pPr>
        <w:rPr/>
      </w:pPr>
      <w:r w:rsidDel="00000000" w:rsidR="00000000" w:rsidRPr="00000000">
        <w:rPr>
          <w:rtl w:val="0"/>
        </w:rPr>
        <w:t xml:space="preserve">The competitive landscape of the Singaporean energy industry is marked by high competition between multinational companies. The existence of numerous international players leads to a very dynamic and competitive market environment, whereby companies are always trying to improve their performance and hold onto their positions in the market. Factors that cause competition include the price strategy, efficiency in operations, technological innovation, and the quality of services (</w:t>
      </w:r>
      <w:r w:rsidDel="00000000" w:rsidR="00000000" w:rsidRPr="00000000">
        <w:rPr>
          <w:color w:val="222222"/>
          <w:highlight w:val="white"/>
          <w:rtl w:val="0"/>
        </w:rPr>
        <w:t xml:space="preserve">Toksoy and Karamelikli, 2026</w:t>
      </w:r>
      <w:r w:rsidDel="00000000" w:rsidR="00000000" w:rsidRPr="00000000">
        <w:rPr>
          <w:rtl w:val="0"/>
        </w:rPr>
        <w:t xml:space="preserve">). The companies distinguish themselves in terms of their strategic focus and core competencies. Whereas other companies are focused on large-scale production and refining processes, others are concerned with trading, logistics and supply chain management. Such strategic diversity enables the companies to focus on various market segments and minimise direct competition in some segments. Nevertheless, the general intensity of competition is elevated because the companies struggle to secure market share and profitability.</w:t>
      </w:r>
    </w:p>
    <w:p w:rsidR="00000000" w:rsidDel="00000000" w:rsidP="00000000" w:rsidRDefault="00000000" w:rsidRPr="00000000" w14:paraId="0000004C">
      <w:pPr>
        <w:rPr/>
      </w:pPr>
      <w:r w:rsidDel="00000000" w:rsidR="00000000" w:rsidRPr="00000000">
        <w:rPr>
          <w:rtl w:val="0"/>
        </w:rPr>
        <w:t xml:space="preserve">This pressure of competition has resulted in tremendous technological and operational efficiency in operations in the industry. Businesses are also spending more on digital transformation, automation and data analytics to streamline their operations and to save on costs. Meanwhile, the trend of renewable energy and sustainability across the world offers certain challenges and opportunities to companies working in the industry. To keep up with the current market competition, firms need to adjust to the changing market conditions, regulatory demands, and environmental demands (</w:t>
      </w:r>
      <w:r w:rsidDel="00000000" w:rsidR="00000000" w:rsidRPr="00000000">
        <w:rPr>
          <w:color w:val="222222"/>
          <w:highlight w:val="white"/>
          <w:rtl w:val="0"/>
        </w:rPr>
        <w:t xml:space="preserve">Mridha et al., 2022</w:t>
      </w:r>
      <w:r w:rsidDel="00000000" w:rsidR="00000000" w:rsidRPr="00000000">
        <w:rPr>
          <w:rtl w:val="0"/>
        </w:rPr>
        <w:t xml:space="preserve">). The shift to environmentally friendlier sources of energy can be regarded as especially significant since it makes firms innovate and broaden their business models. In general, the competitiveness of the companies in the energy sector in Singapore indicates a dynamic between the conventional energy activities and the new sustainable activities.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2"/>
        <w:rPr/>
      </w:pPr>
      <w:bookmarkStart w:colFirst="0" w:colLast="0" w:name="_y2k6sjq063w4" w:id="10"/>
      <w:bookmarkEnd w:id="10"/>
      <w:r w:rsidDel="00000000" w:rsidR="00000000" w:rsidRPr="00000000">
        <w:rPr>
          <w:rtl w:val="0"/>
        </w:rPr>
        <w:t xml:space="preserve">3. Diamond Model of National Advantage by Porter </w:t>
      </w:r>
    </w:p>
    <w:p w:rsidR="00000000" w:rsidDel="00000000" w:rsidP="00000000" w:rsidRDefault="00000000" w:rsidRPr="00000000" w14:paraId="00000050">
      <w:pPr>
        <w:jc w:val="center"/>
        <w:rPr/>
      </w:pPr>
      <w:r w:rsidDel="00000000" w:rsidR="00000000" w:rsidRPr="00000000">
        <w:rPr/>
        <w:drawing>
          <wp:inline distB="0" distT="0" distL="0" distR="0">
            <wp:extent cx="5943600" cy="3643468"/>
            <wp:effectExtent b="0" l="0" r="0" t="0"/>
            <wp:docPr descr="Porter's 'Diamond' model, showing the determinants of competitive... |  Download Scientific Diagram" id="2" name="image2.png"/>
            <a:graphic>
              <a:graphicData uri="http://schemas.openxmlformats.org/drawingml/2006/picture">
                <pic:pic>
                  <pic:nvPicPr>
                    <pic:cNvPr descr="Porter's 'Diamond' model, showing the determinants of competitive... |  Download Scientific Diagram" id="0" name="image2.png"/>
                    <pic:cNvPicPr preferRelativeResize="0"/>
                  </pic:nvPicPr>
                  <pic:blipFill>
                    <a:blip r:embed="rId8"/>
                    <a:srcRect b="0" l="0" r="0" t="0"/>
                    <a:stretch>
                      <a:fillRect/>
                    </a:stretch>
                  </pic:blipFill>
                  <pic:spPr>
                    <a:xfrm>
                      <a:off x="0" y="0"/>
                      <a:ext cx="5943600" cy="3643468"/>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0"/>
          <w:iCs w:val="0"/>
          <w:smallCaps w:val="0"/>
          <w:strike w:val="0"/>
          <w:color w:val="44546a"/>
          <w:sz w:val="24"/>
          <w:szCs w:val="24"/>
          <w:u w:val="none"/>
          <w:shd w:fill="auto" w:val="clear"/>
          <w:vertAlign w:val="baseline"/>
        </w:rPr>
      </w:pPr>
      <w:bookmarkStart w:colFirst="0" w:colLast="0" w:name="_miky4ki03rtq" w:id="11"/>
      <w:bookmarkEnd w:id="11"/>
      <w:r w:rsidDel="00000000" w:rsidR="00000000" w:rsidRPr="00000000">
        <w:rPr>
          <w:rFonts w:ascii="Arial" w:cs="Arial" w:eastAsia="Arial" w:hAnsi="Arial"/>
          <w:b w:val="0"/>
          <w:bCs w:val="0"/>
          <w:i w:val="0"/>
          <w:iCs w:val="0"/>
          <w:smallCaps w:val="0"/>
          <w:strike w:val="0"/>
          <w:color w:val="44546a"/>
          <w:sz w:val="24"/>
          <w:szCs w:val="24"/>
          <w:u w:val="none"/>
          <w:shd w:fill="auto" w:val="clear"/>
          <w:vertAlign w:val="baseline"/>
          <w:rtl w:val="0"/>
        </w:rPr>
        <w:t xml:space="preserve">Figure 2: Diamond Model by Porter</w:t>
      </w:r>
    </w:p>
    <w:p w:rsidR="00000000" w:rsidDel="00000000" w:rsidP="00000000" w:rsidRDefault="00000000" w:rsidRPr="00000000" w14:paraId="00000052">
      <w:pPr>
        <w:jc w:val="center"/>
        <w:rPr/>
      </w:pPr>
      <w:r w:rsidDel="00000000" w:rsidR="00000000" w:rsidRPr="00000000">
        <w:rPr>
          <w:rtl w:val="0"/>
        </w:rPr>
        <w:t xml:space="preserve">Source: (</w:t>
      </w:r>
      <w:r w:rsidDel="00000000" w:rsidR="00000000" w:rsidRPr="00000000">
        <w:rPr>
          <w:color w:val="222222"/>
          <w:highlight w:val="white"/>
          <w:rtl w:val="0"/>
        </w:rPr>
        <w:t xml:space="preserve">Namburete, 2022</w:t>
      </w:r>
      <w:r w:rsidDel="00000000" w:rsidR="00000000" w:rsidRPr="00000000">
        <w:rPr>
          <w:rtl w:val="0"/>
        </w:rPr>
        <w:t xml:space="preserve">)</w:t>
      </w:r>
    </w:p>
    <w:p w:rsidR="00000000" w:rsidDel="00000000" w:rsidP="00000000" w:rsidRDefault="00000000" w:rsidRPr="00000000" w14:paraId="00000053">
      <w:pPr>
        <w:pStyle w:val="Heading3"/>
        <w:rPr/>
      </w:pPr>
      <w:bookmarkStart w:colFirst="0" w:colLast="0" w:name="_s31drmlq8i6j" w:id="12"/>
      <w:bookmarkEnd w:id="12"/>
      <w:r w:rsidDel="00000000" w:rsidR="00000000" w:rsidRPr="00000000">
        <w:rPr>
          <w:rtl w:val="0"/>
        </w:rPr>
        <w:t xml:space="preserve">3.1 Factor Conditions</w:t>
      </w:r>
    </w:p>
    <w:p w:rsidR="00000000" w:rsidDel="00000000" w:rsidP="00000000" w:rsidRDefault="00000000" w:rsidRPr="00000000" w14:paraId="00000054">
      <w:pPr>
        <w:rPr/>
      </w:pPr>
      <w:r w:rsidDel="00000000" w:rsidR="00000000" w:rsidRPr="00000000">
        <w:rPr>
          <w:rtl w:val="0"/>
        </w:rPr>
        <w:t xml:space="preserve">Singapore has very developed factor conditions that greatly contribute to the formation and competitiveness of its energy sector. Singapore, unlike the resource-endowed countries, has developed its edge based on the factors that it has created, including the infrastructure, human capital, and technological capability. The world's best infrastructure that incorporates some of the busiest and most efficient ports in the world is one of the greatest strengths and enables mass importation, refining, and re-importation of petroleum products (</w:t>
      </w:r>
      <w:r w:rsidDel="00000000" w:rsidR="00000000" w:rsidRPr="00000000">
        <w:rPr>
          <w:color w:val="222222"/>
          <w:highlight w:val="white"/>
          <w:rtl w:val="0"/>
        </w:rPr>
        <w:t xml:space="preserve">Senaratne et al., 2024</w:t>
      </w:r>
      <w:r w:rsidDel="00000000" w:rsidR="00000000" w:rsidRPr="00000000">
        <w:rPr>
          <w:rtl w:val="0"/>
        </w:rPr>
        <w:t xml:space="preserve">). Highly developed refining plants and combined petrochemical complexes are also contributing to the increase in the efficiency of the operations.</w:t>
      </w:r>
    </w:p>
    <w:p w:rsidR="00000000" w:rsidDel="00000000" w:rsidP="00000000" w:rsidRDefault="00000000" w:rsidRPr="00000000" w14:paraId="00000055">
      <w:pPr>
        <w:rPr/>
      </w:pPr>
      <w:r w:rsidDel="00000000" w:rsidR="00000000" w:rsidRPr="00000000">
        <w:rPr>
          <w:rtl w:val="0"/>
        </w:rPr>
        <w:t xml:space="preserve">Also, Singapore has a well-educated and talented workforce. The government has also made enormous investments in education and vocational training, which means that there is always a ready pool of talent that can run complex industrial and trading activities. This is especially essential to multinational energy companies in need of expertise in fields like engineering, logistics, and finance. Moreover, Singapore has high levels of technology and digital infrastructure that can support firms to use modern technologies to manage supply chains and trade energy (</w:t>
      </w:r>
      <w:r w:rsidDel="00000000" w:rsidR="00000000" w:rsidRPr="00000000">
        <w:rPr>
          <w:color w:val="222222"/>
          <w:highlight w:val="white"/>
          <w:rtl w:val="0"/>
        </w:rPr>
        <w:t xml:space="preserve">Militaru et al., 2025</w:t>
      </w:r>
      <w:r w:rsidDel="00000000" w:rsidR="00000000" w:rsidRPr="00000000">
        <w:rPr>
          <w:rtl w:val="0"/>
        </w:rPr>
        <w:t xml:space="preserve">). But a weak point of the factor conditions in Singapore is the high cost of labour and land, which can raise the cost of doing business for companies. This notwithstanding, the general quality and effectiveness of factor conditions give a high competitive edge.</w:t>
      </w:r>
    </w:p>
    <w:p w:rsidR="00000000" w:rsidDel="00000000" w:rsidP="00000000" w:rsidRDefault="00000000" w:rsidRPr="00000000" w14:paraId="00000056">
      <w:pPr>
        <w:pStyle w:val="Heading3"/>
        <w:rPr/>
      </w:pPr>
      <w:bookmarkStart w:colFirst="0" w:colLast="0" w:name="_fbqsyl24yng" w:id="13"/>
      <w:bookmarkEnd w:id="13"/>
      <w:r w:rsidDel="00000000" w:rsidR="00000000" w:rsidRPr="00000000">
        <w:rPr>
          <w:rtl w:val="0"/>
        </w:rPr>
        <w:t xml:space="preserve">3.2 Demand Conditions</w:t>
      </w:r>
    </w:p>
    <w:p w:rsidR="00000000" w:rsidDel="00000000" w:rsidP="00000000" w:rsidRDefault="00000000" w:rsidRPr="00000000" w14:paraId="00000057">
      <w:pPr>
        <w:rPr/>
      </w:pPr>
      <w:r w:rsidDel="00000000" w:rsidR="00000000" w:rsidRPr="00000000">
        <w:rPr>
          <w:rtl w:val="0"/>
        </w:rPr>
        <w:t xml:space="preserve">Demand conditions are important in influencing the competitiveness of the Singapore energy industry. Whereas the domestic demand for energy is comparatively low because of the small size of the country, Singapore enjoys good regional and global demand. The nation is an energy hot spot to the rapidly expanding economies of China and India, where industrialisation and urbanisation have resulted in a growing energy demand. This external pressure opens up significant opportunities for energy companies that are within the Singapore market (</w:t>
      </w:r>
      <w:r w:rsidDel="00000000" w:rsidR="00000000" w:rsidRPr="00000000">
        <w:rPr>
          <w:color w:val="222222"/>
          <w:highlight w:val="white"/>
          <w:rtl w:val="0"/>
        </w:rPr>
        <w:t xml:space="preserve">Senaratne et al., 2024</w:t>
      </w:r>
      <w:r w:rsidDel="00000000" w:rsidR="00000000" w:rsidRPr="00000000">
        <w:rPr>
          <w:rtl w:val="0"/>
        </w:rPr>
        <w:t xml:space="preserve">). It is a major trading and distribution hub in the country, whereby firms can supply energy products efficiently to neighbouring markets. Consequently, businesses are able to enjoy economies of scale and market accessibility.</w:t>
      </w:r>
    </w:p>
    <w:p w:rsidR="00000000" w:rsidDel="00000000" w:rsidP="00000000" w:rsidRDefault="00000000" w:rsidRPr="00000000" w14:paraId="00000058">
      <w:pPr>
        <w:rPr/>
      </w:pPr>
      <w:r w:rsidDel="00000000" w:rsidR="00000000" w:rsidRPr="00000000">
        <w:rPr>
          <w:rtl w:val="0"/>
        </w:rPr>
        <w:t xml:space="preserve">Additionally, there is an increasing need for cleaner and more sustainable energy solutions in the world. The energy industry in Singapore is experiencing this change as companies are starting to be creative and invest in renewable energy technologies. Although this offers opportunities, it is pressure on the traditional oil and gas companies to change their business models. In general, the competitive position of Singapore is improved by high and changing demand conditions, but it demands continuous strategic adjustments.</w:t>
      </w:r>
    </w:p>
    <w:p w:rsidR="00000000" w:rsidDel="00000000" w:rsidP="00000000" w:rsidRDefault="00000000" w:rsidRPr="00000000" w14:paraId="00000059">
      <w:pPr>
        <w:pStyle w:val="Heading3"/>
        <w:rPr/>
      </w:pPr>
      <w:bookmarkStart w:colFirst="0" w:colLast="0" w:name="_gh7wleu5odmg" w:id="14"/>
      <w:bookmarkEnd w:id="14"/>
      <w:r w:rsidDel="00000000" w:rsidR="00000000" w:rsidRPr="00000000">
        <w:rPr>
          <w:rtl w:val="0"/>
        </w:rPr>
        <w:t xml:space="preserve">3.3 Supporting and Related Industries</w:t>
      </w:r>
    </w:p>
    <w:p w:rsidR="00000000" w:rsidDel="00000000" w:rsidP="00000000" w:rsidRDefault="00000000" w:rsidRPr="00000000" w14:paraId="0000005A">
      <w:pPr>
        <w:rPr/>
      </w:pPr>
      <w:r w:rsidDel="00000000" w:rsidR="00000000" w:rsidRPr="00000000">
        <w:rPr>
          <w:rtl w:val="0"/>
        </w:rPr>
        <w:t xml:space="preserve">Singapore has well-established related and supporting industries that assist in its energy industry, making it competitive as well. The nation boasts of a well-developed financial industry that is very instrumental in the trading and investment of energy. Financial institutions also offer services like trade financing, risk management, and investment capital through which the energy companies are able to conduct business efficiently in the international markets (</w:t>
      </w:r>
      <w:r w:rsidDel="00000000" w:rsidR="00000000" w:rsidRPr="00000000">
        <w:rPr>
          <w:color w:val="222222"/>
          <w:highlight w:val="white"/>
          <w:rtl w:val="0"/>
        </w:rPr>
        <w:t xml:space="preserve">Mridha et al., 2022</w:t>
      </w:r>
      <w:r w:rsidDel="00000000" w:rsidR="00000000" w:rsidRPr="00000000">
        <w:rPr>
          <w:rtl w:val="0"/>
        </w:rPr>
        <w:t xml:space="preserve">). Furthermore, logistics and shipping sectors in Singapore are some of the most efficient in the world. The port facilities in the country enable the easy transportation of huge quantities of crude oil and refined products. This supply chain efficiency lowers transportation expenses and improves supply chain dependability.</w:t>
      </w:r>
    </w:p>
    <w:p w:rsidR="00000000" w:rsidDel="00000000" w:rsidP="00000000" w:rsidRDefault="00000000" w:rsidRPr="00000000" w14:paraId="0000005B">
      <w:pPr>
        <w:rPr/>
      </w:pPr>
      <w:r w:rsidDel="00000000" w:rsidR="00000000" w:rsidRPr="00000000">
        <w:rPr>
          <w:rtl w:val="0"/>
        </w:rPr>
        <w:t xml:space="preserve">The energy sector is further complemented by the existence of a viable petrochemical industry. These are industries that are closely related and interrelated, which bring about synergies in enhancing productivity and innovation. As an illustration, oil refining by-products can be utilised in the petrochemical process, thus optimising the use of resources. Overall, the combination of these supporting industries develops a strong ecosystem that promotes the competitiveness of the energy industry in Singapore (</w:t>
      </w:r>
      <w:r w:rsidDel="00000000" w:rsidR="00000000" w:rsidRPr="00000000">
        <w:rPr>
          <w:color w:val="222222"/>
          <w:highlight w:val="white"/>
          <w:rtl w:val="0"/>
        </w:rPr>
        <w:t xml:space="preserve">Pereira et al., 2022</w:t>
      </w:r>
      <w:r w:rsidDel="00000000" w:rsidR="00000000" w:rsidRPr="00000000">
        <w:rPr>
          <w:rtl w:val="0"/>
        </w:rPr>
        <w:t xml:space="preserve">). Nevertheless, the reliance on the global trade networks can expose the industry to external risks, including changes in world demand and geopolitical friction.</w:t>
      </w:r>
    </w:p>
    <w:p w:rsidR="00000000" w:rsidDel="00000000" w:rsidP="00000000" w:rsidRDefault="00000000" w:rsidRPr="00000000" w14:paraId="0000005C">
      <w:pPr>
        <w:pStyle w:val="Heading3"/>
        <w:rPr/>
      </w:pPr>
      <w:bookmarkStart w:colFirst="0" w:colLast="0" w:name="_2o299o94t1q5" w:id="15"/>
      <w:bookmarkEnd w:id="15"/>
      <w:r w:rsidDel="00000000" w:rsidR="00000000" w:rsidRPr="00000000">
        <w:rPr>
          <w:rtl w:val="0"/>
        </w:rPr>
        <w:t xml:space="preserve">3.4 Firm Structure, Strategy and Rivalry</w:t>
      </w:r>
    </w:p>
    <w:p w:rsidR="00000000" w:rsidDel="00000000" w:rsidP="00000000" w:rsidRDefault="00000000" w:rsidRPr="00000000" w14:paraId="0000005D">
      <w:pPr>
        <w:rPr/>
      </w:pPr>
      <w:r w:rsidDel="00000000" w:rsidR="00000000" w:rsidRPr="00000000">
        <w:rPr>
          <w:rtl w:val="0"/>
        </w:rPr>
        <w:t xml:space="preserve">The Singapore firms are highly structured and competitive forces that affect the performance of the industry. There is high intensity in the competitive environment due to the presence of big multinational firms like Shell, ExxonMobil, and BP. These companies employ different strategies to maintain their market position among them, cost leadership, differentiation and diversification. The extreme level of rivalry provokes the innovative activity and efficiency of the companies. As an example, firms invest in the new technologies, digitalisation, and supply chain optimisation to gain a competitive edge (Senaratne et al., 2024). It equally is a rivalry, which leads to better quality of services and increased productivity within the industry. However, the rivalry might also be a challenge, particularly in terms of profit margins. The businesses have no choice but to continuously change their strategies according to the dynamism that prevails in the market, including the increase and decrease of the oil prices and the increased environmental restrictions. Overall, stiff rivalry is enhancing the industry performance, however, requires companies to be dynamic and creative.</w:t>
      </w:r>
    </w:p>
    <w:p w:rsidR="00000000" w:rsidDel="00000000" w:rsidP="00000000" w:rsidRDefault="00000000" w:rsidRPr="00000000" w14:paraId="0000005E">
      <w:pPr>
        <w:pStyle w:val="Heading3"/>
        <w:rPr/>
      </w:pPr>
      <w:bookmarkStart w:colFirst="0" w:colLast="0" w:name="_xrnhqupiksla" w:id="16"/>
      <w:bookmarkEnd w:id="16"/>
      <w:r w:rsidDel="00000000" w:rsidR="00000000" w:rsidRPr="00000000">
        <w:rPr>
          <w:rtl w:val="0"/>
        </w:rPr>
        <w:t xml:space="preserve">3.5 Role of Government</w:t>
      </w:r>
    </w:p>
    <w:p w:rsidR="00000000" w:rsidDel="00000000" w:rsidP="00000000" w:rsidRDefault="00000000" w:rsidRPr="00000000" w14:paraId="0000005F">
      <w:pPr>
        <w:rPr/>
      </w:pPr>
      <w:r w:rsidDel="00000000" w:rsidR="00000000" w:rsidRPr="00000000">
        <w:rPr>
          <w:rtl w:val="0"/>
        </w:rPr>
        <w:t xml:space="preserve">Singapore government plays a very critical role in the determination of competitiveness in the energy industry. Its proactive policies and strategic planning have created a very favourable business environment in the government. Investment incentives, tax incentives and infrastructure development programs have tempted multinational corporations into Singapore. In addition, the government possesses a clean and effective regulatory environment that makes the investors stable and predictable. Confidence among the foreign firms also intensifies when the legal institutions are good and the enforcement mechanisms are good (Anjos et al., 2022). In the meantime, the government is getting interested in sustainability and environmental protection. The policies that are in place in reducing carbon emissions and promoting renewable energy are also shaping the energy industry. Even though these regulations may increase the compliance costs, they are also the champions of innovation and sustainability in the long term. To conclude, the government aid is one of the significant factors contributing to the competitive edge of Singapore that provides stability and strategic orientation to the energy industry.</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pStyle w:val="Heading2"/>
        <w:rPr/>
      </w:pPr>
      <w:bookmarkStart w:colFirst="0" w:colLast="0" w:name="_yv45ntgwgjq8" w:id="17"/>
      <w:bookmarkEnd w:id="17"/>
      <w:r w:rsidDel="00000000" w:rsidR="00000000" w:rsidRPr="00000000">
        <w:rPr>
          <w:rtl w:val="0"/>
        </w:rPr>
        <w:t xml:space="preserve">4. Critical Analysis of BP in Singapore </w:t>
      </w:r>
    </w:p>
    <w:p w:rsidR="00000000" w:rsidDel="00000000" w:rsidP="00000000" w:rsidRDefault="00000000" w:rsidRPr="00000000" w14:paraId="00000062">
      <w:pPr>
        <w:pStyle w:val="Heading3"/>
        <w:rPr/>
      </w:pPr>
      <w:bookmarkStart w:colFirst="0" w:colLast="0" w:name="_qjni96uf1yp4" w:id="18"/>
      <w:bookmarkEnd w:id="18"/>
      <w:r w:rsidDel="00000000" w:rsidR="00000000" w:rsidRPr="00000000">
        <w:rPr>
          <w:rtl w:val="0"/>
        </w:rPr>
        <w:t xml:space="preserve">4.1 The present business environment of BP in Singapore</w:t>
      </w:r>
    </w:p>
    <w:p w:rsidR="00000000" w:rsidDel="00000000" w:rsidP="00000000" w:rsidRDefault="00000000" w:rsidRPr="00000000" w14:paraId="00000063">
      <w:pPr>
        <w:rPr/>
      </w:pPr>
      <w:r w:rsidDel="00000000" w:rsidR="00000000" w:rsidRPr="00000000">
        <w:rPr>
          <w:rtl w:val="0"/>
        </w:rPr>
        <w:t xml:space="preserve">BP is among the most successful integrated energy companies in the world, with operations in various segments such as exploration, production, refining, trading, and energy services (</w:t>
      </w:r>
      <w:r w:rsidDel="00000000" w:rsidR="00000000" w:rsidRPr="00000000">
        <w:rPr>
          <w:color w:val="222222"/>
          <w:highlight w:val="white"/>
          <w:rtl w:val="0"/>
        </w:rPr>
        <w:t xml:space="preserve">British Petroleum, 2022</w:t>
      </w:r>
      <w:r w:rsidDel="00000000" w:rsidR="00000000" w:rsidRPr="00000000">
        <w:rPr>
          <w:rtl w:val="0"/>
        </w:rPr>
        <w:t xml:space="preserve">). In Singapore, BP has already developed a strong presence, and it mainly deals with energy trading, marketing and integrated supply chain management. Singapore also serves as a strategic location in the Asia-Pacific region operations of BP, and through this, the company can effectively organise its operations in various markets.</w:t>
      </w:r>
    </w:p>
    <w:p w:rsidR="00000000" w:rsidDel="00000000" w:rsidP="00000000" w:rsidRDefault="00000000" w:rsidRPr="00000000" w14:paraId="00000064">
      <w:pPr>
        <w:rPr/>
      </w:pPr>
      <w:r w:rsidDel="00000000" w:rsidR="00000000" w:rsidRPr="00000000">
        <w:rPr>
          <w:rtl w:val="0"/>
        </w:rPr>
        <w:t xml:space="preserve">The presence of BP in Singapore is well aligned with the fact that Singapore is a global energy trading centre. The company makes use of the modern infrastructure in Singapore, such as world-class ports, storage, and logistics networks, to facilitate the large-scale trading practices (</w:t>
      </w:r>
      <w:r w:rsidDel="00000000" w:rsidR="00000000" w:rsidRPr="00000000">
        <w:rPr>
          <w:color w:val="222222"/>
          <w:highlight w:val="white"/>
          <w:rtl w:val="0"/>
        </w:rPr>
        <w:t xml:space="preserve">Cahill et al., 2023</w:t>
      </w:r>
      <w:r w:rsidDel="00000000" w:rsidR="00000000" w:rsidRPr="00000000">
        <w:rPr>
          <w:rtl w:val="0"/>
        </w:rPr>
        <w:t xml:space="preserve">). These are the buying, selling and distribution of crude oil and refined petroleum products in the international markets. Consequently, Singapore has become a key part of the global trading strategy of the BP company, which enables the company to optimise its supply chains to react efficiently to changes in world energy demand.</w:t>
      </w:r>
    </w:p>
    <w:p w:rsidR="00000000" w:rsidDel="00000000" w:rsidP="00000000" w:rsidRDefault="00000000" w:rsidRPr="00000000" w14:paraId="00000065">
      <w:pPr>
        <w:rPr/>
      </w:pPr>
      <w:r w:rsidDel="00000000" w:rsidR="00000000" w:rsidRPr="00000000">
        <w:rPr>
          <w:rtl w:val="0"/>
        </w:rPr>
        <w:t xml:space="preserve">Moreover, Singapore has connections with major economies in Asia, which increases the accessibility of BP to fast-emerging economies. China, India, and Southeast Asian countries are also important markets where demand for energy products is very high, and Singapore is a central point where BP can supply the markets. This strategic positioning helps the company to have a competitive advantage in the global energy industry. Nevertheless, despite all the benefits that Singapore has to offer, the activities of BP are also affected by the external factors, including the volatility of oil prices globally, geopolitical tensions, and the current shift to renewable energy (</w:t>
      </w:r>
      <w:r w:rsidDel="00000000" w:rsidR="00000000" w:rsidRPr="00000000">
        <w:rPr>
          <w:color w:val="222222"/>
          <w:highlight w:val="white"/>
          <w:rtl w:val="0"/>
        </w:rPr>
        <w:t xml:space="preserve">Akinsolu, 2022</w:t>
      </w:r>
      <w:r w:rsidDel="00000000" w:rsidR="00000000" w:rsidRPr="00000000">
        <w:rPr>
          <w:rtl w:val="0"/>
        </w:rPr>
        <w:t xml:space="preserve">). These aspects mean that the company has to be flexible in its strategies and constantly embrace change in the market. On the whole, the case of BP in Singapore underscores the role of strategic location, infrastructure and market access in facilitating multinational business operations.</w:t>
      </w:r>
    </w:p>
    <w:p w:rsidR="00000000" w:rsidDel="00000000" w:rsidP="00000000" w:rsidRDefault="00000000" w:rsidRPr="00000000" w14:paraId="00000066">
      <w:pPr>
        <w:pStyle w:val="Heading3"/>
        <w:rPr/>
      </w:pPr>
      <w:bookmarkStart w:colFirst="0" w:colLast="0" w:name="_rj38a09ml9bp" w:id="19"/>
      <w:bookmarkEnd w:id="19"/>
      <w:r w:rsidDel="00000000" w:rsidR="00000000" w:rsidRPr="00000000">
        <w:rPr>
          <w:rtl w:val="0"/>
        </w:rPr>
        <w:t xml:space="preserve">4.2 Political Factors</w:t>
      </w:r>
    </w:p>
    <w:p w:rsidR="00000000" w:rsidDel="00000000" w:rsidP="00000000" w:rsidRDefault="00000000" w:rsidRPr="00000000" w14:paraId="00000067">
      <w:pPr>
        <w:rPr/>
      </w:pPr>
      <w:r w:rsidDel="00000000" w:rsidR="00000000" w:rsidRPr="00000000">
        <w:rPr/>
        <w:drawing>
          <wp:inline distB="0" distT="0" distL="0" distR="0">
            <wp:extent cx="5956365" cy="3721495"/>
            <wp:effectExtent b="0" l="0" r="0" t="0"/>
            <wp:docPr descr="ISS Tools &amp; Methods | Pestel Analysis" id="5" name="image5.png"/>
            <a:graphic>
              <a:graphicData uri="http://schemas.openxmlformats.org/drawingml/2006/picture">
                <pic:pic>
                  <pic:nvPicPr>
                    <pic:cNvPr descr="ISS Tools &amp; Methods | Pestel Analysis" id="0" name="image5.png"/>
                    <pic:cNvPicPr preferRelativeResize="0"/>
                  </pic:nvPicPr>
                  <pic:blipFill>
                    <a:blip r:embed="rId9"/>
                    <a:srcRect b="0" l="0" r="0" t="0"/>
                    <a:stretch>
                      <a:fillRect/>
                    </a:stretch>
                  </pic:blipFill>
                  <pic:spPr>
                    <a:xfrm>
                      <a:off x="0" y="0"/>
                      <a:ext cx="5956365" cy="372149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0"/>
          <w:iCs w:val="0"/>
          <w:smallCaps w:val="0"/>
          <w:strike w:val="0"/>
          <w:color w:val="44546a"/>
          <w:sz w:val="24"/>
          <w:szCs w:val="24"/>
          <w:u w:val="none"/>
          <w:shd w:fill="auto" w:val="clear"/>
          <w:vertAlign w:val="baseline"/>
        </w:rPr>
      </w:pPr>
      <w:bookmarkStart w:colFirst="0" w:colLast="0" w:name="_nn4ply6mm6x0" w:id="20"/>
      <w:bookmarkEnd w:id="20"/>
      <w:r w:rsidDel="00000000" w:rsidR="00000000" w:rsidRPr="00000000">
        <w:rPr>
          <w:rFonts w:ascii="Arial" w:cs="Arial" w:eastAsia="Arial" w:hAnsi="Arial"/>
          <w:b w:val="0"/>
          <w:bCs w:val="0"/>
          <w:i w:val="0"/>
          <w:iCs w:val="0"/>
          <w:smallCaps w:val="0"/>
          <w:strike w:val="0"/>
          <w:color w:val="44546a"/>
          <w:sz w:val="24"/>
          <w:szCs w:val="24"/>
          <w:u w:val="none"/>
          <w:shd w:fill="auto" w:val="clear"/>
          <w:vertAlign w:val="baseline"/>
          <w:rtl w:val="0"/>
        </w:rPr>
        <w:t xml:space="preserve">Figure 3: PESTLE Analysis of BP</w:t>
      </w:r>
    </w:p>
    <w:p w:rsidR="00000000" w:rsidDel="00000000" w:rsidP="00000000" w:rsidRDefault="00000000" w:rsidRPr="00000000" w14:paraId="00000069">
      <w:pPr>
        <w:jc w:val="center"/>
        <w:rPr/>
      </w:pPr>
      <w:r w:rsidDel="00000000" w:rsidR="00000000" w:rsidRPr="00000000">
        <w:rPr>
          <w:rtl w:val="0"/>
        </w:rPr>
        <w:t xml:space="preserve">Source:</w:t>
      </w:r>
    </w:p>
    <w:p w:rsidR="00000000" w:rsidDel="00000000" w:rsidP="00000000" w:rsidRDefault="00000000" w:rsidRPr="00000000" w14:paraId="0000006A">
      <w:pPr>
        <w:rPr/>
      </w:pPr>
      <w:r w:rsidDel="00000000" w:rsidR="00000000" w:rsidRPr="00000000">
        <w:rPr>
          <w:rtl w:val="0"/>
        </w:rPr>
        <w:t xml:space="preserve">Singapore has been considered to have one of the most stable and business-friendly political environments in the world, and this has had a great impact on multinational companies like BP. Its governance, good administration of the country and low corruption are the attributes of the country. These are the causes of business operations being predictable and safe enough to reduce the risks of political instability (</w:t>
      </w:r>
      <w:r w:rsidDel="00000000" w:rsidR="00000000" w:rsidRPr="00000000">
        <w:rPr>
          <w:color w:val="222222"/>
          <w:highlight w:val="white"/>
          <w:rtl w:val="0"/>
        </w:rPr>
        <w:t xml:space="preserve">Eierle et al., 2022</w:t>
      </w:r>
      <w:r w:rsidDel="00000000" w:rsidR="00000000" w:rsidRPr="00000000">
        <w:rPr>
          <w:rtl w:val="0"/>
        </w:rPr>
        <w:t xml:space="preserve">). A major strength of the political system of Singapore is that the country is dedicated to economic growth and foreign investment. The government is working hard to ensure that it has a pro-business environment by facilitating international trade and investment. In the case of BP, this translates into a friendly regulatory environment that enables its operations to run smoothly and long-term strategic planning. Government institutions are also efficient in that administrative process like licensing and approvals are done in time and with transparency. In addition, Singapore has good international relations and trade agreements, and this also adds to its appeal as an international business hub. The agreements offer a wide market access to BP, favouring its regional and global activities. The national indifference and stable foreign policies also lower the chances of the interruption of the processes due to geopolitical conflicts.</w:t>
      </w:r>
    </w:p>
    <w:p w:rsidR="00000000" w:rsidDel="00000000" w:rsidP="00000000" w:rsidRDefault="00000000" w:rsidRPr="00000000" w14:paraId="0000006B">
      <w:pPr>
        <w:rPr/>
      </w:pPr>
      <w:r w:rsidDel="00000000" w:rsidR="00000000" w:rsidRPr="00000000">
        <w:rPr>
          <w:rtl w:val="0"/>
        </w:rPr>
        <w:t xml:space="preserve">Nevertheless, the challenges that may be faced in the political environment should be analysed critically. Government policies in recent years have shown more focus on sustainability and environmental protection. Singapore is also determined to cut down on carbon emissions and encourage the use of cleaner forms of energy that could pose regulatory challenges to the traditional oil and gas corporations, such as BP. Adherence to such policies can involve a lot of investment in sustainable technologies and practices. Also, the political environment is very much regulated, although it is stable. The government is highly protective of some elements of the economy, and this can be a source of restriction for businesses (</w:t>
      </w:r>
      <w:r w:rsidDel="00000000" w:rsidR="00000000" w:rsidRPr="00000000">
        <w:rPr>
          <w:color w:val="222222"/>
          <w:highlight w:val="white"/>
          <w:rtl w:val="0"/>
        </w:rPr>
        <w:t xml:space="preserve">Dalirazar and Sabzi, 2023</w:t>
      </w:r>
      <w:r w:rsidDel="00000000" w:rsidR="00000000" w:rsidRPr="00000000">
        <w:rPr>
          <w:rtl w:val="0"/>
        </w:rPr>
        <w:t xml:space="preserve">). In the case of BP, it implies that the functioning should be in line with the national policies and regulatory demands. Generally, the political environment in Singapore gives a solid ground to the operations of BP in that it offers stability, transparency and encouragement of foreign investment. Nonetheless, policy priorities, especially those related to sustainability, are evolving and must be constantly changed.</w:t>
      </w:r>
    </w:p>
    <w:p w:rsidR="00000000" w:rsidDel="00000000" w:rsidP="00000000" w:rsidRDefault="00000000" w:rsidRPr="00000000" w14:paraId="0000006C">
      <w:pPr>
        <w:pStyle w:val="Heading3"/>
        <w:rPr/>
      </w:pPr>
      <w:bookmarkStart w:colFirst="0" w:colLast="0" w:name="_x6htxb5p8eis" w:id="21"/>
      <w:bookmarkEnd w:id="21"/>
      <w:r w:rsidDel="00000000" w:rsidR="00000000" w:rsidRPr="00000000">
        <w:rPr>
          <w:rtl w:val="0"/>
        </w:rPr>
        <w:t xml:space="preserve">4.3 Economic Factors</w:t>
      </w:r>
    </w:p>
    <w:p w:rsidR="00000000" w:rsidDel="00000000" w:rsidP="00000000" w:rsidRDefault="00000000" w:rsidRPr="00000000" w14:paraId="0000006D">
      <w:pPr>
        <w:rPr/>
      </w:pPr>
      <w:r w:rsidDel="00000000" w:rsidR="00000000" w:rsidRPr="00000000">
        <w:rPr>
          <w:rtl w:val="0"/>
        </w:rPr>
        <w:t xml:space="preserve">The economic climate in Singapore has significant benefits to BP, and it is a place that can be used to trade energy and operations within the region. It is a highly developed economy in Asia, which is characterised by high income levels, high economic growth and a high level of global integration. The open economy and dependence on international trade provide many opportunities to multinational corporations. Singapore has a strategic location as a gateway to Asia, where one of the greatest economic benefits to BP can be found (</w:t>
      </w:r>
      <w:r w:rsidDel="00000000" w:rsidR="00000000" w:rsidRPr="00000000">
        <w:rPr>
          <w:color w:val="222222"/>
          <w:highlight w:val="white"/>
          <w:rtl w:val="0"/>
        </w:rPr>
        <w:t xml:space="preserve">Dalirazar and Sabzi, 2023</w:t>
      </w:r>
      <w:r w:rsidDel="00000000" w:rsidR="00000000" w:rsidRPr="00000000">
        <w:rPr>
          <w:rtl w:val="0"/>
        </w:rPr>
        <w:t xml:space="preserve">). The country offers access to fast-growing markets such as China, India and Southeast Asia, where energy demand is ever-increasing with industrialisation and urbanisation. This local demand increases the revenue prospects of BP and helps it expand its trading operations.</w:t>
      </w:r>
    </w:p>
    <w:p w:rsidR="00000000" w:rsidDel="00000000" w:rsidP="00000000" w:rsidRDefault="00000000" w:rsidRPr="00000000" w14:paraId="0000006E">
      <w:pPr>
        <w:rPr/>
      </w:pPr>
      <w:r w:rsidDel="00000000" w:rsidR="00000000" w:rsidRPr="00000000">
        <w:rPr>
          <w:rtl w:val="0"/>
        </w:rPr>
        <w:t xml:space="preserve">Besides, Singapore enjoys a well developed financial sector that can play a significant role in the activities of BP. The company can operate its trade activities through the availability of financial services such as financing of its trade, risk management and investment opportunities. The financial system is stable as well and this reduces the economic uncertainties and enhances investor confidence. The macroeconomic environment in Singapore is also another significant economic determinant. A stable business environment is brought about by low inflation, strong currency and stable economic policies. This stability helps BP to make its operations and investments more definite. However, with all these advantages, there are also certain economic problems that should be considered. The high cost of conducting business in Singapore is one of the major problems (Hong et al., 2026). The price of labour, real estate and the cost of operation are very high as opposed to other countries within the region. This is capable of impacting profitability in case of BP and the implementation of cost management is required.</w:t>
      </w:r>
    </w:p>
    <w:p w:rsidR="00000000" w:rsidDel="00000000" w:rsidP="00000000" w:rsidRDefault="00000000" w:rsidRPr="00000000" w14:paraId="0000006F">
      <w:pPr>
        <w:pStyle w:val="Heading3"/>
        <w:rPr/>
      </w:pPr>
      <w:bookmarkStart w:colFirst="0" w:colLast="0" w:name="_svn0q1mtnd71" w:id="22"/>
      <w:bookmarkEnd w:id="22"/>
      <w:r w:rsidDel="00000000" w:rsidR="00000000" w:rsidRPr="00000000">
        <w:rPr>
          <w:rtl w:val="0"/>
        </w:rPr>
        <w:t xml:space="preserve">4.4 Legal Factors</w:t>
      </w:r>
    </w:p>
    <w:p w:rsidR="00000000" w:rsidDel="00000000" w:rsidP="00000000" w:rsidRDefault="00000000" w:rsidRPr="00000000" w14:paraId="00000070">
      <w:pPr>
        <w:rPr/>
      </w:pPr>
      <w:r w:rsidDel="00000000" w:rsidR="00000000" w:rsidRPr="00000000">
        <w:rPr>
          <w:rtl w:val="0"/>
        </w:rPr>
        <w:t xml:space="preserve">The legal environment of Singapore presents a secure and transparent business environment, which is one of the strongest assets of Singapore. Its legal infrastructure has been viewed as strong with contracts, right to properties and intellectual property being very safe in the country. With BP, this legal stability is an ingredient of international operations at a large scale. Singapore has a highly organised and foreseeable regulatory framework that reduces the uncertainty of businesses. There is also fair and equal application of laws which increases trust and confidence among the multinational corporations. This is particularly notable to the trading activities of BP that involve complex contractual forms and monetary assets (Cahill et al., 2023). Besides this, Singapore is also compliant with international standards and practices of law, and this serves as another way of reinforcing its reputation as a good business environment. The legal framework in the country is very much in line with international standards, and this fact allows firms such as BP to conduct business in the various jurisdictions. BP has however, challenges and opportunities to deal with strict environmental regulations. The policies that the government has put in place aim at reducing the environmental damage and ensuring the environment is sustainable. These regulations require that BP must comply with high quality of environmental protection that may increase the costs of operations.</w:t>
      </w:r>
    </w:p>
    <w:p w:rsidR="00000000" w:rsidDel="00000000" w:rsidP="00000000" w:rsidRDefault="00000000" w:rsidRPr="00000000" w14:paraId="00000071">
      <w:pPr>
        <w:rPr/>
      </w:pPr>
      <w:r w:rsidDel="00000000" w:rsidR="00000000" w:rsidRPr="00000000">
        <w:rPr>
          <w:rtl w:val="0"/>
        </w:rPr>
        <w:t xml:space="preserve">Simultaneously, the adherence to these regulations may improve the corporate image of BP and help it to shift towards sustainable energy activities. The increased significance of environmental, social and governance (ESG) aspects in every business across the globe intensifies the significance of companies ensuring that they engage in responsible behaviours (</w:t>
      </w:r>
      <w:r w:rsidDel="00000000" w:rsidR="00000000" w:rsidRPr="00000000">
        <w:rPr>
          <w:color w:val="222222"/>
          <w:highlight w:val="white"/>
          <w:rtl w:val="0"/>
        </w:rPr>
        <w:t xml:space="preserve">Grounga et al., 2024</w:t>
      </w:r>
      <w:r w:rsidDel="00000000" w:rsidR="00000000" w:rsidRPr="00000000">
        <w:rPr>
          <w:rtl w:val="0"/>
        </w:rPr>
        <w:t xml:space="preserve">). Overall, the legal environment in Singapore has a good foundation on which the operations of BP can thrive, as it is stable and protective. However, increasing regulatory requirements in areas such as environmental sustainability require continuous adaptation.</w:t>
      </w:r>
    </w:p>
    <w:p w:rsidR="00000000" w:rsidDel="00000000" w:rsidP="00000000" w:rsidRDefault="00000000" w:rsidRPr="00000000" w14:paraId="00000072">
      <w:pPr>
        <w:pStyle w:val="Heading3"/>
        <w:rPr/>
      </w:pPr>
      <w:bookmarkStart w:colFirst="0" w:colLast="0" w:name="_cwwyk4qmzgiu" w:id="23"/>
      <w:bookmarkEnd w:id="23"/>
      <w:r w:rsidDel="00000000" w:rsidR="00000000" w:rsidRPr="00000000">
        <w:rPr>
          <w:rtl w:val="0"/>
        </w:rPr>
        <w:t xml:space="preserve">4.5 Cultural Factors</w:t>
      </w:r>
    </w:p>
    <w:p w:rsidR="00000000" w:rsidDel="00000000" w:rsidP="00000000" w:rsidRDefault="00000000" w:rsidRPr="00000000" w14:paraId="00000073">
      <w:pPr>
        <w:rPr/>
      </w:pPr>
      <w:r w:rsidDel="00000000" w:rsidR="00000000" w:rsidRPr="00000000">
        <w:rPr>
          <w:rtl w:val="0"/>
        </w:rPr>
        <w:t xml:space="preserve">Singapore has a very conducive cultural environment that supports the operations of multinational businesses, which gives BP several advantages. The nation is described as a multicultural and heterogeneous society that is influenced by the Chinese, Malay, Indian, and Western cultures. Such diversity allows inclusivity, flexibility, and cross-cultural awareness that are fundamental in global firms. The good use of English as the main business language is among the major cultural strengths. This helps in communication and coordination in multinational organisations, and BP is able to work efficiently in various regions. Effective communication is especially relevant in complex processes, including energy trading and supply chain management. Moreover, Singapore has a high level of educated, skilled and professional workforce (</w:t>
      </w:r>
      <w:r w:rsidDel="00000000" w:rsidR="00000000" w:rsidRPr="00000000">
        <w:rPr>
          <w:color w:val="222222"/>
          <w:highlight w:val="white"/>
          <w:rtl w:val="0"/>
        </w:rPr>
        <w:t xml:space="preserve">Eierle et al., 2022</w:t>
      </w:r>
      <w:r w:rsidDel="00000000" w:rsidR="00000000" w:rsidRPr="00000000">
        <w:rPr>
          <w:rtl w:val="0"/>
        </w:rPr>
        <w:t xml:space="preserve">). The focus on learning and education means that the employees have the required skills to operate more advanced technologies and complicated business processes. In the case of BP, it will have access to a rich talent pool that can assist it in its operations and in innovating.</w:t>
      </w:r>
    </w:p>
    <w:p w:rsidR="00000000" w:rsidDel="00000000" w:rsidP="00000000" w:rsidRDefault="00000000" w:rsidRPr="00000000" w14:paraId="00000074">
      <w:pPr>
        <w:rPr/>
      </w:pPr>
      <w:r w:rsidDel="00000000" w:rsidR="00000000" w:rsidRPr="00000000">
        <w:rPr>
          <w:rtl w:val="0"/>
        </w:rPr>
        <w:t xml:space="preserve">The organisational performance is also boosted by the cultural focus on discipline, efficiency and productivity. High standards of work are usually adhered to by employees, and this leads to the general success of businesses in the country. Nevertheless, cultural issues should also be taken into account. Singapore is a competitive place to work, and this may cause high expectations and pressure on the employees. Moreover, a diverse workforce needs good leadership and communication techniques to guarantee cooperation and alignment (</w:t>
      </w:r>
      <w:r w:rsidDel="00000000" w:rsidR="00000000" w:rsidRPr="00000000">
        <w:rPr>
          <w:color w:val="222222"/>
          <w:highlight w:val="white"/>
          <w:rtl w:val="0"/>
        </w:rPr>
        <w:t xml:space="preserve">Dalirazar and Sabzi, 2023</w:t>
      </w:r>
      <w:r w:rsidDel="00000000" w:rsidR="00000000" w:rsidRPr="00000000">
        <w:rPr>
          <w:rtl w:val="0"/>
        </w:rPr>
        <w:t xml:space="preserve">). On the whole, the Singaporean cultural context offers enormous opportunities to BP, helping it to be efficient, communicate effectively, and be productive. Meanwhile, cultural diversity needs to be managed effectively to sustain organisational performance.</w:t>
      </w:r>
    </w:p>
    <w:p w:rsidR="00000000" w:rsidDel="00000000" w:rsidP="00000000" w:rsidRDefault="00000000" w:rsidRPr="00000000" w14:paraId="00000075">
      <w:pPr>
        <w:pStyle w:val="Heading3"/>
        <w:rPr/>
      </w:pPr>
      <w:bookmarkStart w:colFirst="0" w:colLast="0" w:name="_chgvhzo9ppui" w:id="24"/>
      <w:bookmarkEnd w:id="24"/>
      <w:r w:rsidDel="00000000" w:rsidR="00000000" w:rsidRPr="00000000">
        <w:rPr>
          <w:rtl w:val="0"/>
        </w:rPr>
        <w:t xml:space="preserve">4.6 Overall Market Attractiveness</w:t>
      </w:r>
    </w:p>
    <w:p w:rsidR="00000000" w:rsidDel="00000000" w:rsidP="00000000" w:rsidRDefault="00000000" w:rsidRPr="00000000" w14:paraId="00000076">
      <w:pPr>
        <w:rPr/>
      </w:pPr>
      <w:r w:rsidDel="00000000" w:rsidR="00000000" w:rsidRPr="00000000">
        <w:rPr>
          <w:rtl w:val="0"/>
        </w:rPr>
        <w:t xml:space="preserve">Overall, Singapore is an extremely appealing market to BP because of its strategic location, political stability, developed infrastructure, and well-developed institutional framework. With a good business climate in the Asia-Pacific region, the country offers an excellent base of energy trading and regional operations that will enable BP to continue having a strong presence in the region (</w:t>
      </w:r>
      <w:r w:rsidDel="00000000" w:rsidR="00000000" w:rsidRPr="00000000">
        <w:rPr>
          <w:color w:val="222222"/>
          <w:highlight w:val="white"/>
          <w:rtl w:val="0"/>
        </w:rPr>
        <w:t xml:space="preserve">Zahra et al., 2022</w:t>
      </w:r>
      <w:r w:rsidDel="00000000" w:rsidR="00000000" w:rsidRPr="00000000">
        <w:rPr>
          <w:rtl w:val="0"/>
        </w:rPr>
        <w:t xml:space="preserve">). The favourable political, economic, legal and cultural environment forms a favourable ecosystem to multinational corporations. Singapore is also an energy hub in the world, which also improves its appeal by giving a gateway to major markets and growth opportunities.</w:t>
      </w:r>
    </w:p>
    <w:p w:rsidR="00000000" w:rsidDel="00000000" w:rsidP="00000000" w:rsidRDefault="00000000" w:rsidRPr="00000000" w14:paraId="00000077">
      <w:pPr>
        <w:rPr/>
      </w:pPr>
      <w:r w:rsidDel="00000000" w:rsidR="00000000" w:rsidRPr="00000000">
        <w:rPr>
          <w:rtl w:val="0"/>
        </w:rPr>
        <w:t xml:space="preserve">Nevertheless, one should be aware of the issues related to doing business in Singapore. The tight regulation and high operational costs, as well as the growing focus on sustainability, demand that BP will constantly need to change its strategies. The shift towards renewable energy in the whole world also has its threats and opportunities because the traditional oil and gas activity is under growing pressure. BP can be successful in Singapore in the long term, as long as it can innovate and respond to the changing market environment (</w:t>
      </w:r>
      <w:r w:rsidDel="00000000" w:rsidR="00000000" w:rsidRPr="00000000">
        <w:rPr>
          <w:color w:val="222222"/>
          <w:highlight w:val="white"/>
          <w:rtl w:val="0"/>
        </w:rPr>
        <w:t xml:space="preserve">Temouri et al., 2022</w:t>
      </w:r>
      <w:r w:rsidDel="00000000" w:rsidR="00000000" w:rsidRPr="00000000">
        <w:rPr>
          <w:rtl w:val="0"/>
        </w:rPr>
        <w:t xml:space="preserve">). The company can retain its competitive position and grow sustainably by investing in sustainable energy solutions and utilising the strategic advantages that Singapore has.</w:t>
      </w:r>
    </w:p>
    <w:p w:rsidR="00000000" w:rsidDel="00000000" w:rsidP="00000000" w:rsidRDefault="00000000" w:rsidRPr="00000000" w14:paraId="0000007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2"/>
        <w:rPr/>
      </w:pPr>
      <w:bookmarkStart w:colFirst="0" w:colLast="0" w:name="_a4mnhypykuq0" w:id="25"/>
      <w:bookmarkEnd w:id="25"/>
      <w:r w:rsidDel="00000000" w:rsidR="00000000" w:rsidRPr="00000000">
        <w:rPr>
          <w:rtl w:val="0"/>
        </w:rPr>
        <w:t xml:space="preserve">5. Conclusion</w:t>
      </w:r>
    </w:p>
    <w:p w:rsidR="00000000" w:rsidDel="00000000" w:rsidP="00000000" w:rsidRDefault="00000000" w:rsidRPr="00000000" w14:paraId="0000007A">
      <w:pPr>
        <w:rPr>
          <w:sz w:val="28"/>
          <w:szCs w:val="28"/>
        </w:rPr>
      </w:pPr>
      <w:r w:rsidDel="00000000" w:rsidR="00000000" w:rsidRPr="00000000">
        <w:rPr>
          <w:rtl w:val="0"/>
        </w:rPr>
        <w:t xml:space="preserve">Summing up, Singapore has managed to create a highly competitive energy sector, which does not depend on natural resources. The country has been able through effective investments in infrastructure, close government support and also through the integration with the international markets to become one of the major energy hubs. The use of Porter's Diamond Model shows the main conditions that lead to this success, such as favourable factor conditions, positive supporting industries and a competitive business environment. The BP analysis reveals that Singapore provides a very favourable environment to multinational corporations. The political stability, the economic power, and the strong legal system in the country are highly beneficial to the operation of businesses. Nonetheless, issues such as cost and growing regulatory demands need to be overcome. Generally, Singapore is still a viable place to invest in the energy industry, especially for those companies that can manage to keep up with the changing world trends and sustainability issues.</w:t>
      </w: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1"/>
        <w:rPr/>
      </w:pPr>
      <w:bookmarkStart w:colFirst="0" w:colLast="0" w:name="_goww92lwukh6" w:id="26"/>
      <w:bookmarkEnd w:id="26"/>
      <w:r w:rsidDel="00000000" w:rsidR="00000000" w:rsidRPr="00000000">
        <w:rPr>
          <w:rtl w:val="0"/>
        </w:rPr>
        <w:t xml:space="preserve">Section 2: Reflective Account (Gibbs Reflective Cycle)</w:t>
      </w:r>
    </w:p>
    <w:p w:rsidR="00000000" w:rsidDel="00000000" w:rsidP="00000000" w:rsidRDefault="00000000" w:rsidRPr="00000000" w14:paraId="0000007C">
      <w:pPr>
        <w:jc w:val="center"/>
        <w:rPr/>
      </w:pPr>
      <w:r w:rsidDel="00000000" w:rsidR="00000000" w:rsidRPr="00000000">
        <w:rPr/>
        <w:drawing>
          <wp:inline distB="0" distT="0" distL="0" distR="0">
            <wp:extent cx="5757225" cy="3293181"/>
            <wp:effectExtent b="0" l="0" r="0" t="0"/>
            <wp:docPr descr="Models of Reflection - Reflective practice in health - LibGuides at La  Trobe University" id="4" name="image4.png"/>
            <a:graphic>
              <a:graphicData uri="http://schemas.openxmlformats.org/drawingml/2006/picture">
                <pic:pic>
                  <pic:nvPicPr>
                    <pic:cNvPr descr="Models of Reflection - Reflective practice in health - LibGuides at La  Trobe University" id="0" name="image4.png"/>
                    <pic:cNvPicPr preferRelativeResize="0"/>
                  </pic:nvPicPr>
                  <pic:blipFill>
                    <a:blip r:embed="rId10"/>
                    <a:srcRect b="0" l="0" r="0" t="0"/>
                    <a:stretch>
                      <a:fillRect/>
                    </a:stretch>
                  </pic:blipFill>
                  <pic:spPr>
                    <a:xfrm>
                      <a:off x="0" y="0"/>
                      <a:ext cx="5757225" cy="3293181"/>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0"/>
          <w:iCs w:val="0"/>
          <w:smallCaps w:val="0"/>
          <w:strike w:val="0"/>
          <w:color w:val="44546a"/>
          <w:sz w:val="24"/>
          <w:szCs w:val="24"/>
          <w:u w:val="none"/>
          <w:shd w:fill="auto" w:val="clear"/>
          <w:vertAlign w:val="baseline"/>
        </w:rPr>
      </w:pPr>
      <w:bookmarkStart w:colFirst="0" w:colLast="0" w:name="_em9hlcp6mx7h" w:id="27"/>
      <w:bookmarkEnd w:id="27"/>
      <w:r w:rsidDel="00000000" w:rsidR="00000000" w:rsidRPr="00000000">
        <w:rPr>
          <w:rFonts w:ascii="Arial" w:cs="Arial" w:eastAsia="Arial" w:hAnsi="Arial"/>
          <w:b w:val="0"/>
          <w:bCs w:val="0"/>
          <w:i w:val="0"/>
          <w:iCs w:val="0"/>
          <w:smallCaps w:val="0"/>
          <w:strike w:val="0"/>
          <w:color w:val="44546a"/>
          <w:sz w:val="24"/>
          <w:szCs w:val="24"/>
          <w:u w:val="none"/>
          <w:shd w:fill="auto" w:val="clear"/>
          <w:vertAlign w:val="baseline"/>
          <w:rtl w:val="0"/>
        </w:rPr>
        <w:t xml:space="preserve">Figure 4: Gibbs Reflective Cycle</w:t>
      </w:r>
    </w:p>
    <w:p w:rsidR="00000000" w:rsidDel="00000000" w:rsidP="00000000" w:rsidRDefault="00000000" w:rsidRPr="00000000" w14:paraId="0000007E">
      <w:pPr>
        <w:jc w:val="center"/>
        <w:rPr/>
      </w:pPr>
      <w:r w:rsidDel="00000000" w:rsidR="00000000" w:rsidRPr="00000000">
        <w:rPr>
          <w:rtl w:val="0"/>
        </w:rPr>
        <w:t xml:space="preserve">Source: (</w:t>
      </w:r>
      <w:r w:rsidDel="00000000" w:rsidR="00000000" w:rsidRPr="00000000">
        <w:rPr>
          <w:color w:val="222222"/>
          <w:highlight w:val="white"/>
          <w:rtl w:val="0"/>
        </w:rPr>
        <w:t xml:space="preserve">Hassani Nia et al., 2026</w:t>
      </w:r>
      <w:r w:rsidDel="00000000" w:rsidR="00000000" w:rsidRPr="00000000">
        <w:rPr>
          <w:rtl w:val="0"/>
        </w:rPr>
        <w:t xml:space="preserve">)</w:t>
      </w:r>
    </w:p>
    <w:p w:rsidR="00000000" w:rsidDel="00000000" w:rsidP="00000000" w:rsidRDefault="00000000" w:rsidRPr="00000000" w14:paraId="0000007F">
      <w:pPr>
        <w:pStyle w:val="Heading2"/>
        <w:rPr/>
      </w:pPr>
      <w:bookmarkStart w:colFirst="0" w:colLast="0" w:name="_r0098re5zey3" w:id="28"/>
      <w:bookmarkEnd w:id="28"/>
      <w:r w:rsidDel="00000000" w:rsidR="00000000" w:rsidRPr="00000000">
        <w:rPr>
          <w:rtl w:val="0"/>
        </w:rPr>
        <w:t xml:space="preserve">1. Description</w:t>
      </w:r>
    </w:p>
    <w:p w:rsidR="00000000" w:rsidDel="00000000" w:rsidP="00000000" w:rsidRDefault="00000000" w:rsidRPr="00000000" w14:paraId="00000080">
      <w:pPr>
        <w:rPr/>
      </w:pPr>
      <w:r w:rsidDel="00000000" w:rsidR="00000000" w:rsidRPr="00000000">
        <w:rPr>
          <w:rtl w:val="0"/>
        </w:rPr>
        <w:t xml:space="preserve">This assignment aimed at analysing the energy market in Singapore and considering the functioning of BP in it. The assignment involved a combination of theory and practical analysis of an industry, especially by using models like the Diamond Model of Porter and external environment models (</w:t>
      </w:r>
      <w:r w:rsidDel="00000000" w:rsidR="00000000" w:rsidRPr="00000000">
        <w:rPr>
          <w:color w:val="222222"/>
          <w:highlight w:val="white"/>
          <w:rtl w:val="0"/>
        </w:rPr>
        <w:t xml:space="preserve">Hassani et al., 2026</w:t>
      </w:r>
      <w:r w:rsidDel="00000000" w:rsidR="00000000" w:rsidRPr="00000000">
        <w:rPr>
          <w:rtl w:val="0"/>
        </w:rPr>
        <w:t xml:space="preserve">). The objective of the whole exercise was to determine the competitiveness of the Singapore energy industry and the appeal of the market to the multinational companies. First, identifying an appropriate country and industry, and then identifying a multinational company that was relevant did this. Singapore has been selected because it is known to be an international energy hub, whereas BP has been chosen because of its good standing in energy trading and international operations. The research stage was comprised of gathering information from academic journal articles, industry reports, and reliable sources of information on the internet. This was analysed and then organised into various sections, such as the industry overview, competitive analysis and analysis of macro-environmental factors. During the assignment, critical analysis was prioritised over description. The application of theoretical frameworks assisted in the organisation of the discussion and offered a frameworked method of analyzing complex business environments. The last step was the synthesis of the results and their representation in an understandable and scholarly manner.</w:t>
      </w:r>
    </w:p>
    <w:p w:rsidR="00000000" w:rsidDel="00000000" w:rsidP="00000000" w:rsidRDefault="00000000" w:rsidRPr="00000000" w14:paraId="00000081">
      <w:pPr>
        <w:pStyle w:val="Heading2"/>
        <w:rPr/>
      </w:pPr>
      <w:bookmarkStart w:colFirst="0" w:colLast="0" w:name="_xe2f2ydcx5a2" w:id="29"/>
      <w:bookmarkEnd w:id="29"/>
      <w:r w:rsidDel="00000000" w:rsidR="00000000" w:rsidRPr="00000000">
        <w:rPr>
          <w:rtl w:val="0"/>
        </w:rPr>
        <w:t xml:space="preserve">2. Feelings</w:t>
      </w:r>
    </w:p>
    <w:p w:rsidR="00000000" w:rsidDel="00000000" w:rsidP="00000000" w:rsidRDefault="00000000" w:rsidRPr="00000000" w14:paraId="00000082">
      <w:pPr>
        <w:rPr/>
      </w:pPr>
      <w:r w:rsidDel="00000000" w:rsidR="00000000" w:rsidRPr="00000000">
        <w:rPr>
          <w:rtl w:val="0"/>
        </w:rPr>
        <w:t xml:space="preserve">The process of the research was overwhelming at the first stage of the assignment because there is a lot of information about the energy industry and multinational corporations. It was especially difficult to find credible sources that were relevant because not all existing information was scholarly. This has brought about a sense of doubt and has necessitated scrutiny of sources in order to show the quality of the research. These challenges, however, were reduced over time as the research went on. The knowledge of the topic was enhanced, and it became possible to find major themes and pertinent information (</w:t>
      </w:r>
      <w:r w:rsidDel="00000000" w:rsidR="00000000" w:rsidRPr="00000000">
        <w:rPr>
          <w:color w:val="222222"/>
          <w:highlight w:val="white"/>
          <w:rtl w:val="0"/>
        </w:rPr>
        <w:t xml:space="preserve">Ahmadpour et al., 2025</w:t>
      </w:r>
      <w:r w:rsidDel="00000000" w:rsidR="00000000" w:rsidRPr="00000000">
        <w:rPr>
          <w:rtl w:val="0"/>
        </w:rPr>
        <w:t xml:space="preserve">). The procedure of arranging the material into systematic parts also contributed to the creation of clarity and confidence. Later in the assignment, the feeling of control in the research process was more present, and the task became easier and more interesting.</w:t>
      </w:r>
    </w:p>
    <w:p w:rsidR="00000000" w:rsidDel="00000000" w:rsidP="00000000" w:rsidRDefault="00000000" w:rsidRPr="00000000" w14:paraId="00000083">
      <w:pPr>
        <w:pStyle w:val="Heading2"/>
        <w:rPr/>
      </w:pPr>
      <w:bookmarkStart w:colFirst="0" w:colLast="0" w:name="_lcvo5f580iqa" w:id="30"/>
      <w:bookmarkEnd w:id="30"/>
      <w:r w:rsidDel="00000000" w:rsidR="00000000" w:rsidRPr="00000000">
        <w:rPr>
          <w:rtl w:val="0"/>
        </w:rPr>
        <w:t xml:space="preserve">3. Evaluation</w:t>
      </w:r>
    </w:p>
    <w:p w:rsidR="00000000" w:rsidDel="00000000" w:rsidP="00000000" w:rsidRDefault="00000000" w:rsidRPr="00000000" w14:paraId="00000084">
      <w:pPr>
        <w:rPr/>
      </w:pPr>
      <w:r w:rsidDel="00000000" w:rsidR="00000000" w:rsidRPr="00000000">
        <w:rPr>
          <w:rtl w:val="0"/>
        </w:rPr>
        <w:t xml:space="preserve">The ability to apply theoretical frames to a business environment analysis was one of the main strengths of this assignment. The Porter's Diamond Model helped in giving a systematic way of analysing the competitiveness of the energy sector in Singapore. On the same note, the political, economic, legal and cultural factors analysis assisted in learning more about the large-scale environment within which BP is operating. This showed the capability of relating the academic theory to real business scenarios. The other good thing was that there was a growth in research skills. Various sources, such as academic journals, industry reports, and government publications, had to be used in the assignment. This contributed to the enhancement of the skill to find credible information and back up arguments using evidence. It also improved the organisational skills in that it was required to set the report in order and have a coherent flow of thoughts. However, there were also some limitations (</w:t>
      </w:r>
      <w:r w:rsidDel="00000000" w:rsidR="00000000" w:rsidRPr="00000000">
        <w:rPr>
          <w:color w:val="222222"/>
          <w:highlight w:val="white"/>
          <w:rtl w:val="0"/>
        </w:rPr>
        <w:t xml:space="preserve">Aneeis Hashim et al., 2023</w:t>
      </w:r>
      <w:r w:rsidDel="00000000" w:rsidR="00000000" w:rsidRPr="00000000">
        <w:rPr>
          <w:rtl w:val="0"/>
        </w:rPr>
        <w:t xml:space="preserve">). A high level of critical analysis was one of the main challenges. Although the assignment was evaluated and discussed, there were also cases when the analysis might have been more detailed. More specifically, the multinational corporations involved complex operations that needed a more in-depth analysis of business strategies globally. </w:t>
      </w:r>
    </w:p>
    <w:p w:rsidR="00000000" w:rsidDel="00000000" w:rsidP="00000000" w:rsidRDefault="00000000" w:rsidRPr="00000000" w14:paraId="00000085">
      <w:pPr>
        <w:pStyle w:val="Heading2"/>
        <w:rPr/>
      </w:pPr>
      <w:bookmarkStart w:colFirst="0" w:colLast="0" w:name="_wha4a21ez3j8" w:id="31"/>
      <w:bookmarkEnd w:id="31"/>
      <w:r w:rsidDel="00000000" w:rsidR="00000000" w:rsidRPr="00000000">
        <w:rPr>
          <w:rtl w:val="0"/>
        </w:rPr>
        <w:t xml:space="preserve">4. Analysis</w:t>
      </w:r>
    </w:p>
    <w:p w:rsidR="00000000" w:rsidDel="00000000" w:rsidP="00000000" w:rsidRDefault="00000000" w:rsidRPr="00000000" w14:paraId="00000086">
      <w:pPr>
        <w:rPr/>
      </w:pPr>
      <w:r w:rsidDel="00000000" w:rsidR="00000000" w:rsidRPr="00000000">
        <w:rPr>
          <w:rtl w:val="0"/>
        </w:rPr>
        <w:t xml:space="preserve">The experience of doing this assignment emphasises a number of critical learning outcomes concerning international business and academic practice. To begin with, it has highlighted the need to know the external business environment. Some of the factors that are critical in determining the success of multinational companies are the political stability, the economic condition and the legal frameworks. These aspects were analysed to provide valuable information on the operation of companies like BP in different markets (Aneeis Hashim et al., 2023). Secondly, the necessity of critical thinking became more pronounced with the assistance of the assignment. Not only is it not enough to describe information, but one must evaluate, compare and interpret data to build meaningful conclusions. Use of theoretical frameworks helped in structuring the analysis, but required the ability to effectively use the models. This accentuated the need to go beyond the superficial knowledge and explore deeper into the academic concepts. The other important lesson was the need to be flexible and to learn constantly. The challenges that were encountered during the research process required problem-solving and flexibility. These barriers were overcome with the help of the ability, which contributed to personal and academic development, including in relation to confidence and self-sufficiency in learning.</w:t>
      </w:r>
    </w:p>
    <w:p w:rsidR="00000000" w:rsidDel="00000000" w:rsidP="00000000" w:rsidRDefault="00000000" w:rsidRPr="00000000" w14:paraId="00000087">
      <w:pPr>
        <w:pStyle w:val="Heading2"/>
        <w:rPr/>
      </w:pPr>
      <w:bookmarkStart w:colFirst="0" w:colLast="0" w:name="_z3f07xaxlpsc" w:id="32"/>
      <w:bookmarkEnd w:id="32"/>
      <w:r w:rsidDel="00000000" w:rsidR="00000000" w:rsidRPr="00000000">
        <w:rPr>
          <w:rtl w:val="0"/>
        </w:rPr>
        <w:t xml:space="preserve">5. Conclusion</w:t>
      </w:r>
    </w:p>
    <w:p w:rsidR="00000000" w:rsidDel="00000000" w:rsidP="00000000" w:rsidRDefault="00000000" w:rsidRPr="00000000" w14:paraId="00000088">
      <w:pPr>
        <w:rPr/>
      </w:pPr>
      <w:r w:rsidDel="00000000" w:rsidR="00000000" w:rsidRPr="00000000">
        <w:rPr>
          <w:rtl w:val="0"/>
        </w:rPr>
        <w:t xml:space="preserve">In conclusion, the assignment was an excellent experience, because it allowed me not only to gain knowledge in subjects, but also to gain transferable academic skills. The analysis of the Singapore market on the energy industry and the analysis of BP activities helped the formation of knowledge about international business concepts and specifics of the global market. It also demonstrated the applicability of theory application in practice. Although the challenges were not many, especially when it came to critical analysis and time management, these were part of the learning and development in general (</w:t>
      </w:r>
      <w:r w:rsidDel="00000000" w:rsidR="00000000" w:rsidRPr="00000000">
        <w:rPr>
          <w:color w:val="222222"/>
          <w:highlight w:val="white"/>
          <w:rtl w:val="0"/>
        </w:rPr>
        <w:t xml:space="preserve">Ahmadpour et al., 2025</w:t>
      </w:r>
      <w:r w:rsidDel="00000000" w:rsidR="00000000" w:rsidRPr="00000000">
        <w:rPr>
          <w:rtl w:val="0"/>
        </w:rPr>
        <w:t xml:space="preserve">). The assignment has shown that it had strong points in research and organisation, and it also revealed weaknesses. The experience was a valuable and significant learning experience and helped me develop academically and professionally.</w:t>
      </w:r>
    </w:p>
    <w:p w:rsidR="00000000" w:rsidDel="00000000" w:rsidP="00000000" w:rsidRDefault="00000000" w:rsidRPr="00000000" w14:paraId="00000089">
      <w:pPr>
        <w:pStyle w:val="Heading2"/>
        <w:rPr/>
      </w:pPr>
      <w:bookmarkStart w:colFirst="0" w:colLast="0" w:name="_46mkj03uup2f" w:id="33"/>
      <w:bookmarkEnd w:id="33"/>
      <w:r w:rsidDel="00000000" w:rsidR="00000000" w:rsidRPr="00000000">
        <w:rPr>
          <w:rtl w:val="0"/>
        </w:rPr>
        <w:t xml:space="preserve">6. Action Plan</w:t>
      </w:r>
    </w:p>
    <w:p w:rsidR="00000000" w:rsidDel="00000000" w:rsidP="00000000" w:rsidRDefault="00000000" w:rsidRPr="00000000" w14:paraId="0000008A">
      <w:pPr>
        <w:rPr/>
      </w:pPr>
      <w:r w:rsidDel="00000000" w:rsidR="00000000" w:rsidRPr="00000000">
        <w:rPr>
          <w:rtl w:val="0"/>
        </w:rPr>
        <w:t xml:space="preserve">When undertaking future assignments, several steps will be followed in order to enhance performance and reach greater academic standards. To begin with, time management will be given more importance. One of the ways to alleviate the pressure and enhance the final work is to begin the research process sooner and devote enough time to each stage of this assignment. Secondly, the critical analysis skills will be improved. It is possible to do so by working more intensively with academic literature and training to evaluate various perspectives. Rather than addressing the description extensively, more emphasis will be laid on the analysis of the implications of the information and the development of substantiated arguments (</w:t>
      </w:r>
      <w:r w:rsidDel="00000000" w:rsidR="00000000" w:rsidRPr="00000000">
        <w:rPr>
          <w:color w:val="222222"/>
          <w:highlight w:val="white"/>
          <w:rtl w:val="0"/>
        </w:rPr>
        <w:t xml:space="preserve">Hassani et al., 2026</w:t>
      </w:r>
      <w:r w:rsidDel="00000000" w:rsidR="00000000" w:rsidRPr="00000000">
        <w:rPr>
          <w:rtl w:val="0"/>
        </w:rPr>
        <w:t xml:space="preserve">). Thirdly, academic sources will be increased. Although the number of sources used in this assignment was quite diverse, the future will focus on using more high-quality academic journals and recent publications. This will make the analysis more credible and will show a higher degree of research.</w:t>
      </w:r>
      <w:r w:rsidDel="00000000" w:rsidR="00000000" w:rsidRPr="00000000">
        <w:br w:type="page"/>
      </w:r>
      <w:r w:rsidDel="00000000" w:rsidR="00000000" w:rsidRPr="00000000">
        <w:rPr>
          <w:rtl w:val="0"/>
        </w:rPr>
      </w:r>
    </w:p>
    <w:p w:rsidR="00000000" w:rsidDel="00000000" w:rsidP="00000000" w:rsidRDefault="00000000" w:rsidRPr="00000000" w14:paraId="0000008B">
      <w:pPr>
        <w:pStyle w:val="Heading1"/>
        <w:rPr/>
      </w:pPr>
      <w:bookmarkStart w:colFirst="0" w:colLast="0" w:name="_cnegbkt84pqm" w:id="34"/>
      <w:bookmarkEnd w:id="34"/>
      <w:r w:rsidDel="00000000" w:rsidR="00000000" w:rsidRPr="00000000">
        <w:rPr>
          <w:rtl w:val="0"/>
        </w:rPr>
        <w:t xml:space="preserve">References</w:t>
      </w:r>
    </w:p>
    <w:p w:rsidR="00000000" w:rsidDel="00000000" w:rsidP="00000000" w:rsidRDefault="00000000" w:rsidRPr="00000000" w14:paraId="0000008C">
      <w:pPr>
        <w:ind w:left="720" w:hanging="720"/>
        <w:rPr>
          <w:sz w:val="32"/>
          <w:szCs w:val="32"/>
        </w:rPr>
      </w:pPr>
      <w:r w:rsidDel="00000000" w:rsidR="00000000" w:rsidRPr="00000000">
        <w:rPr>
          <w:color w:val="222222"/>
          <w:highlight w:val="white"/>
          <w:rtl w:val="0"/>
        </w:rPr>
        <w:t xml:space="preserve">Ahmadpour, N., Shariati, A. and Moghadam, M.P., 2025. Effect of narrative writing based on Gibbs’ reflective model on the empathy and communication skills of nursing students. </w:t>
      </w:r>
      <w:r w:rsidDel="00000000" w:rsidR="00000000" w:rsidRPr="00000000">
        <w:rPr>
          <w:i w:val="1"/>
          <w:iCs w:val="1"/>
          <w:color w:val="222222"/>
          <w:highlight w:val="white"/>
          <w:rtl w:val="0"/>
        </w:rPr>
        <w:t xml:space="preserve">BMC Medical Education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25</w:t>
      </w:r>
      <w:r w:rsidDel="00000000" w:rsidR="00000000" w:rsidRPr="00000000">
        <w:rPr>
          <w:color w:val="222222"/>
          <w:highlight w:val="white"/>
          <w:rtl w:val="0"/>
        </w:rPr>
        <w:t xml:space="preserve">(1), p.10.</w:t>
      </w:r>
      <w:r w:rsidDel="00000000" w:rsidR="00000000" w:rsidRPr="00000000">
        <w:rPr>
          <w:rtl w:val="0"/>
        </w:rPr>
      </w:r>
    </w:p>
    <w:p w:rsidR="00000000" w:rsidDel="00000000" w:rsidP="00000000" w:rsidRDefault="00000000" w:rsidRPr="00000000" w14:paraId="0000008D">
      <w:pPr>
        <w:ind w:left="720" w:hanging="720"/>
        <w:rPr>
          <w:color w:val="222222"/>
          <w:highlight w:val="white"/>
        </w:rPr>
      </w:pPr>
      <w:r w:rsidDel="00000000" w:rsidR="00000000" w:rsidRPr="00000000">
        <w:rPr>
          <w:color w:val="222222"/>
          <w:highlight w:val="white"/>
          <w:rtl w:val="0"/>
        </w:rPr>
        <w:t xml:space="preserve">Akinsolu, M.O., 2022. Applied artificial intelligence in manufacturing and industrial production systems: PEST considerations for engineering managers. </w:t>
      </w:r>
      <w:r w:rsidDel="00000000" w:rsidR="00000000" w:rsidRPr="00000000">
        <w:rPr>
          <w:i w:val="1"/>
          <w:iCs w:val="1"/>
          <w:color w:val="222222"/>
          <w:highlight w:val="white"/>
          <w:rtl w:val="0"/>
        </w:rPr>
        <w:t xml:space="preserve">IEEE Engineering Management Review</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51</w:t>
      </w:r>
      <w:r w:rsidDel="00000000" w:rsidR="00000000" w:rsidRPr="00000000">
        <w:rPr>
          <w:color w:val="222222"/>
          <w:highlight w:val="white"/>
          <w:rtl w:val="0"/>
        </w:rPr>
        <w:t xml:space="preserve">(1), pp.52-62.</w:t>
      </w:r>
    </w:p>
    <w:p w:rsidR="00000000" w:rsidDel="00000000" w:rsidP="00000000" w:rsidRDefault="00000000" w:rsidRPr="00000000" w14:paraId="0000008E">
      <w:pPr>
        <w:ind w:left="720" w:hanging="720"/>
        <w:rPr>
          <w:color w:val="222222"/>
          <w:highlight w:val="white"/>
        </w:rPr>
      </w:pPr>
      <w:r w:rsidDel="00000000" w:rsidR="00000000" w:rsidRPr="00000000">
        <w:rPr>
          <w:color w:val="222222"/>
          <w:highlight w:val="white"/>
          <w:rtl w:val="0"/>
        </w:rPr>
        <w:t xml:space="preserve">Aneeis Hashim, S.N., Yaacob, A., Suryani, I., Mohd Asraf, R., Bahador, Z. and Supian, N., 2023. Exploring the Use of Gibbs’ Reflective Model in enhancing in-Service ESL teachers’ reflective writing. </w:t>
      </w:r>
      <w:r w:rsidDel="00000000" w:rsidR="00000000" w:rsidRPr="00000000">
        <w:rPr>
          <w:i w:val="1"/>
          <w:iCs w:val="1"/>
          <w:color w:val="222222"/>
          <w:highlight w:val="white"/>
          <w:rtl w:val="0"/>
        </w:rPr>
        <w:t xml:space="preserve">Arab World English Journal (AWEJ) Volume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14</w:t>
      </w:r>
      <w:r w:rsidDel="00000000" w:rsidR="00000000" w:rsidRPr="00000000">
        <w:rPr>
          <w:color w:val="222222"/>
          <w:highlight w:val="white"/>
          <w:rtl w:val="0"/>
        </w:rPr>
        <w:t xml:space="preserve">.</w:t>
      </w:r>
    </w:p>
    <w:p w:rsidR="00000000" w:rsidDel="00000000" w:rsidP="00000000" w:rsidRDefault="00000000" w:rsidRPr="00000000" w14:paraId="0000008F">
      <w:pPr>
        <w:ind w:left="720" w:hanging="720"/>
        <w:rPr>
          <w:color w:val="222222"/>
          <w:highlight w:val="white"/>
        </w:rPr>
      </w:pPr>
      <w:r w:rsidDel="00000000" w:rsidR="00000000" w:rsidRPr="00000000">
        <w:rPr>
          <w:color w:val="222222"/>
          <w:highlight w:val="white"/>
          <w:rtl w:val="0"/>
        </w:rPr>
        <w:t xml:space="preserve">Anjos, D.V., Tena, A., Viana-Junior, A.B., Carvalho, R.L., Torezan-Silingardi, H., Del-Claro, K. and Perfecto, I., 2022. The effects of ants on pest control: a meta-analysis. </w:t>
      </w:r>
      <w:r w:rsidDel="00000000" w:rsidR="00000000" w:rsidRPr="00000000">
        <w:rPr>
          <w:i w:val="1"/>
          <w:iCs w:val="1"/>
          <w:color w:val="222222"/>
          <w:highlight w:val="white"/>
          <w:rtl w:val="0"/>
        </w:rPr>
        <w:t xml:space="preserve">Proceedings of the Royal Society B: Biological Sciences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289</w:t>
      </w:r>
      <w:r w:rsidDel="00000000" w:rsidR="00000000" w:rsidRPr="00000000">
        <w:rPr>
          <w:color w:val="222222"/>
          <w:highlight w:val="white"/>
          <w:rtl w:val="0"/>
        </w:rPr>
        <w:t xml:space="preserve">(1981).</w:t>
      </w:r>
    </w:p>
    <w:p w:rsidR="00000000" w:rsidDel="00000000" w:rsidP="00000000" w:rsidRDefault="00000000" w:rsidRPr="00000000" w14:paraId="00000090">
      <w:pPr>
        <w:ind w:left="720" w:hanging="720"/>
        <w:rPr>
          <w:color w:val="222222"/>
          <w:highlight w:val="white"/>
        </w:rPr>
      </w:pPr>
      <w:r w:rsidDel="00000000" w:rsidR="00000000" w:rsidRPr="00000000">
        <w:rPr>
          <w:color w:val="222222"/>
          <w:highlight w:val="white"/>
          <w:rtl w:val="0"/>
        </w:rPr>
        <w:t xml:space="preserve">Bankova, Y. and Tsvetanova, T., 2024. The Diamond Model of Porter to Measure Rural Regions' Competitiveness: A Case from Bulgaria. </w:t>
      </w:r>
      <w:r w:rsidDel="00000000" w:rsidR="00000000" w:rsidRPr="00000000">
        <w:rPr>
          <w:i w:val="1"/>
          <w:iCs w:val="1"/>
          <w:color w:val="222222"/>
          <w:highlight w:val="white"/>
          <w:rtl w:val="0"/>
        </w:rPr>
        <w:t xml:space="preserve">Annals of the University Dunarea de Jos of Galati: Fascicle: I, Economics &amp; Applied Informatics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30</w:t>
      </w:r>
      <w:r w:rsidDel="00000000" w:rsidR="00000000" w:rsidRPr="00000000">
        <w:rPr>
          <w:color w:val="222222"/>
          <w:highlight w:val="white"/>
          <w:rtl w:val="0"/>
        </w:rPr>
        <w:t xml:space="preserve">(3).</w:t>
      </w:r>
    </w:p>
    <w:p w:rsidR="00000000" w:rsidDel="00000000" w:rsidP="00000000" w:rsidRDefault="00000000" w:rsidRPr="00000000" w14:paraId="00000091">
      <w:pPr>
        <w:ind w:left="720" w:hanging="720"/>
        <w:rPr>
          <w:color w:val="222222"/>
          <w:highlight w:val="white"/>
        </w:rPr>
      </w:pPr>
      <w:r w:rsidDel="00000000" w:rsidR="00000000" w:rsidRPr="00000000">
        <w:rPr>
          <w:color w:val="222222"/>
          <w:highlight w:val="white"/>
          <w:rtl w:val="0"/>
        </w:rPr>
        <w:t xml:space="preserve">British Petroleum, B.P., 2022. </w:t>
      </w:r>
      <w:r w:rsidDel="00000000" w:rsidR="00000000" w:rsidRPr="00000000">
        <w:rPr>
          <w:i w:val="1"/>
          <w:iCs w:val="1"/>
          <w:color w:val="222222"/>
          <w:highlight w:val="white"/>
          <w:rtl w:val="0"/>
        </w:rPr>
        <w:t xml:space="preserve">British Petroleum Statistical Review of World Energy. 2022</w:t>
      </w:r>
      <w:r w:rsidDel="00000000" w:rsidR="00000000" w:rsidRPr="00000000">
        <w:rPr>
          <w:color w:val="222222"/>
          <w:highlight w:val="white"/>
          <w:rtl w:val="0"/>
        </w:rPr>
        <w:t xml:space="preserve"> [online]</w:t>
      </w:r>
    </w:p>
    <w:p w:rsidR="00000000" w:rsidDel="00000000" w:rsidP="00000000" w:rsidRDefault="00000000" w:rsidRPr="00000000" w14:paraId="00000092">
      <w:pPr>
        <w:ind w:left="720" w:hanging="720"/>
        <w:rPr>
          <w:color w:val="222222"/>
          <w:highlight w:val="white"/>
        </w:rPr>
      </w:pPr>
      <w:r w:rsidDel="00000000" w:rsidR="00000000" w:rsidRPr="00000000">
        <w:rPr>
          <w:color w:val="222222"/>
          <w:highlight w:val="white"/>
          <w:rtl w:val="0"/>
        </w:rPr>
        <w:t xml:space="preserve">Cahill, A.G., Joukar, M., Sefat, M. and van Geloven, C., 2023. Evaluating methane emissions from decommissioned unconventional petroleum wells in British Columbia, Canada. </w:t>
      </w:r>
      <w:r w:rsidDel="00000000" w:rsidR="00000000" w:rsidRPr="00000000">
        <w:rPr>
          <w:i w:val="1"/>
          <w:iCs w:val="1"/>
          <w:color w:val="222222"/>
          <w:highlight w:val="white"/>
          <w:rtl w:val="0"/>
        </w:rPr>
        <w:t xml:space="preserve">Geophysical Research Letters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50</w:t>
      </w:r>
      <w:r w:rsidDel="00000000" w:rsidR="00000000" w:rsidRPr="00000000">
        <w:rPr>
          <w:color w:val="222222"/>
          <w:highlight w:val="white"/>
          <w:rtl w:val="0"/>
        </w:rPr>
        <w:t xml:space="preserve">(24), p.e2023GL106496.</w:t>
      </w:r>
    </w:p>
    <w:p w:rsidR="00000000" w:rsidDel="00000000" w:rsidP="00000000" w:rsidRDefault="00000000" w:rsidRPr="00000000" w14:paraId="00000093">
      <w:pPr>
        <w:ind w:left="720" w:hanging="720"/>
        <w:rPr>
          <w:color w:val="222222"/>
          <w:highlight w:val="white"/>
        </w:rPr>
      </w:pPr>
      <w:r w:rsidDel="00000000" w:rsidR="00000000" w:rsidRPr="00000000">
        <w:rPr>
          <w:color w:val="222222"/>
          <w:highlight w:val="white"/>
          <w:rtl w:val="0"/>
        </w:rPr>
        <w:t xml:space="preserve">Dalirazar, S. and Sabzi, Z., 2023. Strategic analysis of barriers and solutions to the development of sustainable buildings using the PESTLE technique. </w:t>
      </w:r>
      <w:r w:rsidDel="00000000" w:rsidR="00000000" w:rsidRPr="00000000">
        <w:rPr>
          <w:i w:val="1"/>
          <w:iCs w:val="1"/>
          <w:color w:val="222222"/>
          <w:highlight w:val="white"/>
          <w:rtl w:val="0"/>
        </w:rPr>
        <w:t xml:space="preserve">International Journal of Construction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23</w:t>
      </w:r>
      <w:r w:rsidDel="00000000" w:rsidR="00000000" w:rsidRPr="00000000">
        <w:rPr>
          <w:color w:val="222222"/>
          <w:highlight w:val="white"/>
          <w:rtl w:val="0"/>
        </w:rPr>
        <w:t xml:space="preserve">(1), pp.167-181.</w:t>
      </w:r>
    </w:p>
    <w:p w:rsidR="00000000" w:rsidDel="00000000" w:rsidP="00000000" w:rsidRDefault="00000000" w:rsidRPr="00000000" w14:paraId="00000094">
      <w:pPr>
        <w:ind w:left="720" w:hanging="720"/>
        <w:rPr>
          <w:color w:val="222222"/>
          <w:highlight w:val="white"/>
        </w:rPr>
      </w:pPr>
      <w:r w:rsidDel="00000000" w:rsidR="00000000" w:rsidRPr="00000000">
        <w:rPr>
          <w:color w:val="222222"/>
          <w:highlight w:val="white"/>
          <w:rtl w:val="0"/>
        </w:rPr>
        <w:t xml:space="preserve">Eierle, B., Hartlieb, S., Hay, D.C., Niemi, L. and Ojala, H., 2022. External factors and the pricing of audit services: A systematic review of the archival literature using a PESTLE analysis. </w:t>
      </w:r>
      <w:r w:rsidDel="00000000" w:rsidR="00000000" w:rsidRPr="00000000">
        <w:rPr>
          <w:i w:val="1"/>
          <w:iCs w:val="1"/>
          <w:color w:val="222222"/>
          <w:highlight w:val="white"/>
          <w:rtl w:val="0"/>
        </w:rPr>
        <w:t xml:space="preserve">Auditing: A Journal of Practice &amp; Theory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41</w:t>
      </w:r>
      <w:r w:rsidDel="00000000" w:rsidR="00000000" w:rsidRPr="00000000">
        <w:rPr>
          <w:color w:val="222222"/>
          <w:highlight w:val="white"/>
          <w:rtl w:val="0"/>
        </w:rPr>
        <w:t xml:space="preserve">(3), pp.95-119.</w:t>
      </w:r>
    </w:p>
    <w:p w:rsidR="00000000" w:rsidDel="00000000" w:rsidP="00000000" w:rsidRDefault="00000000" w:rsidRPr="00000000" w14:paraId="00000095">
      <w:pPr>
        <w:ind w:left="720" w:hanging="720"/>
        <w:rPr>
          <w:color w:val="222222"/>
          <w:highlight w:val="white"/>
        </w:rPr>
      </w:pPr>
      <w:r w:rsidDel="00000000" w:rsidR="00000000" w:rsidRPr="00000000">
        <w:rPr>
          <w:color w:val="222222"/>
          <w:highlight w:val="white"/>
          <w:rtl w:val="0"/>
        </w:rPr>
        <w:t xml:space="preserve">Grounga, O., Abada, A., Benzine, H. and Mekhnane, O., 2024. Sustainability in business systems as a mechanism to enhance the process of creativity and innovation in petroleum companies: British Petroleum, Royal Dutch Shell, and Total, during the period 2018-2022.</w:t>
      </w:r>
    </w:p>
    <w:p w:rsidR="00000000" w:rsidDel="00000000" w:rsidP="00000000" w:rsidRDefault="00000000" w:rsidRPr="00000000" w14:paraId="00000096">
      <w:pPr>
        <w:ind w:left="720" w:hanging="720"/>
        <w:rPr>
          <w:color w:val="222222"/>
          <w:highlight w:val="white"/>
        </w:rPr>
      </w:pPr>
      <w:r w:rsidDel="00000000" w:rsidR="00000000" w:rsidRPr="00000000">
        <w:rPr>
          <w:color w:val="222222"/>
          <w:highlight w:val="white"/>
          <w:rtl w:val="0"/>
        </w:rPr>
        <w:t xml:space="preserve">Hassani Nia, N., Karami, S., Shahraki, F. and Kohan, M., 2026. Structured reflective sessions enhance knowledge and clinical skills in operating room technology students: a Solomon four-group study. </w:t>
      </w:r>
      <w:r w:rsidDel="00000000" w:rsidR="00000000" w:rsidRPr="00000000">
        <w:rPr>
          <w:i w:val="1"/>
          <w:iCs w:val="1"/>
          <w:color w:val="222222"/>
          <w:highlight w:val="white"/>
          <w:rtl w:val="0"/>
        </w:rPr>
        <w:t xml:space="preserve">BMC Medical Education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26</w:t>
      </w:r>
      <w:r w:rsidDel="00000000" w:rsidR="00000000" w:rsidRPr="00000000">
        <w:rPr>
          <w:color w:val="222222"/>
          <w:highlight w:val="white"/>
          <w:rtl w:val="0"/>
        </w:rPr>
        <w:t xml:space="preserve">(1), p.121.</w:t>
      </w:r>
    </w:p>
    <w:p w:rsidR="00000000" w:rsidDel="00000000" w:rsidP="00000000" w:rsidRDefault="00000000" w:rsidRPr="00000000" w14:paraId="00000097">
      <w:pPr>
        <w:ind w:left="720" w:hanging="720"/>
        <w:rPr>
          <w:color w:val="222222"/>
          <w:highlight w:val="white"/>
        </w:rPr>
      </w:pPr>
      <w:r w:rsidDel="00000000" w:rsidR="00000000" w:rsidRPr="00000000">
        <w:rPr>
          <w:color w:val="222222"/>
          <w:highlight w:val="white"/>
          <w:rtl w:val="0"/>
        </w:rPr>
        <w:t xml:space="preserve">Hong, J., Kafa, N. and Jaegler, A., 2026. Exploring barriers and motivations in the adoption of food waste mobile applications. </w:t>
      </w:r>
      <w:r w:rsidDel="00000000" w:rsidR="00000000" w:rsidRPr="00000000">
        <w:rPr>
          <w:i w:val="1"/>
          <w:iCs w:val="1"/>
          <w:color w:val="222222"/>
          <w:highlight w:val="white"/>
          <w:rtl w:val="0"/>
        </w:rPr>
        <w:t xml:space="preserve">International Transactions in Operational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33</w:t>
      </w:r>
      <w:r w:rsidDel="00000000" w:rsidR="00000000" w:rsidRPr="00000000">
        <w:rPr>
          <w:color w:val="222222"/>
          <w:highlight w:val="white"/>
          <w:rtl w:val="0"/>
        </w:rPr>
        <w:t xml:space="preserve">(4), pp.2441-2465.</w:t>
      </w:r>
    </w:p>
    <w:p w:rsidR="00000000" w:rsidDel="00000000" w:rsidP="00000000" w:rsidRDefault="00000000" w:rsidRPr="00000000" w14:paraId="00000098">
      <w:pPr>
        <w:ind w:left="720" w:hanging="720"/>
        <w:rPr>
          <w:color w:val="222222"/>
          <w:highlight w:val="white"/>
        </w:rPr>
      </w:pPr>
      <w:r w:rsidDel="00000000" w:rsidR="00000000" w:rsidRPr="00000000">
        <w:rPr>
          <w:color w:val="222222"/>
          <w:highlight w:val="white"/>
          <w:rtl w:val="0"/>
        </w:rPr>
        <w:t xml:space="preserve">Husain, A.S. and Umami, L., 2023. Competitiveness of Toraja Speciality Coffee in the global market: Porter’s diamond model. In </w:t>
      </w:r>
      <w:r w:rsidDel="00000000" w:rsidR="00000000" w:rsidRPr="00000000">
        <w:rPr>
          <w:i w:val="1"/>
          <w:iCs w:val="1"/>
          <w:color w:val="222222"/>
          <w:highlight w:val="white"/>
          <w:rtl w:val="0"/>
        </w:rPr>
        <w:t xml:space="preserve">E3S Web of Conferences</w:t>
      </w:r>
      <w:r w:rsidDel="00000000" w:rsidR="00000000" w:rsidRPr="00000000">
        <w:rPr>
          <w:color w:val="222222"/>
          <w:highlight w:val="white"/>
          <w:rtl w:val="0"/>
        </w:rPr>
        <w:t xml:space="preserve"> (Vol. 444, p. 02037). EDP Sciences.</w:t>
      </w:r>
    </w:p>
    <w:p w:rsidR="00000000" w:rsidDel="00000000" w:rsidP="00000000" w:rsidRDefault="00000000" w:rsidRPr="00000000" w14:paraId="00000099">
      <w:pPr>
        <w:ind w:left="720" w:hanging="720"/>
        <w:rPr>
          <w:color w:val="222222"/>
          <w:highlight w:val="white"/>
        </w:rPr>
      </w:pPr>
      <w:r w:rsidDel="00000000" w:rsidR="00000000" w:rsidRPr="00000000">
        <w:rPr>
          <w:color w:val="222222"/>
          <w:highlight w:val="white"/>
          <w:rtl w:val="0"/>
        </w:rPr>
        <w:t xml:space="preserve">Meyer, K.E., Li, J. and Brouthers, K.D., 2023. International business in the digital age: Global strategies in a world of national institutions. </w:t>
      </w:r>
      <w:r w:rsidDel="00000000" w:rsidR="00000000" w:rsidRPr="00000000">
        <w:rPr>
          <w:i w:val="1"/>
          <w:iCs w:val="1"/>
          <w:color w:val="222222"/>
          <w:highlight w:val="white"/>
          <w:rtl w:val="0"/>
        </w:rPr>
        <w:t xml:space="preserve">Journal of International Business Studies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54</w:t>
      </w:r>
      <w:r w:rsidDel="00000000" w:rsidR="00000000" w:rsidRPr="00000000">
        <w:rPr>
          <w:color w:val="222222"/>
          <w:highlight w:val="white"/>
          <w:rtl w:val="0"/>
        </w:rPr>
        <w:t xml:space="preserve">(4), p.577.</w:t>
      </w:r>
    </w:p>
    <w:p w:rsidR="00000000" w:rsidDel="00000000" w:rsidP="00000000" w:rsidRDefault="00000000" w:rsidRPr="00000000" w14:paraId="0000009A">
      <w:pPr>
        <w:ind w:left="720" w:hanging="720"/>
        <w:rPr>
          <w:color w:val="222222"/>
          <w:highlight w:val="white"/>
        </w:rPr>
      </w:pPr>
      <w:r w:rsidDel="00000000" w:rsidR="00000000" w:rsidRPr="00000000">
        <w:rPr>
          <w:color w:val="222222"/>
          <w:highlight w:val="white"/>
          <w:rtl w:val="0"/>
        </w:rPr>
        <w:t xml:space="preserve">Militaru, A.M.G., Kurt, A. and Gumus, M., 2025. Analysis of national strategic innovation objectives using adapted Porter’s diamond model: a comparison of Romania and Türkiye. </w:t>
      </w:r>
      <w:r w:rsidDel="00000000" w:rsidR="00000000" w:rsidRPr="00000000">
        <w:rPr>
          <w:i w:val="1"/>
          <w:iCs w:val="1"/>
          <w:color w:val="222222"/>
          <w:highlight w:val="white"/>
          <w:rtl w:val="0"/>
        </w:rPr>
        <w:t xml:space="preserve">Competitiveness Review: An International Business Journal</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35</w:t>
      </w:r>
      <w:r w:rsidDel="00000000" w:rsidR="00000000" w:rsidRPr="00000000">
        <w:rPr>
          <w:color w:val="222222"/>
          <w:highlight w:val="white"/>
          <w:rtl w:val="0"/>
        </w:rPr>
        <w:t xml:space="preserve">(1), pp.100-118.</w:t>
      </w:r>
    </w:p>
    <w:p w:rsidR="00000000" w:rsidDel="00000000" w:rsidP="00000000" w:rsidRDefault="00000000" w:rsidRPr="00000000" w14:paraId="0000009B">
      <w:pPr>
        <w:ind w:left="720" w:hanging="720"/>
        <w:rPr>
          <w:color w:val="222222"/>
          <w:highlight w:val="white"/>
        </w:rPr>
      </w:pPr>
      <w:r w:rsidDel="00000000" w:rsidR="00000000" w:rsidRPr="00000000">
        <w:rPr>
          <w:color w:val="222222"/>
          <w:highlight w:val="white"/>
          <w:rtl w:val="0"/>
        </w:rPr>
        <w:t xml:space="preserve">Mridha, J., Hosen, M.I., Chowdhury, S.E. and Hossen, M.S., 2022. Analysis of the competitiveness of the Bangladesh RMG sector using Porter’s diamond model.</w:t>
      </w:r>
    </w:p>
    <w:p w:rsidR="00000000" w:rsidDel="00000000" w:rsidP="00000000" w:rsidRDefault="00000000" w:rsidRPr="00000000" w14:paraId="0000009C">
      <w:pPr>
        <w:ind w:left="720" w:hanging="720"/>
        <w:rPr>
          <w:color w:val="222222"/>
          <w:highlight w:val="white"/>
        </w:rPr>
      </w:pPr>
      <w:r w:rsidDel="00000000" w:rsidR="00000000" w:rsidRPr="00000000">
        <w:rPr>
          <w:color w:val="222222"/>
          <w:highlight w:val="white"/>
          <w:rtl w:val="0"/>
        </w:rPr>
        <w:t xml:space="preserve">Namburete, S., 2022. </w:t>
      </w:r>
      <w:r w:rsidDel="00000000" w:rsidR="00000000" w:rsidRPr="00000000">
        <w:rPr>
          <w:i w:val="1"/>
          <w:iCs w:val="1"/>
          <w:color w:val="222222"/>
          <w:highlight w:val="white"/>
          <w:rtl w:val="0"/>
        </w:rPr>
        <w:t xml:space="preserve">The export competitiveness of Mozambique's cashew nut industry: Applying Porter's diamond model</w:t>
      </w:r>
      <w:r w:rsidDel="00000000" w:rsidR="00000000" w:rsidRPr="00000000">
        <w:rPr>
          <w:color w:val="222222"/>
          <w:highlight w:val="white"/>
          <w:rtl w:val="0"/>
        </w:rPr>
        <w:t xml:space="preserve"> (Doctoral dissertation, ISCTE-Instituto Universitario de Lisboa (Portugal)).</w:t>
      </w:r>
    </w:p>
    <w:p w:rsidR="00000000" w:rsidDel="00000000" w:rsidP="00000000" w:rsidRDefault="00000000" w:rsidRPr="00000000" w14:paraId="0000009D">
      <w:pPr>
        <w:ind w:left="720" w:hanging="720"/>
        <w:rPr>
          <w:color w:val="222222"/>
          <w:highlight w:val="white"/>
        </w:rPr>
      </w:pPr>
      <w:r w:rsidDel="00000000" w:rsidR="00000000" w:rsidRPr="00000000">
        <w:rPr>
          <w:color w:val="222222"/>
          <w:highlight w:val="white"/>
          <w:rtl w:val="0"/>
        </w:rPr>
        <w:t xml:space="preserve">Pereira, C.S., Durão, N., Moreira, F. and Veloso, B., 2022. The importance of digital transformation in international business. </w:t>
      </w:r>
      <w:r w:rsidDel="00000000" w:rsidR="00000000" w:rsidRPr="00000000">
        <w:rPr>
          <w:i w:val="1"/>
          <w:iCs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14</w:t>
      </w:r>
      <w:r w:rsidDel="00000000" w:rsidR="00000000" w:rsidRPr="00000000">
        <w:rPr>
          <w:color w:val="222222"/>
          <w:highlight w:val="white"/>
          <w:rtl w:val="0"/>
        </w:rPr>
        <w:t xml:space="preserve">(2), p.834.</w:t>
      </w:r>
    </w:p>
    <w:p w:rsidR="00000000" w:rsidDel="00000000" w:rsidP="00000000" w:rsidRDefault="00000000" w:rsidRPr="00000000" w14:paraId="0000009E">
      <w:pPr>
        <w:ind w:left="720" w:hanging="720"/>
        <w:rPr>
          <w:color w:val="222222"/>
          <w:highlight w:val="white"/>
        </w:rPr>
      </w:pPr>
      <w:r w:rsidDel="00000000" w:rsidR="00000000" w:rsidRPr="00000000">
        <w:rPr>
          <w:color w:val="222222"/>
          <w:highlight w:val="white"/>
          <w:rtl w:val="0"/>
        </w:rPr>
        <w:t xml:space="preserve">Senaratne, S., Gunarathne, N., Manawadu, I. and Kanchana, K., 2024. Country readiness in adopting standardised global sustainability reporting standards: A Porter's diamond model perspective. In </w:t>
      </w:r>
      <w:r w:rsidDel="00000000" w:rsidR="00000000" w:rsidRPr="00000000">
        <w:rPr>
          <w:i w:val="1"/>
          <w:iCs w:val="1"/>
          <w:color w:val="222222"/>
          <w:highlight w:val="white"/>
          <w:rtl w:val="0"/>
        </w:rPr>
        <w:t xml:space="preserve">Sustainability Reporting and Blockchain Technology</w:t>
      </w:r>
      <w:r w:rsidDel="00000000" w:rsidR="00000000" w:rsidRPr="00000000">
        <w:rPr>
          <w:color w:val="222222"/>
          <w:highlight w:val="white"/>
          <w:rtl w:val="0"/>
        </w:rPr>
        <w:t xml:space="preserve"> (pp. 341-352). Routledge.</w:t>
      </w:r>
    </w:p>
    <w:p w:rsidR="00000000" w:rsidDel="00000000" w:rsidP="00000000" w:rsidRDefault="00000000" w:rsidRPr="00000000" w14:paraId="0000009F">
      <w:pPr>
        <w:ind w:left="720" w:hanging="720"/>
        <w:rPr>
          <w:color w:val="222222"/>
          <w:highlight w:val="white"/>
        </w:rPr>
      </w:pPr>
      <w:r w:rsidDel="00000000" w:rsidR="00000000" w:rsidRPr="00000000">
        <w:rPr>
          <w:color w:val="222222"/>
          <w:highlight w:val="white"/>
          <w:rtl w:val="0"/>
        </w:rPr>
        <w:t xml:space="preserve">Soomro, A.A., Mokhtar, A.A., Hussin, H.B., Lashari, N., Oladosu, T.L., Jameel, S.M. and Inayat, M., 2024. Analysis of machine learning models and data sources to forecast burst pressure of petroleum corroded pipelines: A comprehensive review. </w:t>
      </w:r>
      <w:r w:rsidDel="00000000" w:rsidR="00000000" w:rsidRPr="00000000">
        <w:rPr>
          <w:i w:val="1"/>
          <w:iCs w:val="1"/>
          <w:color w:val="222222"/>
          <w:highlight w:val="white"/>
          <w:rtl w:val="0"/>
        </w:rPr>
        <w:t xml:space="preserve">Engineering Failure Analysis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155</w:t>
      </w:r>
      <w:r w:rsidDel="00000000" w:rsidR="00000000" w:rsidRPr="00000000">
        <w:rPr>
          <w:color w:val="222222"/>
          <w:highlight w:val="white"/>
          <w:rtl w:val="0"/>
        </w:rPr>
        <w:t xml:space="preserve">, p.107747.</w:t>
      </w:r>
    </w:p>
    <w:p w:rsidR="00000000" w:rsidDel="00000000" w:rsidP="00000000" w:rsidRDefault="00000000" w:rsidRPr="00000000" w14:paraId="000000A0">
      <w:pPr>
        <w:ind w:left="720" w:hanging="720"/>
        <w:rPr>
          <w:color w:val="222222"/>
          <w:highlight w:val="white"/>
        </w:rPr>
      </w:pPr>
      <w:r w:rsidDel="00000000" w:rsidR="00000000" w:rsidRPr="00000000">
        <w:rPr>
          <w:color w:val="222222"/>
          <w:highlight w:val="white"/>
          <w:rtl w:val="0"/>
        </w:rPr>
        <w:t xml:space="preserve">Temouri, Y., Budhwar, P., Jones, C., Ylönen, M., Pereira, V. and Cobham, A., 2022. Tax havens and international business: A conceptual framework of accountability</w:t>
      </w:r>
      <w:r w:rsidDel="00000000" w:rsidR="00000000" w:rsidRPr="00000000">
        <w:rPr>
          <w:rFonts w:ascii="Cambria Math" w:cs="Cambria Math" w:eastAsia="Cambria Math" w:hAnsi="Cambria Math"/>
          <w:color w:val="222222"/>
          <w:highlight w:val="white"/>
          <w:rtl w:val="0"/>
        </w:rPr>
        <w:t xml:space="preserve">‐</w:t>
      </w:r>
      <w:r w:rsidDel="00000000" w:rsidR="00000000" w:rsidRPr="00000000">
        <w:rPr>
          <w:color w:val="222222"/>
          <w:highlight w:val="white"/>
          <w:rtl w:val="0"/>
        </w:rPr>
        <w:t xml:space="preserve">avoiding foreign direct investment. </w:t>
      </w:r>
      <w:r w:rsidDel="00000000" w:rsidR="00000000" w:rsidRPr="00000000">
        <w:rPr>
          <w:i w:val="1"/>
          <w:iCs w:val="1"/>
          <w:color w:val="222222"/>
          <w:highlight w:val="white"/>
          <w:rtl w:val="0"/>
        </w:rPr>
        <w:t xml:space="preserve">International journal of management reviews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24</w:t>
      </w:r>
      <w:r w:rsidDel="00000000" w:rsidR="00000000" w:rsidRPr="00000000">
        <w:rPr>
          <w:color w:val="222222"/>
          <w:highlight w:val="white"/>
          <w:rtl w:val="0"/>
        </w:rPr>
        <w:t xml:space="preserve">(3), pp.309-332.</w:t>
      </w:r>
    </w:p>
    <w:p w:rsidR="00000000" w:rsidDel="00000000" w:rsidP="00000000" w:rsidRDefault="00000000" w:rsidRPr="00000000" w14:paraId="000000A1">
      <w:pPr>
        <w:ind w:left="720" w:hanging="720"/>
        <w:rPr>
          <w:color w:val="222222"/>
          <w:highlight w:val="white"/>
        </w:rPr>
      </w:pPr>
      <w:r w:rsidDel="00000000" w:rsidR="00000000" w:rsidRPr="00000000">
        <w:rPr>
          <w:color w:val="222222"/>
          <w:highlight w:val="white"/>
          <w:rtl w:val="0"/>
        </w:rPr>
        <w:t xml:space="preserve">Toksoy, T. and Karamelikli, H., 2026. Empirical Analysis of The Competitiveness of High-Tech Export Goods Based on Porter's Diamond Model. </w:t>
      </w:r>
      <w:r w:rsidDel="00000000" w:rsidR="00000000" w:rsidRPr="00000000">
        <w:rPr>
          <w:i w:val="1"/>
          <w:iCs w:val="1"/>
          <w:color w:val="222222"/>
          <w:highlight w:val="white"/>
          <w:rtl w:val="0"/>
        </w:rPr>
        <w:t xml:space="preserve">Fiscaoeconomia</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10</w:t>
      </w:r>
      <w:r w:rsidDel="00000000" w:rsidR="00000000" w:rsidRPr="00000000">
        <w:rPr>
          <w:color w:val="222222"/>
          <w:highlight w:val="white"/>
          <w:rtl w:val="0"/>
        </w:rPr>
        <w:t xml:space="preserve">(1), pp.1-20.</w:t>
      </w:r>
    </w:p>
    <w:p w:rsidR="00000000" w:rsidDel="00000000" w:rsidP="00000000" w:rsidRDefault="00000000" w:rsidRPr="00000000" w14:paraId="000000A2">
      <w:pPr>
        <w:ind w:left="720" w:hanging="720"/>
        <w:rPr>
          <w:color w:val="222222"/>
          <w:highlight w:val="white"/>
        </w:rPr>
      </w:pPr>
      <w:r w:rsidDel="00000000" w:rsidR="00000000" w:rsidRPr="00000000">
        <w:rPr>
          <w:color w:val="222222"/>
          <w:highlight w:val="white"/>
          <w:rtl w:val="0"/>
        </w:rPr>
        <w:t xml:space="preserve">Turner, C., 2024. </w:t>
      </w:r>
      <w:r w:rsidDel="00000000" w:rsidR="00000000" w:rsidRPr="00000000">
        <w:rPr>
          <w:i w:val="1"/>
          <w:iCs w:val="1"/>
          <w:color w:val="222222"/>
          <w:highlight w:val="white"/>
          <w:rtl w:val="0"/>
        </w:rPr>
        <w:t xml:space="preserve">International business: Themes and issues in the modern global economy</w:t>
      </w:r>
      <w:r w:rsidDel="00000000" w:rsidR="00000000" w:rsidRPr="00000000">
        <w:rPr>
          <w:color w:val="222222"/>
          <w:highlight w:val="white"/>
          <w:rtl w:val="0"/>
        </w:rPr>
        <w:t xml:space="preserve">. Routledge.</w:t>
      </w:r>
    </w:p>
    <w:p w:rsidR="00000000" w:rsidDel="00000000" w:rsidP="00000000" w:rsidRDefault="00000000" w:rsidRPr="00000000" w14:paraId="000000A3">
      <w:pPr>
        <w:ind w:left="720" w:hanging="720"/>
        <w:rPr>
          <w:color w:val="222222"/>
          <w:highlight w:val="white"/>
        </w:rPr>
      </w:pPr>
      <w:r w:rsidDel="00000000" w:rsidR="00000000" w:rsidRPr="00000000">
        <w:rPr>
          <w:color w:val="222222"/>
          <w:highlight w:val="white"/>
          <w:rtl w:val="0"/>
        </w:rPr>
        <w:t xml:space="preserve">Xu, W., Li, W., Wang, L. and Pompelli, M.F., 2023. Enhancing corn pest and disease recognition through deep learning: A comprehensive analysis. </w:t>
      </w:r>
      <w:r w:rsidDel="00000000" w:rsidR="00000000" w:rsidRPr="00000000">
        <w:rPr>
          <w:i w:val="1"/>
          <w:iCs w:val="1"/>
          <w:color w:val="222222"/>
          <w:highlight w:val="white"/>
          <w:rtl w:val="0"/>
        </w:rPr>
        <w:t xml:space="preserve">Agronomy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13</w:t>
      </w:r>
      <w:r w:rsidDel="00000000" w:rsidR="00000000" w:rsidRPr="00000000">
        <w:rPr>
          <w:color w:val="222222"/>
          <w:highlight w:val="white"/>
          <w:rtl w:val="0"/>
        </w:rPr>
        <w:t xml:space="preserve">(9), p.2242.</w:t>
      </w:r>
    </w:p>
    <w:p w:rsidR="00000000" w:rsidDel="00000000" w:rsidP="00000000" w:rsidRDefault="00000000" w:rsidRPr="00000000" w14:paraId="000000A4">
      <w:pPr>
        <w:ind w:left="720" w:hanging="720"/>
        <w:rPr>
          <w:color w:val="222222"/>
          <w:highlight w:val="white"/>
        </w:rPr>
      </w:pPr>
      <w:r w:rsidDel="00000000" w:rsidR="00000000" w:rsidRPr="00000000">
        <w:rPr>
          <w:color w:val="222222"/>
          <w:highlight w:val="white"/>
          <w:rtl w:val="0"/>
        </w:rPr>
        <w:t xml:space="preserve">Zahra, S.A., Petricevic, O. and Luo, Y., 2022. Toward an action-based view of dynamic capabilities for international business. </w:t>
      </w:r>
      <w:r w:rsidDel="00000000" w:rsidR="00000000" w:rsidRPr="00000000">
        <w:rPr>
          <w:i w:val="1"/>
          <w:iCs w:val="1"/>
          <w:color w:val="222222"/>
          <w:highlight w:val="white"/>
          <w:rtl w:val="0"/>
        </w:rPr>
        <w:t xml:space="preserve">Journal of International Business Studies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53</w:t>
      </w:r>
      <w:r w:rsidDel="00000000" w:rsidR="00000000" w:rsidRPr="00000000">
        <w:rPr>
          <w:color w:val="222222"/>
          <w:highlight w:val="white"/>
          <w:rtl w:val="0"/>
        </w:rPr>
        <w:t xml:space="preserve">(4), pp.583-600.</w:t>
      </w:r>
    </w:p>
    <w:p w:rsidR="00000000" w:rsidDel="00000000" w:rsidP="00000000" w:rsidRDefault="00000000" w:rsidRPr="00000000" w14:paraId="000000A5">
      <w:pPr>
        <w:rPr/>
      </w:pPr>
      <w:r w:rsidDel="00000000" w:rsidR="00000000" w:rsidRPr="00000000">
        <w:rPr>
          <w:rtl w:val="0"/>
        </w:rPr>
      </w:r>
    </w:p>
    <w:sectPr>
      <w:headerReference r:id="rId11" w:type="default"/>
      <w:headerReference r:id="rId12" w:type="first"/>
      <w:headerReference r:id="rId13" w:type="even"/>
      <w:footerReference r:id="rId14" w:type="default"/>
      <w:footerReference r:id="rId15" w:type="first"/>
      <w:footerReference r:id="rId16"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alibri"/>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jc w:val="left"/>
    </w:pPr>
    <w:rPr>
      <w:b w:val="1"/>
      <w:bCs w:val="1"/>
      <w:sz w:val="28"/>
      <w:szCs w:val="28"/>
    </w:rPr>
  </w:style>
  <w:style w:type="paragraph" w:styleId="Heading2">
    <w:name w:val="heading 2"/>
    <w:basedOn w:val="Normal"/>
    <w:next w:val="Normal"/>
    <w:pPr>
      <w:keepNext w:val="1"/>
      <w:keepLines w:val="1"/>
      <w:spacing w:after="0" w:before="40" w:lineRule="auto"/>
      <w:jc w:val="left"/>
    </w:pPr>
    <w:rPr>
      <w:b w:val="1"/>
      <w:bCs w:val="1"/>
    </w:rPr>
  </w:style>
  <w:style w:type="paragraph" w:styleId="Heading3">
    <w:name w:val="heading 3"/>
    <w:basedOn w:val="Normal"/>
    <w:next w:val="Normal"/>
    <w:pPr>
      <w:keepNext w:val="1"/>
      <w:keepLines w:val="1"/>
      <w:spacing w:after="0" w:before="40" w:lineRule="auto"/>
      <w:jc w:val="left"/>
    </w:pPr>
    <w:rPr>
      <w:b w:val="1"/>
      <w:bCs w:val="1"/>
      <w:color w:val="1f3863"/>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image" Target="media/image4.png"/><Relationship Id="rId13" Type="http://schemas.openxmlformats.org/officeDocument/2006/relationships/header" Target="header1.xml"/><Relationship Id="rId12" Type="http://schemas.openxmlformats.org/officeDocument/2006/relationships/header" Target="head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footer" Target="footer3.xml"/><Relationship Id="rId14" Type="http://schemas.openxmlformats.org/officeDocument/2006/relationships/footer" Target="footer2.xm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