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5580BD" w14:textId="014633BF" w:rsidR="00527596" w:rsidRDefault="00527596" w:rsidP="00527596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>
        <w:rPr>
          <w:rFonts w:ascii="Times New Roman" w:hAnsi="Times New Roman" w:cs="Times New Roman"/>
          <w:b/>
          <w:bCs/>
          <w:sz w:val="48"/>
          <w:szCs w:val="48"/>
        </w:rPr>
        <w:t xml:space="preserve">Give a detailed account of Alexander’s encounter with </w:t>
      </w:r>
      <w:proofErr w:type="spellStart"/>
      <w:r>
        <w:rPr>
          <w:rFonts w:ascii="Times New Roman" w:hAnsi="Times New Roman" w:cs="Times New Roman"/>
          <w:b/>
          <w:bCs/>
          <w:sz w:val="48"/>
          <w:szCs w:val="48"/>
        </w:rPr>
        <w:t>Talestris</w:t>
      </w:r>
      <w:proofErr w:type="spellEnd"/>
      <w:r>
        <w:rPr>
          <w:rFonts w:ascii="Times New Roman" w:hAnsi="Times New Roman" w:cs="Times New Roman"/>
          <w:b/>
          <w:bCs/>
          <w:sz w:val="48"/>
          <w:szCs w:val="48"/>
        </w:rPr>
        <w:t xml:space="preserve"> in the sources and analyse the reasons for the </w:t>
      </w:r>
      <w:r w:rsidR="00B25C4D">
        <w:rPr>
          <w:rFonts w:ascii="Times New Roman" w:hAnsi="Times New Roman" w:cs="Times New Roman"/>
          <w:b/>
          <w:bCs/>
          <w:sz w:val="48"/>
          <w:szCs w:val="48"/>
        </w:rPr>
        <w:t>differences.</w:t>
      </w:r>
    </w:p>
    <w:p w14:paraId="0F34DDB3" w14:textId="73FE0DD9" w:rsidR="00527596" w:rsidRDefault="00B25C4D" w:rsidP="0052759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This paper is going to explore the accounts of Alexander the Great’s encounter with the Amazon queen </w:t>
      </w:r>
      <w:proofErr w:type="spellStart"/>
      <w:r>
        <w:rPr>
          <w:rFonts w:ascii="Times New Roman" w:hAnsi="Times New Roman" w:cs="Times New Roman"/>
        </w:rPr>
        <w:t>Talestris</w:t>
      </w:r>
      <w:proofErr w:type="spellEnd"/>
      <w:r w:rsidR="00EA48E7">
        <w:rPr>
          <w:rFonts w:ascii="Times New Roman" w:hAnsi="Times New Roman" w:cs="Times New Roman"/>
        </w:rPr>
        <w:t xml:space="preserve">, </w:t>
      </w:r>
      <w:r w:rsidR="00B64292">
        <w:rPr>
          <w:rFonts w:ascii="Times New Roman" w:hAnsi="Times New Roman" w:cs="Times New Roman"/>
        </w:rPr>
        <w:t>namely</w:t>
      </w:r>
      <w:r>
        <w:rPr>
          <w:rFonts w:ascii="Times New Roman" w:hAnsi="Times New Roman" w:cs="Times New Roman"/>
        </w:rPr>
        <w:t xml:space="preserve"> </w:t>
      </w:r>
      <w:r w:rsidR="005B5314">
        <w:rPr>
          <w:rFonts w:ascii="Times New Roman" w:hAnsi="Times New Roman" w:cs="Times New Roman"/>
        </w:rPr>
        <w:t>Chatillon’s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</w:rPr>
        <w:t>Alexandreis</w:t>
      </w:r>
      <w:proofErr w:type="spellEnd"/>
      <w:r>
        <w:rPr>
          <w:rFonts w:ascii="Times New Roman" w:hAnsi="Times New Roman" w:cs="Times New Roman"/>
          <w:i/>
          <w:iCs/>
        </w:rPr>
        <w:t xml:space="preserve">, </w:t>
      </w:r>
      <w:r>
        <w:rPr>
          <w:rFonts w:ascii="Times New Roman" w:hAnsi="Times New Roman" w:cs="Times New Roman"/>
        </w:rPr>
        <w:t>Rufus’</w:t>
      </w:r>
      <w:r w:rsidR="003D402D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 xml:space="preserve">History of Alexander, </w:t>
      </w:r>
      <w:r>
        <w:rPr>
          <w:rFonts w:ascii="Times New Roman" w:hAnsi="Times New Roman" w:cs="Times New Roman"/>
        </w:rPr>
        <w:t>and</w:t>
      </w:r>
      <w:r w:rsidR="00B64292">
        <w:rPr>
          <w:rFonts w:ascii="Times New Roman" w:hAnsi="Times New Roman" w:cs="Times New Roman"/>
        </w:rPr>
        <w:t xml:space="preserve"> the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>Historia de Preliis</w:t>
      </w:r>
      <w:r>
        <w:rPr>
          <w:rFonts w:ascii="Times New Roman" w:hAnsi="Times New Roman" w:cs="Times New Roman"/>
        </w:rPr>
        <w:t>.</w:t>
      </w:r>
      <w:r>
        <w:rPr>
          <w:rStyle w:val="FootnoteReference"/>
          <w:rFonts w:ascii="Times New Roman" w:hAnsi="Times New Roman" w:cs="Times New Roman"/>
        </w:rPr>
        <w:footnoteReference w:id="1"/>
      </w:r>
      <w:r w:rsidR="008E1492">
        <w:rPr>
          <w:rFonts w:ascii="Times New Roman" w:hAnsi="Times New Roman" w:cs="Times New Roman"/>
        </w:rPr>
        <w:t xml:space="preserve"> The aim is to give a detailed account </w:t>
      </w:r>
      <w:r w:rsidR="003D402D">
        <w:rPr>
          <w:rFonts w:ascii="Times New Roman" w:hAnsi="Times New Roman" w:cs="Times New Roman"/>
        </w:rPr>
        <w:t>to show</w:t>
      </w:r>
      <w:r w:rsidR="008E1492">
        <w:rPr>
          <w:rFonts w:ascii="Times New Roman" w:hAnsi="Times New Roman" w:cs="Times New Roman"/>
        </w:rPr>
        <w:t xml:space="preserve"> how the sources are different and analyse why that is.</w:t>
      </w:r>
      <w:r w:rsidR="00EA48E7">
        <w:rPr>
          <w:rFonts w:ascii="Times New Roman" w:hAnsi="Times New Roman" w:cs="Times New Roman"/>
        </w:rPr>
        <w:t xml:space="preserve"> The paper is going to argue that the sources differences are a result of the differences in </w:t>
      </w:r>
      <w:r w:rsidR="00B64292">
        <w:rPr>
          <w:rFonts w:ascii="Times New Roman" w:hAnsi="Times New Roman" w:cs="Times New Roman"/>
        </w:rPr>
        <w:t>time-period and c</w:t>
      </w:r>
      <w:r w:rsidR="00EA48E7">
        <w:rPr>
          <w:rFonts w:ascii="Times New Roman" w:hAnsi="Times New Roman" w:cs="Times New Roman"/>
        </w:rPr>
        <w:t xml:space="preserve">ulture between the different authors. </w:t>
      </w:r>
    </w:p>
    <w:p w14:paraId="782CB27B" w14:textId="545F56C7" w:rsidR="0097356D" w:rsidRDefault="002F1EA4" w:rsidP="004D7D9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Rufus’</w:t>
      </w:r>
      <w:r w:rsidR="00B64292">
        <w:rPr>
          <w:rFonts w:ascii="Times New Roman" w:hAnsi="Times New Roman" w:cs="Times New Roman"/>
        </w:rPr>
        <w:t>s</w:t>
      </w:r>
      <w:r w:rsidR="00DC1E75">
        <w:rPr>
          <w:rFonts w:ascii="Times New Roman" w:hAnsi="Times New Roman" w:cs="Times New Roman"/>
        </w:rPr>
        <w:t xml:space="preserve"> account</w:t>
      </w:r>
      <w:r>
        <w:rPr>
          <w:rFonts w:ascii="Times New Roman" w:hAnsi="Times New Roman" w:cs="Times New Roman"/>
        </w:rPr>
        <w:t xml:space="preserve"> describes the meeting as a personal encounter between Alexander and </w:t>
      </w:r>
      <w:proofErr w:type="spellStart"/>
      <w:r>
        <w:rPr>
          <w:rFonts w:ascii="Times New Roman" w:hAnsi="Times New Roman" w:cs="Times New Roman"/>
        </w:rPr>
        <w:t>Talestris</w:t>
      </w:r>
      <w:proofErr w:type="spellEnd"/>
      <w:r>
        <w:rPr>
          <w:rFonts w:ascii="Times New Roman" w:hAnsi="Times New Roman" w:cs="Times New Roman"/>
        </w:rPr>
        <w:t>. It describes how</w:t>
      </w:r>
      <w:r w:rsidR="00FD2069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Alexander</w:t>
      </w:r>
      <w:r w:rsidR="00EA48E7">
        <w:rPr>
          <w:rFonts w:ascii="Times New Roman" w:hAnsi="Times New Roman" w:cs="Times New Roman"/>
        </w:rPr>
        <w:t>,</w:t>
      </w:r>
      <w:r w:rsidR="00FD2069">
        <w:rPr>
          <w:rFonts w:ascii="Times New Roman" w:hAnsi="Times New Roman" w:cs="Times New Roman"/>
        </w:rPr>
        <w:t xml:space="preserve"> while near</w:t>
      </w:r>
      <w:r>
        <w:rPr>
          <w:rFonts w:ascii="Times New Roman" w:hAnsi="Times New Roman" w:cs="Times New Roman"/>
        </w:rPr>
        <w:t xml:space="preserve"> the Caucasus, caught the attention of the Amazon queen, </w:t>
      </w:r>
      <w:proofErr w:type="spellStart"/>
      <w:r>
        <w:rPr>
          <w:rFonts w:ascii="Times New Roman" w:hAnsi="Times New Roman" w:cs="Times New Roman"/>
        </w:rPr>
        <w:t>Talestris</w:t>
      </w:r>
      <w:proofErr w:type="spellEnd"/>
      <w:r>
        <w:rPr>
          <w:rFonts w:ascii="Times New Roman" w:hAnsi="Times New Roman" w:cs="Times New Roman"/>
        </w:rPr>
        <w:t xml:space="preserve">. Having </w:t>
      </w:r>
      <w:r w:rsidR="004D50C5">
        <w:rPr>
          <w:rFonts w:ascii="Times New Roman" w:hAnsi="Times New Roman" w:cs="Times New Roman"/>
        </w:rPr>
        <w:t>gained</w:t>
      </w:r>
      <w:r>
        <w:rPr>
          <w:rFonts w:ascii="Times New Roman" w:hAnsi="Times New Roman" w:cs="Times New Roman"/>
        </w:rPr>
        <w:t xml:space="preserve"> permission, she </w:t>
      </w:r>
      <w:r w:rsidR="00B13B64">
        <w:rPr>
          <w:rFonts w:ascii="Times New Roman" w:hAnsi="Times New Roman" w:cs="Times New Roman"/>
        </w:rPr>
        <w:t>arrives</w:t>
      </w:r>
      <w:r>
        <w:rPr>
          <w:rFonts w:ascii="Times New Roman" w:hAnsi="Times New Roman" w:cs="Times New Roman"/>
        </w:rPr>
        <w:t xml:space="preserve"> with a</w:t>
      </w:r>
      <w:r w:rsidR="00B13B64">
        <w:rPr>
          <w:rFonts w:ascii="Times New Roman" w:hAnsi="Times New Roman" w:cs="Times New Roman"/>
        </w:rPr>
        <w:t xml:space="preserve"> large</w:t>
      </w:r>
      <w:r>
        <w:rPr>
          <w:rFonts w:ascii="Times New Roman" w:hAnsi="Times New Roman" w:cs="Times New Roman"/>
        </w:rPr>
        <w:t xml:space="preserve"> </w:t>
      </w:r>
      <w:r w:rsidR="00FD2069">
        <w:rPr>
          <w:rFonts w:ascii="Times New Roman" w:hAnsi="Times New Roman" w:cs="Times New Roman"/>
        </w:rPr>
        <w:t>retinue</w:t>
      </w:r>
      <w:r>
        <w:rPr>
          <w:rFonts w:ascii="Times New Roman" w:hAnsi="Times New Roman" w:cs="Times New Roman"/>
        </w:rPr>
        <w:t xml:space="preserve"> </w:t>
      </w:r>
      <w:r w:rsidR="00FD2069">
        <w:rPr>
          <w:rFonts w:ascii="Times New Roman" w:hAnsi="Times New Roman" w:cs="Times New Roman"/>
        </w:rPr>
        <w:t>to meet Alexander.</w:t>
      </w:r>
      <w:r w:rsidR="005C14FB">
        <w:rPr>
          <w:rFonts w:ascii="Times New Roman" w:hAnsi="Times New Roman" w:cs="Times New Roman"/>
        </w:rPr>
        <w:t xml:space="preserve"> </w:t>
      </w:r>
      <w:r w:rsidR="00FD2069">
        <w:rPr>
          <w:rFonts w:ascii="Times New Roman" w:hAnsi="Times New Roman" w:cs="Times New Roman"/>
        </w:rPr>
        <w:t>Quintus</w:t>
      </w:r>
      <w:r w:rsidR="00DC1E75">
        <w:rPr>
          <w:rFonts w:ascii="Times New Roman" w:hAnsi="Times New Roman" w:cs="Times New Roman"/>
        </w:rPr>
        <w:t xml:space="preserve"> then</w:t>
      </w:r>
      <w:r w:rsidR="00345CE3">
        <w:rPr>
          <w:rFonts w:ascii="Times New Roman" w:hAnsi="Times New Roman" w:cs="Times New Roman"/>
        </w:rPr>
        <w:t xml:space="preserve"> describe</w:t>
      </w:r>
      <w:r w:rsidR="00FD2069">
        <w:rPr>
          <w:rFonts w:ascii="Times New Roman" w:hAnsi="Times New Roman" w:cs="Times New Roman"/>
        </w:rPr>
        <w:t>s</w:t>
      </w:r>
      <w:r w:rsidR="00345CE3">
        <w:rPr>
          <w:rFonts w:ascii="Times New Roman" w:hAnsi="Times New Roman" w:cs="Times New Roman"/>
        </w:rPr>
        <w:t xml:space="preserve"> the Amazon style of dress and the reasons why </w:t>
      </w:r>
      <w:r w:rsidR="004D50C5">
        <w:rPr>
          <w:rFonts w:ascii="Times New Roman" w:hAnsi="Times New Roman" w:cs="Times New Roman"/>
        </w:rPr>
        <w:t>they</w:t>
      </w:r>
      <w:r w:rsidR="00345CE3">
        <w:rPr>
          <w:rFonts w:ascii="Times New Roman" w:hAnsi="Times New Roman" w:cs="Times New Roman"/>
        </w:rPr>
        <w:t xml:space="preserve"> only have one breast. </w:t>
      </w:r>
      <w:proofErr w:type="spellStart"/>
      <w:r w:rsidR="00345CE3">
        <w:rPr>
          <w:rFonts w:ascii="Times New Roman" w:hAnsi="Times New Roman" w:cs="Times New Roman"/>
        </w:rPr>
        <w:t>Talestris</w:t>
      </w:r>
      <w:proofErr w:type="spellEnd"/>
      <w:r w:rsidR="00345CE3">
        <w:rPr>
          <w:rFonts w:ascii="Times New Roman" w:hAnsi="Times New Roman" w:cs="Times New Roman"/>
        </w:rPr>
        <w:t xml:space="preserve"> surveys Alexander and is surprised</w:t>
      </w:r>
      <w:r w:rsidR="00633E0E">
        <w:rPr>
          <w:rFonts w:ascii="Times New Roman" w:hAnsi="Times New Roman" w:cs="Times New Roman"/>
        </w:rPr>
        <w:t>,</w:t>
      </w:r>
      <w:r w:rsidR="00345CE3">
        <w:rPr>
          <w:rFonts w:ascii="Times New Roman" w:hAnsi="Times New Roman" w:cs="Times New Roman"/>
        </w:rPr>
        <w:t xml:space="preserve"> as </w:t>
      </w:r>
      <w:r w:rsidR="00B22E31">
        <w:rPr>
          <w:rFonts w:ascii="Times New Roman" w:hAnsi="Times New Roman" w:cs="Times New Roman"/>
        </w:rPr>
        <w:t>he</w:t>
      </w:r>
      <w:r w:rsidR="00345CE3">
        <w:rPr>
          <w:rFonts w:ascii="Times New Roman" w:hAnsi="Times New Roman" w:cs="Times New Roman"/>
        </w:rPr>
        <w:t xml:space="preserve"> does not look as if he could perform his exploits. Rufus states barbarians base their idea of greatness on </w:t>
      </w:r>
      <w:r w:rsidR="00B22E31">
        <w:rPr>
          <w:rFonts w:ascii="Times New Roman" w:hAnsi="Times New Roman" w:cs="Times New Roman"/>
        </w:rPr>
        <w:t>an individual’s</w:t>
      </w:r>
      <w:r w:rsidR="00345CE3">
        <w:rPr>
          <w:rFonts w:ascii="Times New Roman" w:hAnsi="Times New Roman" w:cs="Times New Roman"/>
        </w:rPr>
        <w:t xml:space="preserve"> physical attractiveness.</w:t>
      </w:r>
      <w:r w:rsidR="00655DE9">
        <w:rPr>
          <w:rFonts w:ascii="Times New Roman" w:hAnsi="Times New Roman" w:cs="Times New Roman"/>
        </w:rPr>
        <w:t xml:space="preserve"> When asked what she wants, </w:t>
      </w:r>
      <w:proofErr w:type="spellStart"/>
      <w:r w:rsidR="00655DE9">
        <w:rPr>
          <w:rFonts w:ascii="Times New Roman" w:hAnsi="Times New Roman" w:cs="Times New Roman"/>
        </w:rPr>
        <w:t>Talestris</w:t>
      </w:r>
      <w:proofErr w:type="spellEnd"/>
      <w:r w:rsidR="00655DE9">
        <w:rPr>
          <w:rFonts w:ascii="Times New Roman" w:hAnsi="Times New Roman" w:cs="Times New Roman"/>
        </w:rPr>
        <w:t xml:space="preserve"> states she desires an heir with Alexander; if a </w:t>
      </w:r>
      <w:r w:rsidR="004B70BA">
        <w:rPr>
          <w:rFonts w:ascii="Times New Roman" w:hAnsi="Times New Roman" w:cs="Times New Roman"/>
        </w:rPr>
        <w:t>girl</w:t>
      </w:r>
      <w:r w:rsidR="00655DE9">
        <w:rPr>
          <w:rFonts w:ascii="Times New Roman" w:hAnsi="Times New Roman" w:cs="Times New Roman"/>
        </w:rPr>
        <w:t xml:space="preserve"> she keeps the baby, if a </w:t>
      </w:r>
      <w:r w:rsidR="004B70BA">
        <w:rPr>
          <w:rFonts w:ascii="Times New Roman" w:hAnsi="Times New Roman" w:cs="Times New Roman"/>
        </w:rPr>
        <w:t>boy</w:t>
      </w:r>
      <w:r w:rsidR="00655DE9">
        <w:rPr>
          <w:rFonts w:ascii="Times New Roman" w:hAnsi="Times New Roman" w:cs="Times New Roman"/>
        </w:rPr>
        <w:t xml:space="preserve"> Alexander </w:t>
      </w:r>
      <w:r w:rsidR="004D50C5">
        <w:rPr>
          <w:rFonts w:ascii="Times New Roman" w:hAnsi="Times New Roman" w:cs="Times New Roman"/>
        </w:rPr>
        <w:t>does</w:t>
      </w:r>
      <w:r w:rsidR="00655DE9">
        <w:rPr>
          <w:rFonts w:ascii="Times New Roman" w:hAnsi="Times New Roman" w:cs="Times New Roman"/>
        </w:rPr>
        <w:t xml:space="preserve">. </w:t>
      </w:r>
      <w:r w:rsidR="004B70BA">
        <w:rPr>
          <w:rFonts w:ascii="Times New Roman" w:hAnsi="Times New Roman" w:cs="Times New Roman"/>
        </w:rPr>
        <w:t xml:space="preserve">Alexander asks </w:t>
      </w:r>
      <w:proofErr w:type="spellStart"/>
      <w:r w:rsidR="004B70BA">
        <w:rPr>
          <w:rFonts w:ascii="Times New Roman" w:hAnsi="Times New Roman" w:cs="Times New Roman"/>
        </w:rPr>
        <w:t>Talestris</w:t>
      </w:r>
      <w:proofErr w:type="spellEnd"/>
      <w:r w:rsidR="004B70BA">
        <w:rPr>
          <w:rFonts w:ascii="Times New Roman" w:hAnsi="Times New Roman" w:cs="Times New Roman"/>
        </w:rPr>
        <w:t xml:space="preserve"> to join his army, but she </w:t>
      </w:r>
      <w:r w:rsidR="00B64292">
        <w:rPr>
          <w:rFonts w:ascii="Times New Roman" w:hAnsi="Times New Roman" w:cs="Times New Roman"/>
        </w:rPr>
        <w:t>refuses</w:t>
      </w:r>
      <w:r w:rsidR="004D50C5">
        <w:rPr>
          <w:rFonts w:ascii="Times New Roman" w:hAnsi="Times New Roman" w:cs="Times New Roman"/>
        </w:rPr>
        <w:t>,</w:t>
      </w:r>
      <w:r w:rsidR="00B64292">
        <w:rPr>
          <w:rFonts w:ascii="Times New Roman" w:hAnsi="Times New Roman" w:cs="Times New Roman"/>
        </w:rPr>
        <w:t xml:space="preserve"> and</w:t>
      </w:r>
      <w:r w:rsidR="004B70BA">
        <w:rPr>
          <w:rFonts w:ascii="Times New Roman" w:hAnsi="Times New Roman" w:cs="Times New Roman"/>
        </w:rPr>
        <w:t xml:space="preserve"> pester</w:t>
      </w:r>
      <w:r w:rsidR="004D50C5">
        <w:rPr>
          <w:rFonts w:ascii="Times New Roman" w:hAnsi="Times New Roman" w:cs="Times New Roman"/>
        </w:rPr>
        <w:t>s</w:t>
      </w:r>
      <w:r w:rsidR="004B70BA">
        <w:rPr>
          <w:rFonts w:ascii="Times New Roman" w:hAnsi="Times New Roman" w:cs="Times New Roman"/>
        </w:rPr>
        <w:t xml:space="preserve"> him to have </w:t>
      </w:r>
      <w:r w:rsidR="004D50C5">
        <w:rPr>
          <w:rFonts w:ascii="Times New Roman" w:hAnsi="Times New Roman" w:cs="Times New Roman"/>
        </w:rPr>
        <w:t>her</w:t>
      </w:r>
      <w:r w:rsidR="004B70BA">
        <w:rPr>
          <w:rFonts w:ascii="Times New Roman" w:hAnsi="Times New Roman" w:cs="Times New Roman"/>
        </w:rPr>
        <w:t xml:space="preserve"> heir, </w:t>
      </w:r>
      <w:r w:rsidR="00DA766A">
        <w:rPr>
          <w:rFonts w:ascii="Times New Roman" w:hAnsi="Times New Roman" w:cs="Times New Roman"/>
        </w:rPr>
        <w:t>compel</w:t>
      </w:r>
      <w:r w:rsidR="00B22E31">
        <w:rPr>
          <w:rFonts w:ascii="Times New Roman" w:hAnsi="Times New Roman" w:cs="Times New Roman"/>
        </w:rPr>
        <w:t>ling</w:t>
      </w:r>
      <w:r w:rsidR="00DA766A">
        <w:rPr>
          <w:rFonts w:ascii="Times New Roman" w:hAnsi="Times New Roman" w:cs="Times New Roman"/>
        </w:rPr>
        <w:t xml:space="preserve"> him to satisfy her for thirteen days.</w:t>
      </w:r>
      <w:r w:rsidR="00B64292">
        <w:rPr>
          <w:rFonts w:ascii="Times New Roman" w:hAnsi="Times New Roman" w:cs="Times New Roman"/>
        </w:rPr>
        <w:t xml:space="preserve"> Quintus s</w:t>
      </w:r>
      <w:r w:rsidR="00633E0E">
        <w:rPr>
          <w:rFonts w:ascii="Times New Roman" w:hAnsi="Times New Roman" w:cs="Times New Roman"/>
        </w:rPr>
        <w:t>t</w:t>
      </w:r>
      <w:r w:rsidR="00B64292">
        <w:rPr>
          <w:rFonts w:ascii="Times New Roman" w:hAnsi="Times New Roman" w:cs="Times New Roman"/>
        </w:rPr>
        <w:t xml:space="preserve">ates this is </w:t>
      </w:r>
      <w:r w:rsidR="00B52136">
        <w:rPr>
          <w:rFonts w:ascii="Times New Roman" w:hAnsi="Times New Roman" w:cs="Times New Roman"/>
        </w:rPr>
        <w:t>because women are more</w:t>
      </w:r>
      <w:r w:rsidR="00B22E31">
        <w:rPr>
          <w:rFonts w:ascii="Times New Roman" w:hAnsi="Times New Roman" w:cs="Times New Roman"/>
        </w:rPr>
        <w:t xml:space="preserve"> wanton</w:t>
      </w:r>
      <w:r w:rsidR="00B52136">
        <w:rPr>
          <w:rFonts w:ascii="Times New Roman" w:hAnsi="Times New Roman" w:cs="Times New Roman"/>
        </w:rPr>
        <w:t>.</w:t>
      </w:r>
      <w:r w:rsidR="00DA766A">
        <w:rPr>
          <w:rStyle w:val="FootnoteReference"/>
          <w:rFonts w:ascii="Times New Roman" w:hAnsi="Times New Roman" w:cs="Times New Roman"/>
        </w:rPr>
        <w:footnoteReference w:id="2"/>
      </w:r>
      <w:r w:rsidR="00B748F1">
        <w:rPr>
          <w:rFonts w:ascii="Times New Roman" w:hAnsi="Times New Roman" w:cs="Times New Roman"/>
        </w:rPr>
        <w:t xml:space="preserve"> </w:t>
      </w:r>
      <w:r w:rsidR="005B5314">
        <w:rPr>
          <w:rFonts w:ascii="Times New Roman" w:hAnsi="Times New Roman" w:cs="Times New Roman"/>
        </w:rPr>
        <w:t>Chatillon’s</w:t>
      </w:r>
      <w:r w:rsidR="00B748F1">
        <w:rPr>
          <w:rFonts w:ascii="Times New Roman" w:hAnsi="Times New Roman" w:cs="Times New Roman"/>
        </w:rPr>
        <w:t xml:space="preserve"> depiction </w:t>
      </w:r>
      <w:r w:rsidR="0097356D">
        <w:rPr>
          <w:rFonts w:ascii="Times New Roman" w:hAnsi="Times New Roman" w:cs="Times New Roman"/>
        </w:rPr>
        <w:t>has the same general plotline.</w:t>
      </w:r>
      <w:r w:rsidR="00A35BB8">
        <w:rPr>
          <w:rStyle w:val="FootnoteReference"/>
          <w:rFonts w:ascii="Times New Roman" w:hAnsi="Times New Roman" w:cs="Times New Roman"/>
        </w:rPr>
        <w:footnoteReference w:id="3"/>
      </w:r>
      <w:r w:rsidR="00A35BB8">
        <w:rPr>
          <w:rFonts w:ascii="Times New Roman" w:hAnsi="Times New Roman" w:cs="Times New Roman"/>
        </w:rPr>
        <w:t xml:space="preserve"> </w:t>
      </w:r>
      <w:r w:rsidR="00FD2069">
        <w:rPr>
          <w:rFonts w:ascii="Times New Roman" w:hAnsi="Times New Roman" w:cs="Times New Roman"/>
        </w:rPr>
        <w:t xml:space="preserve">The </w:t>
      </w:r>
      <w:r w:rsidR="00FD2069">
        <w:rPr>
          <w:rFonts w:ascii="Times New Roman" w:hAnsi="Times New Roman" w:cs="Times New Roman"/>
          <w:i/>
          <w:iCs/>
        </w:rPr>
        <w:t xml:space="preserve">Historia de Preliis </w:t>
      </w:r>
      <w:r w:rsidR="00EA48E7">
        <w:rPr>
          <w:rFonts w:ascii="Times New Roman" w:hAnsi="Times New Roman" w:cs="Times New Roman"/>
        </w:rPr>
        <w:t>i</w:t>
      </w:r>
      <w:r w:rsidR="00FD2069">
        <w:rPr>
          <w:rFonts w:ascii="Times New Roman" w:hAnsi="Times New Roman" w:cs="Times New Roman"/>
        </w:rPr>
        <w:t>s completely different</w:t>
      </w:r>
      <w:r w:rsidR="00EA48E7">
        <w:rPr>
          <w:rFonts w:ascii="Times New Roman" w:hAnsi="Times New Roman" w:cs="Times New Roman"/>
        </w:rPr>
        <w:t>,</w:t>
      </w:r>
      <w:r w:rsidR="00FD2069">
        <w:rPr>
          <w:rFonts w:ascii="Times New Roman" w:hAnsi="Times New Roman" w:cs="Times New Roman"/>
        </w:rPr>
        <w:t xml:space="preserve"> </w:t>
      </w:r>
      <w:r w:rsidR="00B52136">
        <w:rPr>
          <w:rFonts w:ascii="Times New Roman" w:hAnsi="Times New Roman" w:cs="Times New Roman"/>
        </w:rPr>
        <w:t>describing</w:t>
      </w:r>
      <w:r w:rsidR="00FD2069">
        <w:rPr>
          <w:rFonts w:ascii="Times New Roman" w:hAnsi="Times New Roman" w:cs="Times New Roman"/>
        </w:rPr>
        <w:t xml:space="preserve"> the contact between </w:t>
      </w:r>
      <w:proofErr w:type="spellStart"/>
      <w:r w:rsidR="00FD2069">
        <w:rPr>
          <w:rFonts w:ascii="Times New Roman" w:hAnsi="Times New Roman" w:cs="Times New Roman"/>
        </w:rPr>
        <w:t>Talestris</w:t>
      </w:r>
      <w:proofErr w:type="spellEnd"/>
      <w:r w:rsidR="00FD2069">
        <w:rPr>
          <w:rFonts w:ascii="Times New Roman" w:hAnsi="Times New Roman" w:cs="Times New Roman"/>
        </w:rPr>
        <w:t xml:space="preserve"> and Alexander as a diplomatic exchange via letters.</w:t>
      </w:r>
      <w:r w:rsidR="002D3AAE">
        <w:rPr>
          <w:rFonts w:ascii="Times New Roman" w:hAnsi="Times New Roman" w:cs="Times New Roman"/>
        </w:rPr>
        <w:t xml:space="preserve"> </w:t>
      </w:r>
      <w:r w:rsidR="00B957AA">
        <w:rPr>
          <w:rFonts w:ascii="Times New Roman" w:hAnsi="Times New Roman" w:cs="Times New Roman"/>
        </w:rPr>
        <w:t>Alexander</w:t>
      </w:r>
      <w:r w:rsidR="002D3AAE">
        <w:rPr>
          <w:rFonts w:ascii="Times New Roman" w:hAnsi="Times New Roman" w:cs="Times New Roman"/>
        </w:rPr>
        <w:t xml:space="preserve">’s first letter </w:t>
      </w:r>
      <w:r w:rsidR="00B957AA">
        <w:rPr>
          <w:rFonts w:ascii="Times New Roman" w:hAnsi="Times New Roman" w:cs="Times New Roman"/>
        </w:rPr>
        <w:t>demand</w:t>
      </w:r>
      <w:r w:rsidR="002D3AAE">
        <w:rPr>
          <w:rFonts w:ascii="Times New Roman" w:hAnsi="Times New Roman" w:cs="Times New Roman"/>
        </w:rPr>
        <w:t>s</w:t>
      </w:r>
      <w:r w:rsidR="00B957AA">
        <w:rPr>
          <w:rFonts w:ascii="Times New Roman" w:hAnsi="Times New Roman" w:cs="Times New Roman"/>
        </w:rPr>
        <w:t xml:space="preserve"> tribute from </w:t>
      </w:r>
      <w:proofErr w:type="spellStart"/>
      <w:r w:rsidR="00633E0E">
        <w:rPr>
          <w:rFonts w:ascii="Times New Roman" w:hAnsi="Times New Roman" w:cs="Times New Roman"/>
        </w:rPr>
        <w:t>Talestris</w:t>
      </w:r>
      <w:proofErr w:type="spellEnd"/>
      <w:r w:rsidR="00633E0E">
        <w:rPr>
          <w:rFonts w:ascii="Times New Roman" w:hAnsi="Times New Roman" w:cs="Times New Roman"/>
        </w:rPr>
        <w:t xml:space="preserve"> and</w:t>
      </w:r>
      <w:r w:rsidR="00B957AA">
        <w:rPr>
          <w:rFonts w:ascii="Times New Roman" w:hAnsi="Times New Roman" w:cs="Times New Roman"/>
        </w:rPr>
        <w:t xml:space="preserve"> threaten</w:t>
      </w:r>
      <w:r w:rsidR="004D50C5">
        <w:rPr>
          <w:rFonts w:ascii="Times New Roman" w:hAnsi="Times New Roman" w:cs="Times New Roman"/>
        </w:rPr>
        <w:t>s</w:t>
      </w:r>
      <w:r w:rsidR="00B957AA">
        <w:rPr>
          <w:rFonts w:ascii="Times New Roman" w:hAnsi="Times New Roman" w:cs="Times New Roman"/>
        </w:rPr>
        <w:t xml:space="preserve"> </w:t>
      </w:r>
      <w:r w:rsidR="002D3AAE">
        <w:rPr>
          <w:rFonts w:ascii="Times New Roman" w:hAnsi="Times New Roman" w:cs="Times New Roman"/>
        </w:rPr>
        <w:t>consequences.</w:t>
      </w:r>
      <w:r w:rsidR="00B957AA">
        <w:rPr>
          <w:rFonts w:ascii="Times New Roman" w:hAnsi="Times New Roman" w:cs="Times New Roman"/>
        </w:rPr>
        <w:t xml:space="preserve"> </w:t>
      </w:r>
      <w:proofErr w:type="spellStart"/>
      <w:r w:rsidR="002D3AAE">
        <w:rPr>
          <w:rFonts w:ascii="Times New Roman" w:hAnsi="Times New Roman" w:cs="Times New Roman"/>
        </w:rPr>
        <w:t>Talestris</w:t>
      </w:r>
      <w:proofErr w:type="spellEnd"/>
      <w:r w:rsidR="002D3AAE">
        <w:rPr>
          <w:rFonts w:ascii="Times New Roman" w:hAnsi="Times New Roman" w:cs="Times New Roman"/>
        </w:rPr>
        <w:t xml:space="preserve"> </w:t>
      </w:r>
      <w:r w:rsidR="00633E0E">
        <w:rPr>
          <w:rFonts w:ascii="Times New Roman" w:hAnsi="Times New Roman" w:cs="Times New Roman"/>
        </w:rPr>
        <w:t>replies that</w:t>
      </w:r>
      <w:r w:rsidR="002D3AAE">
        <w:rPr>
          <w:rFonts w:ascii="Times New Roman" w:hAnsi="Times New Roman" w:cs="Times New Roman"/>
        </w:rPr>
        <w:t xml:space="preserve"> the Amazons will </w:t>
      </w:r>
      <w:r w:rsidR="00B52136">
        <w:rPr>
          <w:rFonts w:ascii="Times New Roman" w:hAnsi="Times New Roman" w:cs="Times New Roman"/>
        </w:rPr>
        <w:t xml:space="preserve">resist </w:t>
      </w:r>
      <w:r w:rsidR="002D3AAE">
        <w:rPr>
          <w:rFonts w:ascii="Times New Roman" w:hAnsi="Times New Roman" w:cs="Times New Roman"/>
        </w:rPr>
        <w:t xml:space="preserve">anyone who attacks </w:t>
      </w:r>
      <w:r w:rsidR="00B52136">
        <w:rPr>
          <w:rFonts w:ascii="Times New Roman" w:hAnsi="Times New Roman" w:cs="Times New Roman"/>
        </w:rPr>
        <w:t>them</w:t>
      </w:r>
      <w:r w:rsidR="00224F3E">
        <w:rPr>
          <w:rFonts w:ascii="Times New Roman" w:hAnsi="Times New Roman" w:cs="Times New Roman"/>
        </w:rPr>
        <w:t xml:space="preserve"> and</w:t>
      </w:r>
      <w:r w:rsidR="002D3AAE">
        <w:rPr>
          <w:rFonts w:ascii="Times New Roman" w:hAnsi="Times New Roman" w:cs="Times New Roman"/>
        </w:rPr>
        <w:t xml:space="preserve"> </w:t>
      </w:r>
      <w:r w:rsidR="004D50C5">
        <w:rPr>
          <w:rFonts w:ascii="Times New Roman" w:hAnsi="Times New Roman" w:cs="Times New Roman"/>
        </w:rPr>
        <w:t>describes</w:t>
      </w:r>
      <w:r w:rsidR="002D3AAE">
        <w:rPr>
          <w:rFonts w:ascii="Times New Roman" w:hAnsi="Times New Roman" w:cs="Times New Roman"/>
        </w:rPr>
        <w:t xml:space="preserve"> the</w:t>
      </w:r>
      <w:r w:rsidR="00B22E31">
        <w:rPr>
          <w:rFonts w:ascii="Times New Roman" w:hAnsi="Times New Roman" w:cs="Times New Roman"/>
        </w:rPr>
        <w:t>ir kingdoms</w:t>
      </w:r>
      <w:r w:rsidR="002D3AAE">
        <w:rPr>
          <w:rFonts w:ascii="Times New Roman" w:hAnsi="Times New Roman" w:cs="Times New Roman"/>
        </w:rPr>
        <w:t xml:space="preserve"> culture and geography. Alexander laughs </w:t>
      </w:r>
      <w:r w:rsidR="00B52136">
        <w:rPr>
          <w:rFonts w:ascii="Times New Roman" w:hAnsi="Times New Roman" w:cs="Times New Roman"/>
        </w:rPr>
        <w:t>her</w:t>
      </w:r>
      <w:r w:rsidR="002D3AAE">
        <w:rPr>
          <w:rFonts w:ascii="Times New Roman" w:hAnsi="Times New Roman" w:cs="Times New Roman"/>
        </w:rPr>
        <w:t xml:space="preserve"> off, send</w:t>
      </w:r>
      <w:r w:rsidR="00633E0E">
        <w:rPr>
          <w:rFonts w:ascii="Times New Roman" w:hAnsi="Times New Roman" w:cs="Times New Roman"/>
        </w:rPr>
        <w:t>ing</w:t>
      </w:r>
      <w:r w:rsidR="002D3AAE">
        <w:rPr>
          <w:rFonts w:ascii="Times New Roman" w:hAnsi="Times New Roman" w:cs="Times New Roman"/>
        </w:rPr>
        <w:t xml:space="preserve"> another letter stating that to not fight them would be shameful and if they do not pay, he will destroy </w:t>
      </w:r>
      <w:r w:rsidR="00B22E31">
        <w:rPr>
          <w:rFonts w:ascii="Times New Roman" w:hAnsi="Times New Roman" w:cs="Times New Roman"/>
        </w:rPr>
        <w:t>them,</w:t>
      </w:r>
      <w:r w:rsidR="002D3AAE">
        <w:rPr>
          <w:rFonts w:ascii="Times New Roman" w:hAnsi="Times New Roman" w:cs="Times New Roman"/>
        </w:rPr>
        <w:t xml:space="preserve"> </w:t>
      </w:r>
      <w:r w:rsidR="00EA48E7">
        <w:rPr>
          <w:rFonts w:ascii="Times New Roman" w:hAnsi="Times New Roman" w:cs="Times New Roman"/>
        </w:rPr>
        <w:t xml:space="preserve">while also </w:t>
      </w:r>
      <w:r w:rsidR="002D3AAE">
        <w:rPr>
          <w:rFonts w:ascii="Times New Roman" w:hAnsi="Times New Roman" w:cs="Times New Roman"/>
        </w:rPr>
        <w:t xml:space="preserve">asking for an alliance and soldiers. It concludes with </w:t>
      </w:r>
      <w:proofErr w:type="spellStart"/>
      <w:r w:rsidR="002D3AAE">
        <w:rPr>
          <w:rFonts w:ascii="Times New Roman" w:hAnsi="Times New Roman" w:cs="Times New Roman"/>
        </w:rPr>
        <w:t>Talestris</w:t>
      </w:r>
      <w:proofErr w:type="spellEnd"/>
      <w:r w:rsidR="002D3AAE">
        <w:rPr>
          <w:rFonts w:ascii="Times New Roman" w:hAnsi="Times New Roman" w:cs="Times New Roman"/>
        </w:rPr>
        <w:t xml:space="preserve"> sending tribute</w:t>
      </w:r>
      <w:r w:rsidR="006F2E14">
        <w:rPr>
          <w:rFonts w:ascii="Times New Roman" w:hAnsi="Times New Roman" w:cs="Times New Roman"/>
        </w:rPr>
        <w:t>.</w:t>
      </w:r>
      <w:r w:rsidR="006F2E14">
        <w:rPr>
          <w:rStyle w:val="FootnoteReference"/>
          <w:rFonts w:ascii="Times New Roman" w:hAnsi="Times New Roman" w:cs="Times New Roman"/>
        </w:rPr>
        <w:footnoteReference w:id="4"/>
      </w:r>
      <w:r w:rsidR="006F2E14">
        <w:rPr>
          <w:rFonts w:ascii="Times New Roman" w:hAnsi="Times New Roman" w:cs="Times New Roman"/>
        </w:rPr>
        <w:t xml:space="preserve"> </w:t>
      </w:r>
    </w:p>
    <w:p w14:paraId="122EDC7B" w14:textId="1D17BF22" w:rsidR="00E27901" w:rsidRDefault="0097356D" w:rsidP="003D402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4D50C5">
        <w:rPr>
          <w:rFonts w:ascii="Times New Roman" w:hAnsi="Times New Roman" w:cs="Times New Roman"/>
        </w:rPr>
        <w:t xml:space="preserve">Both Chatillon’s and Rufus’s accounts are </w:t>
      </w:r>
      <w:r>
        <w:rPr>
          <w:rFonts w:ascii="Times New Roman" w:hAnsi="Times New Roman" w:cs="Times New Roman"/>
        </w:rPr>
        <w:t>the same in terms of plot,</w:t>
      </w:r>
      <w:r w:rsidR="004D50C5">
        <w:rPr>
          <w:rFonts w:ascii="Times New Roman" w:hAnsi="Times New Roman" w:cs="Times New Roman"/>
        </w:rPr>
        <w:t xml:space="preserve"> however,</w:t>
      </w:r>
      <w:r>
        <w:rPr>
          <w:rFonts w:ascii="Times New Roman" w:hAnsi="Times New Roman" w:cs="Times New Roman"/>
        </w:rPr>
        <w:t xml:space="preserve"> they have</w:t>
      </w:r>
      <w:r w:rsidR="00B22E31">
        <w:rPr>
          <w:rFonts w:ascii="Times New Roman" w:hAnsi="Times New Roman" w:cs="Times New Roman"/>
        </w:rPr>
        <w:t xml:space="preserve"> emphasised</w:t>
      </w:r>
      <w:r>
        <w:rPr>
          <w:rFonts w:ascii="Times New Roman" w:hAnsi="Times New Roman" w:cs="Times New Roman"/>
        </w:rPr>
        <w:t xml:space="preserve"> different areas.</w:t>
      </w:r>
      <w:r w:rsidR="00AA682B">
        <w:rPr>
          <w:rFonts w:ascii="Times New Roman" w:hAnsi="Times New Roman" w:cs="Times New Roman"/>
        </w:rPr>
        <w:t xml:space="preserve"> A good example is that Rufus merely </w:t>
      </w:r>
      <w:r w:rsidR="004D50C5">
        <w:rPr>
          <w:rFonts w:ascii="Times New Roman" w:hAnsi="Times New Roman" w:cs="Times New Roman"/>
        </w:rPr>
        <w:t>states</w:t>
      </w:r>
      <w:r w:rsidR="00AA682B">
        <w:rPr>
          <w:rFonts w:ascii="Times New Roman" w:hAnsi="Times New Roman" w:cs="Times New Roman"/>
        </w:rPr>
        <w:t xml:space="preserve"> Alexander did not necessarily look capable of </w:t>
      </w:r>
      <w:r w:rsidR="00B52136">
        <w:rPr>
          <w:rFonts w:ascii="Times New Roman" w:hAnsi="Times New Roman" w:cs="Times New Roman"/>
        </w:rPr>
        <w:t xml:space="preserve">his </w:t>
      </w:r>
      <w:r w:rsidR="00AA682B">
        <w:rPr>
          <w:rFonts w:ascii="Times New Roman" w:hAnsi="Times New Roman" w:cs="Times New Roman"/>
        </w:rPr>
        <w:t xml:space="preserve">exploits, and as a barbarian </w:t>
      </w:r>
      <w:proofErr w:type="spellStart"/>
      <w:r w:rsidR="00AA682B">
        <w:rPr>
          <w:rFonts w:ascii="Times New Roman" w:hAnsi="Times New Roman" w:cs="Times New Roman"/>
        </w:rPr>
        <w:t>Talestris</w:t>
      </w:r>
      <w:proofErr w:type="spellEnd"/>
      <w:r w:rsidR="00AA682B">
        <w:rPr>
          <w:rFonts w:ascii="Times New Roman" w:hAnsi="Times New Roman" w:cs="Times New Roman"/>
        </w:rPr>
        <w:t xml:space="preserve"> assumed one had to be physically perfect to be a great leader.</w:t>
      </w:r>
      <w:r w:rsidR="00AA682B">
        <w:rPr>
          <w:rStyle w:val="FootnoteReference"/>
          <w:rFonts w:ascii="Times New Roman" w:hAnsi="Times New Roman" w:cs="Times New Roman"/>
        </w:rPr>
        <w:footnoteReference w:id="5"/>
      </w:r>
      <w:r w:rsidR="00D92A16">
        <w:rPr>
          <w:rFonts w:ascii="Times New Roman" w:hAnsi="Times New Roman" w:cs="Times New Roman"/>
        </w:rPr>
        <w:t xml:space="preserve"> </w:t>
      </w:r>
      <w:r w:rsidR="005B5314">
        <w:rPr>
          <w:rFonts w:ascii="Times New Roman" w:hAnsi="Times New Roman" w:cs="Times New Roman"/>
        </w:rPr>
        <w:t>Chatillon</w:t>
      </w:r>
      <w:r w:rsidR="00D92A16">
        <w:rPr>
          <w:rFonts w:ascii="Times New Roman" w:hAnsi="Times New Roman" w:cs="Times New Roman"/>
        </w:rPr>
        <w:t xml:space="preserve">, however, describes Alexander as </w:t>
      </w:r>
      <w:r w:rsidR="00D92A16">
        <w:rPr>
          <w:rFonts w:ascii="Times New Roman" w:hAnsi="Times New Roman" w:cs="Times New Roman"/>
        </w:rPr>
        <w:lastRenderedPageBreak/>
        <w:t xml:space="preserve">“meagre” and “ill-fit” to </w:t>
      </w:r>
      <w:r w:rsidR="00FD5BA6">
        <w:rPr>
          <w:rFonts w:ascii="Times New Roman" w:hAnsi="Times New Roman" w:cs="Times New Roman"/>
        </w:rPr>
        <w:t>“</w:t>
      </w:r>
      <w:r w:rsidR="00D92A16">
        <w:rPr>
          <w:rFonts w:ascii="Times New Roman" w:hAnsi="Times New Roman" w:cs="Times New Roman"/>
        </w:rPr>
        <w:t>his fame</w:t>
      </w:r>
      <w:r w:rsidR="00FD5BA6">
        <w:rPr>
          <w:rFonts w:ascii="Times New Roman" w:hAnsi="Times New Roman" w:cs="Times New Roman"/>
        </w:rPr>
        <w:t>”</w:t>
      </w:r>
      <w:r w:rsidR="00D92A16">
        <w:rPr>
          <w:rFonts w:ascii="Times New Roman" w:hAnsi="Times New Roman" w:cs="Times New Roman"/>
        </w:rPr>
        <w:t>, accentuating his weaknesses.</w:t>
      </w:r>
      <w:r w:rsidR="00D92A16">
        <w:rPr>
          <w:rStyle w:val="FootnoteReference"/>
          <w:rFonts w:ascii="Times New Roman" w:hAnsi="Times New Roman" w:cs="Times New Roman"/>
        </w:rPr>
        <w:footnoteReference w:id="6"/>
      </w:r>
      <w:r w:rsidR="00FD5BA6">
        <w:rPr>
          <w:rFonts w:ascii="Times New Roman" w:hAnsi="Times New Roman" w:cs="Times New Roman"/>
        </w:rPr>
        <w:t xml:space="preserve"> </w:t>
      </w:r>
      <w:r w:rsidR="0018656D">
        <w:rPr>
          <w:rFonts w:ascii="Times New Roman" w:hAnsi="Times New Roman" w:cs="Times New Roman"/>
        </w:rPr>
        <w:t>While maintaining Rufus’s description of barbarian views on military prowess</w:t>
      </w:r>
      <w:r w:rsidR="00FD5BA6">
        <w:rPr>
          <w:rFonts w:ascii="Times New Roman" w:hAnsi="Times New Roman" w:cs="Times New Roman"/>
        </w:rPr>
        <w:t xml:space="preserve">, </w:t>
      </w:r>
      <w:r w:rsidR="005B5314">
        <w:rPr>
          <w:rFonts w:ascii="Times New Roman" w:hAnsi="Times New Roman" w:cs="Times New Roman"/>
        </w:rPr>
        <w:t>Chatillon</w:t>
      </w:r>
      <w:r w:rsidR="00FD5BA6">
        <w:rPr>
          <w:rFonts w:ascii="Times New Roman" w:hAnsi="Times New Roman" w:cs="Times New Roman"/>
        </w:rPr>
        <w:t xml:space="preserve"> </w:t>
      </w:r>
      <w:r w:rsidR="0018656D">
        <w:rPr>
          <w:rFonts w:ascii="Times New Roman" w:hAnsi="Times New Roman" w:cs="Times New Roman"/>
        </w:rPr>
        <w:t>add</w:t>
      </w:r>
      <w:r w:rsidR="00633E0E">
        <w:rPr>
          <w:rFonts w:ascii="Times New Roman" w:hAnsi="Times New Roman" w:cs="Times New Roman"/>
        </w:rPr>
        <w:t>ed</w:t>
      </w:r>
      <w:r w:rsidR="0018656D">
        <w:rPr>
          <w:rFonts w:ascii="Times New Roman" w:hAnsi="Times New Roman" w:cs="Times New Roman"/>
        </w:rPr>
        <w:t xml:space="preserve"> that </w:t>
      </w:r>
      <w:proofErr w:type="spellStart"/>
      <w:r w:rsidR="004D50C5">
        <w:rPr>
          <w:rFonts w:ascii="Times New Roman" w:hAnsi="Times New Roman" w:cs="Times New Roman"/>
        </w:rPr>
        <w:t>Talestris</w:t>
      </w:r>
      <w:proofErr w:type="spellEnd"/>
      <w:r w:rsidR="00FD5BA6">
        <w:rPr>
          <w:rFonts w:ascii="Times New Roman" w:hAnsi="Times New Roman" w:cs="Times New Roman"/>
        </w:rPr>
        <w:t xml:space="preserve"> should </w:t>
      </w:r>
      <w:r w:rsidR="004D50C5">
        <w:rPr>
          <w:rFonts w:ascii="Times New Roman" w:hAnsi="Times New Roman" w:cs="Times New Roman"/>
        </w:rPr>
        <w:t>know</w:t>
      </w:r>
      <w:r w:rsidR="00FD5BA6">
        <w:rPr>
          <w:rFonts w:ascii="Times New Roman" w:hAnsi="Times New Roman" w:cs="Times New Roman"/>
        </w:rPr>
        <w:t xml:space="preserve"> “sometimes mightier courage dwells within a middling body”, rather than follow her assumption.</w:t>
      </w:r>
      <w:r w:rsidR="00016C97">
        <w:rPr>
          <w:rFonts w:ascii="Times New Roman" w:hAnsi="Times New Roman" w:cs="Times New Roman"/>
        </w:rPr>
        <w:t xml:space="preserve"> </w:t>
      </w:r>
      <w:r w:rsidR="004D50C5">
        <w:rPr>
          <w:rFonts w:ascii="Times New Roman" w:hAnsi="Times New Roman" w:cs="Times New Roman"/>
        </w:rPr>
        <w:t xml:space="preserve">The reason for this difference </w:t>
      </w:r>
      <w:r w:rsidR="00016C97">
        <w:rPr>
          <w:rFonts w:ascii="Times New Roman" w:hAnsi="Times New Roman" w:cs="Times New Roman"/>
        </w:rPr>
        <w:t xml:space="preserve">might lie in the time difference between the pieces. </w:t>
      </w:r>
      <w:r w:rsidR="004723D3">
        <w:rPr>
          <w:rFonts w:ascii="Times New Roman" w:hAnsi="Times New Roman" w:cs="Times New Roman"/>
        </w:rPr>
        <w:t xml:space="preserve">Rufus was a Roman, writing during the reign of </w:t>
      </w:r>
      <w:r w:rsidR="003641B0">
        <w:rPr>
          <w:rFonts w:ascii="Times New Roman" w:hAnsi="Times New Roman" w:cs="Times New Roman"/>
        </w:rPr>
        <w:t xml:space="preserve">either Emperor </w:t>
      </w:r>
      <w:r w:rsidR="004723D3">
        <w:rPr>
          <w:rFonts w:ascii="Times New Roman" w:hAnsi="Times New Roman" w:cs="Times New Roman"/>
        </w:rPr>
        <w:t>Claudius</w:t>
      </w:r>
      <w:r w:rsidR="003641B0">
        <w:rPr>
          <w:rFonts w:ascii="Times New Roman" w:hAnsi="Times New Roman" w:cs="Times New Roman"/>
        </w:rPr>
        <w:t xml:space="preserve"> or Vespasian</w:t>
      </w:r>
      <w:r w:rsidR="004723D3">
        <w:rPr>
          <w:rFonts w:ascii="Times New Roman" w:hAnsi="Times New Roman" w:cs="Times New Roman"/>
        </w:rPr>
        <w:t>.</w:t>
      </w:r>
      <w:r w:rsidR="004723D3">
        <w:rPr>
          <w:rStyle w:val="FootnoteReference"/>
          <w:rFonts w:ascii="Times New Roman" w:hAnsi="Times New Roman" w:cs="Times New Roman"/>
        </w:rPr>
        <w:footnoteReference w:id="7"/>
      </w:r>
      <w:r w:rsidR="003641B0">
        <w:rPr>
          <w:rFonts w:ascii="Times New Roman" w:hAnsi="Times New Roman" w:cs="Times New Roman"/>
        </w:rPr>
        <w:t xml:space="preserve"> </w:t>
      </w:r>
      <w:r w:rsidR="00D34AF0">
        <w:rPr>
          <w:rFonts w:ascii="Times New Roman" w:hAnsi="Times New Roman" w:cs="Times New Roman"/>
        </w:rPr>
        <w:t xml:space="preserve">Baynham argues the </w:t>
      </w:r>
      <w:proofErr w:type="spellStart"/>
      <w:r w:rsidR="00D34AF0">
        <w:rPr>
          <w:rFonts w:ascii="Times New Roman" w:hAnsi="Times New Roman" w:cs="Times New Roman"/>
        </w:rPr>
        <w:t>Talestris</w:t>
      </w:r>
      <w:proofErr w:type="spellEnd"/>
      <w:r w:rsidR="00D34AF0">
        <w:rPr>
          <w:rFonts w:ascii="Times New Roman" w:hAnsi="Times New Roman" w:cs="Times New Roman"/>
        </w:rPr>
        <w:t xml:space="preserve"> episode is used by Rufus to show the start of Alexander’s decent into barbarism and moral decline</w:t>
      </w:r>
      <w:r w:rsidR="004D50C5">
        <w:rPr>
          <w:rFonts w:ascii="Times New Roman" w:hAnsi="Times New Roman" w:cs="Times New Roman"/>
        </w:rPr>
        <w:t>.</w:t>
      </w:r>
      <w:r w:rsidR="00D34AF0">
        <w:rPr>
          <w:rStyle w:val="FootnoteReference"/>
          <w:rFonts w:ascii="Times New Roman" w:hAnsi="Times New Roman" w:cs="Times New Roman"/>
        </w:rPr>
        <w:footnoteReference w:id="8"/>
      </w:r>
      <w:r w:rsidR="00D34AF0">
        <w:rPr>
          <w:rFonts w:ascii="Times New Roman" w:hAnsi="Times New Roman" w:cs="Times New Roman"/>
        </w:rPr>
        <w:t xml:space="preserve"> </w:t>
      </w:r>
      <w:r w:rsidR="00614FCF">
        <w:rPr>
          <w:rFonts w:ascii="Times New Roman" w:hAnsi="Times New Roman" w:cs="Times New Roman"/>
        </w:rPr>
        <w:t xml:space="preserve">Rufus’s aim </w:t>
      </w:r>
      <w:r w:rsidR="00346E84">
        <w:rPr>
          <w:rFonts w:ascii="Times New Roman" w:hAnsi="Times New Roman" w:cs="Times New Roman"/>
        </w:rPr>
        <w:t>in</w:t>
      </w:r>
      <w:r w:rsidR="00614FCF">
        <w:rPr>
          <w:rFonts w:ascii="Times New Roman" w:hAnsi="Times New Roman" w:cs="Times New Roman"/>
        </w:rPr>
        <w:t xml:space="preserve"> show</w:t>
      </w:r>
      <w:r w:rsidR="00346E84">
        <w:rPr>
          <w:rFonts w:ascii="Times New Roman" w:hAnsi="Times New Roman" w:cs="Times New Roman"/>
        </w:rPr>
        <w:t>ing</w:t>
      </w:r>
      <w:r w:rsidR="00614FCF">
        <w:rPr>
          <w:rFonts w:ascii="Times New Roman" w:hAnsi="Times New Roman" w:cs="Times New Roman"/>
        </w:rPr>
        <w:t xml:space="preserve"> off her barbarity, </w:t>
      </w:r>
      <w:r w:rsidR="00346E84">
        <w:rPr>
          <w:rFonts w:ascii="Times New Roman" w:hAnsi="Times New Roman" w:cs="Times New Roman"/>
        </w:rPr>
        <w:t xml:space="preserve">was </w:t>
      </w:r>
      <w:r w:rsidR="00614FCF">
        <w:rPr>
          <w:rFonts w:ascii="Times New Roman" w:hAnsi="Times New Roman" w:cs="Times New Roman"/>
        </w:rPr>
        <w:t xml:space="preserve">as the hinge </w:t>
      </w:r>
      <w:r w:rsidR="00346E84">
        <w:rPr>
          <w:rFonts w:ascii="Times New Roman" w:hAnsi="Times New Roman" w:cs="Times New Roman"/>
        </w:rPr>
        <w:t>for</w:t>
      </w:r>
      <w:r w:rsidR="00614FCF">
        <w:rPr>
          <w:rFonts w:ascii="Times New Roman" w:hAnsi="Times New Roman" w:cs="Times New Roman"/>
        </w:rPr>
        <w:t xml:space="preserve"> the decline of Alexander from ideal prince to eastern tyrant, as evidenced by Alexander adopting eastern customs</w:t>
      </w:r>
      <w:r w:rsidR="00B52136">
        <w:rPr>
          <w:rFonts w:ascii="Times New Roman" w:hAnsi="Times New Roman" w:cs="Times New Roman"/>
        </w:rPr>
        <w:t xml:space="preserve">, </w:t>
      </w:r>
      <w:r w:rsidR="00346E84">
        <w:rPr>
          <w:rFonts w:ascii="Times New Roman" w:hAnsi="Times New Roman" w:cs="Times New Roman"/>
        </w:rPr>
        <w:t>concubines and</w:t>
      </w:r>
      <w:r w:rsidR="00846FF6">
        <w:rPr>
          <w:rFonts w:ascii="Times New Roman" w:hAnsi="Times New Roman" w:cs="Times New Roman"/>
        </w:rPr>
        <w:t xml:space="preserve"> mistreating his own people</w:t>
      </w:r>
      <w:r w:rsidR="00614FCF">
        <w:rPr>
          <w:rFonts w:ascii="Times New Roman" w:hAnsi="Times New Roman" w:cs="Times New Roman"/>
        </w:rPr>
        <w:t xml:space="preserve"> after this incident.</w:t>
      </w:r>
      <w:r w:rsidR="00614FCF">
        <w:rPr>
          <w:rStyle w:val="FootnoteReference"/>
          <w:rFonts w:ascii="Times New Roman" w:hAnsi="Times New Roman" w:cs="Times New Roman"/>
        </w:rPr>
        <w:footnoteReference w:id="9"/>
      </w:r>
      <w:r w:rsidR="00191E94">
        <w:rPr>
          <w:rFonts w:ascii="Times New Roman" w:hAnsi="Times New Roman" w:cs="Times New Roman"/>
        </w:rPr>
        <w:t xml:space="preserve"> </w:t>
      </w:r>
      <w:r w:rsidR="00143A47">
        <w:rPr>
          <w:rFonts w:ascii="Times New Roman" w:hAnsi="Times New Roman" w:cs="Times New Roman"/>
        </w:rPr>
        <w:t xml:space="preserve">In essence, Rufus </w:t>
      </w:r>
      <w:r w:rsidR="00B52136">
        <w:rPr>
          <w:rFonts w:ascii="Times New Roman" w:hAnsi="Times New Roman" w:cs="Times New Roman"/>
        </w:rPr>
        <w:t>used</w:t>
      </w:r>
      <w:r w:rsidR="00143A47">
        <w:rPr>
          <w:rFonts w:ascii="Times New Roman" w:hAnsi="Times New Roman" w:cs="Times New Roman"/>
        </w:rPr>
        <w:t xml:space="preserve"> this episode to </w:t>
      </w:r>
      <w:r w:rsidR="00970719">
        <w:rPr>
          <w:rFonts w:ascii="Times New Roman" w:hAnsi="Times New Roman" w:cs="Times New Roman"/>
        </w:rPr>
        <w:t>state</w:t>
      </w:r>
      <w:r w:rsidR="00143A47">
        <w:rPr>
          <w:rFonts w:ascii="Times New Roman" w:hAnsi="Times New Roman" w:cs="Times New Roman"/>
        </w:rPr>
        <w:t xml:space="preserve"> the Roman elites fear</w:t>
      </w:r>
      <w:r w:rsidR="00B52136">
        <w:rPr>
          <w:rFonts w:ascii="Times New Roman" w:hAnsi="Times New Roman" w:cs="Times New Roman"/>
        </w:rPr>
        <w:t xml:space="preserve"> of</w:t>
      </w:r>
      <w:r w:rsidR="00143A47">
        <w:rPr>
          <w:rFonts w:ascii="Times New Roman" w:hAnsi="Times New Roman" w:cs="Times New Roman"/>
        </w:rPr>
        <w:t xml:space="preserve"> </w:t>
      </w:r>
      <w:r w:rsidR="00527D6C">
        <w:rPr>
          <w:rFonts w:ascii="Times New Roman" w:hAnsi="Times New Roman" w:cs="Times New Roman"/>
        </w:rPr>
        <w:t xml:space="preserve">the </w:t>
      </w:r>
      <w:r w:rsidR="004D50C5">
        <w:rPr>
          <w:rFonts w:ascii="Times New Roman" w:hAnsi="Times New Roman" w:cs="Times New Roman"/>
        </w:rPr>
        <w:t>barbarians</w:t>
      </w:r>
      <w:r w:rsidR="002C6F0F">
        <w:rPr>
          <w:rFonts w:ascii="Times New Roman" w:hAnsi="Times New Roman" w:cs="Times New Roman"/>
        </w:rPr>
        <w:t xml:space="preserve"> corrupting influence on Roman society</w:t>
      </w:r>
      <w:r w:rsidR="00143A47">
        <w:rPr>
          <w:rFonts w:ascii="Times New Roman" w:hAnsi="Times New Roman" w:cs="Times New Roman"/>
        </w:rPr>
        <w:t>.</w:t>
      </w:r>
      <w:r w:rsidR="00143A47">
        <w:rPr>
          <w:rStyle w:val="FootnoteReference"/>
          <w:rFonts w:ascii="Times New Roman" w:hAnsi="Times New Roman" w:cs="Times New Roman"/>
        </w:rPr>
        <w:footnoteReference w:id="10"/>
      </w:r>
      <w:r w:rsidR="00191E94">
        <w:rPr>
          <w:rFonts w:ascii="Times New Roman" w:hAnsi="Times New Roman" w:cs="Times New Roman"/>
        </w:rPr>
        <w:t xml:space="preserve"> Meanwhile</w:t>
      </w:r>
      <w:r w:rsidR="00527D6C">
        <w:rPr>
          <w:rFonts w:ascii="Times New Roman" w:hAnsi="Times New Roman" w:cs="Times New Roman"/>
        </w:rPr>
        <w:t>,</w:t>
      </w:r>
      <w:r w:rsidR="00191E94">
        <w:rPr>
          <w:rFonts w:ascii="Times New Roman" w:hAnsi="Times New Roman" w:cs="Times New Roman"/>
        </w:rPr>
        <w:t xml:space="preserve"> </w:t>
      </w:r>
      <w:r w:rsidR="005B5314">
        <w:rPr>
          <w:rFonts w:ascii="Times New Roman" w:hAnsi="Times New Roman" w:cs="Times New Roman"/>
        </w:rPr>
        <w:t>Chatillon</w:t>
      </w:r>
      <w:r w:rsidR="003641B0">
        <w:rPr>
          <w:rFonts w:ascii="Times New Roman" w:hAnsi="Times New Roman" w:cs="Times New Roman"/>
        </w:rPr>
        <w:t xml:space="preserve"> w</w:t>
      </w:r>
      <w:r w:rsidR="00527D6C">
        <w:rPr>
          <w:rFonts w:ascii="Times New Roman" w:hAnsi="Times New Roman" w:cs="Times New Roman"/>
        </w:rPr>
        <w:t xml:space="preserve">rote </w:t>
      </w:r>
      <w:r w:rsidR="003641B0">
        <w:rPr>
          <w:rFonts w:ascii="Times New Roman" w:hAnsi="Times New Roman" w:cs="Times New Roman"/>
        </w:rPr>
        <w:t>between</w:t>
      </w:r>
      <w:r w:rsidR="00B52136">
        <w:rPr>
          <w:rFonts w:ascii="Times New Roman" w:hAnsi="Times New Roman" w:cs="Times New Roman"/>
        </w:rPr>
        <w:t xml:space="preserve"> the</w:t>
      </w:r>
      <w:r w:rsidR="003641B0">
        <w:rPr>
          <w:rFonts w:ascii="Times New Roman" w:hAnsi="Times New Roman" w:cs="Times New Roman"/>
        </w:rPr>
        <w:t xml:space="preserve"> 117</w:t>
      </w:r>
      <w:r w:rsidR="00256DAE">
        <w:rPr>
          <w:rFonts w:ascii="Times New Roman" w:hAnsi="Times New Roman" w:cs="Times New Roman"/>
        </w:rPr>
        <w:t>0s</w:t>
      </w:r>
      <w:r w:rsidR="003641B0">
        <w:rPr>
          <w:rFonts w:ascii="Times New Roman" w:hAnsi="Times New Roman" w:cs="Times New Roman"/>
        </w:rPr>
        <w:t>-118</w:t>
      </w:r>
      <w:r w:rsidR="00256DAE">
        <w:rPr>
          <w:rFonts w:ascii="Times New Roman" w:hAnsi="Times New Roman" w:cs="Times New Roman"/>
        </w:rPr>
        <w:t>0s</w:t>
      </w:r>
      <w:r w:rsidR="002B648B">
        <w:rPr>
          <w:rFonts w:ascii="Times New Roman" w:hAnsi="Times New Roman" w:cs="Times New Roman"/>
        </w:rPr>
        <w:t xml:space="preserve"> in </w:t>
      </w:r>
      <w:r w:rsidR="003641B0">
        <w:rPr>
          <w:rFonts w:ascii="Times New Roman" w:hAnsi="Times New Roman" w:cs="Times New Roman"/>
        </w:rPr>
        <w:t>King Phillip Augustus</w:t>
      </w:r>
      <w:r w:rsidR="002B648B">
        <w:rPr>
          <w:rFonts w:ascii="Times New Roman" w:hAnsi="Times New Roman" w:cs="Times New Roman"/>
        </w:rPr>
        <w:t>’s</w:t>
      </w:r>
      <w:r w:rsidR="003641B0">
        <w:rPr>
          <w:rFonts w:ascii="Times New Roman" w:hAnsi="Times New Roman" w:cs="Times New Roman"/>
        </w:rPr>
        <w:t xml:space="preserve"> France</w:t>
      </w:r>
      <w:r w:rsidR="00527D6C">
        <w:rPr>
          <w:rFonts w:ascii="Times New Roman" w:hAnsi="Times New Roman" w:cs="Times New Roman"/>
        </w:rPr>
        <w:t>;</w:t>
      </w:r>
      <w:r w:rsidR="003641B0">
        <w:rPr>
          <w:rStyle w:val="FootnoteReference"/>
          <w:rFonts w:ascii="Times New Roman" w:hAnsi="Times New Roman" w:cs="Times New Roman"/>
        </w:rPr>
        <w:footnoteReference w:id="11"/>
      </w:r>
      <w:r w:rsidR="002C6F0F">
        <w:rPr>
          <w:rFonts w:ascii="Times New Roman" w:hAnsi="Times New Roman" w:cs="Times New Roman"/>
        </w:rPr>
        <w:t xml:space="preserve"> </w:t>
      </w:r>
      <w:r w:rsidR="0018656D">
        <w:rPr>
          <w:rFonts w:ascii="Times New Roman" w:hAnsi="Times New Roman" w:cs="Times New Roman"/>
        </w:rPr>
        <w:t xml:space="preserve">which means his interpretation is </w:t>
      </w:r>
      <w:r w:rsidR="002C6F0F">
        <w:rPr>
          <w:rFonts w:ascii="Times New Roman" w:hAnsi="Times New Roman" w:cs="Times New Roman"/>
        </w:rPr>
        <w:t>Christian.</w:t>
      </w:r>
      <w:r w:rsidR="002C6F0F">
        <w:rPr>
          <w:rStyle w:val="FootnoteReference"/>
          <w:rFonts w:ascii="Times New Roman" w:hAnsi="Times New Roman" w:cs="Times New Roman"/>
        </w:rPr>
        <w:footnoteReference w:id="12"/>
      </w:r>
      <w:r w:rsidR="005D3BA6">
        <w:rPr>
          <w:rFonts w:ascii="Times New Roman" w:hAnsi="Times New Roman" w:cs="Times New Roman"/>
        </w:rPr>
        <w:t xml:space="preserve"> </w:t>
      </w:r>
      <w:r w:rsidR="002E5720">
        <w:rPr>
          <w:rFonts w:ascii="Times New Roman" w:hAnsi="Times New Roman" w:cs="Times New Roman"/>
        </w:rPr>
        <w:t xml:space="preserve">While some </w:t>
      </w:r>
      <w:r w:rsidR="0018656D">
        <w:rPr>
          <w:rFonts w:ascii="Times New Roman" w:hAnsi="Times New Roman" w:cs="Times New Roman"/>
        </w:rPr>
        <w:t>state</w:t>
      </w:r>
      <w:r w:rsidR="002E5720">
        <w:rPr>
          <w:rFonts w:ascii="Times New Roman" w:hAnsi="Times New Roman" w:cs="Times New Roman"/>
        </w:rPr>
        <w:t xml:space="preserve"> </w:t>
      </w:r>
      <w:r w:rsidR="005B5314">
        <w:rPr>
          <w:rFonts w:ascii="Times New Roman" w:hAnsi="Times New Roman" w:cs="Times New Roman"/>
        </w:rPr>
        <w:t>Chatillon’s</w:t>
      </w:r>
      <w:r w:rsidR="002E5720">
        <w:rPr>
          <w:rFonts w:ascii="Times New Roman" w:hAnsi="Times New Roman" w:cs="Times New Roman"/>
        </w:rPr>
        <w:t xml:space="preserve"> portrayal of this scene </w:t>
      </w:r>
      <w:r w:rsidR="00633E0E">
        <w:rPr>
          <w:rFonts w:ascii="Times New Roman" w:hAnsi="Times New Roman" w:cs="Times New Roman"/>
        </w:rPr>
        <w:t>is</w:t>
      </w:r>
      <w:r w:rsidR="002E5720">
        <w:rPr>
          <w:rFonts w:ascii="Times New Roman" w:hAnsi="Times New Roman" w:cs="Times New Roman"/>
        </w:rPr>
        <w:t xml:space="preserve"> comic relief,</w:t>
      </w:r>
      <w:r w:rsidR="002E5720">
        <w:rPr>
          <w:rStyle w:val="FootnoteReference"/>
          <w:rFonts w:ascii="Times New Roman" w:hAnsi="Times New Roman" w:cs="Times New Roman"/>
        </w:rPr>
        <w:footnoteReference w:id="13"/>
      </w:r>
      <w:r w:rsidR="00224F3E">
        <w:rPr>
          <w:rFonts w:ascii="Times New Roman" w:hAnsi="Times New Roman" w:cs="Times New Roman"/>
        </w:rPr>
        <w:t xml:space="preserve"> </w:t>
      </w:r>
      <w:r w:rsidR="00B52136">
        <w:rPr>
          <w:rFonts w:ascii="Times New Roman" w:hAnsi="Times New Roman" w:cs="Times New Roman"/>
        </w:rPr>
        <w:t>it could</w:t>
      </w:r>
      <w:r w:rsidR="00527D6C">
        <w:rPr>
          <w:rFonts w:ascii="Times New Roman" w:hAnsi="Times New Roman" w:cs="Times New Roman"/>
        </w:rPr>
        <w:t xml:space="preserve"> also</w:t>
      </w:r>
      <w:r w:rsidR="00B52136">
        <w:rPr>
          <w:rFonts w:ascii="Times New Roman" w:hAnsi="Times New Roman" w:cs="Times New Roman"/>
        </w:rPr>
        <w:t xml:space="preserve"> have a </w:t>
      </w:r>
      <w:r w:rsidR="00224F3E">
        <w:rPr>
          <w:rFonts w:ascii="Times New Roman" w:hAnsi="Times New Roman" w:cs="Times New Roman"/>
        </w:rPr>
        <w:t>religious connotation.</w:t>
      </w:r>
      <w:r w:rsidR="00DA5153">
        <w:rPr>
          <w:rFonts w:ascii="Times New Roman" w:hAnsi="Times New Roman" w:cs="Times New Roman"/>
        </w:rPr>
        <w:t xml:space="preserve"> </w:t>
      </w:r>
      <w:r w:rsidR="005B5314">
        <w:rPr>
          <w:rFonts w:ascii="Times New Roman" w:hAnsi="Times New Roman" w:cs="Times New Roman"/>
        </w:rPr>
        <w:t>Chatillon</w:t>
      </w:r>
      <w:r w:rsidR="00BE7A6E">
        <w:rPr>
          <w:rFonts w:ascii="Times New Roman" w:hAnsi="Times New Roman" w:cs="Times New Roman"/>
        </w:rPr>
        <w:t xml:space="preserve"> describ</w:t>
      </w:r>
      <w:r w:rsidR="00B52136">
        <w:rPr>
          <w:rFonts w:ascii="Times New Roman" w:hAnsi="Times New Roman" w:cs="Times New Roman"/>
        </w:rPr>
        <w:t xml:space="preserve">es </w:t>
      </w:r>
      <w:r w:rsidR="00BE7A6E">
        <w:rPr>
          <w:rFonts w:ascii="Times New Roman" w:hAnsi="Times New Roman" w:cs="Times New Roman"/>
        </w:rPr>
        <w:t>Alexander as “meagre” and “middling”</w:t>
      </w:r>
      <w:r w:rsidR="00633E0E">
        <w:rPr>
          <w:rFonts w:ascii="Times New Roman" w:hAnsi="Times New Roman" w:cs="Times New Roman"/>
        </w:rPr>
        <w:t>,</w:t>
      </w:r>
      <w:r w:rsidR="00BE7A6E">
        <w:rPr>
          <w:rStyle w:val="FootnoteReference"/>
          <w:rFonts w:ascii="Times New Roman" w:hAnsi="Times New Roman" w:cs="Times New Roman"/>
        </w:rPr>
        <w:footnoteReference w:id="14"/>
      </w:r>
      <w:r w:rsidR="00633E0E" w:rsidRPr="00633E0E">
        <w:rPr>
          <w:rFonts w:ascii="Times New Roman" w:hAnsi="Times New Roman" w:cs="Times New Roman"/>
        </w:rPr>
        <w:t xml:space="preserve"> </w:t>
      </w:r>
      <w:r w:rsidR="00633E0E">
        <w:rPr>
          <w:rFonts w:ascii="Times New Roman" w:hAnsi="Times New Roman" w:cs="Times New Roman"/>
        </w:rPr>
        <w:t xml:space="preserve">which fits with the Biblical quote </w:t>
      </w:r>
      <w:r w:rsidR="00633E0E">
        <w:rPr>
          <w:rFonts w:ascii="Times New Roman" w:hAnsi="Times New Roman" w:cs="Times New Roman"/>
        </w:rPr>
        <w:t>“blessed are the meek for they shall inherit the earth”,</w:t>
      </w:r>
      <w:r w:rsidR="00633E0E">
        <w:rPr>
          <w:rStyle w:val="FootnoteReference"/>
          <w:rFonts w:ascii="Times New Roman" w:hAnsi="Times New Roman" w:cs="Times New Roman"/>
        </w:rPr>
        <w:footnoteReference w:id="15"/>
      </w:r>
      <w:r w:rsidR="00BE7A6E">
        <w:rPr>
          <w:rFonts w:ascii="Times New Roman" w:hAnsi="Times New Roman" w:cs="Times New Roman"/>
        </w:rPr>
        <w:t xml:space="preserve"> </w:t>
      </w:r>
      <w:r w:rsidR="005B5314">
        <w:rPr>
          <w:rFonts w:ascii="Times New Roman" w:hAnsi="Times New Roman" w:cs="Times New Roman"/>
        </w:rPr>
        <w:t>suggest</w:t>
      </w:r>
      <w:r w:rsidR="00B52136">
        <w:rPr>
          <w:rFonts w:ascii="Times New Roman" w:hAnsi="Times New Roman" w:cs="Times New Roman"/>
        </w:rPr>
        <w:t>ing</w:t>
      </w:r>
      <w:r w:rsidR="00BE7A6E">
        <w:rPr>
          <w:rFonts w:ascii="Times New Roman" w:hAnsi="Times New Roman" w:cs="Times New Roman"/>
        </w:rPr>
        <w:t xml:space="preserve"> </w:t>
      </w:r>
      <w:r w:rsidR="00633E0E">
        <w:rPr>
          <w:rFonts w:ascii="Times New Roman" w:hAnsi="Times New Roman" w:cs="Times New Roman"/>
        </w:rPr>
        <w:t>Chatillon aim</w:t>
      </w:r>
      <w:r w:rsidR="00970719">
        <w:rPr>
          <w:rFonts w:ascii="Times New Roman" w:hAnsi="Times New Roman" w:cs="Times New Roman"/>
        </w:rPr>
        <w:t xml:space="preserve">ed </w:t>
      </w:r>
      <w:r w:rsidR="00BE7A6E">
        <w:rPr>
          <w:rFonts w:ascii="Times New Roman" w:hAnsi="Times New Roman" w:cs="Times New Roman"/>
        </w:rPr>
        <w:t xml:space="preserve">to make Alexander a biblically ideal character. Similarly, </w:t>
      </w:r>
      <w:r w:rsidR="00633E0E">
        <w:rPr>
          <w:rFonts w:ascii="Times New Roman" w:hAnsi="Times New Roman" w:cs="Times New Roman"/>
        </w:rPr>
        <w:t>Chatillon’s</w:t>
      </w:r>
      <w:r w:rsidR="00BE7A6E">
        <w:rPr>
          <w:rFonts w:ascii="Times New Roman" w:hAnsi="Times New Roman" w:cs="Times New Roman"/>
        </w:rPr>
        <w:t xml:space="preserve"> suggestion that </w:t>
      </w:r>
      <w:r w:rsidR="0018656D">
        <w:rPr>
          <w:rFonts w:ascii="Times New Roman" w:hAnsi="Times New Roman" w:cs="Times New Roman"/>
        </w:rPr>
        <w:t>weaker</w:t>
      </w:r>
      <w:r w:rsidR="00BE7A6E">
        <w:rPr>
          <w:rFonts w:ascii="Times New Roman" w:hAnsi="Times New Roman" w:cs="Times New Roman"/>
        </w:rPr>
        <w:t xml:space="preserve"> people could achieve great things </w:t>
      </w:r>
      <w:r w:rsidR="00B52136">
        <w:rPr>
          <w:rFonts w:ascii="Times New Roman" w:hAnsi="Times New Roman" w:cs="Times New Roman"/>
        </w:rPr>
        <w:t>is</w:t>
      </w:r>
      <w:r w:rsidR="00BE7A6E">
        <w:rPr>
          <w:rFonts w:ascii="Times New Roman" w:hAnsi="Times New Roman" w:cs="Times New Roman"/>
        </w:rPr>
        <w:t xml:space="preserve"> a lesson on </w:t>
      </w:r>
      <w:r w:rsidR="009069EA">
        <w:rPr>
          <w:rFonts w:ascii="Times New Roman" w:hAnsi="Times New Roman" w:cs="Times New Roman"/>
        </w:rPr>
        <w:t>virtue and humility being more important than appearance</w:t>
      </w:r>
      <w:r w:rsidR="00BE7A6E">
        <w:rPr>
          <w:rFonts w:ascii="Times New Roman" w:hAnsi="Times New Roman" w:cs="Times New Roman"/>
        </w:rPr>
        <w:t>.</w:t>
      </w:r>
      <w:r w:rsidR="00BE7A6E">
        <w:rPr>
          <w:rStyle w:val="FootnoteReference"/>
          <w:rFonts w:ascii="Times New Roman" w:hAnsi="Times New Roman" w:cs="Times New Roman"/>
        </w:rPr>
        <w:footnoteReference w:id="16"/>
      </w:r>
      <w:r w:rsidR="00BE7A6E">
        <w:rPr>
          <w:rFonts w:ascii="Times New Roman" w:hAnsi="Times New Roman" w:cs="Times New Roman"/>
        </w:rPr>
        <w:t xml:space="preserve"> </w:t>
      </w:r>
      <w:r w:rsidR="002B648B">
        <w:rPr>
          <w:rFonts w:ascii="Times New Roman" w:hAnsi="Times New Roman" w:cs="Times New Roman"/>
        </w:rPr>
        <w:t xml:space="preserve">Considering </w:t>
      </w:r>
      <w:r w:rsidR="005B5314">
        <w:rPr>
          <w:rFonts w:ascii="Times New Roman" w:hAnsi="Times New Roman" w:cs="Times New Roman"/>
        </w:rPr>
        <w:t>Chatillon</w:t>
      </w:r>
      <w:r w:rsidR="002B648B">
        <w:rPr>
          <w:rFonts w:ascii="Times New Roman" w:hAnsi="Times New Roman" w:cs="Times New Roman"/>
        </w:rPr>
        <w:t xml:space="preserve"> is French and </w:t>
      </w:r>
      <w:r w:rsidR="005060CD">
        <w:rPr>
          <w:rFonts w:ascii="Times New Roman" w:hAnsi="Times New Roman" w:cs="Times New Roman"/>
        </w:rPr>
        <w:t>Phillip Augustus</w:t>
      </w:r>
      <w:r w:rsidR="002B648B">
        <w:rPr>
          <w:rFonts w:ascii="Times New Roman" w:hAnsi="Times New Roman" w:cs="Times New Roman"/>
        </w:rPr>
        <w:t xml:space="preserve"> had decided to go on crusade with the more physically impressive Richard I of England</w:t>
      </w:r>
      <w:r w:rsidR="005060CD">
        <w:rPr>
          <w:rFonts w:ascii="Times New Roman" w:hAnsi="Times New Roman" w:cs="Times New Roman"/>
        </w:rPr>
        <w:t xml:space="preserve">; the use of Alexander as a weak but virtuous character could be an attempt to portray Phillip as the </w:t>
      </w:r>
      <w:r w:rsidR="007C4C32">
        <w:rPr>
          <w:rFonts w:ascii="Times New Roman" w:hAnsi="Times New Roman" w:cs="Times New Roman"/>
        </w:rPr>
        <w:t>ideal crusader</w:t>
      </w:r>
      <w:r w:rsidR="005060CD">
        <w:rPr>
          <w:rFonts w:ascii="Times New Roman" w:hAnsi="Times New Roman" w:cs="Times New Roman"/>
        </w:rPr>
        <w:t>.</w:t>
      </w:r>
      <w:r w:rsidR="005060CD">
        <w:rPr>
          <w:rStyle w:val="FootnoteReference"/>
          <w:rFonts w:ascii="Times New Roman" w:hAnsi="Times New Roman" w:cs="Times New Roman"/>
        </w:rPr>
        <w:footnoteReference w:id="17"/>
      </w:r>
      <w:r w:rsidR="00CD5795">
        <w:rPr>
          <w:rFonts w:ascii="Times New Roman" w:hAnsi="Times New Roman" w:cs="Times New Roman"/>
        </w:rPr>
        <w:t xml:space="preserve"> In essence, </w:t>
      </w:r>
      <w:r w:rsidR="005B5314">
        <w:rPr>
          <w:rFonts w:ascii="Times New Roman" w:hAnsi="Times New Roman" w:cs="Times New Roman"/>
        </w:rPr>
        <w:t>Chatillon</w:t>
      </w:r>
      <w:r w:rsidR="00CD5795">
        <w:rPr>
          <w:rFonts w:ascii="Times New Roman" w:hAnsi="Times New Roman" w:cs="Times New Roman"/>
        </w:rPr>
        <w:t xml:space="preserve"> is </w:t>
      </w:r>
      <w:r w:rsidR="00527D6C">
        <w:rPr>
          <w:rFonts w:ascii="Times New Roman" w:hAnsi="Times New Roman" w:cs="Times New Roman"/>
        </w:rPr>
        <w:t xml:space="preserve">probably </w:t>
      </w:r>
      <w:r w:rsidR="00CD5795">
        <w:rPr>
          <w:rFonts w:ascii="Times New Roman" w:hAnsi="Times New Roman" w:cs="Times New Roman"/>
        </w:rPr>
        <w:t>using Alexander</w:t>
      </w:r>
      <w:r w:rsidR="00B52136">
        <w:rPr>
          <w:rFonts w:ascii="Times New Roman" w:hAnsi="Times New Roman" w:cs="Times New Roman"/>
        </w:rPr>
        <w:t>’s</w:t>
      </w:r>
      <w:r w:rsidR="00CD5795">
        <w:rPr>
          <w:rFonts w:ascii="Times New Roman" w:hAnsi="Times New Roman" w:cs="Times New Roman"/>
        </w:rPr>
        <w:t xml:space="preserve"> weakness and </w:t>
      </w:r>
      <w:proofErr w:type="spellStart"/>
      <w:r w:rsidR="00CD5795">
        <w:rPr>
          <w:rFonts w:ascii="Times New Roman" w:hAnsi="Times New Roman" w:cs="Times New Roman"/>
        </w:rPr>
        <w:t>Talestris’s</w:t>
      </w:r>
      <w:proofErr w:type="spellEnd"/>
      <w:r w:rsidR="00CD5795">
        <w:rPr>
          <w:rFonts w:ascii="Times New Roman" w:hAnsi="Times New Roman" w:cs="Times New Roman"/>
        </w:rPr>
        <w:t xml:space="preserve"> inability to see past </w:t>
      </w:r>
      <w:r w:rsidR="0018656D">
        <w:rPr>
          <w:rFonts w:ascii="Times New Roman" w:hAnsi="Times New Roman" w:cs="Times New Roman"/>
        </w:rPr>
        <w:t xml:space="preserve">this </w:t>
      </w:r>
      <w:r w:rsidR="00CD5795">
        <w:rPr>
          <w:rFonts w:ascii="Times New Roman" w:hAnsi="Times New Roman" w:cs="Times New Roman"/>
        </w:rPr>
        <w:t xml:space="preserve">as a description of the ideal </w:t>
      </w:r>
      <w:r w:rsidR="00CD5795">
        <w:rPr>
          <w:rFonts w:ascii="Times New Roman" w:hAnsi="Times New Roman" w:cs="Times New Roman"/>
        </w:rPr>
        <w:lastRenderedPageBreak/>
        <w:t>crusader.</w:t>
      </w:r>
      <w:r w:rsidR="00000247">
        <w:rPr>
          <w:rFonts w:ascii="Times New Roman" w:hAnsi="Times New Roman" w:cs="Times New Roman"/>
        </w:rPr>
        <w:t xml:space="preserve"> Similarly, the conclusion of the episode is different, Rufus</w:t>
      </w:r>
      <w:r w:rsidR="00970719">
        <w:rPr>
          <w:rFonts w:ascii="Times New Roman" w:hAnsi="Times New Roman" w:cs="Times New Roman"/>
        </w:rPr>
        <w:t xml:space="preserve"> portrays</w:t>
      </w:r>
      <w:r w:rsidR="00000247">
        <w:rPr>
          <w:rFonts w:ascii="Times New Roman" w:hAnsi="Times New Roman" w:cs="Times New Roman"/>
        </w:rPr>
        <w:t xml:space="preserve"> </w:t>
      </w:r>
      <w:proofErr w:type="spellStart"/>
      <w:r w:rsidR="00000247">
        <w:rPr>
          <w:rFonts w:ascii="Times New Roman" w:hAnsi="Times New Roman" w:cs="Times New Roman"/>
        </w:rPr>
        <w:t>Talestris</w:t>
      </w:r>
      <w:proofErr w:type="spellEnd"/>
      <w:r w:rsidR="00970719">
        <w:rPr>
          <w:rFonts w:ascii="Times New Roman" w:hAnsi="Times New Roman" w:cs="Times New Roman"/>
        </w:rPr>
        <w:t xml:space="preserve"> </w:t>
      </w:r>
      <w:r w:rsidR="00000247">
        <w:rPr>
          <w:rFonts w:ascii="Times New Roman" w:hAnsi="Times New Roman" w:cs="Times New Roman"/>
        </w:rPr>
        <w:t>as wanton, begging Alexander until he succumbs,</w:t>
      </w:r>
      <w:r w:rsidR="00000247">
        <w:rPr>
          <w:rStyle w:val="FootnoteReference"/>
          <w:rFonts w:ascii="Times New Roman" w:hAnsi="Times New Roman" w:cs="Times New Roman"/>
        </w:rPr>
        <w:footnoteReference w:id="18"/>
      </w:r>
      <w:r w:rsidR="00000247">
        <w:rPr>
          <w:rFonts w:ascii="Times New Roman" w:hAnsi="Times New Roman" w:cs="Times New Roman"/>
        </w:rPr>
        <w:t xml:space="preserve"> while in </w:t>
      </w:r>
      <w:r w:rsidR="005B5314">
        <w:rPr>
          <w:rFonts w:ascii="Times New Roman" w:hAnsi="Times New Roman" w:cs="Times New Roman"/>
        </w:rPr>
        <w:t>Chatillon’s</w:t>
      </w:r>
      <w:r w:rsidR="00147A2E">
        <w:rPr>
          <w:rFonts w:ascii="Times New Roman" w:hAnsi="Times New Roman" w:cs="Times New Roman"/>
        </w:rPr>
        <w:t>, A</w:t>
      </w:r>
      <w:r w:rsidR="00000247">
        <w:rPr>
          <w:rFonts w:ascii="Times New Roman" w:hAnsi="Times New Roman" w:cs="Times New Roman"/>
        </w:rPr>
        <w:t>lexander accept</w:t>
      </w:r>
      <w:r w:rsidR="00147A2E">
        <w:rPr>
          <w:rFonts w:ascii="Times New Roman" w:hAnsi="Times New Roman" w:cs="Times New Roman"/>
        </w:rPr>
        <w:t>s</w:t>
      </w:r>
      <w:r w:rsidR="00000247">
        <w:rPr>
          <w:rFonts w:ascii="Times New Roman" w:hAnsi="Times New Roman" w:cs="Times New Roman"/>
        </w:rPr>
        <w:t xml:space="preserve"> without issue.</w:t>
      </w:r>
      <w:r w:rsidR="00000247">
        <w:rPr>
          <w:rStyle w:val="FootnoteReference"/>
          <w:rFonts w:ascii="Times New Roman" w:hAnsi="Times New Roman" w:cs="Times New Roman"/>
        </w:rPr>
        <w:footnoteReference w:id="19"/>
      </w:r>
      <w:r w:rsidR="00000247">
        <w:rPr>
          <w:rFonts w:ascii="Times New Roman" w:hAnsi="Times New Roman" w:cs="Times New Roman"/>
        </w:rPr>
        <w:t xml:space="preserve"> Again, time difference</w:t>
      </w:r>
      <w:r w:rsidR="0018656D">
        <w:rPr>
          <w:rFonts w:ascii="Times New Roman" w:hAnsi="Times New Roman" w:cs="Times New Roman"/>
        </w:rPr>
        <w:t xml:space="preserve"> is the likely reason</w:t>
      </w:r>
      <w:r w:rsidR="00527D6C">
        <w:rPr>
          <w:rFonts w:ascii="Times New Roman" w:hAnsi="Times New Roman" w:cs="Times New Roman"/>
        </w:rPr>
        <w:t>;</w:t>
      </w:r>
      <w:r w:rsidR="00000247">
        <w:rPr>
          <w:rFonts w:ascii="Times New Roman" w:hAnsi="Times New Roman" w:cs="Times New Roman"/>
        </w:rPr>
        <w:t xml:space="preserve"> Roman’s considered women acting in </w:t>
      </w:r>
      <w:r w:rsidR="00527D6C">
        <w:rPr>
          <w:rFonts w:ascii="Times New Roman" w:hAnsi="Times New Roman" w:cs="Times New Roman"/>
        </w:rPr>
        <w:t>a</w:t>
      </w:r>
      <w:r w:rsidR="001C4436">
        <w:rPr>
          <w:rFonts w:ascii="Times New Roman" w:hAnsi="Times New Roman" w:cs="Times New Roman"/>
        </w:rPr>
        <w:t xml:space="preserve"> dominant role to be a reversal of gender norms and immoral</w:t>
      </w:r>
      <w:r w:rsidR="00527D6C">
        <w:rPr>
          <w:rFonts w:ascii="Times New Roman" w:hAnsi="Times New Roman" w:cs="Times New Roman"/>
        </w:rPr>
        <w:t xml:space="preserve">, so </w:t>
      </w:r>
      <w:r w:rsidR="00454906">
        <w:rPr>
          <w:rFonts w:ascii="Times New Roman" w:hAnsi="Times New Roman" w:cs="Times New Roman"/>
        </w:rPr>
        <w:t xml:space="preserve">Alexander succumbing </w:t>
      </w:r>
      <w:r w:rsidR="00FF6FE2">
        <w:rPr>
          <w:rFonts w:ascii="Times New Roman" w:hAnsi="Times New Roman" w:cs="Times New Roman"/>
        </w:rPr>
        <w:t xml:space="preserve">fits </w:t>
      </w:r>
      <w:r w:rsidR="00454906">
        <w:rPr>
          <w:rFonts w:ascii="Times New Roman" w:hAnsi="Times New Roman" w:cs="Times New Roman"/>
        </w:rPr>
        <w:t xml:space="preserve">with Rufus’s aim to show Alexander’s </w:t>
      </w:r>
      <w:r w:rsidR="00527D6C">
        <w:rPr>
          <w:rFonts w:ascii="Times New Roman" w:hAnsi="Times New Roman" w:cs="Times New Roman"/>
        </w:rPr>
        <w:t>decline</w:t>
      </w:r>
      <w:r w:rsidR="00454906">
        <w:rPr>
          <w:rFonts w:ascii="Times New Roman" w:hAnsi="Times New Roman" w:cs="Times New Roman"/>
        </w:rPr>
        <w:t>.</w:t>
      </w:r>
      <w:r w:rsidR="001C4436">
        <w:rPr>
          <w:rStyle w:val="FootnoteReference"/>
          <w:rFonts w:ascii="Times New Roman" w:hAnsi="Times New Roman" w:cs="Times New Roman"/>
        </w:rPr>
        <w:footnoteReference w:id="20"/>
      </w:r>
      <w:r w:rsidR="00454906">
        <w:rPr>
          <w:rFonts w:ascii="Times New Roman" w:hAnsi="Times New Roman" w:cs="Times New Roman"/>
        </w:rPr>
        <w:t xml:space="preserve"> </w:t>
      </w:r>
      <w:r w:rsidR="005B5314">
        <w:rPr>
          <w:rFonts w:ascii="Times New Roman" w:hAnsi="Times New Roman" w:cs="Times New Roman"/>
        </w:rPr>
        <w:t>Chatillon</w:t>
      </w:r>
      <w:r w:rsidR="00970719">
        <w:rPr>
          <w:rFonts w:ascii="Times New Roman" w:hAnsi="Times New Roman" w:cs="Times New Roman"/>
        </w:rPr>
        <w:t>’s</w:t>
      </w:r>
      <w:r w:rsidR="00147A2E">
        <w:rPr>
          <w:rFonts w:ascii="Times New Roman" w:hAnsi="Times New Roman" w:cs="Times New Roman"/>
        </w:rPr>
        <w:t xml:space="preserve"> portray</w:t>
      </w:r>
      <w:r w:rsidR="0018656D">
        <w:rPr>
          <w:rFonts w:ascii="Times New Roman" w:hAnsi="Times New Roman" w:cs="Times New Roman"/>
        </w:rPr>
        <w:t>al of it as a</w:t>
      </w:r>
      <w:r w:rsidR="00147A2E">
        <w:rPr>
          <w:rFonts w:ascii="Times New Roman" w:hAnsi="Times New Roman" w:cs="Times New Roman"/>
        </w:rPr>
        <w:t xml:space="preserve"> gift</w:t>
      </w:r>
      <w:r w:rsidR="0018656D">
        <w:rPr>
          <w:rFonts w:ascii="Times New Roman" w:hAnsi="Times New Roman" w:cs="Times New Roman"/>
        </w:rPr>
        <w:t>,</w:t>
      </w:r>
      <w:r w:rsidR="00147A2E">
        <w:rPr>
          <w:rStyle w:val="FootnoteReference"/>
          <w:rFonts w:ascii="Times New Roman" w:hAnsi="Times New Roman" w:cs="Times New Roman"/>
        </w:rPr>
        <w:footnoteReference w:id="21"/>
      </w:r>
      <w:r w:rsidR="00147A2E">
        <w:rPr>
          <w:rFonts w:ascii="Times New Roman" w:hAnsi="Times New Roman" w:cs="Times New Roman"/>
        </w:rPr>
        <w:t xml:space="preserve"> </w:t>
      </w:r>
      <w:r w:rsidR="0018656D">
        <w:rPr>
          <w:rFonts w:ascii="Times New Roman" w:hAnsi="Times New Roman" w:cs="Times New Roman"/>
        </w:rPr>
        <w:t>i</w:t>
      </w:r>
      <w:r w:rsidR="00147A2E">
        <w:rPr>
          <w:rFonts w:ascii="Times New Roman" w:hAnsi="Times New Roman" w:cs="Times New Roman"/>
        </w:rPr>
        <w:t>s likely a</w:t>
      </w:r>
      <w:r w:rsidR="00D53A9E">
        <w:rPr>
          <w:rFonts w:ascii="Times New Roman" w:hAnsi="Times New Roman" w:cs="Times New Roman"/>
        </w:rPr>
        <w:t>n</w:t>
      </w:r>
      <w:r w:rsidR="00147A2E">
        <w:rPr>
          <w:rFonts w:ascii="Times New Roman" w:hAnsi="Times New Roman" w:cs="Times New Roman"/>
        </w:rPr>
        <w:t xml:space="preserve"> attempt to fit Alexander in</w:t>
      </w:r>
      <w:r w:rsidR="00915C8A">
        <w:rPr>
          <w:rFonts w:ascii="Times New Roman" w:hAnsi="Times New Roman" w:cs="Times New Roman"/>
        </w:rPr>
        <w:t xml:space="preserve">to </w:t>
      </w:r>
      <w:r w:rsidR="00147A2E">
        <w:rPr>
          <w:rFonts w:ascii="Times New Roman" w:hAnsi="Times New Roman" w:cs="Times New Roman"/>
        </w:rPr>
        <w:t>Medieval</w:t>
      </w:r>
      <w:r w:rsidR="00052143">
        <w:rPr>
          <w:rFonts w:ascii="Times New Roman" w:hAnsi="Times New Roman" w:cs="Times New Roman"/>
        </w:rPr>
        <w:t xml:space="preserve"> literary</w:t>
      </w:r>
      <w:r w:rsidR="00147A2E">
        <w:rPr>
          <w:rFonts w:ascii="Times New Roman" w:hAnsi="Times New Roman" w:cs="Times New Roman"/>
        </w:rPr>
        <w:t xml:space="preserve"> </w:t>
      </w:r>
      <w:r w:rsidR="00915C8A">
        <w:rPr>
          <w:rFonts w:ascii="Times New Roman" w:hAnsi="Times New Roman" w:cs="Times New Roman"/>
        </w:rPr>
        <w:t>idea</w:t>
      </w:r>
      <w:r w:rsidR="00052143">
        <w:rPr>
          <w:rFonts w:ascii="Times New Roman" w:hAnsi="Times New Roman" w:cs="Times New Roman"/>
        </w:rPr>
        <w:t xml:space="preserve">s on women, or as Peltonen argues it was </w:t>
      </w:r>
      <w:r w:rsidR="003D402D">
        <w:rPr>
          <w:rFonts w:ascii="Times New Roman" w:hAnsi="Times New Roman" w:cs="Times New Roman"/>
        </w:rPr>
        <w:t xml:space="preserve">Alexander’s </w:t>
      </w:r>
      <w:r w:rsidR="00052143">
        <w:rPr>
          <w:rFonts w:ascii="Times New Roman" w:hAnsi="Times New Roman" w:cs="Times New Roman"/>
        </w:rPr>
        <w:t>“manly duty” to agree to her request</w:t>
      </w:r>
      <w:r w:rsidR="00147A2E">
        <w:rPr>
          <w:rFonts w:ascii="Times New Roman" w:hAnsi="Times New Roman" w:cs="Times New Roman"/>
        </w:rPr>
        <w:t>.</w:t>
      </w:r>
      <w:r w:rsidR="00147A2E">
        <w:rPr>
          <w:rStyle w:val="FootnoteReference"/>
          <w:rFonts w:ascii="Times New Roman" w:hAnsi="Times New Roman" w:cs="Times New Roman"/>
        </w:rPr>
        <w:footnoteReference w:id="22"/>
      </w:r>
      <w:r w:rsidR="003754F4">
        <w:rPr>
          <w:rFonts w:ascii="Times New Roman" w:hAnsi="Times New Roman" w:cs="Times New Roman"/>
        </w:rPr>
        <w:t xml:space="preserve"> In essence the divergences show the cultural differences between</w:t>
      </w:r>
      <w:r w:rsidR="00527D6C">
        <w:rPr>
          <w:rFonts w:ascii="Times New Roman" w:hAnsi="Times New Roman" w:cs="Times New Roman"/>
        </w:rPr>
        <w:t xml:space="preserve"> the </w:t>
      </w:r>
      <w:r w:rsidR="003754F4">
        <w:rPr>
          <w:rFonts w:ascii="Times New Roman" w:hAnsi="Times New Roman" w:cs="Times New Roman"/>
        </w:rPr>
        <w:t>Roman</w:t>
      </w:r>
      <w:r w:rsidR="00527D6C">
        <w:rPr>
          <w:rFonts w:ascii="Times New Roman" w:hAnsi="Times New Roman" w:cs="Times New Roman"/>
        </w:rPr>
        <w:t xml:space="preserve"> and Medieval</w:t>
      </w:r>
      <w:r w:rsidR="0018656D">
        <w:rPr>
          <w:rFonts w:ascii="Times New Roman" w:hAnsi="Times New Roman" w:cs="Times New Roman"/>
        </w:rPr>
        <w:t xml:space="preserve"> cultures</w:t>
      </w:r>
      <w:r w:rsidR="003754F4">
        <w:rPr>
          <w:rFonts w:ascii="Times New Roman" w:hAnsi="Times New Roman" w:cs="Times New Roman"/>
        </w:rPr>
        <w:t>, in Rufus’s</w:t>
      </w:r>
      <w:r w:rsidR="00527D6C">
        <w:rPr>
          <w:rFonts w:ascii="Times New Roman" w:hAnsi="Times New Roman" w:cs="Times New Roman"/>
        </w:rPr>
        <w:t xml:space="preserve"> it</w:t>
      </w:r>
      <w:r w:rsidR="003754F4">
        <w:rPr>
          <w:rFonts w:ascii="Times New Roman" w:hAnsi="Times New Roman" w:cs="Times New Roman"/>
        </w:rPr>
        <w:t xml:space="preserve"> is a warning against the dangers of barbarism, whereas </w:t>
      </w:r>
      <w:r w:rsidR="005B5314">
        <w:rPr>
          <w:rFonts w:ascii="Times New Roman" w:hAnsi="Times New Roman" w:cs="Times New Roman"/>
        </w:rPr>
        <w:t>Chatillon</w:t>
      </w:r>
      <w:r w:rsidR="003754F4">
        <w:rPr>
          <w:rFonts w:ascii="Times New Roman" w:hAnsi="Times New Roman" w:cs="Times New Roman"/>
        </w:rPr>
        <w:t xml:space="preserve"> portray</w:t>
      </w:r>
      <w:r w:rsidR="003D402D">
        <w:rPr>
          <w:rFonts w:ascii="Times New Roman" w:hAnsi="Times New Roman" w:cs="Times New Roman"/>
        </w:rPr>
        <w:t xml:space="preserve">s </w:t>
      </w:r>
      <w:r w:rsidR="003754F4">
        <w:rPr>
          <w:rFonts w:ascii="Times New Roman" w:hAnsi="Times New Roman" w:cs="Times New Roman"/>
        </w:rPr>
        <w:t>Alexander as the</w:t>
      </w:r>
      <w:r w:rsidR="00FF13F9">
        <w:rPr>
          <w:rFonts w:ascii="Times New Roman" w:hAnsi="Times New Roman" w:cs="Times New Roman"/>
        </w:rPr>
        <w:t xml:space="preserve"> ideal Medieval</w:t>
      </w:r>
      <w:r w:rsidR="00527D6C">
        <w:rPr>
          <w:rFonts w:ascii="Times New Roman" w:hAnsi="Times New Roman" w:cs="Times New Roman"/>
        </w:rPr>
        <w:t xml:space="preserve"> man and</w:t>
      </w:r>
      <w:r w:rsidR="003754F4">
        <w:rPr>
          <w:rFonts w:ascii="Times New Roman" w:hAnsi="Times New Roman" w:cs="Times New Roman"/>
        </w:rPr>
        <w:t xml:space="preserve"> crusad</w:t>
      </w:r>
      <w:r w:rsidR="00FF13F9">
        <w:rPr>
          <w:rFonts w:ascii="Times New Roman" w:hAnsi="Times New Roman" w:cs="Times New Roman"/>
        </w:rPr>
        <w:t>er</w:t>
      </w:r>
      <w:r w:rsidR="003754F4">
        <w:rPr>
          <w:rFonts w:ascii="Times New Roman" w:hAnsi="Times New Roman" w:cs="Times New Roman"/>
        </w:rPr>
        <w:t>.</w:t>
      </w:r>
    </w:p>
    <w:p w14:paraId="252E7BF2" w14:textId="46ABFE13" w:rsidR="00751ED3" w:rsidRDefault="00751ED3" w:rsidP="00E352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2D6788">
        <w:rPr>
          <w:rFonts w:ascii="Times New Roman" w:hAnsi="Times New Roman" w:cs="Times New Roman"/>
        </w:rPr>
        <w:t xml:space="preserve">Unlike </w:t>
      </w:r>
      <w:r w:rsidR="005B5314">
        <w:rPr>
          <w:rFonts w:ascii="Times New Roman" w:hAnsi="Times New Roman" w:cs="Times New Roman"/>
        </w:rPr>
        <w:t>Chatillon</w:t>
      </w:r>
      <w:r w:rsidR="002D6788">
        <w:rPr>
          <w:rFonts w:ascii="Times New Roman" w:hAnsi="Times New Roman" w:cs="Times New Roman"/>
        </w:rPr>
        <w:t xml:space="preserve"> or Rufus, </w:t>
      </w:r>
      <w:r>
        <w:rPr>
          <w:rFonts w:ascii="Times New Roman" w:hAnsi="Times New Roman" w:cs="Times New Roman"/>
        </w:rPr>
        <w:t xml:space="preserve">the </w:t>
      </w:r>
      <w:r>
        <w:rPr>
          <w:rFonts w:ascii="Times New Roman" w:hAnsi="Times New Roman" w:cs="Times New Roman"/>
          <w:i/>
          <w:iCs/>
        </w:rPr>
        <w:t>Historia de Preliis</w:t>
      </w:r>
      <w:r w:rsidR="002D6788">
        <w:rPr>
          <w:rFonts w:ascii="Times New Roman" w:hAnsi="Times New Roman" w:cs="Times New Roman"/>
          <w:i/>
          <w:iCs/>
        </w:rPr>
        <w:t xml:space="preserve"> </w:t>
      </w:r>
      <w:r w:rsidR="002D6788">
        <w:rPr>
          <w:rFonts w:ascii="Times New Roman" w:hAnsi="Times New Roman" w:cs="Times New Roman"/>
        </w:rPr>
        <w:t>shows</w:t>
      </w:r>
      <w:r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>Alexander as ruthlessly demanding tribute and threatening</w:t>
      </w:r>
      <w:r w:rsidR="003D402D">
        <w:rPr>
          <w:rFonts w:ascii="Times New Roman" w:hAnsi="Times New Roman" w:cs="Times New Roman"/>
        </w:rPr>
        <w:t xml:space="preserve"> extermination on the</w:t>
      </w:r>
      <w:r>
        <w:rPr>
          <w:rFonts w:ascii="Times New Roman" w:hAnsi="Times New Roman" w:cs="Times New Roman"/>
        </w:rPr>
        <w:t xml:space="preserve"> Amazons</w:t>
      </w:r>
      <w:r w:rsidR="00EA48E7">
        <w:rPr>
          <w:rFonts w:ascii="Times New Roman" w:hAnsi="Times New Roman" w:cs="Times New Roman"/>
        </w:rPr>
        <w:t xml:space="preserve"> </w:t>
      </w:r>
      <w:r w:rsidR="00F8318D">
        <w:rPr>
          <w:rFonts w:ascii="Times New Roman" w:hAnsi="Times New Roman" w:cs="Times New Roman"/>
        </w:rPr>
        <w:t>if they</w:t>
      </w:r>
      <w:r w:rsidR="003D402D">
        <w:rPr>
          <w:rFonts w:ascii="Times New Roman" w:hAnsi="Times New Roman" w:cs="Times New Roman"/>
        </w:rPr>
        <w:t xml:space="preserve"> disagree</w:t>
      </w:r>
      <w:r w:rsidR="00F8318D">
        <w:rPr>
          <w:rFonts w:ascii="Times New Roman" w:hAnsi="Times New Roman" w:cs="Times New Roman"/>
        </w:rPr>
        <w:t>.</w:t>
      </w:r>
      <w:r w:rsidR="00F8318D">
        <w:rPr>
          <w:rStyle w:val="FootnoteReference"/>
          <w:rFonts w:ascii="Times New Roman" w:hAnsi="Times New Roman" w:cs="Times New Roman"/>
        </w:rPr>
        <w:footnoteReference w:id="23"/>
      </w:r>
      <w:r w:rsidR="009F015C">
        <w:rPr>
          <w:rFonts w:ascii="Times New Roman" w:hAnsi="Times New Roman" w:cs="Times New Roman"/>
        </w:rPr>
        <w:t xml:space="preserve"> In addition, it is in letter form</w:t>
      </w:r>
      <w:r w:rsidR="00090919">
        <w:rPr>
          <w:rFonts w:ascii="Times New Roman" w:hAnsi="Times New Roman" w:cs="Times New Roman"/>
        </w:rPr>
        <w:t>,</w:t>
      </w:r>
      <w:r w:rsidR="009F015C">
        <w:rPr>
          <w:rFonts w:ascii="Times New Roman" w:hAnsi="Times New Roman" w:cs="Times New Roman"/>
        </w:rPr>
        <w:t xml:space="preserve"> </w:t>
      </w:r>
      <w:r w:rsidR="00090919">
        <w:rPr>
          <w:rFonts w:ascii="Times New Roman" w:hAnsi="Times New Roman" w:cs="Times New Roman"/>
        </w:rPr>
        <w:t xml:space="preserve">Alexander and </w:t>
      </w:r>
      <w:proofErr w:type="spellStart"/>
      <w:r w:rsidR="00090919">
        <w:rPr>
          <w:rFonts w:ascii="Times New Roman" w:hAnsi="Times New Roman" w:cs="Times New Roman"/>
        </w:rPr>
        <w:t>Talestris’s</w:t>
      </w:r>
      <w:proofErr w:type="spellEnd"/>
      <w:r w:rsidR="009F015C">
        <w:rPr>
          <w:rFonts w:ascii="Times New Roman" w:hAnsi="Times New Roman" w:cs="Times New Roman"/>
        </w:rPr>
        <w:t xml:space="preserve"> </w:t>
      </w:r>
      <w:r w:rsidR="003D402D">
        <w:rPr>
          <w:rFonts w:ascii="Times New Roman" w:hAnsi="Times New Roman" w:cs="Times New Roman"/>
        </w:rPr>
        <w:t>do not meet</w:t>
      </w:r>
      <w:r w:rsidR="009F015C">
        <w:rPr>
          <w:rFonts w:ascii="Times New Roman" w:hAnsi="Times New Roman" w:cs="Times New Roman"/>
        </w:rPr>
        <w:t xml:space="preserve"> </w:t>
      </w:r>
      <w:r w:rsidR="00527D6C">
        <w:rPr>
          <w:rFonts w:ascii="Times New Roman" w:hAnsi="Times New Roman" w:cs="Times New Roman"/>
        </w:rPr>
        <w:t>in person</w:t>
      </w:r>
      <w:r w:rsidR="009F015C">
        <w:rPr>
          <w:rFonts w:ascii="Times New Roman" w:hAnsi="Times New Roman" w:cs="Times New Roman"/>
        </w:rPr>
        <w:t>.</w:t>
      </w:r>
      <w:r w:rsidR="009F015C">
        <w:rPr>
          <w:rStyle w:val="FootnoteReference"/>
          <w:rFonts w:ascii="Times New Roman" w:hAnsi="Times New Roman" w:cs="Times New Roman"/>
        </w:rPr>
        <w:footnoteReference w:id="24"/>
      </w:r>
      <w:r w:rsidR="00F8318D">
        <w:rPr>
          <w:rFonts w:ascii="Times New Roman" w:hAnsi="Times New Roman" w:cs="Times New Roman"/>
        </w:rPr>
        <w:t xml:space="preserve"> </w:t>
      </w:r>
      <w:r w:rsidR="00FF13F9">
        <w:rPr>
          <w:rFonts w:ascii="Times New Roman" w:hAnsi="Times New Roman" w:cs="Times New Roman"/>
        </w:rPr>
        <w:t xml:space="preserve">The reason </w:t>
      </w:r>
      <w:r w:rsidR="002D6788">
        <w:rPr>
          <w:rFonts w:ascii="Times New Roman" w:hAnsi="Times New Roman" w:cs="Times New Roman"/>
        </w:rPr>
        <w:t>for th</w:t>
      </w:r>
      <w:r w:rsidR="00BE0408">
        <w:rPr>
          <w:rFonts w:ascii="Times New Roman" w:hAnsi="Times New Roman" w:cs="Times New Roman"/>
        </w:rPr>
        <w:t>e</w:t>
      </w:r>
      <w:r w:rsidR="002D6788">
        <w:rPr>
          <w:rFonts w:ascii="Times New Roman" w:hAnsi="Times New Roman" w:cs="Times New Roman"/>
        </w:rPr>
        <w:t xml:space="preserve"> different tone is</w:t>
      </w:r>
      <w:r w:rsidR="00FF13F9">
        <w:rPr>
          <w:rFonts w:ascii="Times New Roman" w:hAnsi="Times New Roman" w:cs="Times New Roman"/>
        </w:rPr>
        <w:t xml:space="preserve"> likely the time and the place of writing. The </w:t>
      </w:r>
      <w:r w:rsidR="00FF13F9">
        <w:rPr>
          <w:rFonts w:ascii="Times New Roman" w:hAnsi="Times New Roman" w:cs="Times New Roman"/>
          <w:i/>
          <w:iCs/>
        </w:rPr>
        <w:t xml:space="preserve">Historia </w:t>
      </w:r>
      <w:r w:rsidR="00FF13F9">
        <w:rPr>
          <w:rFonts w:ascii="Times New Roman" w:hAnsi="Times New Roman" w:cs="Times New Roman"/>
        </w:rPr>
        <w:t>was written by Leo of Naples in the 950s or 960s in Naples in Southern Italy.</w:t>
      </w:r>
      <w:r w:rsidR="006E3CFE">
        <w:rPr>
          <w:rStyle w:val="FootnoteReference"/>
          <w:rFonts w:ascii="Times New Roman" w:hAnsi="Times New Roman" w:cs="Times New Roman"/>
        </w:rPr>
        <w:footnoteReference w:id="25"/>
      </w:r>
      <w:r w:rsidR="002F402E">
        <w:rPr>
          <w:rFonts w:ascii="Times New Roman" w:hAnsi="Times New Roman" w:cs="Times New Roman"/>
        </w:rPr>
        <w:t xml:space="preserve"> At this time Southern Italy was divided between the Lombards, the Greek Byzantines and the Arabs.</w:t>
      </w:r>
      <w:r w:rsidR="002F402E">
        <w:rPr>
          <w:rStyle w:val="FootnoteReference"/>
          <w:rFonts w:ascii="Times New Roman" w:hAnsi="Times New Roman" w:cs="Times New Roman"/>
        </w:rPr>
        <w:footnoteReference w:id="26"/>
      </w:r>
      <w:r w:rsidR="00BE0408">
        <w:rPr>
          <w:rFonts w:ascii="Times New Roman" w:hAnsi="Times New Roman" w:cs="Times New Roman"/>
        </w:rPr>
        <w:t xml:space="preserve"> I</w:t>
      </w:r>
      <w:r w:rsidR="0092764C">
        <w:rPr>
          <w:rFonts w:ascii="Times New Roman" w:hAnsi="Times New Roman" w:cs="Times New Roman"/>
        </w:rPr>
        <w:t xml:space="preserve">t is likely that </w:t>
      </w:r>
      <w:r w:rsidR="000472E4">
        <w:rPr>
          <w:rFonts w:ascii="Times New Roman" w:hAnsi="Times New Roman" w:cs="Times New Roman"/>
        </w:rPr>
        <w:t xml:space="preserve">Leo of Naples </w:t>
      </w:r>
      <w:r w:rsidR="0092764C">
        <w:rPr>
          <w:rFonts w:ascii="Times New Roman" w:hAnsi="Times New Roman" w:cs="Times New Roman"/>
        </w:rPr>
        <w:t>us</w:t>
      </w:r>
      <w:r w:rsidR="00BE0408">
        <w:rPr>
          <w:rFonts w:ascii="Times New Roman" w:hAnsi="Times New Roman" w:cs="Times New Roman"/>
        </w:rPr>
        <w:t xml:space="preserve">ed </w:t>
      </w:r>
      <w:r w:rsidR="0092764C">
        <w:rPr>
          <w:rFonts w:ascii="Times New Roman" w:hAnsi="Times New Roman" w:cs="Times New Roman"/>
        </w:rPr>
        <w:t xml:space="preserve">Alexander as </w:t>
      </w:r>
      <w:r w:rsidR="00527D6C">
        <w:rPr>
          <w:rFonts w:ascii="Times New Roman" w:hAnsi="Times New Roman" w:cs="Times New Roman"/>
        </w:rPr>
        <w:t>the</w:t>
      </w:r>
      <w:r w:rsidR="0092764C">
        <w:rPr>
          <w:rFonts w:ascii="Times New Roman" w:hAnsi="Times New Roman" w:cs="Times New Roman"/>
        </w:rPr>
        <w:t xml:space="preserve"> image </w:t>
      </w:r>
      <w:r w:rsidR="000472E4">
        <w:rPr>
          <w:rFonts w:ascii="Times New Roman" w:hAnsi="Times New Roman" w:cs="Times New Roman"/>
        </w:rPr>
        <w:t xml:space="preserve">of </w:t>
      </w:r>
      <w:r w:rsidR="00527D6C">
        <w:rPr>
          <w:rFonts w:ascii="Times New Roman" w:hAnsi="Times New Roman" w:cs="Times New Roman"/>
        </w:rPr>
        <w:t>an</w:t>
      </w:r>
      <w:r w:rsidR="000472E4">
        <w:rPr>
          <w:rFonts w:ascii="Times New Roman" w:hAnsi="Times New Roman" w:cs="Times New Roman"/>
        </w:rPr>
        <w:t xml:space="preserve"> ideal leader to unify these disparate Italian principalities.</w:t>
      </w:r>
      <w:r w:rsidR="000472E4">
        <w:rPr>
          <w:rStyle w:val="FootnoteReference"/>
          <w:rFonts w:ascii="Times New Roman" w:hAnsi="Times New Roman" w:cs="Times New Roman"/>
        </w:rPr>
        <w:footnoteReference w:id="27"/>
      </w:r>
      <w:r w:rsidR="000472E4">
        <w:rPr>
          <w:rFonts w:ascii="Times New Roman" w:hAnsi="Times New Roman" w:cs="Times New Roman"/>
        </w:rPr>
        <w:t xml:space="preserve"> </w:t>
      </w:r>
      <w:r w:rsidR="00BE0408">
        <w:rPr>
          <w:rFonts w:ascii="Times New Roman" w:hAnsi="Times New Roman" w:cs="Times New Roman"/>
        </w:rPr>
        <w:t xml:space="preserve">Another reason </w:t>
      </w:r>
      <w:r w:rsidR="009C4530">
        <w:rPr>
          <w:rFonts w:ascii="Times New Roman" w:hAnsi="Times New Roman" w:cs="Times New Roman"/>
        </w:rPr>
        <w:t xml:space="preserve">for </w:t>
      </w:r>
      <w:r w:rsidR="00BE0408">
        <w:rPr>
          <w:rFonts w:ascii="Times New Roman" w:hAnsi="Times New Roman" w:cs="Times New Roman"/>
        </w:rPr>
        <w:t xml:space="preserve">this </w:t>
      </w:r>
      <w:r w:rsidR="009C4530">
        <w:rPr>
          <w:rFonts w:ascii="Times New Roman" w:hAnsi="Times New Roman" w:cs="Times New Roman"/>
        </w:rPr>
        <w:t xml:space="preserve">portrayal </w:t>
      </w:r>
      <w:r w:rsidR="000A4D9A">
        <w:rPr>
          <w:rFonts w:ascii="Times New Roman" w:hAnsi="Times New Roman" w:cs="Times New Roman"/>
        </w:rPr>
        <w:t>is that the</w:t>
      </w:r>
      <w:r w:rsidR="000472E4">
        <w:rPr>
          <w:rFonts w:ascii="Times New Roman" w:hAnsi="Times New Roman" w:cs="Times New Roman"/>
        </w:rPr>
        <w:t xml:space="preserve"> Greeks were known </w:t>
      </w:r>
      <w:r w:rsidR="000A4D9A">
        <w:rPr>
          <w:rFonts w:ascii="Times New Roman" w:hAnsi="Times New Roman" w:cs="Times New Roman"/>
        </w:rPr>
        <w:t>as</w:t>
      </w:r>
      <w:r w:rsidR="000472E4">
        <w:rPr>
          <w:rFonts w:ascii="Times New Roman" w:hAnsi="Times New Roman" w:cs="Times New Roman"/>
        </w:rPr>
        <w:t xml:space="preserve"> absentee rulers and demand</w:t>
      </w:r>
      <w:r w:rsidR="000A4D9A">
        <w:rPr>
          <w:rFonts w:ascii="Times New Roman" w:hAnsi="Times New Roman" w:cs="Times New Roman"/>
        </w:rPr>
        <w:t>ed</w:t>
      </w:r>
      <w:r w:rsidR="000472E4">
        <w:rPr>
          <w:rFonts w:ascii="Times New Roman" w:hAnsi="Times New Roman" w:cs="Times New Roman"/>
        </w:rPr>
        <w:t xml:space="preserve"> high taxes, </w:t>
      </w:r>
      <w:r w:rsidR="000A4D9A">
        <w:rPr>
          <w:rFonts w:ascii="Times New Roman" w:hAnsi="Times New Roman" w:cs="Times New Roman"/>
        </w:rPr>
        <w:t>while</w:t>
      </w:r>
      <w:r w:rsidR="000472E4">
        <w:rPr>
          <w:rFonts w:ascii="Times New Roman" w:hAnsi="Times New Roman" w:cs="Times New Roman"/>
        </w:rPr>
        <w:t xml:space="preserve"> being ruthless in </w:t>
      </w:r>
      <w:r w:rsidR="003D402D">
        <w:rPr>
          <w:rFonts w:ascii="Times New Roman" w:hAnsi="Times New Roman" w:cs="Times New Roman"/>
        </w:rPr>
        <w:t>crushing</w:t>
      </w:r>
      <w:r w:rsidR="000472E4">
        <w:rPr>
          <w:rFonts w:ascii="Times New Roman" w:hAnsi="Times New Roman" w:cs="Times New Roman"/>
        </w:rPr>
        <w:t xml:space="preserve"> rebellions against </w:t>
      </w:r>
      <w:r w:rsidR="00BE20A6">
        <w:rPr>
          <w:rFonts w:ascii="Times New Roman" w:hAnsi="Times New Roman" w:cs="Times New Roman"/>
        </w:rPr>
        <w:t>the</w:t>
      </w:r>
      <w:r w:rsidR="00BE0408">
        <w:rPr>
          <w:rFonts w:ascii="Times New Roman" w:hAnsi="Times New Roman" w:cs="Times New Roman"/>
        </w:rPr>
        <w:t>m</w:t>
      </w:r>
      <w:r w:rsidR="000472E4">
        <w:rPr>
          <w:rFonts w:ascii="Times New Roman" w:hAnsi="Times New Roman" w:cs="Times New Roman"/>
        </w:rPr>
        <w:t>.</w:t>
      </w:r>
      <w:r w:rsidR="000472E4">
        <w:rPr>
          <w:rStyle w:val="FootnoteReference"/>
          <w:rFonts w:ascii="Times New Roman" w:hAnsi="Times New Roman" w:cs="Times New Roman"/>
        </w:rPr>
        <w:footnoteReference w:id="28"/>
      </w:r>
      <w:r w:rsidR="00C036ED">
        <w:rPr>
          <w:rFonts w:ascii="Times New Roman" w:hAnsi="Times New Roman" w:cs="Times New Roman"/>
        </w:rPr>
        <w:t xml:space="preserve"> Considering Alexander was Macedonian,</w:t>
      </w:r>
      <w:r w:rsidR="00C036ED">
        <w:rPr>
          <w:rStyle w:val="FootnoteReference"/>
          <w:rFonts w:ascii="Times New Roman" w:hAnsi="Times New Roman" w:cs="Times New Roman"/>
        </w:rPr>
        <w:footnoteReference w:id="29"/>
      </w:r>
      <w:r w:rsidR="00C036ED">
        <w:rPr>
          <w:rFonts w:ascii="Times New Roman" w:hAnsi="Times New Roman" w:cs="Times New Roman"/>
        </w:rPr>
        <w:t xml:space="preserve"> and the ruling Byzantine Dynasty was the Macedonian Dynasty,</w:t>
      </w:r>
      <w:r w:rsidR="00C036ED">
        <w:rPr>
          <w:rStyle w:val="FootnoteReference"/>
          <w:rFonts w:ascii="Times New Roman" w:hAnsi="Times New Roman" w:cs="Times New Roman"/>
        </w:rPr>
        <w:footnoteReference w:id="30"/>
      </w:r>
      <w:r w:rsidR="005174E1">
        <w:rPr>
          <w:rFonts w:ascii="Times New Roman" w:hAnsi="Times New Roman" w:cs="Times New Roman"/>
        </w:rPr>
        <w:t xml:space="preserve"> mixed with the demands via letter for tribute and threats of destruction in the piece,</w:t>
      </w:r>
      <w:r w:rsidR="005174E1">
        <w:rPr>
          <w:rStyle w:val="FootnoteReference"/>
          <w:rFonts w:ascii="Times New Roman" w:hAnsi="Times New Roman" w:cs="Times New Roman"/>
        </w:rPr>
        <w:footnoteReference w:id="31"/>
      </w:r>
      <w:r w:rsidR="005174E1">
        <w:rPr>
          <w:rFonts w:ascii="Times New Roman" w:hAnsi="Times New Roman" w:cs="Times New Roman"/>
        </w:rPr>
        <w:t xml:space="preserve"> suggest Alexander </w:t>
      </w:r>
      <w:r w:rsidR="00BE0408">
        <w:rPr>
          <w:rFonts w:ascii="Times New Roman" w:hAnsi="Times New Roman" w:cs="Times New Roman"/>
        </w:rPr>
        <w:t>was</w:t>
      </w:r>
      <w:r w:rsidR="005174E1">
        <w:rPr>
          <w:rFonts w:ascii="Times New Roman" w:hAnsi="Times New Roman" w:cs="Times New Roman"/>
        </w:rPr>
        <w:t xml:space="preserve"> a template for </w:t>
      </w:r>
      <w:r w:rsidR="00BE0408">
        <w:rPr>
          <w:rFonts w:ascii="Times New Roman" w:hAnsi="Times New Roman" w:cs="Times New Roman"/>
        </w:rPr>
        <w:t>Italian</w:t>
      </w:r>
      <w:r w:rsidR="005174E1">
        <w:rPr>
          <w:rFonts w:ascii="Times New Roman" w:hAnsi="Times New Roman" w:cs="Times New Roman"/>
        </w:rPr>
        <w:t xml:space="preserve"> authors to show hostility to their Byzantine overlords. In essence, the circumstances in 950s Southern Italy led the </w:t>
      </w:r>
      <w:r w:rsidR="00D819D9">
        <w:rPr>
          <w:rFonts w:ascii="Times New Roman" w:hAnsi="Times New Roman" w:cs="Times New Roman"/>
        </w:rPr>
        <w:t>story</w:t>
      </w:r>
      <w:r w:rsidR="005174E1">
        <w:rPr>
          <w:rFonts w:ascii="Times New Roman" w:hAnsi="Times New Roman" w:cs="Times New Roman"/>
        </w:rPr>
        <w:t xml:space="preserve"> </w:t>
      </w:r>
      <w:r w:rsidR="00BE0408">
        <w:rPr>
          <w:rFonts w:ascii="Times New Roman" w:hAnsi="Times New Roman" w:cs="Times New Roman"/>
        </w:rPr>
        <w:t xml:space="preserve">to </w:t>
      </w:r>
      <w:r w:rsidR="003D402D">
        <w:rPr>
          <w:rFonts w:ascii="Times New Roman" w:hAnsi="Times New Roman" w:cs="Times New Roman"/>
        </w:rPr>
        <w:t>be</w:t>
      </w:r>
      <w:r w:rsidR="005174E1">
        <w:rPr>
          <w:rFonts w:ascii="Times New Roman" w:hAnsi="Times New Roman" w:cs="Times New Roman"/>
        </w:rPr>
        <w:t xml:space="preserve"> very different to </w:t>
      </w:r>
      <w:r w:rsidR="00D819D9">
        <w:rPr>
          <w:rFonts w:ascii="Times New Roman" w:hAnsi="Times New Roman" w:cs="Times New Roman"/>
        </w:rPr>
        <w:t>Rufus’s and Chatillon’s</w:t>
      </w:r>
      <w:r w:rsidR="005174E1">
        <w:rPr>
          <w:rFonts w:ascii="Times New Roman" w:hAnsi="Times New Roman" w:cs="Times New Roman"/>
        </w:rPr>
        <w:t>.</w:t>
      </w:r>
    </w:p>
    <w:p w14:paraId="65D3AC54" w14:textId="0F11A865" w:rsidR="009C4530" w:rsidRPr="0011160E" w:rsidRDefault="009C4530" w:rsidP="00E352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ab/>
      </w:r>
      <w:r w:rsidR="0011160E">
        <w:rPr>
          <w:rFonts w:ascii="Times New Roman" w:hAnsi="Times New Roman" w:cs="Times New Roman"/>
        </w:rPr>
        <w:t xml:space="preserve">In conclusion, while Rufus’s and </w:t>
      </w:r>
      <w:r w:rsidR="005B5314">
        <w:rPr>
          <w:rFonts w:ascii="Times New Roman" w:hAnsi="Times New Roman" w:cs="Times New Roman"/>
        </w:rPr>
        <w:t>Chatillon’s</w:t>
      </w:r>
      <w:r w:rsidR="0011160E">
        <w:rPr>
          <w:rFonts w:ascii="Times New Roman" w:hAnsi="Times New Roman" w:cs="Times New Roman"/>
        </w:rPr>
        <w:t xml:space="preserve"> are very similar the</w:t>
      </w:r>
      <w:r w:rsidR="00BE0408">
        <w:rPr>
          <w:rFonts w:ascii="Times New Roman" w:hAnsi="Times New Roman" w:cs="Times New Roman"/>
        </w:rPr>
        <w:t>y emphasise different things</w:t>
      </w:r>
      <w:r w:rsidR="0011160E">
        <w:rPr>
          <w:rFonts w:ascii="Times New Roman" w:hAnsi="Times New Roman" w:cs="Times New Roman"/>
        </w:rPr>
        <w:t xml:space="preserve">, meanwhile the </w:t>
      </w:r>
      <w:r w:rsidR="0011160E">
        <w:rPr>
          <w:rFonts w:ascii="Times New Roman" w:hAnsi="Times New Roman" w:cs="Times New Roman"/>
          <w:i/>
          <w:iCs/>
        </w:rPr>
        <w:t xml:space="preserve">Historia de Preliis </w:t>
      </w:r>
      <w:r w:rsidR="0011160E">
        <w:rPr>
          <w:rFonts w:ascii="Times New Roman" w:hAnsi="Times New Roman" w:cs="Times New Roman"/>
        </w:rPr>
        <w:t xml:space="preserve">gives us a completely different account. The main reason is the dates and cultures of the different authors. Rufus, writing in the Early Imperial period, </w:t>
      </w:r>
      <w:r w:rsidR="003D402D">
        <w:rPr>
          <w:rFonts w:ascii="Times New Roman" w:hAnsi="Times New Roman" w:cs="Times New Roman"/>
        </w:rPr>
        <w:t>used</w:t>
      </w:r>
      <w:r w:rsidR="0011160E">
        <w:rPr>
          <w:rFonts w:ascii="Times New Roman" w:hAnsi="Times New Roman" w:cs="Times New Roman"/>
        </w:rPr>
        <w:t xml:space="preserve"> his piece to show the Roman elites fear of barbarian weakness infecting Roman </w:t>
      </w:r>
      <w:r w:rsidR="00970719">
        <w:rPr>
          <w:rFonts w:ascii="Times New Roman" w:hAnsi="Times New Roman" w:cs="Times New Roman"/>
        </w:rPr>
        <w:t>society</w:t>
      </w:r>
      <w:r w:rsidR="0011160E">
        <w:rPr>
          <w:rFonts w:ascii="Times New Roman" w:hAnsi="Times New Roman" w:cs="Times New Roman"/>
        </w:rPr>
        <w:t xml:space="preserve">. </w:t>
      </w:r>
      <w:r w:rsidR="005B5314">
        <w:rPr>
          <w:rFonts w:ascii="Times New Roman" w:hAnsi="Times New Roman" w:cs="Times New Roman"/>
        </w:rPr>
        <w:t xml:space="preserve">Chatillon, writing in the late-1100s </w:t>
      </w:r>
      <w:r w:rsidR="0011160E">
        <w:rPr>
          <w:rFonts w:ascii="Times New Roman" w:hAnsi="Times New Roman" w:cs="Times New Roman"/>
        </w:rPr>
        <w:t>us</w:t>
      </w:r>
      <w:r w:rsidR="00D819D9">
        <w:rPr>
          <w:rFonts w:ascii="Times New Roman" w:hAnsi="Times New Roman" w:cs="Times New Roman"/>
        </w:rPr>
        <w:t>ed</w:t>
      </w:r>
      <w:r w:rsidR="0011160E">
        <w:rPr>
          <w:rFonts w:ascii="Times New Roman" w:hAnsi="Times New Roman" w:cs="Times New Roman"/>
        </w:rPr>
        <w:t xml:space="preserve"> his to promote </w:t>
      </w:r>
      <w:r w:rsidR="005B5314">
        <w:rPr>
          <w:rFonts w:ascii="Times New Roman" w:hAnsi="Times New Roman" w:cs="Times New Roman"/>
        </w:rPr>
        <w:t>his idea of the ideal man and crusader</w:t>
      </w:r>
      <w:r w:rsidR="0011160E">
        <w:rPr>
          <w:rFonts w:ascii="Times New Roman" w:hAnsi="Times New Roman" w:cs="Times New Roman"/>
        </w:rPr>
        <w:t>. Leo of Naples wr</w:t>
      </w:r>
      <w:r w:rsidR="00BE0408">
        <w:rPr>
          <w:rFonts w:ascii="Times New Roman" w:hAnsi="Times New Roman" w:cs="Times New Roman"/>
        </w:rPr>
        <w:t>ote</w:t>
      </w:r>
      <w:r w:rsidR="0011160E">
        <w:rPr>
          <w:rFonts w:ascii="Times New Roman" w:hAnsi="Times New Roman" w:cs="Times New Roman"/>
        </w:rPr>
        <w:t xml:space="preserve"> in the 950s</w:t>
      </w:r>
      <w:r w:rsidR="00D819D9">
        <w:rPr>
          <w:rFonts w:ascii="Times New Roman" w:hAnsi="Times New Roman" w:cs="Times New Roman"/>
        </w:rPr>
        <w:t xml:space="preserve"> or </w:t>
      </w:r>
      <w:r w:rsidR="0011160E">
        <w:rPr>
          <w:rFonts w:ascii="Times New Roman" w:hAnsi="Times New Roman" w:cs="Times New Roman"/>
        </w:rPr>
        <w:t xml:space="preserve">960s at a period of division </w:t>
      </w:r>
      <w:r w:rsidR="005B5314">
        <w:rPr>
          <w:rFonts w:ascii="Times New Roman" w:hAnsi="Times New Roman" w:cs="Times New Roman"/>
        </w:rPr>
        <w:t>in</w:t>
      </w:r>
      <w:r w:rsidR="0011160E">
        <w:rPr>
          <w:rFonts w:ascii="Times New Roman" w:hAnsi="Times New Roman" w:cs="Times New Roman"/>
        </w:rPr>
        <w:t xml:space="preserve"> Southern Italy, it is likely </w:t>
      </w:r>
      <w:r w:rsidR="005B5314">
        <w:rPr>
          <w:rFonts w:ascii="Times New Roman" w:hAnsi="Times New Roman" w:cs="Times New Roman"/>
        </w:rPr>
        <w:t>he</w:t>
      </w:r>
      <w:r w:rsidR="0011160E">
        <w:rPr>
          <w:rFonts w:ascii="Times New Roman" w:hAnsi="Times New Roman" w:cs="Times New Roman"/>
        </w:rPr>
        <w:t xml:space="preserve"> used Alexander both as </w:t>
      </w:r>
      <w:r w:rsidR="005B5314">
        <w:rPr>
          <w:rFonts w:ascii="Times New Roman" w:hAnsi="Times New Roman" w:cs="Times New Roman"/>
        </w:rPr>
        <w:t>the</w:t>
      </w:r>
      <w:r w:rsidR="0011160E">
        <w:rPr>
          <w:rFonts w:ascii="Times New Roman" w:hAnsi="Times New Roman" w:cs="Times New Roman"/>
        </w:rPr>
        <w:t xml:space="preserve"> ideal warrior king to </w:t>
      </w:r>
      <w:r w:rsidR="005B5314">
        <w:rPr>
          <w:rFonts w:ascii="Times New Roman" w:hAnsi="Times New Roman" w:cs="Times New Roman"/>
        </w:rPr>
        <w:t>remove</w:t>
      </w:r>
      <w:r w:rsidR="0011160E">
        <w:rPr>
          <w:rFonts w:ascii="Times New Roman" w:hAnsi="Times New Roman" w:cs="Times New Roman"/>
        </w:rPr>
        <w:t xml:space="preserve"> their occupiers and to criticise the Byzantine Macedonian Dynasty’s rule in </w:t>
      </w:r>
      <w:r w:rsidR="00970719">
        <w:rPr>
          <w:rFonts w:ascii="Times New Roman" w:hAnsi="Times New Roman" w:cs="Times New Roman"/>
        </w:rPr>
        <w:t>Italy</w:t>
      </w:r>
      <w:r w:rsidR="0011160E">
        <w:rPr>
          <w:rFonts w:ascii="Times New Roman" w:hAnsi="Times New Roman" w:cs="Times New Roman"/>
        </w:rPr>
        <w:t>. In essence, each author has a different retelling</w:t>
      </w:r>
      <w:r w:rsidR="00D819D9">
        <w:rPr>
          <w:rFonts w:ascii="Times New Roman" w:hAnsi="Times New Roman" w:cs="Times New Roman"/>
        </w:rPr>
        <w:t xml:space="preserve"> due to</w:t>
      </w:r>
      <w:r w:rsidR="0011160E">
        <w:rPr>
          <w:rFonts w:ascii="Times New Roman" w:hAnsi="Times New Roman" w:cs="Times New Roman"/>
        </w:rPr>
        <w:t xml:space="preserve"> the geographical, </w:t>
      </w:r>
      <w:r w:rsidR="00D22668">
        <w:rPr>
          <w:rFonts w:ascii="Times New Roman" w:hAnsi="Times New Roman" w:cs="Times New Roman"/>
        </w:rPr>
        <w:t>political,</w:t>
      </w:r>
      <w:r w:rsidR="0011160E">
        <w:rPr>
          <w:rFonts w:ascii="Times New Roman" w:hAnsi="Times New Roman" w:cs="Times New Roman"/>
        </w:rPr>
        <w:t xml:space="preserve"> and cultural outlook of the </w:t>
      </w:r>
      <w:r w:rsidR="005B5314">
        <w:rPr>
          <w:rFonts w:ascii="Times New Roman" w:hAnsi="Times New Roman" w:cs="Times New Roman"/>
        </w:rPr>
        <w:t>authors</w:t>
      </w:r>
      <w:r w:rsidR="0011160E">
        <w:rPr>
          <w:rFonts w:ascii="Times New Roman" w:hAnsi="Times New Roman" w:cs="Times New Roman"/>
        </w:rPr>
        <w:t xml:space="preserve"> need</w:t>
      </w:r>
      <w:r w:rsidR="00D819D9">
        <w:rPr>
          <w:rFonts w:ascii="Times New Roman" w:hAnsi="Times New Roman" w:cs="Times New Roman"/>
        </w:rPr>
        <w:t>ing</w:t>
      </w:r>
      <w:r w:rsidR="0011160E">
        <w:rPr>
          <w:rFonts w:ascii="Times New Roman" w:hAnsi="Times New Roman" w:cs="Times New Roman"/>
        </w:rPr>
        <w:t xml:space="preserve"> Alexander to be used in separate way</w:t>
      </w:r>
      <w:r w:rsidR="00D819D9">
        <w:rPr>
          <w:rFonts w:ascii="Times New Roman" w:hAnsi="Times New Roman" w:cs="Times New Roman"/>
        </w:rPr>
        <w:t>s</w:t>
      </w:r>
      <w:r w:rsidR="00D22668">
        <w:rPr>
          <w:rFonts w:ascii="Times New Roman" w:hAnsi="Times New Roman" w:cs="Times New Roman"/>
        </w:rPr>
        <w:t>.</w:t>
      </w:r>
    </w:p>
    <w:p w14:paraId="45D34C77" w14:textId="77777777" w:rsidR="000472E4" w:rsidRDefault="000472E4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072C5A7E" w14:textId="77777777" w:rsidR="000472E4" w:rsidRDefault="000472E4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2DCF5E75" w14:textId="77777777" w:rsidR="000472E4" w:rsidRDefault="000472E4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250CA183" w14:textId="77777777" w:rsidR="000472E4" w:rsidRDefault="000472E4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4D784DB9" w14:textId="77777777" w:rsidR="000472E4" w:rsidRDefault="000472E4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1794E6E5" w14:textId="77777777" w:rsidR="000472E4" w:rsidRDefault="000472E4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020DB5D9" w14:textId="77777777" w:rsidR="000472E4" w:rsidRDefault="000472E4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777F1A44" w14:textId="77777777" w:rsidR="000472E4" w:rsidRDefault="000472E4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18127770" w14:textId="77777777" w:rsidR="00D819D9" w:rsidRDefault="00D819D9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2A6E2B2F" w14:textId="77777777" w:rsidR="00D819D9" w:rsidRDefault="00D819D9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1F780594" w14:textId="77777777" w:rsidR="00D819D9" w:rsidRDefault="00D819D9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3C2FF5D6" w14:textId="77777777" w:rsidR="00BE0408" w:rsidRDefault="00BE0408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1938294E" w14:textId="77777777" w:rsidR="00BE0408" w:rsidRDefault="00BE0408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61BEFC15" w14:textId="16F6E83D" w:rsidR="00527596" w:rsidRDefault="00527596" w:rsidP="000D287F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>
        <w:rPr>
          <w:rFonts w:ascii="Times New Roman" w:hAnsi="Times New Roman" w:cs="Times New Roman"/>
          <w:b/>
          <w:bCs/>
          <w:sz w:val="48"/>
          <w:szCs w:val="48"/>
        </w:rPr>
        <w:lastRenderedPageBreak/>
        <w:t>Bibliography</w:t>
      </w:r>
    </w:p>
    <w:p w14:paraId="1A5712D8" w14:textId="6961C94C" w:rsidR="00527596" w:rsidRDefault="00527596" w:rsidP="00527596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Primary sources </w:t>
      </w:r>
    </w:p>
    <w:p w14:paraId="2F45E7AB" w14:textId="77777777" w:rsidR="00BE7A6E" w:rsidRDefault="00BE7A6E" w:rsidP="00527596">
      <w:pPr>
        <w:rPr>
          <w:rFonts w:ascii="Times New Roman" w:hAnsi="Times New Roman" w:cs="Times New Roman"/>
        </w:rPr>
      </w:pPr>
      <w:r w:rsidRPr="00D16BD4">
        <w:rPr>
          <w:rFonts w:ascii="Times New Roman" w:hAnsi="Times New Roman" w:cs="Times New Roman"/>
        </w:rPr>
        <w:t xml:space="preserve">de </w:t>
      </w:r>
      <w:proofErr w:type="spellStart"/>
      <w:r w:rsidRPr="00D16BD4">
        <w:rPr>
          <w:rFonts w:ascii="Times New Roman" w:hAnsi="Times New Roman" w:cs="Times New Roman"/>
        </w:rPr>
        <w:t>Chatilon</w:t>
      </w:r>
      <w:proofErr w:type="spellEnd"/>
      <w:r w:rsidRPr="00D16BD4">
        <w:rPr>
          <w:rFonts w:ascii="Times New Roman" w:hAnsi="Times New Roman" w:cs="Times New Roman"/>
        </w:rPr>
        <w:t xml:space="preserve">, Walter, </w:t>
      </w:r>
      <w:r w:rsidRPr="00D16BD4">
        <w:rPr>
          <w:rFonts w:ascii="Times New Roman" w:hAnsi="Times New Roman" w:cs="Times New Roman"/>
          <w:i/>
          <w:iCs/>
        </w:rPr>
        <w:t xml:space="preserve">The </w:t>
      </w:r>
      <w:proofErr w:type="spellStart"/>
      <w:r w:rsidRPr="00D16BD4">
        <w:rPr>
          <w:rFonts w:ascii="Times New Roman" w:hAnsi="Times New Roman" w:cs="Times New Roman"/>
          <w:i/>
          <w:iCs/>
        </w:rPr>
        <w:t>Alexandreis</w:t>
      </w:r>
      <w:proofErr w:type="spellEnd"/>
      <w:r w:rsidRPr="00D16BD4">
        <w:rPr>
          <w:rFonts w:ascii="Times New Roman" w:hAnsi="Times New Roman" w:cs="Times New Roman"/>
          <w:i/>
          <w:iCs/>
        </w:rPr>
        <w:t xml:space="preserve"> of Walter de </w:t>
      </w:r>
      <w:proofErr w:type="spellStart"/>
      <w:r w:rsidRPr="00D16BD4">
        <w:rPr>
          <w:rFonts w:ascii="Times New Roman" w:hAnsi="Times New Roman" w:cs="Times New Roman"/>
          <w:i/>
          <w:iCs/>
        </w:rPr>
        <w:t>Chatilon</w:t>
      </w:r>
      <w:proofErr w:type="spellEnd"/>
      <w:r w:rsidRPr="00D16BD4">
        <w:rPr>
          <w:rFonts w:ascii="Times New Roman" w:hAnsi="Times New Roman" w:cs="Times New Roman"/>
          <w:i/>
          <w:iCs/>
        </w:rPr>
        <w:t>: a Twelfth Century Epic, 8.1-48</w:t>
      </w:r>
      <w:r w:rsidRPr="00D16BD4">
        <w:rPr>
          <w:rFonts w:ascii="Times New Roman" w:hAnsi="Times New Roman" w:cs="Times New Roman"/>
        </w:rPr>
        <w:t>, Translated by David Townsend, (Philadelphia: University of Pennsylvania Press, 1996)</w:t>
      </w:r>
    </w:p>
    <w:p w14:paraId="27D56629" w14:textId="77777777" w:rsidR="00BE7A6E" w:rsidRPr="00527596" w:rsidRDefault="00BE7A6E" w:rsidP="0052759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Leo of Naples, </w:t>
      </w:r>
      <w:r w:rsidRPr="000A2003">
        <w:rPr>
          <w:rFonts w:ascii="Times New Roman" w:hAnsi="Times New Roman" w:cs="Times New Roman"/>
          <w:i/>
          <w:iCs/>
        </w:rPr>
        <w:t>Historia de Preliis, The History of Alexander’s Battles</w:t>
      </w:r>
      <w:r w:rsidRPr="000A2003">
        <w:rPr>
          <w:rFonts w:ascii="Times New Roman" w:hAnsi="Times New Roman" w:cs="Times New Roman"/>
        </w:rPr>
        <w:t xml:space="preserve">, the J1 Version, Translated by Pritchard L. </w:t>
      </w:r>
      <w:proofErr w:type="spellStart"/>
      <w:r w:rsidRPr="000A2003">
        <w:rPr>
          <w:rFonts w:ascii="Times New Roman" w:hAnsi="Times New Roman" w:cs="Times New Roman"/>
        </w:rPr>
        <w:t>Telfryn</w:t>
      </w:r>
      <w:proofErr w:type="spellEnd"/>
      <w:r w:rsidRPr="000A2003">
        <w:rPr>
          <w:rFonts w:ascii="Times New Roman" w:hAnsi="Times New Roman" w:cs="Times New Roman"/>
        </w:rPr>
        <w:t>, (Toronto: Pontifical Institute of Medieval Studies, 1992)</w:t>
      </w:r>
    </w:p>
    <w:p w14:paraId="40BD00F8" w14:textId="24F3BD37" w:rsidR="00BE7A6E" w:rsidRDefault="00BE7A6E" w:rsidP="00527596">
      <w:pPr>
        <w:rPr>
          <w:rFonts w:ascii="Times New Roman" w:hAnsi="Times New Roman" w:cs="Times New Roman"/>
        </w:rPr>
      </w:pPr>
      <w:r w:rsidRPr="00BE7A6E">
        <w:rPr>
          <w:rFonts w:ascii="Times New Roman" w:hAnsi="Times New Roman" w:cs="Times New Roman"/>
        </w:rPr>
        <w:t xml:space="preserve">Matthew, </w:t>
      </w:r>
      <w:r w:rsidRPr="00BE7A6E">
        <w:rPr>
          <w:rFonts w:ascii="Times New Roman" w:hAnsi="Times New Roman" w:cs="Times New Roman"/>
          <w:i/>
          <w:iCs/>
        </w:rPr>
        <w:t>The King James Bible, Matthew, 5.5</w:t>
      </w:r>
      <w:r w:rsidRPr="00BE7A6E">
        <w:rPr>
          <w:rFonts w:ascii="Times New Roman" w:hAnsi="Times New Roman" w:cs="Times New Roman"/>
        </w:rPr>
        <w:t xml:space="preserve">, Online Edition, (published online 2004), [online], available at:  </w:t>
      </w:r>
      <w:hyperlink r:id="rId7" w:history="1">
        <w:r w:rsidRPr="00A13133">
          <w:rPr>
            <w:rStyle w:val="Hyperlink"/>
            <w:rFonts w:ascii="Times New Roman" w:hAnsi="Times New Roman" w:cs="Times New Roman"/>
          </w:rPr>
          <w:t>https://www.holybooks.com/wp-content/uploads/2010/05/The-Holy-Bible-King-James-Version.pdf</w:t>
        </w:r>
      </w:hyperlink>
      <w:r w:rsidRPr="00BE7A6E">
        <w:rPr>
          <w:rFonts w:ascii="Times New Roman" w:hAnsi="Times New Roman" w:cs="Times New Roman"/>
        </w:rPr>
        <w:t>, (</w:t>
      </w:r>
      <w:proofErr w:type="spellStart"/>
      <w:r w:rsidRPr="00BE7A6E">
        <w:rPr>
          <w:rFonts w:ascii="Times New Roman" w:hAnsi="Times New Roman" w:cs="Times New Roman"/>
        </w:rPr>
        <w:t>acsessed</w:t>
      </w:r>
      <w:proofErr w:type="spellEnd"/>
      <w:r w:rsidRPr="00BE7A6E">
        <w:rPr>
          <w:rFonts w:ascii="Times New Roman" w:hAnsi="Times New Roman" w:cs="Times New Roman"/>
        </w:rPr>
        <w:t xml:space="preserve"> 12/04/2024)</w:t>
      </w:r>
    </w:p>
    <w:p w14:paraId="2DDB0E46" w14:textId="77777777" w:rsidR="00BE7A6E" w:rsidRDefault="00BE7A6E" w:rsidP="00527596">
      <w:pPr>
        <w:rPr>
          <w:rFonts w:ascii="Times New Roman" w:hAnsi="Times New Roman" w:cs="Times New Roman"/>
        </w:rPr>
      </w:pPr>
      <w:r w:rsidRPr="00D16BD4">
        <w:rPr>
          <w:rFonts w:ascii="Times New Roman" w:hAnsi="Times New Roman" w:cs="Times New Roman"/>
        </w:rPr>
        <w:t xml:space="preserve">Rufus, Quintus Curtius, </w:t>
      </w:r>
      <w:r w:rsidRPr="00D16BD4">
        <w:rPr>
          <w:rFonts w:ascii="Times New Roman" w:hAnsi="Times New Roman" w:cs="Times New Roman"/>
          <w:i/>
          <w:iCs/>
        </w:rPr>
        <w:t>History of Alexander, 6.5.24-32</w:t>
      </w:r>
      <w:r w:rsidRPr="00D16BD4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>6.6.1-9,</w:t>
      </w:r>
      <w:r w:rsidRPr="00D16BD4">
        <w:rPr>
          <w:rFonts w:ascii="Times New Roman" w:hAnsi="Times New Roman" w:cs="Times New Roman"/>
        </w:rPr>
        <w:t xml:space="preserve"> Loeb Classical Library Edition, Translated by John C. Rolfe, (Cambridge, Massachusetts: Harvard University Press, 1946)</w:t>
      </w:r>
    </w:p>
    <w:p w14:paraId="4D8B7289" w14:textId="72A311DC" w:rsidR="00527596" w:rsidRDefault="00527596" w:rsidP="00527596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Secondary sources</w:t>
      </w:r>
    </w:p>
    <w:p w14:paraId="32326C00" w14:textId="77777777" w:rsidR="005174E1" w:rsidRPr="00527596" w:rsidRDefault="005174E1" w:rsidP="00527596">
      <w:pPr>
        <w:rPr>
          <w:rFonts w:ascii="Times New Roman" w:hAnsi="Times New Roman" w:cs="Times New Roman"/>
        </w:rPr>
      </w:pPr>
      <w:r w:rsidRPr="003641B0">
        <w:rPr>
          <w:rFonts w:ascii="Times New Roman" w:hAnsi="Times New Roman" w:cs="Times New Roman"/>
        </w:rPr>
        <w:t xml:space="preserve">Baynham, Elizabeth, </w:t>
      </w:r>
      <w:r w:rsidRPr="003641B0">
        <w:rPr>
          <w:rFonts w:ascii="Times New Roman" w:hAnsi="Times New Roman" w:cs="Times New Roman"/>
          <w:i/>
          <w:iCs/>
        </w:rPr>
        <w:t>Alexander the Great, the Unique History of Quintus Curtius</w:t>
      </w:r>
      <w:r w:rsidRPr="003641B0">
        <w:rPr>
          <w:rFonts w:ascii="Times New Roman" w:hAnsi="Times New Roman" w:cs="Times New Roman"/>
        </w:rPr>
        <w:t>, (Ann Arbor: The University of Michigan Press, 1998)</w:t>
      </w:r>
    </w:p>
    <w:p w14:paraId="5365F89E" w14:textId="77777777" w:rsidR="005174E1" w:rsidRDefault="005174E1" w:rsidP="00527596">
      <w:pPr>
        <w:rPr>
          <w:rFonts w:ascii="Times New Roman" w:hAnsi="Times New Roman" w:cs="Times New Roman"/>
        </w:rPr>
      </w:pPr>
      <w:r w:rsidRPr="006816F9">
        <w:rPr>
          <w:rFonts w:ascii="Times New Roman" w:hAnsi="Times New Roman" w:cs="Times New Roman"/>
        </w:rPr>
        <w:t xml:space="preserve">Blyth, Barbara, Medieval and Renaissance Italian Receptions of the Alexander Romance Tradition. In </w:t>
      </w:r>
      <w:r w:rsidRPr="006816F9">
        <w:rPr>
          <w:rFonts w:ascii="Times New Roman" w:hAnsi="Times New Roman" w:cs="Times New Roman"/>
          <w:i/>
          <w:iCs/>
        </w:rPr>
        <w:t>Brill’s Companion to the Reception of Alexander the Great</w:t>
      </w:r>
      <w:r w:rsidRPr="006816F9">
        <w:rPr>
          <w:rFonts w:ascii="Times New Roman" w:hAnsi="Times New Roman" w:cs="Times New Roman"/>
        </w:rPr>
        <w:t>, Edited by K.R. Moore, (Leiden: Brill, 2018)</w:t>
      </w:r>
    </w:p>
    <w:p w14:paraId="09FF9D38" w14:textId="77777777" w:rsidR="005174E1" w:rsidRDefault="005174E1" w:rsidP="00527596">
      <w:pPr>
        <w:rPr>
          <w:rFonts w:ascii="Times New Roman" w:hAnsi="Times New Roman" w:cs="Times New Roman"/>
        </w:rPr>
      </w:pPr>
      <w:r w:rsidRPr="005174E1">
        <w:rPr>
          <w:rFonts w:ascii="Times New Roman" w:hAnsi="Times New Roman" w:cs="Times New Roman"/>
        </w:rPr>
        <w:t xml:space="preserve">Eshel, Shay, </w:t>
      </w:r>
      <w:r w:rsidRPr="005174E1">
        <w:rPr>
          <w:rFonts w:ascii="Times New Roman" w:hAnsi="Times New Roman" w:cs="Times New Roman"/>
          <w:i/>
          <w:iCs/>
        </w:rPr>
        <w:t>The Concept of the Elect Nation in Byzantium</w:t>
      </w:r>
      <w:r w:rsidRPr="005174E1">
        <w:rPr>
          <w:rFonts w:ascii="Times New Roman" w:hAnsi="Times New Roman" w:cs="Times New Roman"/>
        </w:rPr>
        <w:t>, (Leiden: Brill, 2018)</w:t>
      </w:r>
    </w:p>
    <w:p w14:paraId="2E3F1C53" w14:textId="77777777" w:rsidR="005174E1" w:rsidRDefault="005174E1" w:rsidP="00527596">
      <w:pPr>
        <w:rPr>
          <w:rFonts w:ascii="Times New Roman" w:hAnsi="Times New Roman" w:cs="Times New Roman"/>
        </w:rPr>
      </w:pPr>
      <w:r w:rsidRPr="00AC11C9">
        <w:rPr>
          <w:rFonts w:ascii="Times New Roman" w:hAnsi="Times New Roman" w:cs="Times New Roman"/>
        </w:rPr>
        <w:t xml:space="preserve">Gilley, Dawn L., The Latin Alexander: Constructing Roman Identity. In </w:t>
      </w:r>
      <w:r w:rsidRPr="00AC11C9">
        <w:rPr>
          <w:rFonts w:ascii="Times New Roman" w:hAnsi="Times New Roman" w:cs="Times New Roman"/>
          <w:i/>
          <w:iCs/>
        </w:rPr>
        <w:t>Brill’s Companion to the Reception of Alexander the Great</w:t>
      </w:r>
      <w:r w:rsidRPr="00AC11C9">
        <w:rPr>
          <w:rFonts w:ascii="Times New Roman" w:hAnsi="Times New Roman" w:cs="Times New Roman"/>
        </w:rPr>
        <w:t>, Edited by K.R. Moore, (Boston: Brill 2018)</w:t>
      </w:r>
    </w:p>
    <w:p w14:paraId="462E71B8" w14:textId="77777777" w:rsidR="005174E1" w:rsidRDefault="005174E1" w:rsidP="00527596">
      <w:pPr>
        <w:rPr>
          <w:rFonts w:ascii="Times New Roman" w:hAnsi="Times New Roman" w:cs="Times New Roman"/>
        </w:rPr>
      </w:pPr>
      <w:r w:rsidRPr="004723D3">
        <w:rPr>
          <w:rFonts w:ascii="Times New Roman" w:hAnsi="Times New Roman" w:cs="Times New Roman"/>
        </w:rPr>
        <w:t xml:space="preserve">Hamilton, J.R., The Date of Quintus Curtius Rufus, </w:t>
      </w:r>
      <w:r w:rsidRPr="004723D3">
        <w:rPr>
          <w:rFonts w:ascii="Times New Roman" w:hAnsi="Times New Roman" w:cs="Times New Roman"/>
          <w:i/>
          <w:iCs/>
        </w:rPr>
        <w:t xml:space="preserve">Historia: </w:t>
      </w:r>
      <w:proofErr w:type="spellStart"/>
      <w:r w:rsidRPr="004723D3">
        <w:rPr>
          <w:rFonts w:ascii="Times New Roman" w:hAnsi="Times New Roman" w:cs="Times New Roman"/>
          <w:i/>
          <w:iCs/>
        </w:rPr>
        <w:t>Zeitschrift</w:t>
      </w:r>
      <w:proofErr w:type="spellEnd"/>
      <w:r w:rsidRPr="004723D3">
        <w:rPr>
          <w:rFonts w:ascii="Times New Roman" w:hAnsi="Times New Roman" w:cs="Times New Roman"/>
          <w:i/>
          <w:iCs/>
        </w:rPr>
        <w:t xml:space="preserve"> fur Alte </w:t>
      </w:r>
      <w:proofErr w:type="spellStart"/>
      <w:r w:rsidRPr="004723D3">
        <w:rPr>
          <w:rFonts w:ascii="Times New Roman" w:hAnsi="Times New Roman" w:cs="Times New Roman"/>
          <w:i/>
          <w:iCs/>
        </w:rPr>
        <w:t>Geschichte</w:t>
      </w:r>
      <w:proofErr w:type="spellEnd"/>
      <w:r w:rsidRPr="004723D3">
        <w:rPr>
          <w:rFonts w:ascii="Times New Roman" w:hAnsi="Times New Roman" w:cs="Times New Roman"/>
        </w:rPr>
        <w:t>, 37, 4, (1988), pp.445-456</w:t>
      </w:r>
    </w:p>
    <w:p w14:paraId="7ECD8A50" w14:textId="77777777" w:rsidR="005174E1" w:rsidRDefault="005174E1" w:rsidP="00527596">
      <w:pPr>
        <w:rPr>
          <w:rFonts w:ascii="Times New Roman" w:hAnsi="Times New Roman" w:cs="Times New Roman"/>
        </w:rPr>
      </w:pPr>
      <w:r w:rsidRPr="0092764C">
        <w:rPr>
          <w:rFonts w:ascii="Times New Roman" w:hAnsi="Times New Roman" w:cs="Times New Roman"/>
        </w:rPr>
        <w:t xml:space="preserve">Kreutz, Barbara M., </w:t>
      </w:r>
      <w:r w:rsidRPr="0092764C">
        <w:rPr>
          <w:rFonts w:ascii="Times New Roman" w:hAnsi="Times New Roman" w:cs="Times New Roman"/>
          <w:i/>
          <w:iCs/>
        </w:rPr>
        <w:t>Before the Normans, Southern Italy in the Ninth &amp; Tenth Centuries</w:t>
      </w:r>
      <w:r w:rsidRPr="0092764C">
        <w:rPr>
          <w:rFonts w:ascii="Times New Roman" w:hAnsi="Times New Roman" w:cs="Times New Roman"/>
        </w:rPr>
        <w:t>, (Philadelphia: University of Pennsylvania Press, 1996)</w:t>
      </w:r>
    </w:p>
    <w:p w14:paraId="2E40238A" w14:textId="77777777" w:rsidR="005174E1" w:rsidRDefault="005174E1" w:rsidP="00527596">
      <w:pPr>
        <w:rPr>
          <w:rFonts w:ascii="Times New Roman" w:hAnsi="Times New Roman" w:cs="Times New Roman"/>
        </w:rPr>
      </w:pPr>
      <w:r w:rsidRPr="00256DAE">
        <w:rPr>
          <w:rFonts w:ascii="Times New Roman" w:hAnsi="Times New Roman" w:cs="Times New Roman"/>
        </w:rPr>
        <w:t xml:space="preserve">Lafferty, Maura K., </w:t>
      </w:r>
      <w:r w:rsidRPr="00256DAE">
        <w:rPr>
          <w:rFonts w:ascii="Times New Roman" w:hAnsi="Times New Roman" w:cs="Times New Roman"/>
          <w:i/>
          <w:iCs/>
        </w:rPr>
        <w:t xml:space="preserve">Walter of Chatillon’s </w:t>
      </w:r>
      <w:proofErr w:type="spellStart"/>
      <w:r w:rsidRPr="00256DAE">
        <w:rPr>
          <w:rFonts w:ascii="Times New Roman" w:hAnsi="Times New Roman" w:cs="Times New Roman"/>
          <w:i/>
          <w:iCs/>
        </w:rPr>
        <w:t>Alexandreis</w:t>
      </w:r>
      <w:proofErr w:type="spellEnd"/>
      <w:r w:rsidRPr="00256DAE">
        <w:rPr>
          <w:rFonts w:ascii="Times New Roman" w:hAnsi="Times New Roman" w:cs="Times New Roman"/>
          <w:i/>
          <w:iCs/>
        </w:rPr>
        <w:t>, Epic and the problem of Historical Understanding</w:t>
      </w:r>
      <w:r w:rsidRPr="00256DAE">
        <w:rPr>
          <w:rFonts w:ascii="Times New Roman" w:hAnsi="Times New Roman" w:cs="Times New Roman"/>
        </w:rPr>
        <w:t xml:space="preserve">, (Belgium: </w:t>
      </w:r>
      <w:proofErr w:type="spellStart"/>
      <w:r w:rsidRPr="00256DAE">
        <w:rPr>
          <w:rFonts w:ascii="Times New Roman" w:hAnsi="Times New Roman" w:cs="Times New Roman"/>
        </w:rPr>
        <w:t>Brepols</w:t>
      </w:r>
      <w:proofErr w:type="spellEnd"/>
      <w:r w:rsidRPr="00256DAE">
        <w:rPr>
          <w:rFonts w:ascii="Times New Roman" w:hAnsi="Times New Roman" w:cs="Times New Roman"/>
        </w:rPr>
        <w:t>, 1998)</w:t>
      </w:r>
    </w:p>
    <w:p w14:paraId="6DA01E00" w14:textId="77777777" w:rsidR="005174E1" w:rsidRDefault="005174E1" w:rsidP="00527596">
      <w:pPr>
        <w:rPr>
          <w:rFonts w:ascii="Times New Roman" w:hAnsi="Times New Roman" w:cs="Times New Roman"/>
        </w:rPr>
      </w:pPr>
      <w:r w:rsidRPr="003A4985">
        <w:rPr>
          <w:rFonts w:ascii="Times New Roman" w:hAnsi="Times New Roman" w:cs="Times New Roman"/>
        </w:rPr>
        <w:t xml:space="preserve">Lafferty, Maura, Walter of Chatillon’s </w:t>
      </w:r>
      <w:proofErr w:type="spellStart"/>
      <w:r w:rsidRPr="003A4985">
        <w:rPr>
          <w:rFonts w:ascii="Times New Roman" w:hAnsi="Times New Roman" w:cs="Times New Roman"/>
        </w:rPr>
        <w:t>Alexandreis</w:t>
      </w:r>
      <w:proofErr w:type="spellEnd"/>
      <w:r w:rsidRPr="003A4985">
        <w:rPr>
          <w:rFonts w:ascii="Times New Roman" w:hAnsi="Times New Roman" w:cs="Times New Roman"/>
        </w:rPr>
        <w:t xml:space="preserve">. In </w:t>
      </w:r>
      <w:r w:rsidRPr="003A4985">
        <w:rPr>
          <w:rFonts w:ascii="Times New Roman" w:hAnsi="Times New Roman" w:cs="Times New Roman"/>
          <w:i/>
          <w:iCs/>
        </w:rPr>
        <w:t>A Companion to Alexander Literature in the Middle Ages</w:t>
      </w:r>
      <w:r w:rsidRPr="003A4985">
        <w:rPr>
          <w:rFonts w:ascii="Times New Roman" w:hAnsi="Times New Roman" w:cs="Times New Roman"/>
        </w:rPr>
        <w:t>, Edited by David Zuwiyya, (Leiden: Brill, 2011)</w:t>
      </w:r>
    </w:p>
    <w:p w14:paraId="32ABE109" w14:textId="77777777" w:rsidR="005174E1" w:rsidRDefault="005174E1" w:rsidP="00527596">
      <w:pPr>
        <w:rPr>
          <w:rFonts w:ascii="Times New Roman" w:hAnsi="Times New Roman" w:cs="Times New Roman"/>
        </w:rPr>
      </w:pPr>
      <w:r w:rsidRPr="00191E94">
        <w:rPr>
          <w:rFonts w:ascii="Times New Roman" w:hAnsi="Times New Roman" w:cs="Times New Roman"/>
        </w:rPr>
        <w:t xml:space="preserve">Mayor, Adrienne, </w:t>
      </w:r>
      <w:r w:rsidRPr="00191E94">
        <w:rPr>
          <w:rFonts w:ascii="Times New Roman" w:hAnsi="Times New Roman" w:cs="Times New Roman"/>
          <w:i/>
          <w:iCs/>
        </w:rPr>
        <w:t>The Amazons, Lives and Legends of Warrior Women Across the Ancient World</w:t>
      </w:r>
      <w:r w:rsidRPr="00191E94">
        <w:rPr>
          <w:rFonts w:ascii="Times New Roman" w:hAnsi="Times New Roman" w:cs="Times New Roman"/>
        </w:rPr>
        <w:t>, (Princeton, New Jersey: Princeton University Press, 2014)</w:t>
      </w:r>
    </w:p>
    <w:p w14:paraId="06E4D3A4" w14:textId="77777777" w:rsidR="005174E1" w:rsidRDefault="005174E1" w:rsidP="00527596">
      <w:pPr>
        <w:rPr>
          <w:rFonts w:ascii="Times New Roman" w:hAnsi="Times New Roman" w:cs="Times New Roman"/>
        </w:rPr>
      </w:pPr>
      <w:r w:rsidRPr="002D6788">
        <w:rPr>
          <w:rFonts w:ascii="Times New Roman" w:hAnsi="Times New Roman" w:cs="Times New Roman"/>
        </w:rPr>
        <w:t xml:space="preserve">Morosini, Roberta, The Alexander Romance in Italy. In </w:t>
      </w:r>
      <w:r w:rsidRPr="002D6788">
        <w:rPr>
          <w:rFonts w:ascii="Times New Roman" w:hAnsi="Times New Roman" w:cs="Times New Roman"/>
          <w:i/>
          <w:iCs/>
        </w:rPr>
        <w:t>A Companion to Alexander Literature in the Middle Ages</w:t>
      </w:r>
      <w:r w:rsidRPr="002D6788">
        <w:rPr>
          <w:rFonts w:ascii="Times New Roman" w:hAnsi="Times New Roman" w:cs="Times New Roman"/>
        </w:rPr>
        <w:t>, Edited by David Zuwiyya, (Leiden: Brill, 2011)</w:t>
      </w:r>
    </w:p>
    <w:p w14:paraId="1397E4FE" w14:textId="77777777" w:rsidR="005174E1" w:rsidRDefault="005174E1" w:rsidP="00527596">
      <w:pPr>
        <w:rPr>
          <w:rFonts w:ascii="Times New Roman" w:hAnsi="Times New Roman" w:cs="Times New Roman"/>
        </w:rPr>
      </w:pPr>
      <w:r w:rsidRPr="001C4436">
        <w:rPr>
          <w:rFonts w:ascii="Times New Roman" w:hAnsi="Times New Roman" w:cs="Times New Roman"/>
        </w:rPr>
        <w:lastRenderedPageBreak/>
        <w:t xml:space="preserve">Munding, Marta, Alexander and the Amazon Queen, </w:t>
      </w:r>
      <w:r w:rsidRPr="001C4436">
        <w:rPr>
          <w:rFonts w:ascii="Times New Roman" w:hAnsi="Times New Roman" w:cs="Times New Roman"/>
          <w:i/>
          <w:iCs/>
        </w:rPr>
        <w:t xml:space="preserve">Graeco-Latina </w:t>
      </w:r>
      <w:proofErr w:type="spellStart"/>
      <w:r w:rsidRPr="001C4436">
        <w:rPr>
          <w:rFonts w:ascii="Times New Roman" w:hAnsi="Times New Roman" w:cs="Times New Roman"/>
          <w:i/>
          <w:iCs/>
        </w:rPr>
        <w:t>Brunensia</w:t>
      </w:r>
      <w:proofErr w:type="spellEnd"/>
      <w:r w:rsidRPr="001C4436">
        <w:rPr>
          <w:rFonts w:ascii="Times New Roman" w:hAnsi="Times New Roman" w:cs="Times New Roman"/>
        </w:rPr>
        <w:t>, 16, 2, (2011), pp.125-142</w:t>
      </w:r>
    </w:p>
    <w:p w14:paraId="45389068" w14:textId="77777777" w:rsidR="005174E1" w:rsidRDefault="005174E1" w:rsidP="00527596">
      <w:pPr>
        <w:rPr>
          <w:rFonts w:ascii="Times New Roman" w:hAnsi="Times New Roman" w:cs="Times New Roman"/>
        </w:rPr>
      </w:pPr>
      <w:r w:rsidRPr="007C4C32">
        <w:rPr>
          <w:rFonts w:ascii="Times New Roman" w:hAnsi="Times New Roman" w:cs="Times New Roman"/>
        </w:rPr>
        <w:t xml:space="preserve">Norwich, John Julius, </w:t>
      </w:r>
      <w:r w:rsidRPr="007C4C32">
        <w:rPr>
          <w:rFonts w:ascii="Times New Roman" w:hAnsi="Times New Roman" w:cs="Times New Roman"/>
          <w:i/>
          <w:iCs/>
        </w:rPr>
        <w:t>France, a History from Gaul to De Gaulle</w:t>
      </w:r>
      <w:r w:rsidRPr="007C4C32">
        <w:rPr>
          <w:rFonts w:ascii="Times New Roman" w:hAnsi="Times New Roman" w:cs="Times New Roman"/>
        </w:rPr>
        <w:t>, (London: John Murray, 2019)</w:t>
      </w:r>
    </w:p>
    <w:p w14:paraId="2608BF19" w14:textId="77777777" w:rsidR="005174E1" w:rsidRDefault="005174E1" w:rsidP="00527596">
      <w:pPr>
        <w:rPr>
          <w:rFonts w:ascii="Times New Roman" w:hAnsi="Times New Roman" w:cs="Times New Roman"/>
        </w:rPr>
      </w:pPr>
      <w:r w:rsidRPr="000D287F">
        <w:rPr>
          <w:rFonts w:ascii="Times New Roman" w:hAnsi="Times New Roman" w:cs="Times New Roman"/>
        </w:rPr>
        <w:t xml:space="preserve">Norwich, John Julius, </w:t>
      </w:r>
      <w:r w:rsidRPr="000D287F">
        <w:rPr>
          <w:rFonts w:ascii="Times New Roman" w:hAnsi="Times New Roman" w:cs="Times New Roman"/>
          <w:i/>
          <w:iCs/>
        </w:rPr>
        <w:t>The Normans in the South, 1016-1130</w:t>
      </w:r>
      <w:r w:rsidRPr="000D287F">
        <w:rPr>
          <w:rFonts w:ascii="Times New Roman" w:hAnsi="Times New Roman" w:cs="Times New Roman"/>
        </w:rPr>
        <w:t>, (London: Faber and Faber Limited, 2018)</w:t>
      </w:r>
    </w:p>
    <w:p w14:paraId="3897E957" w14:textId="77777777" w:rsidR="005174E1" w:rsidRDefault="005174E1" w:rsidP="00527596">
      <w:pPr>
        <w:rPr>
          <w:rFonts w:ascii="Times New Roman" w:hAnsi="Times New Roman" w:cs="Times New Roman"/>
        </w:rPr>
      </w:pPr>
      <w:r w:rsidRPr="003754F4">
        <w:rPr>
          <w:rFonts w:ascii="Times New Roman" w:hAnsi="Times New Roman" w:cs="Times New Roman"/>
        </w:rPr>
        <w:t xml:space="preserve">Peltonen, </w:t>
      </w:r>
      <w:proofErr w:type="spellStart"/>
      <w:r w:rsidRPr="003754F4">
        <w:rPr>
          <w:rFonts w:ascii="Times New Roman" w:hAnsi="Times New Roman" w:cs="Times New Roman"/>
        </w:rPr>
        <w:t>Jaakkojuhani</w:t>
      </w:r>
      <w:proofErr w:type="spellEnd"/>
      <w:r w:rsidRPr="003754F4">
        <w:rPr>
          <w:rFonts w:ascii="Times New Roman" w:hAnsi="Times New Roman" w:cs="Times New Roman"/>
        </w:rPr>
        <w:t xml:space="preserve">, </w:t>
      </w:r>
      <w:r w:rsidRPr="003754F4">
        <w:rPr>
          <w:rFonts w:ascii="Times New Roman" w:hAnsi="Times New Roman" w:cs="Times New Roman"/>
          <w:i/>
          <w:iCs/>
        </w:rPr>
        <w:t>Masculine Ideals and Alexander the Great, an Exemplary Man in the Roman and Medieval World</w:t>
      </w:r>
      <w:r w:rsidRPr="003754F4">
        <w:rPr>
          <w:rFonts w:ascii="Times New Roman" w:hAnsi="Times New Roman" w:cs="Times New Roman"/>
        </w:rPr>
        <w:t>, (Abingdon: Routledge, 2024)</w:t>
      </w:r>
    </w:p>
    <w:p w14:paraId="36DF7E7B" w14:textId="77777777" w:rsidR="005174E1" w:rsidRDefault="005174E1" w:rsidP="00527596">
      <w:pPr>
        <w:rPr>
          <w:rFonts w:ascii="Times New Roman" w:hAnsi="Times New Roman" w:cs="Times New Roman"/>
        </w:rPr>
      </w:pPr>
      <w:r w:rsidRPr="00C46DB1">
        <w:rPr>
          <w:rFonts w:ascii="Times New Roman" w:hAnsi="Times New Roman" w:cs="Times New Roman"/>
        </w:rPr>
        <w:t xml:space="preserve">Stock, Markus, The Medieval Alexander: Transcultural Ambivalences. In </w:t>
      </w:r>
      <w:r w:rsidRPr="00C46DB1">
        <w:rPr>
          <w:rFonts w:ascii="Times New Roman" w:hAnsi="Times New Roman" w:cs="Times New Roman"/>
          <w:i/>
          <w:iCs/>
        </w:rPr>
        <w:t>Alexander the Great in the Middle Ages: Transcultural Perspectives</w:t>
      </w:r>
      <w:r w:rsidRPr="00C46DB1">
        <w:rPr>
          <w:rFonts w:ascii="Times New Roman" w:hAnsi="Times New Roman" w:cs="Times New Roman"/>
        </w:rPr>
        <w:t>, Edited by Markus Stock, (Toronto: Toronto University Press, 2016)</w:t>
      </w:r>
    </w:p>
    <w:p w14:paraId="3704004A" w14:textId="77777777" w:rsidR="005174E1" w:rsidRDefault="005174E1" w:rsidP="00527596">
      <w:pPr>
        <w:rPr>
          <w:rFonts w:ascii="Times New Roman" w:hAnsi="Times New Roman" w:cs="Times New Roman"/>
        </w:rPr>
      </w:pPr>
      <w:r w:rsidRPr="000472E4">
        <w:rPr>
          <w:rFonts w:ascii="Times New Roman" w:hAnsi="Times New Roman" w:cs="Times New Roman"/>
        </w:rPr>
        <w:t xml:space="preserve">Stone, Charles Russel, Proud Kings, Polyglot </w:t>
      </w:r>
      <w:proofErr w:type="gramStart"/>
      <w:r w:rsidRPr="000472E4">
        <w:rPr>
          <w:rFonts w:ascii="Times New Roman" w:hAnsi="Times New Roman" w:cs="Times New Roman"/>
        </w:rPr>
        <w:t>Scribes</w:t>
      </w:r>
      <w:proofErr w:type="gramEnd"/>
      <w:r w:rsidRPr="000472E4">
        <w:rPr>
          <w:rFonts w:ascii="Times New Roman" w:hAnsi="Times New Roman" w:cs="Times New Roman"/>
        </w:rPr>
        <w:t xml:space="preserve"> and the I3 Historia de Preliis: the Origins of Latin Alexander Romance in Norman and Staufen Italy, </w:t>
      </w:r>
      <w:r w:rsidRPr="000472E4">
        <w:rPr>
          <w:rFonts w:ascii="Times New Roman" w:hAnsi="Times New Roman" w:cs="Times New Roman"/>
          <w:i/>
          <w:iCs/>
        </w:rPr>
        <w:t>Speculum</w:t>
      </w:r>
      <w:r w:rsidRPr="000472E4">
        <w:rPr>
          <w:rFonts w:ascii="Times New Roman" w:hAnsi="Times New Roman" w:cs="Times New Roman"/>
        </w:rPr>
        <w:t>, 91, 3, (2016), pp.724-744</w:t>
      </w:r>
    </w:p>
    <w:p w14:paraId="2F8BD4ED" w14:textId="77777777" w:rsidR="005174E1" w:rsidRDefault="005174E1" w:rsidP="00527596">
      <w:pPr>
        <w:rPr>
          <w:rFonts w:ascii="Times New Roman" w:hAnsi="Times New Roman" w:cs="Times New Roman"/>
        </w:rPr>
      </w:pPr>
      <w:r w:rsidRPr="00C036ED">
        <w:rPr>
          <w:rFonts w:ascii="Times New Roman" w:hAnsi="Times New Roman" w:cs="Times New Roman"/>
        </w:rPr>
        <w:t xml:space="preserve">Stoneman, Richard, Primary Sources from the Classical and Early Medieval Periods. In </w:t>
      </w:r>
      <w:r w:rsidRPr="00C036ED">
        <w:rPr>
          <w:rFonts w:ascii="Times New Roman" w:hAnsi="Times New Roman" w:cs="Times New Roman"/>
          <w:i/>
          <w:iCs/>
        </w:rPr>
        <w:t xml:space="preserve">A Companion to Alexander </w:t>
      </w:r>
      <w:r w:rsidRPr="00C036ED">
        <w:rPr>
          <w:rFonts w:ascii="Times New Roman" w:hAnsi="Times New Roman" w:cs="Times New Roman"/>
          <w:i/>
          <w:iCs/>
        </w:rPr>
        <w:t>Literature</w:t>
      </w:r>
      <w:r w:rsidRPr="00C036ED">
        <w:rPr>
          <w:rFonts w:ascii="Times New Roman" w:hAnsi="Times New Roman" w:cs="Times New Roman"/>
          <w:i/>
          <w:iCs/>
        </w:rPr>
        <w:t xml:space="preserve"> in the Middle Ages</w:t>
      </w:r>
      <w:r w:rsidRPr="00C036ED">
        <w:rPr>
          <w:rFonts w:ascii="Times New Roman" w:hAnsi="Times New Roman" w:cs="Times New Roman"/>
        </w:rPr>
        <w:t>, Edited by David Zuwiyya, (Leiden: Brill, 2011)</w:t>
      </w:r>
    </w:p>
    <w:p w14:paraId="22744ADC" w14:textId="77777777" w:rsidR="005174E1" w:rsidRDefault="005174E1" w:rsidP="00527596">
      <w:pPr>
        <w:rPr>
          <w:rFonts w:ascii="Times New Roman" w:hAnsi="Times New Roman" w:cs="Times New Roman"/>
        </w:rPr>
      </w:pPr>
      <w:r w:rsidRPr="007C4C32">
        <w:rPr>
          <w:rFonts w:ascii="Times New Roman" w:hAnsi="Times New Roman" w:cs="Times New Roman"/>
        </w:rPr>
        <w:t xml:space="preserve">Townsend, David, </w:t>
      </w:r>
      <w:proofErr w:type="gramStart"/>
      <w:r w:rsidRPr="007C4C32">
        <w:rPr>
          <w:rFonts w:ascii="Times New Roman" w:hAnsi="Times New Roman" w:cs="Times New Roman"/>
        </w:rPr>
        <w:t>Sex</w:t>
      </w:r>
      <w:proofErr w:type="gramEnd"/>
      <w:r w:rsidRPr="007C4C32">
        <w:rPr>
          <w:rFonts w:ascii="Times New Roman" w:hAnsi="Times New Roman" w:cs="Times New Roman"/>
        </w:rPr>
        <w:t xml:space="preserve"> and the Single Amazon in Twelfth-Century Latin Epic. In </w:t>
      </w:r>
      <w:r w:rsidRPr="007C4C32">
        <w:rPr>
          <w:rFonts w:ascii="Times New Roman" w:hAnsi="Times New Roman" w:cs="Times New Roman"/>
          <w:i/>
          <w:iCs/>
        </w:rPr>
        <w:t xml:space="preserve">Tongues of the Fathers, Gender &amp; Ideology in </w:t>
      </w:r>
      <w:proofErr w:type="gramStart"/>
      <w:r w:rsidRPr="007C4C32">
        <w:rPr>
          <w:rFonts w:ascii="Times New Roman" w:hAnsi="Times New Roman" w:cs="Times New Roman"/>
          <w:i/>
          <w:iCs/>
        </w:rPr>
        <w:t>Twelfth-Century Latin</w:t>
      </w:r>
      <w:proofErr w:type="gramEnd"/>
      <w:r w:rsidRPr="007C4C32">
        <w:rPr>
          <w:rFonts w:ascii="Times New Roman" w:hAnsi="Times New Roman" w:cs="Times New Roman"/>
        </w:rPr>
        <w:t>, Edited by David Townsend and Andrew Taylor, (Philadelphia: University of Pennsylvania Press, 1998)</w:t>
      </w:r>
    </w:p>
    <w:sectPr w:rsidR="005174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BC189D" w14:textId="77777777" w:rsidR="003D1552" w:rsidRDefault="003D1552" w:rsidP="00B25C4D">
      <w:pPr>
        <w:spacing w:after="0" w:line="240" w:lineRule="auto"/>
      </w:pPr>
      <w:r>
        <w:separator/>
      </w:r>
    </w:p>
  </w:endnote>
  <w:endnote w:type="continuationSeparator" w:id="0">
    <w:p w14:paraId="0AACE84C" w14:textId="77777777" w:rsidR="003D1552" w:rsidRDefault="003D1552" w:rsidP="00B25C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25D31F" w14:textId="77777777" w:rsidR="003D1552" w:rsidRDefault="003D1552" w:rsidP="00B25C4D">
      <w:pPr>
        <w:spacing w:after="0" w:line="240" w:lineRule="auto"/>
      </w:pPr>
      <w:r>
        <w:separator/>
      </w:r>
    </w:p>
  </w:footnote>
  <w:footnote w:type="continuationSeparator" w:id="0">
    <w:p w14:paraId="1F1F0EE4" w14:textId="77777777" w:rsidR="003D1552" w:rsidRDefault="003D1552" w:rsidP="00B25C4D">
      <w:pPr>
        <w:spacing w:after="0" w:line="240" w:lineRule="auto"/>
      </w:pPr>
      <w:r>
        <w:continuationSeparator/>
      </w:r>
    </w:p>
  </w:footnote>
  <w:footnote w:id="1">
    <w:p w14:paraId="3FF62FE8" w14:textId="622C0800" w:rsidR="00B25C4D" w:rsidRPr="00F8318D" w:rsidRDefault="00B25C4D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de </w:t>
      </w:r>
      <w:proofErr w:type="spellStart"/>
      <w:r w:rsidRPr="00F8318D">
        <w:rPr>
          <w:rFonts w:ascii="Calibri" w:hAnsi="Calibri" w:cs="Calibri"/>
        </w:rPr>
        <w:t>Chatilon</w:t>
      </w:r>
      <w:proofErr w:type="spellEnd"/>
      <w:r w:rsidRPr="00F8318D">
        <w:rPr>
          <w:rFonts w:ascii="Calibri" w:hAnsi="Calibri" w:cs="Calibri"/>
        </w:rPr>
        <w:t xml:space="preserve">, Walter, </w:t>
      </w:r>
      <w:r w:rsidRPr="00F8318D">
        <w:rPr>
          <w:rFonts w:ascii="Calibri" w:hAnsi="Calibri" w:cs="Calibri"/>
          <w:i/>
          <w:iCs/>
        </w:rPr>
        <w:t xml:space="preserve">The </w:t>
      </w:r>
      <w:proofErr w:type="spellStart"/>
      <w:r w:rsidRPr="00F8318D">
        <w:rPr>
          <w:rFonts w:ascii="Calibri" w:hAnsi="Calibri" w:cs="Calibri"/>
          <w:i/>
          <w:iCs/>
        </w:rPr>
        <w:t>Alexandreis</w:t>
      </w:r>
      <w:proofErr w:type="spellEnd"/>
      <w:r w:rsidRPr="00F8318D">
        <w:rPr>
          <w:rFonts w:ascii="Calibri" w:hAnsi="Calibri" w:cs="Calibri"/>
          <w:i/>
          <w:iCs/>
        </w:rPr>
        <w:t xml:space="preserve"> of Walter de </w:t>
      </w:r>
      <w:proofErr w:type="spellStart"/>
      <w:r w:rsidRPr="00F8318D">
        <w:rPr>
          <w:rFonts w:ascii="Calibri" w:hAnsi="Calibri" w:cs="Calibri"/>
          <w:i/>
          <w:iCs/>
        </w:rPr>
        <w:t>Chatilon</w:t>
      </w:r>
      <w:proofErr w:type="spellEnd"/>
      <w:r w:rsidRPr="00F8318D">
        <w:rPr>
          <w:rFonts w:ascii="Calibri" w:hAnsi="Calibri" w:cs="Calibri"/>
          <w:i/>
          <w:iCs/>
        </w:rPr>
        <w:t>: a Twelfth Century Epic</w:t>
      </w:r>
      <w:r w:rsidR="00D16BD4" w:rsidRPr="00F8318D">
        <w:rPr>
          <w:rFonts w:ascii="Calibri" w:hAnsi="Calibri" w:cs="Calibri"/>
          <w:i/>
          <w:iCs/>
        </w:rPr>
        <w:t>, 8.1-48</w:t>
      </w:r>
      <w:r w:rsidRPr="00F8318D">
        <w:rPr>
          <w:rFonts w:ascii="Calibri" w:hAnsi="Calibri" w:cs="Calibri"/>
          <w:i/>
          <w:iCs/>
        </w:rPr>
        <w:t xml:space="preserve">, </w:t>
      </w:r>
      <w:r w:rsidRPr="00F8318D">
        <w:rPr>
          <w:rFonts w:ascii="Calibri" w:hAnsi="Calibri" w:cs="Calibri"/>
        </w:rPr>
        <w:t>Translated by David Townsend, (Philadelphia: University of Pennsylvania Press, 1996</w:t>
      </w:r>
      <w:r w:rsidR="00D16BD4" w:rsidRPr="00F8318D">
        <w:rPr>
          <w:rFonts w:ascii="Calibri" w:hAnsi="Calibri" w:cs="Calibri"/>
        </w:rPr>
        <w:t>)</w:t>
      </w:r>
      <w:r w:rsidRPr="00F8318D">
        <w:rPr>
          <w:rFonts w:ascii="Calibri" w:hAnsi="Calibri" w:cs="Calibri"/>
        </w:rPr>
        <w:t>, p.</w:t>
      </w:r>
      <w:r w:rsidR="00D16BD4" w:rsidRPr="00F8318D">
        <w:rPr>
          <w:rFonts w:ascii="Calibri" w:hAnsi="Calibri" w:cs="Calibri"/>
        </w:rPr>
        <w:t xml:space="preserve">131-133; </w:t>
      </w:r>
      <w:bookmarkStart w:id="0" w:name="_Hlk163652726"/>
      <w:bookmarkStart w:id="1" w:name="_Hlk163655641"/>
      <w:r w:rsidR="00D16BD4" w:rsidRPr="00F8318D">
        <w:rPr>
          <w:rFonts w:ascii="Calibri" w:hAnsi="Calibri" w:cs="Calibri"/>
        </w:rPr>
        <w:t xml:space="preserve">Rufus, Quintus Curtius, </w:t>
      </w:r>
      <w:r w:rsidR="00D16BD4" w:rsidRPr="00F8318D">
        <w:rPr>
          <w:rFonts w:ascii="Calibri" w:hAnsi="Calibri" w:cs="Calibri"/>
          <w:i/>
          <w:iCs/>
        </w:rPr>
        <w:t xml:space="preserve">History of Alexander, 6.5.24-32, </w:t>
      </w:r>
      <w:r w:rsidR="00D16BD4" w:rsidRPr="00F8318D">
        <w:rPr>
          <w:rFonts w:ascii="Calibri" w:hAnsi="Calibri" w:cs="Calibri"/>
        </w:rPr>
        <w:t>Loeb Classical Library Edition, Translated by John C. Rolfe, (Cambridge, Massachusetts: Harvard University Press, 1946)</w:t>
      </w:r>
      <w:bookmarkEnd w:id="0"/>
      <w:r w:rsidR="00D16BD4" w:rsidRPr="00F8318D">
        <w:rPr>
          <w:rFonts w:ascii="Calibri" w:hAnsi="Calibri" w:cs="Calibri"/>
        </w:rPr>
        <w:t>, p.47-49</w:t>
      </w:r>
      <w:bookmarkEnd w:id="1"/>
      <w:r w:rsidR="00D16BD4" w:rsidRPr="00F8318D">
        <w:rPr>
          <w:rFonts w:ascii="Calibri" w:hAnsi="Calibri" w:cs="Calibri"/>
        </w:rPr>
        <w:t xml:space="preserve">; </w:t>
      </w:r>
      <w:bookmarkStart w:id="2" w:name="_Hlk163659108"/>
      <w:r w:rsidR="00550630" w:rsidRPr="00F8318D">
        <w:rPr>
          <w:rFonts w:ascii="Calibri" w:hAnsi="Calibri" w:cs="Calibri"/>
        </w:rPr>
        <w:t xml:space="preserve">Leo of Naples, </w:t>
      </w:r>
      <w:r w:rsidR="000A2003" w:rsidRPr="00F8318D">
        <w:rPr>
          <w:rFonts w:ascii="Calibri" w:hAnsi="Calibri" w:cs="Calibri"/>
          <w:i/>
          <w:iCs/>
        </w:rPr>
        <w:t xml:space="preserve">Historia de Preliis, The History of Alexander’s Battles, </w:t>
      </w:r>
      <w:r w:rsidR="000A2003" w:rsidRPr="00F8318D">
        <w:rPr>
          <w:rFonts w:ascii="Calibri" w:hAnsi="Calibri" w:cs="Calibri"/>
        </w:rPr>
        <w:t xml:space="preserve">the J1 Version, Translated by Pritchard L. </w:t>
      </w:r>
      <w:proofErr w:type="spellStart"/>
      <w:r w:rsidR="000A2003" w:rsidRPr="00F8318D">
        <w:rPr>
          <w:rFonts w:ascii="Calibri" w:hAnsi="Calibri" w:cs="Calibri"/>
        </w:rPr>
        <w:t>Telfryn</w:t>
      </w:r>
      <w:proofErr w:type="spellEnd"/>
      <w:r w:rsidR="000A2003" w:rsidRPr="00F8318D">
        <w:rPr>
          <w:rFonts w:ascii="Calibri" w:hAnsi="Calibri" w:cs="Calibri"/>
        </w:rPr>
        <w:t>, (Toronto: Pontifical Institute of Medieval Studies, 1992), p.77-79</w:t>
      </w:r>
    </w:p>
    <w:bookmarkEnd w:id="2"/>
  </w:footnote>
  <w:footnote w:id="2">
    <w:p w14:paraId="6CC688F5" w14:textId="59B64E1F" w:rsidR="00DA766A" w:rsidRPr="00F8318D" w:rsidRDefault="00DA766A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</w:t>
      </w:r>
      <w:bookmarkStart w:id="3" w:name="_Hlk163743365"/>
      <w:r w:rsidRPr="00F8318D">
        <w:rPr>
          <w:rFonts w:ascii="Calibri" w:hAnsi="Calibri" w:cs="Calibri"/>
        </w:rPr>
        <w:t xml:space="preserve">Rufus, Quintus Curtius, </w:t>
      </w:r>
      <w:r w:rsidRPr="00F8318D">
        <w:rPr>
          <w:rFonts w:ascii="Calibri" w:hAnsi="Calibri" w:cs="Calibri"/>
          <w:i/>
          <w:iCs/>
        </w:rPr>
        <w:t>History of Alexander, 6.5.24-32</w:t>
      </w:r>
      <w:r w:rsidRPr="00F8318D">
        <w:rPr>
          <w:rFonts w:ascii="Calibri" w:hAnsi="Calibri" w:cs="Calibri"/>
        </w:rPr>
        <w:t>, p.</w:t>
      </w:r>
      <w:bookmarkEnd w:id="3"/>
      <w:r w:rsidRPr="00F8318D">
        <w:rPr>
          <w:rFonts w:ascii="Calibri" w:hAnsi="Calibri" w:cs="Calibri"/>
        </w:rPr>
        <w:t>47-49</w:t>
      </w:r>
    </w:p>
  </w:footnote>
  <w:footnote w:id="3">
    <w:p w14:paraId="72ECA7A4" w14:textId="13798A31" w:rsidR="00A35BB8" w:rsidRPr="00F8318D" w:rsidRDefault="00A35BB8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</w:t>
      </w:r>
      <w:bookmarkStart w:id="4" w:name="_Hlk163743632"/>
      <w:r w:rsidRPr="00F8318D">
        <w:rPr>
          <w:rFonts w:ascii="Calibri" w:hAnsi="Calibri" w:cs="Calibri"/>
        </w:rPr>
        <w:t xml:space="preserve">de </w:t>
      </w:r>
      <w:proofErr w:type="spellStart"/>
      <w:r w:rsidRPr="00F8318D">
        <w:rPr>
          <w:rFonts w:ascii="Calibri" w:hAnsi="Calibri" w:cs="Calibri"/>
        </w:rPr>
        <w:t>Chatilon</w:t>
      </w:r>
      <w:proofErr w:type="spellEnd"/>
      <w:r w:rsidRPr="00F8318D">
        <w:rPr>
          <w:rFonts w:ascii="Calibri" w:hAnsi="Calibri" w:cs="Calibri"/>
        </w:rPr>
        <w:t xml:space="preserve">, Walter, </w:t>
      </w:r>
      <w:r w:rsidRPr="00F8318D">
        <w:rPr>
          <w:rFonts w:ascii="Calibri" w:hAnsi="Calibri" w:cs="Calibri"/>
          <w:i/>
          <w:iCs/>
        </w:rPr>
        <w:t xml:space="preserve">The </w:t>
      </w:r>
      <w:proofErr w:type="spellStart"/>
      <w:r w:rsidRPr="00F8318D">
        <w:rPr>
          <w:rFonts w:ascii="Calibri" w:hAnsi="Calibri" w:cs="Calibri"/>
          <w:i/>
          <w:iCs/>
        </w:rPr>
        <w:t>Alexandreis</w:t>
      </w:r>
      <w:proofErr w:type="spellEnd"/>
      <w:r w:rsidRPr="00F8318D">
        <w:rPr>
          <w:rFonts w:ascii="Calibri" w:hAnsi="Calibri" w:cs="Calibri"/>
          <w:i/>
          <w:iCs/>
        </w:rPr>
        <w:t>, 8.1-48</w:t>
      </w:r>
      <w:r w:rsidRPr="00F8318D">
        <w:rPr>
          <w:rFonts w:ascii="Calibri" w:hAnsi="Calibri" w:cs="Calibri"/>
        </w:rPr>
        <w:t>, p.</w:t>
      </w:r>
      <w:bookmarkEnd w:id="4"/>
      <w:r w:rsidRPr="00F8318D">
        <w:rPr>
          <w:rFonts w:ascii="Calibri" w:hAnsi="Calibri" w:cs="Calibri"/>
        </w:rPr>
        <w:t>131-133</w:t>
      </w:r>
    </w:p>
  </w:footnote>
  <w:footnote w:id="4">
    <w:p w14:paraId="777ADAED" w14:textId="70119FFD" w:rsidR="006F2E14" w:rsidRPr="00F8318D" w:rsidRDefault="006F2E14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</w:t>
      </w:r>
      <w:bookmarkStart w:id="5" w:name="_Hlk163917762"/>
      <w:r w:rsidRPr="00F8318D">
        <w:rPr>
          <w:rFonts w:ascii="Calibri" w:hAnsi="Calibri" w:cs="Calibri"/>
        </w:rPr>
        <w:t xml:space="preserve">Leo of Naples, </w:t>
      </w:r>
      <w:r w:rsidRPr="00F8318D">
        <w:rPr>
          <w:rFonts w:ascii="Calibri" w:hAnsi="Calibri" w:cs="Calibri"/>
          <w:i/>
          <w:iCs/>
        </w:rPr>
        <w:t>Historia de Preliis</w:t>
      </w:r>
      <w:r w:rsidRPr="00F8318D">
        <w:rPr>
          <w:rFonts w:ascii="Calibri" w:hAnsi="Calibri" w:cs="Calibri"/>
        </w:rPr>
        <w:t>, p.77-79</w:t>
      </w:r>
      <w:bookmarkEnd w:id="5"/>
    </w:p>
  </w:footnote>
  <w:footnote w:id="5">
    <w:p w14:paraId="31B90231" w14:textId="47C48FE2" w:rsidR="00AA682B" w:rsidRPr="00F8318D" w:rsidRDefault="00AA682B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</w:t>
      </w:r>
      <w:bookmarkStart w:id="6" w:name="_Hlk163840781"/>
      <w:bookmarkStart w:id="7" w:name="_Hlk163749256"/>
      <w:r w:rsidRPr="00F8318D">
        <w:rPr>
          <w:rFonts w:ascii="Calibri" w:hAnsi="Calibri" w:cs="Calibri"/>
        </w:rPr>
        <w:t xml:space="preserve">Rufus, Quintus Curtius, </w:t>
      </w:r>
      <w:r w:rsidRPr="00F8318D">
        <w:rPr>
          <w:rFonts w:ascii="Calibri" w:hAnsi="Calibri" w:cs="Calibri"/>
          <w:i/>
          <w:iCs/>
        </w:rPr>
        <w:t>History of Alexander, 6.5.</w:t>
      </w:r>
      <w:bookmarkEnd w:id="6"/>
      <w:r w:rsidRPr="00F8318D">
        <w:rPr>
          <w:rFonts w:ascii="Calibri" w:hAnsi="Calibri" w:cs="Calibri"/>
          <w:i/>
          <w:iCs/>
        </w:rPr>
        <w:t>2</w:t>
      </w:r>
      <w:r w:rsidR="00D92A16" w:rsidRPr="00F8318D">
        <w:rPr>
          <w:rFonts w:ascii="Calibri" w:hAnsi="Calibri" w:cs="Calibri"/>
          <w:i/>
          <w:iCs/>
        </w:rPr>
        <w:t>9</w:t>
      </w:r>
      <w:r w:rsidRPr="00F8318D">
        <w:rPr>
          <w:rFonts w:ascii="Calibri" w:hAnsi="Calibri" w:cs="Calibri"/>
          <w:i/>
          <w:iCs/>
        </w:rPr>
        <w:t>-3</w:t>
      </w:r>
      <w:r w:rsidR="00D92A16" w:rsidRPr="00F8318D">
        <w:rPr>
          <w:rFonts w:ascii="Calibri" w:hAnsi="Calibri" w:cs="Calibri"/>
          <w:i/>
          <w:iCs/>
        </w:rPr>
        <w:t>1</w:t>
      </w:r>
      <w:r w:rsidRPr="00F8318D">
        <w:rPr>
          <w:rFonts w:ascii="Calibri" w:hAnsi="Calibri" w:cs="Calibri"/>
        </w:rPr>
        <w:t>, p.</w:t>
      </w:r>
      <w:bookmarkEnd w:id="7"/>
      <w:r w:rsidR="00D92A16" w:rsidRPr="00F8318D">
        <w:rPr>
          <w:rFonts w:ascii="Calibri" w:hAnsi="Calibri" w:cs="Calibri"/>
        </w:rPr>
        <w:t>49</w:t>
      </w:r>
    </w:p>
  </w:footnote>
  <w:footnote w:id="6">
    <w:p w14:paraId="196E07CB" w14:textId="5EE5D460" w:rsidR="00D92A16" w:rsidRPr="00F8318D" w:rsidRDefault="00D92A16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</w:t>
      </w:r>
      <w:bookmarkStart w:id="8" w:name="_Hlk163837786"/>
      <w:r w:rsidRPr="00F8318D">
        <w:rPr>
          <w:rFonts w:ascii="Calibri" w:hAnsi="Calibri" w:cs="Calibri"/>
        </w:rPr>
        <w:t xml:space="preserve">de </w:t>
      </w:r>
      <w:proofErr w:type="spellStart"/>
      <w:r w:rsidRPr="00F8318D">
        <w:rPr>
          <w:rFonts w:ascii="Calibri" w:hAnsi="Calibri" w:cs="Calibri"/>
        </w:rPr>
        <w:t>Chatilon</w:t>
      </w:r>
      <w:proofErr w:type="spellEnd"/>
      <w:r w:rsidRPr="00F8318D">
        <w:rPr>
          <w:rFonts w:ascii="Calibri" w:hAnsi="Calibri" w:cs="Calibri"/>
        </w:rPr>
        <w:t xml:space="preserve">, Walter, </w:t>
      </w:r>
      <w:r w:rsidRPr="00F8318D">
        <w:rPr>
          <w:rFonts w:ascii="Calibri" w:hAnsi="Calibri" w:cs="Calibri"/>
          <w:i/>
          <w:iCs/>
        </w:rPr>
        <w:t xml:space="preserve">The </w:t>
      </w:r>
      <w:proofErr w:type="spellStart"/>
      <w:r w:rsidRPr="00F8318D">
        <w:rPr>
          <w:rFonts w:ascii="Calibri" w:hAnsi="Calibri" w:cs="Calibri"/>
          <w:i/>
          <w:iCs/>
        </w:rPr>
        <w:t>Alexandreis</w:t>
      </w:r>
      <w:proofErr w:type="spellEnd"/>
      <w:r w:rsidRPr="00F8318D">
        <w:rPr>
          <w:rFonts w:ascii="Calibri" w:hAnsi="Calibri" w:cs="Calibri"/>
          <w:i/>
          <w:iCs/>
        </w:rPr>
        <w:t>, 8.24-36</w:t>
      </w:r>
      <w:r w:rsidRPr="00F8318D">
        <w:rPr>
          <w:rFonts w:ascii="Calibri" w:hAnsi="Calibri" w:cs="Calibri"/>
        </w:rPr>
        <w:t>, p.</w:t>
      </w:r>
      <w:bookmarkEnd w:id="8"/>
      <w:r w:rsidRPr="00F8318D">
        <w:rPr>
          <w:rFonts w:ascii="Calibri" w:hAnsi="Calibri" w:cs="Calibri"/>
        </w:rPr>
        <w:t>132</w:t>
      </w:r>
    </w:p>
  </w:footnote>
  <w:footnote w:id="7">
    <w:p w14:paraId="544878F9" w14:textId="2B78BF32" w:rsidR="004723D3" w:rsidRPr="00F8318D" w:rsidRDefault="004723D3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Hamilton, J.R., The Date of Quintus Curtius Rufus, </w:t>
      </w:r>
      <w:r w:rsidRPr="00F8318D">
        <w:rPr>
          <w:rFonts w:ascii="Calibri" w:hAnsi="Calibri" w:cs="Calibri"/>
          <w:i/>
          <w:iCs/>
        </w:rPr>
        <w:t xml:space="preserve">Historia: </w:t>
      </w:r>
      <w:proofErr w:type="spellStart"/>
      <w:r w:rsidRPr="00F8318D">
        <w:rPr>
          <w:rFonts w:ascii="Calibri" w:hAnsi="Calibri" w:cs="Calibri"/>
          <w:i/>
          <w:iCs/>
        </w:rPr>
        <w:t>Zeitschrift</w:t>
      </w:r>
      <w:proofErr w:type="spellEnd"/>
      <w:r w:rsidRPr="00F8318D">
        <w:rPr>
          <w:rFonts w:ascii="Calibri" w:hAnsi="Calibri" w:cs="Calibri"/>
          <w:i/>
          <w:iCs/>
        </w:rPr>
        <w:t xml:space="preserve"> fur Alte </w:t>
      </w:r>
      <w:proofErr w:type="spellStart"/>
      <w:r w:rsidRPr="00F8318D">
        <w:rPr>
          <w:rFonts w:ascii="Calibri" w:hAnsi="Calibri" w:cs="Calibri"/>
          <w:i/>
          <w:iCs/>
        </w:rPr>
        <w:t>Geschichte</w:t>
      </w:r>
      <w:proofErr w:type="spellEnd"/>
      <w:r w:rsidRPr="00F8318D">
        <w:rPr>
          <w:rFonts w:ascii="Calibri" w:hAnsi="Calibri" w:cs="Calibri"/>
          <w:i/>
          <w:iCs/>
        </w:rPr>
        <w:t xml:space="preserve">, </w:t>
      </w:r>
      <w:r w:rsidRPr="00F8318D">
        <w:rPr>
          <w:rFonts w:ascii="Calibri" w:hAnsi="Calibri" w:cs="Calibri"/>
        </w:rPr>
        <w:t xml:space="preserve">37, 4, (1988), pp.445-456; </w:t>
      </w:r>
      <w:bookmarkStart w:id="9" w:name="_Hlk163745601"/>
      <w:r w:rsidR="003641B0" w:rsidRPr="00F8318D">
        <w:rPr>
          <w:rFonts w:ascii="Calibri" w:hAnsi="Calibri" w:cs="Calibri"/>
        </w:rPr>
        <w:t xml:space="preserve">Baynham, Elizabeth, </w:t>
      </w:r>
      <w:r w:rsidR="003641B0" w:rsidRPr="00F8318D">
        <w:rPr>
          <w:rFonts w:ascii="Calibri" w:hAnsi="Calibri" w:cs="Calibri"/>
          <w:i/>
          <w:iCs/>
        </w:rPr>
        <w:t xml:space="preserve">Alexander the Great, the Unique History of Quintus Curtius, </w:t>
      </w:r>
      <w:r w:rsidR="003641B0" w:rsidRPr="00F8318D">
        <w:rPr>
          <w:rFonts w:ascii="Calibri" w:hAnsi="Calibri" w:cs="Calibri"/>
        </w:rPr>
        <w:t>(Ann Arbor: The University of Michigan Press, 1998)</w:t>
      </w:r>
      <w:bookmarkEnd w:id="9"/>
      <w:r w:rsidR="003641B0" w:rsidRPr="00F8318D">
        <w:rPr>
          <w:rFonts w:ascii="Calibri" w:hAnsi="Calibri" w:cs="Calibri"/>
        </w:rPr>
        <w:t>, p.219</w:t>
      </w:r>
    </w:p>
  </w:footnote>
  <w:footnote w:id="8">
    <w:p w14:paraId="1EFE6759" w14:textId="142C2165" w:rsidR="00D34AF0" w:rsidRPr="00F8318D" w:rsidRDefault="00D34AF0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Baynham, Elizabeth, </w:t>
      </w:r>
      <w:r w:rsidRPr="00F8318D">
        <w:rPr>
          <w:rFonts w:ascii="Calibri" w:hAnsi="Calibri" w:cs="Calibri"/>
          <w:i/>
          <w:iCs/>
        </w:rPr>
        <w:t>Alexander the Great</w:t>
      </w:r>
      <w:r w:rsidRPr="00F8318D">
        <w:rPr>
          <w:rFonts w:ascii="Calibri" w:hAnsi="Calibri" w:cs="Calibri"/>
        </w:rPr>
        <w:t>, p.169-171</w:t>
      </w:r>
    </w:p>
  </w:footnote>
  <w:footnote w:id="9">
    <w:p w14:paraId="3618F408" w14:textId="2F014C8E" w:rsidR="00614FCF" w:rsidRPr="00F8318D" w:rsidRDefault="00614FCF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</w:t>
      </w:r>
      <w:bookmarkStart w:id="10" w:name="_Hlk163823339"/>
      <w:r w:rsidRPr="00F8318D">
        <w:rPr>
          <w:rFonts w:ascii="Calibri" w:hAnsi="Calibri" w:cs="Calibri"/>
        </w:rPr>
        <w:t xml:space="preserve">Mayor, Adrienne, </w:t>
      </w:r>
      <w:r w:rsidRPr="00F8318D">
        <w:rPr>
          <w:rFonts w:ascii="Calibri" w:hAnsi="Calibri" w:cs="Calibri"/>
          <w:i/>
          <w:iCs/>
        </w:rPr>
        <w:t xml:space="preserve">The Amazons, Lives and Legends of Warrior Women Across the Ancient World, </w:t>
      </w:r>
      <w:r w:rsidRPr="00F8318D">
        <w:rPr>
          <w:rFonts w:ascii="Calibri" w:hAnsi="Calibri" w:cs="Calibri"/>
        </w:rPr>
        <w:t>(Princeton, New Jersey: Princeton University Press, 2014), p.331-332</w:t>
      </w:r>
      <w:bookmarkEnd w:id="10"/>
      <w:r w:rsidR="00191E94" w:rsidRPr="00F8318D">
        <w:rPr>
          <w:rFonts w:ascii="Calibri" w:hAnsi="Calibri" w:cs="Calibri"/>
        </w:rPr>
        <w:t xml:space="preserve">; Rufus, Quintus Curtius, </w:t>
      </w:r>
      <w:r w:rsidR="00191E94" w:rsidRPr="00F8318D">
        <w:rPr>
          <w:rFonts w:ascii="Calibri" w:hAnsi="Calibri" w:cs="Calibri"/>
          <w:i/>
          <w:iCs/>
        </w:rPr>
        <w:t>History of Alexander, 6.6.1-9</w:t>
      </w:r>
      <w:r w:rsidR="00191E94" w:rsidRPr="00F8318D">
        <w:rPr>
          <w:rFonts w:ascii="Calibri" w:hAnsi="Calibri" w:cs="Calibri"/>
        </w:rPr>
        <w:t>, p.49-51</w:t>
      </w:r>
      <w:r w:rsidR="003A03FF" w:rsidRPr="00F8318D">
        <w:rPr>
          <w:rFonts w:ascii="Calibri" w:hAnsi="Calibri" w:cs="Calibri"/>
        </w:rPr>
        <w:t xml:space="preserve">; Baynham, Elizabeth, </w:t>
      </w:r>
      <w:r w:rsidR="003A03FF" w:rsidRPr="00F8318D">
        <w:rPr>
          <w:rFonts w:ascii="Calibri" w:hAnsi="Calibri" w:cs="Calibri"/>
          <w:i/>
          <w:iCs/>
        </w:rPr>
        <w:t>Alexander the Great</w:t>
      </w:r>
      <w:r w:rsidR="003A03FF" w:rsidRPr="00F8318D">
        <w:rPr>
          <w:rFonts w:ascii="Calibri" w:hAnsi="Calibri" w:cs="Calibri"/>
        </w:rPr>
        <w:t>, p.169-171</w:t>
      </w:r>
    </w:p>
  </w:footnote>
  <w:footnote w:id="10">
    <w:p w14:paraId="48650744" w14:textId="0A0B737F" w:rsidR="00143A47" w:rsidRPr="00F8318D" w:rsidRDefault="00143A47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="00D31E3A" w:rsidRPr="00F8318D">
        <w:rPr>
          <w:rFonts w:ascii="Calibri" w:hAnsi="Calibri" w:cs="Calibri"/>
        </w:rPr>
        <w:t xml:space="preserve"> </w:t>
      </w:r>
      <w:r w:rsidR="002C6F0F" w:rsidRPr="00F8318D">
        <w:rPr>
          <w:rFonts w:ascii="Calibri" w:hAnsi="Calibri" w:cs="Calibri"/>
        </w:rPr>
        <w:t xml:space="preserve">Baynham, Elizabeth, </w:t>
      </w:r>
      <w:r w:rsidR="002C6F0F" w:rsidRPr="00F8318D">
        <w:rPr>
          <w:rFonts w:ascii="Calibri" w:hAnsi="Calibri" w:cs="Calibri"/>
          <w:i/>
          <w:iCs/>
        </w:rPr>
        <w:t>Alexander the Great</w:t>
      </w:r>
      <w:r w:rsidR="002C6F0F" w:rsidRPr="00F8318D">
        <w:rPr>
          <w:rFonts w:ascii="Calibri" w:hAnsi="Calibri" w:cs="Calibri"/>
        </w:rPr>
        <w:t>, p.169</w:t>
      </w:r>
      <w:r w:rsidR="00D334B2" w:rsidRPr="00F8318D">
        <w:rPr>
          <w:rFonts w:ascii="Calibri" w:hAnsi="Calibri" w:cs="Calibri"/>
        </w:rPr>
        <w:t xml:space="preserve">; </w:t>
      </w:r>
      <w:bookmarkStart w:id="11" w:name="_Hlk163825365"/>
      <w:r w:rsidR="00AC11C9" w:rsidRPr="00F8318D">
        <w:rPr>
          <w:rFonts w:ascii="Calibri" w:hAnsi="Calibri" w:cs="Calibri"/>
        </w:rPr>
        <w:t xml:space="preserve">Gilley, Dawn L., The Latin Alexander: Constructing Roman Identity. In </w:t>
      </w:r>
      <w:r w:rsidR="00AC11C9" w:rsidRPr="00F8318D">
        <w:rPr>
          <w:rFonts w:ascii="Calibri" w:hAnsi="Calibri" w:cs="Calibri"/>
          <w:i/>
          <w:iCs/>
        </w:rPr>
        <w:t xml:space="preserve">Brill’s Companion to the Reception of Alexander the Great, </w:t>
      </w:r>
      <w:r w:rsidR="00AC11C9" w:rsidRPr="00F8318D">
        <w:rPr>
          <w:rFonts w:ascii="Calibri" w:hAnsi="Calibri" w:cs="Calibri"/>
        </w:rPr>
        <w:t>Edited by K.R. Moore, (Boston: Brill 2018)</w:t>
      </w:r>
      <w:bookmarkEnd w:id="11"/>
      <w:r w:rsidR="00AC11C9" w:rsidRPr="00F8318D">
        <w:rPr>
          <w:rFonts w:ascii="Calibri" w:hAnsi="Calibri" w:cs="Calibri"/>
        </w:rPr>
        <w:t>, p.307-</w:t>
      </w:r>
      <w:proofErr w:type="gramStart"/>
      <w:r w:rsidR="00AC11C9" w:rsidRPr="00F8318D">
        <w:rPr>
          <w:rFonts w:ascii="Calibri" w:hAnsi="Calibri" w:cs="Calibri"/>
        </w:rPr>
        <w:t>308</w:t>
      </w:r>
      <w:proofErr w:type="gramEnd"/>
    </w:p>
  </w:footnote>
  <w:footnote w:id="11">
    <w:p w14:paraId="46DA9FFE" w14:textId="01D40183" w:rsidR="003641B0" w:rsidRPr="00F8318D" w:rsidRDefault="003641B0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</w:t>
      </w:r>
      <w:bookmarkStart w:id="12" w:name="_Hlk163835659"/>
      <w:r w:rsidRPr="00F8318D">
        <w:rPr>
          <w:rFonts w:ascii="Calibri" w:hAnsi="Calibri" w:cs="Calibri"/>
        </w:rPr>
        <w:t xml:space="preserve">Lafferty, Maura K., </w:t>
      </w:r>
      <w:r w:rsidRPr="00F8318D">
        <w:rPr>
          <w:rFonts w:ascii="Calibri" w:hAnsi="Calibri" w:cs="Calibri"/>
          <w:i/>
          <w:iCs/>
        </w:rPr>
        <w:t xml:space="preserve">Walter of Chatillon’s </w:t>
      </w:r>
      <w:proofErr w:type="spellStart"/>
      <w:r w:rsidRPr="00F8318D">
        <w:rPr>
          <w:rFonts w:ascii="Calibri" w:hAnsi="Calibri" w:cs="Calibri"/>
          <w:i/>
          <w:iCs/>
        </w:rPr>
        <w:t>Alexandreis</w:t>
      </w:r>
      <w:proofErr w:type="spellEnd"/>
      <w:r w:rsidRPr="00F8318D">
        <w:rPr>
          <w:rFonts w:ascii="Calibri" w:hAnsi="Calibri" w:cs="Calibri"/>
          <w:i/>
          <w:iCs/>
        </w:rPr>
        <w:t xml:space="preserve">, Epic and the problem of Historical Understanding, </w:t>
      </w:r>
      <w:r w:rsidR="00256DAE" w:rsidRPr="00F8318D">
        <w:rPr>
          <w:rFonts w:ascii="Calibri" w:hAnsi="Calibri" w:cs="Calibri"/>
        </w:rPr>
        <w:t xml:space="preserve">(Belgium: </w:t>
      </w:r>
      <w:proofErr w:type="spellStart"/>
      <w:r w:rsidR="00256DAE" w:rsidRPr="00F8318D">
        <w:rPr>
          <w:rFonts w:ascii="Calibri" w:hAnsi="Calibri" w:cs="Calibri"/>
        </w:rPr>
        <w:t>Brepols</w:t>
      </w:r>
      <w:proofErr w:type="spellEnd"/>
      <w:r w:rsidR="00256DAE" w:rsidRPr="00F8318D">
        <w:rPr>
          <w:rFonts w:ascii="Calibri" w:hAnsi="Calibri" w:cs="Calibri"/>
        </w:rPr>
        <w:t>, 1998), p.</w:t>
      </w:r>
      <w:bookmarkEnd w:id="12"/>
      <w:r w:rsidR="00256DAE" w:rsidRPr="00F8318D">
        <w:rPr>
          <w:rFonts w:ascii="Calibri" w:hAnsi="Calibri" w:cs="Calibri"/>
        </w:rPr>
        <w:t xml:space="preserve">183-189; </w:t>
      </w:r>
      <w:bookmarkStart w:id="13" w:name="_Hlk163746942"/>
      <w:bookmarkStart w:id="14" w:name="_Hlk163835818"/>
      <w:r w:rsidR="00256DAE" w:rsidRPr="00F8318D">
        <w:rPr>
          <w:rFonts w:ascii="Calibri" w:hAnsi="Calibri" w:cs="Calibri"/>
        </w:rPr>
        <w:t xml:space="preserve">Lafferty, Maura, Walter of Chatillon’s </w:t>
      </w:r>
      <w:proofErr w:type="spellStart"/>
      <w:r w:rsidR="00256DAE" w:rsidRPr="00F8318D">
        <w:rPr>
          <w:rFonts w:ascii="Calibri" w:hAnsi="Calibri" w:cs="Calibri"/>
        </w:rPr>
        <w:t>Alexandreis</w:t>
      </w:r>
      <w:proofErr w:type="spellEnd"/>
      <w:r w:rsidR="00256DAE" w:rsidRPr="00F8318D">
        <w:rPr>
          <w:rFonts w:ascii="Calibri" w:hAnsi="Calibri" w:cs="Calibri"/>
        </w:rPr>
        <w:t xml:space="preserve">. In </w:t>
      </w:r>
      <w:r w:rsidR="00256DAE" w:rsidRPr="00F8318D">
        <w:rPr>
          <w:rFonts w:ascii="Calibri" w:hAnsi="Calibri" w:cs="Calibri"/>
          <w:i/>
          <w:iCs/>
        </w:rPr>
        <w:t xml:space="preserve">A Companion to Alexander Literature in the Middle Ages, </w:t>
      </w:r>
      <w:r w:rsidR="003A4985" w:rsidRPr="00F8318D">
        <w:rPr>
          <w:rFonts w:ascii="Calibri" w:hAnsi="Calibri" w:cs="Calibri"/>
        </w:rPr>
        <w:t>Edited by David Zuwiyya, (Leiden: Brill, 2011)</w:t>
      </w:r>
      <w:bookmarkEnd w:id="13"/>
      <w:r w:rsidR="003A4985" w:rsidRPr="00F8318D">
        <w:rPr>
          <w:rFonts w:ascii="Calibri" w:hAnsi="Calibri" w:cs="Calibri"/>
        </w:rPr>
        <w:t>, p.</w:t>
      </w:r>
      <w:bookmarkEnd w:id="14"/>
      <w:r w:rsidR="003A4985" w:rsidRPr="00F8318D">
        <w:rPr>
          <w:rFonts w:ascii="Calibri" w:hAnsi="Calibri" w:cs="Calibri"/>
        </w:rPr>
        <w:t>182-</w:t>
      </w:r>
      <w:proofErr w:type="gramStart"/>
      <w:r w:rsidR="003A4985" w:rsidRPr="00F8318D">
        <w:rPr>
          <w:rFonts w:ascii="Calibri" w:hAnsi="Calibri" w:cs="Calibri"/>
        </w:rPr>
        <w:t>183</w:t>
      </w:r>
      <w:proofErr w:type="gramEnd"/>
      <w:r w:rsidR="003A4985" w:rsidRPr="00F8318D">
        <w:rPr>
          <w:rFonts w:ascii="Calibri" w:hAnsi="Calibri" w:cs="Calibri"/>
        </w:rPr>
        <w:t xml:space="preserve"> </w:t>
      </w:r>
    </w:p>
  </w:footnote>
  <w:footnote w:id="12">
    <w:p w14:paraId="695AC7C0" w14:textId="4E21AFFC" w:rsidR="002C6F0F" w:rsidRPr="00F8318D" w:rsidRDefault="002C6F0F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</w:t>
      </w:r>
      <w:bookmarkStart w:id="15" w:name="_Hlk163826489"/>
      <w:r w:rsidR="000C6F2F" w:rsidRPr="00F8318D">
        <w:rPr>
          <w:rFonts w:ascii="Calibri" w:hAnsi="Calibri" w:cs="Calibri"/>
        </w:rPr>
        <w:t xml:space="preserve">Stock, Markus, The Medieval Alexander: Transcultural Ambivalences. In </w:t>
      </w:r>
      <w:r w:rsidR="000C6F2F" w:rsidRPr="00F8318D">
        <w:rPr>
          <w:rFonts w:ascii="Calibri" w:hAnsi="Calibri" w:cs="Calibri"/>
          <w:i/>
          <w:iCs/>
        </w:rPr>
        <w:t xml:space="preserve">Alexander the Great in the Middle Ages: Transcultural Perspectives, </w:t>
      </w:r>
      <w:r w:rsidR="000C6F2F" w:rsidRPr="00F8318D">
        <w:rPr>
          <w:rFonts w:ascii="Calibri" w:hAnsi="Calibri" w:cs="Calibri"/>
        </w:rPr>
        <w:t>Edited by Markus Stock, (Toronto: Toronto University Press, 2016)</w:t>
      </w:r>
      <w:bookmarkEnd w:id="15"/>
      <w:r w:rsidR="000C6F2F" w:rsidRPr="00F8318D">
        <w:rPr>
          <w:rFonts w:ascii="Calibri" w:hAnsi="Calibri" w:cs="Calibri"/>
        </w:rPr>
        <w:t>, p.4-5</w:t>
      </w:r>
      <w:r w:rsidR="00893CE4" w:rsidRPr="00F8318D">
        <w:rPr>
          <w:rFonts w:ascii="Calibri" w:hAnsi="Calibri" w:cs="Calibri"/>
        </w:rPr>
        <w:t xml:space="preserve">; </w:t>
      </w:r>
      <w:r w:rsidR="00DC1E75" w:rsidRPr="00F8318D">
        <w:rPr>
          <w:rFonts w:ascii="Calibri" w:hAnsi="Calibri" w:cs="Calibri"/>
        </w:rPr>
        <w:t xml:space="preserve">Lafferty, Maura K., </w:t>
      </w:r>
      <w:r w:rsidR="00DC1E75" w:rsidRPr="00F8318D">
        <w:rPr>
          <w:rFonts w:ascii="Calibri" w:hAnsi="Calibri" w:cs="Calibri"/>
          <w:i/>
          <w:iCs/>
        </w:rPr>
        <w:t xml:space="preserve">Walter of Chatillon’s </w:t>
      </w:r>
      <w:proofErr w:type="spellStart"/>
      <w:r w:rsidR="00DC1E75" w:rsidRPr="00F8318D">
        <w:rPr>
          <w:rFonts w:ascii="Calibri" w:hAnsi="Calibri" w:cs="Calibri"/>
          <w:i/>
          <w:iCs/>
        </w:rPr>
        <w:t>Alexandreis</w:t>
      </w:r>
      <w:proofErr w:type="spellEnd"/>
      <w:r w:rsidR="00DC1E75" w:rsidRPr="00F8318D">
        <w:rPr>
          <w:rFonts w:ascii="Calibri" w:hAnsi="Calibri" w:cs="Calibri"/>
        </w:rPr>
        <w:t>, p.63</w:t>
      </w:r>
    </w:p>
  </w:footnote>
  <w:footnote w:id="13">
    <w:p w14:paraId="4E38252A" w14:textId="1DFDF3A0" w:rsidR="002E5720" w:rsidRPr="00F8318D" w:rsidRDefault="002E5720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Lafferty, Maura, Walter of Chatillon’s </w:t>
      </w:r>
      <w:proofErr w:type="spellStart"/>
      <w:r w:rsidRPr="00F8318D">
        <w:rPr>
          <w:rFonts w:ascii="Calibri" w:hAnsi="Calibri" w:cs="Calibri"/>
        </w:rPr>
        <w:t>Alexandreis</w:t>
      </w:r>
      <w:proofErr w:type="spellEnd"/>
      <w:r w:rsidRPr="00F8318D">
        <w:rPr>
          <w:rFonts w:ascii="Calibri" w:hAnsi="Calibri" w:cs="Calibri"/>
        </w:rPr>
        <w:t xml:space="preserve">. In </w:t>
      </w:r>
      <w:r w:rsidRPr="00F8318D">
        <w:rPr>
          <w:rFonts w:ascii="Calibri" w:hAnsi="Calibri" w:cs="Calibri"/>
          <w:i/>
          <w:iCs/>
        </w:rPr>
        <w:t>A Companion to Alexander Literature,</w:t>
      </w:r>
      <w:r w:rsidRPr="00F8318D">
        <w:rPr>
          <w:rFonts w:ascii="Calibri" w:hAnsi="Calibri" w:cs="Calibri"/>
        </w:rPr>
        <w:t xml:space="preserve"> p.</w:t>
      </w:r>
      <w:r w:rsidR="00224F3E" w:rsidRPr="00F8318D">
        <w:rPr>
          <w:rFonts w:ascii="Calibri" w:hAnsi="Calibri" w:cs="Calibri"/>
        </w:rPr>
        <w:t>196-197</w:t>
      </w:r>
    </w:p>
  </w:footnote>
  <w:footnote w:id="14">
    <w:p w14:paraId="28931452" w14:textId="3682AA9E" w:rsidR="00BE7A6E" w:rsidRPr="00F8318D" w:rsidRDefault="00BE7A6E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de </w:t>
      </w:r>
      <w:proofErr w:type="spellStart"/>
      <w:r w:rsidRPr="00F8318D">
        <w:rPr>
          <w:rFonts w:ascii="Calibri" w:hAnsi="Calibri" w:cs="Calibri"/>
        </w:rPr>
        <w:t>Chatilon</w:t>
      </w:r>
      <w:proofErr w:type="spellEnd"/>
      <w:r w:rsidRPr="00F8318D">
        <w:rPr>
          <w:rFonts w:ascii="Calibri" w:hAnsi="Calibri" w:cs="Calibri"/>
        </w:rPr>
        <w:t xml:space="preserve">, Walter, </w:t>
      </w:r>
      <w:r w:rsidRPr="00F8318D">
        <w:rPr>
          <w:rFonts w:ascii="Calibri" w:hAnsi="Calibri" w:cs="Calibri"/>
          <w:i/>
          <w:iCs/>
        </w:rPr>
        <w:t xml:space="preserve">The </w:t>
      </w:r>
      <w:proofErr w:type="spellStart"/>
      <w:r w:rsidRPr="00F8318D">
        <w:rPr>
          <w:rFonts w:ascii="Calibri" w:hAnsi="Calibri" w:cs="Calibri"/>
          <w:i/>
          <w:iCs/>
        </w:rPr>
        <w:t>Alexandreis</w:t>
      </w:r>
      <w:proofErr w:type="spellEnd"/>
      <w:r w:rsidRPr="00F8318D">
        <w:rPr>
          <w:rFonts w:ascii="Calibri" w:hAnsi="Calibri" w:cs="Calibri"/>
          <w:i/>
          <w:iCs/>
        </w:rPr>
        <w:t>, 8.24-36</w:t>
      </w:r>
      <w:r w:rsidRPr="00F8318D">
        <w:rPr>
          <w:rFonts w:ascii="Calibri" w:hAnsi="Calibri" w:cs="Calibri"/>
        </w:rPr>
        <w:t>, p.132</w:t>
      </w:r>
    </w:p>
  </w:footnote>
  <w:footnote w:id="15">
    <w:p w14:paraId="0E2D5283" w14:textId="77777777" w:rsidR="00633E0E" w:rsidRPr="00F8318D" w:rsidRDefault="00633E0E" w:rsidP="00633E0E">
      <w:pPr>
        <w:pStyle w:val="FootnoteText"/>
        <w:rPr>
          <w:rFonts w:ascii="Calibri" w:hAnsi="Calibri" w:cs="Calibri"/>
        </w:rPr>
      </w:pPr>
      <w:r w:rsidRPr="00F8318D">
        <w:rPr>
          <w:rStyle w:val="FootnoteReference"/>
          <w:rFonts w:ascii="Calibri" w:hAnsi="Calibri" w:cs="Calibri"/>
        </w:rPr>
        <w:footnoteRef/>
      </w:r>
      <w:r w:rsidRPr="00F8318D">
        <w:rPr>
          <w:rFonts w:ascii="Calibri" w:hAnsi="Calibri" w:cs="Calibri"/>
        </w:rPr>
        <w:t xml:space="preserve"> St. Matthew, </w:t>
      </w:r>
      <w:r w:rsidRPr="00F8318D">
        <w:rPr>
          <w:rFonts w:ascii="Calibri" w:hAnsi="Calibri" w:cs="Calibri"/>
          <w:i/>
          <w:iCs/>
        </w:rPr>
        <w:t xml:space="preserve">The King James Bible, Matthew, 5.5, </w:t>
      </w:r>
      <w:r w:rsidRPr="00F8318D">
        <w:rPr>
          <w:rFonts w:ascii="Calibri" w:hAnsi="Calibri" w:cs="Calibri"/>
        </w:rPr>
        <w:t xml:space="preserve">Online Edition, (published online 2004), [online], available at:  </w:t>
      </w:r>
      <w:hyperlink r:id="rId1" w:history="1">
        <w:r w:rsidRPr="00F8318D">
          <w:rPr>
            <w:rStyle w:val="Hyperlink"/>
            <w:rFonts w:ascii="Calibri" w:hAnsi="Calibri" w:cs="Calibri"/>
          </w:rPr>
          <w:t>https://www.holybooks.com/wp-content/uploads/2010/05/The-Holy-Bible-King-James-Version.pdf</w:t>
        </w:r>
      </w:hyperlink>
      <w:r w:rsidRPr="00F8318D">
        <w:rPr>
          <w:rFonts w:ascii="Calibri" w:hAnsi="Calibri" w:cs="Calibri"/>
        </w:rPr>
        <w:t>, (</w:t>
      </w:r>
      <w:proofErr w:type="spellStart"/>
      <w:r w:rsidRPr="00F8318D">
        <w:rPr>
          <w:rFonts w:ascii="Calibri" w:hAnsi="Calibri" w:cs="Calibri"/>
        </w:rPr>
        <w:t>acsessed</w:t>
      </w:r>
      <w:proofErr w:type="spellEnd"/>
      <w:r w:rsidRPr="00F8318D">
        <w:rPr>
          <w:rFonts w:ascii="Calibri" w:hAnsi="Calibri" w:cs="Calibri"/>
        </w:rPr>
        <w:t xml:space="preserve"> 12/04/2024)</w:t>
      </w:r>
    </w:p>
  </w:footnote>
  <w:footnote w:id="16">
    <w:p w14:paraId="7C229CF9" w14:textId="4592B48F" w:rsidR="00BE7A6E" w:rsidRPr="000472E4" w:rsidRDefault="00BE7A6E">
      <w:pPr>
        <w:pStyle w:val="FootnoteText"/>
        <w:rPr>
          <w:rFonts w:ascii="Calibri" w:hAnsi="Calibri" w:cs="Calibri"/>
        </w:rPr>
      </w:pPr>
      <w:r w:rsidRPr="006816F9">
        <w:rPr>
          <w:rStyle w:val="FootnoteReference"/>
          <w:rFonts w:ascii="Calibri" w:hAnsi="Calibri" w:cs="Calibri"/>
        </w:rPr>
        <w:footnoteRef/>
      </w:r>
      <w:r w:rsidRPr="006816F9">
        <w:rPr>
          <w:rFonts w:ascii="Calibri" w:hAnsi="Calibri" w:cs="Calibri"/>
        </w:rPr>
        <w:t xml:space="preserve"> </w:t>
      </w:r>
      <w:bookmarkStart w:id="16" w:name="_Hlk163840283"/>
      <w:r w:rsidR="009069EA" w:rsidRPr="000472E4">
        <w:rPr>
          <w:rFonts w:ascii="Calibri" w:hAnsi="Calibri" w:cs="Calibri"/>
        </w:rPr>
        <w:t xml:space="preserve">Townsend, David, </w:t>
      </w:r>
      <w:proofErr w:type="gramStart"/>
      <w:r w:rsidR="009069EA" w:rsidRPr="000472E4">
        <w:rPr>
          <w:rFonts w:ascii="Calibri" w:hAnsi="Calibri" w:cs="Calibri"/>
        </w:rPr>
        <w:t>Sex</w:t>
      </w:r>
      <w:proofErr w:type="gramEnd"/>
      <w:r w:rsidR="009069EA" w:rsidRPr="000472E4">
        <w:rPr>
          <w:rFonts w:ascii="Calibri" w:hAnsi="Calibri" w:cs="Calibri"/>
        </w:rPr>
        <w:t xml:space="preserve"> and the Single Amazon in Twelfth-Century Latin Epic. In </w:t>
      </w:r>
      <w:r w:rsidR="009069EA" w:rsidRPr="000472E4">
        <w:rPr>
          <w:rFonts w:ascii="Calibri" w:hAnsi="Calibri" w:cs="Calibri"/>
          <w:i/>
          <w:iCs/>
        </w:rPr>
        <w:t xml:space="preserve">Tongues of the Fathers, Gender &amp; Ideology in </w:t>
      </w:r>
      <w:proofErr w:type="gramStart"/>
      <w:r w:rsidR="009069EA" w:rsidRPr="000472E4">
        <w:rPr>
          <w:rFonts w:ascii="Calibri" w:hAnsi="Calibri" w:cs="Calibri"/>
          <w:i/>
          <w:iCs/>
        </w:rPr>
        <w:t>Twelfth-Century Latin</w:t>
      </w:r>
      <w:proofErr w:type="gramEnd"/>
      <w:r w:rsidR="009069EA" w:rsidRPr="000472E4">
        <w:rPr>
          <w:rFonts w:ascii="Calibri" w:hAnsi="Calibri" w:cs="Calibri"/>
          <w:i/>
          <w:iCs/>
        </w:rPr>
        <w:t xml:space="preserve">, </w:t>
      </w:r>
      <w:r w:rsidR="009069EA" w:rsidRPr="000472E4">
        <w:rPr>
          <w:rFonts w:ascii="Calibri" w:hAnsi="Calibri" w:cs="Calibri"/>
        </w:rPr>
        <w:t xml:space="preserve">Edited by David Townsend and </w:t>
      </w:r>
      <w:r w:rsidR="003660B0" w:rsidRPr="000472E4">
        <w:rPr>
          <w:rFonts w:ascii="Calibri" w:hAnsi="Calibri" w:cs="Calibri"/>
        </w:rPr>
        <w:t>Andrew Taylor, (Philadelphia: University of Pennsylvania Press, 1998)</w:t>
      </w:r>
      <w:bookmarkEnd w:id="16"/>
      <w:r w:rsidR="003660B0" w:rsidRPr="000472E4">
        <w:rPr>
          <w:rFonts w:ascii="Calibri" w:hAnsi="Calibri" w:cs="Calibri"/>
        </w:rPr>
        <w:t>, p.146</w:t>
      </w:r>
    </w:p>
  </w:footnote>
  <w:footnote w:id="17">
    <w:p w14:paraId="7568B253" w14:textId="28769C4B" w:rsidR="005060CD" w:rsidRPr="000472E4" w:rsidRDefault="005060CD">
      <w:pPr>
        <w:pStyle w:val="FootnoteText"/>
        <w:rPr>
          <w:rFonts w:ascii="Calibri" w:hAnsi="Calibri" w:cs="Calibri"/>
        </w:rPr>
      </w:pPr>
      <w:r w:rsidRPr="000472E4">
        <w:rPr>
          <w:rStyle w:val="FootnoteReference"/>
          <w:rFonts w:ascii="Calibri" w:hAnsi="Calibri" w:cs="Calibri"/>
        </w:rPr>
        <w:footnoteRef/>
      </w:r>
      <w:r w:rsidRPr="000472E4">
        <w:rPr>
          <w:rFonts w:ascii="Calibri" w:hAnsi="Calibri" w:cs="Calibri"/>
        </w:rPr>
        <w:t xml:space="preserve"> </w:t>
      </w:r>
      <w:bookmarkStart w:id="17" w:name="_Hlk163840043"/>
      <w:r w:rsidRPr="000472E4">
        <w:rPr>
          <w:rFonts w:ascii="Calibri" w:hAnsi="Calibri" w:cs="Calibri"/>
        </w:rPr>
        <w:t xml:space="preserve">Norwich, John Julius, </w:t>
      </w:r>
      <w:r w:rsidRPr="000472E4">
        <w:rPr>
          <w:rFonts w:ascii="Calibri" w:hAnsi="Calibri" w:cs="Calibri"/>
          <w:i/>
          <w:iCs/>
        </w:rPr>
        <w:t xml:space="preserve">France, a History from Gaul to De Gaulle, </w:t>
      </w:r>
      <w:r w:rsidRPr="000472E4">
        <w:rPr>
          <w:rFonts w:ascii="Calibri" w:hAnsi="Calibri" w:cs="Calibri"/>
        </w:rPr>
        <w:t>(London: John Murray, 2019)</w:t>
      </w:r>
      <w:bookmarkEnd w:id="17"/>
      <w:r w:rsidRPr="000472E4">
        <w:rPr>
          <w:rFonts w:ascii="Calibri" w:hAnsi="Calibri" w:cs="Calibri"/>
        </w:rPr>
        <w:t>, p.</w:t>
      </w:r>
      <w:r w:rsidR="007C4C32" w:rsidRPr="000472E4">
        <w:rPr>
          <w:rFonts w:ascii="Calibri" w:hAnsi="Calibri" w:cs="Calibri"/>
        </w:rPr>
        <w:t xml:space="preserve">37-38; Lafferty, Maura, Walter of Chatillon’s </w:t>
      </w:r>
      <w:proofErr w:type="spellStart"/>
      <w:r w:rsidR="007C4C32" w:rsidRPr="000472E4">
        <w:rPr>
          <w:rFonts w:ascii="Calibri" w:hAnsi="Calibri" w:cs="Calibri"/>
        </w:rPr>
        <w:t>Alexandreis</w:t>
      </w:r>
      <w:proofErr w:type="spellEnd"/>
      <w:r w:rsidR="007C4C32" w:rsidRPr="000472E4">
        <w:rPr>
          <w:rFonts w:ascii="Calibri" w:hAnsi="Calibri" w:cs="Calibri"/>
        </w:rPr>
        <w:t xml:space="preserve">. In </w:t>
      </w:r>
      <w:r w:rsidR="007C4C32" w:rsidRPr="000472E4">
        <w:rPr>
          <w:rFonts w:ascii="Calibri" w:hAnsi="Calibri" w:cs="Calibri"/>
          <w:i/>
          <w:iCs/>
        </w:rPr>
        <w:t>A Companion to Alexander Literature</w:t>
      </w:r>
      <w:r w:rsidR="007C4C32" w:rsidRPr="000472E4">
        <w:rPr>
          <w:rFonts w:ascii="Calibri" w:hAnsi="Calibri" w:cs="Calibri"/>
        </w:rPr>
        <w:t>, p.197</w:t>
      </w:r>
    </w:p>
  </w:footnote>
  <w:footnote w:id="18">
    <w:p w14:paraId="0DFE1429" w14:textId="1443B824" w:rsidR="00000247" w:rsidRPr="000472E4" w:rsidRDefault="00000247">
      <w:pPr>
        <w:pStyle w:val="FootnoteText"/>
        <w:rPr>
          <w:rFonts w:ascii="Calibri" w:hAnsi="Calibri" w:cs="Calibri"/>
        </w:rPr>
      </w:pPr>
      <w:r w:rsidRPr="000472E4">
        <w:rPr>
          <w:rStyle w:val="FootnoteReference"/>
          <w:rFonts w:ascii="Calibri" w:hAnsi="Calibri" w:cs="Calibri"/>
        </w:rPr>
        <w:footnoteRef/>
      </w:r>
      <w:r w:rsidRPr="000472E4">
        <w:rPr>
          <w:rFonts w:ascii="Calibri" w:hAnsi="Calibri" w:cs="Calibri"/>
        </w:rPr>
        <w:t xml:space="preserve"> Rufus, Quintus Curtius, </w:t>
      </w:r>
      <w:r w:rsidRPr="000472E4">
        <w:rPr>
          <w:rFonts w:ascii="Calibri" w:hAnsi="Calibri" w:cs="Calibri"/>
          <w:i/>
          <w:iCs/>
        </w:rPr>
        <w:t>History of Alexander, 6.5.31-32</w:t>
      </w:r>
      <w:r w:rsidRPr="000472E4">
        <w:rPr>
          <w:rFonts w:ascii="Calibri" w:hAnsi="Calibri" w:cs="Calibri"/>
        </w:rPr>
        <w:t>, p.49</w:t>
      </w:r>
    </w:p>
  </w:footnote>
  <w:footnote w:id="19">
    <w:p w14:paraId="0907C595" w14:textId="5496C80F" w:rsidR="00000247" w:rsidRPr="000472E4" w:rsidRDefault="00000247">
      <w:pPr>
        <w:pStyle w:val="FootnoteText"/>
        <w:rPr>
          <w:rFonts w:ascii="Calibri" w:hAnsi="Calibri" w:cs="Calibri"/>
        </w:rPr>
      </w:pPr>
      <w:r w:rsidRPr="000472E4">
        <w:rPr>
          <w:rStyle w:val="FootnoteReference"/>
          <w:rFonts w:ascii="Calibri" w:hAnsi="Calibri" w:cs="Calibri"/>
        </w:rPr>
        <w:footnoteRef/>
      </w:r>
      <w:r w:rsidRPr="000472E4">
        <w:rPr>
          <w:rFonts w:ascii="Calibri" w:hAnsi="Calibri" w:cs="Calibri"/>
        </w:rPr>
        <w:t xml:space="preserve"> </w:t>
      </w:r>
      <w:bookmarkStart w:id="18" w:name="_Hlk163915388"/>
      <w:r w:rsidRPr="000472E4">
        <w:rPr>
          <w:rFonts w:ascii="Calibri" w:hAnsi="Calibri" w:cs="Calibri"/>
        </w:rPr>
        <w:t xml:space="preserve">de </w:t>
      </w:r>
      <w:proofErr w:type="spellStart"/>
      <w:r w:rsidRPr="000472E4">
        <w:rPr>
          <w:rFonts w:ascii="Calibri" w:hAnsi="Calibri" w:cs="Calibri"/>
        </w:rPr>
        <w:t>Chatilon</w:t>
      </w:r>
      <w:proofErr w:type="spellEnd"/>
      <w:r w:rsidRPr="000472E4">
        <w:rPr>
          <w:rFonts w:ascii="Calibri" w:hAnsi="Calibri" w:cs="Calibri"/>
        </w:rPr>
        <w:t xml:space="preserve">, Walter, </w:t>
      </w:r>
      <w:r w:rsidRPr="000472E4">
        <w:rPr>
          <w:rFonts w:ascii="Calibri" w:hAnsi="Calibri" w:cs="Calibri"/>
          <w:i/>
          <w:iCs/>
        </w:rPr>
        <w:t xml:space="preserve">The </w:t>
      </w:r>
      <w:proofErr w:type="spellStart"/>
      <w:r w:rsidRPr="000472E4">
        <w:rPr>
          <w:rFonts w:ascii="Calibri" w:hAnsi="Calibri" w:cs="Calibri"/>
          <w:i/>
          <w:iCs/>
        </w:rPr>
        <w:t>Alexandreis</w:t>
      </w:r>
      <w:proofErr w:type="spellEnd"/>
      <w:r w:rsidRPr="000472E4">
        <w:rPr>
          <w:rFonts w:ascii="Calibri" w:hAnsi="Calibri" w:cs="Calibri"/>
          <w:i/>
          <w:iCs/>
        </w:rPr>
        <w:t>, 8.36-49</w:t>
      </w:r>
      <w:r w:rsidRPr="000472E4">
        <w:rPr>
          <w:rFonts w:ascii="Calibri" w:hAnsi="Calibri" w:cs="Calibri"/>
        </w:rPr>
        <w:t>, p.132</w:t>
      </w:r>
      <w:bookmarkEnd w:id="18"/>
    </w:p>
  </w:footnote>
  <w:footnote w:id="20">
    <w:p w14:paraId="3D287C4B" w14:textId="6404E571" w:rsidR="001C4436" w:rsidRPr="000472E4" w:rsidRDefault="001C4436">
      <w:pPr>
        <w:pStyle w:val="FootnoteText"/>
        <w:rPr>
          <w:rFonts w:ascii="Calibri" w:hAnsi="Calibri" w:cs="Calibri"/>
        </w:rPr>
      </w:pPr>
      <w:r w:rsidRPr="000472E4">
        <w:rPr>
          <w:rStyle w:val="FootnoteReference"/>
          <w:rFonts w:ascii="Calibri" w:hAnsi="Calibri" w:cs="Calibri"/>
        </w:rPr>
        <w:footnoteRef/>
      </w:r>
      <w:r w:rsidRPr="000472E4">
        <w:rPr>
          <w:rFonts w:ascii="Calibri" w:hAnsi="Calibri" w:cs="Calibri"/>
        </w:rPr>
        <w:t xml:space="preserve"> </w:t>
      </w:r>
      <w:bookmarkStart w:id="19" w:name="_Hlk163841451"/>
      <w:r w:rsidRPr="000472E4">
        <w:rPr>
          <w:rFonts w:ascii="Calibri" w:hAnsi="Calibri" w:cs="Calibri"/>
        </w:rPr>
        <w:t xml:space="preserve">Munding, Marta, Alexander and the Amazon Queen, </w:t>
      </w:r>
      <w:r w:rsidRPr="000472E4">
        <w:rPr>
          <w:rFonts w:ascii="Calibri" w:hAnsi="Calibri" w:cs="Calibri"/>
          <w:i/>
          <w:iCs/>
        </w:rPr>
        <w:t xml:space="preserve">Graeco-Latina </w:t>
      </w:r>
      <w:proofErr w:type="spellStart"/>
      <w:r w:rsidRPr="000472E4">
        <w:rPr>
          <w:rFonts w:ascii="Calibri" w:hAnsi="Calibri" w:cs="Calibri"/>
          <w:i/>
          <w:iCs/>
        </w:rPr>
        <w:t>Brunensia</w:t>
      </w:r>
      <w:proofErr w:type="spellEnd"/>
      <w:r w:rsidRPr="000472E4">
        <w:rPr>
          <w:rFonts w:ascii="Calibri" w:hAnsi="Calibri" w:cs="Calibri"/>
          <w:i/>
          <w:iCs/>
        </w:rPr>
        <w:t xml:space="preserve">, </w:t>
      </w:r>
      <w:r w:rsidRPr="000472E4">
        <w:rPr>
          <w:rFonts w:ascii="Calibri" w:hAnsi="Calibri" w:cs="Calibri"/>
        </w:rPr>
        <w:t>16, 2, (2011), pp.125-142</w:t>
      </w:r>
      <w:bookmarkEnd w:id="19"/>
      <w:r w:rsidR="00454906" w:rsidRPr="000472E4">
        <w:rPr>
          <w:rFonts w:ascii="Calibri" w:hAnsi="Calibri" w:cs="Calibri"/>
        </w:rPr>
        <w:t xml:space="preserve">; Baynham, Elizabeth, </w:t>
      </w:r>
      <w:r w:rsidR="00454906" w:rsidRPr="000472E4">
        <w:rPr>
          <w:rFonts w:ascii="Calibri" w:hAnsi="Calibri" w:cs="Calibri"/>
          <w:i/>
          <w:iCs/>
        </w:rPr>
        <w:t>Alexander the Great</w:t>
      </w:r>
      <w:r w:rsidR="00454906" w:rsidRPr="000472E4">
        <w:rPr>
          <w:rFonts w:ascii="Calibri" w:hAnsi="Calibri" w:cs="Calibri"/>
        </w:rPr>
        <w:t>, p.169-171</w:t>
      </w:r>
    </w:p>
  </w:footnote>
  <w:footnote w:id="21">
    <w:p w14:paraId="47A723AB" w14:textId="1960F7E0" w:rsidR="00147A2E" w:rsidRPr="000472E4" w:rsidRDefault="00147A2E">
      <w:pPr>
        <w:pStyle w:val="FootnoteText"/>
        <w:rPr>
          <w:rFonts w:ascii="Calibri" w:hAnsi="Calibri" w:cs="Calibri"/>
        </w:rPr>
      </w:pPr>
      <w:r w:rsidRPr="000472E4">
        <w:rPr>
          <w:rStyle w:val="FootnoteReference"/>
          <w:rFonts w:ascii="Calibri" w:hAnsi="Calibri" w:cs="Calibri"/>
        </w:rPr>
        <w:footnoteRef/>
      </w:r>
      <w:r w:rsidRPr="000472E4">
        <w:rPr>
          <w:rFonts w:ascii="Calibri" w:hAnsi="Calibri" w:cs="Calibri"/>
        </w:rPr>
        <w:t xml:space="preserve"> de </w:t>
      </w:r>
      <w:proofErr w:type="spellStart"/>
      <w:r w:rsidRPr="000472E4">
        <w:rPr>
          <w:rFonts w:ascii="Calibri" w:hAnsi="Calibri" w:cs="Calibri"/>
        </w:rPr>
        <w:t>Chatilon</w:t>
      </w:r>
      <w:proofErr w:type="spellEnd"/>
      <w:r w:rsidRPr="000472E4">
        <w:rPr>
          <w:rFonts w:ascii="Calibri" w:hAnsi="Calibri" w:cs="Calibri"/>
        </w:rPr>
        <w:t xml:space="preserve">, Walter, </w:t>
      </w:r>
      <w:r w:rsidRPr="000472E4">
        <w:rPr>
          <w:rFonts w:ascii="Calibri" w:hAnsi="Calibri" w:cs="Calibri"/>
          <w:i/>
          <w:iCs/>
        </w:rPr>
        <w:t xml:space="preserve">The </w:t>
      </w:r>
      <w:proofErr w:type="spellStart"/>
      <w:r w:rsidRPr="000472E4">
        <w:rPr>
          <w:rFonts w:ascii="Calibri" w:hAnsi="Calibri" w:cs="Calibri"/>
          <w:i/>
          <w:iCs/>
        </w:rPr>
        <w:t>Alexandreis</w:t>
      </w:r>
      <w:proofErr w:type="spellEnd"/>
      <w:r w:rsidRPr="000472E4">
        <w:rPr>
          <w:rFonts w:ascii="Calibri" w:hAnsi="Calibri" w:cs="Calibri"/>
          <w:i/>
          <w:iCs/>
        </w:rPr>
        <w:t>, 8.36-49</w:t>
      </w:r>
      <w:r w:rsidRPr="000472E4">
        <w:rPr>
          <w:rFonts w:ascii="Calibri" w:hAnsi="Calibri" w:cs="Calibri"/>
        </w:rPr>
        <w:t>, p.132</w:t>
      </w:r>
    </w:p>
  </w:footnote>
  <w:footnote w:id="22">
    <w:p w14:paraId="5275DD59" w14:textId="5971578E" w:rsidR="00147A2E" w:rsidRPr="000472E4" w:rsidRDefault="00147A2E">
      <w:pPr>
        <w:pStyle w:val="FootnoteText"/>
        <w:rPr>
          <w:rFonts w:ascii="Calibri" w:hAnsi="Calibri" w:cs="Calibri"/>
        </w:rPr>
      </w:pPr>
      <w:r w:rsidRPr="000472E4">
        <w:rPr>
          <w:rStyle w:val="FootnoteReference"/>
          <w:rFonts w:ascii="Calibri" w:hAnsi="Calibri" w:cs="Calibri"/>
        </w:rPr>
        <w:footnoteRef/>
      </w:r>
      <w:r w:rsidRPr="000472E4">
        <w:rPr>
          <w:rFonts w:ascii="Calibri" w:hAnsi="Calibri" w:cs="Calibri"/>
        </w:rPr>
        <w:t xml:space="preserve"> </w:t>
      </w:r>
      <w:bookmarkStart w:id="20" w:name="_Hlk163917316"/>
      <w:r w:rsidR="00052143" w:rsidRPr="000472E4">
        <w:rPr>
          <w:rFonts w:ascii="Calibri" w:hAnsi="Calibri" w:cs="Calibri"/>
        </w:rPr>
        <w:t xml:space="preserve">Peltonen, </w:t>
      </w:r>
      <w:proofErr w:type="spellStart"/>
      <w:r w:rsidR="00052143" w:rsidRPr="000472E4">
        <w:rPr>
          <w:rFonts w:ascii="Calibri" w:hAnsi="Calibri" w:cs="Calibri"/>
        </w:rPr>
        <w:t>Jaakkojuhani</w:t>
      </w:r>
      <w:proofErr w:type="spellEnd"/>
      <w:r w:rsidR="00052143" w:rsidRPr="000472E4">
        <w:rPr>
          <w:rFonts w:ascii="Calibri" w:hAnsi="Calibri" w:cs="Calibri"/>
        </w:rPr>
        <w:t xml:space="preserve">, </w:t>
      </w:r>
      <w:r w:rsidR="00052143" w:rsidRPr="000472E4">
        <w:rPr>
          <w:rFonts w:ascii="Calibri" w:hAnsi="Calibri" w:cs="Calibri"/>
          <w:i/>
          <w:iCs/>
        </w:rPr>
        <w:t xml:space="preserve">Masculine Ideals and Alexander the Great, an Exemplary Man in the Roman and Medieval World, </w:t>
      </w:r>
      <w:r w:rsidR="00052143" w:rsidRPr="000472E4">
        <w:rPr>
          <w:rFonts w:ascii="Calibri" w:hAnsi="Calibri" w:cs="Calibri"/>
        </w:rPr>
        <w:t>(Abingdon: Routledge, 2024)</w:t>
      </w:r>
      <w:bookmarkEnd w:id="20"/>
      <w:r w:rsidR="00052143" w:rsidRPr="000472E4">
        <w:rPr>
          <w:rFonts w:ascii="Calibri" w:hAnsi="Calibri" w:cs="Calibri"/>
        </w:rPr>
        <w:t>, p.168-169</w:t>
      </w:r>
    </w:p>
  </w:footnote>
  <w:footnote w:id="23">
    <w:p w14:paraId="6981E1CA" w14:textId="44EEA676" w:rsidR="00F8318D" w:rsidRPr="000472E4" w:rsidRDefault="00F8318D">
      <w:pPr>
        <w:pStyle w:val="FootnoteText"/>
        <w:rPr>
          <w:rFonts w:ascii="Calibri" w:hAnsi="Calibri" w:cs="Calibri"/>
        </w:rPr>
      </w:pPr>
      <w:r w:rsidRPr="000472E4">
        <w:rPr>
          <w:rStyle w:val="FootnoteReference"/>
          <w:rFonts w:ascii="Calibri" w:hAnsi="Calibri" w:cs="Calibri"/>
        </w:rPr>
        <w:footnoteRef/>
      </w:r>
      <w:r w:rsidRPr="000472E4">
        <w:rPr>
          <w:rFonts w:ascii="Calibri" w:hAnsi="Calibri" w:cs="Calibri"/>
        </w:rPr>
        <w:t xml:space="preserve"> </w:t>
      </w:r>
      <w:bookmarkStart w:id="21" w:name="_Hlk164091139"/>
      <w:r w:rsidRPr="000472E4">
        <w:rPr>
          <w:rFonts w:ascii="Calibri" w:hAnsi="Calibri" w:cs="Calibri"/>
        </w:rPr>
        <w:t xml:space="preserve">Leo of Naples, </w:t>
      </w:r>
      <w:r w:rsidRPr="000472E4">
        <w:rPr>
          <w:rFonts w:ascii="Calibri" w:hAnsi="Calibri" w:cs="Calibri"/>
          <w:i/>
          <w:iCs/>
        </w:rPr>
        <w:t>Historia de Preliis</w:t>
      </w:r>
      <w:r w:rsidRPr="000472E4">
        <w:rPr>
          <w:rFonts w:ascii="Calibri" w:hAnsi="Calibri" w:cs="Calibri"/>
        </w:rPr>
        <w:t>, p.77-79</w:t>
      </w:r>
      <w:bookmarkEnd w:id="21"/>
    </w:p>
  </w:footnote>
  <w:footnote w:id="24">
    <w:p w14:paraId="5F50697D" w14:textId="4978AD2A" w:rsidR="009F015C" w:rsidRPr="000472E4" w:rsidRDefault="009F015C">
      <w:pPr>
        <w:pStyle w:val="FootnoteText"/>
        <w:rPr>
          <w:rFonts w:ascii="Calibri" w:hAnsi="Calibri" w:cs="Calibri"/>
        </w:rPr>
      </w:pPr>
      <w:r w:rsidRPr="000472E4">
        <w:rPr>
          <w:rStyle w:val="FootnoteReference"/>
          <w:rFonts w:ascii="Calibri" w:hAnsi="Calibri" w:cs="Calibri"/>
        </w:rPr>
        <w:footnoteRef/>
      </w:r>
      <w:r w:rsidRPr="000472E4">
        <w:rPr>
          <w:rFonts w:ascii="Calibri" w:hAnsi="Calibri" w:cs="Calibri"/>
        </w:rPr>
        <w:t xml:space="preserve"> Leo of Naples, </w:t>
      </w:r>
      <w:r w:rsidRPr="000472E4">
        <w:rPr>
          <w:rFonts w:ascii="Calibri" w:hAnsi="Calibri" w:cs="Calibri"/>
          <w:i/>
          <w:iCs/>
        </w:rPr>
        <w:t>Historia de Preliis</w:t>
      </w:r>
      <w:r w:rsidRPr="000472E4">
        <w:rPr>
          <w:rFonts w:ascii="Calibri" w:hAnsi="Calibri" w:cs="Calibri"/>
        </w:rPr>
        <w:t>, p.77-79</w:t>
      </w:r>
    </w:p>
  </w:footnote>
  <w:footnote w:id="25">
    <w:p w14:paraId="188EAE49" w14:textId="14E98D32" w:rsidR="006E3CFE" w:rsidRPr="000472E4" w:rsidRDefault="006E3CFE">
      <w:pPr>
        <w:pStyle w:val="FootnoteText"/>
        <w:rPr>
          <w:rFonts w:ascii="Calibri" w:hAnsi="Calibri" w:cs="Calibri"/>
        </w:rPr>
      </w:pPr>
      <w:r w:rsidRPr="000472E4">
        <w:rPr>
          <w:rStyle w:val="FootnoteReference"/>
          <w:rFonts w:ascii="Calibri" w:hAnsi="Calibri" w:cs="Calibri"/>
        </w:rPr>
        <w:footnoteRef/>
      </w:r>
      <w:r w:rsidRPr="000472E4">
        <w:rPr>
          <w:rFonts w:ascii="Calibri" w:hAnsi="Calibri" w:cs="Calibri"/>
        </w:rPr>
        <w:t xml:space="preserve"> </w:t>
      </w:r>
      <w:bookmarkStart w:id="22" w:name="_Hlk163918934"/>
      <w:r w:rsidRPr="000472E4">
        <w:rPr>
          <w:rFonts w:ascii="Calibri" w:hAnsi="Calibri" w:cs="Calibri"/>
        </w:rPr>
        <w:t xml:space="preserve">Morosini, Roberta, The Alexander Romance in Italy. In </w:t>
      </w:r>
      <w:r w:rsidRPr="000472E4">
        <w:rPr>
          <w:rFonts w:ascii="Calibri" w:hAnsi="Calibri" w:cs="Calibri"/>
          <w:i/>
          <w:iCs/>
        </w:rPr>
        <w:t xml:space="preserve">A Companion to Alexander Literature in the Middle Ages, </w:t>
      </w:r>
      <w:r w:rsidR="002D6788" w:rsidRPr="000472E4">
        <w:rPr>
          <w:rFonts w:ascii="Calibri" w:hAnsi="Calibri" w:cs="Calibri"/>
        </w:rPr>
        <w:t>Edited by David Zuwiyya, (Leiden: Brill, 2011)</w:t>
      </w:r>
      <w:bookmarkEnd w:id="22"/>
      <w:r w:rsidR="002D6788" w:rsidRPr="000472E4">
        <w:rPr>
          <w:rFonts w:ascii="Calibri" w:hAnsi="Calibri" w:cs="Calibri"/>
        </w:rPr>
        <w:t xml:space="preserve">, p.329; </w:t>
      </w:r>
      <w:r w:rsidR="005F2A38" w:rsidRPr="000472E4">
        <w:rPr>
          <w:rFonts w:ascii="Calibri" w:hAnsi="Calibri" w:cs="Calibri"/>
        </w:rPr>
        <w:t xml:space="preserve">Blyth, Barbara, Medieval and Renaissance Italian Receptions of the Alexander Romance Tradition. In </w:t>
      </w:r>
      <w:r w:rsidR="006816F9" w:rsidRPr="000472E4">
        <w:rPr>
          <w:rFonts w:ascii="Calibri" w:hAnsi="Calibri" w:cs="Calibri"/>
          <w:i/>
          <w:iCs/>
        </w:rPr>
        <w:t xml:space="preserve">Brill’s Companion to the Reception of Alexander the Great, </w:t>
      </w:r>
      <w:r w:rsidR="006816F9" w:rsidRPr="000472E4">
        <w:rPr>
          <w:rFonts w:ascii="Calibri" w:hAnsi="Calibri" w:cs="Calibri"/>
        </w:rPr>
        <w:t>Edited by K.R. Moore, (Leiden: Brill, 2018), p.</w:t>
      </w:r>
      <w:proofErr w:type="gramStart"/>
      <w:r w:rsidR="006816F9" w:rsidRPr="000472E4">
        <w:rPr>
          <w:rFonts w:ascii="Calibri" w:hAnsi="Calibri" w:cs="Calibri"/>
        </w:rPr>
        <w:t>503</w:t>
      </w:r>
      <w:proofErr w:type="gramEnd"/>
    </w:p>
  </w:footnote>
  <w:footnote w:id="26">
    <w:p w14:paraId="59374F93" w14:textId="404AC393" w:rsidR="002F402E" w:rsidRPr="00EA0B81" w:rsidRDefault="002F402E">
      <w:pPr>
        <w:pStyle w:val="FootnoteText"/>
      </w:pPr>
      <w:r w:rsidRPr="000472E4">
        <w:rPr>
          <w:rStyle w:val="FootnoteReference"/>
          <w:rFonts w:ascii="Calibri" w:hAnsi="Calibri" w:cs="Calibri"/>
        </w:rPr>
        <w:footnoteRef/>
      </w:r>
      <w:r w:rsidRPr="000472E4">
        <w:rPr>
          <w:rFonts w:ascii="Calibri" w:hAnsi="Calibri" w:cs="Calibri"/>
        </w:rPr>
        <w:t xml:space="preserve"> </w:t>
      </w:r>
      <w:bookmarkStart w:id="23" w:name="_Hlk164088518"/>
      <w:bookmarkStart w:id="24" w:name="_Hlk164089665"/>
      <w:r w:rsidRPr="000472E4">
        <w:rPr>
          <w:rFonts w:ascii="Calibri" w:hAnsi="Calibri" w:cs="Calibri"/>
        </w:rPr>
        <w:t xml:space="preserve">Norwich, John Julius, </w:t>
      </w:r>
      <w:r w:rsidRPr="000472E4">
        <w:rPr>
          <w:rFonts w:ascii="Calibri" w:hAnsi="Calibri" w:cs="Calibri"/>
          <w:i/>
          <w:iCs/>
        </w:rPr>
        <w:t xml:space="preserve">The Normans in the South, 1016-1130, </w:t>
      </w:r>
      <w:r w:rsidRPr="000472E4">
        <w:rPr>
          <w:rFonts w:ascii="Calibri" w:hAnsi="Calibri" w:cs="Calibri"/>
        </w:rPr>
        <w:t>(London: Faber and Faber Limited, 2018)</w:t>
      </w:r>
      <w:bookmarkEnd w:id="23"/>
      <w:r w:rsidRPr="000472E4">
        <w:rPr>
          <w:rFonts w:ascii="Calibri" w:hAnsi="Calibri" w:cs="Calibri"/>
        </w:rPr>
        <w:t>, p.</w:t>
      </w:r>
      <w:bookmarkEnd w:id="24"/>
      <w:r w:rsidRPr="000472E4">
        <w:rPr>
          <w:rFonts w:ascii="Calibri" w:hAnsi="Calibri" w:cs="Calibri"/>
        </w:rPr>
        <w:t xml:space="preserve">10-15; </w:t>
      </w:r>
      <w:bookmarkStart w:id="25" w:name="_Hlk164088739"/>
      <w:r w:rsidR="00EA0B81" w:rsidRPr="000472E4">
        <w:rPr>
          <w:rFonts w:ascii="Calibri" w:hAnsi="Calibri" w:cs="Calibri"/>
        </w:rPr>
        <w:t xml:space="preserve">Kreutz, Barbara M., </w:t>
      </w:r>
      <w:r w:rsidR="00EA0B81" w:rsidRPr="000472E4">
        <w:rPr>
          <w:rFonts w:ascii="Calibri" w:hAnsi="Calibri" w:cs="Calibri"/>
          <w:i/>
          <w:iCs/>
        </w:rPr>
        <w:t xml:space="preserve">Before the Normans, Southern Italy in the Ninth &amp; Tenth Centuries, </w:t>
      </w:r>
      <w:r w:rsidR="00EA0B81" w:rsidRPr="000472E4">
        <w:rPr>
          <w:rFonts w:ascii="Calibri" w:hAnsi="Calibri" w:cs="Calibri"/>
        </w:rPr>
        <w:t>(Philadelphia: University of Pennsylvania Press, 1996)</w:t>
      </w:r>
      <w:bookmarkEnd w:id="25"/>
      <w:r w:rsidR="00EA0B81" w:rsidRPr="000472E4">
        <w:rPr>
          <w:rFonts w:ascii="Calibri" w:hAnsi="Calibri" w:cs="Calibri"/>
        </w:rPr>
        <w:t>, p.1</w:t>
      </w:r>
    </w:p>
  </w:footnote>
  <w:footnote w:id="27">
    <w:p w14:paraId="52683775" w14:textId="067051AA" w:rsidR="000472E4" w:rsidRPr="005174E1" w:rsidRDefault="000472E4">
      <w:pPr>
        <w:pStyle w:val="FootnoteText"/>
        <w:rPr>
          <w:rFonts w:ascii="Calibri" w:hAnsi="Calibri" w:cs="Calibri"/>
        </w:rPr>
      </w:pPr>
      <w:r w:rsidRPr="005174E1">
        <w:rPr>
          <w:rStyle w:val="FootnoteReference"/>
          <w:rFonts w:ascii="Calibri" w:hAnsi="Calibri" w:cs="Calibri"/>
        </w:rPr>
        <w:footnoteRef/>
      </w:r>
      <w:r w:rsidRPr="005174E1">
        <w:rPr>
          <w:rFonts w:ascii="Calibri" w:hAnsi="Calibri" w:cs="Calibri"/>
        </w:rPr>
        <w:t xml:space="preserve"> Stone, Charles Russel, Proud Kings, Polyglot </w:t>
      </w:r>
      <w:proofErr w:type="gramStart"/>
      <w:r w:rsidRPr="005174E1">
        <w:rPr>
          <w:rFonts w:ascii="Calibri" w:hAnsi="Calibri" w:cs="Calibri"/>
        </w:rPr>
        <w:t>Scribes</w:t>
      </w:r>
      <w:proofErr w:type="gramEnd"/>
      <w:r w:rsidRPr="005174E1">
        <w:rPr>
          <w:rFonts w:ascii="Calibri" w:hAnsi="Calibri" w:cs="Calibri"/>
        </w:rPr>
        <w:t xml:space="preserve"> and the I3 Historia de Preliis: the Origins of Latin Alexander Romance in Norman and Staufen Italy, </w:t>
      </w:r>
      <w:r w:rsidRPr="005174E1">
        <w:rPr>
          <w:rFonts w:ascii="Calibri" w:hAnsi="Calibri" w:cs="Calibri"/>
          <w:i/>
          <w:iCs/>
        </w:rPr>
        <w:t xml:space="preserve">Speculum, </w:t>
      </w:r>
      <w:r w:rsidRPr="005174E1">
        <w:rPr>
          <w:rFonts w:ascii="Calibri" w:hAnsi="Calibri" w:cs="Calibri"/>
        </w:rPr>
        <w:t>91, 3, (2016), pp.724-744</w:t>
      </w:r>
    </w:p>
  </w:footnote>
  <w:footnote w:id="28">
    <w:p w14:paraId="26C03100" w14:textId="7E531636" w:rsidR="000472E4" w:rsidRPr="005174E1" w:rsidRDefault="000472E4">
      <w:pPr>
        <w:pStyle w:val="FootnoteText"/>
        <w:rPr>
          <w:rFonts w:ascii="Calibri" w:hAnsi="Calibri" w:cs="Calibri"/>
        </w:rPr>
      </w:pPr>
      <w:r w:rsidRPr="005174E1">
        <w:rPr>
          <w:rStyle w:val="FootnoteReference"/>
          <w:rFonts w:ascii="Calibri" w:hAnsi="Calibri" w:cs="Calibri"/>
        </w:rPr>
        <w:footnoteRef/>
      </w:r>
      <w:r w:rsidRPr="005174E1">
        <w:rPr>
          <w:rFonts w:ascii="Calibri" w:hAnsi="Calibri" w:cs="Calibri"/>
        </w:rPr>
        <w:t xml:space="preserve"> </w:t>
      </w:r>
      <w:r w:rsidR="00BE20A6" w:rsidRPr="005174E1">
        <w:rPr>
          <w:rFonts w:ascii="Calibri" w:hAnsi="Calibri" w:cs="Calibri"/>
        </w:rPr>
        <w:t xml:space="preserve">Norwich, John Julius, </w:t>
      </w:r>
      <w:r w:rsidR="00BE20A6" w:rsidRPr="005174E1">
        <w:rPr>
          <w:rFonts w:ascii="Calibri" w:hAnsi="Calibri" w:cs="Calibri"/>
          <w:i/>
          <w:iCs/>
        </w:rPr>
        <w:t>The Normans in the South</w:t>
      </w:r>
      <w:r w:rsidR="00BE20A6" w:rsidRPr="005174E1">
        <w:rPr>
          <w:rFonts w:ascii="Calibri" w:hAnsi="Calibri" w:cs="Calibri"/>
        </w:rPr>
        <w:t>, p.</w:t>
      </w:r>
      <w:r w:rsidR="00BE20A6" w:rsidRPr="005174E1">
        <w:rPr>
          <w:rFonts w:ascii="Calibri" w:hAnsi="Calibri" w:cs="Calibri"/>
        </w:rPr>
        <w:t xml:space="preserve">14, </w:t>
      </w:r>
      <w:proofErr w:type="gramStart"/>
      <w:r w:rsidR="00BE20A6" w:rsidRPr="005174E1">
        <w:rPr>
          <w:rFonts w:ascii="Calibri" w:hAnsi="Calibri" w:cs="Calibri"/>
        </w:rPr>
        <w:t>64;</w:t>
      </w:r>
      <w:proofErr w:type="gramEnd"/>
      <w:r w:rsidR="00BE20A6" w:rsidRPr="005174E1">
        <w:rPr>
          <w:rFonts w:ascii="Calibri" w:hAnsi="Calibri" w:cs="Calibri"/>
        </w:rPr>
        <w:t xml:space="preserve"> </w:t>
      </w:r>
    </w:p>
  </w:footnote>
  <w:footnote w:id="29">
    <w:p w14:paraId="218F74F6" w14:textId="40C3224D" w:rsidR="00C036ED" w:rsidRPr="005174E1" w:rsidRDefault="00C036ED">
      <w:pPr>
        <w:pStyle w:val="FootnoteText"/>
        <w:rPr>
          <w:rFonts w:ascii="Calibri" w:hAnsi="Calibri" w:cs="Calibri"/>
        </w:rPr>
      </w:pPr>
      <w:r w:rsidRPr="005174E1">
        <w:rPr>
          <w:rStyle w:val="FootnoteReference"/>
          <w:rFonts w:ascii="Calibri" w:hAnsi="Calibri" w:cs="Calibri"/>
        </w:rPr>
        <w:footnoteRef/>
      </w:r>
      <w:r w:rsidRPr="005174E1">
        <w:rPr>
          <w:rFonts w:ascii="Calibri" w:hAnsi="Calibri" w:cs="Calibri"/>
        </w:rPr>
        <w:t xml:space="preserve"> </w:t>
      </w:r>
      <w:bookmarkStart w:id="26" w:name="_Hlk164090593"/>
      <w:r w:rsidRPr="005174E1">
        <w:rPr>
          <w:rFonts w:ascii="Calibri" w:hAnsi="Calibri" w:cs="Calibri"/>
        </w:rPr>
        <w:t xml:space="preserve">Stoneman, Richard, Primary Sources from the Classical and Early Medieval Periods. In </w:t>
      </w:r>
      <w:r w:rsidRPr="005174E1">
        <w:rPr>
          <w:rFonts w:ascii="Calibri" w:hAnsi="Calibri" w:cs="Calibri"/>
          <w:i/>
          <w:iCs/>
        </w:rPr>
        <w:t xml:space="preserve">A Companion to Alexander </w:t>
      </w:r>
      <w:proofErr w:type="spellStart"/>
      <w:r w:rsidRPr="005174E1">
        <w:rPr>
          <w:rFonts w:ascii="Calibri" w:hAnsi="Calibri" w:cs="Calibri"/>
          <w:i/>
          <w:iCs/>
        </w:rPr>
        <w:t>Litrature</w:t>
      </w:r>
      <w:proofErr w:type="spellEnd"/>
      <w:r w:rsidRPr="005174E1">
        <w:rPr>
          <w:rFonts w:ascii="Calibri" w:hAnsi="Calibri" w:cs="Calibri"/>
          <w:i/>
          <w:iCs/>
        </w:rPr>
        <w:t xml:space="preserve"> in the Middle Ages, </w:t>
      </w:r>
      <w:r w:rsidRPr="005174E1">
        <w:rPr>
          <w:rFonts w:ascii="Calibri" w:hAnsi="Calibri" w:cs="Calibri"/>
        </w:rPr>
        <w:t>Edited by David Zuwiyya, (Leiden: Brill, 2011)</w:t>
      </w:r>
      <w:bookmarkEnd w:id="26"/>
      <w:r w:rsidRPr="005174E1">
        <w:rPr>
          <w:rFonts w:ascii="Calibri" w:hAnsi="Calibri" w:cs="Calibri"/>
        </w:rPr>
        <w:t>, p.</w:t>
      </w:r>
      <w:proofErr w:type="gramStart"/>
      <w:r w:rsidRPr="005174E1">
        <w:rPr>
          <w:rFonts w:ascii="Calibri" w:hAnsi="Calibri" w:cs="Calibri"/>
        </w:rPr>
        <w:t>1</w:t>
      </w:r>
      <w:proofErr w:type="gramEnd"/>
    </w:p>
  </w:footnote>
  <w:footnote w:id="30">
    <w:p w14:paraId="4B672EDC" w14:textId="63157A01" w:rsidR="00C036ED" w:rsidRPr="005174E1" w:rsidRDefault="00C036ED">
      <w:pPr>
        <w:pStyle w:val="FootnoteText"/>
        <w:rPr>
          <w:rFonts w:ascii="Calibri" w:hAnsi="Calibri" w:cs="Calibri"/>
        </w:rPr>
      </w:pPr>
      <w:r w:rsidRPr="005174E1">
        <w:rPr>
          <w:rStyle w:val="FootnoteReference"/>
          <w:rFonts w:ascii="Calibri" w:hAnsi="Calibri" w:cs="Calibri"/>
        </w:rPr>
        <w:footnoteRef/>
      </w:r>
      <w:r w:rsidRPr="005174E1">
        <w:rPr>
          <w:rFonts w:ascii="Calibri" w:hAnsi="Calibri" w:cs="Calibri"/>
        </w:rPr>
        <w:t xml:space="preserve"> </w:t>
      </w:r>
      <w:bookmarkStart w:id="27" w:name="_Hlk164091049"/>
      <w:r w:rsidR="005174E1" w:rsidRPr="005174E1">
        <w:rPr>
          <w:rFonts w:ascii="Calibri" w:hAnsi="Calibri" w:cs="Calibri"/>
        </w:rPr>
        <w:t xml:space="preserve">Eshel, Shay, </w:t>
      </w:r>
      <w:r w:rsidR="005174E1" w:rsidRPr="005174E1">
        <w:rPr>
          <w:rFonts w:ascii="Calibri" w:hAnsi="Calibri" w:cs="Calibri"/>
          <w:i/>
          <w:iCs/>
        </w:rPr>
        <w:t xml:space="preserve">The Concept of the Elect Nation in Byzantium, </w:t>
      </w:r>
      <w:r w:rsidR="005174E1" w:rsidRPr="005174E1">
        <w:rPr>
          <w:rFonts w:ascii="Calibri" w:hAnsi="Calibri" w:cs="Calibri"/>
        </w:rPr>
        <w:t>(Leiden: Brill, 2018)</w:t>
      </w:r>
      <w:bookmarkEnd w:id="27"/>
      <w:r w:rsidR="005174E1" w:rsidRPr="005174E1">
        <w:rPr>
          <w:rFonts w:ascii="Calibri" w:hAnsi="Calibri" w:cs="Calibri"/>
        </w:rPr>
        <w:t>, p.86</w:t>
      </w:r>
    </w:p>
  </w:footnote>
  <w:footnote w:id="31">
    <w:p w14:paraId="31747D67" w14:textId="2BE76987" w:rsidR="005174E1" w:rsidRPr="005174E1" w:rsidRDefault="005174E1">
      <w:pPr>
        <w:pStyle w:val="FootnoteText"/>
        <w:rPr>
          <w:rFonts w:ascii="Calibri" w:hAnsi="Calibri" w:cs="Calibri"/>
        </w:rPr>
      </w:pPr>
      <w:r w:rsidRPr="005174E1">
        <w:rPr>
          <w:rStyle w:val="FootnoteReference"/>
          <w:rFonts w:ascii="Calibri" w:hAnsi="Calibri" w:cs="Calibri"/>
        </w:rPr>
        <w:footnoteRef/>
      </w:r>
      <w:r w:rsidRPr="005174E1">
        <w:rPr>
          <w:rFonts w:ascii="Calibri" w:hAnsi="Calibri" w:cs="Calibri"/>
        </w:rPr>
        <w:t xml:space="preserve"> </w:t>
      </w:r>
      <w:r w:rsidRPr="005174E1">
        <w:rPr>
          <w:rFonts w:ascii="Calibri" w:hAnsi="Calibri" w:cs="Calibri"/>
        </w:rPr>
        <w:t xml:space="preserve">Leo of Naples, </w:t>
      </w:r>
      <w:r w:rsidRPr="005174E1">
        <w:rPr>
          <w:rFonts w:ascii="Calibri" w:hAnsi="Calibri" w:cs="Calibri"/>
          <w:i/>
          <w:iCs/>
        </w:rPr>
        <w:t>Historia de Preliis</w:t>
      </w:r>
      <w:r w:rsidRPr="005174E1">
        <w:rPr>
          <w:rFonts w:ascii="Calibri" w:hAnsi="Calibri" w:cs="Calibri"/>
        </w:rPr>
        <w:t>, p.77-79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7596"/>
    <w:rsid w:val="00000247"/>
    <w:rsid w:val="00016C97"/>
    <w:rsid w:val="000472E4"/>
    <w:rsid w:val="00052143"/>
    <w:rsid w:val="00090919"/>
    <w:rsid w:val="000A2003"/>
    <w:rsid w:val="000A24E0"/>
    <w:rsid w:val="000A4D9A"/>
    <w:rsid w:val="000C50D9"/>
    <w:rsid w:val="000C6F2F"/>
    <w:rsid w:val="000D1B16"/>
    <w:rsid w:val="000D287F"/>
    <w:rsid w:val="0011160E"/>
    <w:rsid w:val="00143A47"/>
    <w:rsid w:val="00147A2E"/>
    <w:rsid w:val="0018656D"/>
    <w:rsid w:val="00191E94"/>
    <w:rsid w:val="001C4436"/>
    <w:rsid w:val="00224F3E"/>
    <w:rsid w:val="00256DAE"/>
    <w:rsid w:val="002B648B"/>
    <w:rsid w:val="002C6767"/>
    <w:rsid w:val="002C6F0F"/>
    <w:rsid w:val="002D3AAE"/>
    <w:rsid w:val="002D6788"/>
    <w:rsid w:val="002E5720"/>
    <w:rsid w:val="002F1EA4"/>
    <w:rsid w:val="002F2C02"/>
    <w:rsid w:val="002F402E"/>
    <w:rsid w:val="00313BED"/>
    <w:rsid w:val="00345CE3"/>
    <w:rsid w:val="00346A7E"/>
    <w:rsid w:val="00346E84"/>
    <w:rsid w:val="003641B0"/>
    <w:rsid w:val="003660B0"/>
    <w:rsid w:val="003754F4"/>
    <w:rsid w:val="00380DCD"/>
    <w:rsid w:val="003A03FF"/>
    <w:rsid w:val="003A4985"/>
    <w:rsid w:val="003C4B53"/>
    <w:rsid w:val="003D1552"/>
    <w:rsid w:val="003D402D"/>
    <w:rsid w:val="00454906"/>
    <w:rsid w:val="004723D3"/>
    <w:rsid w:val="004803F6"/>
    <w:rsid w:val="004B70BA"/>
    <w:rsid w:val="004D50C5"/>
    <w:rsid w:val="004D7D99"/>
    <w:rsid w:val="005060CD"/>
    <w:rsid w:val="005174E1"/>
    <w:rsid w:val="00527596"/>
    <w:rsid w:val="00527D6C"/>
    <w:rsid w:val="00550630"/>
    <w:rsid w:val="005B5314"/>
    <w:rsid w:val="005C14FB"/>
    <w:rsid w:val="005D3BA6"/>
    <w:rsid w:val="005F2A38"/>
    <w:rsid w:val="00611A0B"/>
    <w:rsid w:val="00614FCF"/>
    <w:rsid w:val="00633E0E"/>
    <w:rsid w:val="00655DE9"/>
    <w:rsid w:val="006565A8"/>
    <w:rsid w:val="006660F4"/>
    <w:rsid w:val="0066697B"/>
    <w:rsid w:val="006816F9"/>
    <w:rsid w:val="0068283A"/>
    <w:rsid w:val="00691622"/>
    <w:rsid w:val="006E3CFE"/>
    <w:rsid w:val="006F01D6"/>
    <w:rsid w:val="006F2AD2"/>
    <w:rsid w:val="006F2E14"/>
    <w:rsid w:val="00751ED3"/>
    <w:rsid w:val="007760F1"/>
    <w:rsid w:val="007B7A44"/>
    <w:rsid w:val="007C4C32"/>
    <w:rsid w:val="008302E4"/>
    <w:rsid w:val="00846FF6"/>
    <w:rsid w:val="008667C3"/>
    <w:rsid w:val="00893CE4"/>
    <w:rsid w:val="008E1492"/>
    <w:rsid w:val="009069EA"/>
    <w:rsid w:val="00915C8A"/>
    <w:rsid w:val="0092764C"/>
    <w:rsid w:val="00930CD9"/>
    <w:rsid w:val="009611E4"/>
    <w:rsid w:val="00970719"/>
    <w:rsid w:val="0097356D"/>
    <w:rsid w:val="0098672E"/>
    <w:rsid w:val="009B1AAA"/>
    <w:rsid w:val="009C4530"/>
    <w:rsid w:val="009D7063"/>
    <w:rsid w:val="009F015C"/>
    <w:rsid w:val="00A35BB8"/>
    <w:rsid w:val="00AA682B"/>
    <w:rsid w:val="00AC11C9"/>
    <w:rsid w:val="00AC3EB5"/>
    <w:rsid w:val="00B06F3A"/>
    <w:rsid w:val="00B13B64"/>
    <w:rsid w:val="00B20362"/>
    <w:rsid w:val="00B21586"/>
    <w:rsid w:val="00B22928"/>
    <w:rsid w:val="00B22E31"/>
    <w:rsid w:val="00B25C4D"/>
    <w:rsid w:val="00B52136"/>
    <w:rsid w:val="00B64292"/>
    <w:rsid w:val="00B748F1"/>
    <w:rsid w:val="00B929ED"/>
    <w:rsid w:val="00B957AA"/>
    <w:rsid w:val="00BE0408"/>
    <w:rsid w:val="00BE20A6"/>
    <w:rsid w:val="00BE7A6E"/>
    <w:rsid w:val="00C036ED"/>
    <w:rsid w:val="00C46DB1"/>
    <w:rsid w:val="00CD5795"/>
    <w:rsid w:val="00D16BD4"/>
    <w:rsid w:val="00D22668"/>
    <w:rsid w:val="00D31E3A"/>
    <w:rsid w:val="00D334B2"/>
    <w:rsid w:val="00D34AF0"/>
    <w:rsid w:val="00D403D6"/>
    <w:rsid w:val="00D53A9E"/>
    <w:rsid w:val="00D66D9D"/>
    <w:rsid w:val="00D819D9"/>
    <w:rsid w:val="00D92A16"/>
    <w:rsid w:val="00DA5153"/>
    <w:rsid w:val="00DA766A"/>
    <w:rsid w:val="00DB7CAE"/>
    <w:rsid w:val="00DC1E75"/>
    <w:rsid w:val="00E10779"/>
    <w:rsid w:val="00E27901"/>
    <w:rsid w:val="00E352B8"/>
    <w:rsid w:val="00E36119"/>
    <w:rsid w:val="00E53E31"/>
    <w:rsid w:val="00E60916"/>
    <w:rsid w:val="00EA0B81"/>
    <w:rsid w:val="00EA48E7"/>
    <w:rsid w:val="00ED6841"/>
    <w:rsid w:val="00EF5F60"/>
    <w:rsid w:val="00F16473"/>
    <w:rsid w:val="00F21C0A"/>
    <w:rsid w:val="00F8318D"/>
    <w:rsid w:val="00F84D7D"/>
    <w:rsid w:val="00FD2069"/>
    <w:rsid w:val="00FD5BA6"/>
    <w:rsid w:val="00FF13F9"/>
    <w:rsid w:val="00FF6F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69862AB"/>
  <w15:chartTrackingRefBased/>
  <w15:docId w15:val="{BE6D8AD2-20C0-4B66-A6BB-A78EC31AE3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75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75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75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75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75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75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75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75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75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75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75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75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75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75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75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75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75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75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75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75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75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75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75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75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75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75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75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75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7596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25C4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25C4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25C4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E7A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7A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holybooks.com/wp-content/uploads/2010/05/The-Holy-Bible-King-James-Version.pdf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holybooks.com/wp-content/uploads/2010/05/The-Holy-Bible-King-James-Vers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0D9077-48F6-4E30-9B70-D5D4BA8821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769</TotalTime>
  <Pages>6</Pages>
  <Words>1647</Words>
  <Characters>9393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oliverbartle@gmx.com</dc:creator>
  <cp:keywords/>
  <dc:description/>
  <cp:lastModifiedBy>oliverbartle@gmx.com</cp:lastModifiedBy>
  <cp:revision>81</cp:revision>
  <dcterms:created xsi:type="dcterms:W3CDTF">2024-04-09T15:05:00Z</dcterms:created>
  <dcterms:modified xsi:type="dcterms:W3CDTF">2024-04-15T17:31:00Z</dcterms:modified>
</cp:coreProperties>
</file>