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B19FC" w14:textId="322B4C3C" w:rsidR="00E00BB6" w:rsidRDefault="00CE27A9">
      <w:r>
        <w:rPr>
          <w:noProof/>
        </w:rPr>
        <w:drawing>
          <wp:anchor distT="0" distB="0" distL="114300" distR="114300" simplePos="0" relativeHeight="251658240" behindDoc="1" locked="0" layoutInCell="1" allowOverlap="1" wp14:anchorId="160B6143" wp14:editId="530CA98D">
            <wp:simplePos x="0" y="0"/>
            <wp:positionH relativeFrom="margin">
              <wp:align>center</wp:align>
            </wp:positionH>
            <wp:positionV relativeFrom="paragraph">
              <wp:posOffset>401</wp:posOffset>
            </wp:positionV>
            <wp:extent cx="3754755" cy="1496695"/>
            <wp:effectExtent l="0" t="0" r="0" b="0"/>
            <wp:wrapTight wrapText="bothSides">
              <wp:wrapPolygon edited="0">
                <wp:start x="110" y="1375"/>
                <wp:lineTo x="219" y="10997"/>
                <wp:lineTo x="986" y="15121"/>
                <wp:lineTo x="986" y="17870"/>
                <wp:lineTo x="3616" y="19245"/>
                <wp:lineTo x="8986" y="19795"/>
                <wp:lineTo x="9644" y="19795"/>
                <wp:lineTo x="17315" y="18970"/>
                <wp:lineTo x="17534" y="15946"/>
                <wp:lineTo x="21479" y="14846"/>
                <wp:lineTo x="21370" y="10997"/>
                <wp:lineTo x="5589" y="10722"/>
                <wp:lineTo x="18411" y="9347"/>
                <wp:lineTo x="18411" y="6598"/>
                <wp:lineTo x="19068" y="6323"/>
                <wp:lineTo x="19397" y="2474"/>
                <wp:lineTo x="14904" y="1375"/>
                <wp:lineTo x="110" y="1375"/>
              </wp:wrapPolygon>
            </wp:wrapTight>
            <wp:docPr id="6" name="Picture 5" descr="Text&#10;&#10;Description automatically generated with medium confidence">
              <a:extLst xmlns:a="http://schemas.openxmlformats.org/drawingml/2006/main">
                <a:ext uri="{FF2B5EF4-FFF2-40B4-BE49-F238E27FC236}">
                  <a16:creationId xmlns:a16="http://schemas.microsoft.com/office/drawing/2014/main" id="{D16E4965-E7F0-48D9-91B0-30F3F6BE3B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ext&#10;&#10;Description automatically generated with medium confidence">
                      <a:extLst>
                        <a:ext uri="{FF2B5EF4-FFF2-40B4-BE49-F238E27FC236}">
                          <a16:creationId xmlns:a16="http://schemas.microsoft.com/office/drawing/2014/main" id="{D16E4965-E7F0-48D9-91B0-30F3F6BE3B7F}"/>
                        </a:ext>
                      </a:extLst>
                    </pic:cNvPr>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754755" cy="1496695"/>
                    </a:xfrm>
                    <a:prstGeom prst="rect">
                      <a:avLst/>
                    </a:prstGeom>
                  </pic:spPr>
                </pic:pic>
              </a:graphicData>
            </a:graphic>
            <wp14:sizeRelH relativeFrom="margin">
              <wp14:pctWidth>0</wp14:pctWidth>
            </wp14:sizeRelH>
            <wp14:sizeRelV relativeFrom="margin">
              <wp14:pctHeight>0</wp14:pctHeight>
            </wp14:sizeRelV>
          </wp:anchor>
        </w:drawing>
      </w:r>
    </w:p>
    <w:p w14:paraId="1736AA0E" w14:textId="40F28028" w:rsidR="00226EA0" w:rsidRPr="00226EA0" w:rsidRDefault="00226EA0" w:rsidP="00226EA0"/>
    <w:p w14:paraId="0D299CA2" w14:textId="77777777" w:rsidR="00226EA0" w:rsidRPr="00226EA0" w:rsidRDefault="00226EA0" w:rsidP="00226EA0"/>
    <w:p w14:paraId="6980F366" w14:textId="77777777" w:rsidR="00226EA0" w:rsidRPr="00226EA0" w:rsidRDefault="00226EA0" w:rsidP="00226EA0"/>
    <w:p w14:paraId="52118BD6" w14:textId="3E8D7E5C" w:rsidR="00226EA0" w:rsidRDefault="00226EA0" w:rsidP="002045F7">
      <w:pPr>
        <w:tabs>
          <w:tab w:val="left" w:pos="2693"/>
        </w:tabs>
      </w:pPr>
    </w:p>
    <w:p w14:paraId="59ABCB86" w14:textId="77777777" w:rsidR="002045F7" w:rsidRDefault="002045F7" w:rsidP="002045F7">
      <w:pPr>
        <w:tabs>
          <w:tab w:val="left" w:pos="2693"/>
        </w:tabs>
      </w:pPr>
    </w:p>
    <w:p w14:paraId="5C4DCCF3" w14:textId="77777777" w:rsidR="004D2E13" w:rsidRDefault="004D2E13" w:rsidP="00226EA0">
      <w:pPr>
        <w:tabs>
          <w:tab w:val="left" w:pos="2693"/>
        </w:tabs>
        <w:jc w:val="center"/>
        <w:rPr>
          <w:rFonts w:ascii="Arial" w:hAnsi="Arial" w:cs="Arial"/>
          <w:sz w:val="28"/>
          <w:szCs w:val="28"/>
        </w:rPr>
      </w:pPr>
    </w:p>
    <w:p w14:paraId="6D8019DD" w14:textId="77777777" w:rsidR="004D2E13" w:rsidRDefault="004D2E13" w:rsidP="00226EA0">
      <w:pPr>
        <w:tabs>
          <w:tab w:val="left" w:pos="2693"/>
        </w:tabs>
        <w:jc w:val="center"/>
        <w:rPr>
          <w:rFonts w:ascii="Arial" w:hAnsi="Arial" w:cs="Arial"/>
          <w:sz w:val="28"/>
          <w:szCs w:val="28"/>
        </w:rPr>
      </w:pPr>
    </w:p>
    <w:p w14:paraId="03C511F6" w14:textId="77777777" w:rsidR="004D2E13" w:rsidRDefault="004D2E13" w:rsidP="00226EA0">
      <w:pPr>
        <w:tabs>
          <w:tab w:val="left" w:pos="2693"/>
        </w:tabs>
        <w:jc w:val="center"/>
        <w:rPr>
          <w:rFonts w:ascii="Arial" w:hAnsi="Arial" w:cs="Arial"/>
          <w:sz w:val="28"/>
          <w:szCs w:val="28"/>
        </w:rPr>
      </w:pPr>
    </w:p>
    <w:p w14:paraId="2CE52623" w14:textId="666D222D" w:rsidR="00226EA0" w:rsidRPr="004D2E13" w:rsidRDefault="004807F1" w:rsidP="00226EA0">
      <w:pPr>
        <w:tabs>
          <w:tab w:val="left" w:pos="2693"/>
        </w:tabs>
        <w:jc w:val="center"/>
        <w:rPr>
          <w:rFonts w:ascii="Arial" w:hAnsi="Arial" w:cs="Arial"/>
          <w:b/>
          <w:bCs/>
          <w:sz w:val="28"/>
          <w:szCs w:val="28"/>
        </w:rPr>
      </w:pPr>
      <w:r w:rsidRPr="004D2E13">
        <w:rPr>
          <w:rFonts w:ascii="Arial" w:hAnsi="Arial" w:cs="Arial"/>
          <w:b/>
          <w:bCs/>
          <w:sz w:val="28"/>
          <w:szCs w:val="28"/>
        </w:rPr>
        <w:t>BA (Hons) Leadership and Management Skills for the workplace</w:t>
      </w:r>
    </w:p>
    <w:p w14:paraId="4A1B38B2" w14:textId="13A65B7D" w:rsidR="009E054A" w:rsidRDefault="009E054A" w:rsidP="00226EA0">
      <w:pPr>
        <w:tabs>
          <w:tab w:val="left" w:pos="2693"/>
        </w:tabs>
        <w:jc w:val="center"/>
        <w:rPr>
          <w:rFonts w:ascii="Arial" w:hAnsi="Arial" w:cs="Arial"/>
          <w:sz w:val="28"/>
          <w:szCs w:val="28"/>
        </w:rPr>
      </w:pPr>
      <w:r w:rsidRPr="004D2E13">
        <w:rPr>
          <w:rFonts w:ascii="Arial" w:hAnsi="Arial" w:cs="Arial"/>
          <w:b/>
          <w:bCs/>
          <w:sz w:val="28"/>
          <w:szCs w:val="28"/>
        </w:rPr>
        <w:t>Module:</w:t>
      </w:r>
      <w:r>
        <w:rPr>
          <w:rFonts w:ascii="Arial" w:hAnsi="Arial" w:cs="Arial"/>
          <w:sz w:val="28"/>
          <w:szCs w:val="28"/>
        </w:rPr>
        <w:t xml:space="preserve"> Developing workplace critical thinking</w:t>
      </w:r>
    </w:p>
    <w:p w14:paraId="46580101" w14:textId="28692CBB" w:rsidR="009E054A" w:rsidRDefault="009E054A" w:rsidP="00226EA0">
      <w:pPr>
        <w:tabs>
          <w:tab w:val="left" w:pos="2693"/>
        </w:tabs>
        <w:jc w:val="center"/>
        <w:rPr>
          <w:rFonts w:ascii="Arial" w:hAnsi="Arial" w:cs="Arial"/>
          <w:sz w:val="28"/>
          <w:szCs w:val="28"/>
        </w:rPr>
      </w:pPr>
      <w:r w:rsidRPr="004D2E13">
        <w:rPr>
          <w:rFonts w:ascii="Arial" w:hAnsi="Arial" w:cs="Arial"/>
          <w:b/>
          <w:bCs/>
          <w:sz w:val="28"/>
          <w:szCs w:val="28"/>
        </w:rPr>
        <w:t xml:space="preserve">Module code: </w:t>
      </w:r>
      <w:r>
        <w:rPr>
          <w:rFonts w:ascii="Arial" w:hAnsi="Arial" w:cs="Arial"/>
          <w:sz w:val="28"/>
          <w:szCs w:val="28"/>
        </w:rPr>
        <w:t>BMSW</w:t>
      </w:r>
      <w:r w:rsidR="00AF4A5B">
        <w:rPr>
          <w:rFonts w:ascii="Arial" w:hAnsi="Arial" w:cs="Arial"/>
          <w:sz w:val="28"/>
          <w:szCs w:val="28"/>
        </w:rPr>
        <w:t>5101</w:t>
      </w:r>
    </w:p>
    <w:p w14:paraId="3CD41C1F" w14:textId="75CB2353" w:rsidR="00AF4A5B" w:rsidRDefault="00AF4A5B" w:rsidP="00226EA0">
      <w:pPr>
        <w:tabs>
          <w:tab w:val="left" w:pos="2693"/>
        </w:tabs>
        <w:jc w:val="center"/>
        <w:rPr>
          <w:rFonts w:ascii="Arial" w:hAnsi="Arial" w:cs="Arial"/>
          <w:sz w:val="28"/>
          <w:szCs w:val="28"/>
        </w:rPr>
      </w:pPr>
      <w:r w:rsidRPr="004D2E13">
        <w:rPr>
          <w:rFonts w:ascii="Arial" w:hAnsi="Arial" w:cs="Arial"/>
          <w:b/>
          <w:bCs/>
          <w:sz w:val="28"/>
          <w:szCs w:val="28"/>
        </w:rPr>
        <w:t>Lecturer:</w:t>
      </w:r>
      <w:r>
        <w:rPr>
          <w:rFonts w:ascii="Arial" w:hAnsi="Arial" w:cs="Arial"/>
          <w:sz w:val="28"/>
          <w:szCs w:val="28"/>
        </w:rPr>
        <w:t xml:space="preserve"> Dr Gregory Cowan</w:t>
      </w:r>
    </w:p>
    <w:p w14:paraId="4BA9C740" w14:textId="295D5525" w:rsidR="00AF4A5B" w:rsidRDefault="00AF4A5B" w:rsidP="00226EA0">
      <w:pPr>
        <w:tabs>
          <w:tab w:val="left" w:pos="2693"/>
        </w:tabs>
        <w:jc w:val="center"/>
        <w:rPr>
          <w:rFonts w:ascii="Arial" w:hAnsi="Arial" w:cs="Arial"/>
          <w:sz w:val="28"/>
          <w:szCs w:val="28"/>
        </w:rPr>
      </w:pPr>
      <w:r w:rsidRPr="004D2E13">
        <w:rPr>
          <w:rFonts w:ascii="Arial" w:hAnsi="Arial" w:cs="Arial"/>
          <w:b/>
          <w:bCs/>
          <w:sz w:val="28"/>
          <w:szCs w:val="28"/>
        </w:rPr>
        <w:t>Assignment title:</w:t>
      </w:r>
      <w:r>
        <w:rPr>
          <w:rFonts w:ascii="Arial" w:hAnsi="Arial" w:cs="Arial"/>
          <w:sz w:val="28"/>
          <w:szCs w:val="28"/>
        </w:rPr>
        <w:t xml:space="preserve"> </w:t>
      </w:r>
      <w:r w:rsidR="004A7B82">
        <w:rPr>
          <w:rFonts w:ascii="Arial" w:hAnsi="Arial" w:cs="Arial"/>
          <w:sz w:val="28"/>
          <w:szCs w:val="28"/>
        </w:rPr>
        <w:t>Part 1 (Individual report)</w:t>
      </w:r>
      <w:r w:rsidR="00741673">
        <w:rPr>
          <w:rFonts w:ascii="Arial" w:hAnsi="Arial" w:cs="Arial"/>
          <w:sz w:val="28"/>
          <w:szCs w:val="28"/>
        </w:rPr>
        <w:t xml:space="preserve"> </w:t>
      </w:r>
    </w:p>
    <w:p w14:paraId="4660D95C" w14:textId="1C66F3A6" w:rsidR="004A7B82" w:rsidRDefault="004A7B82" w:rsidP="004A7B82">
      <w:pPr>
        <w:tabs>
          <w:tab w:val="left" w:pos="2693"/>
        </w:tabs>
        <w:jc w:val="center"/>
        <w:rPr>
          <w:rFonts w:ascii="Arial" w:hAnsi="Arial" w:cs="Arial"/>
          <w:sz w:val="28"/>
          <w:szCs w:val="28"/>
        </w:rPr>
      </w:pPr>
      <w:r>
        <w:rPr>
          <w:rFonts w:ascii="Arial" w:hAnsi="Arial" w:cs="Arial"/>
          <w:sz w:val="28"/>
          <w:szCs w:val="28"/>
        </w:rPr>
        <w:t xml:space="preserve">Part 2 </w:t>
      </w:r>
      <w:r w:rsidR="0021614B">
        <w:rPr>
          <w:rFonts w:ascii="Arial" w:hAnsi="Arial" w:cs="Arial"/>
          <w:sz w:val="28"/>
          <w:szCs w:val="28"/>
        </w:rPr>
        <w:t>(Reflective Journal)</w:t>
      </w:r>
    </w:p>
    <w:p w14:paraId="56BF82F2" w14:textId="1107F6D0" w:rsidR="004A7B82" w:rsidRDefault="004A7B82" w:rsidP="00226EA0">
      <w:pPr>
        <w:tabs>
          <w:tab w:val="left" w:pos="2693"/>
        </w:tabs>
        <w:jc w:val="center"/>
        <w:rPr>
          <w:rFonts w:ascii="Arial" w:hAnsi="Arial" w:cs="Arial"/>
          <w:sz w:val="28"/>
          <w:szCs w:val="28"/>
        </w:rPr>
      </w:pPr>
    </w:p>
    <w:p w14:paraId="32636DE9" w14:textId="6A64CE95" w:rsidR="004D2E13" w:rsidRDefault="004D2E13" w:rsidP="00226EA0">
      <w:pPr>
        <w:tabs>
          <w:tab w:val="left" w:pos="2693"/>
        </w:tabs>
        <w:jc w:val="center"/>
        <w:rPr>
          <w:rFonts w:ascii="Arial" w:hAnsi="Arial" w:cs="Arial"/>
          <w:b/>
          <w:bCs/>
          <w:sz w:val="28"/>
          <w:szCs w:val="28"/>
        </w:rPr>
      </w:pPr>
    </w:p>
    <w:p w14:paraId="59669A65" w14:textId="79944C18" w:rsidR="004D2E13" w:rsidRDefault="002045F7" w:rsidP="00226EA0">
      <w:pPr>
        <w:tabs>
          <w:tab w:val="left" w:pos="2693"/>
        </w:tabs>
        <w:jc w:val="center"/>
        <w:rPr>
          <w:rFonts w:ascii="Arial" w:hAnsi="Arial" w:cs="Arial"/>
          <w:b/>
          <w:bCs/>
          <w:sz w:val="28"/>
          <w:szCs w:val="28"/>
        </w:rPr>
      </w:pPr>
      <w:r>
        <w:rPr>
          <w:rFonts w:ascii="Arial" w:hAnsi="Arial" w:cs="Arial"/>
          <w:b/>
          <w:bCs/>
          <w:noProof/>
          <w:sz w:val="28"/>
          <w:szCs w:val="28"/>
        </w:rPr>
        <w:drawing>
          <wp:anchor distT="0" distB="0" distL="114300" distR="114300" simplePos="0" relativeHeight="251659264" behindDoc="0" locked="0" layoutInCell="1" allowOverlap="1" wp14:anchorId="54B56FCD" wp14:editId="4794E8A2">
            <wp:simplePos x="0" y="0"/>
            <wp:positionH relativeFrom="margin">
              <wp:posOffset>1122947</wp:posOffset>
            </wp:positionH>
            <wp:positionV relativeFrom="paragraph">
              <wp:posOffset>18850</wp:posOffset>
            </wp:positionV>
            <wp:extent cx="3373755" cy="1616710"/>
            <wp:effectExtent l="0" t="0" r="0" b="254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73755" cy="1616710"/>
                    </a:xfrm>
                    <a:prstGeom prst="rect">
                      <a:avLst/>
                    </a:prstGeom>
                  </pic:spPr>
                </pic:pic>
              </a:graphicData>
            </a:graphic>
            <wp14:sizeRelH relativeFrom="page">
              <wp14:pctWidth>0</wp14:pctWidth>
            </wp14:sizeRelH>
            <wp14:sizeRelV relativeFrom="page">
              <wp14:pctHeight>0</wp14:pctHeight>
            </wp14:sizeRelV>
          </wp:anchor>
        </w:drawing>
      </w:r>
    </w:p>
    <w:p w14:paraId="75788C1B" w14:textId="77777777" w:rsidR="004D2E13" w:rsidRDefault="004D2E13" w:rsidP="00226EA0">
      <w:pPr>
        <w:tabs>
          <w:tab w:val="left" w:pos="2693"/>
        </w:tabs>
        <w:jc w:val="center"/>
        <w:rPr>
          <w:rFonts w:ascii="Arial" w:hAnsi="Arial" w:cs="Arial"/>
          <w:b/>
          <w:bCs/>
          <w:sz w:val="28"/>
          <w:szCs w:val="28"/>
        </w:rPr>
      </w:pPr>
    </w:p>
    <w:p w14:paraId="269B51C1" w14:textId="77777777" w:rsidR="004D2E13" w:rsidRDefault="004D2E13" w:rsidP="00226EA0">
      <w:pPr>
        <w:tabs>
          <w:tab w:val="left" w:pos="2693"/>
        </w:tabs>
        <w:jc w:val="center"/>
        <w:rPr>
          <w:rFonts w:ascii="Arial" w:hAnsi="Arial" w:cs="Arial"/>
          <w:b/>
          <w:bCs/>
          <w:sz w:val="28"/>
          <w:szCs w:val="28"/>
        </w:rPr>
      </w:pPr>
    </w:p>
    <w:p w14:paraId="120E9DD9" w14:textId="6E345DD0" w:rsidR="004D2E13" w:rsidRPr="00B834D9" w:rsidRDefault="004D2E13" w:rsidP="00226EA0">
      <w:pPr>
        <w:tabs>
          <w:tab w:val="left" w:pos="2693"/>
        </w:tabs>
        <w:jc w:val="center"/>
        <w:rPr>
          <w:rFonts w:ascii="Arial" w:hAnsi="Arial" w:cs="Arial"/>
          <w:b/>
          <w:bCs/>
          <w:color w:val="FF0000"/>
          <w:sz w:val="28"/>
          <w:szCs w:val="28"/>
        </w:rPr>
      </w:pPr>
    </w:p>
    <w:p w14:paraId="4BF8DCB5" w14:textId="77777777" w:rsidR="004D2E13" w:rsidRDefault="004D2E13" w:rsidP="00226EA0">
      <w:pPr>
        <w:tabs>
          <w:tab w:val="left" w:pos="2693"/>
        </w:tabs>
        <w:jc w:val="center"/>
        <w:rPr>
          <w:rFonts w:ascii="Arial" w:hAnsi="Arial" w:cs="Arial"/>
          <w:b/>
          <w:bCs/>
          <w:sz w:val="28"/>
          <w:szCs w:val="28"/>
        </w:rPr>
      </w:pPr>
    </w:p>
    <w:p w14:paraId="6B3C37BA" w14:textId="77777777" w:rsidR="004D2E13" w:rsidRDefault="004D2E13" w:rsidP="00226EA0">
      <w:pPr>
        <w:tabs>
          <w:tab w:val="left" w:pos="2693"/>
        </w:tabs>
        <w:jc w:val="center"/>
        <w:rPr>
          <w:rFonts w:ascii="Arial" w:hAnsi="Arial" w:cs="Arial"/>
          <w:b/>
          <w:bCs/>
          <w:sz w:val="28"/>
          <w:szCs w:val="28"/>
        </w:rPr>
      </w:pPr>
    </w:p>
    <w:p w14:paraId="3705F206" w14:textId="77777777" w:rsidR="004D2E13" w:rsidRDefault="004D2E13" w:rsidP="00226EA0">
      <w:pPr>
        <w:tabs>
          <w:tab w:val="left" w:pos="2693"/>
        </w:tabs>
        <w:jc w:val="center"/>
        <w:rPr>
          <w:rFonts w:ascii="Arial" w:hAnsi="Arial" w:cs="Arial"/>
          <w:b/>
          <w:bCs/>
          <w:sz w:val="28"/>
          <w:szCs w:val="28"/>
        </w:rPr>
      </w:pPr>
    </w:p>
    <w:p w14:paraId="2DE69DB8" w14:textId="77777777" w:rsidR="004D2E13" w:rsidRDefault="004D2E13" w:rsidP="00DC033E">
      <w:pPr>
        <w:tabs>
          <w:tab w:val="left" w:pos="2693"/>
        </w:tabs>
        <w:rPr>
          <w:rFonts w:ascii="Arial" w:hAnsi="Arial" w:cs="Arial"/>
          <w:b/>
          <w:bCs/>
          <w:sz w:val="28"/>
          <w:szCs w:val="28"/>
        </w:rPr>
      </w:pPr>
    </w:p>
    <w:p w14:paraId="6E6F09AE" w14:textId="033D734A" w:rsidR="004D2E13" w:rsidRPr="004D2E13" w:rsidRDefault="004D2E13" w:rsidP="00226EA0">
      <w:pPr>
        <w:tabs>
          <w:tab w:val="left" w:pos="2693"/>
        </w:tabs>
        <w:jc w:val="center"/>
        <w:rPr>
          <w:rFonts w:ascii="Arial" w:hAnsi="Arial" w:cs="Arial"/>
          <w:sz w:val="28"/>
          <w:szCs w:val="28"/>
        </w:rPr>
      </w:pPr>
      <w:r w:rsidRPr="004D2E13">
        <w:rPr>
          <w:rFonts w:ascii="Arial" w:hAnsi="Arial" w:cs="Arial"/>
          <w:b/>
          <w:bCs/>
          <w:sz w:val="28"/>
          <w:szCs w:val="28"/>
        </w:rPr>
        <w:t>Name of student:</w:t>
      </w:r>
      <w:r>
        <w:rPr>
          <w:rFonts w:ascii="Arial" w:hAnsi="Arial" w:cs="Arial"/>
          <w:b/>
          <w:bCs/>
          <w:sz w:val="28"/>
          <w:szCs w:val="28"/>
        </w:rPr>
        <w:t xml:space="preserve"> </w:t>
      </w:r>
      <w:r>
        <w:rPr>
          <w:rFonts w:ascii="Arial" w:hAnsi="Arial" w:cs="Arial"/>
          <w:sz w:val="28"/>
          <w:szCs w:val="28"/>
        </w:rPr>
        <w:t>Stefani Petrova</w:t>
      </w:r>
    </w:p>
    <w:p w14:paraId="59452AB1" w14:textId="24D8F56E" w:rsidR="004D2E13" w:rsidRDefault="004D2E13" w:rsidP="00226EA0">
      <w:pPr>
        <w:tabs>
          <w:tab w:val="left" w:pos="2693"/>
        </w:tabs>
        <w:jc w:val="center"/>
        <w:rPr>
          <w:rFonts w:ascii="Arial" w:hAnsi="Arial" w:cs="Arial"/>
          <w:sz w:val="28"/>
          <w:szCs w:val="28"/>
        </w:rPr>
      </w:pPr>
      <w:r w:rsidRPr="004D2E13">
        <w:rPr>
          <w:rFonts w:ascii="Arial" w:hAnsi="Arial" w:cs="Arial"/>
          <w:b/>
          <w:bCs/>
          <w:sz w:val="28"/>
          <w:szCs w:val="28"/>
        </w:rPr>
        <w:t xml:space="preserve">ID number: </w:t>
      </w:r>
      <w:r>
        <w:rPr>
          <w:rFonts w:ascii="Arial" w:hAnsi="Arial" w:cs="Arial"/>
          <w:sz w:val="28"/>
          <w:szCs w:val="28"/>
        </w:rPr>
        <w:t>1914907</w:t>
      </w:r>
    </w:p>
    <w:p w14:paraId="48C27C1F" w14:textId="1D840CD5" w:rsidR="00032FBE" w:rsidRDefault="00032FBE"/>
    <w:p w14:paraId="7E45F4CB" w14:textId="6233E3D3" w:rsidR="00B834D9" w:rsidRPr="002045F7" w:rsidRDefault="00741673" w:rsidP="00BB1017">
      <w:pPr>
        <w:tabs>
          <w:tab w:val="left" w:pos="2693"/>
        </w:tabs>
        <w:jc w:val="center"/>
        <w:rPr>
          <w:rFonts w:ascii="Arial" w:hAnsi="Arial" w:cs="Arial"/>
          <w:sz w:val="24"/>
          <w:szCs w:val="24"/>
        </w:rPr>
      </w:pPr>
      <w:r w:rsidRPr="002045F7">
        <w:rPr>
          <w:rFonts w:ascii="Arial" w:hAnsi="Arial" w:cs="Arial"/>
          <w:sz w:val="24"/>
          <w:szCs w:val="24"/>
        </w:rPr>
        <w:lastRenderedPageBreak/>
        <w:t xml:space="preserve">In this assignment I have been asked to write a report on </w:t>
      </w:r>
      <w:r w:rsidR="00612024" w:rsidRPr="002045F7">
        <w:rPr>
          <w:rFonts w:ascii="Arial" w:hAnsi="Arial" w:cs="Arial"/>
          <w:sz w:val="24"/>
          <w:szCs w:val="24"/>
        </w:rPr>
        <w:t xml:space="preserve">how organisational beliefs, attitudes and value systems </w:t>
      </w:r>
      <w:r w:rsidR="00C81E84" w:rsidRPr="002045F7">
        <w:rPr>
          <w:rFonts w:ascii="Arial" w:hAnsi="Arial" w:cs="Arial"/>
          <w:sz w:val="24"/>
          <w:szCs w:val="24"/>
        </w:rPr>
        <w:t>affect workplace behaviour</w:t>
      </w:r>
      <w:r w:rsidR="00A87A3B" w:rsidRPr="002045F7">
        <w:rPr>
          <w:rFonts w:ascii="Arial" w:hAnsi="Arial" w:cs="Arial"/>
          <w:sz w:val="24"/>
          <w:szCs w:val="24"/>
        </w:rPr>
        <w:t xml:space="preserve"> and how do these </w:t>
      </w:r>
      <w:r w:rsidR="00311746" w:rsidRPr="002045F7">
        <w:rPr>
          <w:rFonts w:ascii="Arial" w:hAnsi="Arial" w:cs="Arial"/>
          <w:sz w:val="24"/>
          <w:szCs w:val="24"/>
        </w:rPr>
        <w:t>organisations tackle</w:t>
      </w:r>
      <w:r w:rsidR="002755D7" w:rsidRPr="002045F7">
        <w:rPr>
          <w:rFonts w:ascii="Arial" w:hAnsi="Arial" w:cs="Arial"/>
          <w:sz w:val="24"/>
          <w:szCs w:val="24"/>
        </w:rPr>
        <w:t>.</w:t>
      </w:r>
    </w:p>
    <w:p w14:paraId="3FEAF2DC" w14:textId="3373A5F5" w:rsidR="001077FF" w:rsidRDefault="001077FF" w:rsidP="00BB1017">
      <w:pPr>
        <w:tabs>
          <w:tab w:val="left" w:pos="2693"/>
        </w:tabs>
        <w:jc w:val="center"/>
        <w:rPr>
          <w:rFonts w:ascii="Arial" w:hAnsi="Arial" w:cs="Arial"/>
        </w:rPr>
      </w:pPr>
    </w:p>
    <w:p w14:paraId="33B2844A" w14:textId="77777777" w:rsidR="00BB1017" w:rsidRPr="00BB1017" w:rsidRDefault="00BB1017" w:rsidP="00BB1017">
      <w:pPr>
        <w:jc w:val="center"/>
        <w:rPr>
          <w:rFonts w:ascii="Arial" w:hAnsi="Arial" w:cs="Arial"/>
          <w:b/>
          <w:sz w:val="24"/>
          <w:u w:val="single"/>
        </w:rPr>
      </w:pPr>
      <w:r w:rsidRPr="00BB1017">
        <w:rPr>
          <w:rFonts w:ascii="Arial" w:hAnsi="Arial" w:cs="Arial"/>
          <w:b/>
          <w:sz w:val="24"/>
          <w:u w:val="single"/>
        </w:rPr>
        <w:t>PART ONE</w:t>
      </w:r>
    </w:p>
    <w:p w14:paraId="6289E013"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Description of the organisation</w:t>
      </w:r>
    </w:p>
    <w:p w14:paraId="5E6626E5" w14:textId="20D64FB2"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Deutsche Post DHL is the largest logistics company in the world. DHL was founded by Robert Lynn, Larry </w:t>
      </w:r>
      <w:proofErr w:type="gramStart"/>
      <w:r w:rsidRPr="00BB1017">
        <w:rPr>
          <w:rFonts w:ascii="Arial" w:hAnsi="Arial" w:cs="Arial"/>
          <w:sz w:val="24"/>
        </w:rPr>
        <w:t>Hillblom</w:t>
      </w:r>
      <w:proofErr w:type="gramEnd"/>
      <w:r w:rsidRPr="00BB1017">
        <w:rPr>
          <w:rFonts w:ascii="Arial" w:hAnsi="Arial" w:cs="Arial"/>
          <w:sz w:val="24"/>
        </w:rPr>
        <w:t xml:space="preserve"> and Adrian </w:t>
      </w:r>
      <w:proofErr w:type="spellStart"/>
      <w:r w:rsidRPr="00BB1017">
        <w:rPr>
          <w:rFonts w:ascii="Arial" w:hAnsi="Arial" w:cs="Arial"/>
          <w:sz w:val="24"/>
        </w:rPr>
        <w:t>Dalsey</w:t>
      </w:r>
      <w:proofErr w:type="spellEnd"/>
      <w:r w:rsidRPr="00BB1017">
        <w:rPr>
          <w:rFonts w:ascii="Arial" w:hAnsi="Arial" w:cs="Arial"/>
          <w:sz w:val="24"/>
        </w:rPr>
        <w:t xml:space="preserve"> in 1969, not knowing how the company would revolutionise global logistics. The company employs over 400 000 people in over two hundred and twenty countries </w:t>
      </w:r>
      <w:r w:rsidRPr="00BB1017">
        <w:rPr>
          <w:rFonts w:ascii="Arial" w:hAnsi="Arial" w:cs="Arial"/>
          <w:sz w:val="24"/>
        </w:rPr>
        <w:fldChar w:fldCharType="begin" w:fldLock="1"/>
      </w:r>
      <w:r w:rsidRPr="00BB1017">
        <w:rPr>
          <w:rFonts w:ascii="Arial" w:hAnsi="Arial" w:cs="Arial"/>
          <w:sz w:val="24"/>
        </w:rPr>
        <w:instrText>ADDIN CSL_CITATION {"citationItems":[{"id":"ITEM-1","itemData":{"URL":"https://www.dhl.com/global-en/home/about-us.html","author":[{"dropping-particle":"","family":"DHL","given":"","non-dropping-particle":"","parse-names":false,"suffix":""}],"id":"ITEM-1","issued":{"date-parts":[["0"]]},"title":"DHL Logistics for the Connected Age","type":"webpage"},"uris":["http://www.mendeley.com/documents/?uuid=fb7b041b-5121-4974-9133-174b8af03d93"]}],"mendeley":{"formattedCitation":"(DHL, n.d.)","plainTextFormattedCitation":"(DHL, n.d.)","previouslyFormattedCitation":"(DHL, n.d.)"},"properties":{"noteIndex":0},"schema":"https://github.com/citation-style-language/schema/raw/master/csl-citation.json"}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(DHL, n.d.)</w:t>
      </w:r>
      <w:r w:rsidRPr="00BB1017">
        <w:rPr>
          <w:rFonts w:ascii="Arial" w:hAnsi="Arial" w:cs="Arial"/>
          <w:sz w:val="24"/>
        </w:rPr>
        <w:fldChar w:fldCharType="end"/>
      </w:r>
      <w:r w:rsidRPr="00BB1017">
        <w:rPr>
          <w:rFonts w:ascii="Arial" w:hAnsi="Arial" w:cs="Arial"/>
          <w:sz w:val="24"/>
        </w:rPr>
        <w:t xml:space="preserve">. The company exists in the wake of customers who are on the go and want cheaper and faster delivery of products than before. The interconnectedness of the world is also taking place. As a powerful organisation, DHL has been able to manage its supply chain. Besides, the company has simplified, </w:t>
      </w:r>
      <w:proofErr w:type="gramStart"/>
      <w:r w:rsidRPr="00BB1017">
        <w:rPr>
          <w:rFonts w:ascii="Arial" w:hAnsi="Arial" w:cs="Arial"/>
          <w:sz w:val="24"/>
        </w:rPr>
        <w:t>shaped</w:t>
      </w:r>
      <w:proofErr w:type="gramEnd"/>
      <w:r w:rsidRPr="00BB1017">
        <w:rPr>
          <w:rFonts w:ascii="Arial" w:hAnsi="Arial" w:cs="Arial"/>
          <w:sz w:val="24"/>
        </w:rPr>
        <w:t xml:space="preserve"> and revolutionised the world of logistics; it has invented the global air express industry.</w:t>
      </w:r>
    </w:p>
    <w:p w14:paraId="0FEF11E9" w14:textId="1B3709B9"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The company has made remarkable progress with its 2020 strategy of “Perfect fit to the technology sector.” Owing to the firm’s variety of offerings and wide geographical extent, the company is positioning itself with the Strategy 2025 of delivering excellence in a digital world. DHL focuses on the four critical pillars that have shaped global logistics: sustainability, E-commerce, </w:t>
      </w:r>
      <w:proofErr w:type="gramStart"/>
      <w:r w:rsidRPr="00BB1017">
        <w:rPr>
          <w:rFonts w:ascii="Arial" w:hAnsi="Arial" w:cs="Arial"/>
          <w:sz w:val="24"/>
        </w:rPr>
        <w:t>digitisation</w:t>
      </w:r>
      <w:proofErr w:type="gramEnd"/>
      <w:r w:rsidRPr="00BB1017">
        <w:rPr>
          <w:rFonts w:ascii="Arial" w:hAnsi="Arial" w:cs="Arial"/>
          <w:sz w:val="24"/>
        </w:rPr>
        <w:t xml:space="preserve"> and globalisation. The company has aligned its 2025 strategy to the four elements. The company has been putting efforts into establishing three strategy bottom lines </w:t>
      </w:r>
      <w:r w:rsidRPr="00BB1017">
        <w:rPr>
          <w:rFonts w:ascii="Arial" w:hAnsi="Arial" w:cs="Arial"/>
          <w:sz w:val="24"/>
        </w:rPr>
        <w:t>to</w:t>
      </w:r>
      <w:r w:rsidRPr="00BB1017">
        <w:rPr>
          <w:rFonts w:ascii="Arial" w:hAnsi="Arial" w:cs="Arial"/>
          <w:sz w:val="24"/>
        </w:rPr>
        <w:t xml:space="preserve"> offer a foundation for the 2025 strategy. As such, the supply chain giant aims to be regarded as an investment of choice, provider and employer in all its undertakings </w:t>
      </w:r>
      <w:r w:rsidRPr="00BB1017">
        <w:rPr>
          <w:rFonts w:ascii="Arial" w:hAnsi="Arial" w:cs="Arial"/>
          <w:sz w:val="24"/>
        </w:rPr>
        <w:fldChar w:fldCharType="begin" w:fldLock="1"/>
      </w:r>
      <w:r w:rsidRPr="00BB1017">
        <w:rPr>
          <w:rFonts w:ascii="Arial" w:hAnsi="Arial" w:cs="Arial"/>
          <w:sz w:val="24"/>
        </w:rPr>
        <w:instrText>ADDIN CSL_CITATION {"citationItems":[{"id":"ITEM-1","itemData":{"URL":"https://www.dhl.com/global-en/home/about-us.html","author":[{"dropping-particle":"","family":"DHL","given":"","non-dropping-particle":"","parse-names":false,"suffix":""}],"id":"ITEM-1","issued":{"date-parts":[["0"]]},"title":"DHL Logistics for the Connected Age","type":"webpage"},"uris":["http://www.mendeley.com/documents/?uuid=fb7b041b-5121-4974-9133-174b8af03d93"]}],"mendeley":{"formattedCitation":"(DHL, n.d.)","plainTextFormattedCitation":"(DHL, n.d.)","previouslyFormattedCitation":"(DHL, n.d.)"},"properties":{"noteIndex":0},"schema":"https://github.com/citation-style-language/schema/raw/master/csl-citation.json"}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(DHL, n.d.)</w:t>
      </w:r>
      <w:r w:rsidRPr="00BB1017">
        <w:rPr>
          <w:rFonts w:ascii="Arial" w:hAnsi="Arial" w:cs="Arial"/>
          <w:sz w:val="24"/>
        </w:rPr>
        <w:fldChar w:fldCharType="end"/>
      </w:r>
      <w:r w:rsidRPr="00BB1017">
        <w:rPr>
          <w:rFonts w:ascii="Arial" w:hAnsi="Arial" w:cs="Arial"/>
          <w:sz w:val="24"/>
        </w:rPr>
        <w:t>.</w:t>
      </w:r>
    </w:p>
    <w:p w14:paraId="618ECEA4"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Introduction and importance of critical thinking</w:t>
      </w:r>
    </w:p>
    <w:p w14:paraId="3E9A4FDB" w14:textId="42201EC9"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The world was hit by the century's worst pandemic. The pandemic's onset had unprecedented pressure on logistics companies such as DHL, and the journey to recovery has been a struggle. The company experienced a shortage of raw materials, workers, shipping containers, global inflation due to trade disruption and tight border controls. Besides, there was a delay at the critical ports of entry across the globe. Several existing theories barely address whether individuals with high </w:t>
      </w:r>
      <w:r w:rsidRPr="00BB1017">
        <w:rPr>
          <w:rFonts w:ascii="Arial" w:hAnsi="Arial" w:cs="Arial"/>
          <w:sz w:val="24"/>
        </w:rPr>
        <w:lastRenderedPageBreak/>
        <w:t xml:space="preserve">intelligence can solve the existing problems in the world. Scholars assert critical thinking is an important intelligence model that can address organisational and world problems </w:t>
      </w:r>
      <w:r w:rsidRPr="00BB1017">
        <w:rPr>
          <w:rFonts w:ascii="Arial" w:hAnsi="Arial" w:cs="Arial"/>
          <w:sz w:val="24"/>
        </w:rPr>
        <w:fldChar w:fldCharType="begin" w:fldLock="1"/>
      </w:r>
      <w:r w:rsidRPr="00BB1017">
        <w:rPr>
          <w:rFonts w:ascii="Arial" w:hAnsi="Arial" w:cs="Arial"/>
          <w:sz w:val="24"/>
        </w:rPr>
        <w:instrText>ADDIN CSL_CITATION {"citationItems":[{"id":"ITEM-1","itemData":{"DOI":"10.3390/jintelligence9020022","ISSN":"2079-3200","author":[{"dropping-particle":"","family":"Halpern","given":"Diane F.","non-dropping-particle":"","parse-names":false,"suffix":""},{"dropping-particle":"","family":"Dunn","given":"Dana S.","non-dropping-particle":"","parse-names":false,"suffix":""}],"container-title":"Journal of Intelligence","id":"ITEM-1","issue":"2","issued":{"date-parts":[["2021","4","7"]]},"page":"22","title":"Critical Thinking: A Model of Intelligence for Solving Real-World Problems","type":"article-journal","volume":"9"},"uris":["http://www.mendeley.com/documents/?uuid=de297d9e-5727-4523-8e69-19cd359f3b21"]}],"mendeley":{"formattedCitation":"(Halpern &amp; Dunn, 2021)","plainTextFormattedCitation":"(Halpern &amp; Dunn, 2021)","previouslyFormattedCitation":"(Halpern &amp; Dunn, 2021)"},"properties":{"noteIndex":0},"schema":"https://github.com/citation-style-language/schema/raw/master/csl-citation.json"}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(Halpern &amp; Dunn, 2021)</w:t>
      </w:r>
      <w:r w:rsidRPr="00BB1017">
        <w:rPr>
          <w:rFonts w:ascii="Arial" w:hAnsi="Arial" w:cs="Arial"/>
          <w:sz w:val="24"/>
        </w:rPr>
        <w:fldChar w:fldCharType="end"/>
      </w:r>
      <w:r w:rsidRPr="00BB1017">
        <w:rPr>
          <w:rFonts w:ascii="Arial" w:hAnsi="Arial" w:cs="Arial"/>
          <w:sz w:val="24"/>
        </w:rPr>
        <w:t>.</w:t>
      </w:r>
    </w:p>
    <w:p w14:paraId="40F65C13" w14:textId="6549D903"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Critical thinking has been integral in spearheading the operations of DHL company. The organisations solve sophisticated business challenges using critical thinking. Critical thinking is an activity that implies more than logical analysis skills. It entails questioning the assumptions underlying normal and habitual approaches to thinking and actions </w:t>
      </w: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{"citationItems":[{"id":"ITEM-1","itemData":{"author":[{"dropping-particle":"","family":"Pearson","given":"John","non-dropping-particle":"","parse-names":false,"suffix":""},{"dropping-particle":"","family":"Altman","given":"Steven. A","non-dropping-particle":"","parse-names":false,"suffix":""}],"container-title":"Harvard Business Review","id":"ITEM-1","issued":{"date-parts":[["2021"]]},"title":"How DHL Express Navigated the Pause — and Rebound — of Global Trade","type":"article-magazine"},"uris":["http://www.mendeley.com/documents/?uuid=f5d72cd2-16cb-4c03-8964-52e0ab162e0a"]}],"mendeley":{"formattedCitation":"(Pearson &amp; Altman, 2021)","plainTextFormattedCitation":"(Pearson &amp; Altman, 2021)","previouslyFormattedCitation":"(Pearson &amp; Altman, 2021)"},"properties":{"noteIndex":0},"schema":"https://github.com/citation-style-language/schema/raw/master/csl-citation.json"}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(Pearson &amp; Altman, 2021)</w:t>
      </w:r>
      <w:r w:rsidRPr="00BB1017">
        <w:rPr>
          <w:rFonts w:ascii="Arial" w:hAnsi="Arial" w:cs="Arial"/>
          <w:sz w:val="24"/>
        </w:rPr>
        <w:fldChar w:fldCharType="end"/>
      </w:r>
      <w:r w:rsidRPr="00BB1017">
        <w:rPr>
          <w:rFonts w:ascii="Arial" w:hAnsi="Arial" w:cs="Arial"/>
          <w:sz w:val="24"/>
        </w:rPr>
        <w:t>. Besides, it involves the readiness to act and reason in a different way based on this critical questioning.</w:t>
      </w:r>
    </w:p>
    <w:p w14:paraId="463724BC" w14:textId="5F0CB023" w:rsidR="00BB1017" w:rsidRPr="00BB1017" w:rsidRDefault="00BB1017" w:rsidP="00BB1017">
      <w:pPr>
        <w:spacing w:line="360" w:lineRule="auto"/>
        <w:jc w:val="center"/>
        <w:rPr>
          <w:rFonts w:ascii="Arial" w:hAnsi="Arial" w:cs="Arial"/>
          <w:sz w:val="24"/>
        </w:rPr>
      </w:pPr>
      <w:r w:rsidRPr="00BB1017">
        <w:rPr>
          <w:rFonts w:ascii="Arial" w:hAnsi="Arial" w:cs="Arial"/>
          <w:sz w:val="24"/>
        </w:rPr>
        <w:fldChar w:fldCharType="begin" w:fldLock="1"/>
      </w:r>
      <w:r w:rsidRPr="00BB1017">
        <w:rPr>
          <w:rFonts w:ascii="Arial" w:hAnsi="Arial" w:cs="Arial"/>
          <w:sz w:val="24"/>
        </w:rPr>
        <w:instrText>ADDIN CSL_CITATION {"citationItems":[{"id":"ITEM-1","itemData":{"DOI":"10.1007/s42943-021-00037-5","ISSN":"0973-4619","author":[{"dropping-particle":"","family":"Afonso","given":"Tiago","non-dropping-particle":"","parse-names":false,"suffix":""},{"dropping-particle":"","family":"Alves","given":"Anabela C.","non-dropping-particle":"","parse-names":false,"suffix":""},{"dropping-particle":"","family":"Carneiro","given":"Paula","non-dropping-particle":"","parse-names":false,"suffix":""}],"container-title":"International Journal of Global Business and Competitiveness","id":"ITEM-1","issue":"S1","issued":{"date-parts":[["2021","12","13"]]},"page":"62-76","title":"Lean Thinking, Logistic and Ergonomics: Synergetic Triad to Prepare Shop Floor Work Systems to Face Pandemic Situations","type":"article-journal","volume":"16"},"uris":["http://www.mendeley.com/documents/?uuid=4cf69d00-a0f1-4f35-9384-b2c9014fa87c"]}],"mendeley":{"formattedCitation":"(Afonso et al., 2021)","manualFormatting":"Afonso et al. (2021)","plainTextFormattedCitation":"(Afonso et al., 2021)","previouslyFormattedCitation":"(Afonso et al., 2021)"},"properties":{"noteIndex":0},"schema":"https://github.com/citation-style-language/schema/raw/master/csl-citation.json"}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Afonso et al. (2021)</w:t>
      </w:r>
      <w:r w:rsidRPr="00BB1017">
        <w:rPr>
          <w:rFonts w:ascii="Arial" w:hAnsi="Arial" w:cs="Arial"/>
          <w:sz w:val="24"/>
        </w:rPr>
        <w:fldChar w:fldCharType="end"/>
      </w:r>
      <w:r w:rsidRPr="00BB1017">
        <w:rPr>
          <w:rFonts w:ascii="Arial" w:hAnsi="Arial" w:cs="Arial"/>
          <w:sz w:val="24"/>
        </w:rPr>
        <w:t xml:space="preserve"> document how the health crisis that resulted from the Covid-19 pandemic impacted the performance of companies globally. The paramount thing was for companies to adapt to the new customer demands, markets, readapt process and strategies and their approach to the market. DHL was faced with the same challenge of developing new techniques to maintain its competitive edge in the post-pandemic era. As such, the logistic company had to develop a new approach to promote efficiency, operational </w:t>
      </w:r>
      <w:proofErr w:type="gramStart"/>
      <w:r w:rsidRPr="00BB1017">
        <w:rPr>
          <w:rFonts w:ascii="Arial" w:hAnsi="Arial" w:cs="Arial"/>
          <w:sz w:val="24"/>
        </w:rPr>
        <w:t>resilience</w:t>
      </w:r>
      <w:proofErr w:type="gramEnd"/>
      <w:r w:rsidRPr="00BB1017">
        <w:rPr>
          <w:rFonts w:ascii="Arial" w:hAnsi="Arial" w:cs="Arial"/>
          <w:sz w:val="24"/>
        </w:rPr>
        <w:t xml:space="preserve"> and agility. These were possible with the use of critical thinking skills. DHL has been using the exercise of critical thinking and workshops. The sessions in the post-pandemic period are proving fruitful in identifying, </w:t>
      </w:r>
      <w:proofErr w:type="gramStart"/>
      <w:r w:rsidRPr="00BB1017">
        <w:rPr>
          <w:rFonts w:ascii="Arial" w:hAnsi="Arial" w:cs="Arial"/>
          <w:sz w:val="24"/>
        </w:rPr>
        <w:t>defining</w:t>
      </w:r>
      <w:proofErr w:type="gramEnd"/>
      <w:r w:rsidRPr="00BB1017">
        <w:rPr>
          <w:rFonts w:ascii="Arial" w:hAnsi="Arial" w:cs="Arial"/>
          <w:sz w:val="24"/>
        </w:rPr>
        <w:t xml:space="preserve"> and exploiting ideas that add value to the company. The company has been holding workshops and critical thinking exercises virtually </w:t>
      </w: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{"citationItems":[{"id":"ITEM-1","itemData":{"author":[{"dropping-particle":"","family":"Pearson","given":"John","non-dropping-particle":"","parse-names":false,"suffix":""},{"dropping-particle":"","family":"Altman","given":"Steven. A","non-dropping-particle":"","parse-names":false,"suffix":""}],"container-title":"Harvard Business Review","id":"ITEM-1","issued":{"date-parts":[["2021"]]},"title":"How DHL Express Navigated the Pause — and Rebound — of Global Trade","type":"article-magazine"},"uris":["http://www.mendeley.com/documents/?uuid=f5d72cd2-16cb-4c03-8964-52e0ab162e0a"]}],"mendeley":{"formattedCitation":"(Pearson &amp; Altman, 2021)","plainTextFormattedCitation":"(Pearson &amp; Altman, 2021)","previouslyFormattedCitation":"(Pearson &amp; Altman, 2021)"},"properties":{"noteIndex":0},"schema":"https://github.com/citation-style-language/schema/raw/master/csl-citation.json"}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(Pearson &amp; Altman, 2021)</w:t>
      </w:r>
      <w:r w:rsidRPr="00BB1017">
        <w:rPr>
          <w:rFonts w:ascii="Arial" w:hAnsi="Arial" w:cs="Arial"/>
          <w:sz w:val="24"/>
        </w:rPr>
        <w:fldChar w:fldCharType="end"/>
      </w:r>
      <w:r w:rsidRPr="00BB1017">
        <w:rPr>
          <w:rFonts w:ascii="Arial" w:hAnsi="Arial" w:cs="Arial"/>
          <w:sz w:val="24"/>
        </w:rPr>
        <w:t>. In addition, the company now has an innovation Centre that helps to discover the latest logistics trends and solutions, enabled by the experts in the innovation centre. One of the recent developments is live tours that are held virtually, bringing hosts from different parts of the globe together to deliberate on how to make the company better.</w:t>
      </w:r>
    </w:p>
    <w:p w14:paraId="4C892659"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 xml:space="preserve">Beliefs, </w:t>
      </w:r>
      <w:proofErr w:type="gramStart"/>
      <w:r w:rsidRPr="00BB1017">
        <w:rPr>
          <w:rFonts w:ascii="Arial" w:hAnsi="Arial" w:cs="Arial"/>
          <w:b/>
          <w:sz w:val="24"/>
        </w:rPr>
        <w:t>attitudes</w:t>
      </w:r>
      <w:proofErr w:type="gramEnd"/>
      <w:r w:rsidRPr="00BB1017">
        <w:rPr>
          <w:rFonts w:ascii="Arial" w:hAnsi="Arial" w:cs="Arial"/>
          <w:b/>
          <w:sz w:val="24"/>
        </w:rPr>
        <w:t xml:space="preserve"> and values in the workplace</w:t>
      </w:r>
    </w:p>
    <w:p w14:paraId="44910D4E" w14:textId="6ECC2586" w:rsidR="00BB1017" w:rsidRPr="00BB1017" w:rsidRDefault="00BB1017" w:rsidP="00BB1017">
      <w:pPr>
        <w:spacing w:line="360" w:lineRule="auto"/>
        <w:jc w:val="center"/>
        <w:rPr>
          <w:rFonts w:ascii="Arial" w:hAnsi="Arial" w:cs="Arial"/>
          <w:sz w:val="24"/>
        </w:rPr>
      </w:pP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Anderson","given":"Myra","non-dropping-particle":"","parse-names":false,"suffix":""},{"dropping-particle":"","family":"Silva","given":"Stephen","non-dropping-particle":"De","parse-names":false,"suffix":""}],"id":"ITEM-1","issued":{"date-parts":[["2009"]]},"publisher":"Me-and-Us Ltd","title":"Beliefs, Values &amp; Attitudes","type":"book"},"uris":["http://www.mendeley.com/documents/?uuid=fd418ff5-6e4d-4a42-8d5c-6bae9d4f4340"]}],"mendeley":{"formattedCitation":"(Anderson &amp; De Silva, 2009)","manualFormatting":"Anderson &amp; De Silva (2009)","plainTextFormattedCitation":"(Anderson &amp; De Silva, 2009)","previouslyFormattedCitation":"(Anderson &amp; De Silva, 2009)"},"properties":{"noteIndex":0},"schema":"https://github.com/citation-style-language/schema/raw/master/csl-citation.json"}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Anderson &amp; De Silva (2009)</w:t>
      </w:r>
      <w:r w:rsidRPr="00BB1017">
        <w:rPr>
          <w:rFonts w:ascii="Arial" w:hAnsi="Arial" w:cs="Arial"/>
          <w:sz w:val="24"/>
        </w:rPr>
        <w:fldChar w:fldCharType="end"/>
      </w:r>
      <w:r w:rsidRPr="00BB1017">
        <w:rPr>
          <w:rFonts w:ascii="Arial" w:hAnsi="Arial" w:cs="Arial"/>
          <w:sz w:val="24"/>
        </w:rPr>
        <w:t xml:space="preserve"> clearly distinguish beliefs, </w:t>
      </w:r>
      <w:proofErr w:type="gramStart"/>
      <w:r w:rsidRPr="00BB1017">
        <w:rPr>
          <w:rFonts w:ascii="Arial" w:hAnsi="Arial" w:cs="Arial"/>
          <w:sz w:val="24"/>
        </w:rPr>
        <w:t>values</w:t>
      </w:r>
      <w:proofErr w:type="gramEnd"/>
      <w:r w:rsidRPr="00BB1017">
        <w:rPr>
          <w:rFonts w:ascii="Arial" w:hAnsi="Arial" w:cs="Arial"/>
          <w:sz w:val="24"/>
        </w:rPr>
        <w:t xml:space="preserve"> and attitudes. They define a belief as “an internal feeling that something is true, even though that belief may be unproven or irrational.” A value is “a measure of the worth or importance a person attaches to something; our values are often reflected in the way we live our lives.” Lastly, an attitude is “the way a person expresses or applies their beliefs and </w:t>
      </w:r>
      <w:proofErr w:type="gramStart"/>
      <w:r w:rsidRPr="00BB1017">
        <w:rPr>
          <w:rFonts w:ascii="Arial" w:hAnsi="Arial" w:cs="Arial"/>
          <w:sz w:val="24"/>
        </w:rPr>
        <w:t>values, and</w:t>
      </w:r>
      <w:proofErr w:type="gramEnd"/>
      <w:r w:rsidRPr="00BB1017">
        <w:rPr>
          <w:rFonts w:ascii="Arial" w:hAnsi="Arial" w:cs="Arial"/>
          <w:sz w:val="24"/>
        </w:rPr>
        <w:t xml:space="preserve"> is expressed through words and behaviour.”</w:t>
      </w:r>
    </w:p>
    <w:p w14:paraId="0BB85589" w14:textId="28C873FA" w:rsidR="00BB1017" w:rsidRPr="00BB1017" w:rsidRDefault="00BB1017" w:rsidP="00BB1017">
      <w:pPr>
        <w:spacing w:line="360" w:lineRule="auto"/>
        <w:jc w:val="center"/>
        <w:rPr>
          <w:rFonts w:ascii="Arial" w:hAnsi="Arial" w:cs="Arial"/>
          <w:sz w:val="24"/>
        </w:rPr>
      </w:pPr>
      <w:r w:rsidRPr="00BB1017">
        <w:rPr>
          <w:rFonts w:ascii="Arial" w:hAnsi="Arial" w:cs="Arial"/>
          <w:sz w:val="24"/>
        </w:rPr>
        <w:lastRenderedPageBreak/>
        <w:t xml:space="preserve">Human beings have their set values, attitudes, and beliefs, which show how they perceive the world. As a manager, it is vital to adopt professional values when working with clients and staff with different attitudes, beliefs and values </w:t>
      </w: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{"citationItems":[{"id":"ITEM-1","itemData":{"author":[{"dropping-particle":"","family":"Paine","given":"Lynn","non-dropping-particle":"","parse-names":false,"suffix":""}],"container-title":"Harvard Business Review","id":"ITEM-1","issued":{"date-parts":[["1994"]]},"title":"Managing for Organizational Integrity","type":"article-magazine"},"uris":["http://www.mendeley.com/documents/?uuid=c1729a99-c35b-4140-a66b-f506f26e78f8"]}],"mendeley":{"formattedCitation":"(Paine, 1994)","plainTextFormattedCitation":"(Paine, 1994)","previouslyFormattedCitation":"(Paine, 1994)"},"properties":{"noteIndex":0},"schema":"https://github.com/citation-style-language/schema/raw/master/csl-citation.json"}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(Paine, 1994)</w:t>
      </w:r>
      <w:r w:rsidRPr="00BB1017">
        <w:rPr>
          <w:rFonts w:ascii="Arial" w:hAnsi="Arial" w:cs="Arial"/>
          <w:sz w:val="24"/>
        </w:rPr>
        <w:fldChar w:fldCharType="end"/>
      </w:r>
      <w:r w:rsidRPr="00BB1017">
        <w:rPr>
          <w:rFonts w:ascii="Arial" w:hAnsi="Arial" w:cs="Arial"/>
          <w:sz w:val="24"/>
        </w:rPr>
        <w:t>. Imposing their views on clients and staff can have a negative impact on the organisation.</w:t>
      </w:r>
    </w:p>
    <w:p w14:paraId="39B62756"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Clients and staff have their beliefs that influence the aspect of their lives, such as their dressing. Beliefs can be influenced by customs, culture, or religious beliefs. Organisations should appreciate different individuals' different beliefs by thinking critically that this is how such individuals have been brought up. On the other hand, the attitude of an organisation can be manifested through the behaviour of its managers and employees </w:t>
      </w:r>
      <w:r w:rsidRPr="00BB1017">
        <w:rPr>
          <w:rFonts w:ascii="Arial" w:hAnsi="Arial" w:cs="Arial"/>
          <w:sz w:val="24"/>
        </w:rPr>
        <w:fldChar w:fldCharType="begin" w:fldLock="1"/>
      </w:r>
      <w:r w:rsidRPr="00BB1017">
        <w:rPr>
          <w:rFonts w:ascii="Arial" w:hAnsi="Arial" w:cs="Arial"/>
          <w:sz w:val="24"/>
        </w:rPr>
        <w:instrText>ADDIN CSL_CITATION {"citationItems":[{"id":"ITEM-1","itemData":{"URL":"https://www.shrm.org/resourcesandtools/tools-and-samples/toolkits/pages/understandinganddevelopingorganizationalculture.aspx","author":[{"dropping-particle":"","family":"SHRM","given":"","non-dropping-particle":"","parse-names":false,"suffix":""}],"id":"ITEM-1","issued":{"date-parts":[["2021"]]},"title":"Understanding and Developing Organizational Culture","type":"webpage"},"uris":["http://www.mendeley.com/documents/?uuid=ff84c83b-0c47-463e-aa97-ed93776ae764"]}],"mendeley":{"formattedCitation":"(SHRM, 2021)","plainTextFormattedCitation":"(SHRM, 2021)","previouslyFormattedCitation":"(SHRM, 2021)"},"properties":{"noteIndex":0},"schema":"https://github.com/citation-style-language/schema/raw/master/csl-citation.json"}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(SHRM, 2021)</w:t>
      </w:r>
      <w:r w:rsidRPr="00BB1017">
        <w:rPr>
          <w:rFonts w:ascii="Arial" w:hAnsi="Arial" w:cs="Arial"/>
          <w:sz w:val="24"/>
        </w:rPr>
        <w:fldChar w:fldCharType="end"/>
      </w:r>
      <w:r w:rsidRPr="00BB1017">
        <w:rPr>
          <w:rFonts w:ascii="Arial" w:hAnsi="Arial" w:cs="Arial"/>
          <w:sz w:val="24"/>
        </w:rPr>
        <w:t>. When there is a good attitude in the organisation, the outcome is excellent results in the satisfaction and treatment of clients.</w:t>
      </w:r>
    </w:p>
    <w:p w14:paraId="1C0FDB6C" w14:textId="2D15FFAF"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On the contrary, a negative attitude at the workplace can cause complaints among customers and negative feedback </w:t>
      </w: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Khadka","given":"Kabu","non-dropping-particle":"","parse-names":false,"suffix":""},{"dropping-particle":"","family":"Maharjan","given":"Soniya","non-dropping-particle":"","parse-names":false,"suffix":""}],"id":"ITEM-1","issued":{"date-parts":[["2017"]]},"publisher":"Centria University of Applied Sciences","title":"Customer Satisfaction and Customer Loyalty","type":"thesis"},"uris":["http://www.mendeley.com/documents/?uuid=b32b8282-923b-489c-8086-c4de1ee55ec2"]}],"mendeley":{"formattedCitation":"(Khadka &amp; Maharjan, 2017)","plainTextFormattedCitation":"(Khadka &amp; Maharjan, 2017)","previouslyFormattedCitation":"(Khadka &amp; Maharjan, 2017)"},"properties":{"noteIndex":0},"schema":"https://github.com/citation-style-language/schema/raw/master/csl-citation.json"}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(Khadka &amp; Maharjan, 2017)</w:t>
      </w:r>
      <w:r w:rsidRPr="00BB1017">
        <w:rPr>
          <w:rFonts w:ascii="Arial" w:hAnsi="Arial" w:cs="Arial"/>
          <w:sz w:val="24"/>
        </w:rPr>
        <w:fldChar w:fldCharType="end"/>
      </w:r>
      <w:r w:rsidRPr="00BB1017">
        <w:rPr>
          <w:rFonts w:ascii="Arial" w:hAnsi="Arial" w:cs="Arial"/>
          <w:sz w:val="24"/>
        </w:rPr>
        <w:t xml:space="preserve">. As such, the image of the organisation can be ruined. Values determine how people should behave and how things should be done, particularly in terms of qualities such as openness, </w:t>
      </w:r>
      <w:proofErr w:type="gramStart"/>
      <w:r w:rsidRPr="00BB1017">
        <w:rPr>
          <w:rFonts w:ascii="Arial" w:hAnsi="Arial" w:cs="Arial"/>
          <w:sz w:val="24"/>
        </w:rPr>
        <w:t>integrity</w:t>
      </w:r>
      <w:proofErr w:type="gramEnd"/>
      <w:r w:rsidRPr="00BB1017">
        <w:rPr>
          <w:rFonts w:ascii="Arial" w:hAnsi="Arial" w:cs="Arial"/>
          <w:sz w:val="24"/>
        </w:rPr>
        <w:t xml:space="preserve"> and honesty. Organisational staff should have a positive mental attitude to work, ethical </w:t>
      </w:r>
      <w:proofErr w:type="gramStart"/>
      <w:r w:rsidRPr="00BB1017">
        <w:rPr>
          <w:rFonts w:ascii="Arial" w:hAnsi="Arial" w:cs="Arial"/>
          <w:sz w:val="24"/>
        </w:rPr>
        <w:t>behaviour</w:t>
      </w:r>
      <w:proofErr w:type="gramEnd"/>
      <w:r w:rsidRPr="00BB1017">
        <w:rPr>
          <w:rFonts w:ascii="Arial" w:hAnsi="Arial" w:cs="Arial"/>
          <w:sz w:val="24"/>
        </w:rPr>
        <w:t xml:space="preserve"> and values in order to develop critical thinking.</w:t>
      </w:r>
    </w:p>
    <w:p w14:paraId="27617529" w14:textId="3FFEA973"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As an aspiring manager in an organisation, it is critical to consider the values, beliefs and attitudes when making decisions. </w:t>
      </w:r>
      <w:proofErr w:type="gramStart"/>
      <w:r w:rsidRPr="00BB1017">
        <w:rPr>
          <w:rFonts w:ascii="Arial" w:hAnsi="Arial" w:cs="Arial"/>
          <w:sz w:val="24"/>
        </w:rPr>
        <w:t>In order to</w:t>
      </w:r>
      <w:proofErr w:type="gramEnd"/>
      <w:r w:rsidRPr="00BB1017">
        <w:rPr>
          <w:rFonts w:ascii="Arial" w:hAnsi="Arial" w:cs="Arial"/>
          <w:sz w:val="24"/>
        </w:rPr>
        <w:t xml:space="preserve"> evaluate various workplace problems, it is important to understand the critical thinking process and basic logic since they are critical in building working relationships and decision making.</w:t>
      </w:r>
    </w:p>
    <w:p w14:paraId="60D85ED7" w14:textId="77777777" w:rsidR="00BB1017" w:rsidRPr="00BB1017" w:rsidRDefault="00BB1017" w:rsidP="00BB1017">
      <w:pPr>
        <w:spacing w:line="360" w:lineRule="auto"/>
        <w:jc w:val="center"/>
        <w:rPr>
          <w:rFonts w:ascii="Arial" w:hAnsi="Arial" w:cs="Arial"/>
          <w:sz w:val="24"/>
        </w:rPr>
      </w:pPr>
    </w:p>
    <w:p w14:paraId="67BB39BE"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 xml:space="preserve">DHL beliefs, </w:t>
      </w:r>
      <w:proofErr w:type="gramStart"/>
      <w:r w:rsidRPr="00BB1017">
        <w:rPr>
          <w:rFonts w:ascii="Arial" w:hAnsi="Arial" w:cs="Arial"/>
          <w:b/>
          <w:sz w:val="24"/>
        </w:rPr>
        <w:t>attitudes</w:t>
      </w:r>
      <w:proofErr w:type="gramEnd"/>
      <w:r w:rsidRPr="00BB1017">
        <w:rPr>
          <w:rFonts w:ascii="Arial" w:hAnsi="Arial" w:cs="Arial"/>
          <w:b/>
          <w:sz w:val="24"/>
        </w:rPr>
        <w:t xml:space="preserve"> and values</w:t>
      </w:r>
    </w:p>
    <w:p w14:paraId="14A30D7C"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DHL's culture and daily life are defined by the values of the company. These values play a critical role in the continued success of the organisation. Besides, they make DHL a rewarding and inspiring place for individuals to build their careers. First and foremost, DHL is a responsible company aware of the impact and influence it can make on colleagues and customers </w:t>
      </w:r>
      <w:r w:rsidRPr="00BB1017">
        <w:rPr>
          <w:rFonts w:ascii="Arial" w:hAnsi="Arial" w:cs="Arial"/>
          <w:sz w:val="24"/>
        </w:rPr>
        <w:fldChar w:fldCharType="begin" w:fldLock="1"/>
      </w:r>
      <w:r w:rsidRPr="00BB1017">
        <w:rPr>
          <w:rFonts w:ascii="Arial" w:hAnsi="Arial" w:cs="Arial"/>
          <w:sz w:val="24"/>
        </w:rPr>
        <w:instrText>ADDIN CSL_CITATION {"citationItems":[{"id":"ITEM-1","itemData":{"URL":"https://www.dhl.com/global-en/home/about-us.html","author":[{"dropping-particle":"","family":"DHL","given":"","non-dropping-particle":"","parse-names":false,"suffix":""}],"id":"ITEM-1","issued":{"date-parts":[["0"]]},"title":"DHL Logistics for the Connected Age","type":"webpage"},"uris":["http://www.mendeley.com/documents/?uuid=fb7b041b-5121-4974-9133-174b8af03d93"]}],"mendeley":{"formattedCitation":"(DHL, n.d.)","plainTextFormattedCitation":"(DHL, n.d.)","previouslyFormattedCitation":"(DHL, n.d.)"},"properties":{"noteIndex":0},"schema":"https://github.com/citation-style-language/schema/raw/master/csl-citation.json"}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(DHL, n.d.)</w:t>
      </w:r>
      <w:r w:rsidRPr="00BB1017">
        <w:rPr>
          <w:rFonts w:ascii="Arial" w:hAnsi="Arial" w:cs="Arial"/>
          <w:sz w:val="24"/>
        </w:rPr>
        <w:fldChar w:fldCharType="end"/>
      </w:r>
      <w:r w:rsidRPr="00BB1017">
        <w:rPr>
          <w:rFonts w:ascii="Arial" w:hAnsi="Arial" w:cs="Arial"/>
          <w:sz w:val="24"/>
        </w:rPr>
        <w:t xml:space="preserve">. DHL’s values have driven it to </w:t>
      </w:r>
      <w:r w:rsidRPr="00BB1017">
        <w:rPr>
          <w:rFonts w:ascii="Arial" w:hAnsi="Arial" w:cs="Arial"/>
          <w:sz w:val="24"/>
        </w:rPr>
        <w:lastRenderedPageBreak/>
        <w:t>impact the wider community and the world. The company has four values: Go Teach, DHL's Got Heart, Go Green, and Go Help.</w:t>
      </w:r>
    </w:p>
    <w:p w14:paraId="4E491142"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Go Teach helps DHL give back to the community by offering children and young individuals from all socioeconomic settings to realise their potential. DHL is working with SOS Children's Villages and Teach for All to give back to the communities. DHL's Got Heart, on the other hand, is meant to bring people together to work towards a common cause. This programme shines a light on several initiatives globally. Many volunteers within DHL celebrate this program because of its role in helping the unfortunate. The Go Green initiative is a critical programme in the protection of the environment. It focuses on the reduction of air pollution and addresses climate change and energy efficiency. The goal of this initiative is to reduce all the emissions related to logistics to net zero. Lastly, the Go Help agenda taps into the expertise of core logistics of the people around the globe with support on disaster management. The company has Disaster Response Teams (DRTs) in Singapore, Dubai and Panama, which are ready to be deployed when needed </w:t>
      </w:r>
      <w:r w:rsidRPr="00BB1017">
        <w:rPr>
          <w:rFonts w:ascii="Arial" w:hAnsi="Arial" w:cs="Arial"/>
          <w:sz w:val="24"/>
        </w:rPr>
        <w:fldChar w:fldCharType="begin" w:fldLock="1"/>
      </w:r>
      <w:r w:rsidRPr="00BB1017">
        <w:rPr>
          <w:rFonts w:ascii="Arial" w:hAnsi="Arial" w:cs="Arial"/>
          <w:sz w:val="24"/>
        </w:rPr>
        <w:instrText>ADDIN CSL_CITATION {"citationItems":[{"id":"ITEM-1","itemData":{"URL":"https://www.dhl.com/global-en/home/about-us.html","author":[{"dropping-particle":"","family":"DHL","given":"","non-dropping-particle":"","parse-names":false,"suffix":""}],"id":"ITEM-1","issued":{"date-parts":[["0"]]},"title":"DHL Logistics for the Connected Age","type":"webpage"},"uris":["http://www.mendeley.com/documents/?uuid=fb7b041b-5121-4974-9133-174b8af03d93"]}],"mendeley":{"formattedCitation":"(DHL, n.d.)","plainTextFormattedCitation":"(DHL, n.d.)","previouslyFormattedCitation":"(DHL, n.d.)"},"properties":{"noteIndex":0},"schema":"https://github.com/citation-style-language/schema/raw/master/csl-citation.json"}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(DHL, n.d.)</w:t>
      </w:r>
      <w:r w:rsidRPr="00BB1017">
        <w:rPr>
          <w:rFonts w:ascii="Arial" w:hAnsi="Arial" w:cs="Arial"/>
          <w:sz w:val="24"/>
        </w:rPr>
        <w:fldChar w:fldCharType="end"/>
      </w:r>
      <w:r w:rsidRPr="00BB1017">
        <w:rPr>
          <w:rFonts w:ascii="Arial" w:hAnsi="Arial" w:cs="Arial"/>
          <w:sz w:val="24"/>
        </w:rPr>
        <w:t>.</w:t>
      </w:r>
    </w:p>
    <w:p w14:paraId="6427E831"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The workforce at DHL is committed and with different experiences and skills. Every member of the team endeavours to do the best for DHL's customers. The company holds an appreciation week to reward and motivate committed and dedicated employees. </w:t>
      </w:r>
      <w:proofErr w:type="gramStart"/>
      <w:r w:rsidRPr="00BB1017">
        <w:rPr>
          <w:rFonts w:ascii="Arial" w:hAnsi="Arial" w:cs="Arial"/>
          <w:sz w:val="24"/>
        </w:rPr>
        <w:t>In order to</w:t>
      </w:r>
      <w:proofErr w:type="gramEnd"/>
      <w:r w:rsidRPr="00BB1017">
        <w:rPr>
          <w:rFonts w:ascii="Arial" w:hAnsi="Arial" w:cs="Arial"/>
          <w:sz w:val="24"/>
        </w:rPr>
        <w:t xml:space="preserve"> reward and recognise the hard work put in by the individuals, DHL also organises sporting competitions, games and corporate social responsibility. In addition, the employee of the year award is the ultimate recognition that performing employees get at the end of the year. The company takes the opportunity to celebrate its best, connecting people and improving the lives of its customers in various ways </w:t>
      </w:r>
      <w:r w:rsidRPr="00BB1017">
        <w:rPr>
          <w:rFonts w:ascii="Arial" w:hAnsi="Arial" w:cs="Arial"/>
          <w:sz w:val="24"/>
        </w:rPr>
        <w:fldChar w:fldCharType="begin" w:fldLock="1"/>
      </w:r>
      <w:r w:rsidRPr="00BB1017">
        <w:rPr>
          <w:rFonts w:ascii="Arial" w:hAnsi="Arial" w:cs="Arial"/>
          <w:sz w:val="24"/>
        </w:rPr>
        <w:instrText>ADDIN CSL_CITATION {"citationItems":[{"id":"ITEM-1","itemData":{"URL":"https://www.dhl.com/global-en/home/about-us.html","author":[{"dropping-particle":"","family":"DHL","given":"","non-dropping-particle":"","parse-names":false,"suffix":""}],"id":"ITEM-1","issued":{"date-parts":[["0"]]},"title":"DHL Logistics for the Connected Age","type":"webpage"},"uris":["http://www.mendeley.com/documents/?uuid=fb7b041b-5121-4974-9133-174b8af03d93"]}],"mendeley":{"formattedCitation":"(DHL, n.d.)","plainTextFormattedCitation":"(DHL, n.d.)","previouslyFormattedCitation":"(DHL, n.d.)"},"properties":{"noteIndex":0},"schema":"https://github.com/citation-style-language/schema/raw/master/csl-citation.json"}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(DHL, n.d.)</w:t>
      </w:r>
      <w:r w:rsidRPr="00BB1017">
        <w:rPr>
          <w:rFonts w:ascii="Arial" w:hAnsi="Arial" w:cs="Arial"/>
          <w:sz w:val="24"/>
        </w:rPr>
        <w:fldChar w:fldCharType="end"/>
      </w:r>
      <w:r w:rsidRPr="00BB1017">
        <w:rPr>
          <w:rFonts w:ascii="Arial" w:hAnsi="Arial" w:cs="Arial"/>
          <w:sz w:val="24"/>
        </w:rPr>
        <w:t>.</w:t>
      </w:r>
    </w:p>
    <w:p w14:paraId="6A038A1F"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Whatever DHL does, as in </w:t>
      </w:r>
      <w:proofErr w:type="gramStart"/>
      <w:r w:rsidRPr="00BB1017">
        <w:rPr>
          <w:rFonts w:ascii="Arial" w:hAnsi="Arial" w:cs="Arial"/>
          <w:sz w:val="24"/>
        </w:rPr>
        <w:t>the aforementioned, is</w:t>
      </w:r>
      <w:proofErr w:type="gramEnd"/>
      <w:r w:rsidRPr="00BB1017">
        <w:rPr>
          <w:rFonts w:ascii="Arial" w:hAnsi="Arial" w:cs="Arial"/>
          <w:sz w:val="24"/>
        </w:rPr>
        <w:t xml:space="preserve"> meant to be Germany's post office and a logistics firm for the entire globe. The values and attitudes of the company continue to place it as a giant solution for people to deliver their shipments and an investor and employer. The company values make it inclined to its investors, employees and customers in a respectful manner </w:t>
      </w:r>
      <w:r w:rsidRPr="00BB1017">
        <w:rPr>
          <w:rFonts w:ascii="Arial" w:hAnsi="Arial" w:cs="Arial"/>
          <w:sz w:val="24"/>
        </w:rPr>
        <w:fldChar w:fldCharType="begin" w:fldLock="1"/>
      </w:r>
      <w:r w:rsidRPr="00BB1017">
        <w:rPr>
          <w:rFonts w:ascii="Arial" w:hAnsi="Arial" w:cs="Arial"/>
          <w:sz w:val="24"/>
        </w:rPr>
        <w:instrText>ADDIN CSL_CITATION {"citationItems":[{"id":"ITEM-1","itemData":{"URL":"https://www.dhl.com/global-en/home/about-us.html","author":[{"dropping-particle":"","family":"DHL","given":"","non-dropping-particle":"","parse-names":false,"suffix":""}],"id":"ITEM-1","issued":{"date-parts":[["0"]]},"title":"DHL Logistics for the Connected Age","type":"webpage"},"uris":["http://www.mendeley.com/documents/?uuid=fb7b041b-5121-4974-9133-174b8af03d93"]}],"mendeley":{"formattedCitation":"(DHL, n.d.)","plainTextFormattedCitation":"(DHL, n.d.)","previouslyFormattedCitation":"(DHL, n.d.)"},"properties":{"noteIndex":0},"schema":"https://github.com/citation-style-language/schema/raw/master/csl-citation.json"}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(DHL, n.d.)</w:t>
      </w:r>
      <w:r w:rsidRPr="00BB1017">
        <w:rPr>
          <w:rFonts w:ascii="Arial" w:hAnsi="Arial" w:cs="Arial"/>
          <w:sz w:val="24"/>
        </w:rPr>
        <w:fldChar w:fldCharType="end"/>
      </w:r>
      <w:r w:rsidRPr="00BB1017">
        <w:rPr>
          <w:rFonts w:ascii="Arial" w:hAnsi="Arial" w:cs="Arial"/>
          <w:sz w:val="24"/>
        </w:rPr>
        <w:t>. The company is keen on simplifying and facilitating its customers' lives and making the world a better place to live through several initiatives.</w:t>
      </w:r>
    </w:p>
    <w:p w14:paraId="24D6BDCD"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lastRenderedPageBreak/>
        <w:t>Critical assessment of Management Theories</w:t>
      </w:r>
    </w:p>
    <w:p w14:paraId="5D3C2295"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Management theories are called so because they address the human workplace dynamics. Management theorists believe that productivity can be increased through the knowledge of individuals' work dynamics, expectations, </w:t>
      </w:r>
      <w:proofErr w:type="gramStart"/>
      <w:r w:rsidRPr="00BB1017">
        <w:rPr>
          <w:rFonts w:ascii="Arial" w:hAnsi="Arial" w:cs="Arial"/>
          <w:sz w:val="24"/>
        </w:rPr>
        <w:t>conflict</w:t>
      </w:r>
      <w:proofErr w:type="gramEnd"/>
      <w:r w:rsidRPr="00BB1017">
        <w:rPr>
          <w:rFonts w:ascii="Arial" w:hAnsi="Arial" w:cs="Arial"/>
          <w:sz w:val="24"/>
        </w:rPr>
        <w:t xml:space="preserve"> and motivation. These theories should establish a safe environment for work where employees can work and express their ideas. The management theories are also responsible for encouraging staff to reflect on their behaviour and work </w:t>
      </w:r>
      <w:r w:rsidRPr="00BB1017">
        <w:rPr>
          <w:rFonts w:ascii="Arial" w:hAnsi="Arial" w:cs="Arial"/>
          <w:sz w:val="24"/>
        </w:rPr>
        <w:fldChar w:fldCharType="begin" w:fldLock="1"/>
      </w:r>
      <w:r w:rsidRPr="00BB1017">
        <w:rPr>
          <w:rFonts w:ascii="Arial" w:hAnsi="Arial" w:cs="Arial"/>
          <w:sz w:val="24"/>
        </w:rPr>
        <w:instrText>ADDIN CSL_CITATION {"citationItems":[{"id":"ITEM-1","itemData":{"DOI":"10.1002/smj.868","ISSN":"01432095","author":[{"dropping-particle":"","family":"Miller","given":"Kent D.","non-dropping-particle":"","parse-names":false,"suffix":""},{"dropping-particle":"","family":"Tsang","given":"Eric W. K.","non-dropping-particle":"","parse-names":false,"suffix":""}],"container-title":"Strategic Management Journal","id":"ITEM-1","issue":"2","issued":{"date-parts":[["2011","2"]]},"page":"139-158","title":"Testing management theories: critical realist philosophy and research methods","type":"article-journal","volume":"32"},"uris":["http://www.mendeley.com/documents/?uuid=e0a23a56-8e87-4bda-96fb-b55e39350f29"]}],"mendeley":{"formattedCitation":"(Miller &amp; Tsang, 2011)","plainTextFormattedCitation":"(Miller &amp; Tsang, 2011)","previouslyFormattedCitation":"(Miller &amp; Tsang, 2011)"},"properties":{"noteIndex":0},"schema":"https://github.com/citation-style-language/schema/raw/master/csl-citation.json"}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(Miller &amp; Tsang, 2011)</w:t>
      </w:r>
      <w:r w:rsidRPr="00BB1017">
        <w:rPr>
          <w:rFonts w:ascii="Arial" w:hAnsi="Arial" w:cs="Arial"/>
          <w:sz w:val="24"/>
        </w:rPr>
        <w:fldChar w:fldCharType="end"/>
      </w:r>
      <w:r w:rsidRPr="00BB1017">
        <w:rPr>
          <w:rFonts w:ascii="Arial" w:hAnsi="Arial" w:cs="Arial"/>
          <w:sz w:val="24"/>
        </w:rPr>
        <w:t xml:space="preserve">. This motivates them to be productive. However, some managers put their employees in such a way that they limit their growth. This adversely affects the dynamics of work. When the input of employees is valued, it builds their morale and enhances their collaborative thinking transfer. Organisational managers should be skilled in higher reasoning abilities and thinking levels to handle greater accountability demands </w:t>
      </w:r>
      <w:r w:rsidRPr="00BB1017">
        <w:rPr>
          <w:rFonts w:ascii="Arial" w:hAnsi="Arial" w:cs="Arial"/>
          <w:sz w:val="24"/>
        </w:rPr>
        <w:fldChar w:fldCharType="begin" w:fldLock="1"/>
      </w:r>
      <w:r w:rsidRPr="00BB1017">
        <w:rPr>
          <w:rFonts w:ascii="Arial" w:hAnsi="Arial" w:cs="Arial"/>
          <w:sz w:val="24"/>
        </w:rPr>
        <w:instrText>ADDIN CSL_CITATION {"citationItems":[{"id":"ITEM-1","itemData":{"DOI":"10.1108/eb028815","ISSN":"1055-3185","author":[{"dropping-particle":"","family":"Das","given":"T.K.","non-dropping-particle":"","parse-names":false,"suffix":""}],"container-title":"The International Journal of Organizational Analysis","id":"ITEM-1","issue":"4","issued":{"date-parts":[["1994","4","1"]]},"page":"333-360","title":"EDUCATING TOMORROW'S MANAGERS: THE ROLE OF CRITICAL THINKING","type":"article-journal","volume":"2"},"uris":["http://www.mendeley.com/documents/?uuid=87569f7b-9acb-4410-8677-a49c763b0ef3"]}],"mendeley":{"formattedCitation":"(Das, 1994)","plainTextFormattedCitation":"(Das, 1994)","previouslyFormattedCitation":"(Das, 1994)"},"properties":{"noteIndex":0},"schema":"https://github.com/citation-style-language/schema/raw/master/csl-citation.json"}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(Das, 1994)</w:t>
      </w:r>
      <w:r w:rsidRPr="00BB1017">
        <w:rPr>
          <w:rFonts w:ascii="Arial" w:hAnsi="Arial" w:cs="Arial"/>
          <w:sz w:val="24"/>
        </w:rPr>
        <w:fldChar w:fldCharType="end"/>
      </w:r>
      <w:r w:rsidRPr="00BB1017">
        <w:rPr>
          <w:rFonts w:ascii="Arial" w:hAnsi="Arial" w:cs="Arial"/>
          <w:sz w:val="24"/>
        </w:rPr>
        <w:t>. A critical thinking manager can adapt to a changing environment easily. The managers can also understand logical processes and assumed values underlying the decisions and tasks. They are equipped to accept changes to innovation, which is critical for modern organisations.</w:t>
      </w:r>
    </w:p>
    <w:p w14:paraId="6707A869"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Contingency Management Theory</w:t>
      </w:r>
    </w:p>
    <w:p w14:paraId="2BD4AEC5" w14:textId="46FE7904"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According to Fred Fielder’s Contingency Management Theory, there is no specific way for managers to lead an organisation. There are several internal and external factors that can change the best way of running an organisation. According to this theory, prevailing situations are critical in determining the course of action. Fielder believed that there is a direct relationship between a leader’s traits and effectiveness </w:t>
      </w:r>
      <w:r w:rsidRPr="00BB1017">
        <w:rPr>
          <w:rFonts w:ascii="Arial" w:hAnsi="Arial" w:cs="Arial"/>
          <w:sz w:val="24"/>
        </w:rPr>
        <w:fldChar w:fldCharType="begin" w:fldLock="1"/>
      </w:r>
      <w:r w:rsidRPr="00BB1017">
        <w:rPr>
          <w:rFonts w:ascii="Arial" w:hAnsi="Arial" w:cs="Arial"/>
          <w:sz w:val="24"/>
        </w:rPr>
        <w:instrText>ADDIN CSL_CITATION {"citationItems":[{"id":"ITEM-1","itemData":{"DOI":"10.3389/fpsyt.2015.00076","ISSN":"1664-0640","author":[{"dropping-particle":"","family":"Regier","given":"Paul S.","non-dropping-particle":"","parse-names":false,"suffix":""},{"dropping-particle":"","family":"Redish","given":"A. David","non-dropping-particle":"","parse-names":false,"suffix":""}],"container-title":"Frontiers in Psychiatry","id":"ITEM-1","issued":{"date-parts":[["2015","6","1"]]},"title":"Contingency Management and Deliberative Decision-Making Processes","type":"article-journal","volume":"6"},"uris":["http://www.mendeley.com/documents/?uuid=98bfff87-b5d5-4975-99b2-0fb14071a712"]}],"mendeley":{"formattedCitation":"(Regier &amp; Redish, 2015)","plainTextFormattedCitation":"(Regier &amp; Redish, 2015)","previouslyFormattedCitation":"(Regier &amp; Redish, 2015)"},"properties":{"noteIndex":0},"schema":"https://github.com/citation-style-language/schema/raw/master/csl-citation.json"}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(Regier &amp; Redish, 2015)</w:t>
      </w:r>
      <w:r w:rsidRPr="00BB1017">
        <w:rPr>
          <w:rFonts w:ascii="Arial" w:hAnsi="Arial" w:cs="Arial"/>
          <w:sz w:val="24"/>
        </w:rPr>
        <w:fldChar w:fldCharType="end"/>
      </w:r>
      <w:r w:rsidRPr="00BB1017">
        <w:rPr>
          <w:rFonts w:ascii="Arial" w:hAnsi="Arial" w:cs="Arial"/>
          <w:sz w:val="24"/>
        </w:rPr>
        <w:t xml:space="preserve">. Further, Fielder asserts that various traits of leadership can help </w:t>
      </w:r>
      <w:proofErr w:type="gramStart"/>
      <w:r w:rsidRPr="00BB1017">
        <w:rPr>
          <w:rFonts w:ascii="Arial" w:hAnsi="Arial" w:cs="Arial"/>
          <w:sz w:val="24"/>
        </w:rPr>
        <w:t>in a given</w:t>
      </w:r>
      <w:proofErr w:type="gramEnd"/>
      <w:r w:rsidRPr="00BB1017">
        <w:rPr>
          <w:rFonts w:ascii="Arial" w:hAnsi="Arial" w:cs="Arial"/>
          <w:sz w:val="24"/>
        </w:rPr>
        <w:t xml:space="preserve"> crisis and there is, therefore, a need to change the prevailing circumstances. The Contingency Theory proposes that a leader should be able to identify the most appropriate style of management that will drive the organisation towards achieving its goals.</w:t>
      </w:r>
    </w:p>
    <w:p w14:paraId="19418141"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Taylor’s Scientific Management</w:t>
      </w:r>
    </w:p>
    <w:p w14:paraId="01084B3F" w14:textId="2B756898"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This theory attempts to establish the most efficient way of executing any task. According to Taylor, there are universal laws that govern efficiency. These laws do not depend on human judgement. He asserted that employees want a higher wage from their employers and nothing else </w:t>
      </w:r>
      <w:r w:rsidRPr="00BB1017">
        <w:rPr>
          <w:rFonts w:ascii="Arial" w:hAnsi="Arial" w:cs="Arial"/>
          <w:sz w:val="24"/>
        </w:rPr>
        <w:fldChar w:fldCharType="begin" w:fldLock="1"/>
      </w:r>
      <w:r w:rsidRPr="00BB1017">
        <w:rPr>
          <w:rFonts w:ascii="Arial" w:hAnsi="Arial" w:cs="Arial"/>
          <w:sz w:val="24"/>
        </w:rPr>
        <w:instrText>ADDIN CSL_CITATION {"citationItems":[{"id":"ITEM-1","itemData":{"DOI":"10.1108/13552529710168843","ISSN":"1355-252X","author":[{"dropping-particle":"","family":"Carlson Dean","given":"Carol","non-dropping-particle":"","parse-names":false,"suffix":""}],"container-title":"Journal of Management History","id":"ITEM-1","issue":"1","issued":{"date-parts":[["1997","3","1"]]},"page":"18-30","title":"The Principles of Scientific Management by Frederick W. Taylor: the private printing","type":"article-journal","volume":"3"},"uris":["http://www.mendeley.com/documents/?uuid=b6ecbb57-1b72-41a5-913d-78955a8860d3"]}],"mendeley":{"formattedCitation":"(Carlson Dean, 1997)","plainTextFormattedCitation":"(Carlson Dean, 1997)","previouslyFormattedCitation":"(Carlson Dean, 1997)"},"properties":{"noteIndex":0},"schema":"https://github.com/citation-style-language/schema/raw/master/csl-citation.json"}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(Carlson Dean, 1997)</w:t>
      </w:r>
      <w:r w:rsidRPr="00BB1017">
        <w:rPr>
          <w:rFonts w:ascii="Arial" w:hAnsi="Arial" w:cs="Arial"/>
          <w:sz w:val="24"/>
        </w:rPr>
        <w:fldChar w:fldCharType="end"/>
      </w:r>
      <w:r w:rsidRPr="00BB1017">
        <w:rPr>
          <w:rFonts w:ascii="Arial" w:hAnsi="Arial" w:cs="Arial"/>
          <w:sz w:val="24"/>
        </w:rPr>
        <w:t xml:space="preserve">. On the other hand, </w:t>
      </w:r>
      <w:r w:rsidRPr="00BB1017">
        <w:rPr>
          <w:rFonts w:ascii="Arial" w:hAnsi="Arial" w:cs="Arial"/>
          <w:sz w:val="24"/>
        </w:rPr>
        <w:lastRenderedPageBreak/>
        <w:t xml:space="preserve">employers want low costs of labour from the employees. The theory acknowledges that workers do not enjoy working. As such, they should be controlled and monitored closely. Importantly, Taylor believed that workers naturally tend to take slack off easy when they get a chance, or what he called natural soldiering. Managers should break down the job for each employee into manageable tasks to address natural soldering. Besides, Taylor reiterated the significance of training employees to enhance their capabilities to perform tasks and be paid depending on their performance, or piece rate, in other words. In so doing, it will create a win-win situation where workers will be incentivised to work hard </w:t>
      </w:r>
      <w:proofErr w:type="gramStart"/>
      <w:r w:rsidRPr="00BB1017">
        <w:rPr>
          <w:rFonts w:ascii="Arial" w:hAnsi="Arial" w:cs="Arial"/>
          <w:sz w:val="24"/>
        </w:rPr>
        <w:t>in order to</w:t>
      </w:r>
      <w:proofErr w:type="gramEnd"/>
      <w:r w:rsidRPr="00BB1017">
        <w:rPr>
          <w:rFonts w:ascii="Arial" w:hAnsi="Arial" w:cs="Arial"/>
          <w:sz w:val="24"/>
        </w:rPr>
        <w:t xml:space="preserve"> earn more. In so doing, production would be upscaled, leading to higher profits </w:t>
      </w:r>
      <w:r w:rsidRPr="00BB1017">
        <w:rPr>
          <w:rFonts w:ascii="Arial" w:hAnsi="Arial" w:cs="Arial"/>
          <w:sz w:val="24"/>
        </w:rPr>
        <w:fldChar w:fldCharType="begin" w:fldLock="1"/>
      </w:r>
      <w:r w:rsidRPr="00BB1017">
        <w:rPr>
          <w:rFonts w:ascii="Arial" w:hAnsi="Arial" w:cs="Arial"/>
          <w:sz w:val="24"/>
        </w:rPr>
        <w:instrText>ADDIN CSL_CITATION {"citationItems":[{"id":"ITEM-1","itemData":{"DOI":"10.1108/13552529710168843","ISSN":"1355-252X","author":[{"dropping-particle":"","family":"Carlson Dean","given":"Carol","non-dropping-particle":"","parse-names":false,"suffix":""}],"container-title":"Journal of Management History","id":"ITEM-1","issue":"1","issued":{"date-parts":[["1997","3","1"]]},"page":"18-30","title":"The Principles of Scientific Management by Frederick W. Taylor: the private printing","type":"article-journal","volume":"3"},"uris":["http://www.mendeley.com/documents/?uuid=b6ecbb57-1b72-41a5-913d-78955a8860d3"]}],"mendeley":{"formattedCitation":"(Carlson Dean, 1997)","plainTextFormattedCitation":"(Carlson Dean, 1997)","previouslyFormattedCitation":"(Carlson Dean, 1997)"},"properties":{"noteIndex":0},"schema":"https://github.com/citation-style-language/schema/raw/master/csl-citation.json"}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(Carlson Dean, 1997)</w:t>
      </w:r>
      <w:r w:rsidRPr="00BB1017">
        <w:rPr>
          <w:rFonts w:ascii="Arial" w:hAnsi="Arial" w:cs="Arial"/>
          <w:sz w:val="24"/>
        </w:rPr>
        <w:fldChar w:fldCharType="end"/>
      </w:r>
      <w:r w:rsidRPr="00BB1017">
        <w:rPr>
          <w:rFonts w:ascii="Arial" w:hAnsi="Arial" w:cs="Arial"/>
          <w:sz w:val="24"/>
        </w:rPr>
        <w:t>.</w:t>
      </w:r>
    </w:p>
    <w:p w14:paraId="363B5EF1" w14:textId="523A5666"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The Motivation Theory entails the manager giving instructions to employees on what should be done. It closely relates to Theory X theorised by Douglas McGregor. Theory X assumes that employees are fundamentally unmotivated and lazy. At the start of the 20</w:t>
      </w:r>
      <w:r w:rsidRPr="00BB1017">
        <w:rPr>
          <w:rFonts w:ascii="Arial" w:hAnsi="Arial" w:cs="Arial"/>
          <w:sz w:val="24"/>
          <w:vertAlign w:val="superscript"/>
        </w:rPr>
        <w:t>th</w:t>
      </w:r>
      <w:r w:rsidRPr="00BB1017">
        <w:rPr>
          <w:rFonts w:ascii="Arial" w:hAnsi="Arial" w:cs="Arial"/>
          <w:sz w:val="24"/>
        </w:rPr>
        <w:t xml:space="preserve"> century, Taylor's theory influenced the methods of production significantly. For instance, it was Henry Ford's foundation for the mass production of cars </w:t>
      </w:r>
      <w:r w:rsidRPr="00BB1017">
        <w:rPr>
          <w:rFonts w:ascii="Arial" w:hAnsi="Arial" w:cs="Arial"/>
          <w:sz w:val="24"/>
        </w:rPr>
        <w:fldChar w:fldCharType="begin" w:fldLock="1"/>
      </w:r>
      <w:r w:rsidRPr="00BB1017">
        <w:rPr>
          <w:rFonts w:ascii="Arial" w:hAnsi="Arial" w:cs="Arial"/>
          <w:sz w:val="24"/>
        </w:rPr>
        <w:instrText>ADDIN CSL_CITATION {"citationItems":[{"id":"ITEM-1","itemData":{"DOI":"10.5465/amr.2004.13670978","ISSN":"0363-7425","author":[{"dropping-particle":"","family":"Steers","given":"Richard M.","non-dropping-particle":"","parse-names":false,"suffix":""},{"dropping-particle":"","family":"Mowday","given":"Richard T.","non-dropping-particle":"","parse-names":false,"suffix":""},{"dropping-particle":"","family":"Shapiro","given":"Debra L.","non-dropping-particle":"","parse-names":false,"suffix":""}],"container-title":"Academy of Management Review","id":"ITEM-1","issue":"3","issued":{"date-parts":[["2004","7"]]},"page":"379-387","title":"The Future of Work Motivation Theory","type":"article-journal","volume":"29"},"uris":["http://www.mendeley.com/documents/?uuid=5ac98635-c1ec-4d93-b9fa-73e5b485400f"]}],"mendeley":{"formattedCitation":"(Steers et al., 2004)","plainTextFormattedCitation":"(Steers et al., 2004)","previouslyFormattedCitation":"(Steers et al., 2004)"},"properties":{"noteIndex":0},"schema":"https://github.com/citation-style-language/schema/raw/master/csl-citation.json"}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(Steers et al., 2004)</w:t>
      </w:r>
      <w:r w:rsidRPr="00BB1017">
        <w:rPr>
          <w:rFonts w:ascii="Arial" w:hAnsi="Arial" w:cs="Arial"/>
          <w:sz w:val="24"/>
        </w:rPr>
        <w:fldChar w:fldCharType="end"/>
      </w:r>
      <w:r w:rsidRPr="00BB1017">
        <w:rPr>
          <w:rFonts w:ascii="Arial" w:hAnsi="Arial" w:cs="Arial"/>
          <w:sz w:val="24"/>
        </w:rPr>
        <w:t>. While the theory may seem obsolete, it is still applicable in modern day organisations such as DHL. It is used to keep the company competitive in an industry that is labour intensive by keeping costs low.</w:t>
      </w:r>
    </w:p>
    <w:p w14:paraId="1EB62017" w14:textId="77777777" w:rsidR="00BB1017" w:rsidRPr="00BB1017" w:rsidRDefault="00BB1017" w:rsidP="00BB1017">
      <w:pPr>
        <w:spacing w:line="360" w:lineRule="auto"/>
        <w:jc w:val="center"/>
        <w:rPr>
          <w:rFonts w:ascii="Arial" w:hAnsi="Arial" w:cs="Arial"/>
          <w:sz w:val="24"/>
        </w:rPr>
      </w:pPr>
    </w:p>
    <w:p w14:paraId="4BF9DDCF" w14:textId="77777777" w:rsidR="00BB1017" w:rsidRPr="00BB1017" w:rsidRDefault="00BB1017" w:rsidP="00BB1017">
      <w:pPr>
        <w:spacing w:line="360" w:lineRule="auto"/>
        <w:jc w:val="center"/>
        <w:rPr>
          <w:rFonts w:ascii="Arial" w:hAnsi="Arial" w:cs="Arial"/>
          <w:sz w:val="24"/>
        </w:rPr>
      </w:pPr>
    </w:p>
    <w:p w14:paraId="4BBF24AB" w14:textId="77777777" w:rsidR="00BB1017" w:rsidRPr="00BB1017" w:rsidRDefault="00BB1017" w:rsidP="00BB1017">
      <w:pPr>
        <w:keepNext/>
        <w:spacing w:line="360" w:lineRule="auto"/>
        <w:jc w:val="center"/>
        <w:rPr>
          <w:rFonts w:ascii="Arial" w:hAnsi="Arial" w:cs="Arial"/>
          <w:sz w:val="24"/>
        </w:rPr>
      </w:pPr>
      <w:r w:rsidRPr="00BB1017">
        <w:rPr>
          <w:rFonts w:ascii="Arial" w:hAnsi="Arial" w:cs="Arial"/>
          <w:noProof/>
          <w:sz w:val="24"/>
        </w:rPr>
        <w:lastRenderedPageBreak/>
        <w:drawing>
          <wp:inline distT="0" distB="0" distL="0" distR="0" wp14:anchorId="52F0C300" wp14:editId="7975BE3F">
            <wp:extent cx="3790950" cy="3114675"/>
            <wp:effectExtent l="0" t="0" r="0"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790950" cy="3114675"/>
                    </a:xfrm>
                    <a:prstGeom prst="rect">
                      <a:avLst/>
                    </a:prstGeom>
                    <a:noFill/>
                  </pic:spPr>
                </pic:pic>
              </a:graphicData>
            </a:graphic>
          </wp:inline>
        </w:drawing>
      </w:r>
    </w:p>
    <w:p w14:paraId="7EEE7F1F" w14:textId="77777777" w:rsidR="00BB1017" w:rsidRPr="00BB1017" w:rsidRDefault="00BB1017" w:rsidP="00BB1017">
      <w:pPr>
        <w:spacing w:after="200" w:line="360" w:lineRule="auto"/>
        <w:jc w:val="center"/>
        <w:rPr>
          <w:rFonts w:ascii="Arial" w:hAnsi="Arial" w:cs="Arial"/>
          <w:iCs/>
          <w:sz w:val="20"/>
          <w:szCs w:val="18"/>
        </w:rPr>
      </w:pPr>
      <w:r w:rsidRPr="00BB1017">
        <w:rPr>
          <w:rFonts w:ascii="Arial" w:hAnsi="Arial" w:cs="Arial"/>
          <w:iCs/>
          <w:noProof/>
          <w:sz w:val="20"/>
          <w:szCs w:val="18"/>
        </w:rPr>
        <w:t>LearnManagement (n.d)</w:t>
      </w:r>
    </w:p>
    <w:p w14:paraId="1E8FC1A6"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Critical Thinking Models</w:t>
      </w:r>
    </w:p>
    <w:p w14:paraId="0C04BAAD"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RED Model of Critical Thinking</w:t>
      </w:r>
    </w:p>
    <w:p w14:paraId="2C7A2942" w14:textId="23117653"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The RED Model of critical thinking was introduced by Pearson. According to him, critical thinking entails three major aspects: thinking logically and carefully recognising assumptions; using an objective approach to evaluate arguments; focusing on relevant information </w:t>
      </w: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{"citationItems":[{"id":"ITEM-1","itemData":{"author":[{"dropping-particle":"","family":"Pearson","given":"","non-dropping-particle":"","parse-names":false,"suffix":""}],"container-title":"Pearson Talent Lens","id":"ITEM-1","issued":{"date-parts":[["2013"]]},"title":"What is Critical Thinking ?","type":"webpage"},"uris":["http://www.mendeley.com/documents/?uuid=d48f6d3f-b01d-48c7-9a36-7ff67b7f6609"]}],"mendeley":{"formattedCitation":"(Pearson, 2013)","plainTextFormattedCitation":"(Pearson, 2013)","previouslyFormattedCitation":"(Pearson, 2013)"},"properties":{"noteIndex":0},"schema":"https://github.com/citation-style-language/schema/raw/master/csl-citation.json"}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(Pearson, 2013)</w:t>
      </w:r>
      <w:r w:rsidRPr="00BB1017">
        <w:rPr>
          <w:rFonts w:ascii="Arial" w:hAnsi="Arial" w:cs="Arial"/>
          <w:sz w:val="24"/>
        </w:rPr>
        <w:fldChar w:fldCharType="end"/>
      </w:r>
      <w:r w:rsidRPr="00BB1017">
        <w:rPr>
          <w:rFonts w:ascii="Arial" w:hAnsi="Arial" w:cs="Arial"/>
          <w:sz w:val="24"/>
        </w:rPr>
        <w:t>. This model is essential in the development of critical thinking skills.</w:t>
      </w:r>
    </w:p>
    <w:p w14:paraId="658D9B78" w14:textId="77777777" w:rsidR="00BB1017" w:rsidRPr="00BB1017" w:rsidRDefault="00BB1017" w:rsidP="00BB1017">
      <w:pPr>
        <w:keepNext/>
        <w:spacing w:line="360" w:lineRule="auto"/>
        <w:jc w:val="center"/>
        <w:rPr>
          <w:rFonts w:ascii="Arial" w:hAnsi="Arial" w:cs="Arial"/>
          <w:sz w:val="24"/>
        </w:rPr>
      </w:pPr>
      <w:r w:rsidRPr="00BB1017">
        <w:rPr>
          <w:rFonts w:ascii="Arial" w:hAnsi="Arial" w:cs="Arial"/>
          <w:noProof/>
          <w:sz w:val="24"/>
        </w:rPr>
        <w:drawing>
          <wp:inline distT="0" distB="0" distL="0" distR="0" wp14:anchorId="351082A1" wp14:editId="55702B2F">
            <wp:extent cx="4038950" cy="2141406"/>
            <wp:effectExtent l="0" t="0" r="0" b="0"/>
            <wp:docPr id="2" name="Picture 2" descr="Graphical user interface, diagram,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diagram, text, application, chat or text message&#10;&#10;Description automatically generated"/>
                    <pic:cNvPicPr/>
                  </pic:nvPicPr>
                  <pic:blipFill>
                    <a:blip r:embed="rId10"/>
                    <a:stretch>
                      <a:fillRect/>
                    </a:stretch>
                  </pic:blipFill>
                  <pic:spPr>
                    <a:xfrm>
                      <a:off x="0" y="0"/>
                      <a:ext cx="4038950" cy="2141406"/>
                    </a:xfrm>
                    <a:prstGeom prst="rect">
                      <a:avLst/>
                    </a:prstGeom>
                  </pic:spPr>
                </pic:pic>
              </a:graphicData>
            </a:graphic>
          </wp:inline>
        </w:drawing>
      </w:r>
    </w:p>
    <w:p w14:paraId="04924A47" w14:textId="77777777" w:rsidR="00BB1017" w:rsidRPr="00BB1017" w:rsidRDefault="00BB1017" w:rsidP="00BB1017">
      <w:pPr>
        <w:spacing w:after="200" w:line="360" w:lineRule="auto"/>
        <w:jc w:val="center"/>
        <w:rPr>
          <w:rFonts w:ascii="Arial" w:hAnsi="Arial" w:cs="Arial"/>
          <w:iCs/>
          <w:sz w:val="18"/>
          <w:szCs w:val="18"/>
        </w:rPr>
      </w:pPr>
      <w:r w:rsidRPr="00BB1017">
        <w:rPr>
          <w:rFonts w:ascii="Arial" w:hAnsi="Arial" w:cs="Arial"/>
          <w:iCs/>
          <w:sz w:val="18"/>
          <w:szCs w:val="18"/>
        </w:rPr>
        <w:t>RED Model of Critical Thinking (Pearson, 2013)</w:t>
      </w:r>
    </w:p>
    <w:p w14:paraId="7B3826AF" w14:textId="6FF51DE0"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lastRenderedPageBreak/>
        <w:t xml:space="preserve">The first step of the RED model entails recognising assumptions. An assumption refers to what is claimed to be true with no evidence. The ability to recognise assumptions is a requirement when developing critical thinking skills. According to Pearson (2013), questioning assumptions is important in separating information from baseless logic. Separating assumptions from opinions and facts is essential. Besides, assumptions should be examined from multiple viewpoints </w:t>
      </w:r>
      <w:r w:rsidRPr="00BB1017">
        <w:rPr>
          <w:rFonts w:ascii="Arial" w:hAnsi="Arial" w:cs="Arial"/>
          <w:sz w:val="24"/>
        </w:rPr>
        <w:fldChar w:fldCharType="begin" w:fldLock="1"/>
      </w:r>
      <w:r w:rsidRPr="00BB1017">
        <w:rPr>
          <w:rFonts w:ascii="Arial" w:hAnsi="Arial" w:cs="Arial"/>
          <w:sz w:val="24"/>
        </w:rPr>
        <w:instrText>ADDIN CSL_CITATION {"citationItems":[{"id":"ITEM-1","itemData":{"DOI":"10.1088/1742-6596/1808/1/012030","ISSN":"1742-6588","author":[{"dropping-particle":"","family":"Wulandari","given":"Riska","non-dropping-particle":"","parse-names":false,"suffix":""},{"dropping-particle":"","family":"Baedhowi","given":"","non-dropping-particle":"","parse-names":false,"suffix":""},{"dropping-particle":"","family":"Hindrayani","given":"Aniek","non-dropping-particle":"","parse-names":false,"suffix":""}],"container-title":"Journal of Physics: Conference Series","id":"ITEM-1","issue":"1","issued":{"date-parts":[["2021","3","1"]]},"page":"012030","title":"Measuring Critical Thinking Skills with the RED Model","type":"article-journal","volume":"1808"},"uris":["http://www.mendeley.com/documents/?uuid=2f45e8aa-a2de-486f-a782-a183e6c6b873"]}],"mendeley":{"formattedCitation":"(Wulandari et al., 2021)","plainTextFormattedCitation":"(Wulandari et al., 2021)","previouslyFormattedCitation":"(Wulandari et al., 2021)"},"properties":{"noteIndex":0},"schema":"https://github.com/citation-style-language/schema/raw/master/csl-citation.json"}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(Wulandari et al., 2021)</w:t>
      </w:r>
      <w:r w:rsidRPr="00BB1017">
        <w:rPr>
          <w:rFonts w:ascii="Arial" w:hAnsi="Arial" w:cs="Arial"/>
          <w:sz w:val="24"/>
        </w:rPr>
        <w:fldChar w:fldCharType="end"/>
      </w:r>
      <w:r w:rsidRPr="00BB1017">
        <w:rPr>
          <w:rFonts w:ascii="Arial" w:hAnsi="Arial" w:cs="Arial"/>
          <w:sz w:val="24"/>
        </w:rPr>
        <w:t>. The second step is to evaluate arguments. It is important for leaders to evaluate arguments. In this case, the opinion and information objective analysis and evidence analysis are required to clarify and strengthen the argument's truth. Lastly, conclusions are drawn, which is the end goal that should be achieved accurately. It is arrived at after the two previous processes where a conclusion supported by evidence is determined logically. The RED model has key questions that should be asked. These questions are categorised into three critical thinking framework areas.</w:t>
      </w:r>
    </w:p>
    <w:p w14:paraId="3430FDD0" w14:textId="77777777" w:rsidR="00BB1017" w:rsidRPr="00BB1017" w:rsidRDefault="00BB1017" w:rsidP="00BB1017">
      <w:pPr>
        <w:keepNext/>
        <w:spacing w:line="360" w:lineRule="auto"/>
        <w:jc w:val="center"/>
        <w:rPr>
          <w:rFonts w:ascii="Arial" w:hAnsi="Arial" w:cs="Arial"/>
          <w:sz w:val="24"/>
        </w:rPr>
      </w:pPr>
      <w:r w:rsidRPr="00BB1017">
        <w:rPr>
          <w:rFonts w:ascii="Arial" w:hAnsi="Arial" w:cs="Arial"/>
          <w:noProof/>
          <w:sz w:val="24"/>
        </w:rPr>
        <w:drawing>
          <wp:inline distT="0" distB="0" distL="0" distR="0" wp14:anchorId="4B359BF7" wp14:editId="62AD302A">
            <wp:extent cx="5768840" cy="3063505"/>
            <wp:effectExtent l="0" t="0" r="3810" b="3810"/>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11"/>
                    <a:stretch>
                      <a:fillRect/>
                    </a:stretch>
                  </pic:blipFill>
                  <pic:spPr>
                    <a:xfrm>
                      <a:off x="0" y="0"/>
                      <a:ext cx="5768840" cy="3063505"/>
                    </a:xfrm>
                    <a:prstGeom prst="rect">
                      <a:avLst/>
                    </a:prstGeom>
                  </pic:spPr>
                </pic:pic>
              </a:graphicData>
            </a:graphic>
          </wp:inline>
        </w:drawing>
      </w:r>
    </w:p>
    <w:p w14:paraId="5685E050" w14:textId="77777777" w:rsidR="00BB1017" w:rsidRPr="00BB1017" w:rsidRDefault="00BB1017" w:rsidP="00BB1017">
      <w:pPr>
        <w:spacing w:line="360" w:lineRule="auto"/>
        <w:jc w:val="center"/>
        <w:rPr>
          <w:rFonts w:ascii="Arial" w:hAnsi="Arial" w:cs="Arial"/>
          <w:sz w:val="20"/>
        </w:rPr>
      </w:pPr>
      <w:r w:rsidRPr="00BB1017">
        <w:rPr>
          <w:rFonts w:ascii="Arial" w:hAnsi="Arial" w:cs="Arial"/>
          <w:sz w:val="20"/>
        </w:rPr>
        <w:t>Essential RED Model Questions (Wulandari et al., 2021)</w:t>
      </w:r>
    </w:p>
    <w:p w14:paraId="68FB4F67"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Recommendations</w:t>
      </w:r>
    </w:p>
    <w:p w14:paraId="0C22034E"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Organisational management theories contribute to the success of organisations. The organisational management strategy should be a dynamic long-term plan mapping the path of realising the goals and vision of the organisation. While organisational goals may not change, organisations' organisational </w:t>
      </w:r>
      <w:r w:rsidRPr="00BB1017">
        <w:rPr>
          <w:rFonts w:ascii="Arial" w:hAnsi="Arial" w:cs="Arial"/>
          <w:sz w:val="24"/>
        </w:rPr>
        <w:lastRenderedPageBreak/>
        <w:t xml:space="preserve">management strategy adopted can change. It is critical for organisations to take the existing organisational models for feedback and analysis from their management </w:t>
      </w:r>
      <w:r w:rsidRPr="00BB1017">
        <w:rPr>
          <w:rFonts w:ascii="Arial" w:hAnsi="Arial" w:cs="Arial"/>
          <w:sz w:val="24"/>
        </w:rPr>
        <w:fldChar w:fldCharType="begin" w:fldLock="1"/>
      </w:r>
      <w:r w:rsidRPr="00BB1017">
        <w:rPr>
          <w:rFonts w:ascii="Arial" w:hAnsi="Arial" w:cs="Arial"/>
          <w:sz w:val="24"/>
        </w:rPr>
        <w:instrText>ADDIN CSL_CITATION {"citationItems":[{"id":"ITEM-1","itemData":{"DOI":"10.1080/21515581.2011.552424","ISSN":"2151-5581","author":[{"dropping-particle":"","family":"McEvily","given":"Bill","non-dropping-particle":"","parse-names":false,"suffix":""},{"dropping-particle":"","family":"Tortoriello","given":"Marco","non-dropping-particle":"","parse-names":false,"suffix":""}],"container-title":"Journal of Trust Research","id":"ITEM-1","issue":"1","issued":{"date-parts":[["2011","4"]]},"page":"23-63","title":"Measuring trust in organisational research: Review and recommendations","type":"article-journal","volume":"1"},"uris":["http://www.mendeley.com/documents/?uuid=9b5bc734-ece5-4b7c-98a1-33b7c411f29c"]}],"mendeley":{"formattedCitation":"(McEvily &amp; Tortoriello, 2011)","plainTextFormattedCitation":"(McEvily &amp; Tortoriello, 2011)","previouslyFormattedCitation":"(McEvily &amp; Tortoriello, 2011)"},"properties":{"noteIndex":0},"schema":"https://github.com/citation-style-language/schema/raw/master/csl-citation.json"}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(McEvily &amp; Tortoriello, 2011)</w:t>
      </w:r>
      <w:r w:rsidRPr="00BB1017">
        <w:rPr>
          <w:rFonts w:ascii="Arial" w:hAnsi="Arial" w:cs="Arial"/>
          <w:sz w:val="24"/>
        </w:rPr>
        <w:fldChar w:fldCharType="end"/>
      </w:r>
      <w:r w:rsidRPr="00BB1017">
        <w:rPr>
          <w:rFonts w:ascii="Arial" w:hAnsi="Arial" w:cs="Arial"/>
          <w:sz w:val="24"/>
        </w:rPr>
        <w:t>. The organisation may encounter persistent problems if the information gathered at the managerial level is redistributed to all people. It is critical for organisations to be fluid where it is no bureaucracy and to hasten the process of making decisions.</w:t>
      </w:r>
    </w:p>
    <w:p w14:paraId="0FE5757F" w14:textId="2987FE68"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Firms should also be aware of the trends in management theories. For instance, there has been a new trend of big organisations moving from hierarchical structure to organisational management theories and strategy, which supports both management and employees. Organisations are also acknowledging that different organisations will require different models. The model that works for one firm may not work for another organisation </w:t>
      </w:r>
      <w:r w:rsidRPr="00BB1017">
        <w:rPr>
          <w:rFonts w:ascii="Arial" w:hAnsi="Arial" w:cs="Arial"/>
          <w:sz w:val="24"/>
        </w:rPr>
        <w:fldChar w:fldCharType="begin" w:fldLock="1"/>
      </w:r>
      <w:r w:rsidRPr="00BB1017">
        <w:rPr>
          <w:rFonts w:ascii="Arial" w:hAnsi="Arial" w:cs="Arial"/>
          <w:sz w:val="24"/>
        </w:rPr>
        <w:instrText>ADDIN CSL_CITATION {"citationItems":[{"id":"ITEM-1","itemData":{"DOI":"10.1080/14697010500359250","ISSN":"1469-7017","author":[{"dropping-particle":"","family":"By","given":"Rune Todnem","non-dropping-particle":"","parse-names":false,"suffix":""}],"container-title":"Journal of Change Management","id":"ITEM-1","issue":"4","issued":{"date-parts":[["2005","12","1"]]},"page":"369-380","title":"Organisational change management: A critical review","type":"article-journal","volume":"5"},"uris":["http://www.mendeley.com/documents/?uuid=39b32764-03db-4ac8-9c7f-daa600f217fe"]}],"mendeley":{"formattedCitation":"(By, 2005)","plainTextFormattedCitation":"(By, 2005)","previouslyFormattedCitation":"(By, 2005)"},"properties":{"noteIndex":0},"schema":"https://github.com/citation-style-language/schema/raw/master/csl-citation.json"}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(By, 2005)</w:t>
      </w:r>
      <w:r w:rsidRPr="00BB1017">
        <w:rPr>
          <w:rFonts w:ascii="Arial" w:hAnsi="Arial" w:cs="Arial"/>
          <w:sz w:val="24"/>
        </w:rPr>
        <w:fldChar w:fldCharType="end"/>
      </w:r>
      <w:r w:rsidRPr="00BB1017">
        <w:rPr>
          <w:rFonts w:ascii="Arial" w:hAnsi="Arial" w:cs="Arial"/>
          <w:sz w:val="24"/>
        </w:rPr>
        <w:t xml:space="preserve">. As the organisation develops, management should take on learning, </w:t>
      </w:r>
      <w:proofErr w:type="gramStart"/>
      <w:r w:rsidRPr="00BB1017">
        <w:rPr>
          <w:rFonts w:ascii="Arial" w:hAnsi="Arial" w:cs="Arial"/>
          <w:sz w:val="24"/>
        </w:rPr>
        <w:t>listening</w:t>
      </w:r>
      <w:proofErr w:type="gramEnd"/>
      <w:r w:rsidRPr="00BB1017">
        <w:rPr>
          <w:rFonts w:ascii="Arial" w:hAnsi="Arial" w:cs="Arial"/>
          <w:sz w:val="24"/>
        </w:rPr>
        <w:t xml:space="preserve"> and adapting skills.</w:t>
      </w:r>
    </w:p>
    <w:p w14:paraId="70D9386A" w14:textId="6137A223" w:rsidR="00BB1017" w:rsidRPr="00BB1017" w:rsidRDefault="00BB1017" w:rsidP="00BB1017">
      <w:pPr>
        <w:spacing w:line="360" w:lineRule="auto"/>
        <w:jc w:val="center"/>
        <w:rPr>
          <w:rFonts w:ascii="Arial" w:hAnsi="Arial" w:cs="Arial"/>
          <w:sz w:val="24"/>
        </w:rPr>
      </w:pPr>
      <w:r w:rsidRPr="00BB1017">
        <w:rPr>
          <w:rFonts w:ascii="Arial" w:hAnsi="Arial" w:cs="Arial"/>
          <w:sz w:val="24"/>
        </w:rPr>
        <w:t>Since there is a common tension between the ability of an organisation to maintain innovation and continue operations, organisations are setting up management structures and systems to maintain innovation. The managerial and financial innovation demands may put pressure on organisations. It is important for organisations to plan accordingly in this line.</w:t>
      </w:r>
    </w:p>
    <w:p w14:paraId="58562BF3"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Conclusions</w:t>
      </w:r>
    </w:p>
    <w:p w14:paraId="7CE0E36A"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Organisational leaders require the knowledge of management theories and critical thinking models to be better decision makers. One such organisation that borrows heavily on these is the logistics and supply chain firms such as DHL. In the wake of the Covid-19 pandemic, the company's management had to swerve to action and make decisions that would keep the company afloat. Management and critical thinking theories are important because they can help a company increase productivity by making sound decisions. The theories teach the managers ways of maximising productivity and managing human assets. For instance, managers need to invest in their employees through training rather than just purchasing a new machine. The decision-making process of a leader is also simplified with these models. Besides, the models are critical in encouraging the participation of staff. The developers of these theories aimed at promoting workplace interpersonal </w:t>
      </w:r>
      <w:r w:rsidRPr="00BB1017">
        <w:rPr>
          <w:rFonts w:ascii="Arial" w:hAnsi="Arial" w:cs="Arial"/>
          <w:sz w:val="24"/>
        </w:rPr>
        <w:lastRenderedPageBreak/>
        <w:t xml:space="preserve">relationships. Business managers should give their employees the freedom to make decisions. </w:t>
      </w:r>
      <w:r w:rsidRPr="00BB1017">
        <w:rPr>
          <w:rFonts w:ascii="Arial" w:hAnsi="Arial" w:cs="Arial"/>
          <w:sz w:val="24"/>
        </w:rPr>
        <w:br w:type="page"/>
      </w:r>
    </w:p>
    <w:p w14:paraId="5A81470D" w14:textId="77777777" w:rsidR="00BB1017" w:rsidRPr="00BB1017" w:rsidRDefault="00BB1017" w:rsidP="00BB1017">
      <w:pPr>
        <w:spacing w:line="360" w:lineRule="auto"/>
        <w:jc w:val="center"/>
        <w:rPr>
          <w:rFonts w:ascii="Arial" w:hAnsi="Arial" w:cs="Arial"/>
          <w:b/>
          <w:sz w:val="24"/>
          <w:u w:val="single"/>
        </w:rPr>
      </w:pPr>
      <w:r w:rsidRPr="00BB1017">
        <w:rPr>
          <w:rFonts w:ascii="Arial" w:hAnsi="Arial" w:cs="Arial"/>
          <w:b/>
          <w:sz w:val="24"/>
          <w:u w:val="single"/>
        </w:rPr>
        <w:lastRenderedPageBreak/>
        <w:t>PART TWO</w:t>
      </w:r>
    </w:p>
    <w:p w14:paraId="2C8FAD24" w14:textId="77777777" w:rsidR="00BB1017" w:rsidRPr="00BB1017" w:rsidRDefault="00BB1017" w:rsidP="00BB1017">
      <w:pPr>
        <w:spacing w:line="360" w:lineRule="auto"/>
        <w:jc w:val="center"/>
        <w:rPr>
          <w:rFonts w:ascii="Arial" w:hAnsi="Arial" w:cs="Arial"/>
          <w:b/>
          <w:sz w:val="24"/>
        </w:rPr>
      </w:pPr>
      <w:r w:rsidRPr="00BB1017">
        <w:rPr>
          <w:rFonts w:ascii="Arial" w:hAnsi="Arial" w:cs="Arial"/>
          <w:b/>
          <w:sz w:val="24"/>
        </w:rPr>
        <w:t>Reflective Journal</w:t>
      </w:r>
    </w:p>
    <w:p w14:paraId="1EF21BBE" w14:textId="2E54080F" w:rsidR="00BB1017" w:rsidRPr="00BB1017" w:rsidRDefault="00BB1017" w:rsidP="00BB1017">
      <w:pPr>
        <w:spacing w:line="360" w:lineRule="auto"/>
        <w:jc w:val="center"/>
        <w:rPr>
          <w:rFonts w:ascii="Arial" w:hAnsi="Arial" w:cs="Arial"/>
          <w:b/>
          <w:sz w:val="24"/>
        </w:rPr>
      </w:pPr>
      <w:r w:rsidRPr="00BB1017">
        <w:rPr>
          <w:rFonts w:ascii="Arial" w:hAnsi="Arial" w:cs="Arial"/>
          <w:b/>
          <w:sz w:val="24"/>
        </w:rPr>
        <w:t>Introduction</w:t>
      </w:r>
    </w:p>
    <w:p w14:paraId="491EFD72"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Critical thinking is a vital skill that contributes not only to academic success but also to career breakthroughs in the workplace, especially in the twenty-first century. With the modern workplace demands, employers pay attention to developing employees' critical thinking skills during training </w:t>
      </w:r>
      <w:r w:rsidRPr="00BB1017">
        <w:rPr>
          <w:rFonts w:ascii="Arial" w:hAnsi="Arial" w:cs="Arial"/>
          <w:sz w:val="24"/>
        </w:rPr>
        <w:fldChar w:fldCharType="begin" w:fldLock="1"/>
      </w:r>
      <w:r w:rsidRPr="00BB1017">
        <w:rPr>
          <w:rFonts w:ascii="Arial" w:hAnsi="Arial" w:cs="Arial"/>
          <w:sz w:val="24"/>
        </w:rPr>
        <w:instrText>ADDIN CSL_CITATION {"citationItems":[{"id":"ITEM-1","itemData":{"DOI":"10.1080/03075079.2019.1672640","ISSN":"0307-5079","author":[{"dropping-particle":"","family":"Shaw","given":"Amy","non-dropping-particle":"","parse-names":false,"suffix":""},{"dropping-particle":"","family":"Liu","given":"Ou Lydia","non-dropping-particle":"","parse-names":false,"suffix":""},{"dropping-particle":"","family":"Gu","given":"Lin","non-dropping-particle":"","parse-names":false,"suffix":""},{"dropping-particle":"","family":"Kardonova","given":"Elena","non-dropping-particle":"","parse-names":false,"suffix":""},{"dropping-particle":"","family":"Chirikov","given":"Igor","non-dropping-particle":"","parse-names":false,"suffix":""},{"dropping-particle":"","family":"Li","given":"Guirong","non-dropping-particle":"","parse-names":false,"suffix":""},{"dropping-particle":"","family":"Hu","given":"Shangfeng","non-dropping-particle":"","parse-names":false,"suffix":""},{"dropping-particle":"","family":"Yu","given":"Ningning","non-dropping-particle":"","parse-names":false,"suffix":""},{"dropping-particle":"","family":"Ma","given":"Liping","non-dropping-particle":"","parse-names":false,"suffix":""},{"dropping-particle":"","family":"Guo","given":"Fei","non-dropping-particle":"","parse-names":false,"suffix":""},{"dropping-particle":"","family":"Su","given":"Qi","non-dropping-particle":"","parse-names":false,"suffix":""},{"dropping-particle":"","family":"Shi","given":"Jinghuan","non-dropping-particle":"","parse-names":false,"suffix":""},{"dropping-particle":"","family":"Shi","given":"Henry","non-dropping-particle":"","parse-names":false,"suffix":""},{"dropping-particle":"","family":"Loyalka","given":"Prashant","non-dropping-particle":"","parse-names":false,"suffix":""}],"container-title":"Studies in Higher Education","id":"ITEM-1","issue":"9","issued":{"date-parts":[["2020","9","1"]]},"page":"1933-1948","title":"Thinking critically about critical thinking: validating the Russian HEIghten® critical thinking assessment","type":"article-journal","volume":"45"},"uris":["http://www.mendeley.com/documents/?uuid=f1c768d0-2a7d-4fcf-a2e1-4a84b83adfd6"]}],"mendeley":{"formattedCitation":"(Shaw et al., 2020)","plainTextFormattedCitation":"(Shaw et al., 2020)","previouslyFormattedCitation":"(Shaw et al., 2020)"},"properties":{"noteIndex":0},"schema":"https://github.com/citation-style-language/schema/raw/master/csl-citation.json"}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(Shaw et al., 2020)</w:t>
      </w:r>
      <w:r w:rsidRPr="00BB1017">
        <w:rPr>
          <w:rFonts w:ascii="Arial" w:hAnsi="Arial" w:cs="Arial"/>
          <w:sz w:val="24"/>
        </w:rPr>
        <w:fldChar w:fldCharType="end"/>
      </w:r>
      <w:r w:rsidRPr="00BB1017">
        <w:rPr>
          <w:rFonts w:ascii="Arial" w:hAnsi="Arial" w:cs="Arial"/>
          <w:sz w:val="24"/>
        </w:rPr>
        <w:t xml:space="preserve">. Managers whose critical thinking can enhance their decision-making skills while remaining mindful of their employees. Compared to specific thinking skills, critical thinking is more essential for business and the workplace environment. A critical thinking leader will also have a sense of ethics to govern his or her decision and organisation acumen </w:t>
      </w: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{"citationItems":[{"id":"ITEM-1","itemData":{"author":[{"dropping-particle":"","family":"Hester, Joseph","given":"P.","non-dropping-particle":"","parse-names":false,"suffix":""}],"container-title":"The Journal of Values-Based Leadership","id":"ITEM-1","issue":"1","issued":{"date-parts":[["2021"]]},"title":"Building Relationships and Resolving Conflicts: Infusing Critical Thinking into Workplace Practices","type":"article-journal","volume":"14"},"uris":["http://www.mendeley.com/documents/?uuid=ca335dee-d878-4f40-b33c-342df656e909"]}],"mendeley":{"formattedCitation":"(Hester, Joseph, 2021)","plainTextFormattedCitation":"(Hester, Joseph, 2021)","previouslyFormattedCitation":"(Hester, Joseph, 2021)"},"properties":{"noteIndex":0},"schema":"https://github.com/citation-style-language/schema/raw/master/csl-citation.json"}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(Hester, Joseph, 2021)</w:t>
      </w:r>
      <w:r w:rsidRPr="00BB1017">
        <w:rPr>
          <w:rFonts w:ascii="Arial" w:hAnsi="Arial" w:cs="Arial"/>
          <w:sz w:val="24"/>
        </w:rPr>
        <w:fldChar w:fldCharType="end"/>
      </w:r>
      <w:r w:rsidRPr="00BB1017">
        <w:rPr>
          <w:rFonts w:ascii="Arial" w:hAnsi="Arial" w:cs="Arial"/>
          <w:sz w:val="24"/>
        </w:rPr>
        <w:t>. As a result, critical thinking necessitates lifelong experience, learning and the development of intuition, in addition to being flexible-minded. This course has been instrumental in appreciating how critical thinking plays a critical role in everyday life. It is an important component that shapes value-based leadership.</w:t>
      </w:r>
    </w:p>
    <w:p w14:paraId="44EDEBCF"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The first class of this course entailed defining important terms that have been used throughout the entire class. The words are used in the modern-day workplace and are an integral part of employers and employees </w:t>
      </w: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{"citationItems":[{"id":"ITEM-1","itemData":{"author":[{"dropping-particle":"","family":"Vance","given":"Robert","non-dropping-particle":"","parse-names":false,"suffix":""}],"container-title":"SHRM Foundation's Effective Practice Guidelines","id":"ITEM-1","issued":{"date-parts":[["2006"]]},"publisher":"SHRM Foundation","title":"Employee Engagement and Commitment","type":"chapter"},"uris":["http://www.mendeley.com/documents/?uuid=86d4661b-2783-48db-beb8-1517c3f5c2d3"]}],"mendeley":{"formattedCitation":"(Vance, 2006)","plainTextFormattedCitation":"(Vance, 2006)","previouslyFormattedCitation":"(Vance, 2006)"},"properties":{"noteIndex":0},"schema":"https://github.com/citation-style-language/schema/raw/master/csl-citation.json"}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(Vance, 2006)</w:t>
      </w:r>
      <w:r w:rsidRPr="00BB1017">
        <w:rPr>
          <w:rFonts w:ascii="Arial" w:hAnsi="Arial" w:cs="Arial"/>
          <w:sz w:val="24"/>
        </w:rPr>
        <w:fldChar w:fldCharType="end"/>
      </w:r>
      <w:r w:rsidRPr="00BB1017">
        <w:rPr>
          <w:rFonts w:ascii="Arial" w:hAnsi="Arial" w:cs="Arial"/>
          <w:sz w:val="24"/>
        </w:rPr>
        <w:t xml:space="preserve">. The distinction between beliefs, attitudes, </w:t>
      </w:r>
      <w:proofErr w:type="gramStart"/>
      <w:r w:rsidRPr="00BB1017">
        <w:rPr>
          <w:rFonts w:ascii="Arial" w:hAnsi="Arial" w:cs="Arial"/>
          <w:sz w:val="24"/>
        </w:rPr>
        <w:t>values</w:t>
      </w:r>
      <w:proofErr w:type="gramEnd"/>
      <w:r w:rsidRPr="00BB1017">
        <w:rPr>
          <w:rFonts w:ascii="Arial" w:hAnsi="Arial" w:cs="Arial"/>
          <w:sz w:val="24"/>
        </w:rPr>
        <w:t xml:space="preserve"> and emotions was clear. In most cases, it is common to hear people confused, for example, between beliefs and values. It is this distinction that has helped me to know the concept and use it in the context of other organisations. For instance, it has been easier to determine how organisations' beliefs, attitudes and values have changed following the Covid-19 pandemic.</w:t>
      </w:r>
    </w:p>
    <w:p w14:paraId="767C4587" w14:textId="68C5FE24"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Management theories have proved to be very resourceful in organisational smooth running. First and foremost, these theories help to increase the productivity level in the organisation and employees' motivation. Besides, managers are taught how to obtain human resources. The importance of staff involvement in decision making is reiterated by the contemporary management theories </w:t>
      </w:r>
      <w:r w:rsidRPr="00BB1017">
        <w:rPr>
          <w:rFonts w:ascii="Arial" w:hAnsi="Arial" w:cs="Arial"/>
          <w:sz w:val="24"/>
        </w:rPr>
        <w:fldChar w:fldCharType="begin" w:fldLock="1"/>
      </w:r>
      <w:r w:rsidRPr="00BB1017">
        <w:rPr>
          <w:rFonts w:ascii="Arial" w:hAnsi="Arial" w:cs="Arial"/>
          <w:sz w:val="24"/>
        </w:rPr>
        <w:instrText>ADDIN CSL_CITATION {"citationItems":[{"id":"ITEM-1","itemData":{"DOI":"10.1080/14697010500359250","ISSN":"1469-7017","author":[{"dropping-particle":"","family":"By","given":"Rune Todnem","non-dropping-particle":"","parse-names":false,"suffix":""}],"container-title":"Journal of Change Management","id":"ITEM-1","issue":"4","issued":{"date-parts":[["2005","12","1"]]},"page":"369-380","title":"Organisational change management: A critical review","type":"article-journal","volume":"5"},"uris":["http://www.mendeley.com/documents/?uuid=39b32764-03db-4ac8-9c7f-daa600f217fe"]}],"mendeley":{"formattedCitation":"(By, 2005)","plainTextFormattedCitation":"(By, 2005)","previouslyFormattedCitation":"(By, 2005)"},"properties":{"noteIndex":0},"schema":"https://github.com/citation-style-language/schema/raw/master/csl-citation.json"}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(By, 2005)</w:t>
      </w:r>
      <w:r w:rsidRPr="00BB1017">
        <w:rPr>
          <w:rFonts w:ascii="Arial" w:hAnsi="Arial" w:cs="Arial"/>
          <w:sz w:val="24"/>
        </w:rPr>
        <w:fldChar w:fldCharType="end"/>
      </w:r>
      <w:r w:rsidRPr="00BB1017">
        <w:rPr>
          <w:rFonts w:ascii="Arial" w:hAnsi="Arial" w:cs="Arial"/>
          <w:sz w:val="24"/>
        </w:rPr>
        <w:t xml:space="preserve">. Social, technological, </w:t>
      </w:r>
      <w:proofErr w:type="gramStart"/>
      <w:r w:rsidRPr="00BB1017">
        <w:rPr>
          <w:rFonts w:ascii="Arial" w:hAnsi="Arial" w:cs="Arial"/>
          <w:sz w:val="24"/>
        </w:rPr>
        <w:t>economic</w:t>
      </w:r>
      <w:proofErr w:type="gramEnd"/>
      <w:r w:rsidRPr="00BB1017">
        <w:rPr>
          <w:rFonts w:ascii="Arial" w:hAnsi="Arial" w:cs="Arial"/>
          <w:sz w:val="24"/>
        </w:rPr>
        <w:t xml:space="preserve"> and political changes served to incentivise scientists to research the causes of inefficient management and find suitable control procedures and methods. Supply and demand also have a critical role such that when the </w:t>
      </w:r>
      <w:r w:rsidRPr="00BB1017">
        <w:rPr>
          <w:rFonts w:ascii="Arial" w:hAnsi="Arial" w:cs="Arial"/>
          <w:sz w:val="24"/>
        </w:rPr>
        <w:lastRenderedPageBreak/>
        <w:t xml:space="preserve">demand increases, the production also </w:t>
      </w:r>
      <w:proofErr w:type="gramStart"/>
      <w:r w:rsidRPr="00BB1017">
        <w:rPr>
          <w:rFonts w:ascii="Arial" w:hAnsi="Arial" w:cs="Arial"/>
          <w:sz w:val="24"/>
        </w:rPr>
        <w:t>increases</w:t>
      </w:r>
      <w:proofErr w:type="gramEnd"/>
      <w:r w:rsidRPr="00BB1017">
        <w:rPr>
          <w:rFonts w:ascii="Arial" w:hAnsi="Arial" w:cs="Arial"/>
          <w:sz w:val="24"/>
        </w:rPr>
        <w:t xml:space="preserve"> and employees are trained according to the suitable management method. The power of utilising modern theories has been changing and evolving at different times. However, it is still evident that the application of contemporary management theories is still being used in organisations. Their use depends on the managers’ actions.</w:t>
      </w:r>
    </w:p>
    <w:p w14:paraId="18844A60" w14:textId="0EB38AFD"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Specifically, some of the management theories that have been discussed include Taylor's Scientific theory; human relation theory, Just-In-Time (JIT) theory; Scanlon's human relation approach; system theory; Max Weber's bureaucracy and contingency theory. These theories have been instrumental in appreciating the role of management in organisations. For instance, Taylor's theory not only analyses but also synthesises workflows. He introduced a scientific approach to productivity. According to Taylor, an increase in efficiency can result in higher profits and productivity. He also believed that efficiency is governed by some universal laws independent of human judgement. His theory recognises that if employees do not enjoy work, they can slack off. Besides, Taylorism acknowledges that the workload is a lot and unmanageable sometimes. Lastly, business production will suffer without incentives. In a nutshell, Taylorism emphasised the significance of management in the development and management of employees.</w:t>
      </w:r>
    </w:p>
    <w:p w14:paraId="262601F2" w14:textId="18E7D292" w:rsidR="00BB1017" w:rsidRPr="00BB1017" w:rsidRDefault="00BB1017" w:rsidP="00BB1017">
      <w:pPr>
        <w:spacing w:line="360" w:lineRule="auto"/>
        <w:jc w:val="center"/>
        <w:rPr>
          <w:rFonts w:ascii="Arial" w:hAnsi="Arial" w:cs="Arial"/>
          <w:sz w:val="24"/>
        </w:rPr>
      </w:pPr>
      <w:r w:rsidRPr="00BB1017">
        <w:rPr>
          <w:rFonts w:ascii="Arial" w:hAnsi="Arial" w:cs="Arial"/>
          <w:noProof/>
          <w:sz w:val="24"/>
        </w:rPr>
        <w:drawing>
          <wp:inline distT="0" distB="0" distL="0" distR="0" wp14:anchorId="291DA881" wp14:editId="71D63041">
            <wp:extent cx="3124200" cy="1310005"/>
            <wp:effectExtent l="0" t="0" r="0" b="4445"/>
            <wp:docPr id="5" name="Picture 5" descr="https://s3-ap-south-1.amazonaws.com/harappa.education/exercise%2Fimages%2F5d0b6a64d96e3c454cfae397%2F162643584700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https://s3-ap-south-1.amazonaws.com/harappa.education/exercise%2Fimages%2F5d0b6a64d96e3c454cfae397%2F1626435847009-2.jpg"/>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167188" cy="1328030"/>
                    </a:xfrm>
                    <a:prstGeom prst="rect">
                      <a:avLst/>
                    </a:prstGeom>
                    <a:noFill/>
                    <a:ln>
                      <a:noFill/>
                    </a:ln>
                  </pic:spPr>
                </pic:pic>
              </a:graphicData>
            </a:graphic>
          </wp:inline>
        </w:drawing>
      </w:r>
      <w:r w:rsidRPr="00BB1017">
        <w:rPr>
          <w:rFonts w:ascii="Arial" w:hAnsi="Arial" w:cs="Arial"/>
          <w:noProof/>
          <w:sz w:val="24"/>
        </w:rPr>
        <w:drawing>
          <wp:inline distT="0" distB="0" distL="0" distR="0" wp14:anchorId="4106342F" wp14:editId="260CD19B">
            <wp:extent cx="2650968" cy="1325245"/>
            <wp:effectExtent l="0" t="0" r="0" b="8255"/>
            <wp:docPr id="7" name="Picture 7" descr="https://s3-ap-south-1.amazonaws.com/harappa.education/exercise%2Fimages%2F5d0b6a64d96e3c454cfae397%2F162643612245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https://s3-ap-south-1.amazonaws.com/harappa.education/exercise%2Fimages%2F5d0b6a64d96e3c454cfae397%2F1626436122455-1.jpg"/>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2709958" cy="1354735"/>
                    </a:xfrm>
                    <a:prstGeom prst="rect">
                      <a:avLst/>
                    </a:prstGeom>
                    <a:noFill/>
                    <a:ln>
                      <a:noFill/>
                    </a:ln>
                  </pic:spPr>
                </pic:pic>
              </a:graphicData>
            </a:graphic>
          </wp:inline>
        </w:drawing>
      </w:r>
    </w:p>
    <w:p w14:paraId="1B2555D1" w14:textId="77777777" w:rsidR="00BB1017" w:rsidRPr="00BB1017" w:rsidRDefault="00BB1017" w:rsidP="00BB1017">
      <w:pPr>
        <w:spacing w:line="360" w:lineRule="auto"/>
        <w:jc w:val="center"/>
        <w:rPr>
          <w:rFonts w:ascii="Arial" w:hAnsi="Arial" w:cs="Arial"/>
          <w:sz w:val="20"/>
        </w:rPr>
      </w:pPr>
      <w:r w:rsidRPr="00BB1017">
        <w:rPr>
          <w:rFonts w:ascii="Arial" w:hAnsi="Arial" w:cs="Arial"/>
          <w:sz w:val="20"/>
        </w:rPr>
        <w:t>(Cooley, 2016)</w:t>
      </w:r>
    </w:p>
    <w:p w14:paraId="0259EF8C" w14:textId="1085E988"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Human relations theory, on the other hand, focuses on the satisfaction of a worker, informal workplace organisations and worker's productivity. A worker is not </w:t>
      </w:r>
      <w:r w:rsidRPr="00BB1017">
        <w:rPr>
          <w:rFonts w:ascii="Arial" w:hAnsi="Arial" w:cs="Arial"/>
          <w:sz w:val="24"/>
        </w:rPr>
        <w:lastRenderedPageBreak/>
        <w:t xml:space="preserve">perceived as an interchangeable part. Instead, the theory emphasises the importance of a person who responds to his/her environment. Individual characteristics, therefore, should be considered for an organisation to maximise workers' productivity. Second, this theory considers the informal workplace organisations </w:t>
      </w:r>
      <w:r w:rsidRPr="00BB1017">
        <w:rPr>
          <w:rFonts w:ascii="Arial" w:hAnsi="Arial" w:cs="Arial"/>
          <w:sz w:val="24"/>
        </w:rPr>
        <w:fldChar w:fldCharType="begin" w:fldLock="1"/>
      </w:r>
      <w:r w:rsidRPr="00BB1017">
        <w:rPr>
          <w:rFonts w:ascii="Arial" w:hAnsi="Arial" w:cs="Arial"/>
          <w:sz w:val="24"/>
        </w:rPr>
        <w:instrText>ADDIN CSL_CITATION {"citationItems":[{"id":"ITEM-1","itemData":{"DOI":"10.1007/978-3-319-31816-5_2998-1","author":[{"dropping-particle":"","family":"Cooley","given":"Scott","non-dropping-particle":"","parse-names":false,"suffix":""}],"container-title":"Global Encyclopedia of Public Administration, Public Policy, and Governance","id":"ITEM-1","issued":{"date-parts":[["2016"]]},"page":"1-5","publisher":"Springer International Publishing","publisher-place":"Cham","title":"Human Relations Theory of Organizations","type":"chapter"},"uris":["http://www.mendeley.com/documents/?uuid=c3038625-fbd6-457a-9b9a-d9f5b62ce674"]}],"mendeley":{"formattedCitation":"(Cooley, 2016)","plainTextFormattedCitation":"(Cooley, 2016)","previouslyFormattedCitation":"(Cooley, 2016)"},"properties":{"noteIndex":0},"schema":"https://github.com/citation-style-language/schema/raw/master/csl-citation.json"}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(Cooley, 2016)</w:t>
      </w:r>
      <w:r w:rsidRPr="00BB1017">
        <w:rPr>
          <w:rFonts w:ascii="Arial" w:hAnsi="Arial" w:cs="Arial"/>
          <w:sz w:val="24"/>
        </w:rPr>
        <w:fldChar w:fldCharType="end"/>
      </w:r>
      <w:r w:rsidRPr="00BB1017">
        <w:rPr>
          <w:rFonts w:ascii="Arial" w:hAnsi="Arial" w:cs="Arial"/>
          <w:sz w:val="24"/>
        </w:rPr>
        <w:t>.</w:t>
      </w:r>
    </w:p>
    <w:p w14:paraId="4F477F50" w14:textId="7C5CCC9C"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Just-in-time (JIT) is an inventory management theory that organisations use to increase efficiency. It entails ordering and receiving production inventory and customer sales required to produce the goods. The insight from this theory is that management's efficiency is the basic resource for enhancing impressive results of operations. The theory emphasises the importance of performing detailed analysis and examination of the existing structure in the competitive environment of an organisation. The takeaway from this theory is that any organisation’s management is among the critical factors that determine its efficiency </w:t>
      </w:r>
      <w:r w:rsidRPr="00BB1017">
        <w:rPr>
          <w:rFonts w:ascii="Arial" w:hAnsi="Arial" w:cs="Arial"/>
          <w:sz w:val="24"/>
        </w:rPr>
        <w:fldChar w:fldCharType="begin" w:fldLock="1"/>
      </w:r>
      <w:r w:rsidRPr="00BB1017">
        <w:rPr>
          <w:rFonts w:ascii="Arial" w:hAnsi="Arial" w:cs="Arial"/>
          <w:sz w:val="24"/>
        </w:rPr>
        <w:instrText>ADDIN CSL_CITATION {"citationItems":[{"id":"ITEM-1","itemData":{"DOI":"10.36346/sarjbm.2021.v03i01.002","ISSN":"2664-3995","abstract":"The result of management efficiency estimate is essential for all organization because it actively influences existing socio-economic status and foster their growth. Research has shown …","author":[{"dropping-particle":"","family":"Asikhia","given":"A","non-dropping-particle":"","parse-names":false,"suffix":""},{"dropping-particle":"","family":"Osinowo","given":"O","non-dropping-particle":"","parse-names":false,"suffix":""},{"dropping-particle":"","family":"Kassim","given":"S.","non-dropping-particle":"","parse-names":false,"suffix":""}],"container-title":"South Asian Research Journal of Business and Management","id":"ITEM-1","issue":"1","issued":{"date-parts":[["2021","2","19"]]},"page":"14-22","title":"Integrating Just in Time Theory, Resource Based View Theory, and Rational Choice Theory in Enhancing Managements’ Efficiency","type":"article-journal","volume":"3"},"uris":["http://www.mendeley.com/documents/?uuid=8a156e07-e89e-4f9c-92aa-ec550945d626"]}],"mendeley":{"formattedCitation":"(Asikhia et al., 2021)","plainTextFormattedCitation":"(Asikhia et al., 2021)","previouslyFormattedCitation":"(Asikhia et al., 2021)"},"properties":{"noteIndex":0},"schema":"https://github.com/citation-style-language/schema/raw/master/csl-citation.json"}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(Asikhia et al., 2021)</w:t>
      </w:r>
      <w:r w:rsidRPr="00BB1017">
        <w:rPr>
          <w:rFonts w:ascii="Arial" w:hAnsi="Arial" w:cs="Arial"/>
          <w:sz w:val="24"/>
        </w:rPr>
        <w:fldChar w:fldCharType="end"/>
      </w:r>
      <w:r w:rsidRPr="00BB1017">
        <w:rPr>
          <w:rFonts w:ascii="Arial" w:hAnsi="Arial" w:cs="Arial"/>
          <w:sz w:val="24"/>
        </w:rPr>
        <w:t>.</w:t>
      </w:r>
    </w:p>
    <w:p w14:paraId="04EBF569"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The Scanlon Plan (SP) is a systematic approach that enhances the effectiveness of an organisation through a financial bonus and formal participation program. This model has encountered some success in organisational setup </w:t>
      </w:r>
      <w:r w:rsidRPr="00BB1017">
        <w:rPr>
          <w:rFonts w:ascii="Arial" w:hAnsi="Arial" w:cs="Arial"/>
          <w:sz w:val="24"/>
        </w:rPr>
        <w:fldChar w:fldCharType="begin" w:fldLock="1"/>
      </w:r>
      <w:r w:rsidRPr="00BB1017">
        <w:rPr>
          <w:rFonts w:ascii="Arial" w:hAnsi="Arial" w:cs="Arial"/>
          <w:sz w:val="24"/>
        </w:rPr>
        <w:instrText>ADDIN CSL_CITATION {"citationItems":[{"id":"ITEM-1","itemData":{"DOI":"10.2307/255591","ISSN":"0001-4273","author":[{"dropping-particle":"","family":"White","given":"J. K.","non-dropping-particle":"","parse-names":false,"suffix":""}],"container-title":"Academy of Management Journal","id":"ITEM-1","issue":"2","issued":{"date-parts":[["1979","6","1"]]},"page":"292-312","title":"The Scanlon Plan: Causes and Correlates of Success.","type":"article-journal","volume":"22"},"uris":["http://www.mendeley.com/documents/?uuid=ef29711d-6488-4845-98b2-651489200d1a"]}],"mendeley":{"formattedCitation":"(White, 1979)","plainTextFormattedCitation":"(White, 1979)","previouslyFormattedCitation":"(White, 1979)"},"properties":{"noteIndex":0},"schema":"https://github.com/citation-style-language/schema/raw/master/csl-citation.json"}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(White, 1979)</w:t>
      </w:r>
      <w:r w:rsidRPr="00BB1017">
        <w:rPr>
          <w:rFonts w:ascii="Arial" w:hAnsi="Arial" w:cs="Arial"/>
          <w:sz w:val="24"/>
        </w:rPr>
        <w:fldChar w:fldCharType="end"/>
      </w:r>
      <w:r w:rsidRPr="00BB1017">
        <w:rPr>
          <w:rFonts w:ascii="Arial" w:hAnsi="Arial" w:cs="Arial"/>
          <w:sz w:val="24"/>
        </w:rPr>
        <w:t xml:space="preserve">. Its success has been found to be linked to the average participation level in employees’ decision making and the duration the company has used this model. Its success is also dependent on the managerial attitudes and the anticipated success of the organisation </w:t>
      </w:r>
      <w:r w:rsidRPr="00BB1017">
        <w:rPr>
          <w:rFonts w:ascii="Arial" w:hAnsi="Arial" w:cs="Arial"/>
          <w:sz w:val="24"/>
        </w:rPr>
        <w:fldChar w:fldCharType="begin" w:fldLock="1"/>
      </w:r>
      <w:r w:rsidRPr="00BB1017">
        <w:rPr>
          <w:rFonts w:ascii="Arial" w:hAnsi="Arial" w:cs="Arial"/>
          <w:sz w:val="24"/>
        </w:rPr>
        <w:instrText>ADDIN CSL_CITATION {"citationItems":[{"id":"ITEM-1","itemData":{"DOI":"10.1108/17511340910921763","ISSN":"1751-1348","author":[{"dropping-particle":"","family":"Wren","given":"Daniel","non-dropping-particle":"","parse-names":false,"suffix":""}],"container-title":"Journal of Management History","id":"ITEM-1","issue":"1","issued":{"date-parts":[["2009","1","9"]]},"page":"20-37","title":"Joseph N. Scanlon: the man and the plan","type":"article-journal","volume":"15"},"uris":["http://www.mendeley.com/documents/?uuid=b12a72ba-2ae0-439e-8bd7-10272ac0dd24"]}],"mendeley":{"formattedCitation":"(Wren, 2009)","plainTextFormattedCitation":"(Wren, 2009)","previouslyFormattedCitation":"(Wren, 2009)"},"properties":{"noteIndex":0},"schema":"https://github.com/citation-style-language/schema/raw/master/csl-citation.json"}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(Wren, 2009)</w:t>
      </w:r>
      <w:r w:rsidRPr="00BB1017">
        <w:rPr>
          <w:rFonts w:ascii="Arial" w:hAnsi="Arial" w:cs="Arial"/>
          <w:sz w:val="24"/>
        </w:rPr>
        <w:fldChar w:fldCharType="end"/>
      </w:r>
      <w:r w:rsidRPr="00BB1017">
        <w:rPr>
          <w:rFonts w:ascii="Arial" w:hAnsi="Arial" w:cs="Arial"/>
          <w:sz w:val="24"/>
        </w:rPr>
        <w:t>. However, this model rarely relates to the size of the company.</w:t>
      </w:r>
    </w:p>
    <w:p w14:paraId="6B32835A"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System theory recognises that organisations are dynamic as well as hierarchically designed entities. This course has shown how the dynamism of organisations is reflected at all levels of the organisation </w:t>
      </w:r>
      <w:r w:rsidRPr="00BB1017">
        <w:rPr>
          <w:rFonts w:ascii="Arial" w:hAnsi="Arial" w:cs="Arial"/>
          <w:sz w:val="24"/>
        </w:rPr>
        <w:fldChar w:fldCharType="begin" w:fldLock="1"/>
      </w:r>
      <w:r w:rsidRPr="00BB1017">
        <w:rPr>
          <w:rFonts w:ascii="Arial" w:hAnsi="Arial" w:cs="Arial"/>
          <w:sz w:val="24"/>
        </w:rPr>
        <w:instrText>ADDIN CSL_CITATION {"citationItems":[{"id":"ITEM-1","itemData":{"DOI":"10.5465/amr.2012.0099","ISSN":"0363-7425","author":[{"dropping-particle":"","family":"Morgeson","given":"Frederick P.","non-dropping-particle":"","parse-names":false,"suffix":""},{"dropping-particle":"","family":"Mitchell","given":"Terence R.","non-dropping-particle":"","parse-names":false,"suffix":""},{"dropping-particle":"","family":"Liu","given":"Dong","non-dropping-particle":"","parse-names":false,"suffix":""}],"container-title":"Academy of Management Review","id":"ITEM-1","issue":"4","issued":{"date-parts":[["2015","10"]]},"page":"515-537","title":"Event System Theory: An Event-Oriented Approach to the Organizational Sciences","type":"article-journal","volume":"40"},"uris":["http://www.mendeley.com/documents/?uuid=ac13ef97-7060-4118-86b7-69a5a9924d1a"]}],"mendeley":{"formattedCitation":"(Morgeson et al., 2015)","plainTextFormattedCitation":"(Morgeson et al., 2015)","previouslyFormattedCitation":"(Morgeson et al., 2015)"},"properties":{"noteIndex":0},"schema":"https://github.com/citation-style-language/schema/raw/master/csl-citation.json"}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(Morgeson et al., 2015)</w:t>
      </w:r>
      <w:r w:rsidRPr="00BB1017">
        <w:rPr>
          <w:rFonts w:ascii="Arial" w:hAnsi="Arial" w:cs="Arial"/>
          <w:sz w:val="24"/>
        </w:rPr>
        <w:fldChar w:fldCharType="end"/>
      </w:r>
      <w:r w:rsidRPr="00BB1017">
        <w:rPr>
          <w:rFonts w:ascii="Arial" w:hAnsi="Arial" w:cs="Arial"/>
          <w:sz w:val="24"/>
        </w:rPr>
        <w:t>. I have understood the theory as the way the human body works, such that there are several parts that work together for the larger system to function appropriately. According to this theory, an organisation can only succeed if interrelations, interdependence, and synergy exist between the existing subsystems. Like other management theories, this model acknowledges that employees are an integral part of the company. This theory reiterates the importance of working as a collective whole instead of isolated units.</w:t>
      </w:r>
    </w:p>
    <w:p w14:paraId="0BE5F51B" w14:textId="0F228472"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lastRenderedPageBreak/>
        <w:t>This course has also talked about contingency management theory. It was introduced by Fred Fielder. The main idea behind this model is that no organisation has a specific management approach that works for it. The chosen approach of management depends on several internal and external factors. Variables that influence the structure of an organisation include leadership style, employed technology and organisation’s size. I have appreciated the importance of a leader being flexible to adapt to a dynamic environment.</w:t>
      </w:r>
    </w:p>
    <w:p w14:paraId="0FF8C562"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Max Weber's bureaucratic theory has also been taught in this course. It has two elements having a defined role in organisation administration and the importance of structuring and organisation. The concept of this model can work on an impersonal, </w:t>
      </w:r>
      <w:proofErr w:type="gramStart"/>
      <w:r w:rsidRPr="00BB1017">
        <w:rPr>
          <w:rFonts w:ascii="Arial" w:hAnsi="Arial" w:cs="Arial"/>
          <w:sz w:val="24"/>
        </w:rPr>
        <w:t>formalised</w:t>
      </w:r>
      <w:proofErr w:type="gramEnd"/>
      <w:r w:rsidRPr="00BB1017">
        <w:rPr>
          <w:rFonts w:ascii="Arial" w:hAnsi="Arial" w:cs="Arial"/>
          <w:sz w:val="24"/>
        </w:rPr>
        <w:t xml:space="preserve"> and organised institution. Some of the attributes of the bureaucracy model are the specialisation of labour; formal rules and regulations; well-structured organisational hierarchy; and impersonality in applying rules </w:t>
      </w:r>
      <w:r w:rsidRPr="00BB1017">
        <w:rPr>
          <w:rFonts w:ascii="Arial" w:hAnsi="Arial" w:cs="Arial"/>
          <w:sz w:val="24"/>
        </w:rPr>
        <w:fldChar w:fldCharType="begin" w:fldLock="1"/>
      </w:r>
      <w:r w:rsidRPr="00BB1017">
        <w:rPr>
          <w:rFonts w:ascii="Arial" w:hAnsi="Arial" w:cs="Arial"/>
          <w:sz w:val="24"/>
        </w:rPr>
        <w:instrText>ADDIN CSL_CITATION {"citationItems":[{"id":"ITEM-1","itemData":{"DOI":"10.11114/ijsss.v7i2.3979","ISSN":"2324-8041","author":[{"dropping-particle":"","family":"Serpa","given":"Sandro","non-dropping-particle":"","parse-names":false,"suffix":""},{"dropping-particle":"","family":"Ferreira","given":"Carlos Miguel","non-dropping-particle":"","parse-names":false,"suffix":""}],"container-title":"International Journal of Social Science Studies","id":"ITEM-1","issue":"2","issued":{"date-parts":[["2019","1","17"]]},"page":"12","title":"The Concept of Bureaucracy by Max Weber","type":"article-journal","volume":"7"},"uris":["http://www.mendeley.com/documents/?uuid=d4856e0c-1adc-49bb-86e8-36d6a1c3bd1f"]}],"mendeley":{"formattedCitation":"(Serpa &amp; Ferreira, 2019)","plainTextFormattedCitation":"(Serpa &amp; Ferreira, 2019)","previouslyFormattedCitation":"(Serpa &amp; Ferreira, 2019)"},"properties":{"noteIndex":0},"schema":"https://github.com/citation-style-language/schema/raw/master/csl-citation.json"}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(Serpa &amp; Ferreira, 2019)</w:t>
      </w:r>
      <w:r w:rsidRPr="00BB1017">
        <w:rPr>
          <w:rFonts w:ascii="Arial" w:hAnsi="Arial" w:cs="Arial"/>
          <w:sz w:val="24"/>
        </w:rPr>
        <w:fldChar w:fldCharType="end"/>
      </w:r>
      <w:r w:rsidRPr="00BB1017">
        <w:rPr>
          <w:rFonts w:ascii="Arial" w:hAnsi="Arial" w:cs="Arial"/>
          <w:sz w:val="24"/>
        </w:rPr>
        <w:t xml:space="preserve">. I think that this model has a lot of paperwork and extensive authority level, which can lead to wastage in terms of resources, </w:t>
      </w:r>
      <w:proofErr w:type="gramStart"/>
      <w:r w:rsidRPr="00BB1017">
        <w:rPr>
          <w:rFonts w:ascii="Arial" w:hAnsi="Arial" w:cs="Arial"/>
          <w:sz w:val="24"/>
        </w:rPr>
        <w:t>efforts</w:t>
      </w:r>
      <w:proofErr w:type="gramEnd"/>
      <w:r w:rsidRPr="00BB1017">
        <w:rPr>
          <w:rFonts w:ascii="Arial" w:hAnsi="Arial" w:cs="Arial"/>
          <w:sz w:val="24"/>
        </w:rPr>
        <w:t xml:space="preserve"> and time. The model may not be suitable for contemporary organisations due to its formality.</w:t>
      </w:r>
    </w:p>
    <w:p w14:paraId="55B8F965" w14:textId="3A3FC1FC"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The second take in this course has been on critical thinking models. Throughout the course, I have appreciated the importance of life skills as a vital part of university studies. It is human nature to think; everyone thinks. However, in most cases, our thinking can be downright prejudiced, uninformed, partial, distorted, or biased. The quality of what an organisation produces is based on the quality of the management's thoughts </w:t>
      </w: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{"citationItems":[{"id":"ITEM-1","itemData":{"author":[{"dropping-particle":"","family":"Ellermann","given":"Caroline R","non-dropping-particle":"","parse-names":false,"suffix":""},{"dropping-particle":"","family":"Kataoka-Yahiro","given":"Merle R","non-dropping-particle":"","parse-names":false,"suffix":""},{"dropping-particle":"","family":"Wong","given":"Lorrie C","non-dropping-particle":"","parse-names":false,"suffix":""}],"container-title":"Journal of Nursing Education","id":"ITEM-1","issue":"6","issued":{"date-parts":[["2006"]]},"page":"220-227","title":"Logic Models Used to Enhance Critical Thinking","type":"article-journal","volume":"45"},"uris":["http://www.mendeley.com/documents/?uuid=ab451505-8d96-48af-b5de-a027f772a2ce"]}],"mendeley":{"formattedCitation":"(Ellermann et al., 2006)","plainTextFormattedCitation":"(Ellermann et al., 2006)","previouslyFormattedCitation":"(Ellermann et al., 2006)"},"properties":{"noteIndex":0},"schema":"https://github.com/citation-style-language/schema/raw/master/csl-citation.json"}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(Ellermann et al., 2006)</w:t>
      </w:r>
      <w:r w:rsidRPr="00BB1017">
        <w:rPr>
          <w:rFonts w:ascii="Arial" w:hAnsi="Arial" w:cs="Arial"/>
          <w:sz w:val="24"/>
        </w:rPr>
        <w:fldChar w:fldCharType="end"/>
      </w:r>
      <w:r w:rsidRPr="00BB1017">
        <w:rPr>
          <w:rFonts w:ascii="Arial" w:hAnsi="Arial" w:cs="Arial"/>
          <w:sz w:val="24"/>
        </w:rPr>
        <w:t>. When managers fail to think critically in decision making, it can cost the organisation. Therefore, it is paramount to understand thought rudiments, which are the basic structures that govern our thoughts. Critical thinking can be expounded using several critical thinking models: the RED model; De Bono's six thinking hats model; Alfaro Lefevre's 4-circle critical thinking model; and Benner's novice to expert theory.</w:t>
      </w:r>
    </w:p>
    <w:p w14:paraId="34448BC2"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I have appreciated Watson Glaser's RED model, which consists of recognising assumptions, evaluating arguments, and drawing conclusions. The first step is all about comprehension. It is important to know whether the information provided for what has been stated is true or not. When assumptions are identified correctly, one can identify logical inconsistencies </w:t>
      </w: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Zulmaulida","given":"Rahmy","non-dropping-particle":"","parse-names":false,"suffix":""},{"dropping-particle":"","family":"Wahyudin","given":"","non-dropping-particle":"","parse-names":false,"suffix":""},{"dropping-particle":"","family":"Dahlan","given":"Jarnawi Afgani","non-dropping-particle":"","parse-names":false,"suffix":""}],"container-title":"Journal of Physics:","id":"ITEM-1","issued":{"date-parts":[["2018"]]},"title":"Watson-Glaser's Critical Thinking Skills","type":"article-journal"},"uris":["http://www.mendeley.com/documents/?uuid=f3527c93-34ea-48bf-8224-f33247fd15cb"]}],"mendeley":{"formattedCitation":"(Zulmaulida et al., 2018)","plainTextFormattedCitation":"(Zulmaulida et al., 2018)","previouslyFormattedCitation":"(Zulmaulida et al., 2018)"},"properties":{"noteIndex":0},"schema":"https://github.com/citation-style-language/schema/raw/master/csl-citation.json"}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(Zulmaulida et al., 2018)</w:t>
      </w:r>
      <w:r w:rsidRPr="00BB1017">
        <w:rPr>
          <w:rFonts w:ascii="Arial" w:hAnsi="Arial" w:cs="Arial"/>
          <w:sz w:val="24"/>
        </w:rPr>
        <w:fldChar w:fldCharType="end"/>
      </w:r>
      <w:r w:rsidRPr="00BB1017">
        <w:rPr>
          <w:rFonts w:ascii="Arial" w:hAnsi="Arial" w:cs="Arial"/>
          <w:sz w:val="24"/>
        </w:rPr>
        <w:t xml:space="preserve">. The </w:t>
      </w:r>
      <w:r w:rsidRPr="00BB1017">
        <w:rPr>
          <w:rFonts w:ascii="Arial" w:hAnsi="Arial" w:cs="Arial"/>
          <w:sz w:val="24"/>
        </w:rPr>
        <w:lastRenderedPageBreak/>
        <w:t xml:space="preserve">second part revolves around analysing the provided arguments and evidence systematically. Suspension of judgement is necessary to evaluate assumptions critically. Instead of analysing all information critically, it is important to have a preferred perspective. Lastly, concluding entails the ability to pull information and conclude logically based on evidence. Strong critical thinking skills can help to adjust the conclusion based on the evidence. </w:t>
      </w:r>
      <w:proofErr w:type="gramStart"/>
      <w:r w:rsidRPr="00BB1017">
        <w:rPr>
          <w:rFonts w:ascii="Arial" w:hAnsi="Arial" w:cs="Arial"/>
          <w:sz w:val="24"/>
        </w:rPr>
        <w:t>As a student, critical thinking</w:t>
      </w:r>
      <w:proofErr w:type="gramEnd"/>
      <w:r w:rsidRPr="00BB1017">
        <w:rPr>
          <w:rFonts w:ascii="Arial" w:hAnsi="Arial" w:cs="Arial"/>
          <w:sz w:val="24"/>
        </w:rPr>
        <w:t xml:space="preserve"> can help in making better decisions and arriving at impartial and objective conclusions. In the workplace environment, the RED model can help make independent decisions without supervision.</w:t>
      </w:r>
    </w:p>
    <w:p w14:paraId="44B252D0"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The six thinking hats model is a well-defined tool that organisation uses successfully. This model is a simple and effective process of parallel thinking that assists individuals in being focused, mindful and productive. There are six clear roles and functions identified as a "thinking hat." Wearing and switching hats can help to redirect thoughts, </w:t>
      </w:r>
      <w:proofErr w:type="gramStart"/>
      <w:r w:rsidRPr="00BB1017">
        <w:rPr>
          <w:rFonts w:ascii="Arial" w:hAnsi="Arial" w:cs="Arial"/>
          <w:sz w:val="24"/>
        </w:rPr>
        <w:t>meetings</w:t>
      </w:r>
      <w:proofErr w:type="gramEnd"/>
      <w:r w:rsidRPr="00BB1017">
        <w:rPr>
          <w:rFonts w:ascii="Arial" w:hAnsi="Arial" w:cs="Arial"/>
          <w:sz w:val="24"/>
        </w:rPr>
        <w:t xml:space="preserve"> or conversations. The white hat talks of “The facts, just facts.” Or the information needed or known </w:t>
      </w:r>
      <w:r w:rsidRPr="00BB1017">
        <w:rPr>
          <w:rFonts w:ascii="Arial" w:hAnsi="Arial" w:cs="Arial"/>
          <w:sz w:val="24"/>
        </w:rPr>
        <w:fldChar w:fldCharType="begin" w:fldLock="1"/>
      </w:r>
      <w:r w:rsidRPr="00BB1017">
        <w:rPr>
          <w:rFonts w:ascii="Arial" w:hAnsi="Arial" w:cs="Arial"/>
          <w:sz w:val="24"/>
        </w:rPr>
        <w:instrText>ADDIN CSL_CITATION {"citationItems":[{"id":"ITEM-1","itemData":{"author":[{"dropping-particle":"","family":"Karadag","given":"Mevlude","non-dropping-particle":"","parse-names":false,"suffix":""},{"dropping-particle":"","family":"Saritas","given":"Serdar","non-dropping-particle":"","parse-names":false,"suffix":""},{"dropping-particle":"","family":"Erginer","given":"Ergin","non-dropping-particle":"","parse-names":false,"suffix":""}],"container-title":"The Australian Journal of Advanced Nursing","id":"ITEM-1","issued":{"date-parts":[["2009"]]},"title":"Using the 'Six Thinking Hats' Model of Learning in a Surgical Nursing Class: Sharing the Experience and Student Opinions","type":"article-journal"},"uris":["http://www.mendeley.com/documents/?uuid=31d869bf-a582-476b-8619-77edf71141f1"]}],"mendeley":{"formattedCitation":"(Karadag et al., 2009)","plainTextFormattedCitation":"(Karadag et al., 2009)"},"properties":{"noteIndex":0},"schema":"https://github.com/citation-style-language/schema/raw/master/csl-citation.json"}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(Karadag et al., 2009)</w:t>
      </w:r>
      <w:r w:rsidRPr="00BB1017">
        <w:rPr>
          <w:rFonts w:ascii="Arial" w:hAnsi="Arial" w:cs="Arial"/>
          <w:sz w:val="24"/>
        </w:rPr>
        <w:fldChar w:fldCharType="end"/>
      </w:r>
      <w:r w:rsidRPr="00BB1017">
        <w:rPr>
          <w:rFonts w:ascii="Arial" w:hAnsi="Arial" w:cs="Arial"/>
          <w:sz w:val="24"/>
        </w:rPr>
        <w:t xml:space="preserve">. The yellow hat stands for optimism and brightness, where one can probe the positives and explore benefits and value. The black hat signifies problems, </w:t>
      </w:r>
      <w:proofErr w:type="gramStart"/>
      <w:r w:rsidRPr="00BB1017">
        <w:rPr>
          <w:rFonts w:ascii="Arial" w:hAnsi="Arial" w:cs="Arial"/>
          <w:sz w:val="24"/>
        </w:rPr>
        <w:t>difficulties</w:t>
      </w:r>
      <w:proofErr w:type="gramEnd"/>
      <w:r w:rsidRPr="00BB1017">
        <w:rPr>
          <w:rFonts w:ascii="Arial" w:hAnsi="Arial" w:cs="Arial"/>
          <w:sz w:val="24"/>
        </w:rPr>
        <w:t xml:space="preserve"> or risks. It is called the risk management hat and is probably the most powerful. This hat is an action hat that points out issues of risk </w:t>
      </w:r>
      <w:proofErr w:type="gramStart"/>
      <w:r w:rsidRPr="00BB1017">
        <w:rPr>
          <w:rFonts w:ascii="Arial" w:hAnsi="Arial" w:cs="Arial"/>
          <w:sz w:val="24"/>
        </w:rPr>
        <w:t>so as to</w:t>
      </w:r>
      <w:proofErr w:type="gramEnd"/>
      <w:r w:rsidRPr="00BB1017">
        <w:rPr>
          <w:rFonts w:ascii="Arial" w:hAnsi="Arial" w:cs="Arial"/>
          <w:sz w:val="24"/>
        </w:rPr>
        <w:t xml:space="preserve"> overcome them. The red hat denotes intuition, </w:t>
      </w:r>
      <w:proofErr w:type="gramStart"/>
      <w:r w:rsidRPr="00BB1017">
        <w:rPr>
          <w:rFonts w:ascii="Arial" w:hAnsi="Arial" w:cs="Arial"/>
          <w:sz w:val="24"/>
        </w:rPr>
        <w:t>hunches</w:t>
      </w:r>
      <w:proofErr w:type="gramEnd"/>
      <w:r w:rsidRPr="00BB1017">
        <w:rPr>
          <w:rFonts w:ascii="Arial" w:hAnsi="Arial" w:cs="Arial"/>
          <w:sz w:val="24"/>
        </w:rPr>
        <w:t xml:space="preserve"> and feelings. This hat expresses feelings and emotions such as hate, love, dislike, like or fear. The focus of the green hat is new ideas, alternatives, </w:t>
      </w:r>
      <w:proofErr w:type="gramStart"/>
      <w:r w:rsidRPr="00BB1017">
        <w:rPr>
          <w:rFonts w:ascii="Arial" w:hAnsi="Arial" w:cs="Arial"/>
          <w:sz w:val="24"/>
        </w:rPr>
        <w:t>possibilities</w:t>
      </w:r>
      <w:proofErr w:type="gramEnd"/>
      <w:r w:rsidRPr="00BB1017">
        <w:rPr>
          <w:rFonts w:ascii="Arial" w:hAnsi="Arial" w:cs="Arial"/>
          <w:sz w:val="24"/>
        </w:rPr>
        <w:t xml:space="preserve"> and creativity. It is an opportunity to express new perceptions and concepts. Lastly, the blue hat manages the thinking process by being the control mechanism of the guidelines of this model. The six thinking hats tool can be used in innovation and leadership development in the organisation.</w:t>
      </w:r>
    </w:p>
    <w:p w14:paraId="081FDE64" w14:textId="3B01BFB5"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Alfaro-LeFevre’s 4-circle critical thinking model offers a visual representation of critical thinking abilities. It promotes a connection between critical thinking, research and practice </w:t>
      </w:r>
      <w:r w:rsidRPr="00BB1017">
        <w:rPr>
          <w:rFonts w:ascii="Arial" w:hAnsi="Arial" w:cs="Arial"/>
          <w:sz w:val="24"/>
        </w:rPr>
        <w:fldChar w:fldCharType="begin" w:fldLock="1"/>
      </w:r>
      <w:r w:rsidRPr="00BB1017">
        <w:rPr>
          <w:rFonts w:ascii="Arial" w:hAnsi="Arial" w:cs="Arial"/>
          <w:sz w:val="24"/>
        </w:rPr>
        <w:instrText>ADDIN CSL_CITATION {"citationItems":[{"id":"ITEM-1","itemData":{"DOI":"10.3928/01484834-20101029-06","ISSN":"0148-4834","author":[{"dropping-particle":"","family":"Beyer","given":"Deborah A.","non-dropping-particle":"","parse-names":false,"suffix":""}],"container-title":"Journal of Nursing Education","id":"ITEM-1","issue":"1","issued":{"date-parts":[["2011","1"]]},"page":"48-50","title":"Reverse Case Study: To Think like a Nurse","type":"article-journal","volume":"50"},"uris":["http://www.mendeley.com/documents/?uuid=45f59b9c-fe9c-49ca-8637-93001616b3dd"]}],"mendeley":{"formattedCitation":"(Beyer, 2011)","plainTextFormattedCitation":"(Beyer, 2011)","previouslyFormattedCitation":"(Beyer, 2011)"},"properties":{"noteIndex":0},"schema":"https://github.com/citation-style-language/schema/raw/master/csl-citation.json"}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(Beyer, 2011)</w:t>
      </w:r>
      <w:r w:rsidRPr="00BB1017">
        <w:rPr>
          <w:rFonts w:ascii="Arial" w:hAnsi="Arial" w:cs="Arial"/>
          <w:sz w:val="24"/>
        </w:rPr>
        <w:fldChar w:fldCharType="end"/>
      </w:r>
      <w:r w:rsidRPr="00BB1017">
        <w:rPr>
          <w:rFonts w:ascii="Arial" w:hAnsi="Arial" w:cs="Arial"/>
          <w:sz w:val="24"/>
        </w:rPr>
        <w:t>. This tool is most appropriate in the nursing field in various ways: nurses require knowledge from other fields and subjects; they deal with stressful environments that need change; they make critical decisions. When nurses encounter new situations, they require creativity which this tool offers.</w:t>
      </w:r>
    </w:p>
    <w:p w14:paraId="49A35A39" w14:textId="4D245074"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lastRenderedPageBreak/>
        <w:t xml:space="preserve">From Novice to Expert theory developed by Patricia Benner. In her model, nurses develop patient care understanding and skills from personal experiences and educational foundations </w:t>
      </w:r>
      <w:r w:rsidRPr="00BB1017">
        <w:rPr>
          <w:rFonts w:ascii="Arial" w:hAnsi="Arial" w:cs="Arial"/>
          <w:sz w:val="24"/>
        </w:rPr>
        <w:fldChar w:fldCharType="begin" w:fldLock="1"/>
      </w:r>
      <w:r w:rsidRPr="00BB1017">
        <w:rPr>
          <w:rFonts w:ascii="Arial" w:hAnsi="Arial" w:cs="Arial"/>
          <w:sz w:val="24"/>
        </w:rPr>
        <w:instrText>ADDIN CSL_CITATION {"citationItems":[{"id":"ITEM-1","itemData":{"DOI":"10.5172/conu.2007.25.1-2.114","ISSN":"1037-6178","author":[{"dropping-particle":"","family":"Altmann","given":"Tanya K","non-dropping-particle":"","parse-names":false,"suffix":""}],"container-title":"Contemporary Nurse","id":"ITEM-1","issue":"1-2","issued":{"date-parts":[["2007","5","17"]]},"page":"114-123","title":"An evaluation of the seminal work of Patricia Benner: Theory or philosophy?","type":"article-journal","volume":"25"},"uris":["http://www.mendeley.com/documents/?uuid=95876ada-c5e4-40ab-918a-613e01813412"]}],"mendeley":{"formattedCitation":"(Altmann, 2007)","plainTextFormattedCitation":"(Altmann, 2007)","previouslyFormattedCitation":"(Altmann, 2007)"},"properties":{"noteIndex":0},"schema":"https://github.com/citation-style-language/schema/raw/master/csl-citation.json"}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(Altmann, 2007)</w:t>
      </w:r>
      <w:r w:rsidRPr="00BB1017">
        <w:rPr>
          <w:rFonts w:ascii="Arial" w:hAnsi="Arial" w:cs="Arial"/>
          <w:sz w:val="24"/>
        </w:rPr>
        <w:fldChar w:fldCharType="end"/>
      </w:r>
      <w:r w:rsidRPr="00BB1017">
        <w:rPr>
          <w:rFonts w:ascii="Arial" w:hAnsi="Arial" w:cs="Arial"/>
          <w:sz w:val="24"/>
        </w:rPr>
        <w:t xml:space="preserve">. According to her, a nurse can get skills and knowledge without learning a theory. Benner identified five levels that nurses go through in their working environment: novice, advanced beginner, competent, </w:t>
      </w:r>
      <w:proofErr w:type="gramStart"/>
      <w:r w:rsidRPr="00BB1017">
        <w:rPr>
          <w:rFonts w:ascii="Arial" w:hAnsi="Arial" w:cs="Arial"/>
          <w:sz w:val="24"/>
        </w:rPr>
        <w:t>proficient</w:t>
      </w:r>
      <w:proofErr w:type="gramEnd"/>
      <w:r w:rsidRPr="00BB1017">
        <w:rPr>
          <w:rFonts w:ascii="Arial" w:hAnsi="Arial" w:cs="Arial"/>
          <w:sz w:val="24"/>
        </w:rPr>
        <w:t xml:space="preserve"> and expert. These skill levels reflect a shift from dependence on past principles to user experience as well as situational perception. Each step builds on experience since principles are expanded and refined by clinical expertise and experience. This theory can also be applied in the management setup where organisational managers are expected to use their experience and expertise in making good organisational decisions. Their experience builds on previous experiences and is refined by experience.</w:t>
      </w:r>
    </w:p>
    <w:p w14:paraId="1AC929E1" w14:textId="052F59D8" w:rsidR="00BB1017" w:rsidRPr="00BB1017" w:rsidRDefault="00BB1017" w:rsidP="00BB1017">
      <w:pPr>
        <w:spacing w:line="360" w:lineRule="auto"/>
        <w:jc w:val="center"/>
        <w:rPr>
          <w:rFonts w:ascii="Arial" w:hAnsi="Arial" w:cs="Arial"/>
          <w:b/>
          <w:sz w:val="24"/>
        </w:rPr>
      </w:pPr>
      <w:r w:rsidRPr="00BB1017">
        <w:rPr>
          <w:rFonts w:ascii="Arial" w:hAnsi="Arial" w:cs="Arial"/>
          <w:b/>
          <w:sz w:val="24"/>
        </w:rPr>
        <w:t>Conclusion</w:t>
      </w:r>
    </w:p>
    <w:p w14:paraId="3258692B" w14:textId="77777777" w:rsidR="00BB1017" w:rsidRPr="00BB1017" w:rsidRDefault="00BB1017" w:rsidP="00BB1017">
      <w:pPr>
        <w:spacing w:line="360" w:lineRule="auto"/>
        <w:ind w:firstLine="720"/>
        <w:jc w:val="center"/>
        <w:rPr>
          <w:rFonts w:ascii="Arial" w:hAnsi="Arial" w:cs="Arial"/>
          <w:sz w:val="24"/>
        </w:rPr>
      </w:pPr>
      <w:r w:rsidRPr="00BB1017">
        <w:rPr>
          <w:rFonts w:ascii="Arial" w:hAnsi="Arial" w:cs="Arial"/>
          <w:sz w:val="24"/>
        </w:rPr>
        <w:t xml:space="preserve">The course has taught about critical thinking in the workplace. In my opinion, it is critical to have this course taught in school because it enhances critical thinking skills among students. The overall outcome is that organisations will not need to train new entrants on critical thinking. Consequently, this means that firms will have better decision-making individuals hence better results. Critical thinking skills development will translate to work and academic success since students will be able to expand their perspectives. This course has also expounded on management theories by introducing the concepts and principles of management </w:t>
      </w:r>
      <w:r w:rsidRPr="00BB1017">
        <w:rPr>
          <w:rFonts w:ascii="Arial" w:hAnsi="Arial" w:cs="Arial"/>
          <w:sz w:val="24"/>
        </w:rPr>
        <w:fldChar w:fldCharType="begin" w:fldLock="1"/>
      </w:r>
      <w:r w:rsidRPr="00BB1017">
        <w:rPr>
          <w:rFonts w:ascii="Arial" w:hAnsi="Arial" w:cs="Arial"/>
          <w:sz w:val="24"/>
        </w:rPr>
        <w:instrText>ADDIN CSL_CITATION {"citationItems":[{"id":"ITEM-1","itemData":{"DOI":"10.5901/mjss.2014.v5n5p77","ISSN":"20399340","author":[{"dropping-particle":"","family":"Karanja","given":"Betty Wanjiru","non-dropping-particle":"","parse-names":false,"suffix":""},{"dropping-particle":"","family":"Gikungu","given":"John Muthee","non-dropping-particle":"","parse-names":false,"suffix":""},{"dropping-particle":"","family":"Wagithunu","given":"Margaret Nyambura","non-dropping-particle":"","parse-names":false,"suffix":""}],"container-title":"Mediterranean Journal of Social Sciences","id":"ITEM-1","issued":{"date-parts":[["2014","4","1"]]},"title":"Effectiveness of Management Theories in Learning Institutions in Kenya","type":"article-journal"},"uris":["http://www.mendeley.com/documents/?uuid=d411b51e-221a-4a11-bea4-31fed3bc10d5"]}],"mendeley":{"formattedCitation":"(Karanja et al., 2014)","plainTextFormattedCitation":"(Karanja et al., 2014)","previouslyFormattedCitation":"(Karanja et al., 2014)"},"properties":{"noteIndex":0},"schema":"https://github.com/citation-style-language/schema/raw/master/csl-citation.json"}</w:instrText>
      </w:r>
      <w:r w:rsidRPr="00BB1017">
        <w:rPr>
          <w:rFonts w:ascii="Arial" w:hAnsi="Arial" w:cs="Arial"/>
          <w:sz w:val="24"/>
        </w:rPr>
        <w:fldChar w:fldCharType="separate"/>
      </w:r>
      <w:r w:rsidRPr="00BB1017">
        <w:rPr>
          <w:rFonts w:ascii="Arial" w:hAnsi="Arial" w:cs="Arial"/>
          <w:noProof/>
          <w:sz w:val="24"/>
        </w:rPr>
        <w:t>(Karanja et al., 2014)</w:t>
      </w:r>
      <w:r w:rsidRPr="00BB1017">
        <w:rPr>
          <w:rFonts w:ascii="Arial" w:hAnsi="Arial" w:cs="Arial"/>
          <w:sz w:val="24"/>
        </w:rPr>
        <w:fldChar w:fldCharType="end"/>
      </w:r>
      <w:r w:rsidRPr="00BB1017">
        <w:rPr>
          <w:rFonts w:ascii="Arial" w:hAnsi="Arial" w:cs="Arial"/>
          <w:sz w:val="24"/>
        </w:rPr>
        <w:t xml:space="preserve">. The contribution of organisation culture theory and the effects of constraints of the environment have contributed to the growth of theories of management. Exposing students to management theories can mould them into becoming better leaders and decision makers in future. Students understand what is expected of them in the workplace. The ultimate effect is better organisational leaders in the future.  </w:t>
      </w:r>
      <w:r w:rsidRPr="00BB1017">
        <w:rPr>
          <w:rFonts w:ascii="Arial" w:hAnsi="Arial" w:cs="Arial"/>
          <w:sz w:val="24"/>
        </w:rPr>
        <w:br w:type="page"/>
      </w:r>
    </w:p>
    <w:p w14:paraId="04C75497" w14:textId="77777777" w:rsidR="00BB1017" w:rsidRPr="00BB1017" w:rsidRDefault="00BB1017" w:rsidP="00BB1017">
      <w:pPr>
        <w:jc w:val="center"/>
        <w:rPr>
          <w:rFonts w:ascii="Arial" w:hAnsi="Arial" w:cs="Arial"/>
          <w:b/>
          <w:sz w:val="24"/>
        </w:rPr>
      </w:pPr>
      <w:r w:rsidRPr="00BB1017">
        <w:rPr>
          <w:rFonts w:ascii="Arial" w:hAnsi="Arial" w:cs="Arial"/>
          <w:b/>
          <w:sz w:val="24"/>
        </w:rPr>
        <w:lastRenderedPageBreak/>
        <w:t>References</w:t>
      </w:r>
    </w:p>
    <w:p w14:paraId="6E04E0A5"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sz w:val="24"/>
        </w:rPr>
        <w:fldChar w:fldCharType="begin" w:fldLock="1"/>
      </w:r>
      <w:r w:rsidRPr="00BB1017">
        <w:rPr>
          <w:rFonts w:ascii="Arial" w:hAnsi="Arial" w:cs="Arial"/>
          <w:sz w:val="24"/>
        </w:rPr>
        <w:instrText xml:space="preserve">ADDIN Mendeley Bibliography CSL_BIBLIOGRAPHY </w:instrText>
      </w:r>
      <w:r w:rsidRPr="00BB1017">
        <w:rPr>
          <w:rFonts w:ascii="Arial" w:hAnsi="Arial" w:cs="Arial"/>
          <w:sz w:val="24"/>
        </w:rPr>
        <w:fldChar w:fldCharType="separate"/>
      </w:r>
      <w:r w:rsidRPr="00BB1017">
        <w:rPr>
          <w:rFonts w:ascii="Arial" w:hAnsi="Arial" w:cs="Arial"/>
          <w:noProof/>
          <w:sz w:val="24"/>
          <w:szCs w:val="24"/>
        </w:rPr>
        <w:t xml:space="preserve">Afonso, T., Alves, A. C., &amp; Carneiro, P. (2021). Lean Thinking, Logistic and Ergonomics: Synergetic Triad to Prepare Shop Floor Work Systems to Face Pandemic Situations. </w:t>
      </w:r>
      <w:r w:rsidRPr="00BB1017">
        <w:rPr>
          <w:rFonts w:ascii="Arial" w:hAnsi="Arial" w:cs="Arial"/>
          <w:i/>
          <w:iCs/>
          <w:noProof/>
          <w:sz w:val="24"/>
          <w:szCs w:val="24"/>
        </w:rPr>
        <w:t>International Journal of Global Business and Competitiveness</w:t>
      </w:r>
      <w:r w:rsidRPr="00BB1017">
        <w:rPr>
          <w:rFonts w:ascii="Arial" w:hAnsi="Arial" w:cs="Arial"/>
          <w:noProof/>
          <w:sz w:val="24"/>
          <w:szCs w:val="24"/>
        </w:rPr>
        <w:t xml:space="preserve">, </w:t>
      </w:r>
      <w:r w:rsidRPr="00BB1017">
        <w:rPr>
          <w:rFonts w:ascii="Arial" w:hAnsi="Arial" w:cs="Arial"/>
          <w:i/>
          <w:iCs/>
          <w:noProof/>
          <w:sz w:val="24"/>
          <w:szCs w:val="24"/>
        </w:rPr>
        <w:t>16</w:t>
      </w:r>
      <w:r w:rsidRPr="00BB1017">
        <w:rPr>
          <w:rFonts w:ascii="Arial" w:hAnsi="Arial" w:cs="Arial"/>
          <w:noProof/>
          <w:sz w:val="24"/>
          <w:szCs w:val="24"/>
        </w:rPr>
        <w:t>(S1), 62–76. https://doi.org/10.1007/s42943-021-00037-5</w:t>
      </w:r>
    </w:p>
    <w:p w14:paraId="4C2B1832"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Altmann, T. K. (2007). An evaluation of the seminal work of Patricia Benner: Theory or philosophy? </w:t>
      </w:r>
      <w:r w:rsidRPr="00BB1017">
        <w:rPr>
          <w:rFonts w:ascii="Arial" w:hAnsi="Arial" w:cs="Arial"/>
          <w:i/>
          <w:iCs/>
          <w:noProof/>
          <w:sz w:val="24"/>
          <w:szCs w:val="24"/>
        </w:rPr>
        <w:t>Contemporary Nurse</w:t>
      </w:r>
      <w:r w:rsidRPr="00BB1017">
        <w:rPr>
          <w:rFonts w:ascii="Arial" w:hAnsi="Arial" w:cs="Arial"/>
          <w:noProof/>
          <w:sz w:val="24"/>
          <w:szCs w:val="24"/>
        </w:rPr>
        <w:t xml:space="preserve">, </w:t>
      </w:r>
      <w:r w:rsidRPr="00BB1017">
        <w:rPr>
          <w:rFonts w:ascii="Arial" w:hAnsi="Arial" w:cs="Arial"/>
          <w:i/>
          <w:iCs/>
          <w:noProof/>
          <w:sz w:val="24"/>
          <w:szCs w:val="24"/>
        </w:rPr>
        <w:t>25</w:t>
      </w:r>
      <w:r w:rsidRPr="00BB1017">
        <w:rPr>
          <w:rFonts w:ascii="Arial" w:hAnsi="Arial" w:cs="Arial"/>
          <w:noProof/>
          <w:sz w:val="24"/>
          <w:szCs w:val="24"/>
        </w:rPr>
        <w:t>(1–2), 114–123. https://doi.org/10.5172/conu.2007.25.1-2.114</w:t>
      </w:r>
    </w:p>
    <w:p w14:paraId="2C4C128D"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Anderson, M., &amp; De Silva, S. (2009). </w:t>
      </w:r>
      <w:r w:rsidRPr="00BB1017">
        <w:rPr>
          <w:rFonts w:ascii="Arial" w:hAnsi="Arial" w:cs="Arial"/>
          <w:i/>
          <w:iCs/>
          <w:noProof/>
          <w:sz w:val="24"/>
          <w:szCs w:val="24"/>
        </w:rPr>
        <w:t>Beliefs, Values &amp; Attitudes</w:t>
      </w:r>
      <w:r w:rsidRPr="00BB1017">
        <w:rPr>
          <w:rFonts w:ascii="Arial" w:hAnsi="Arial" w:cs="Arial"/>
          <w:noProof/>
          <w:sz w:val="24"/>
          <w:szCs w:val="24"/>
        </w:rPr>
        <w:t>. Me-and-Us Ltd.</w:t>
      </w:r>
    </w:p>
    <w:p w14:paraId="7D7083A2"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Asikhia, A., Osinowo, O., &amp; Kassim, S. (2021). Integrating Just in Time Theory, Resource Based View Theory, and Rational Choice Theory in Enhancing Managements’ Efficiency. </w:t>
      </w:r>
      <w:r w:rsidRPr="00BB1017">
        <w:rPr>
          <w:rFonts w:ascii="Arial" w:hAnsi="Arial" w:cs="Arial"/>
          <w:i/>
          <w:iCs/>
          <w:noProof/>
          <w:sz w:val="24"/>
          <w:szCs w:val="24"/>
        </w:rPr>
        <w:t>South Asian Research Journal of Business and Management</w:t>
      </w:r>
      <w:r w:rsidRPr="00BB1017">
        <w:rPr>
          <w:rFonts w:ascii="Arial" w:hAnsi="Arial" w:cs="Arial"/>
          <w:noProof/>
          <w:sz w:val="24"/>
          <w:szCs w:val="24"/>
        </w:rPr>
        <w:t xml:space="preserve">, </w:t>
      </w:r>
      <w:r w:rsidRPr="00BB1017">
        <w:rPr>
          <w:rFonts w:ascii="Arial" w:hAnsi="Arial" w:cs="Arial"/>
          <w:i/>
          <w:iCs/>
          <w:noProof/>
          <w:sz w:val="24"/>
          <w:szCs w:val="24"/>
        </w:rPr>
        <w:t>3</w:t>
      </w:r>
      <w:r w:rsidRPr="00BB1017">
        <w:rPr>
          <w:rFonts w:ascii="Arial" w:hAnsi="Arial" w:cs="Arial"/>
          <w:noProof/>
          <w:sz w:val="24"/>
          <w:szCs w:val="24"/>
        </w:rPr>
        <w:t>(1), 14–22. https://doi.org/10.36346/sarjbm.2021.v03i01.002</w:t>
      </w:r>
    </w:p>
    <w:p w14:paraId="6076EAF1"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Beyer, D. A. (2011). Reverse Case Study: To Think like a Nurse. </w:t>
      </w:r>
      <w:r w:rsidRPr="00BB1017">
        <w:rPr>
          <w:rFonts w:ascii="Arial" w:hAnsi="Arial" w:cs="Arial"/>
          <w:i/>
          <w:iCs/>
          <w:noProof/>
          <w:sz w:val="24"/>
          <w:szCs w:val="24"/>
        </w:rPr>
        <w:t>Journal of Nursing Education</w:t>
      </w:r>
      <w:r w:rsidRPr="00BB1017">
        <w:rPr>
          <w:rFonts w:ascii="Arial" w:hAnsi="Arial" w:cs="Arial"/>
          <w:noProof/>
          <w:sz w:val="24"/>
          <w:szCs w:val="24"/>
        </w:rPr>
        <w:t xml:space="preserve">, </w:t>
      </w:r>
      <w:r w:rsidRPr="00BB1017">
        <w:rPr>
          <w:rFonts w:ascii="Arial" w:hAnsi="Arial" w:cs="Arial"/>
          <w:i/>
          <w:iCs/>
          <w:noProof/>
          <w:sz w:val="24"/>
          <w:szCs w:val="24"/>
        </w:rPr>
        <w:t>50</w:t>
      </w:r>
      <w:r w:rsidRPr="00BB1017">
        <w:rPr>
          <w:rFonts w:ascii="Arial" w:hAnsi="Arial" w:cs="Arial"/>
          <w:noProof/>
          <w:sz w:val="24"/>
          <w:szCs w:val="24"/>
        </w:rPr>
        <w:t>(1), 48–50. https://doi.org/10.3928/01484834-20101029-06</w:t>
      </w:r>
    </w:p>
    <w:p w14:paraId="4D1FFA97"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By, R. T. (2005). Organisational change management: A critical review. </w:t>
      </w:r>
      <w:r w:rsidRPr="00BB1017">
        <w:rPr>
          <w:rFonts w:ascii="Arial" w:hAnsi="Arial" w:cs="Arial"/>
          <w:i/>
          <w:iCs/>
          <w:noProof/>
          <w:sz w:val="24"/>
          <w:szCs w:val="24"/>
        </w:rPr>
        <w:t>Journal of Change Management</w:t>
      </w:r>
      <w:r w:rsidRPr="00BB1017">
        <w:rPr>
          <w:rFonts w:ascii="Arial" w:hAnsi="Arial" w:cs="Arial"/>
          <w:noProof/>
          <w:sz w:val="24"/>
          <w:szCs w:val="24"/>
        </w:rPr>
        <w:t xml:space="preserve">, </w:t>
      </w:r>
      <w:r w:rsidRPr="00BB1017">
        <w:rPr>
          <w:rFonts w:ascii="Arial" w:hAnsi="Arial" w:cs="Arial"/>
          <w:i/>
          <w:iCs/>
          <w:noProof/>
          <w:sz w:val="24"/>
          <w:szCs w:val="24"/>
        </w:rPr>
        <w:t>5</w:t>
      </w:r>
      <w:r w:rsidRPr="00BB1017">
        <w:rPr>
          <w:rFonts w:ascii="Arial" w:hAnsi="Arial" w:cs="Arial"/>
          <w:noProof/>
          <w:sz w:val="24"/>
          <w:szCs w:val="24"/>
        </w:rPr>
        <w:t>(4), 369–380. https://doi.org/10.1080/14697010500359250</w:t>
      </w:r>
    </w:p>
    <w:p w14:paraId="5EDD40EE"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Carlson Dean, C. (1997). The Principles of Scientific Management by Frederick W. Taylor: the private printing. </w:t>
      </w:r>
      <w:r w:rsidRPr="00BB1017">
        <w:rPr>
          <w:rFonts w:ascii="Arial" w:hAnsi="Arial" w:cs="Arial"/>
          <w:i/>
          <w:iCs/>
          <w:noProof/>
          <w:sz w:val="24"/>
          <w:szCs w:val="24"/>
        </w:rPr>
        <w:t>Journal of Management History</w:t>
      </w:r>
      <w:r w:rsidRPr="00BB1017">
        <w:rPr>
          <w:rFonts w:ascii="Arial" w:hAnsi="Arial" w:cs="Arial"/>
          <w:noProof/>
          <w:sz w:val="24"/>
          <w:szCs w:val="24"/>
        </w:rPr>
        <w:t xml:space="preserve">, </w:t>
      </w:r>
      <w:r w:rsidRPr="00BB1017">
        <w:rPr>
          <w:rFonts w:ascii="Arial" w:hAnsi="Arial" w:cs="Arial"/>
          <w:i/>
          <w:iCs/>
          <w:noProof/>
          <w:sz w:val="24"/>
          <w:szCs w:val="24"/>
        </w:rPr>
        <w:t>3</w:t>
      </w:r>
      <w:r w:rsidRPr="00BB1017">
        <w:rPr>
          <w:rFonts w:ascii="Arial" w:hAnsi="Arial" w:cs="Arial"/>
          <w:noProof/>
          <w:sz w:val="24"/>
          <w:szCs w:val="24"/>
        </w:rPr>
        <w:t>(1), 18–30. https://doi.org/10.1108/13552529710168843</w:t>
      </w:r>
    </w:p>
    <w:p w14:paraId="6910CEA3"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Cooley, S. (2016). Human Relations Theory of Organisations. In </w:t>
      </w:r>
      <w:r w:rsidRPr="00BB1017">
        <w:rPr>
          <w:rFonts w:ascii="Arial" w:hAnsi="Arial" w:cs="Arial"/>
          <w:i/>
          <w:iCs/>
          <w:noProof/>
          <w:sz w:val="24"/>
          <w:szCs w:val="24"/>
        </w:rPr>
        <w:t>Global Encyclopedia of Public Administration, Public Policy, and Governance</w:t>
      </w:r>
      <w:r w:rsidRPr="00BB1017">
        <w:rPr>
          <w:rFonts w:ascii="Arial" w:hAnsi="Arial" w:cs="Arial"/>
          <w:noProof/>
          <w:sz w:val="24"/>
          <w:szCs w:val="24"/>
        </w:rPr>
        <w:t xml:space="preserve"> (pp. 1–5). Springer International Publishing. https://doi.org/10.1007/978-3-319-31816-5_2998-1</w:t>
      </w:r>
    </w:p>
    <w:p w14:paraId="44D43DCC"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Das, T. K. (1994). EDUCATING TOMORROW’S MANAGERS: THE ROLE OF CRITICAL THINKING. </w:t>
      </w:r>
      <w:r w:rsidRPr="00BB1017">
        <w:rPr>
          <w:rFonts w:ascii="Arial" w:hAnsi="Arial" w:cs="Arial"/>
          <w:i/>
          <w:iCs/>
          <w:noProof/>
          <w:sz w:val="24"/>
          <w:szCs w:val="24"/>
        </w:rPr>
        <w:t>The International Journal of Organizational Analysis</w:t>
      </w:r>
      <w:r w:rsidRPr="00BB1017">
        <w:rPr>
          <w:rFonts w:ascii="Arial" w:hAnsi="Arial" w:cs="Arial"/>
          <w:noProof/>
          <w:sz w:val="24"/>
          <w:szCs w:val="24"/>
        </w:rPr>
        <w:t xml:space="preserve">, </w:t>
      </w:r>
      <w:r w:rsidRPr="00BB1017">
        <w:rPr>
          <w:rFonts w:ascii="Arial" w:hAnsi="Arial" w:cs="Arial"/>
          <w:i/>
          <w:iCs/>
          <w:noProof/>
          <w:sz w:val="24"/>
          <w:szCs w:val="24"/>
        </w:rPr>
        <w:t>2</w:t>
      </w:r>
      <w:r w:rsidRPr="00BB1017">
        <w:rPr>
          <w:rFonts w:ascii="Arial" w:hAnsi="Arial" w:cs="Arial"/>
          <w:noProof/>
          <w:sz w:val="24"/>
          <w:szCs w:val="24"/>
        </w:rPr>
        <w:t>(4), 333–360. https://doi.org/10.1108/eb028815</w:t>
      </w:r>
    </w:p>
    <w:p w14:paraId="1D539B3F"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DHL. (n.d.). </w:t>
      </w:r>
      <w:r w:rsidRPr="00BB1017">
        <w:rPr>
          <w:rFonts w:ascii="Arial" w:hAnsi="Arial" w:cs="Arial"/>
          <w:i/>
          <w:iCs/>
          <w:noProof/>
          <w:sz w:val="24"/>
          <w:szCs w:val="24"/>
        </w:rPr>
        <w:t>DHL Logistics for the Connected Age</w:t>
      </w:r>
      <w:r w:rsidRPr="00BB1017">
        <w:rPr>
          <w:rFonts w:ascii="Arial" w:hAnsi="Arial" w:cs="Arial"/>
          <w:noProof/>
          <w:sz w:val="24"/>
          <w:szCs w:val="24"/>
        </w:rPr>
        <w:t>. https://www.dhl.com/global-en/home/about-us.html</w:t>
      </w:r>
    </w:p>
    <w:p w14:paraId="2B777516"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Ellermann, C. R., Kataoka-Yahiro, M. R., &amp; Wong, L. C. (2006). Logic Models Used to Enhance Critical Thinking. </w:t>
      </w:r>
      <w:r w:rsidRPr="00BB1017">
        <w:rPr>
          <w:rFonts w:ascii="Arial" w:hAnsi="Arial" w:cs="Arial"/>
          <w:i/>
          <w:iCs/>
          <w:noProof/>
          <w:sz w:val="24"/>
          <w:szCs w:val="24"/>
        </w:rPr>
        <w:t>Journal of Nursing Education</w:t>
      </w:r>
      <w:r w:rsidRPr="00BB1017">
        <w:rPr>
          <w:rFonts w:ascii="Arial" w:hAnsi="Arial" w:cs="Arial"/>
          <w:noProof/>
          <w:sz w:val="24"/>
          <w:szCs w:val="24"/>
        </w:rPr>
        <w:t xml:space="preserve">, </w:t>
      </w:r>
      <w:r w:rsidRPr="00BB1017">
        <w:rPr>
          <w:rFonts w:ascii="Arial" w:hAnsi="Arial" w:cs="Arial"/>
          <w:i/>
          <w:iCs/>
          <w:noProof/>
          <w:sz w:val="24"/>
          <w:szCs w:val="24"/>
        </w:rPr>
        <w:t>45</w:t>
      </w:r>
      <w:r w:rsidRPr="00BB1017">
        <w:rPr>
          <w:rFonts w:ascii="Arial" w:hAnsi="Arial" w:cs="Arial"/>
          <w:noProof/>
          <w:sz w:val="24"/>
          <w:szCs w:val="24"/>
        </w:rPr>
        <w:t>(6), 220–227.</w:t>
      </w:r>
    </w:p>
    <w:p w14:paraId="20D3A57C"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Halpern, D. F., &amp; Dunn, D. S. (2021). Critical Thinking: A Model of Intelligence for Solving Real-World Problems. </w:t>
      </w:r>
      <w:r w:rsidRPr="00BB1017">
        <w:rPr>
          <w:rFonts w:ascii="Arial" w:hAnsi="Arial" w:cs="Arial"/>
          <w:i/>
          <w:iCs/>
          <w:noProof/>
          <w:sz w:val="24"/>
          <w:szCs w:val="24"/>
        </w:rPr>
        <w:t>Journal of Intelligence</w:t>
      </w:r>
      <w:r w:rsidRPr="00BB1017">
        <w:rPr>
          <w:rFonts w:ascii="Arial" w:hAnsi="Arial" w:cs="Arial"/>
          <w:noProof/>
          <w:sz w:val="24"/>
          <w:szCs w:val="24"/>
        </w:rPr>
        <w:t xml:space="preserve">, </w:t>
      </w:r>
      <w:r w:rsidRPr="00BB1017">
        <w:rPr>
          <w:rFonts w:ascii="Arial" w:hAnsi="Arial" w:cs="Arial"/>
          <w:i/>
          <w:iCs/>
          <w:noProof/>
          <w:sz w:val="24"/>
          <w:szCs w:val="24"/>
        </w:rPr>
        <w:t>9</w:t>
      </w:r>
      <w:r w:rsidRPr="00BB1017">
        <w:rPr>
          <w:rFonts w:ascii="Arial" w:hAnsi="Arial" w:cs="Arial"/>
          <w:noProof/>
          <w:sz w:val="24"/>
          <w:szCs w:val="24"/>
        </w:rPr>
        <w:t>(2), 22. https://doi.org/10.3390/jintelligence9020022</w:t>
      </w:r>
    </w:p>
    <w:p w14:paraId="72804D60"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Hester, Joseph, P. (2021). Building Relationships and Resolving Conflicts: Infusing Critical Thinking into Workplace Practices. </w:t>
      </w:r>
      <w:r w:rsidRPr="00BB1017">
        <w:rPr>
          <w:rFonts w:ascii="Arial" w:hAnsi="Arial" w:cs="Arial"/>
          <w:i/>
          <w:iCs/>
          <w:noProof/>
          <w:sz w:val="24"/>
          <w:szCs w:val="24"/>
        </w:rPr>
        <w:t>The Journal of Values-Based Leadership</w:t>
      </w:r>
      <w:r w:rsidRPr="00BB1017">
        <w:rPr>
          <w:rFonts w:ascii="Arial" w:hAnsi="Arial" w:cs="Arial"/>
          <w:noProof/>
          <w:sz w:val="24"/>
          <w:szCs w:val="24"/>
        </w:rPr>
        <w:t xml:space="preserve">, </w:t>
      </w:r>
      <w:r w:rsidRPr="00BB1017">
        <w:rPr>
          <w:rFonts w:ascii="Arial" w:hAnsi="Arial" w:cs="Arial"/>
          <w:i/>
          <w:iCs/>
          <w:noProof/>
          <w:sz w:val="24"/>
          <w:szCs w:val="24"/>
        </w:rPr>
        <w:t>14</w:t>
      </w:r>
      <w:r w:rsidRPr="00BB1017">
        <w:rPr>
          <w:rFonts w:ascii="Arial" w:hAnsi="Arial" w:cs="Arial"/>
          <w:noProof/>
          <w:sz w:val="24"/>
          <w:szCs w:val="24"/>
        </w:rPr>
        <w:t>(1).</w:t>
      </w:r>
    </w:p>
    <w:p w14:paraId="3F255915"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Karadag, M., Saritas, S., &amp; Erginer, E. (2009). Using the “Six Thinking Hats” Model of Learning in a Surgical Nursing Class: Sharing the Experience and Student Opinions. </w:t>
      </w:r>
      <w:r w:rsidRPr="00BB1017">
        <w:rPr>
          <w:rFonts w:ascii="Arial" w:hAnsi="Arial" w:cs="Arial"/>
          <w:i/>
          <w:iCs/>
          <w:noProof/>
          <w:sz w:val="24"/>
          <w:szCs w:val="24"/>
        </w:rPr>
        <w:t>The Australian Journal of Advanced Nursing</w:t>
      </w:r>
      <w:r w:rsidRPr="00BB1017">
        <w:rPr>
          <w:rFonts w:ascii="Arial" w:hAnsi="Arial" w:cs="Arial"/>
          <w:noProof/>
          <w:sz w:val="24"/>
          <w:szCs w:val="24"/>
        </w:rPr>
        <w:t>.</w:t>
      </w:r>
    </w:p>
    <w:p w14:paraId="16D74230"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lastRenderedPageBreak/>
        <w:t xml:space="preserve">Karanja, B. W., Gikungu, J. M., &amp; Wagithunu, M. N. (2014). Effectiveness of Management Theories in Learning Institutions in Kenya. </w:t>
      </w:r>
      <w:r w:rsidRPr="00BB1017">
        <w:rPr>
          <w:rFonts w:ascii="Arial" w:hAnsi="Arial" w:cs="Arial"/>
          <w:i/>
          <w:iCs/>
          <w:noProof/>
          <w:sz w:val="24"/>
          <w:szCs w:val="24"/>
        </w:rPr>
        <w:t>Mediterranean Journal of Social Sciences</w:t>
      </w:r>
      <w:r w:rsidRPr="00BB1017">
        <w:rPr>
          <w:rFonts w:ascii="Arial" w:hAnsi="Arial" w:cs="Arial"/>
          <w:noProof/>
          <w:sz w:val="24"/>
          <w:szCs w:val="24"/>
        </w:rPr>
        <w:t>. https://doi.org/10.5901/mjss.2014.v5n5p77</w:t>
      </w:r>
    </w:p>
    <w:p w14:paraId="5B12F0D2"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Khadka, K., &amp; Maharjan, S. (2017). </w:t>
      </w:r>
      <w:r w:rsidRPr="00BB1017">
        <w:rPr>
          <w:rFonts w:ascii="Arial" w:hAnsi="Arial" w:cs="Arial"/>
          <w:i/>
          <w:iCs/>
          <w:noProof/>
          <w:sz w:val="24"/>
          <w:szCs w:val="24"/>
        </w:rPr>
        <w:t>Customer Satisfaction and Customer Loyalty</w:t>
      </w:r>
      <w:r w:rsidRPr="00BB1017">
        <w:rPr>
          <w:rFonts w:ascii="Arial" w:hAnsi="Arial" w:cs="Arial"/>
          <w:noProof/>
          <w:sz w:val="24"/>
          <w:szCs w:val="24"/>
        </w:rPr>
        <w:t>. Centria University of Applied Sciences.</w:t>
      </w:r>
    </w:p>
    <w:p w14:paraId="00AD89C6"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McEvily, B., &amp; Tortoriello, M. (2011). Measuring trust in organisational research: Review and recommendations. </w:t>
      </w:r>
      <w:r w:rsidRPr="00BB1017">
        <w:rPr>
          <w:rFonts w:ascii="Arial" w:hAnsi="Arial" w:cs="Arial"/>
          <w:i/>
          <w:iCs/>
          <w:noProof/>
          <w:sz w:val="24"/>
          <w:szCs w:val="24"/>
        </w:rPr>
        <w:t>Journal of Trust Research</w:t>
      </w:r>
      <w:r w:rsidRPr="00BB1017">
        <w:rPr>
          <w:rFonts w:ascii="Arial" w:hAnsi="Arial" w:cs="Arial"/>
          <w:noProof/>
          <w:sz w:val="24"/>
          <w:szCs w:val="24"/>
        </w:rPr>
        <w:t xml:space="preserve">, </w:t>
      </w:r>
      <w:r w:rsidRPr="00BB1017">
        <w:rPr>
          <w:rFonts w:ascii="Arial" w:hAnsi="Arial" w:cs="Arial"/>
          <w:i/>
          <w:iCs/>
          <w:noProof/>
          <w:sz w:val="24"/>
          <w:szCs w:val="24"/>
        </w:rPr>
        <w:t>1</w:t>
      </w:r>
      <w:r w:rsidRPr="00BB1017">
        <w:rPr>
          <w:rFonts w:ascii="Arial" w:hAnsi="Arial" w:cs="Arial"/>
          <w:noProof/>
          <w:sz w:val="24"/>
          <w:szCs w:val="24"/>
        </w:rPr>
        <w:t>(1), 23–63. https://doi.org/10.1080/21515581.2011.552424</w:t>
      </w:r>
    </w:p>
    <w:p w14:paraId="1C8B3079"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Miller, K. D., &amp; Tsang, E. W. K. (2011). Testing management theories: critical realist philosophy and research methods. </w:t>
      </w:r>
      <w:r w:rsidRPr="00BB1017">
        <w:rPr>
          <w:rFonts w:ascii="Arial" w:hAnsi="Arial" w:cs="Arial"/>
          <w:i/>
          <w:iCs/>
          <w:noProof/>
          <w:sz w:val="24"/>
          <w:szCs w:val="24"/>
        </w:rPr>
        <w:t>Strategic Management Journal</w:t>
      </w:r>
      <w:r w:rsidRPr="00BB1017">
        <w:rPr>
          <w:rFonts w:ascii="Arial" w:hAnsi="Arial" w:cs="Arial"/>
          <w:noProof/>
          <w:sz w:val="24"/>
          <w:szCs w:val="24"/>
        </w:rPr>
        <w:t xml:space="preserve">, </w:t>
      </w:r>
      <w:r w:rsidRPr="00BB1017">
        <w:rPr>
          <w:rFonts w:ascii="Arial" w:hAnsi="Arial" w:cs="Arial"/>
          <w:i/>
          <w:iCs/>
          <w:noProof/>
          <w:sz w:val="24"/>
          <w:szCs w:val="24"/>
        </w:rPr>
        <w:t>32</w:t>
      </w:r>
      <w:r w:rsidRPr="00BB1017">
        <w:rPr>
          <w:rFonts w:ascii="Arial" w:hAnsi="Arial" w:cs="Arial"/>
          <w:noProof/>
          <w:sz w:val="24"/>
          <w:szCs w:val="24"/>
        </w:rPr>
        <w:t>(2), 139–158. https://doi.org/10.1002/smj.868</w:t>
      </w:r>
    </w:p>
    <w:p w14:paraId="22CF46A3"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Morgeson, F. P., Mitchell, T. R., &amp; Liu, D. (2015). Event System Theory: An Event-Oriented Approach to the Organizational Sciences. </w:t>
      </w:r>
      <w:r w:rsidRPr="00BB1017">
        <w:rPr>
          <w:rFonts w:ascii="Arial" w:hAnsi="Arial" w:cs="Arial"/>
          <w:i/>
          <w:iCs/>
          <w:noProof/>
          <w:sz w:val="24"/>
          <w:szCs w:val="24"/>
        </w:rPr>
        <w:t>Academy of Management Review</w:t>
      </w:r>
      <w:r w:rsidRPr="00BB1017">
        <w:rPr>
          <w:rFonts w:ascii="Arial" w:hAnsi="Arial" w:cs="Arial"/>
          <w:noProof/>
          <w:sz w:val="24"/>
          <w:szCs w:val="24"/>
        </w:rPr>
        <w:t xml:space="preserve">, </w:t>
      </w:r>
      <w:r w:rsidRPr="00BB1017">
        <w:rPr>
          <w:rFonts w:ascii="Arial" w:hAnsi="Arial" w:cs="Arial"/>
          <w:i/>
          <w:iCs/>
          <w:noProof/>
          <w:sz w:val="24"/>
          <w:szCs w:val="24"/>
        </w:rPr>
        <w:t>40</w:t>
      </w:r>
      <w:r w:rsidRPr="00BB1017">
        <w:rPr>
          <w:rFonts w:ascii="Arial" w:hAnsi="Arial" w:cs="Arial"/>
          <w:noProof/>
          <w:sz w:val="24"/>
          <w:szCs w:val="24"/>
        </w:rPr>
        <w:t>(4), 515–537. https://doi.org/10.5465/amr.2012.0099</w:t>
      </w:r>
    </w:p>
    <w:p w14:paraId="04D58E6F"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Paine, L. (1994). Managing for Organizational Integrity. </w:t>
      </w:r>
      <w:r w:rsidRPr="00BB1017">
        <w:rPr>
          <w:rFonts w:ascii="Arial" w:hAnsi="Arial" w:cs="Arial"/>
          <w:i/>
          <w:iCs/>
          <w:noProof/>
          <w:sz w:val="24"/>
          <w:szCs w:val="24"/>
        </w:rPr>
        <w:t>Harvard Business Review</w:t>
      </w:r>
      <w:r w:rsidRPr="00BB1017">
        <w:rPr>
          <w:rFonts w:ascii="Arial" w:hAnsi="Arial" w:cs="Arial"/>
          <w:noProof/>
          <w:sz w:val="24"/>
          <w:szCs w:val="24"/>
        </w:rPr>
        <w:t>.</w:t>
      </w:r>
    </w:p>
    <w:p w14:paraId="0FC5DE6E"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Pearson. (2013). </w:t>
      </w:r>
      <w:r w:rsidRPr="00BB1017">
        <w:rPr>
          <w:rFonts w:ascii="Arial" w:hAnsi="Arial" w:cs="Arial"/>
          <w:i/>
          <w:iCs/>
          <w:noProof/>
          <w:sz w:val="24"/>
          <w:szCs w:val="24"/>
        </w:rPr>
        <w:t>What is Critical Thinking ?</w:t>
      </w:r>
      <w:r w:rsidRPr="00BB1017">
        <w:rPr>
          <w:rFonts w:ascii="Arial" w:hAnsi="Arial" w:cs="Arial"/>
          <w:noProof/>
          <w:sz w:val="24"/>
          <w:szCs w:val="24"/>
        </w:rPr>
        <w:t xml:space="preserve"> Pearson Talent Lens.</w:t>
      </w:r>
    </w:p>
    <w:p w14:paraId="34F2D03B"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Pearson, J., &amp; Altman, S. A. (2021). How DHL Express Navigated the Pause — and Rebound — of Global Trade. </w:t>
      </w:r>
      <w:r w:rsidRPr="00BB1017">
        <w:rPr>
          <w:rFonts w:ascii="Arial" w:hAnsi="Arial" w:cs="Arial"/>
          <w:i/>
          <w:iCs/>
          <w:noProof/>
          <w:sz w:val="24"/>
          <w:szCs w:val="24"/>
        </w:rPr>
        <w:t>Harvard Business Review</w:t>
      </w:r>
      <w:r w:rsidRPr="00BB1017">
        <w:rPr>
          <w:rFonts w:ascii="Arial" w:hAnsi="Arial" w:cs="Arial"/>
          <w:noProof/>
          <w:sz w:val="24"/>
          <w:szCs w:val="24"/>
        </w:rPr>
        <w:t>.</w:t>
      </w:r>
    </w:p>
    <w:p w14:paraId="622B3459"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Regier, P. S., &amp; Redish, A. D. (2015). Contingency Management and Deliberative Decision-Making Processes. </w:t>
      </w:r>
      <w:r w:rsidRPr="00BB1017">
        <w:rPr>
          <w:rFonts w:ascii="Arial" w:hAnsi="Arial" w:cs="Arial"/>
          <w:i/>
          <w:iCs/>
          <w:noProof/>
          <w:sz w:val="24"/>
          <w:szCs w:val="24"/>
        </w:rPr>
        <w:t>Frontiers in Psychiatry</w:t>
      </w:r>
      <w:r w:rsidRPr="00BB1017">
        <w:rPr>
          <w:rFonts w:ascii="Arial" w:hAnsi="Arial" w:cs="Arial"/>
          <w:noProof/>
          <w:sz w:val="24"/>
          <w:szCs w:val="24"/>
        </w:rPr>
        <w:t xml:space="preserve">, </w:t>
      </w:r>
      <w:r w:rsidRPr="00BB1017">
        <w:rPr>
          <w:rFonts w:ascii="Arial" w:hAnsi="Arial" w:cs="Arial"/>
          <w:i/>
          <w:iCs/>
          <w:noProof/>
          <w:sz w:val="24"/>
          <w:szCs w:val="24"/>
        </w:rPr>
        <w:t>6</w:t>
      </w:r>
      <w:r w:rsidRPr="00BB1017">
        <w:rPr>
          <w:rFonts w:ascii="Arial" w:hAnsi="Arial" w:cs="Arial"/>
          <w:noProof/>
          <w:sz w:val="24"/>
          <w:szCs w:val="24"/>
        </w:rPr>
        <w:t>. https://doi.org/10.3389/fpsyt.2015.00076</w:t>
      </w:r>
    </w:p>
    <w:p w14:paraId="2E841269"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Serpa, S., &amp; Ferreira, C. M. (2019). The Concept of Bureaucracy by Max Weber. </w:t>
      </w:r>
      <w:r w:rsidRPr="00BB1017">
        <w:rPr>
          <w:rFonts w:ascii="Arial" w:hAnsi="Arial" w:cs="Arial"/>
          <w:i/>
          <w:iCs/>
          <w:noProof/>
          <w:sz w:val="24"/>
          <w:szCs w:val="24"/>
        </w:rPr>
        <w:t>International Journal of Social Science Studies</w:t>
      </w:r>
      <w:r w:rsidRPr="00BB1017">
        <w:rPr>
          <w:rFonts w:ascii="Arial" w:hAnsi="Arial" w:cs="Arial"/>
          <w:noProof/>
          <w:sz w:val="24"/>
          <w:szCs w:val="24"/>
        </w:rPr>
        <w:t xml:space="preserve">, </w:t>
      </w:r>
      <w:r w:rsidRPr="00BB1017">
        <w:rPr>
          <w:rFonts w:ascii="Arial" w:hAnsi="Arial" w:cs="Arial"/>
          <w:i/>
          <w:iCs/>
          <w:noProof/>
          <w:sz w:val="24"/>
          <w:szCs w:val="24"/>
        </w:rPr>
        <w:t>7</w:t>
      </w:r>
      <w:r w:rsidRPr="00BB1017">
        <w:rPr>
          <w:rFonts w:ascii="Arial" w:hAnsi="Arial" w:cs="Arial"/>
          <w:noProof/>
          <w:sz w:val="24"/>
          <w:szCs w:val="24"/>
        </w:rPr>
        <w:t>(2), 12. https://doi.org/10.11114/ijsss.v7i2.3979</w:t>
      </w:r>
    </w:p>
    <w:p w14:paraId="1BC320A9"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Shaw, A., Liu, O. L., Gu, L., Kardonova, E., Chirikov, I., Li, G., Hu, S., Yu, N., Ma, L., Guo, F., Su, Q., Shi, J., Shi, H., &amp; Loyalka, P. (2020). Thinking critically about critical thinking: validating the Russian HEIghten® critical thinking assessment. </w:t>
      </w:r>
      <w:r w:rsidRPr="00BB1017">
        <w:rPr>
          <w:rFonts w:ascii="Arial" w:hAnsi="Arial" w:cs="Arial"/>
          <w:i/>
          <w:iCs/>
          <w:noProof/>
          <w:sz w:val="24"/>
          <w:szCs w:val="24"/>
        </w:rPr>
        <w:t>Studies in Higher Education</w:t>
      </w:r>
      <w:r w:rsidRPr="00BB1017">
        <w:rPr>
          <w:rFonts w:ascii="Arial" w:hAnsi="Arial" w:cs="Arial"/>
          <w:noProof/>
          <w:sz w:val="24"/>
          <w:szCs w:val="24"/>
        </w:rPr>
        <w:t xml:space="preserve">, </w:t>
      </w:r>
      <w:r w:rsidRPr="00BB1017">
        <w:rPr>
          <w:rFonts w:ascii="Arial" w:hAnsi="Arial" w:cs="Arial"/>
          <w:i/>
          <w:iCs/>
          <w:noProof/>
          <w:sz w:val="24"/>
          <w:szCs w:val="24"/>
        </w:rPr>
        <w:t>45</w:t>
      </w:r>
      <w:r w:rsidRPr="00BB1017">
        <w:rPr>
          <w:rFonts w:ascii="Arial" w:hAnsi="Arial" w:cs="Arial"/>
          <w:noProof/>
          <w:sz w:val="24"/>
          <w:szCs w:val="24"/>
        </w:rPr>
        <w:t>(9), 1933–1948. https://doi.org/10.1080/03075079.2019.1672640</w:t>
      </w:r>
    </w:p>
    <w:p w14:paraId="27C8B70E"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SHRM. (2021). </w:t>
      </w:r>
      <w:r w:rsidRPr="00BB1017">
        <w:rPr>
          <w:rFonts w:ascii="Arial" w:hAnsi="Arial" w:cs="Arial"/>
          <w:i/>
          <w:iCs/>
          <w:noProof/>
          <w:sz w:val="24"/>
          <w:szCs w:val="24"/>
        </w:rPr>
        <w:t>Understanding and Developing Organizational Culture</w:t>
      </w:r>
      <w:r w:rsidRPr="00BB1017">
        <w:rPr>
          <w:rFonts w:ascii="Arial" w:hAnsi="Arial" w:cs="Arial"/>
          <w:noProof/>
          <w:sz w:val="24"/>
          <w:szCs w:val="24"/>
        </w:rPr>
        <w:t>. https://www.shrm.org/resourcesandtools/tools-and-samples/toolkits/pages/understandinganddevelopingorganizationalculture.aspx</w:t>
      </w:r>
    </w:p>
    <w:p w14:paraId="5A236EBF"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Steers, R. M., Mowday, R. T., &amp; Shapiro, D. L. (2004). The Future of Work Motivation Theory. </w:t>
      </w:r>
      <w:r w:rsidRPr="00BB1017">
        <w:rPr>
          <w:rFonts w:ascii="Arial" w:hAnsi="Arial" w:cs="Arial"/>
          <w:i/>
          <w:iCs/>
          <w:noProof/>
          <w:sz w:val="24"/>
          <w:szCs w:val="24"/>
        </w:rPr>
        <w:t>Academy of Management Review</w:t>
      </w:r>
      <w:r w:rsidRPr="00BB1017">
        <w:rPr>
          <w:rFonts w:ascii="Arial" w:hAnsi="Arial" w:cs="Arial"/>
          <w:noProof/>
          <w:sz w:val="24"/>
          <w:szCs w:val="24"/>
        </w:rPr>
        <w:t xml:space="preserve">, </w:t>
      </w:r>
      <w:r w:rsidRPr="00BB1017">
        <w:rPr>
          <w:rFonts w:ascii="Arial" w:hAnsi="Arial" w:cs="Arial"/>
          <w:i/>
          <w:iCs/>
          <w:noProof/>
          <w:sz w:val="24"/>
          <w:szCs w:val="24"/>
        </w:rPr>
        <w:t>29</w:t>
      </w:r>
      <w:r w:rsidRPr="00BB1017">
        <w:rPr>
          <w:rFonts w:ascii="Arial" w:hAnsi="Arial" w:cs="Arial"/>
          <w:noProof/>
          <w:sz w:val="24"/>
          <w:szCs w:val="24"/>
        </w:rPr>
        <w:t>(3), 379–387. https://doi.org/10.5465/amr.2004.13670978</w:t>
      </w:r>
    </w:p>
    <w:p w14:paraId="1C5C8D59"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Vance, R. (2006). Employee Engagement and Commitment. In </w:t>
      </w:r>
      <w:r w:rsidRPr="00BB1017">
        <w:rPr>
          <w:rFonts w:ascii="Arial" w:hAnsi="Arial" w:cs="Arial"/>
          <w:i/>
          <w:iCs/>
          <w:noProof/>
          <w:sz w:val="24"/>
          <w:szCs w:val="24"/>
        </w:rPr>
        <w:t>SHRM Foundation’s Effective Practice Guidelines</w:t>
      </w:r>
      <w:r w:rsidRPr="00BB1017">
        <w:rPr>
          <w:rFonts w:ascii="Arial" w:hAnsi="Arial" w:cs="Arial"/>
          <w:noProof/>
          <w:sz w:val="24"/>
          <w:szCs w:val="24"/>
        </w:rPr>
        <w:t>. SHRM Foundation.</w:t>
      </w:r>
    </w:p>
    <w:p w14:paraId="25A761C1"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White, J. K. (1979). The Scanlon Plan: Causes and Correlates of Success. </w:t>
      </w:r>
      <w:r w:rsidRPr="00BB1017">
        <w:rPr>
          <w:rFonts w:ascii="Arial" w:hAnsi="Arial" w:cs="Arial"/>
          <w:i/>
          <w:iCs/>
          <w:noProof/>
          <w:sz w:val="24"/>
          <w:szCs w:val="24"/>
        </w:rPr>
        <w:t>Academy of Management Journal</w:t>
      </w:r>
      <w:r w:rsidRPr="00BB1017">
        <w:rPr>
          <w:rFonts w:ascii="Arial" w:hAnsi="Arial" w:cs="Arial"/>
          <w:noProof/>
          <w:sz w:val="24"/>
          <w:szCs w:val="24"/>
        </w:rPr>
        <w:t xml:space="preserve">, </w:t>
      </w:r>
      <w:r w:rsidRPr="00BB1017">
        <w:rPr>
          <w:rFonts w:ascii="Arial" w:hAnsi="Arial" w:cs="Arial"/>
          <w:i/>
          <w:iCs/>
          <w:noProof/>
          <w:sz w:val="24"/>
          <w:szCs w:val="24"/>
        </w:rPr>
        <w:t>22</w:t>
      </w:r>
      <w:r w:rsidRPr="00BB1017">
        <w:rPr>
          <w:rFonts w:ascii="Arial" w:hAnsi="Arial" w:cs="Arial"/>
          <w:noProof/>
          <w:sz w:val="24"/>
          <w:szCs w:val="24"/>
        </w:rPr>
        <w:t>(2), 292–312. https://doi.org/10.2307/255591</w:t>
      </w:r>
    </w:p>
    <w:p w14:paraId="215DFB76"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t xml:space="preserve">Wren, D. (2009). Joseph N. Scanlon: the man and the plan. </w:t>
      </w:r>
      <w:r w:rsidRPr="00BB1017">
        <w:rPr>
          <w:rFonts w:ascii="Arial" w:hAnsi="Arial" w:cs="Arial"/>
          <w:i/>
          <w:iCs/>
          <w:noProof/>
          <w:sz w:val="24"/>
          <w:szCs w:val="24"/>
        </w:rPr>
        <w:t>Journal of Management History</w:t>
      </w:r>
      <w:r w:rsidRPr="00BB1017">
        <w:rPr>
          <w:rFonts w:ascii="Arial" w:hAnsi="Arial" w:cs="Arial"/>
          <w:noProof/>
          <w:sz w:val="24"/>
          <w:szCs w:val="24"/>
        </w:rPr>
        <w:t xml:space="preserve">, </w:t>
      </w:r>
      <w:r w:rsidRPr="00BB1017">
        <w:rPr>
          <w:rFonts w:ascii="Arial" w:hAnsi="Arial" w:cs="Arial"/>
          <w:i/>
          <w:iCs/>
          <w:noProof/>
          <w:sz w:val="24"/>
          <w:szCs w:val="24"/>
        </w:rPr>
        <w:t>15</w:t>
      </w:r>
      <w:r w:rsidRPr="00BB1017">
        <w:rPr>
          <w:rFonts w:ascii="Arial" w:hAnsi="Arial" w:cs="Arial"/>
          <w:noProof/>
          <w:sz w:val="24"/>
          <w:szCs w:val="24"/>
        </w:rPr>
        <w:t>(1), 20–37. https://doi.org/10.1108/17511340910921763</w:t>
      </w:r>
    </w:p>
    <w:p w14:paraId="2D84A93F"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szCs w:val="24"/>
        </w:rPr>
      </w:pPr>
      <w:r w:rsidRPr="00BB1017">
        <w:rPr>
          <w:rFonts w:ascii="Arial" w:hAnsi="Arial" w:cs="Arial"/>
          <w:noProof/>
          <w:sz w:val="24"/>
          <w:szCs w:val="24"/>
        </w:rPr>
        <w:lastRenderedPageBreak/>
        <w:t xml:space="preserve">Wulandari, R., Baedhowi, &amp; Hindrayani, A. (2021). Measuring Critical Thinking Skills with the RED Model. </w:t>
      </w:r>
      <w:r w:rsidRPr="00BB1017">
        <w:rPr>
          <w:rFonts w:ascii="Arial" w:hAnsi="Arial" w:cs="Arial"/>
          <w:i/>
          <w:iCs/>
          <w:noProof/>
          <w:sz w:val="24"/>
          <w:szCs w:val="24"/>
        </w:rPr>
        <w:t>Journal of Physics: Conference Series</w:t>
      </w:r>
      <w:r w:rsidRPr="00BB1017">
        <w:rPr>
          <w:rFonts w:ascii="Arial" w:hAnsi="Arial" w:cs="Arial"/>
          <w:noProof/>
          <w:sz w:val="24"/>
          <w:szCs w:val="24"/>
        </w:rPr>
        <w:t xml:space="preserve">, </w:t>
      </w:r>
      <w:r w:rsidRPr="00BB1017">
        <w:rPr>
          <w:rFonts w:ascii="Arial" w:hAnsi="Arial" w:cs="Arial"/>
          <w:i/>
          <w:iCs/>
          <w:noProof/>
          <w:sz w:val="24"/>
          <w:szCs w:val="24"/>
        </w:rPr>
        <w:t>1808</w:t>
      </w:r>
      <w:r w:rsidRPr="00BB1017">
        <w:rPr>
          <w:rFonts w:ascii="Arial" w:hAnsi="Arial" w:cs="Arial"/>
          <w:noProof/>
          <w:sz w:val="24"/>
          <w:szCs w:val="24"/>
        </w:rPr>
        <w:t>(1), 012030. https://doi.org/10.1088/1742-6596/1808/1/012030</w:t>
      </w:r>
    </w:p>
    <w:p w14:paraId="555DA562" w14:textId="77777777" w:rsidR="00BB1017" w:rsidRPr="00BB1017" w:rsidRDefault="00BB1017" w:rsidP="00BB1017">
      <w:pPr>
        <w:widowControl w:val="0"/>
        <w:autoSpaceDE w:val="0"/>
        <w:autoSpaceDN w:val="0"/>
        <w:adjustRightInd w:val="0"/>
        <w:spacing w:line="240" w:lineRule="auto"/>
        <w:ind w:left="480" w:hanging="480"/>
        <w:jc w:val="center"/>
        <w:rPr>
          <w:rFonts w:ascii="Arial" w:hAnsi="Arial" w:cs="Arial"/>
          <w:noProof/>
          <w:sz w:val="24"/>
        </w:rPr>
      </w:pPr>
      <w:r w:rsidRPr="00BB1017">
        <w:rPr>
          <w:rFonts w:ascii="Arial" w:hAnsi="Arial" w:cs="Arial"/>
          <w:noProof/>
          <w:sz w:val="24"/>
          <w:szCs w:val="24"/>
        </w:rPr>
        <w:t xml:space="preserve">Zulmaulida, R., Wahyudin, &amp; Dahlan, J. A. (2018). Watson-Glaser’s Critical Thinking Skills. </w:t>
      </w:r>
      <w:r w:rsidRPr="00BB1017">
        <w:rPr>
          <w:rFonts w:ascii="Arial" w:hAnsi="Arial" w:cs="Arial"/>
          <w:i/>
          <w:iCs/>
          <w:noProof/>
          <w:sz w:val="24"/>
          <w:szCs w:val="24"/>
        </w:rPr>
        <w:t>Journal of Physics:</w:t>
      </w:r>
    </w:p>
    <w:p w14:paraId="049E9618" w14:textId="77777777" w:rsidR="00BB1017" w:rsidRPr="00BB1017" w:rsidRDefault="00BB1017" w:rsidP="00BB1017">
      <w:pPr>
        <w:jc w:val="center"/>
        <w:rPr>
          <w:rFonts w:ascii="Arial" w:hAnsi="Arial" w:cs="Arial"/>
          <w:sz w:val="24"/>
        </w:rPr>
      </w:pPr>
      <w:r w:rsidRPr="00BB1017">
        <w:rPr>
          <w:rFonts w:ascii="Arial" w:hAnsi="Arial" w:cs="Arial"/>
          <w:sz w:val="24"/>
        </w:rPr>
        <w:fldChar w:fldCharType="end"/>
      </w:r>
    </w:p>
    <w:p w14:paraId="0915AF76" w14:textId="77777777" w:rsidR="00024B17" w:rsidRPr="002045F7" w:rsidRDefault="00024B17" w:rsidP="00BB1017">
      <w:pPr>
        <w:tabs>
          <w:tab w:val="left" w:pos="2693"/>
        </w:tabs>
        <w:jc w:val="center"/>
        <w:rPr>
          <w:rFonts w:ascii="Arial" w:hAnsi="Arial" w:cs="Arial"/>
          <w:sz w:val="24"/>
          <w:szCs w:val="24"/>
        </w:rPr>
      </w:pPr>
    </w:p>
    <w:sectPr w:rsidR="00024B17" w:rsidRPr="002045F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D4FFBA" w14:textId="77777777" w:rsidR="00B774BC" w:rsidRDefault="00B774BC" w:rsidP="00DC033E">
      <w:pPr>
        <w:spacing w:after="0" w:line="240" w:lineRule="auto"/>
      </w:pPr>
      <w:r>
        <w:separator/>
      </w:r>
    </w:p>
  </w:endnote>
  <w:endnote w:type="continuationSeparator" w:id="0">
    <w:p w14:paraId="4784B760" w14:textId="77777777" w:rsidR="00B774BC" w:rsidRDefault="00B774BC" w:rsidP="00DC0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9583713"/>
      <w:docPartObj>
        <w:docPartGallery w:val="Page Numbers (Bottom of Page)"/>
        <w:docPartUnique/>
      </w:docPartObj>
    </w:sdtPr>
    <w:sdtEndPr>
      <w:rPr>
        <w:noProof/>
      </w:rPr>
    </w:sdtEndPr>
    <w:sdtContent>
      <w:p w14:paraId="4918CD1A" w14:textId="13A99693" w:rsidR="00DC033E" w:rsidRDefault="00DC03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8D34C8" w14:textId="77777777" w:rsidR="00DC033E" w:rsidRDefault="00DC0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6B6B2" w14:textId="77777777" w:rsidR="00B774BC" w:rsidRDefault="00B774BC" w:rsidP="00DC033E">
      <w:pPr>
        <w:spacing w:after="0" w:line="240" w:lineRule="auto"/>
      </w:pPr>
      <w:r>
        <w:separator/>
      </w:r>
    </w:p>
  </w:footnote>
  <w:footnote w:type="continuationSeparator" w:id="0">
    <w:p w14:paraId="6866DFC7" w14:textId="77777777" w:rsidR="00B774BC" w:rsidRDefault="00B774BC" w:rsidP="00DC03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E61"/>
    <w:rsid w:val="00024B17"/>
    <w:rsid w:val="00032FBE"/>
    <w:rsid w:val="001077FF"/>
    <w:rsid w:val="002045F7"/>
    <w:rsid w:val="0021614B"/>
    <w:rsid w:val="00226EA0"/>
    <w:rsid w:val="002755D7"/>
    <w:rsid w:val="00311746"/>
    <w:rsid w:val="003B7B9D"/>
    <w:rsid w:val="003E5BEB"/>
    <w:rsid w:val="00400A06"/>
    <w:rsid w:val="004807F1"/>
    <w:rsid w:val="004A7B82"/>
    <w:rsid w:val="004D2E13"/>
    <w:rsid w:val="005A02A1"/>
    <w:rsid w:val="00606E61"/>
    <w:rsid w:val="00612024"/>
    <w:rsid w:val="00741673"/>
    <w:rsid w:val="0079676A"/>
    <w:rsid w:val="009E054A"/>
    <w:rsid w:val="00A22DB2"/>
    <w:rsid w:val="00A30B1E"/>
    <w:rsid w:val="00A87A3B"/>
    <w:rsid w:val="00AF4A5B"/>
    <w:rsid w:val="00B774BC"/>
    <w:rsid w:val="00B834D9"/>
    <w:rsid w:val="00BB1017"/>
    <w:rsid w:val="00C81E84"/>
    <w:rsid w:val="00CA7D27"/>
    <w:rsid w:val="00CE27A9"/>
    <w:rsid w:val="00DC033E"/>
    <w:rsid w:val="00E00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7FA65"/>
  <w15:chartTrackingRefBased/>
  <w15:docId w15:val="{1B9DA86B-FD72-4074-BAA2-4CA1781A8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F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0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33E"/>
  </w:style>
  <w:style w:type="paragraph" w:styleId="Footer">
    <w:name w:val="footer"/>
    <w:basedOn w:val="Normal"/>
    <w:link w:val="FooterChar"/>
    <w:uiPriority w:val="99"/>
    <w:unhideWhenUsed/>
    <w:rsid w:val="00DC0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33E"/>
  </w:style>
  <w:style w:type="character" w:customStyle="1" w:styleId="Heading1Char">
    <w:name w:val="Heading 1 Char"/>
    <w:basedOn w:val="DefaultParagraphFont"/>
    <w:link w:val="Heading1"/>
    <w:uiPriority w:val="9"/>
    <w:rsid w:val="00032F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2FBE"/>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3" Type="http://schemas.openxmlformats.org/officeDocument/2006/relationships/webSettings" Target="webSettings.xml"/><Relationship Id="rId7" Type="http://schemas.openxmlformats.org/officeDocument/2006/relationships/hyperlink" Target="https://en.wikipedia.org/wiki/University_of_Wales_Trinity_Saint_David" TargetMode="External"/><Relationship Id="rId12" Type="http://schemas.openxmlformats.org/officeDocument/2006/relationships/image" Target="media/image6.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20</Pages>
  <Words>11087</Words>
  <Characters>63201</Characters>
  <Application>Microsoft Office Word</Application>
  <DocSecurity>0</DocSecurity>
  <Lines>526</Lines>
  <Paragraphs>148</Paragraphs>
  <ScaleCrop>false</ScaleCrop>
  <Company/>
  <LinksUpToDate>false</LinksUpToDate>
  <CharactersWithSpaces>74140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Petrova</dc:creator>
  <cp:keywords/>
  <dc:description/>
  <cp:lastModifiedBy>Stefani Petrova</cp:lastModifiedBy>
  <cp:revision>27</cp:revision>
  <dcterms:created xsi:type="dcterms:W3CDTF">2022-02-25T11:23:00Z</dcterms:created>
  <dcterms:modified xsi:type="dcterms:W3CDTF">2022-04-29T19:16:00Z</dcterms:modified>
</cp:coreProperties>
</file>