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4C928" w14:textId="411A1B6A" w:rsidR="00D50DD7" w:rsidRPr="00D50DD7" w:rsidRDefault="00D50DD7" w:rsidP="00E57681">
      <w:pPr>
        <w:autoSpaceDE w:val="0"/>
        <w:autoSpaceDN w:val="0"/>
        <w:adjustRightInd w:val="0"/>
        <w:spacing w:line="480" w:lineRule="auto"/>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ASSIGNMENT 2</w:t>
      </w:r>
    </w:p>
    <w:p w14:paraId="30AD354D" w14:textId="766EE930" w:rsidR="00E1506A" w:rsidRPr="00D50DD7" w:rsidRDefault="00E1506A" w:rsidP="00E57681">
      <w:pPr>
        <w:autoSpaceDE w:val="0"/>
        <w:autoSpaceDN w:val="0"/>
        <w:adjustRightInd w:val="0"/>
        <w:spacing w:line="480" w:lineRule="auto"/>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Introduction</w:t>
      </w:r>
    </w:p>
    <w:p w14:paraId="4D27C552" w14:textId="69633DC9" w:rsidR="00CA1D21" w:rsidRPr="00374850" w:rsidRDefault="00E1506A" w:rsidP="00732510">
      <w:pPr>
        <w:spacing w:line="480" w:lineRule="auto"/>
        <w:jc w:val="both"/>
        <w:rPr>
          <w:rFonts w:ascii="Times New Roman" w:hAnsi="Times New Roman" w:cs="Times New Roman"/>
          <w:sz w:val="24"/>
          <w:szCs w:val="24"/>
        </w:rPr>
      </w:pPr>
      <w:r w:rsidRPr="00374850">
        <w:rPr>
          <w:rFonts w:ascii="Times New Roman" w:hAnsi="Times New Roman" w:cs="Times New Roman"/>
          <w:sz w:val="24"/>
          <w:szCs w:val="24"/>
        </w:rPr>
        <w:t>As was discussed</w:t>
      </w:r>
      <w:r w:rsidR="00AC4CE9" w:rsidRPr="00374850">
        <w:rPr>
          <w:rFonts w:ascii="Times New Roman" w:hAnsi="Times New Roman" w:cs="Times New Roman"/>
          <w:sz w:val="24"/>
          <w:szCs w:val="24"/>
        </w:rPr>
        <w:t xml:space="preserve"> in Assignment 1</w:t>
      </w:r>
      <w:r w:rsidRPr="00374850">
        <w:rPr>
          <w:rFonts w:ascii="Times New Roman" w:hAnsi="Times New Roman" w:cs="Times New Roman"/>
          <w:sz w:val="24"/>
          <w:szCs w:val="24"/>
        </w:rPr>
        <w:t xml:space="preserve">, the SVG NIS operates in small, open, vulnerable, and resource-challenged economy. Notwithstanding, the NIS is committed to fulfill its Mission of Mission of “contributing to the social and economic development of </w:t>
      </w:r>
      <w:r w:rsidR="00AC4CE9" w:rsidRPr="00374850">
        <w:rPr>
          <w:rFonts w:ascii="Times New Roman" w:hAnsi="Times New Roman" w:cs="Times New Roman"/>
          <w:sz w:val="24"/>
          <w:szCs w:val="24"/>
        </w:rPr>
        <w:t>SVG”.</w:t>
      </w:r>
      <w:r w:rsidRPr="00374850">
        <w:rPr>
          <w:rFonts w:ascii="Times New Roman" w:hAnsi="Times New Roman" w:cs="Times New Roman"/>
          <w:sz w:val="24"/>
          <w:szCs w:val="24"/>
        </w:rPr>
        <w:t xml:space="preserve"> At times, this can be extremely difficult since the </w:t>
      </w:r>
      <w:r w:rsidR="00AC4CE9" w:rsidRPr="00374850">
        <w:rPr>
          <w:rFonts w:ascii="Times New Roman" w:hAnsi="Times New Roman" w:cs="Times New Roman"/>
          <w:sz w:val="24"/>
          <w:szCs w:val="24"/>
        </w:rPr>
        <w:t xml:space="preserve">social protection system must strive </w:t>
      </w:r>
      <w:r w:rsidR="00CA1D21" w:rsidRPr="00374850">
        <w:rPr>
          <w:rFonts w:ascii="Times New Roman" w:hAnsi="Times New Roman" w:cs="Times New Roman"/>
          <w:sz w:val="24"/>
          <w:szCs w:val="24"/>
        </w:rPr>
        <w:t xml:space="preserve">to strike a delicate balance between financial sustainability and social solidarity to achieve income equality and poverty alleviation. </w:t>
      </w:r>
      <w:r w:rsidR="00AC4CE9" w:rsidRPr="00374850">
        <w:rPr>
          <w:rFonts w:ascii="Times New Roman" w:hAnsi="Times New Roman" w:cs="Times New Roman"/>
          <w:sz w:val="24"/>
          <w:szCs w:val="24"/>
        </w:rPr>
        <w:t xml:space="preserve">In the last Actuarial review, the Actuary adjudged the SVG </w:t>
      </w:r>
      <w:r w:rsidR="00060292" w:rsidRPr="00374850">
        <w:rPr>
          <w:rFonts w:ascii="Times New Roman" w:hAnsi="Times New Roman" w:cs="Times New Roman"/>
          <w:sz w:val="24"/>
          <w:szCs w:val="24"/>
        </w:rPr>
        <w:t>NIS’ social</w:t>
      </w:r>
      <w:r w:rsidR="00CA1D21" w:rsidRPr="00374850">
        <w:rPr>
          <w:rFonts w:ascii="Times New Roman" w:hAnsi="Times New Roman" w:cs="Times New Roman"/>
          <w:sz w:val="24"/>
          <w:szCs w:val="24"/>
        </w:rPr>
        <w:t xml:space="preserve"> security system as unsustainable in the medium and long terms if there were no further changes in the benefit provisions and contribution rates.</w:t>
      </w:r>
      <w:r w:rsidR="00060292" w:rsidRPr="00374850">
        <w:rPr>
          <w:rFonts w:ascii="Times New Roman" w:hAnsi="Times New Roman" w:cs="Times New Roman"/>
          <w:sz w:val="24"/>
          <w:szCs w:val="24"/>
        </w:rPr>
        <w:t xml:space="preserve"> (Osbourne. 2021).</w:t>
      </w:r>
      <w:r w:rsidR="00CA1D21" w:rsidRPr="00374850">
        <w:rPr>
          <w:rFonts w:ascii="Times New Roman" w:hAnsi="Times New Roman" w:cs="Times New Roman"/>
          <w:sz w:val="24"/>
          <w:szCs w:val="24"/>
        </w:rPr>
        <w:t xml:space="preserve"> The Actuary’s opinio</w:t>
      </w:r>
      <w:r w:rsidR="00AC4CE9" w:rsidRPr="00374850">
        <w:rPr>
          <w:rFonts w:ascii="Times New Roman" w:hAnsi="Times New Roman" w:cs="Times New Roman"/>
          <w:sz w:val="24"/>
          <w:szCs w:val="24"/>
        </w:rPr>
        <w:t>n was premised</w:t>
      </w:r>
      <w:r w:rsidR="00CA1D21" w:rsidRPr="00374850">
        <w:rPr>
          <w:rFonts w:ascii="Times New Roman" w:hAnsi="Times New Roman" w:cs="Times New Roman"/>
          <w:sz w:val="24"/>
          <w:szCs w:val="24"/>
        </w:rPr>
        <w:t xml:space="preserve"> on the dramatic increases in benefits because of population ageing, a maturing pension system and a generously designed pension program.</w:t>
      </w:r>
      <w:r w:rsidR="00AC4CE9" w:rsidRPr="00374850">
        <w:rPr>
          <w:rFonts w:ascii="Times New Roman" w:hAnsi="Times New Roman" w:cs="Times New Roman"/>
          <w:sz w:val="24"/>
          <w:szCs w:val="24"/>
        </w:rPr>
        <w:t xml:space="preserve"> (Osbourne, 2021).</w:t>
      </w:r>
      <w:r w:rsidR="00CA1D21" w:rsidRPr="00374850">
        <w:rPr>
          <w:rFonts w:ascii="Times New Roman" w:hAnsi="Times New Roman" w:cs="Times New Roman"/>
          <w:sz w:val="24"/>
          <w:szCs w:val="24"/>
        </w:rPr>
        <w:t xml:space="preserve"> </w:t>
      </w:r>
      <w:r w:rsidR="00AC4CE9" w:rsidRPr="00374850">
        <w:rPr>
          <w:rFonts w:ascii="Times New Roman" w:hAnsi="Times New Roman" w:cs="Times New Roman"/>
          <w:sz w:val="24"/>
          <w:szCs w:val="24"/>
        </w:rPr>
        <w:t>In order to counteract</w:t>
      </w:r>
      <w:r w:rsidR="00CA1D21" w:rsidRPr="00374850">
        <w:rPr>
          <w:rFonts w:ascii="Times New Roman" w:hAnsi="Times New Roman" w:cs="Times New Roman"/>
          <w:sz w:val="24"/>
          <w:szCs w:val="24"/>
        </w:rPr>
        <w:t xml:space="preserve"> the negative effects of the maturing plan and the ageing Vincentian population in the short-term, </w:t>
      </w:r>
      <w:r w:rsidR="00AC4CE9" w:rsidRPr="00374850">
        <w:rPr>
          <w:rFonts w:ascii="Times New Roman" w:hAnsi="Times New Roman" w:cs="Times New Roman"/>
          <w:sz w:val="24"/>
          <w:szCs w:val="24"/>
        </w:rPr>
        <w:t>and to remain sustainable and viable, this assignment will present a roadmap to the</w:t>
      </w:r>
      <w:r w:rsidR="00CA1D21" w:rsidRPr="00374850">
        <w:rPr>
          <w:rFonts w:ascii="Times New Roman" w:hAnsi="Times New Roman" w:cs="Times New Roman"/>
          <w:sz w:val="24"/>
          <w:szCs w:val="24"/>
        </w:rPr>
        <w:t xml:space="preserve"> Management and Board</w:t>
      </w:r>
      <w:r w:rsidR="00AC4CE9" w:rsidRPr="00374850">
        <w:rPr>
          <w:rFonts w:ascii="Times New Roman" w:hAnsi="Times New Roman" w:cs="Times New Roman"/>
          <w:sz w:val="24"/>
          <w:szCs w:val="24"/>
        </w:rPr>
        <w:t xml:space="preserve"> suggesting efforts that should be taken to remain sustainable. </w:t>
      </w:r>
      <w:r w:rsidR="00435B09" w:rsidRPr="00374850">
        <w:rPr>
          <w:rFonts w:ascii="Times New Roman" w:hAnsi="Times New Roman" w:cs="Times New Roman"/>
          <w:sz w:val="24"/>
          <w:szCs w:val="24"/>
        </w:rPr>
        <w:t>Given the nature of the operations, t</w:t>
      </w:r>
      <w:r w:rsidR="00AC4CE9" w:rsidRPr="00374850">
        <w:rPr>
          <w:rFonts w:ascii="Times New Roman" w:hAnsi="Times New Roman" w:cs="Times New Roman"/>
          <w:sz w:val="24"/>
          <w:szCs w:val="24"/>
        </w:rPr>
        <w:t>he approach for</w:t>
      </w:r>
      <w:r w:rsidR="00435B09" w:rsidRPr="00374850">
        <w:rPr>
          <w:rFonts w:ascii="Times New Roman" w:hAnsi="Times New Roman" w:cs="Times New Roman"/>
          <w:i/>
          <w:iCs/>
          <w:sz w:val="24"/>
          <w:szCs w:val="24"/>
        </w:rPr>
        <w:t xml:space="preserve"> </w:t>
      </w:r>
      <w:r w:rsidR="00435B09" w:rsidRPr="00374850">
        <w:rPr>
          <w:rFonts w:ascii="Times New Roman" w:hAnsi="Times New Roman" w:cs="Times New Roman"/>
          <w:sz w:val="24"/>
          <w:szCs w:val="24"/>
        </w:rPr>
        <w:t xml:space="preserve">building a Sustainable, Agile, Focused, Efficacious and Rights-based (SAFER) </w:t>
      </w:r>
      <w:r w:rsidR="002E440A" w:rsidRPr="00374850">
        <w:rPr>
          <w:rFonts w:ascii="Times New Roman" w:hAnsi="Times New Roman" w:cs="Times New Roman"/>
          <w:sz w:val="24"/>
          <w:szCs w:val="24"/>
        </w:rPr>
        <w:t>NIS, will</w:t>
      </w:r>
      <w:r w:rsidR="00AC4CE9" w:rsidRPr="00374850">
        <w:rPr>
          <w:rFonts w:ascii="Times New Roman" w:hAnsi="Times New Roman" w:cs="Times New Roman"/>
          <w:sz w:val="24"/>
          <w:szCs w:val="24"/>
        </w:rPr>
        <w:t xml:space="preserve"> have</w:t>
      </w:r>
      <w:r w:rsidR="00435B09" w:rsidRPr="00374850">
        <w:rPr>
          <w:rFonts w:ascii="Times New Roman" w:hAnsi="Times New Roman" w:cs="Times New Roman"/>
          <w:sz w:val="24"/>
          <w:szCs w:val="24"/>
        </w:rPr>
        <w:t xml:space="preserve"> to be many sided focusing on operations (financial sustainability), </w:t>
      </w:r>
      <w:r w:rsidR="002E440A" w:rsidRPr="00374850">
        <w:rPr>
          <w:rFonts w:ascii="Times New Roman" w:hAnsi="Times New Roman" w:cs="Times New Roman"/>
          <w:sz w:val="24"/>
          <w:szCs w:val="24"/>
        </w:rPr>
        <w:t xml:space="preserve">marketing (customer service), </w:t>
      </w:r>
      <w:r w:rsidR="00435B09" w:rsidRPr="00374850">
        <w:rPr>
          <w:rFonts w:ascii="Times New Roman" w:hAnsi="Times New Roman" w:cs="Times New Roman"/>
          <w:sz w:val="24"/>
          <w:szCs w:val="24"/>
        </w:rPr>
        <w:t xml:space="preserve">HR (Capacity building), and strategy (digital transformation and corporate governance). </w:t>
      </w:r>
      <w:r w:rsidR="00AC4CE9" w:rsidRPr="00374850">
        <w:rPr>
          <w:rFonts w:ascii="Times New Roman" w:hAnsi="Times New Roman" w:cs="Times New Roman"/>
          <w:sz w:val="24"/>
          <w:szCs w:val="24"/>
        </w:rPr>
        <w:t xml:space="preserve"> </w:t>
      </w:r>
      <w:r w:rsidR="002E440A" w:rsidRPr="00374850">
        <w:rPr>
          <w:rFonts w:ascii="Times New Roman" w:hAnsi="Times New Roman" w:cs="Times New Roman"/>
          <w:sz w:val="24"/>
          <w:szCs w:val="24"/>
        </w:rPr>
        <w:t xml:space="preserve">The suggested </w:t>
      </w:r>
      <w:r w:rsidR="00435B09" w:rsidRPr="00374850">
        <w:rPr>
          <w:rFonts w:ascii="Times New Roman" w:hAnsi="Times New Roman" w:cs="Times New Roman"/>
          <w:sz w:val="24"/>
          <w:szCs w:val="24"/>
        </w:rPr>
        <w:t>measures</w:t>
      </w:r>
      <w:r w:rsidR="002E440A" w:rsidRPr="00374850">
        <w:rPr>
          <w:rFonts w:ascii="Times New Roman" w:hAnsi="Times New Roman" w:cs="Times New Roman"/>
          <w:sz w:val="24"/>
          <w:szCs w:val="24"/>
        </w:rPr>
        <w:t xml:space="preserve">, </w:t>
      </w:r>
      <w:r w:rsidR="00435B09" w:rsidRPr="00374850">
        <w:rPr>
          <w:rFonts w:ascii="Times New Roman" w:hAnsi="Times New Roman" w:cs="Times New Roman"/>
          <w:sz w:val="24"/>
          <w:szCs w:val="24"/>
        </w:rPr>
        <w:t>therefore</w:t>
      </w:r>
      <w:r w:rsidR="002E440A" w:rsidRPr="00374850">
        <w:rPr>
          <w:rFonts w:ascii="Times New Roman" w:hAnsi="Times New Roman" w:cs="Times New Roman"/>
          <w:sz w:val="24"/>
          <w:szCs w:val="24"/>
        </w:rPr>
        <w:t>,</w:t>
      </w:r>
      <w:r w:rsidR="00435B09" w:rsidRPr="00374850">
        <w:rPr>
          <w:rFonts w:ascii="Times New Roman" w:hAnsi="Times New Roman" w:cs="Times New Roman"/>
          <w:sz w:val="24"/>
          <w:szCs w:val="24"/>
        </w:rPr>
        <w:t xml:space="preserve"> include</w:t>
      </w:r>
      <w:r w:rsidR="00CA1D21" w:rsidRPr="00374850">
        <w:rPr>
          <w:rFonts w:ascii="Times New Roman" w:hAnsi="Times New Roman" w:cs="Times New Roman"/>
          <w:sz w:val="24"/>
          <w:szCs w:val="24"/>
        </w:rPr>
        <w:t xml:space="preserve"> revenue mobilization through improving contribution compliance, enhancing </w:t>
      </w:r>
      <w:r w:rsidR="00435B09" w:rsidRPr="00374850">
        <w:rPr>
          <w:rFonts w:ascii="Times New Roman" w:hAnsi="Times New Roman" w:cs="Times New Roman"/>
          <w:sz w:val="24"/>
          <w:szCs w:val="24"/>
        </w:rPr>
        <w:t>coverage, strengthening</w:t>
      </w:r>
      <w:r w:rsidR="00CA1D21" w:rsidRPr="00374850">
        <w:rPr>
          <w:rFonts w:ascii="Times New Roman" w:hAnsi="Times New Roman" w:cs="Times New Roman"/>
          <w:sz w:val="24"/>
          <w:szCs w:val="24"/>
        </w:rPr>
        <w:t xml:space="preserve"> investment income</w:t>
      </w:r>
      <w:r w:rsidR="00435B09" w:rsidRPr="00374850">
        <w:rPr>
          <w:rFonts w:ascii="Times New Roman" w:hAnsi="Times New Roman" w:cs="Times New Roman"/>
          <w:sz w:val="24"/>
          <w:szCs w:val="24"/>
        </w:rPr>
        <w:t>, improving customer service, human resources strengthening, digital transformation, and corporate governance. Each of these will be discussed in detail.</w:t>
      </w:r>
    </w:p>
    <w:p w14:paraId="09C9C38B"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11698C87"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636D229E" w14:textId="77777777" w:rsidR="00CA1D21" w:rsidRPr="00D50DD7" w:rsidRDefault="00CA1D21"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Financial Sustainability</w:t>
      </w:r>
    </w:p>
    <w:p w14:paraId="6CD5EEC2"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66358B73" w14:textId="67223BD1"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The subject of financial security remain</w:t>
      </w:r>
      <w:r w:rsidR="002E440A" w:rsidRPr="00374850">
        <w:rPr>
          <w:rFonts w:ascii="Times New Roman" w:eastAsia="Times New Roman" w:hAnsi="Times New Roman" w:cs="Times New Roman"/>
          <w:sz w:val="24"/>
          <w:szCs w:val="24"/>
        </w:rPr>
        <w:t xml:space="preserve">s </w:t>
      </w:r>
      <w:r w:rsidRPr="00374850">
        <w:rPr>
          <w:rFonts w:ascii="Times New Roman" w:eastAsia="Times New Roman" w:hAnsi="Times New Roman" w:cs="Times New Roman"/>
          <w:sz w:val="24"/>
          <w:szCs w:val="24"/>
        </w:rPr>
        <w:t xml:space="preserve">the most important strategic priority for the </w:t>
      </w:r>
      <w:r w:rsidR="002E440A" w:rsidRPr="00374850">
        <w:rPr>
          <w:rFonts w:ascii="Times New Roman" w:eastAsia="Times New Roman" w:hAnsi="Times New Roman" w:cs="Times New Roman"/>
          <w:sz w:val="24"/>
          <w:szCs w:val="24"/>
        </w:rPr>
        <w:t xml:space="preserve">NIS. </w:t>
      </w:r>
      <w:r w:rsidRPr="00374850">
        <w:rPr>
          <w:rFonts w:ascii="Times New Roman" w:eastAsia="Times New Roman" w:hAnsi="Times New Roman" w:cs="Times New Roman"/>
          <w:sz w:val="24"/>
          <w:szCs w:val="24"/>
        </w:rPr>
        <w:t xml:space="preserve">To this end, the Board and Management </w:t>
      </w:r>
      <w:r w:rsidR="002E440A" w:rsidRPr="00374850">
        <w:rPr>
          <w:rFonts w:ascii="Times New Roman" w:eastAsia="Times New Roman" w:hAnsi="Times New Roman" w:cs="Times New Roman"/>
          <w:sz w:val="24"/>
          <w:szCs w:val="24"/>
        </w:rPr>
        <w:t xml:space="preserve">must </w:t>
      </w:r>
      <w:r w:rsidRPr="00374850">
        <w:rPr>
          <w:rFonts w:ascii="Times New Roman" w:eastAsia="Times New Roman" w:hAnsi="Times New Roman" w:cs="Times New Roman"/>
          <w:sz w:val="24"/>
          <w:szCs w:val="24"/>
        </w:rPr>
        <w:t xml:space="preserve">prioritize resources to ensure improved financial sustainability of the social security fund. This strategic priority </w:t>
      </w:r>
      <w:r w:rsidR="00250367" w:rsidRPr="00374850">
        <w:rPr>
          <w:rFonts w:ascii="Times New Roman" w:eastAsia="Times New Roman" w:hAnsi="Times New Roman" w:cs="Times New Roman"/>
          <w:sz w:val="24"/>
          <w:szCs w:val="24"/>
        </w:rPr>
        <w:t xml:space="preserve">should be </w:t>
      </w:r>
      <w:r w:rsidRPr="00374850">
        <w:rPr>
          <w:rFonts w:ascii="Times New Roman" w:eastAsia="Times New Roman" w:hAnsi="Times New Roman" w:cs="Times New Roman"/>
          <w:sz w:val="24"/>
          <w:szCs w:val="24"/>
        </w:rPr>
        <w:t>broken down into tactical buckets of parametric reform, contribution collection and compliance, coverage, investment management function and cost rationalization.</w:t>
      </w:r>
    </w:p>
    <w:p w14:paraId="2F33A819"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3829AB63" w14:textId="77777777" w:rsidR="00CA1D21" w:rsidRPr="00D50DD7" w:rsidRDefault="00CA1D21"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Parametric Reform</w:t>
      </w:r>
    </w:p>
    <w:p w14:paraId="31A0C058"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7EFFBF77" w14:textId="1D1C21C5" w:rsidR="00CA1D21" w:rsidRPr="00374850" w:rsidRDefault="0025036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 The </w:t>
      </w:r>
      <w:r w:rsidR="00CA1D21" w:rsidRPr="00374850">
        <w:rPr>
          <w:rFonts w:ascii="Times New Roman" w:eastAsia="Times New Roman" w:hAnsi="Times New Roman" w:cs="Times New Roman"/>
          <w:sz w:val="24"/>
          <w:szCs w:val="24"/>
        </w:rPr>
        <w:t>key message of the 11</w:t>
      </w:r>
      <w:r w:rsidR="00CA1D21" w:rsidRPr="00374850">
        <w:rPr>
          <w:rFonts w:ascii="Times New Roman" w:eastAsia="Times New Roman" w:hAnsi="Times New Roman" w:cs="Times New Roman"/>
          <w:sz w:val="24"/>
          <w:szCs w:val="24"/>
          <w:vertAlign w:val="superscript"/>
        </w:rPr>
        <w:t>th</w:t>
      </w:r>
      <w:r w:rsidR="00CA1D21" w:rsidRPr="00374850">
        <w:rPr>
          <w:rFonts w:ascii="Times New Roman" w:eastAsia="Times New Roman" w:hAnsi="Times New Roman" w:cs="Times New Roman"/>
          <w:sz w:val="24"/>
          <w:szCs w:val="24"/>
        </w:rPr>
        <w:t xml:space="preserve"> review indicated</w:t>
      </w:r>
      <w:r w:rsidRPr="00374850">
        <w:rPr>
          <w:rFonts w:ascii="Times New Roman" w:eastAsia="Times New Roman" w:hAnsi="Times New Roman" w:cs="Times New Roman"/>
          <w:sz w:val="24"/>
          <w:szCs w:val="24"/>
        </w:rPr>
        <w:t xml:space="preserve"> that the National</w:t>
      </w:r>
      <w:r w:rsidR="00CA1D21" w:rsidRPr="00374850">
        <w:rPr>
          <w:rFonts w:ascii="Times New Roman" w:eastAsia="Times New Roman" w:hAnsi="Times New Roman" w:cs="Times New Roman"/>
          <w:sz w:val="24"/>
          <w:szCs w:val="24"/>
        </w:rPr>
        <w:t xml:space="preserve"> insurance Fund is maturing and face</w:t>
      </w:r>
      <w:r w:rsidRPr="00374850">
        <w:rPr>
          <w:rFonts w:ascii="Times New Roman" w:eastAsia="Times New Roman" w:hAnsi="Times New Roman" w:cs="Times New Roman"/>
          <w:sz w:val="24"/>
          <w:szCs w:val="24"/>
        </w:rPr>
        <w:t>s</w:t>
      </w:r>
      <w:r w:rsidR="00CA1D21" w:rsidRPr="00374850">
        <w:rPr>
          <w:rFonts w:ascii="Times New Roman" w:eastAsia="Times New Roman" w:hAnsi="Times New Roman" w:cs="Times New Roman"/>
          <w:sz w:val="24"/>
          <w:szCs w:val="24"/>
        </w:rPr>
        <w:t xml:space="preserve"> severe financial and actuarial sustainability challenges in the medium and long terms if no changes are made to the benefit provisions and contribution rates in the near term. The Actuary opined that the NIS provides adequate income protection to contributors and beneficiaries. However, its financial sustainability is threatened by the demographic situation of a high scheme dependency ratio, where the number of pensioner</w:t>
      </w:r>
      <w:r w:rsidRPr="00374850">
        <w:rPr>
          <w:rFonts w:ascii="Times New Roman" w:eastAsia="Times New Roman" w:hAnsi="Times New Roman" w:cs="Times New Roman"/>
          <w:sz w:val="24"/>
          <w:szCs w:val="24"/>
        </w:rPr>
        <w:t>s is growing</w:t>
      </w:r>
      <w:r w:rsidR="00CA1D21" w:rsidRPr="00374850">
        <w:rPr>
          <w:rFonts w:ascii="Times New Roman" w:eastAsia="Times New Roman" w:hAnsi="Times New Roman" w:cs="Times New Roman"/>
          <w:sz w:val="24"/>
          <w:szCs w:val="24"/>
        </w:rPr>
        <w:t xml:space="preserve"> faster than the contributing workers. Accordingly, parametric reform is urgently needed to improve the financial and actuarial conditions of the Fund</w:t>
      </w:r>
      <w:r w:rsidRPr="00374850">
        <w:rPr>
          <w:rFonts w:ascii="Times New Roman" w:eastAsia="Times New Roman" w:hAnsi="Times New Roman" w:cs="Times New Roman"/>
          <w:sz w:val="24"/>
          <w:szCs w:val="24"/>
        </w:rPr>
        <w:t xml:space="preserve"> (Osbourne, 2011)</w:t>
      </w:r>
    </w:p>
    <w:p w14:paraId="34612DB8"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0F23BE7E" w14:textId="745B1BE2"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The population ageing phenomenon, increasing longevity, declining fertility, and increasing emigration at working ages, is the principal factor in rapidly escalating the long-term cost of the social security fund</w:t>
      </w:r>
      <w:r w:rsidR="00D1397F" w:rsidRPr="00374850">
        <w:rPr>
          <w:rFonts w:ascii="Times New Roman" w:eastAsia="Times New Roman" w:hAnsi="Times New Roman" w:cs="Times New Roman"/>
          <w:sz w:val="24"/>
          <w:szCs w:val="24"/>
        </w:rPr>
        <w:t xml:space="preserve"> (</w:t>
      </w:r>
      <w:proofErr w:type="spellStart"/>
      <w:r w:rsidR="00D1397F" w:rsidRPr="00374850">
        <w:rPr>
          <w:rFonts w:ascii="Times New Roman" w:eastAsia="Times New Roman" w:hAnsi="Times New Roman" w:cs="Times New Roman"/>
          <w:sz w:val="24"/>
          <w:szCs w:val="24"/>
        </w:rPr>
        <w:t>Chomik</w:t>
      </w:r>
      <w:proofErr w:type="spellEnd"/>
      <w:r w:rsidR="00D1397F" w:rsidRPr="00374850">
        <w:rPr>
          <w:rFonts w:ascii="Times New Roman" w:eastAsia="Times New Roman" w:hAnsi="Times New Roman" w:cs="Times New Roman"/>
          <w:sz w:val="24"/>
          <w:szCs w:val="24"/>
        </w:rPr>
        <w:t>, Piggott &amp; Yan, 2020)</w:t>
      </w:r>
      <w:r w:rsidRPr="00374850">
        <w:rPr>
          <w:rFonts w:ascii="Times New Roman" w:eastAsia="Times New Roman" w:hAnsi="Times New Roman" w:cs="Times New Roman"/>
          <w:sz w:val="24"/>
          <w:szCs w:val="24"/>
        </w:rPr>
        <w:t xml:space="preserve">. In addition, the maturing nature of the Fund- </w:t>
      </w:r>
      <w:r w:rsidRPr="00374850">
        <w:rPr>
          <w:rFonts w:ascii="Times New Roman" w:eastAsia="Times New Roman" w:hAnsi="Times New Roman" w:cs="Times New Roman"/>
          <w:sz w:val="24"/>
          <w:szCs w:val="24"/>
        </w:rPr>
        <w:lastRenderedPageBreak/>
        <w:t>as evidenced by the rapid increases in the pension payments as the number of pensioners and average new pensions rise on an annual basis, creates further solvency challenges to the Fund. These challenges are compounded with the generous design of the Fund (low contribution rate, high replacement rate and front-end loaded benefit formula) and the low economic growth to exacerbate the financial imbalance of the Fund</w:t>
      </w:r>
      <w:r w:rsidR="00C63AAF" w:rsidRPr="00374850">
        <w:rPr>
          <w:rFonts w:ascii="Times New Roman" w:eastAsia="Times New Roman" w:hAnsi="Times New Roman" w:cs="Times New Roman"/>
          <w:sz w:val="24"/>
          <w:szCs w:val="24"/>
        </w:rPr>
        <w:t xml:space="preserve"> (Osbourne, 2021)</w:t>
      </w:r>
    </w:p>
    <w:p w14:paraId="072F401D" w14:textId="559A7CD4" w:rsidR="00CA1D21" w:rsidRPr="00374850" w:rsidRDefault="0025036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Given this statement by the Actuary, the student is submitting </w:t>
      </w:r>
      <w:r w:rsidR="00940CEB" w:rsidRPr="00374850">
        <w:rPr>
          <w:rFonts w:ascii="Times New Roman" w:eastAsia="Times New Roman" w:hAnsi="Times New Roman" w:cs="Times New Roman"/>
          <w:sz w:val="24"/>
          <w:szCs w:val="24"/>
        </w:rPr>
        <w:t>the implementation</w:t>
      </w:r>
      <w:r w:rsidR="00CA1D21" w:rsidRPr="00374850">
        <w:rPr>
          <w:rFonts w:ascii="Times New Roman" w:eastAsia="Times New Roman" w:hAnsi="Times New Roman" w:cs="Times New Roman"/>
          <w:sz w:val="24"/>
          <w:szCs w:val="24"/>
        </w:rPr>
        <w:t xml:space="preserve"> of parametric reform measures</w:t>
      </w:r>
      <w:r w:rsidRPr="00374850">
        <w:rPr>
          <w:rFonts w:ascii="Times New Roman" w:eastAsia="Times New Roman" w:hAnsi="Times New Roman" w:cs="Times New Roman"/>
          <w:sz w:val="24"/>
          <w:szCs w:val="24"/>
        </w:rPr>
        <w:t xml:space="preserve"> </w:t>
      </w:r>
      <w:r w:rsidR="00940CEB" w:rsidRPr="00374850">
        <w:rPr>
          <w:rFonts w:ascii="Times New Roman" w:eastAsia="Times New Roman" w:hAnsi="Times New Roman" w:cs="Times New Roman"/>
          <w:sz w:val="24"/>
          <w:szCs w:val="24"/>
        </w:rPr>
        <w:t>to place</w:t>
      </w:r>
      <w:r w:rsidR="00CA1D21" w:rsidRPr="00374850">
        <w:rPr>
          <w:rFonts w:ascii="Times New Roman" w:eastAsia="Times New Roman" w:hAnsi="Times New Roman" w:cs="Times New Roman"/>
          <w:sz w:val="24"/>
          <w:szCs w:val="24"/>
        </w:rPr>
        <w:t xml:space="preserve"> the Fund on   more sustainable financial and actuarial footings</w:t>
      </w:r>
      <w:r w:rsidR="00F765C5" w:rsidRPr="00374850">
        <w:rPr>
          <w:rFonts w:ascii="Times New Roman" w:eastAsia="Times New Roman" w:hAnsi="Times New Roman" w:cs="Times New Roman"/>
          <w:sz w:val="24"/>
          <w:szCs w:val="24"/>
        </w:rPr>
        <w:t xml:space="preserve"> (Gale, 2019).</w:t>
      </w:r>
      <w:r w:rsidR="00CA1D21" w:rsidRPr="00374850">
        <w:rPr>
          <w:rFonts w:ascii="Times New Roman" w:eastAsia="Times New Roman" w:hAnsi="Times New Roman" w:cs="Times New Roman"/>
          <w:sz w:val="24"/>
          <w:szCs w:val="24"/>
        </w:rPr>
        <w:t xml:space="preserve"> The reform measures</w:t>
      </w:r>
      <w:r w:rsidR="00940CEB" w:rsidRPr="00374850">
        <w:rPr>
          <w:rFonts w:ascii="Times New Roman" w:eastAsia="Times New Roman" w:hAnsi="Times New Roman" w:cs="Times New Roman"/>
          <w:sz w:val="24"/>
          <w:szCs w:val="24"/>
        </w:rPr>
        <w:t xml:space="preserve"> suggested include</w:t>
      </w:r>
      <w:r w:rsidR="00CA1D21" w:rsidRPr="00374850">
        <w:rPr>
          <w:rFonts w:ascii="Times New Roman" w:eastAsia="Times New Roman" w:hAnsi="Times New Roman" w:cs="Times New Roman"/>
          <w:sz w:val="24"/>
          <w:szCs w:val="24"/>
        </w:rPr>
        <w:t xml:space="preserve"> but are not limited to the following:</w:t>
      </w:r>
    </w:p>
    <w:p w14:paraId="3ABB52C1"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3F62951F" w14:textId="12FA5A44" w:rsidR="00CA1D21" w:rsidRDefault="00940CEB" w:rsidP="00E57681">
      <w:pPr>
        <w:spacing w:after="0" w:line="480" w:lineRule="auto"/>
        <w:jc w:val="both"/>
        <w:rPr>
          <w:rFonts w:ascii="Times New Roman" w:eastAsia="Times New Roman" w:hAnsi="Times New Roman" w:cs="Times New Roman"/>
          <w:color w:val="000000" w:themeColor="text1"/>
          <w:sz w:val="24"/>
          <w:szCs w:val="24"/>
        </w:rPr>
      </w:pPr>
      <w:r w:rsidRPr="00374850">
        <w:rPr>
          <w:rFonts w:ascii="Times New Roman" w:eastAsia="Times New Roman" w:hAnsi="Times New Roman" w:cs="Times New Roman"/>
          <w:sz w:val="24"/>
          <w:szCs w:val="24"/>
        </w:rPr>
        <w:t xml:space="preserve"> Adjustment to t</w:t>
      </w:r>
      <w:r w:rsidR="00CA1D21" w:rsidRPr="00374850">
        <w:rPr>
          <w:rFonts w:ascii="Times New Roman" w:eastAsia="Times New Roman" w:hAnsi="Times New Roman" w:cs="Times New Roman"/>
          <w:sz w:val="24"/>
          <w:szCs w:val="24"/>
        </w:rPr>
        <w:t xml:space="preserve">he contribution rate </w:t>
      </w:r>
      <w:r w:rsidRPr="00374850">
        <w:rPr>
          <w:rFonts w:ascii="Times New Roman" w:eastAsia="Times New Roman" w:hAnsi="Times New Roman" w:cs="Times New Roman"/>
          <w:color w:val="000000" w:themeColor="text1"/>
          <w:sz w:val="24"/>
          <w:szCs w:val="24"/>
        </w:rPr>
        <w:t>to a more feasible percentage (it is currently 10%). The student is recommending that this should be discussed with all key stakeholders in scheduled marketing and customer service forums. The rational</w:t>
      </w:r>
      <w:r w:rsidR="00AC1E7E" w:rsidRPr="00374850">
        <w:rPr>
          <w:rFonts w:ascii="Times New Roman" w:eastAsia="Times New Roman" w:hAnsi="Times New Roman" w:cs="Times New Roman"/>
          <w:color w:val="000000" w:themeColor="text1"/>
          <w:sz w:val="24"/>
          <w:szCs w:val="24"/>
        </w:rPr>
        <w:t>e</w:t>
      </w:r>
      <w:r w:rsidRPr="00374850">
        <w:rPr>
          <w:rFonts w:ascii="Times New Roman" w:eastAsia="Times New Roman" w:hAnsi="Times New Roman" w:cs="Times New Roman"/>
          <w:color w:val="000000" w:themeColor="text1"/>
          <w:sz w:val="24"/>
          <w:szCs w:val="24"/>
        </w:rPr>
        <w:t xml:space="preserve"> for this is based on the model undertaken by the Barbados National Insura</w:t>
      </w:r>
      <w:r w:rsidR="004B07D1" w:rsidRPr="00374850">
        <w:rPr>
          <w:rFonts w:ascii="Times New Roman" w:eastAsia="Times New Roman" w:hAnsi="Times New Roman" w:cs="Times New Roman"/>
          <w:color w:val="000000" w:themeColor="text1"/>
          <w:sz w:val="24"/>
          <w:szCs w:val="24"/>
        </w:rPr>
        <w:t>nce (Belgrave, 2022</w:t>
      </w:r>
      <w:r w:rsidR="00D50DD7">
        <w:rPr>
          <w:rFonts w:ascii="Times New Roman" w:eastAsia="Times New Roman" w:hAnsi="Times New Roman" w:cs="Times New Roman"/>
          <w:color w:val="000000" w:themeColor="text1"/>
          <w:sz w:val="24"/>
          <w:szCs w:val="24"/>
        </w:rPr>
        <w:t>).</w:t>
      </w:r>
    </w:p>
    <w:p w14:paraId="2965AD42" w14:textId="77777777" w:rsidR="00D50DD7" w:rsidRPr="00374850" w:rsidRDefault="00D50DD7" w:rsidP="00E57681">
      <w:pPr>
        <w:spacing w:after="0" w:line="480" w:lineRule="auto"/>
        <w:jc w:val="both"/>
        <w:rPr>
          <w:rFonts w:ascii="Times New Roman" w:eastAsia="Times New Roman" w:hAnsi="Times New Roman" w:cs="Times New Roman"/>
          <w:color w:val="000000" w:themeColor="text1"/>
          <w:sz w:val="24"/>
          <w:szCs w:val="24"/>
        </w:rPr>
      </w:pPr>
    </w:p>
    <w:p w14:paraId="29910D5D" w14:textId="3CB48C8D" w:rsidR="00CA1D21" w:rsidRDefault="00940CEB"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The student is also suggesting benefit reforms. </w:t>
      </w:r>
      <w:r w:rsidR="00CA1D21" w:rsidRPr="00374850">
        <w:rPr>
          <w:rFonts w:ascii="Times New Roman" w:eastAsia="Times New Roman" w:hAnsi="Times New Roman" w:cs="Times New Roman"/>
          <w:sz w:val="24"/>
          <w:szCs w:val="24"/>
        </w:rPr>
        <w:t xml:space="preserve">Material savings from benefit reforms can only be realized from changes to Age pension provisions. The following represent benefit reform measures for reducing long-term costs, all of which should be considered: </w:t>
      </w:r>
    </w:p>
    <w:p w14:paraId="3E03A7FB" w14:textId="77777777" w:rsidR="00D50DD7" w:rsidRPr="00374850" w:rsidRDefault="00D50DD7" w:rsidP="00E57681">
      <w:pPr>
        <w:spacing w:after="0" w:line="480" w:lineRule="auto"/>
        <w:jc w:val="both"/>
        <w:rPr>
          <w:rFonts w:ascii="Times New Roman" w:eastAsia="Times New Roman" w:hAnsi="Times New Roman" w:cs="Times New Roman"/>
          <w:sz w:val="24"/>
          <w:szCs w:val="24"/>
        </w:rPr>
      </w:pPr>
    </w:p>
    <w:p w14:paraId="3CBA7271" w14:textId="6A70D007" w:rsidR="00CA1D21" w:rsidRPr="00374850" w:rsidRDefault="00CA1D21" w:rsidP="00E57681">
      <w:pPr>
        <w:pStyle w:val="ListParagraph"/>
        <w:numPr>
          <w:ilvl w:val="0"/>
          <w:numId w:val="5"/>
        </w:numPr>
        <w:spacing w:line="480" w:lineRule="auto"/>
        <w:jc w:val="both"/>
        <w:rPr>
          <w:sz w:val="24"/>
          <w:szCs w:val="24"/>
        </w:rPr>
      </w:pPr>
      <w:r w:rsidRPr="00374850">
        <w:rPr>
          <w:sz w:val="24"/>
          <w:szCs w:val="24"/>
        </w:rPr>
        <w:t>Reduce the</w:t>
      </w:r>
      <w:r w:rsidR="00940CEB" w:rsidRPr="00374850">
        <w:rPr>
          <w:sz w:val="24"/>
          <w:szCs w:val="24"/>
        </w:rPr>
        <w:t xml:space="preserve"> current maximum</w:t>
      </w:r>
      <w:r w:rsidRPr="00374850">
        <w:rPr>
          <w:sz w:val="24"/>
          <w:szCs w:val="24"/>
        </w:rPr>
        <w:t xml:space="preserve"> Age/Invalidity pension percentage rate from 60% to 55% before 55% is attainable under the current schedule of accrual rates. </w:t>
      </w:r>
    </w:p>
    <w:p w14:paraId="57C521BB" w14:textId="77777777" w:rsidR="00CA1D21" w:rsidRPr="00374850" w:rsidRDefault="00CA1D21" w:rsidP="00E57681">
      <w:pPr>
        <w:pStyle w:val="ListParagraph"/>
        <w:spacing w:line="480" w:lineRule="auto"/>
        <w:jc w:val="both"/>
        <w:rPr>
          <w:sz w:val="24"/>
          <w:szCs w:val="24"/>
        </w:rPr>
      </w:pPr>
    </w:p>
    <w:p w14:paraId="40ABE41E" w14:textId="77777777" w:rsidR="00CA1D21" w:rsidRPr="00374850" w:rsidRDefault="00CA1D21" w:rsidP="00E57681">
      <w:pPr>
        <w:pStyle w:val="ListParagraph"/>
        <w:numPr>
          <w:ilvl w:val="0"/>
          <w:numId w:val="5"/>
        </w:numPr>
        <w:spacing w:line="480" w:lineRule="auto"/>
        <w:jc w:val="both"/>
        <w:rPr>
          <w:sz w:val="24"/>
          <w:szCs w:val="24"/>
        </w:rPr>
      </w:pPr>
      <w:r w:rsidRPr="00374850">
        <w:rPr>
          <w:sz w:val="24"/>
          <w:szCs w:val="24"/>
        </w:rPr>
        <w:t xml:space="preserve">Do not award Early Age pensions to insureds who have not substantially retired. </w:t>
      </w:r>
    </w:p>
    <w:p w14:paraId="1D5B1CEE" w14:textId="77777777" w:rsidR="00CA1D21" w:rsidRPr="00374850" w:rsidRDefault="00CA1D21" w:rsidP="00E57681">
      <w:pPr>
        <w:pStyle w:val="ListParagraph"/>
        <w:spacing w:line="480" w:lineRule="auto"/>
        <w:rPr>
          <w:sz w:val="24"/>
          <w:szCs w:val="24"/>
        </w:rPr>
      </w:pPr>
    </w:p>
    <w:p w14:paraId="4B719B9F" w14:textId="4ED67E24" w:rsidR="00CA1D21" w:rsidRPr="00374850" w:rsidRDefault="00CA1D21" w:rsidP="00E57681">
      <w:pPr>
        <w:pStyle w:val="ListParagraph"/>
        <w:numPr>
          <w:ilvl w:val="0"/>
          <w:numId w:val="5"/>
        </w:numPr>
        <w:spacing w:line="480" w:lineRule="auto"/>
        <w:jc w:val="both"/>
        <w:rPr>
          <w:sz w:val="24"/>
          <w:szCs w:val="24"/>
        </w:rPr>
      </w:pPr>
      <w:r w:rsidRPr="00374850">
        <w:rPr>
          <w:sz w:val="24"/>
          <w:szCs w:val="24"/>
        </w:rPr>
        <w:lastRenderedPageBreak/>
        <w:t xml:space="preserve">Gradually increase the age at which reduced Age pensions are awarded from 60 to 62. </w:t>
      </w:r>
      <w:r w:rsidR="00AC1E7E" w:rsidRPr="00374850">
        <w:rPr>
          <w:sz w:val="24"/>
          <w:szCs w:val="24"/>
        </w:rPr>
        <w:t>(Belgrave, 2022)</w:t>
      </w:r>
    </w:p>
    <w:p w14:paraId="606BEF56" w14:textId="77777777" w:rsidR="00CA1D21" w:rsidRPr="00374850" w:rsidRDefault="00CA1D21" w:rsidP="00E57681">
      <w:pPr>
        <w:pStyle w:val="ListParagraph"/>
        <w:spacing w:line="480" w:lineRule="auto"/>
        <w:jc w:val="both"/>
        <w:rPr>
          <w:sz w:val="24"/>
          <w:szCs w:val="24"/>
        </w:rPr>
      </w:pPr>
    </w:p>
    <w:p w14:paraId="27C9A882" w14:textId="77777777" w:rsidR="00CA1D21" w:rsidRPr="00374850" w:rsidRDefault="00CA1D21" w:rsidP="00E57681">
      <w:pPr>
        <w:pStyle w:val="ListParagraph"/>
        <w:numPr>
          <w:ilvl w:val="0"/>
          <w:numId w:val="5"/>
        </w:numPr>
        <w:spacing w:line="480" w:lineRule="auto"/>
        <w:jc w:val="both"/>
        <w:rPr>
          <w:sz w:val="24"/>
          <w:szCs w:val="24"/>
        </w:rPr>
      </w:pPr>
      <w:r w:rsidRPr="00374850">
        <w:rPr>
          <w:sz w:val="24"/>
          <w:szCs w:val="24"/>
        </w:rPr>
        <w:t>Increase the reduction factors that apply to Early Age pensions from ½% per month to as much as ¾% per month to discourage early pensions.</w:t>
      </w:r>
    </w:p>
    <w:p w14:paraId="7E525D23" w14:textId="77777777" w:rsidR="00CA1D21" w:rsidRPr="00374850" w:rsidRDefault="00CA1D21" w:rsidP="00E57681">
      <w:pPr>
        <w:pStyle w:val="ListParagraph"/>
        <w:spacing w:line="480" w:lineRule="auto"/>
        <w:jc w:val="both"/>
        <w:rPr>
          <w:sz w:val="24"/>
          <w:szCs w:val="24"/>
        </w:rPr>
      </w:pPr>
    </w:p>
    <w:p w14:paraId="38CC06B8" w14:textId="3AA1CEA4" w:rsidR="00CA1D21" w:rsidRPr="00374850" w:rsidRDefault="00CA1D21" w:rsidP="00E57681">
      <w:pPr>
        <w:pStyle w:val="ListParagraph"/>
        <w:numPr>
          <w:ilvl w:val="0"/>
          <w:numId w:val="5"/>
        </w:numPr>
        <w:spacing w:line="480" w:lineRule="auto"/>
        <w:jc w:val="both"/>
        <w:rPr>
          <w:sz w:val="24"/>
          <w:szCs w:val="24"/>
        </w:rPr>
      </w:pPr>
      <w:r w:rsidRPr="00374850">
        <w:rPr>
          <w:sz w:val="24"/>
          <w:szCs w:val="24"/>
        </w:rPr>
        <w:t xml:space="preserve"> </w:t>
      </w:r>
      <w:r w:rsidR="00940CEB" w:rsidRPr="00374850">
        <w:rPr>
          <w:sz w:val="24"/>
          <w:szCs w:val="24"/>
        </w:rPr>
        <w:t>I</w:t>
      </w:r>
      <w:r w:rsidRPr="00374850">
        <w:rPr>
          <w:sz w:val="24"/>
          <w:szCs w:val="24"/>
        </w:rPr>
        <w:t>ncrease in pensionable ag</w:t>
      </w:r>
      <w:r w:rsidR="00940CEB" w:rsidRPr="00374850">
        <w:rPr>
          <w:sz w:val="24"/>
          <w:szCs w:val="24"/>
        </w:rPr>
        <w:t>e from 60 to 65. In Barbados, the pensionable age currently stands at age 67.  The reason for specifying Barbados is the fact that SVG NIS legislation was patterned after the NIS Barbados legislation. (</w:t>
      </w:r>
      <w:r w:rsidR="00AC1E7E" w:rsidRPr="00374850">
        <w:rPr>
          <w:sz w:val="24"/>
          <w:szCs w:val="24"/>
        </w:rPr>
        <w:t>Belgrave, 2022</w:t>
      </w:r>
      <w:r w:rsidR="00940CEB" w:rsidRPr="00374850">
        <w:rPr>
          <w:sz w:val="24"/>
          <w:szCs w:val="24"/>
        </w:rPr>
        <w:t>).</w:t>
      </w:r>
    </w:p>
    <w:p w14:paraId="062A9631" w14:textId="77777777" w:rsidR="00CA1D21" w:rsidRPr="00374850" w:rsidRDefault="00CA1D21" w:rsidP="00E57681">
      <w:pPr>
        <w:pStyle w:val="ListParagraph"/>
        <w:spacing w:line="480" w:lineRule="auto"/>
        <w:rPr>
          <w:sz w:val="24"/>
          <w:szCs w:val="24"/>
        </w:rPr>
      </w:pPr>
    </w:p>
    <w:p w14:paraId="2AD08502"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The Management and Board are duty bound to ensure that the significantly financial and social institution, the NIS, remains solvent and viable to provide adequate and affordable financial protection for the people </w:t>
      </w:r>
      <w:r w:rsidRPr="00374850">
        <w:rPr>
          <w:rFonts w:ascii="Times New Roman" w:eastAsia="Times New Roman" w:hAnsi="Times New Roman" w:cs="Times New Roman"/>
          <w:color w:val="000000" w:themeColor="text1"/>
          <w:sz w:val="24"/>
          <w:szCs w:val="24"/>
        </w:rPr>
        <w:t xml:space="preserve">of St. Vincent </w:t>
      </w:r>
      <w:r w:rsidRPr="00374850">
        <w:rPr>
          <w:rFonts w:ascii="Times New Roman" w:eastAsia="Times New Roman" w:hAnsi="Times New Roman" w:cs="Times New Roman"/>
          <w:sz w:val="24"/>
          <w:szCs w:val="24"/>
        </w:rPr>
        <w:t>and the Grenadines.</w:t>
      </w:r>
    </w:p>
    <w:p w14:paraId="56992001" w14:textId="1DB1E344" w:rsidR="00CA1D21" w:rsidRPr="00374850" w:rsidRDefault="00CA1D21" w:rsidP="00E57681">
      <w:pPr>
        <w:spacing w:line="480" w:lineRule="auto"/>
        <w:rPr>
          <w:rFonts w:ascii="Times New Roman" w:hAnsi="Times New Roman" w:cs="Times New Roman"/>
          <w:sz w:val="24"/>
          <w:szCs w:val="24"/>
        </w:rPr>
      </w:pPr>
    </w:p>
    <w:p w14:paraId="5BB5376A" w14:textId="77777777" w:rsidR="00CA1D21" w:rsidRPr="00D50DD7" w:rsidRDefault="00CA1D21"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Contribution collection and Compliance</w:t>
      </w:r>
    </w:p>
    <w:p w14:paraId="521BC62F" w14:textId="77777777" w:rsidR="00CA1D21" w:rsidRPr="00374850" w:rsidRDefault="00CA1D21" w:rsidP="00E57681">
      <w:pPr>
        <w:pStyle w:val="ListParagraph"/>
        <w:spacing w:line="480" w:lineRule="auto"/>
        <w:jc w:val="both"/>
        <w:rPr>
          <w:sz w:val="24"/>
          <w:szCs w:val="24"/>
        </w:rPr>
      </w:pPr>
    </w:p>
    <w:p w14:paraId="0E8EC967" w14:textId="2726D358"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The collection of contributions is one of the most important elements of the operations of NIS. Without a high degree of contribution compliance in the payment of contributions, the NIS cannot fully perform its function.</w:t>
      </w:r>
      <w:r w:rsidR="009340DC" w:rsidRPr="00374850">
        <w:rPr>
          <w:rFonts w:ascii="Times New Roman" w:eastAsia="Times New Roman" w:hAnsi="Times New Roman" w:cs="Times New Roman"/>
          <w:sz w:val="24"/>
          <w:szCs w:val="24"/>
        </w:rPr>
        <w:t xml:space="preserve"> (Glasgow, 2005).</w:t>
      </w:r>
      <w:r w:rsidRPr="00374850">
        <w:rPr>
          <w:rFonts w:ascii="Times New Roman" w:eastAsia="Times New Roman" w:hAnsi="Times New Roman" w:cs="Times New Roman"/>
          <w:sz w:val="24"/>
          <w:szCs w:val="24"/>
        </w:rPr>
        <w:t xml:space="preserve"> As such, Management </w:t>
      </w:r>
      <w:r w:rsidR="00940CEB" w:rsidRPr="00374850">
        <w:rPr>
          <w:rFonts w:ascii="Times New Roman" w:eastAsia="Times New Roman" w:hAnsi="Times New Roman" w:cs="Times New Roman"/>
          <w:sz w:val="24"/>
          <w:szCs w:val="24"/>
        </w:rPr>
        <w:t>needs to put</w:t>
      </w:r>
      <w:r w:rsidRPr="00374850">
        <w:rPr>
          <w:rFonts w:ascii="Times New Roman" w:eastAsia="Times New Roman" w:hAnsi="Times New Roman" w:cs="Times New Roman"/>
          <w:sz w:val="24"/>
          <w:szCs w:val="24"/>
        </w:rPr>
        <w:t xml:space="preserve"> significant efforts and resources to improve operation around contribution collection and compliance.</w:t>
      </w:r>
      <w:r w:rsidR="00B80890" w:rsidRPr="00374850">
        <w:rPr>
          <w:rFonts w:ascii="Times New Roman" w:eastAsia="Times New Roman" w:hAnsi="Times New Roman" w:cs="Times New Roman"/>
          <w:sz w:val="24"/>
          <w:szCs w:val="24"/>
        </w:rPr>
        <w:t xml:space="preserve"> </w:t>
      </w:r>
    </w:p>
    <w:p w14:paraId="4377559C" w14:textId="541C1092" w:rsidR="00B80890" w:rsidRPr="00374850" w:rsidRDefault="00B80890" w:rsidP="00E57681">
      <w:pPr>
        <w:spacing w:after="0" w:line="480" w:lineRule="auto"/>
        <w:jc w:val="both"/>
        <w:rPr>
          <w:rFonts w:ascii="Times New Roman" w:eastAsia="Times New Roman" w:hAnsi="Times New Roman" w:cs="Times New Roman"/>
          <w:sz w:val="24"/>
          <w:szCs w:val="24"/>
        </w:rPr>
      </w:pPr>
    </w:p>
    <w:p w14:paraId="16D11D1B" w14:textId="41197323" w:rsidR="00CA1D21" w:rsidRPr="00374850" w:rsidRDefault="00B80890" w:rsidP="00E57681">
      <w:pPr>
        <w:spacing w:after="0" w:line="480" w:lineRule="auto"/>
        <w:jc w:val="both"/>
        <w:rPr>
          <w:rFonts w:ascii="Times New Roman" w:hAnsi="Times New Roman" w:cs="Times New Roman"/>
          <w:sz w:val="24"/>
          <w:szCs w:val="24"/>
        </w:rPr>
      </w:pPr>
      <w:r w:rsidRPr="00374850">
        <w:rPr>
          <w:rFonts w:ascii="Times New Roman" w:eastAsia="Times New Roman" w:hAnsi="Times New Roman" w:cs="Times New Roman"/>
          <w:sz w:val="24"/>
          <w:szCs w:val="24"/>
        </w:rPr>
        <w:t xml:space="preserve">In this </w:t>
      </w:r>
      <w:r w:rsidR="00F17B37" w:rsidRPr="00374850">
        <w:rPr>
          <w:rFonts w:ascii="Times New Roman" w:eastAsia="Times New Roman" w:hAnsi="Times New Roman" w:cs="Times New Roman"/>
          <w:sz w:val="24"/>
          <w:szCs w:val="24"/>
        </w:rPr>
        <w:t>regard,</w:t>
      </w:r>
      <w:r w:rsidRPr="00374850">
        <w:rPr>
          <w:rFonts w:ascii="Times New Roman" w:eastAsia="Times New Roman" w:hAnsi="Times New Roman" w:cs="Times New Roman"/>
          <w:sz w:val="24"/>
          <w:szCs w:val="24"/>
        </w:rPr>
        <w:t xml:space="preserve"> management should take steps to </w:t>
      </w:r>
      <w:r w:rsidR="00F17B37" w:rsidRPr="00374850">
        <w:rPr>
          <w:rFonts w:ascii="Times New Roman" w:eastAsia="Times New Roman" w:hAnsi="Times New Roman" w:cs="Times New Roman"/>
          <w:sz w:val="24"/>
          <w:szCs w:val="24"/>
        </w:rPr>
        <w:t>enforce</w:t>
      </w:r>
      <w:r w:rsidRPr="00374850">
        <w:rPr>
          <w:rFonts w:ascii="Times New Roman" w:eastAsia="Times New Roman" w:hAnsi="Times New Roman" w:cs="Times New Roman"/>
          <w:sz w:val="24"/>
          <w:szCs w:val="24"/>
        </w:rPr>
        <w:t xml:space="preserve"> the NIS </w:t>
      </w:r>
      <w:r w:rsidR="00F17B37" w:rsidRPr="00374850">
        <w:rPr>
          <w:rFonts w:ascii="Times New Roman" w:eastAsia="Times New Roman" w:hAnsi="Times New Roman" w:cs="Times New Roman"/>
          <w:sz w:val="24"/>
          <w:szCs w:val="24"/>
        </w:rPr>
        <w:t>Legislation</w:t>
      </w:r>
      <w:r w:rsidRPr="00374850">
        <w:rPr>
          <w:rFonts w:ascii="Times New Roman" w:eastAsia="Times New Roman" w:hAnsi="Times New Roman" w:cs="Times New Roman"/>
          <w:sz w:val="24"/>
          <w:szCs w:val="24"/>
        </w:rPr>
        <w:t xml:space="preserve"> that mandate</w:t>
      </w:r>
      <w:r w:rsidR="00F17B37" w:rsidRPr="00374850">
        <w:rPr>
          <w:rFonts w:ascii="Times New Roman" w:eastAsia="Times New Roman" w:hAnsi="Times New Roman" w:cs="Times New Roman"/>
          <w:sz w:val="24"/>
          <w:szCs w:val="24"/>
        </w:rPr>
        <w:t>s</w:t>
      </w:r>
      <w:r w:rsidRPr="00374850">
        <w:rPr>
          <w:rFonts w:ascii="Times New Roman" w:eastAsia="Times New Roman" w:hAnsi="Times New Roman" w:cs="Times New Roman"/>
          <w:sz w:val="24"/>
          <w:szCs w:val="24"/>
        </w:rPr>
        <w:t xml:space="preserve"> legal action to employers who fail to remit </w:t>
      </w:r>
      <w:r w:rsidR="00F17B37" w:rsidRPr="00374850">
        <w:rPr>
          <w:rFonts w:ascii="Times New Roman" w:eastAsia="Times New Roman" w:hAnsi="Times New Roman" w:cs="Times New Roman"/>
          <w:sz w:val="24"/>
          <w:szCs w:val="24"/>
        </w:rPr>
        <w:t>contributions (CAP 296 Laws</w:t>
      </w:r>
      <w:r w:rsidR="00F17B37" w:rsidRPr="00374850">
        <w:rPr>
          <w:rFonts w:ascii="Times New Roman" w:hAnsi="Times New Roman" w:cs="Times New Roman"/>
          <w:sz w:val="24"/>
          <w:szCs w:val="24"/>
        </w:rPr>
        <w:t xml:space="preserve"> of St. Vincent and the </w:t>
      </w:r>
      <w:r w:rsidR="00F17B37" w:rsidRPr="00374850">
        <w:rPr>
          <w:rFonts w:ascii="Times New Roman" w:hAnsi="Times New Roman" w:cs="Times New Roman"/>
          <w:sz w:val="24"/>
          <w:szCs w:val="24"/>
        </w:rPr>
        <w:lastRenderedPageBreak/>
        <w:t xml:space="preserve">Grenadines). The Compliance Division should also work with the Legal Division to ensure that all employers comply with the NIS Act. The Act also stipulates garnishes, liens, and execution of judgements by the High Court and Magistrates Courts (CAP 296 Laws of St. Vincent and the </w:t>
      </w:r>
      <w:r w:rsidR="0065414D" w:rsidRPr="00374850">
        <w:rPr>
          <w:rFonts w:ascii="Times New Roman" w:hAnsi="Times New Roman" w:cs="Times New Roman"/>
          <w:sz w:val="24"/>
          <w:szCs w:val="24"/>
        </w:rPr>
        <w:t>Grenadines)</w:t>
      </w:r>
    </w:p>
    <w:p w14:paraId="477092E9" w14:textId="44C0C425" w:rsidR="00F17B37" w:rsidRPr="003E03C3" w:rsidRDefault="00F17B37" w:rsidP="00E57681">
      <w:pPr>
        <w:spacing w:after="0" w:line="480" w:lineRule="auto"/>
        <w:jc w:val="both"/>
        <w:rPr>
          <w:rFonts w:ascii="Times New Roman" w:hAnsi="Times New Roman" w:cs="Times New Roman"/>
          <w:b/>
          <w:bCs/>
          <w:sz w:val="24"/>
          <w:szCs w:val="24"/>
        </w:rPr>
      </w:pPr>
    </w:p>
    <w:p w14:paraId="7FD2A4CB" w14:textId="25D16892" w:rsidR="00CA1D21" w:rsidRPr="00D50DD7" w:rsidRDefault="00AA1D1C" w:rsidP="00E57681">
      <w:pPr>
        <w:spacing w:after="0" w:line="480" w:lineRule="auto"/>
        <w:jc w:val="both"/>
        <w:rPr>
          <w:rFonts w:ascii="Times New Roman" w:eastAsia="Times New Roman" w:hAnsi="Times New Roman" w:cs="Times New Roman"/>
          <w:b/>
          <w:bCs/>
          <w:sz w:val="24"/>
          <w:szCs w:val="24"/>
          <w:u w:val="single"/>
        </w:rPr>
      </w:pPr>
      <w:r w:rsidRPr="00D50DD7">
        <w:rPr>
          <w:rFonts w:ascii="Times New Roman" w:eastAsia="Times New Roman" w:hAnsi="Times New Roman" w:cs="Times New Roman"/>
          <w:b/>
          <w:bCs/>
          <w:sz w:val="24"/>
          <w:szCs w:val="24"/>
          <w:u w:val="single"/>
        </w:rPr>
        <w:t>Coverage</w:t>
      </w:r>
      <w:r w:rsidR="00F17B37" w:rsidRPr="00D50DD7">
        <w:rPr>
          <w:rFonts w:ascii="Times New Roman" w:hAnsi="Times New Roman" w:cs="Times New Roman"/>
          <w:b/>
          <w:bCs/>
          <w:sz w:val="24"/>
          <w:szCs w:val="24"/>
          <w:u w:val="single"/>
        </w:rPr>
        <w:t xml:space="preserve"> marketing (customer service)</w:t>
      </w:r>
    </w:p>
    <w:p w14:paraId="4F090DBC" w14:textId="4830A6AB" w:rsidR="00CA1D21" w:rsidRPr="00374850" w:rsidRDefault="00F17B3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S</w:t>
      </w:r>
      <w:r w:rsidR="00CA1D21" w:rsidRPr="00374850">
        <w:rPr>
          <w:rFonts w:ascii="Times New Roman" w:eastAsia="Times New Roman" w:hAnsi="Times New Roman" w:cs="Times New Roman"/>
          <w:sz w:val="24"/>
          <w:szCs w:val="24"/>
        </w:rPr>
        <w:t>ome key fundamental gaps of the global social security systems includ</w:t>
      </w:r>
      <w:r w:rsidRPr="00374850">
        <w:rPr>
          <w:rFonts w:ascii="Times New Roman" w:eastAsia="Times New Roman" w:hAnsi="Times New Roman" w:cs="Times New Roman"/>
          <w:sz w:val="24"/>
          <w:szCs w:val="24"/>
        </w:rPr>
        <w:t>e</w:t>
      </w:r>
      <w:r w:rsidR="00CA1D21" w:rsidRPr="00374850">
        <w:rPr>
          <w:rFonts w:ascii="Times New Roman" w:eastAsia="Times New Roman" w:hAnsi="Times New Roman" w:cs="Times New Roman"/>
          <w:sz w:val="24"/>
          <w:szCs w:val="24"/>
        </w:rPr>
        <w:t xml:space="preserve"> the low level of coverage among the informal and self-employed sectors. </w:t>
      </w:r>
      <w:r w:rsidRPr="00374850">
        <w:rPr>
          <w:rFonts w:ascii="Times New Roman" w:eastAsia="Times New Roman" w:hAnsi="Times New Roman" w:cs="Times New Roman"/>
          <w:sz w:val="24"/>
          <w:szCs w:val="24"/>
        </w:rPr>
        <w:t xml:space="preserve">From time to time, Practitioners and researchers </w:t>
      </w:r>
      <w:r w:rsidR="00CA1D21" w:rsidRPr="00374850">
        <w:rPr>
          <w:rFonts w:ascii="Times New Roman" w:eastAsia="Times New Roman" w:hAnsi="Times New Roman" w:cs="Times New Roman"/>
          <w:sz w:val="24"/>
          <w:szCs w:val="24"/>
        </w:rPr>
        <w:t>question</w:t>
      </w:r>
      <w:r w:rsidRPr="00374850">
        <w:rPr>
          <w:rFonts w:ascii="Times New Roman" w:eastAsia="Times New Roman" w:hAnsi="Times New Roman" w:cs="Times New Roman"/>
          <w:sz w:val="24"/>
          <w:szCs w:val="24"/>
        </w:rPr>
        <w:t xml:space="preserve"> </w:t>
      </w:r>
      <w:r w:rsidR="00CA1D21" w:rsidRPr="00374850">
        <w:rPr>
          <w:rFonts w:ascii="Times New Roman" w:eastAsia="Times New Roman" w:hAnsi="Times New Roman" w:cs="Times New Roman"/>
          <w:sz w:val="24"/>
          <w:szCs w:val="24"/>
        </w:rPr>
        <w:t xml:space="preserve">the relevance of social security to these </w:t>
      </w:r>
      <w:r w:rsidRPr="00374850">
        <w:rPr>
          <w:rFonts w:ascii="Times New Roman" w:eastAsia="Times New Roman" w:hAnsi="Times New Roman" w:cs="Times New Roman"/>
          <w:sz w:val="24"/>
          <w:szCs w:val="24"/>
        </w:rPr>
        <w:t>sectors</w:t>
      </w:r>
      <w:r w:rsidR="00E31886" w:rsidRPr="00374850">
        <w:rPr>
          <w:rFonts w:ascii="Times New Roman" w:eastAsia="Times New Roman" w:hAnsi="Times New Roman" w:cs="Times New Roman"/>
          <w:sz w:val="24"/>
          <w:szCs w:val="24"/>
        </w:rPr>
        <w:t xml:space="preserve">. </w:t>
      </w:r>
      <w:r w:rsidRPr="00374850">
        <w:rPr>
          <w:rFonts w:ascii="Times New Roman" w:eastAsia="Times New Roman" w:hAnsi="Times New Roman" w:cs="Times New Roman"/>
          <w:sz w:val="24"/>
          <w:szCs w:val="24"/>
        </w:rPr>
        <w:t xml:space="preserve"> </w:t>
      </w:r>
      <w:r w:rsidR="00E31886" w:rsidRPr="00374850">
        <w:rPr>
          <w:rFonts w:ascii="Times New Roman" w:eastAsia="Times New Roman" w:hAnsi="Times New Roman" w:cs="Times New Roman"/>
          <w:sz w:val="24"/>
          <w:szCs w:val="24"/>
        </w:rPr>
        <w:t>(</w:t>
      </w:r>
      <w:proofErr w:type="gramStart"/>
      <w:r w:rsidR="002F6E0F" w:rsidRPr="00374850">
        <w:rPr>
          <w:rFonts w:ascii="Times New Roman" w:hAnsi="Times New Roman" w:cs="Times New Roman"/>
          <w:sz w:val="24"/>
          <w:szCs w:val="24"/>
        </w:rPr>
        <w:t>de</w:t>
      </w:r>
      <w:proofErr w:type="gramEnd"/>
      <w:r w:rsidR="002F6E0F" w:rsidRPr="00374850">
        <w:rPr>
          <w:rFonts w:ascii="Times New Roman" w:hAnsi="Times New Roman" w:cs="Times New Roman"/>
          <w:sz w:val="24"/>
          <w:szCs w:val="24"/>
        </w:rPr>
        <w:t xml:space="preserve"> </w:t>
      </w:r>
      <w:proofErr w:type="spellStart"/>
      <w:r w:rsidR="002F6E0F" w:rsidRPr="00374850">
        <w:rPr>
          <w:rFonts w:ascii="Times New Roman" w:hAnsi="Times New Roman" w:cs="Times New Roman"/>
          <w:sz w:val="24"/>
          <w:szCs w:val="24"/>
        </w:rPr>
        <w:t>Laiglesia</w:t>
      </w:r>
      <w:proofErr w:type="spellEnd"/>
      <w:r w:rsidR="002F6E0F" w:rsidRPr="00374850">
        <w:rPr>
          <w:rFonts w:ascii="Times New Roman" w:hAnsi="Times New Roman" w:cs="Times New Roman"/>
          <w:sz w:val="24"/>
          <w:szCs w:val="24"/>
        </w:rPr>
        <w:t>, 2011</w:t>
      </w:r>
      <w:r w:rsidRPr="00374850">
        <w:rPr>
          <w:rFonts w:ascii="Times New Roman" w:eastAsia="Times New Roman" w:hAnsi="Times New Roman" w:cs="Times New Roman"/>
          <w:sz w:val="24"/>
          <w:szCs w:val="24"/>
        </w:rPr>
        <w:t>)</w:t>
      </w:r>
      <w:r w:rsidR="009363B6" w:rsidRPr="00374850">
        <w:rPr>
          <w:rFonts w:ascii="Times New Roman" w:eastAsia="Times New Roman" w:hAnsi="Times New Roman" w:cs="Times New Roman"/>
          <w:sz w:val="24"/>
          <w:szCs w:val="24"/>
        </w:rPr>
        <w:t xml:space="preserve">. </w:t>
      </w:r>
      <w:r w:rsidR="00CA1D21" w:rsidRPr="00374850">
        <w:rPr>
          <w:rFonts w:ascii="Times New Roman" w:eastAsia="Times New Roman" w:hAnsi="Times New Roman" w:cs="Times New Roman"/>
          <w:sz w:val="24"/>
          <w:szCs w:val="24"/>
        </w:rPr>
        <w:t xml:space="preserve"> Also, pundits opined that </w:t>
      </w:r>
      <w:r w:rsidR="00CA1D21" w:rsidRPr="00374850">
        <w:rPr>
          <w:rFonts w:ascii="Times New Roman" w:eastAsia="Times New Roman" w:hAnsi="Times New Roman" w:cs="Times New Roman"/>
          <w:b/>
          <w:bCs/>
          <w:i/>
          <w:iCs/>
          <w:sz w:val="24"/>
          <w:szCs w:val="24"/>
        </w:rPr>
        <w:t>“social security systems failed these categories of workers”</w:t>
      </w:r>
      <w:r w:rsidR="00CA1D21" w:rsidRPr="00374850">
        <w:rPr>
          <w:rFonts w:ascii="Times New Roman" w:eastAsia="Times New Roman" w:hAnsi="Times New Roman" w:cs="Times New Roman"/>
          <w:sz w:val="24"/>
          <w:szCs w:val="24"/>
        </w:rPr>
        <w:t>.</w:t>
      </w:r>
      <w:r w:rsidR="00242C97" w:rsidRPr="00374850">
        <w:rPr>
          <w:rFonts w:ascii="Times New Roman" w:eastAsia="Times New Roman" w:hAnsi="Times New Roman" w:cs="Times New Roman"/>
          <w:sz w:val="24"/>
          <w:szCs w:val="24"/>
        </w:rPr>
        <w:t xml:space="preserve"> (</w:t>
      </w:r>
      <w:proofErr w:type="spellStart"/>
      <w:r w:rsidR="00242C97" w:rsidRPr="00374850">
        <w:rPr>
          <w:rFonts w:ascii="Times New Roman" w:eastAsia="Times New Roman" w:hAnsi="Times New Roman" w:cs="Times New Roman"/>
          <w:sz w:val="24"/>
          <w:szCs w:val="24"/>
        </w:rPr>
        <w:t>Ginneken</w:t>
      </w:r>
      <w:proofErr w:type="spellEnd"/>
      <w:r w:rsidR="00242C97" w:rsidRPr="00374850">
        <w:rPr>
          <w:rFonts w:ascii="Times New Roman" w:eastAsia="Times New Roman" w:hAnsi="Times New Roman" w:cs="Times New Roman"/>
          <w:sz w:val="24"/>
          <w:szCs w:val="24"/>
        </w:rPr>
        <w:t>, 2002)</w:t>
      </w:r>
      <w:r w:rsidR="00222DFD" w:rsidRPr="00374850">
        <w:rPr>
          <w:rFonts w:ascii="Times New Roman" w:eastAsia="Times New Roman" w:hAnsi="Times New Roman" w:cs="Times New Roman"/>
          <w:sz w:val="24"/>
          <w:szCs w:val="24"/>
        </w:rPr>
        <w:t>. Lambert at al (2020) opined that wi</w:t>
      </w:r>
      <w:r w:rsidR="00CA1D21" w:rsidRPr="00374850">
        <w:rPr>
          <w:rFonts w:ascii="Times New Roman" w:eastAsia="Times New Roman" w:hAnsi="Times New Roman" w:cs="Times New Roman"/>
          <w:sz w:val="24"/>
          <w:szCs w:val="24"/>
        </w:rPr>
        <w:t>th the labor markets</w:t>
      </w:r>
      <w:r w:rsidR="00CA1D21" w:rsidRPr="00374850">
        <w:rPr>
          <w:rFonts w:ascii="Times New Roman" w:eastAsia="Times New Roman" w:hAnsi="Times New Roman" w:cs="Times New Roman"/>
          <w:color w:val="FF0000"/>
          <w:sz w:val="24"/>
          <w:szCs w:val="24"/>
        </w:rPr>
        <w:t>’</w:t>
      </w:r>
      <w:r w:rsidR="00CA1D21" w:rsidRPr="00374850">
        <w:rPr>
          <w:rFonts w:ascii="Times New Roman" w:eastAsia="Times New Roman" w:hAnsi="Times New Roman" w:cs="Times New Roman"/>
          <w:sz w:val="24"/>
          <w:szCs w:val="24"/>
        </w:rPr>
        <w:t xml:space="preserve"> trends of high informality and the growing gig economy, this matter of extension of coverage to the informal and self-employed sectors </w:t>
      </w:r>
      <w:r w:rsidR="0065414D" w:rsidRPr="00374850">
        <w:rPr>
          <w:rFonts w:ascii="Times New Roman" w:eastAsia="Times New Roman" w:hAnsi="Times New Roman" w:cs="Times New Roman"/>
          <w:sz w:val="24"/>
          <w:szCs w:val="24"/>
        </w:rPr>
        <w:t>should</w:t>
      </w:r>
      <w:r w:rsidR="00CA1D21" w:rsidRPr="00374850">
        <w:rPr>
          <w:rFonts w:ascii="Times New Roman" w:eastAsia="Times New Roman" w:hAnsi="Times New Roman" w:cs="Times New Roman"/>
          <w:sz w:val="24"/>
          <w:szCs w:val="24"/>
        </w:rPr>
        <w:t xml:space="preserve"> become policy priorities for most Governments and administrators of global social security systems.</w:t>
      </w:r>
    </w:p>
    <w:p w14:paraId="2960C73B"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00C7E56C" w14:textId="11920634" w:rsidR="00CA1D21" w:rsidRPr="00374850" w:rsidRDefault="0065414D"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The student is therefore recommending that the NIS should </w:t>
      </w:r>
      <w:r w:rsidR="00CA1D21" w:rsidRPr="00374850">
        <w:rPr>
          <w:rFonts w:ascii="Times New Roman" w:eastAsia="Times New Roman" w:hAnsi="Times New Roman" w:cs="Times New Roman"/>
          <w:sz w:val="24"/>
          <w:szCs w:val="24"/>
        </w:rPr>
        <w:t>redouble its efforts to provide social security coverage to rural, informal, and self-employed workers. From the NIS’ perspective, the extension of coverage</w:t>
      </w:r>
      <w:r w:rsidRPr="00374850">
        <w:rPr>
          <w:rFonts w:ascii="Times New Roman" w:eastAsia="Times New Roman" w:hAnsi="Times New Roman" w:cs="Times New Roman"/>
          <w:sz w:val="24"/>
          <w:szCs w:val="24"/>
        </w:rPr>
        <w:t xml:space="preserve"> will help</w:t>
      </w:r>
      <w:r w:rsidR="00CA1D21" w:rsidRPr="00374850">
        <w:rPr>
          <w:rFonts w:ascii="Times New Roman" w:eastAsia="Times New Roman" w:hAnsi="Times New Roman" w:cs="Times New Roman"/>
          <w:sz w:val="24"/>
          <w:szCs w:val="24"/>
        </w:rPr>
        <w:t xml:space="preserve"> the Fund in two fundamental ways, namely:</w:t>
      </w:r>
    </w:p>
    <w:p w14:paraId="0FB9228D"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3D943476" w14:textId="084694AD" w:rsidR="00CA1D21" w:rsidRPr="00374850" w:rsidRDefault="00CA1D21" w:rsidP="00E57681">
      <w:pPr>
        <w:pStyle w:val="ListParagraph"/>
        <w:numPr>
          <w:ilvl w:val="0"/>
          <w:numId w:val="8"/>
        </w:numPr>
        <w:spacing w:line="480" w:lineRule="auto"/>
        <w:jc w:val="both"/>
        <w:rPr>
          <w:sz w:val="24"/>
          <w:szCs w:val="24"/>
        </w:rPr>
      </w:pPr>
      <w:r w:rsidRPr="00374850">
        <w:rPr>
          <w:sz w:val="24"/>
          <w:szCs w:val="24"/>
        </w:rPr>
        <w:t>To enhance relevance of the system throug</w:t>
      </w:r>
      <w:r w:rsidR="0065414D" w:rsidRPr="00374850">
        <w:rPr>
          <w:sz w:val="24"/>
          <w:szCs w:val="24"/>
        </w:rPr>
        <w:t>h providing</w:t>
      </w:r>
      <w:r w:rsidRPr="00374850">
        <w:rPr>
          <w:color w:val="FF0000"/>
          <w:sz w:val="24"/>
          <w:szCs w:val="24"/>
        </w:rPr>
        <w:t xml:space="preserve"> </w:t>
      </w:r>
      <w:r w:rsidRPr="00374850">
        <w:rPr>
          <w:sz w:val="24"/>
          <w:szCs w:val="24"/>
        </w:rPr>
        <w:t xml:space="preserve">coverage for all. </w:t>
      </w:r>
    </w:p>
    <w:p w14:paraId="79AD758B" w14:textId="66BCD7E5" w:rsidR="00CA1D21" w:rsidRPr="00374850" w:rsidRDefault="00CA1D21" w:rsidP="00E57681">
      <w:pPr>
        <w:pStyle w:val="ListParagraph"/>
        <w:numPr>
          <w:ilvl w:val="0"/>
          <w:numId w:val="8"/>
        </w:numPr>
        <w:spacing w:line="480" w:lineRule="auto"/>
        <w:jc w:val="both"/>
        <w:rPr>
          <w:sz w:val="24"/>
          <w:szCs w:val="24"/>
        </w:rPr>
      </w:pPr>
      <w:r w:rsidRPr="00374850">
        <w:rPr>
          <w:sz w:val="24"/>
          <w:szCs w:val="24"/>
        </w:rPr>
        <w:t>To mitigate the financial implication of the growing scheme dependency ratio</w:t>
      </w:r>
      <w:r w:rsidR="0065414D" w:rsidRPr="00374850">
        <w:rPr>
          <w:sz w:val="24"/>
          <w:szCs w:val="24"/>
        </w:rPr>
        <w:t xml:space="preserve"> (the</w:t>
      </w:r>
      <w:r w:rsidRPr="00374850">
        <w:rPr>
          <w:color w:val="FF0000"/>
          <w:sz w:val="24"/>
          <w:szCs w:val="24"/>
        </w:rPr>
        <w:t xml:space="preserve"> </w:t>
      </w:r>
      <w:r w:rsidRPr="00374850">
        <w:rPr>
          <w:sz w:val="24"/>
          <w:szCs w:val="24"/>
        </w:rPr>
        <w:t>number of pensioners to number of contributors). Extension of coverage would aid in the reduction of the cost of social security and thereb</w:t>
      </w:r>
      <w:r w:rsidR="0065414D" w:rsidRPr="00374850">
        <w:rPr>
          <w:sz w:val="24"/>
          <w:szCs w:val="24"/>
        </w:rPr>
        <w:t xml:space="preserve">y improve </w:t>
      </w:r>
      <w:r w:rsidRPr="00374850">
        <w:rPr>
          <w:sz w:val="24"/>
          <w:szCs w:val="24"/>
        </w:rPr>
        <w:t>its financial sustainability.</w:t>
      </w:r>
    </w:p>
    <w:p w14:paraId="0E835E2B" w14:textId="77777777" w:rsidR="00CA1D21" w:rsidRPr="00374850" w:rsidRDefault="00CA1D21" w:rsidP="00E57681">
      <w:pPr>
        <w:pStyle w:val="ListParagraph"/>
        <w:spacing w:line="480" w:lineRule="auto"/>
        <w:rPr>
          <w:sz w:val="24"/>
          <w:szCs w:val="24"/>
        </w:rPr>
      </w:pPr>
    </w:p>
    <w:p w14:paraId="60C05715" w14:textId="40F150D1"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Relating to financial sustainability, the degree of coverage directly impacts social security finances through contribution collections. Higher coverage would lead t</w:t>
      </w:r>
      <w:r w:rsidR="0065414D" w:rsidRPr="00374850">
        <w:rPr>
          <w:rFonts w:ascii="Times New Roman" w:eastAsia="Times New Roman" w:hAnsi="Times New Roman" w:cs="Times New Roman"/>
          <w:sz w:val="24"/>
          <w:szCs w:val="24"/>
        </w:rPr>
        <w:t>o improved</w:t>
      </w:r>
      <w:r w:rsidRPr="00374850">
        <w:rPr>
          <w:rFonts w:ascii="Times New Roman" w:eastAsia="Times New Roman" w:hAnsi="Times New Roman" w:cs="Times New Roman"/>
          <w:color w:val="FF0000"/>
          <w:sz w:val="24"/>
          <w:szCs w:val="24"/>
        </w:rPr>
        <w:t xml:space="preserve"> </w:t>
      </w:r>
      <w:r w:rsidRPr="00374850">
        <w:rPr>
          <w:rFonts w:ascii="Times New Roman" w:eastAsia="Times New Roman" w:hAnsi="Times New Roman" w:cs="Times New Roman"/>
          <w:sz w:val="24"/>
          <w:szCs w:val="24"/>
        </w:rPr>
        <w:t>financial viability as the level of coverage influences the contribution base and the contribution participation rate of a social security system. Once coverage improves, contribution income would increase by the upturn in the contribution base and contribution participation rate. Likewise,</w:t>
      </w:r>
      <w:r w:rsidR="0065414D" w:rsidRPr="00374850">
        <w:rPr>
          <w:rFonts w:ascii="Times New Roman" w:eastAsia="Times New Roman" w:hAnsi="Times New Roman" w:cs="Times New Roman"/>
          <w:sz w:val="24"/>
          <w:szCs w:val="24"/>
        </w:rPr>
        <w:t xml:space="preserve"> enhanced </w:t>
      </w:r>
      <w:r w:rsidRPr="00374850">
        <w:rPr>
          <w:rFonts w:ascii="Times New Roman" w:eastAsia="Times New Roman" w:hAnsi="Times New Roman" w:cs="Times New Roman"/>
          <w:sz w:val="24"/>
          <w:szCs w:val="24"/>
        </w:rPr>
        <w:t xml:space="preserve">coverage </w:t>
      </w:r>
      <w:r w:rsidR="0065414D" w:rsidRPr="00374850">
        <w:rPr>
          <w:rFonts w:ascii="Times New Roman" w:eastAsia="Times New Roman" w:hAnsi="Times New Roman" w:cs="Times New Roman"/>
          <w:sz w:val="24"/>
          <w:szCs w:val="24"/>
        </w:rPr>
        <w:t xml:space="preserve">  will reduce </w:t>
      </w:r>
      <w:r w:rsidRPr="00374850">
        <w:rPr>
          <w:rFonts w:ascii="Times New Roman" w:eastAsia="Times New Roman" w:hAnsi="Times New Roman" w:cs="Times New Roman"/>
          <w:sz w:val="24"/>
          <w:szCs w:val="24"/>
        </w:rPr>
        <w:t>the s</w:t>
      </w:r>
      <w:r w:rsidR="0065414D" w:rsidRPr="00374850">
        <w:rPr>
          <w:rFonts w:ascii="Times New Roman" w:eastAsia="Times New Roman" w:hAnsi="Times New Roman" w:cs="Times New Roman"/>
          <w:sz w:val="24"/>
          <w:szCs w:val="24"/>
        </w:rPr>
        <w:t>ystem’s</w:t>
      </w:r>
      <w:r w:rsidRPr="00374850">
        <w:rPr>
          <w:rFonts w:ascii="Times New Roman" w:eastAsia="Times New Roman" w:hAnsi="Times New Roman" w:cs="Times New Roman"/>
          <w:sz w:val="24"/>
          <w:szCs w:val="24"/>
        </w:rPr>
        <w:t xml:space="preserve"> dependency ratio and the long-term cost of social security.</w:t>
      </w:r>
      <w:r w:rsidR="00222DFD" w:rsidRPr="00374850">
        <w:rPr>
          <w:rFonts w:ascii="Times New Roman" w:eastAsia="Times New Roman" w:hAnsi="Times New Roman" w:cs="Times New Roman"/>
          <w:sz w:val="24"/>
          <w:szCs w:val="24"/>
        </w:rPr>
        <w:t xml:space="preserve"> (Haynes, 2020)</w:t>
      </w:r>
    </w:p>
    <w:p w14:paraId="584700A4" w14:textId="77777777" w:rsidR="0065414D" w:rsidRPr="00374850" w:rsidRDefault="0065414D" w:rsidP="00E57681">
      <w:pPr>
        <w:spacing w:after="0" w:line="480" w:lineRule="auto"/>
        <w:jc w:val="both"/>
        <w:rPr>
          <w:rFonts w:ascii="Times New Roman" w:eastAsia="Times New Roman" w:hAnsi="Times New Roman" w:cs="Times New Roman"/>
          <w:sz w:val="24"/>
          <w:szCs w:val="24"/>
        </w:rPr>
      </w:pPr>
    </w:p>
    <w:p w14:paraId="34EA2703" w14:textId="140BD0D6" w:rsidR="00CA1D21" w:rsidRPr="00374850" w:rsidRDefault="0065414D"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In an attempt to send this message out, the</w:t>
      </w:r>
      <w:r w:rsidR="00CA1D21" w:rsidRPr="00374850">
        <w:rPr>
          <w:rFonts w:ascii="Times New Roman" w:eastAsia="Times New Roman" w:hAnsi="Times New Roman" w:cs="Times New Roman"/>
          <w:sz w:val="24"/>
          <w:szCs w:val="24"/>
        </w:rPr>
        <w:t xml:space="preserve"> NIS</w:t>
      </w:r>
      <w:r w:rsidRPr="00374850">
        <w:rPr>
          <w:rFonts w:ascii="Times New Roman" w:eastAsia="Times New Roman" w:hAnsi="Times New Roman" w:cs="Times New Roman"/>
          <w:sz w:val="24"/>
          <w:szCs w:val="24"/>
        </w:rPr>
        <w:t xml:space="preserve"> through its Marketing and Customer services Divisions should </w:t>
      </w:r>
      <w:r w:rsidR="00CA1D21" w:rsidRPr="00374850">
        <w:rPr>
          <w:rFonts w:ascii="Times New Roman" w:eastAsia="Times New Roman" w:hAnsi="Times New Roman" w:cs="Times New Roman"/>
          <w:sz w:val="24"/>
          <w:szCs w:val="24"/>
        </w:rPr>
        <w:t xml:space="preserve">utilization of social media platforms (twitter, Facebook, Website, </w:t>
      </w:r>
      <w:r w:rsidR="00CA1D21" w:rsidRPr="00374850">
        <w:rPr>
          <w:rFonts w:ascii="Times New Roman" w:eastAsia="Times New Roman" w:hAnsi="Times New Roman" w:cs="Times New Roman"/>
          <w:color w:val="000000" w:themeColor="text1"/>
          <w:sz w:val="24"/>
          <w:szCs w:val="24"/>
        </w:rPr>
        <w:t xml:space="preserve">WhatsApp, inter alia) </w:t>
      </w:r>
      <w:r w:rsidR="00CA1D21" w:rsidRPr="00374850">
        <w:rPr>
          <w:rFonts w:ascii="Times New Roman" w:eastAsia="Times New Roman" w:hAnsi="Times New Roman" w:cs="Times New Roman"/>
          <w:sz w:val="24"/>
          <w:szCs w:val="24"/>
        </w:rPr>
        <w:t xml:space="preserve">to reach </w:t>
      </w:r>
      <w:r w:rsidRPr="00374850">
        <w:rPr>
          <w:rFonts w:ascii="Times New Roman" w:eastAsia="Times New Roman" w:hAnsi="Times New Roman" w:cs="Times New Roman"/>
          <w:sz w:val="24"/>
          <w:szCs w:val="24"/>
        </w:rPr>
        <w:t>the</w:t>
      </w:r>
      <w:r w:rsidR="00CA1D21" w:rsidRPr="00374850">
        <w:rPr>
          <w:rFonts w:ascii="Times New Roman" w:eastAsia="Times New Roman" w:hAnsi="Times New Roman" w:cs="Times New Roman"/>
          <w:sz w:val="24"/>
          <w:szCs w:val="24"/>
        </w:rPr>
        <w:t xml:space="preserve"> target</w:t>
      </w:r>
      <w:r w:rsidRPr="00374850">
        <w:rPr>
          <w:rFonts w:ascii="Times New Roman" w:eastAsia="Times New Roman" w:hAnsi="Times New Roman" w:cs="Times New Roman"/>
          <w:sz w:val="24"/>
          <w:szCs w:val="24"/>
        </w:rPr>
        <w:t>ed</w:t>
      </w:r>
      <w:r w:rsidR="00CA1D21" w:rsidRPr="00374850">
        <w:rPr>
          <w:rFonts w:ascii="Times New Roman" w:eastAsia="Times New Roman" w:hAnsi="Times New Roman" w:cs="Times New Roman"/>
          <w:sz w:val="24"/>
          <w:szCs w:val="24"/>
        </w:rPr>
        <w:t xml:space="preserve"> workers. </w:t>
      </w:r>
    </w:p>
    <w:p w14:paraId="15E75B89"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67AF4825" w14:textId="64269650" w:rsidR="00CA1D21" w:rsidRPr="00374850" w:rsidRDefault="00CA1D21"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The </w:t>
      </w:r>
      <w:r w:rsidR="0065414D" w:rsidRPr="00374850">
        <w:rPr>
          <w:rFonts w:ascii="Times New Roman" w:eastAsia="Times New Roman" w:hAnsi="Times New Roman" w:cs="Times New Roman"/>
          <w:sz w:val="24"/>
          <w:szCs w:val="24"/>
        </w:rPr>
        <w:t xml:space="preserve">NIS should </w:t>
      </w:r>
      <w:r w:rsidRPr="00374850">
        <w:rPr>
          <w:rFonts w:ascii="Times New Roman" w:eastAsia="Times New Roman" w:hAnsi="Times New Roman" w:cs="Times New Roman"/>
          <w:sz w:val="24"/>
          <w:szCs w:val="24"/>
        </w:rPr>
        <w:t xml:space="preserve">also </w:t>
      </w:r>
      <w:r w:rsidR="0065414D" w:rsidRPr="00374850">
        <w:rPr>
          <w:rFonts w:ascii="Times New Roman" w:eastAsia="Times New Roman" w:hAnsi="Times New Roman" w:cs="Times New Roman"/>
          <w:sz w:val="24"/>
          <w:szCs w:val="24"/>
        </w:rPr>
        <w:t>coordinate</w:t>
      </w:r>
      <w:r w:rsidRPr="00374850">
        <w:rPr>
          <w:rFonts w:ascii="Times New Roman" w:eastAsia="Times New Roman" w:hAnsi="Times New Roman" w:cs="Times New Roman"/>
          <w:sz w:val="24"/>
          <w:szCs w:val="24"/>
        </w:rPr>
        <w:t xml:space="preserve"> with other key stakeholders such as Government, Government Agencies, Financial Institutions and Self-employed and informal workers interest groups to promote social security coverage among their customers and memberships. </w:t>
      </w:r>
      <w:r w:rsidR="0065414D" w:rsidRPr="00374850">
        <w:rPr>
          <w:rFonts w:ascii="Times New Roman" w:eastAsia="Times New Roman" w:hAnsi="Times New Roman" w:cs="Times New Roman"/>
          <w:sz w:val="24"/>
          <w:szCs w:val="24"/>
        </w:rPr>
        <w:t>The</w:t>
      </w:r>
      <w:r w:rsidRPr="00374850">
        <w:rPr>
          <w:rFonts w:ascii="Times New Roman" w:eastAsia="Times New Roman" w:hAnsi="Times New Roman" w:cs="Times New Roman"/>
          <w:sz w:val="24"/>
          <w:szCs w:val="24"/>
        </w:rPr>
        <w:t xml:space="preserve"> NIS</w:t>
      </w:r>
      <w:r w:rsidR="0065414D" w:rsidRPr="00374850">
        <w:rPr>
          <w:rFonts w:ascii="Times New Roman" w:eastAsia="Times New Roman" w:hAnsi="Times New Roman" w:cs="Times New Roman"/>
          <w:sz w:val="24"/>
          <w:szCs w:val="24"/>
        </w:rPr>
        <w:t xml:space="preserve"> should establish</w:t>
      </w:r>
      <w:r w:rsidRPr="00374850">
        <w:rPr>
          <w:rFonts w:ascii="Times New Roman" w:eastAsia="Times New Roman" w:hAnsi="Times New Roman" w:cs="Times New Roman"/>
          <w:sz w:val="24"/>
          <w:szCs w:val="24"/>
        </w:rPr>
        <w:t xml:space="preserve"> Memorand</w:t>
      </w:r>
      <w:r w:rsidR="0065414D" w:rsidRPr="00374850">
        <w:rPr>
          <w:rFonts w:ascii="Times New Roman" w:eastAsia="Times New Roman" w:hAnsi="Times New Roman" w:cs="Times New Roman"/>
          <w:sz w:val="24"/>
          <w:szCs w:val="24"/>
        </w:rPr>
        <w:t>a</w:t>
      </w:r>
      <w:r w:rsidRPr="00374850">
        <w:rPr>
          <w:rFonts w:ascii="Times New Roman" w:eastAsia="Times New Roman" w:hAnsi="Times New Roman" w:cs="Times New Roman"/>
          <w:sz w:val="24"/>
          <w:szCs w:val="24"/>
        </w:rPr>
        <w:t xml:space="preserve"> of Understanding with key stakeholders for information sharing, contribution collection agents, execution of NIS’ garnishee orders and setting requirements for submission of Good Standing Letters from the NIS as part of doing business with the respective stakeholders.</w:t>
      </w:r>
      <w:r w:rsidR="00DB104C" w:rsidRPr="00374850">
        <w:rPr>
          <w:rFonts w:ascii="Times New Roman" w:eastAsia="Times New Roman" w:hAnsi="Times New Roman" w:cs="Times New Roman"/>
          <w:sz w:val="24"/>
          <w:szCs w:val="24"/>
        </w:rPr>
        <w:t xml:space="preserve"> (Haynes, 2020)</w:t>
      </w:r>
    </w:p>
    <w:p w14:paraId="4A6FA82E" w14:textId="77777777" w:rsidR="00CA1D21" w:rsidRPr="00374850" w:rsidRDefault="00CA1D21" w:rsidP="00E57681">
      <w:pPr>
        <w:spacing w:after="0" w:line="480" w:lineRule="auto"/>
        <w:jc w:val="both"/>
        <w:rPr>
          <w:rFonts w:ascii="Times New Roman" w:eastAsia="Times New Roman" w:hAnsi="Times New Roman" w:cs="Times New Roman"/>
          <w:sz w:val="24"/>
          <w:szCs w:val="24"/>
        </w:rPr>
      </w:pPr>
    </w:p>
    <w:p w14:paraId="6A3798F3" w14:textId="77777777" w:rsidR="00D50DD7" w:rsidRDefault="00D50DD7" w:rsidP="00732510">
      <w:pPr>
        <w:spacing w:line="480" w:lineRule="auto"/>
        <w:jc w:val="both"/>
        <w:rPr>
          <w:rFonts w:ascii="Times New Roman" w:hAnsi="Times New Roman" w:cs="Times New Roman"/>
          <w:b/>
          <w:bCs/>
          <w:sz w:val="24"/>
          <w:szCs w:val="24"/>
        </w:rPr>
      </w:pPr>
    </w:p>
    <w:p w14:paraId="26FE44C7" w14:textId="77777777" w:rsidR="00D50DD7" w:rsidRDefault="00D50DD7" w:rsidP="00732510">
      <w:pPr>
        <w:spacing w:line="480" w:lineRule="auto"/>
        <w:jc w:val="both"/>
        <w:rPr>
          <w:rFonts w:ascii="Times New Roman" w:hAnsi="Times New Roman" w:cs="Times New Roman"/>
          <w:b/>
          <w:bCs/>
          <w:sz w:val="24"/>
          <w:szCs w:val="24"/>
        </w:rPr>
      </w:pPr>
    </w:p>
    <w:p w14:paraId="5C7F7D3C" w14:textId="77777777" w:rsidR="00D50DD7" w:rsidRDefault="00D50DD7" w:rsidP="00732510">
      <w:pPr>
        <w:spacing w:line="480" w:lineRule="auto"/>
        <w:jc w:val="both"/>
        <w:rPr>
          <w:rFonts w:ascii="Times New Roman" w:hAnsi="Times New Roman" w:cs="Times New Roman"/>
          <w:b/>
          <w:bCs/>
          <w:sz w:val="24"/>
          <w:szCs w:val="24"/>
        </w:rPr>
      </w:pPr>
    </w:p>
    <w:p w14:paraId="70C12BE9" w14:textId="03A14277" w:rsidR="00876285" w:rsidRPr="00D50DD7" w:rsidRDefault="00876285"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lastRenderedPageBreak/>
        <w:t>Investment Management</w:t>
      </w:r>
    </w:p>
    <w:p w14:paraId="3DBE849A"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50F1E4A2" w14:textId="623FD06D"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In the context of improving the financial sustainability for a partially funded defined benefit program like the NIS, a critical non-parametric reform measure </w:t>
      </w:r>
      <w:r w:rsidR="0065414D" w:rsidRPr="00374850">
        <w:rPr>
          <w:rFonts w:ascii="Times New Roman" w:eastAsia="Times New Roman" w:hAnsi="Times New Roman" w:cs="Times New Roman"/>
          <w:sz w:val="24"/>
          <w:szCs w:val="24"/>
        </w:rPr>
        <w:t>will be to</w:t>
      </w:r>
      <w:r w:rsidRPr="00374850">
        <w:rPr>
          <w:rFonts w:ascii="Times New Roman" w:eastAsia="Times New Roman" w:hAnsi="Times New Roman" w:cs="Times New Roman"/>
          <w:sz w:val="24"/>
          <w:szCs w:val="24"/>
        </w:rPr>
        <w:t xml:space="preserve"> bolster investment income through prudent management of the reserve fund. In this regard, the NIS</w:t>
      </w:r>
      <w:r w:rsidR="0065414D" w:rsidRPr="00374850">
        <w:rPr>
          <w:rFonts w:ascii="Times New Roman" w:eastAsia="Times New Roman" w:hAnsi="Times New Roman" w:cs="Times New Roman"/>
          <w:sz w:val="24"/>
          <w:szCs w:val="24"/>
        </w:rPr>
        <w:t xml:space="preserve"> should place </w:t>
      </w:r>
      <w:r w:rsidRPr="00374850">
        <w:rPr>
          <w:rFonts w:ascii="Times New Roman" w:eastAsia="Times New Roman" w:hAnsi="Times New Roman" w:cs="Times New Roman"/>
          <w:sz w:val="24"/>
          <w:szCs w:val="24"/>
        </w:rPr>
        <w:t>laser focus on its investment governance and investment management in the review period in order to reduce the net long-term social security costs of the Fund, the net cost is measured by total expenses (benefits and administrative expenses) minus investment income.</w:t>
      </w:r>
    </w:p>
    <w:p w14:paraId="6ADCE8C6"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37DAF089" w14:textId="5F9B0ECD"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From an investment governance standpoint, the NIS </w:t>
      </w:r>
      <w:r w:rsidR="0065414D" w:rsidRPr="00374850">
        <w:rPr>
          <w:rFonts w:ascii="Times New Roman" w:eastAsia="Times New Roman" w:hAnsi="Times New Roman" w:cs="Times New Roman"/>
          <w:sz w:val="24"/>
          <w:szCs w:val="24"/>
        </w:rPr>
        <w:t xml:space="preserve">should </w:t>
      </w:r>
      <w:r w:rsidRPr="00374850">
        <w:rPr>
          <w:rFonts w:ascii="Times New Roman" w:eastAsia="Times New Roman" w:hAnsi="Times New Roman" w:cs="Times New Roman"/>
          <w:sz w:val="24"/>
          <w:szCs w:val="24"/>
        </w:rPr>
        <w:t>revise its</w:t>
      </w:r>
      <w:r w:rsidR="0065414D" w:rsidRPr="00374850">
        <w:rPr>
          <w:rFonts w:ascii="Times New Roman" w:eastAsia="Times New Roman" w:hAnsi="Times New Roman" w:cs="Times New Roman"/>
          <w:sz w:val="24"/>
          <w:szCs w:val="24"/>
        </w:rPr>
        <w:t xml:space="preserve"> current</w:t>
      </w:r>
      <w:r w:rsidRPr="00374850">
        <w:rPr>
          <w:rFonts w:ascii="Times New Roman" w:eastAsia="Times New Roman" w:hAnsi="Times New Roman" w:cs="Times New Roman"/>
          <w:sz w:val="24"/>
          <w:szCs w:val="24"/>
        </w:rPr>
        <w:t xml:space="preserve"> investment policy statement to better align its investment objectives, risk appetite and other investment parameters with its current and projected funding needs. In addition, the </w:t>
      </w:r>
      <w:r w:rsidR="0065414D" w:rsidRPr="00374850">
        <w:rPr>
          <w:rFonts w:ascii="Times New Roman" w:eastAsia="Times New Roman" w:hAnsi="Times New Roman" w:cs="Times New Roman"/>
          <w:sz w:val="24"/>
          <w:szCs w:val="24"/>
        </w:rPr>
        <w:t xml:space="preserve">NIS should </w:t>
      </w:r>
      <w:r w:rsidRPr="00374850">
        <w:rPr>
          <w:rFonts w:ascii="Times New Roman" w:eastAsia="Times New Roman" w:hAnsi="Times New Roman" w:cs="Times New Roman"/>
          <w:sz w:val="24"/>
          <w:szCs w:val="24"/>
        </w:rPr>
        <w:t>develop a strategic asset allocation plan that consider</w:t>
      </w:r>
      <w:r w:rsidR="0065414D" w:rsidRPr="00374850">
        <w:rPr>
          <w:rFonts w:ascii="Times New Roman" w:eastAsia="Times New Roman" w:hAnsi="Times New Roman" w:cs="Times New Roman"/>
          <w:sz w:val="24"/>
          <w:szCs w:val="24"/>
        </w:rPr>
        <w:t>s</w:t>
      </w:r>
      <w:r w:rsidRPr="00374850">
        <w:rPr>
          <w:rFonts w:ascii="Times New Roman" w:eastAsia="Times New Roman" w:hAnsi="Times New Roman" w:cs="Times New Roman"/>
          <w:sz w:val="24"/>
          <w:szCs w:val="24"/>
        </w:rPr>
        <w:t xml:space="preserve"> its current and future funding needs and its historic performance of the investment portfolio. </w:t>
      </w:r>
      <w:r w:rsidR="009028A0" w:rsidRPr="00374850">
        <w:rPr>
          <w:rFonts w:ascii="Times New Roman" w:eastAsia="Times New Roman" w:hAnsi="Times New Roman" w:cs="Times New Roman"/>
          <w:sz w:val="24"/>
          <w:szCs w:val="24"/>
        </w:rPr>
        <w:t xml:space="preserve">(ISSA Guidelines: Investment of </w:t>
      </w:r>
      <w:r w:rsidR="00222DFD" w:rsidRPr="00374850">
        <w:rPr>
          <w:rFonts w:ascii="Times New Roman" w:eastAsia="Times New Roman" w:hAnsi="Times New Roman" w:cs="Times New Roman"/>
          <w:sz w:val="24"/>
          <w:szCs w:val="24"/>
        </w:rPr>
        <w:t>social security</w:t>
      </w:r>
      <w:r w:rsidR="009028A0" w:rsidRPr="00374850">
        <w:rPr>
          <w:rFonts w:ascii="Times New Roman" w:eastAsia="Times New Roman" w:hAnsi="Times New Roman" w:cs="Times New Roman"/>
          <w:sz w:val="24"/>
          <w:szCs w:val="24"/>
        </w:rPr>
        <w:t xml:space="preserve"> funds).</w:t>
      </w:r>
    </w:p>
    <w:p w14:paraId="654A944E"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79285AAF" w14:textId="0E0FC126" w:rsidR="00876285" w:rsidRPr="00374850" w:rsidRDefault="000128C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w:t>
      </w:r>
      <w:r w:rsidR="00876285" w:rsidRPr="00374850">
        <w:rPr>
          <w:rFonts w:ascii="Times New Roman" w:eastAsia="Times New Roman" w:hAnsi="Times New Roman" w:cs="Times New Roman"/>
          <w:sz w:val="24"/>
          <w:szCs w:val="24"/>
        </w:rPr>
        <w:t>he NIS</w:t>
      </w:r>
      <w:r w:rsidRPr="00374850">
        <w:rPr>
          <w:rFonts w:ascii="Times New Roman" w:eastAsia="Times New Roman" w:hAnsi="Times New Roman" w:cs="Times New Roman"/>
          <w:sz w:val="24"/>
          <w:szCs w:val="24"/>
        </w:rPr>
        <w:t xml:space="preserve"> should also</w:t>
      </w:r>
      <w:r w:rsidR="00876285" w:rsidRPr="00374850">
        <w:rPr>
          <w:rFonts w:ascii="Times New Roman" w:eastAsia="Times New Roman" w:hAnsi="Times New Roman" w:cs="Times New Roman"/>
          <w:sz w:val="24"/>
          <w:szCs w:val="24"/>
        </w:rPr>
        <w:t xml:space="preserve"> adopt a more defensive investment strategy around capital preservation (safety), income generation (yield) and cashflow matching in short and medium terms (liquidity). T</w:t>
      </w:r>
      <w:r w:rsidRPr="00374850">
        <w:rPr>
          <w:rFonts w:ascii="Times New Roman" w:eastAsia="Times New Roman" w:hAnsi="Times New Roman" w:cs="Times New Roman"/>
          <w:sz w:val="24"/>
          <w:szCs w:val="24"/>
        </w:rPr>
        <w:t>hese</w:t>
      </w:r>
      <w:r w:rsidR="00876285" w:rsidRPr="00374850">
        <w:rPr>
          <w:rFonts w:ascii="Times New Roman" w:eastAsia="Times New Roman" w:hAnsi="Times New Roman" w:cs="Times New Roman"/>
          <w:sz w:val="24"/>
          <w:szCs w:val="24"/>
        </w:rPr>
        <w:t xml:space="preserve"> investment actions and </w:t>
      </w:r>
      <w:r w:rsidRPr="00374850">
        <w:rPr>
          <w:rFonts w:ascii="Times New Roman" w:eastAsia="Times New Roman" w:hAnsi="Times New Roman" w:cs="Times New Roman"/>
          <w:sz w:val="24"/>
          <w:szCs w:val="24"/>
        </w:rPr>
        <w:t xml:space="preserve">decisions will </w:t>
      </w:r>
      <w:r w:rsidR="00876285" w:rsidRPr="00374850">
        <w:rPr>
          <w:rFonts w:ascii="Times New Roman" w:eastAsia="Times New Roman" w:hAnsi="Times New Roman" w:cs="Times New Roman"/>
          <w:sz w:val="24"/>
          <w:szCs w:val="24"/>
        </w:rPr>
        <w:t>ensure that the core portfolio supplement</w:t>
      </w:r>
      <w:r w:rsidRPr="00374850">
        <w:rPr>
          <w:rFonts w:ascii="Times New Roman" w:eastAsia="Times New Roman" w:hAnsi="Times New Roman" w:cs="Times New Roman"/>
          <w:sz w:val="24"/>
          <w:szCs w:val="24"/>
        </w:rPr>
        <w:t>s</w:t>
      </w:r>
      <w:r w:rsidR="00876285" w:rsidRPr="00374850">
        <w:rPr>
          <w:rFonts w:ascii="Times New Roman" w:eastAsia="Times New Roman" w:hAnsi="Times New Roman" w:cs="Times New Roman"/>
          <w:sz w:val="24"/>
          <w:szCs w:val="24"/>
        </w:rPr>
        <w:t xml:space="preserve"> the contribution income to cover the expenses within the short and medium terms. Also, the portfolio w</w:t>
      </w:r>
      <w:r w:rsidRPr="00374850">
        <w:rPr>
          <w:rFonts w:ascii="Times New Roman" w:eastAsia="Times New Roman" w:hAnsi="Times New Roman" w:cs="Times New Roman"/>
          <w:sz w:val="24"/>
          <w:szCs w:val="24"/>
        </w:rPr>
        <w:t>ill be positioned</w:t>
      </w:r>
      <w:r w:rsidR="00876285" w:rsidRPr="00374850">
        <w:rPr>
          <w:rFonts w:ascii="Times New Roman" w:eastAsia="Times New Roman" w:hAnsi="Times New Roman" w:cs="Times New Roman"/>
          <w:sz w:val="24"/>
          <w:szCs w:val="24"/>
        </w:rPr>
        <w:t xml:space="preserve"> to optimize returns within suitable risk limits and to minimize the asset/liability mismatch risks of the portfolio.</w:t>
      </w:r>
    </w:p>
    <w:p w14:paraId="1C2BF06D"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00AC8B88" w14:textId="7DA1D033" w:rsidR="00CA1D21" w:rsidRPr="00374850" w:rsidRDefault="00CA1D21" w:rsidP="00E57681">
      <w:pPr>
        <w:spacing w:line="480" w:lineRule="auto"/>
        <w:rPr>
          <w:rFonts w:ascii="Times New Roman" w:hAnsi="Times New Roman" w:cs="Times New Roman"/>
          <w:sz w:val="24"/>
          <w:szCs w:val="24"/>
        </w:rPr>
      </w:pPr>
    </w:p>
    <w:p w14:paraId="4C775D70" w14:textId="77777777" w:rsidR="00876285" w:rsidRPr="00D50DD7" w:rsidRDefault="00876285"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lastRenderedPageBreak/>
        <w:t>Customer Service</w:t>
      </w:r>
    </w:p>
    <w:p w14:paraId="1A4861DD" w14:textId="0521A07B"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Customer service excellence is not only a strategic priority for the NIS, but also one of the corner stones of our ethos. The NIS’ vision (meeting customer needs), Mission (people-centeredness) and Value system (empathy, respect)</w:t>
      </w:r>
      <w:r w:rsidR="000128C7" w:rsidRPr="00374850">
        <w:rPr>
          <w:rFonts w:ascii="Times New Roman" w:eastAsia="Times New Roman" w:hAnsi="Times New Roman" w:cs="Times New Roman"/>
          <w:sz w:val="24"/>
          <w:szCs w:val="24"/>
        </w:rPr>
        <w:t xml:space="preserve"> envelopes</w:t>
      </w:r>
      <w:r w:rsidRPr="00374850">
        <w:rPr>
          <w:rFonts w:ascii="Times New Roman" w:eastAsia="Times New Roman" w:hAnsi="Times New Roman" w:cs="Times New Roman"/>
          <w:sz w:val="24"/>
          <w:szCs w:val="24"/>
        </w:rPr>
        <w:t xml:space="preserve"> customer centricity. </w:t>
      </w:r>
    </w:p>
    <w:p w14:paraId="65DF1C65"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3E0AE250" w14:textId="2BEC2E7C" w:rsidR="00876285" w:rsidRPr="00374850" w:rsidRDefault="000128C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Th</w:t>
      </w:r>
      <w:r w:rsidR="00876285" w:rsidRPr="00374850">
        <w:rPr>
          <w:rFonts w:ascii="Times New Roman" w:eastAsia="Times New Roman" w:hAnsi="Times New Roman" w:cs="Times New Roman"/>
          <w:sz w:val="24"/>
          <w:szCs w:val="24"/>
        </w:rPr>
        <w:t>e NIS</w:t>
      </w:r>
      <w:r w:rsidRPr="00374850">
        <w:rPr>
          <w:rFonts w:ascii="Times New Roman" w:eastAsia="Times New Roman" w:hAnsi="Times New Roman" w:cs="Times New Roman"/>
          <w:sz w:val="24"/>
          <w:szCs w:val="24"/>
        </w:rPr>
        <w:t xml:space="preserve"> must therefore</w:t>
      </w:r>
      <w:r w:rsidR="00876285" w:rsidRPr="00374850">
        <w:rPr>
          <w:rFonts w:ascii="Times New Roman" w:eastAsia="Times New Roman" w:hAnsi="Times New Roman" w:cs="Times New Roman"/>
          <w:sz w:val="24"/>
          <w:szCs w:val="24"/>
        </w:rPr>
        <w:t xml:space="preserve"> solicit</w:t>
      </w:r>
      <w:r w:rsidRPr="00374850">
        <w:rPr>
          <w:rFonts w:ascii="Times New Roman" w:eastAsia="Times New Roman" w:hAnsi="Times New Roman" w:cs="Times New Roman"/>
          <w:sz w:val="24"/>
          <w:szCs w:val="24"/>
        </w:rPr>
        <w:t xml:space="preserve"> </w:t>
      </w:r>
      <w:r w:rsidR="00876285" w:rsidRPr="00374850">
        <w:rPr>
          <w:rFonts w:ascii="Times New Roman" w:eastAsia="Times New Roman" w:hAnsi="Times New Roman" w:cs="Times New Roman"/>
          <w:sz w:val="24"/>
          <w:szCs w:val="24"/>
        </w:rPr>
        <w:t>the views of its customers on its products and services through customer service survey</w:t>
      </w:r>
      <w:r w:rsidRPr="00374850">
        <w:rPr>
          <w:rFonts w:ascii="Times New Roman" w:eastAsia="Times New Roman" w:hAnsi="Times New Roman" w:cs="Times New Roman"/>
          <w:sz w:val="24"/>
          <w:szCs w:val="24"/>
        </w:rPr>
        <w:t>s and Customers’ Appreciation Day</w:t>
      </w:r>
      <w:r w:rsidR="00876285" w:rsidRPr="00374850">
        <w:rPr>
          <w:rFonts w:ascii="Times New Roman" w:eastAsia="Times New Roman" w:hAnsi="Times New Roman" w:cs="Times New Roman"/>
          <w:sz w:val="24"/>
          <w:szCs w:val="24"/>
        </w:rPr>
        <w:t xml:space="preserve">. </w:t>
      </w:r>
      <w:r w:rsidRPr="00374850">
        <w:rPr>
          <w:rFonts w:ascii="Times New Roman" w:eastAsia="Times New Roman" w:hAnsi="Times New Roman" w:cs="Times New Roman"/>
          <w:sz w:val="24"/>
          <w:szCs w:val="24"/>
        </w:rPr>
        <w:t xml:space="preserve">In addition, the NIS should award its internal customers (employees) by </w:t>
      </w:r>
      <w:r w:rsidR="00876285" w:rsidRPr="00374850">
        <w:rPr>
          <w:rFonts w:ascii="Times New Roman" w:eastAsia="Times New Roman" w:hAnsi="Times New Roman" w:cs="Times New Roman"/>
          <w:sz w:val="24"/>
          <w:szCs w:val="24"/>
        </w:rPr>
        <w:t>recognizing staff who demonstrate exceptional customer service, provid</w:t>
      </w:r>
      <w:r w:rsidRPr="00374850">
        <w:rPr>
          <w:rFonts w:ascii="Times New Roman" w:eastAsia="Times New Roman" w:hAnsi="Times New Roman" w:cs="Times New Roman"/>
          <w:sz w:val="24"/>
          <w:szCs w:val="24"/>
        </w:rPr>
        <w:t>e</w:t>
      </w:r>
      <w:r w:rsidR="00876285" w:rsidRPr="00374850">
        <w:rPr>
          <w:rFonts w:ascii="Times New Roman" w:eastAsia="Times New Roman" w:hAnsi="Times New Roman" w:cs="Times New Roman"/>
          <w:sz w:val="24"/>
          <w:szCs w:val="24"/>
        </w:rPr>
        <w:t xml:space="preserve"> support to team members</w:t>
      </w:r>
      <w:r w:rsidRPr="00374850">
        <w:rPr>
          <w:rFonts w:ascii="Times New Roman" w:eastAsia="Times New Roman" w:hAnsi="Times New Roman" w:cs="Times New Roman"/>
          <w:sz w:val="24"/>
          <w:szCs w:val="24"/>
        </w:rPr>
        <w:t xml:space="preserve"> </w:t>
      </w:r>
      <w:r w:rsidR="00DB104C" w:rsidRPr="00374850">
        <w:rPr>
          <w:rFonts w:ascii="Times New Roman" w:eastAsia="Times New Roman" w:hAnsi="Times New Roman" w:cs="Times New Roman"/>
          <w:sz w:val="24"/>
          <w:szCs w:val="24"/>
        </w:rPr>
        <w:t>who fall</w:t>
      </w:r>
      <w:r w:rsidR="00876285" w:rsidRPr="00374850">
        <w:rPr>
          <w:rFonts w:ascii="Times New Roman" w:eastAsia="Times New Roman" w:hAnsi="Times New Roman" w:cs="Times New Roman"/>
          <w:sz w:val="24"/>
          <w:szCs w:val="24"/>
        </w:rPr>
        <w:t xml:space="preserve"> below our service excellence standard, holding staff accountable to quality customer service delivery, conducting reinforcement sessions on customer service and championing customers’ perspective in the reengineering of our business processes.</w:t>
      </w:r>
    </w:p>
    <w:p w14:paraId="4298EE0E"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7FF16480"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126F71FA" w14:textId="05093F59"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Also, ther</w:t>
      </w:r>
      <w:r w:rsidR="000128C7" w:rsidRPr="00374850">
        <w:rPr>
          <w:rFonts w:ascii="Times New Roman" w:eastAsia="Times New Roman" w:hAnsi="Times New Roman" w:cs="Times New Roman"/>
          <w:sz w:val="24"/>
          <w:szCs w:val="24"/>
        </w:rPr>
        <w:t>e is</w:t>
      </w:r>
      <w:r w:rsidRPr="00374850">
        <w:rPr>
          <w:rFonts w:ascii="Times New Roman" w:eastAsia="Times New Roman" w:hAnsi="Times New Roman" w:cs="Times New Roman"/>
          <w:sz w:val="24"/>
          <w:szCs w:val="24"/>
        </w:rPr>
        <w:t xml:space="preserve"> room for improvements in formulating procedures for customers’ feedback and appeals. </w:t>
      </w:r>
      <w:r w:rsidR="00222DFD" w:rsidRPr="00374850">
        <w:rPr>
          <w:rFonts w:ascii="Times New Roman" w:eastAsia="Times New Roman" w:hAnsi="Times New Roman" w:cs="Times New Roman"/>
          <w:sz w:val="24"/>
          <w:szCs w:val="24"/>
        </w:rPr>
        <w:t xml:space="preserve"> (Tiwari, 2021). </w:t>
      </w:r>
      <w:r w:rsidRPr="00374850">
        <w:rPr>
          <w:rFonts w:ascii="Times New Roman" w:eastAsia="Times New Roman" w:hAnsi="Times New Roman" w:cs="Times New Roman"/>
          <w:sz w:val="24"/>
          <w:szCs w:val="24"/>
        </w:rPr>
        <w:t xml:space="preserve">The NIS </w:t>
      </w:r>
      <w:r w:rsidR="00E30503" w:rsidRPr="00374850">
        <w:rPr>
          <w:rFonts w:ascii="Times New Roman" w:eastAsia="Times New Roman" w:hAnsi="Times New Roman" w:cs="Times New Roman"/>
          <w:sz w:val="24"/>
          <w:szCs w:val="24"/>
        </w:rPr>
        <w:t>should strive</w:t>
      </w:r>
      <w:r w:rsidRPr="00374850">
        <w:rPr>
          <w:rFonts w:ascii="Times New Roman" w:eastAsia="Times New Roman" w:hAnsi="Times New Roman" w:cs="Times New Roman"/>
          <w:sz w:val="24"/>
          <w:szCs w:val="24"/>
        </w:rPr>
        <w:t xml:space="preserve"> to bridge these gaps in its operations through digitization with the view of improving customer service delivery. </w:t>
      </w:r>
      <w:r w:rsidR="000128C7" w:rsidRPr="00374850">
        <w:rPr>
          <w:rFonts w:ascii="Times New Roman" w:eastAsia="Times New Roman" w:hAnsi="Times New Roman" w:cs="Times New Roman"/>
          <w:sz w:val="24"/>
          <w:szCs w:val="24"/>
        </w:rPr>
        <w:t>The</w:t>
      </w:r>
      <w:r w:rsidRPr="00374850">
        <w:rPr>
          <w:rFonts w:ascii="Times New Roman" w:eastAsia="Times New Roman" w:hAnsi="Times New Roman" w:cs="Times New Roman"/>
          <w:sz w:val="24"/>
          <w:szCs w:val="24"/>
        </w:rPr>
        <w:t xml:space="preserve"> thrust towards digital transformation through changing </w:t>
      </w:r>
      <w:r w:rsidR="000128C7" w:rsidRPr="00374850">
        <w:rPr>
          <w:rFonts w:ascii="Times New Roman" w:eastAsia="Times New Roman" w:hAnsi="Times New Roman" w:cs="Times New Roman"/>
          <w:sz w:val="24"/>
          <w:szCs w:val="24"/>
        </w:rPr>
        <w:t>its</w:t>
      </w:r>
      <w:r w:rsidRPr="00374850">
        <w:rPr>
          <w:rFonts w:ascii="Times New Roman" w:eastAsia="Times New Roman" w:hAnsi="Times New Roman" w:cs="Times New Roman"/>
          <w:sz w:val="24"/>
          <w:szCs w:val="24"/>
        </w:rPr>
        <w:t xml:space="preserve"> operational backbone </w:t>
      </w:r>
      <w:r w:rsidR="000128C7" w:rsidRPr="00374850">
        <w:rPr>
          <w:rFonts w:ascii="Times New Roman" w:eastAsia="Times New Roman" w:hAnsi="Times New Roman" w:cs="Times New Roman"/>
          <w:sz w:val="24"/>
          <w:szCs w:val="24"/>
        </w:rPr>
        <w:t>should be flagged</w:t>
      </w:r>
      <w:r w:rsidRPr="00374850">
        <w:rPr>
          <w:rFonts w:ascii="Times New Roman" w:eastAsia="Times New Roman" w:hAnsi="Times New Roman" w:cs="Times New Roman"/>
          <w:sz w:val="24"/>
          <w:szCs w:val="24"/>
        </w:rPr>
        <w:t xml:space="preserve"> as one of </w:t>
      </w:r>
      <w:r w:rsidR="000128C7" w:rsidRPr="00374850">
        <w:rPr>
          <w:rFonts w:ascii="Times New Roman" w:eastAsia="Times New Roman" w:hAnsi="Times New Roman" w:cs="Times New Roman"/>
          <w:sz w:val="24"/>
          <w:szCs w:val="24"/>
        </w:rPr>
        <w:t xml:space="preserve">the </w:t>
      </w:r>
      <w:r w:rsidRPr="00374850">
        <w:rPr>
          <w:rFonts w:ascii="Times New Roman" w:eastAsia="Times New Roman" w:hAnsi="Times New Roman" w:cs="Times New Roman"/>
          <w:sz w:val="24"/>
          <w:szCs w:val="24"/>
        </w:rPr>
        <w:t xml:space="preserve">pragmatic approaches to improve customers’ experience in doing business at the NIS. </w:t>
      </w:r>
    </w:p>
    <w:p w14:paraId="587435B9" w14:textId="21F454DE" w:rsidR="00876285" w:rsidRDefault="00876285" w:rsidP="00E57681">
      <w:pPr>
        <w:spacing w:after="0" w:line="480" w:lineRule="auto"/>
        <w:jc w:val="both"/>
        <w:rPr>
          <w:rFonts w:ascii="Times New Roman" w:eastAsia="Times New Roman" w:hAnsi="Times New Roman" w:cs="Times New Roman"/>
          <w:sz w:val="24"/>
          <w:szCs w:val="24"/>
        </w:rPr>
      </w:pPr>
    </w:p>
    <w:p w14:paraId="35689BF8" w14:textId="09345256" w:rsidR="00D50DD7" w:rsidRDefault="00D50DD7" w:rsidP="00E57681">
      <w:pPr>
        <w:spacing w:after="0" w:line="480" w:lineRule="auto"/>
        <w:jc w:val="both"/>
        <w:rPr>
          <w:rFonts w:ascii="Times New Roman" w:eastAsia="Times New Roman" w:hAnsi="Times New Roman" w:cs="Times New Roman"/>
          <w:sz w:val="24"/>
          <w:szCs w:val="24"/>
        </w:rPr>
      </w:pPr>
    </w:p>
    <w:p w14:paraId="37476D88" w14:textId="4A41CE67" w:rsidR="00D50DD7" w:rsidRDefault="00D50DD7" w:rsidP="00E57681">
      <w:pPr>
        <w:spacing w:after="0" w:line="480" w:lineRule="auto"/>
        <w:jc w:val="both"/>
        <w:rPr>
          <w:rFonts w:ascii="Times New Roman" w:eastAsia="Times New Roman" w:hAnsi="Times New Roman" w:cs="Times New Roman"/>
          <w:sz w:val="24"/>
          <w:szCs w:val="24"/>
        </w:rPr>
      </w:pPr>
    </w:p>
    <w:p w14:paraId="599810A5" w14:textId="77777777" w:rsidR="00D50DD7" w:rsidRPr="00374850" w:rsidRDefault="00D50DD7" w:rsidP="00E57681">
      <w:pPr>
        <w:spacing w:after="0" w:line="480" w:lineRule="auto"/>
        <w:jc w:val="both"/>
        <w:rPr>
          <w:rFonts w:ascii="Times New Roman" w:eastAsia="Times New Roman" w:hAnsi="Times New Roman" w:cs="Times New Roman"/>
          <w:sz w:val="24"/>
          <w:szCs w:val="24"/>
        </w:rPr>
      </w:pPr>
    </w:p>
    <w:p w14:paraId="0466FC51" w14:textId="77777777" w:rsidR="00876285" w:rsidRPr="00D50DD7" w:rsidRDefault="00876285"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lastRenderedPageBreak/>
        <w:t>Human Resources Strengthening</w:t>
      </w:r>
    </w:p>
    <w:p w14:paraId="382F5FC9"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4717AE35" w14:textId="315BF3D3"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In the area of capacity building, the NIS </w:t>
      </w:r>
      <w:r w:rsidR="000128C7" w:rsidRPr="00374850">
        <w:rPr>
          <w:rFonts w:ascii="Times New Roman" w:eastAsia="Times New Roman" w:hAnsi="Times New Roman" w:cs="Times New Roman"/>
          <w:sz w:val="24"/>
          <w:szCs w:val="24"/>
        </w:rPr>
        <w:t xml:space="preserve">should always ensure that its staff keep abreast with modern trends in </w:t>
      </w:r>
      <w:r w:rsidRPr="00374850">
        <w:rPr>
          <w:rFonts w:ascii="Times New Roman" w:eastAsia="Times New Roman" w:hAnsi="Times New Roman" w:cs="Times New Roman"/>
          <w:sz w:val="24"/>
          <w:szCs w:val="24"/>
        </w:rPr>
        <w:t xml:space="preserve">in Investment Management, Risk Management and Corporate Governance. </w:t>
      </w:r>
      <w:r w:rsidR="000128C7" w:rsidRPr="00374850">
        <w:rPr>
          <w:rFonts w:ascii="Times New Roman" w:eastAsia="Times New Roman" w:hAnsi="Times New Roman" w:cs="Times New Roman"/>
          <w:sz w:val="24"/>
          <w:szCs w:val="24"/>
        </w:rPr>
        <w:t>The</w:t>
      </w:r>
      <w:r w:rsidRPr="00374850">
        <w:rPr>
          <w:rFonts w:ascii="Times New Roman" w:eastAsia="Times New Roman" w:hAnsi="Times New Roman" w:cs="Times New Roman"/>
          <w:sz w:val="24"/>
          <w:szCs w:val="24"/>
        </w:rPr>
        <w:t xml:space="preserve"> training programs </w:t>
      </w:r>
      <w:r w:rsidR="000128C7" w:rsidRPr="00374850">
        <w:rPr>
          <w:rFonts w:ascii="Times New Roman" w:eastAsia="Times New Roman" w:hAnsi="Times New Roman" w:cs="Times New Roman"/>
          <w:sz w:val="24"/>
          <w:szCs w:val="24"/>
        </w:rPr>
        <w:t xml:space="preserve">should </w:t>
      </w:r>
      <w:r w:rsidR="008F2276" w:rsidRPr="00374850">
        <w:rPr>
          <w:rFonts w:ascii="Times New Roman" w:eastAsia="Times New Roman" w:hAnsi="Times New Roman" w:cs="Times New Roman"/>
          <w:sz w:val="24"/>
          <w:szCs w:val="24"/>
        </w:rPr>
        <w:t>be relevant</w:t>
      </w:r>
      <w:r w:rsidRPr="00374850">
        <w:rPr>
          <w:rFonts w:ascii="Times New Roman" w:eastAsia="Times New Roman" w:hAnsi="Times New Roman" w:cs="Times New Roman"/>
          <w:sz w:val="24"/>
          <w:szCs w:val="24"/>
        </w:rPr>
        <w:t>, timely, practical, and useful in the context of applied knowledge to their day-to-day work.</w:t>
      </w:r>
    </w:p>
    <w:p w14:paraId="7282FC4B"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2615CFAB" w14:textId="078DDA9D"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The NIS </w:t>
      </w:r>
      <w:r w:rsidR="008F2276" w:rsidRPr="00374850">
        <w:rPr>
          <w:rFonts w:ascii="Times New Roman" w:eastAsia="Times New Roman" w:hAnsi="Times New Roman" w:cs="Times New Roman"/>
          <w:sz w:val="24"/>
          <w:szCs w:val="24"/>
        </w:rPr>
        <w:t xml:space="preserve">should </w:t>
      </w:r>
      <w:r w:rsidRPr="00374850">
        <w:rPr>
          <w:rFonts w:ascii="Times New Roman" w:eastAsia="Times New Roman" w:hAnsi="Times New Roman" w:cs="Times New Roman"/>
          <w:sz w:val="24"/>
          <w:szCs w:val="24"/>
        </w:rPr>
        <w:t xml:space="preserve">view its Human Resource as its linchpin in delivering its social security mandate to the Government and people of St. Vincent and the Grenadines. </w:t>
      </w:r>
      <w:r w:rsidR="008F2276" w:rsidRPr="00374850">
        <w:rPr>
          <w:rFonts w:ascii="Times New Roman" w:eastAsia="Times New Roman" w:hAnsi="Times New Roman" w:cs="Times New Roman"/>
          <w:sz w:val="24"/>
          <w:szCs w:val="24"/>
        </w:rPr>
        <w:t xml:space="preserve">Therefore, under its current education policy and procedures, the NIS </w:t>
      </w:r>
      <w:r w:rsidR="00FE3FE3" w:rsidRPr="00374850">
        <w:rPr>
          <w:rFonts w:ascii="Times New Roman" w:eastAsia="Times New Roman" w:hAnsi="Times New Roman" w:cs="Times New Roman"/>
          <w:sz w:val="24"/>
          <w:szCs w:val="24"/>
        </w:rPr>
        <w:t xml:space="preserve">should provide </w:t>
      </w:r>
      <w:r w:rsidR="008F2276" w:rsidRPr="00374850">
        <w:rPr>
          <w:rFonts w:ascii="Times New Roman" w:eastAsia="Times New Roman" w:hAnsi="Times New Roman" w:cs="Times New Roman"/>
          <w:sz w:val="24"/>
          <w:szCs w:val="24"/>
        </w:rPr>
        <w:t xml:space="preserve">financial and moral support to all staff </w:t>
      </w:r>
      <w:r w:rsidR="00AA1D1C" w:rsidRPr="00374850">
        <w:rPr>
          <w:rFonts w:ascii="Times New Roman" w:eastAsia="Times New Roman" w:hAnsi="Times New Roman" w:cs="Times New Roman"/>
          <w:sz w:val="24"/>
          <w:szCs w:val="24"/>
        </w:rPr>
        <w:t>members who</w:t>
      </w:r>
      <w:r w:rsidR="008F2276" w:rsidRPr="00374850">
        <w:rPr>
          <w:rFonts w:ascii="Times New Roman" w:eastAsia="Times New Roman" w:hAnsi="Times New Roman" w:cs="Times New Roman"/>
          <w:sz w:val="24"/>
          <w:szCs w:val="24"/>
        </w:rPr>
        <w:t xml:space="preserve"> </w:t>
      </w:r>
      <w:r w:rsidR="00AA1D1C" w:rsidRPr="00374850">
        <w:rPr>
          <w:rFonts w:ascii="Times New Roman" w:eastAsia="Times New Roman" w:hAnsi="Times New Roman" w:cs="Times New Roman"/>
          <w:sz w:val="24"/>
          <w:szCs w:val="24"/>
        </w:rPr>
        <w:t>are not</w:t>
      </w:r>
      <w:r w:rsidR="008F2276" w:rsidRPr="00374850">
        <w:rPr>
          <w:rFonts w:ascii="Times New Roman" w:eastAsia="Times New Roman" w:hAnsi="Times New Roman" w:cs="Times New Roman"/>
          <w:sz w:val="24"/>
          <w:szCs w:val="24"/>
        </w:rPr>
        <w:t xml:space="preserve"> certified at the University level to pursue undergraduate and post graduate studies in various relevant disciplines including Psychology, Human Resource Management, Marketing, Accounting, Business Administration and Computer Science</w:t>
      </w:r>
    </w:p>
    <w:p w14:paraId="1F50B3D6"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760FD774"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58C97E9E" w14:textId="77777777" w:rsidR="00876285" w:rsidRPr="00D50DD7" w:rsidRDefault="00876285" w:rsidP="00732510">
      <w:pPr>
        <w:spacing w:line="480" w:lineRule="auto"/>
        <w:jc w:val="both"/>
        <w:rPr>
          <w:rFonts w:ascii="Times New Roman" w:hAnsi="Times New Roman" w:cs="Times New Roman"/>
          <w:b/>
          <w:bCs/>
          <w:sz w:val="24"/>
          <w:szCs w:val="24"/>
          <w:u w:val="single"/>
        </w:rPr>
      </w:pPr>
      <w:r w:rsidRPr="00D50DD7">
        <w:rPr>
          <w:rFonts w:ascii="Times New Roman" w:hAnsi="Times New Roman" w:cs="Times New Roman"/>
          <w:b/>
          <w:bCs/>
          <w:sz w:val="24"/>
          <w:szCs w:val="24"/>
          <w:u w:val="single"/>
        </w:rPr>
        <w:t xml:space="preserve">Digital Transformation </w:t>
      </w:r>
    </w:p>
    <w:p w14:paraId="450B4871" w14:textId="77777777" w:rsidR="00876285" w:rsidRPr="00374850" w:rsidRDefault="00876285" w:rsidP="00E57681">
      <w:pPr>
        <w:pStyle w:val="ListParagraph"/>
        <w:spacing w:line="480" w:lineRule="auto"/>
        <w:jc w:val="both"/>
        <w:rPr>
          <w:sz w:val="24"/>
          <w:szCs w:val="24"/>
        </w:rPr>
      </w:pPr>
    </w:p>
    <w:p w14:paraId="5CE6F71B" w14:textId="6FCC1D39" w:rsidR="00876285" w:rsidRPr="00374850" w:rsidRDefault="00876285"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The gloomy and uncertain macro-economic outlook, the rapid emergence of the digital economy, the consequential labor market primarily developments (composed of ‘gig workers’ and rise in informality</w:t>
      </w:r>
      <w:r w:rsidR="00222DFD" w:rsidRPr="00374850">
        <w:rPr>
          <w:rFonts w:ascii="Times New Roman" w:eastAsia="Times New Roman" w:hAnsi="Times New Roman" w:cs="Times New Roman"/>
          <w:sz w:val="24"/>
          <w:szCs w:val="24"/>
        </w:rPr>
        <w:t xml:space="preserve"> (Lambert et al, 2020</w:t>
      </w:r>
      <w:proofErr w:type="gramStart"/>
      <w:r w:rsidR="00222DFD" w:rsidRPr="00374850">
        <w:rPr>
          <w:rFonts w:ascii="Times New Roman" w:eastAsia="Times New Roman" w:hAnsi="Times New Roman" w:cs="Times New Roman"/>
          <w:sz w:val="24"/>
          <w:szCs w:val="24"/>
        </w:rPr>
        <w:t xml:space="preserve">), </w:t>
      </w:r>
      <w:r w:rsidRPr="00374850">
        <w:rPr>
          <w:rFonts w:ascii="Times New Roman" w:eastAsia="Times New Roman" w:hAnsi="Times New Roman" w:cs="Times New Roman"/>
          <w:sz w:val="24"/>
          <w:szCs w:val="24"/>
        </w:rPr>
        <w:t xml:space="preserve"> the</w:t>
      </w:r>
      <w:proofErr w:type="gramEnd"/>
      <w:r w:rsidRPr="00374850">
        <w:rPr>
          <w:rFonts w:ascii="Times New Roman" w:eastAsia="Times New Roman" w:hAnsi="Times New Roman" w:cs="Times New Roman"/>
          <w:sz w:val="24"/>
          <w:szCs w:val="24"/>
        </w:rPr>
        <w:t xml:space="preserve"> demographic shifts towards population ageing, and the increasing public expectations present the NIS with many-sided challenges that must be addressed to ensure sustainability.  To this end, the need for a digital arm of the organization extending into the future social security operations </w:t>
      </w:r>
      <w:r w:rsidR="00FE3FE3" w:rsidRPr="00374850">
        <w:rPr>
          <w:rFonts w:ascii="Times New Roman" w:eastAsia="Times New Roman" w:hAnsi="Times New Roman" w:cs="Times New Roman"/>
          <w:sz w:val="24"/>
          <w:szCs w:val="24"/>
        </w:rPr>
        <w:t>should emerge</w:t>
      </w:r>
      <w:r w:rsidRPr="00374850">
        <w:rPr>
          <w:rFonts w:ascii="Times New Roman" w:eastAsia="Times New Roman" w:hAnsi="Times New Roman" w:cs="Times New Roman"/>
          <w:sz w:val="24"/>
          <w:szCs w:val="24"/>
        </w:rPr>
        <w:t xml:space="preserve"> as a necessity.  Organizational ambidexterity </w:t>
      </w:r>
      <w:r w:rsidRPr="00374850">
        <w:rPr>
          <w:rFonts w:ascii="Times New Roman" w:eastAsia="Times New Roman" w:hAnsi="Times New Roman" w:cs="Times New Roman"/>
          <w:sz w:val="24"/>
          <w:szCs w:val="24"/>
        </w:rPr>
        <w:lastRenderedPageBreak/>
        <w:t>is no longer a fad; in reality, it is an immediate necessity for the institution's survival into the next decade and beyond.</w:t>
      </w:r>
    </w:p>
    <w:p w14:paraId="23A2C1C5" w14:textId="77777777" w:rsidR="00876285" w:rsidRPr="00374850" w:rsidRDefault="00876285" w:rsidP="00E57681">
      <w:pPr>
        <w:spacing w:after="0" w:line="480" w:lineRule="auto"/>
        <w:jc w:val="both"/>
        <w:rPr>
          <w:rFonts w:ascii="Times New Roman" w:eastAsia="Times New Roman" w:hAnsi="Times New Roman" w:cs="Times New Roman"/>
          <w:sz w:val="24"/>
          <w:szCs w:val="24"/>
        </w:rPr>
      </w:pPr>
    </w:p>
    <w:p w14:paraId="10301952" w14:textId="5192075A" w:rsidR="00876285" w:rsidRPr="00374850" w:rsidRDefault="0071694C"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 </w:t>
      </w:r>
      <w:r w:rsidR="00FE3FE3" w:rsidRPr="00374850">
        <w:rPr>
          <w:rFonts w:ascii="Times New Roman" w:eastAsia="Times New Roman" w:hAnsi="Times New Roman" w:cs="Times New Roman"/>
          <w:sz w:val="24"/>
          <w:szCs w:val="24"/>
        </w:rPr>
        <w:t>Currently, extant</w:t>
      </w:r>
      <w:r w:rsidR="00876285" w:rsidRPr="00374850">
        <w:rPr>
          <w:rFonts w:ascii="Times New Roman" w:eastAsia="Times New Roman" w:hAnsi="Times New Roman" w:cs="Times New Roman"/>
          <w:sz w:val="24"/>
          <w:szCs w:val="24"/>
        </w:rPr>
        <w:t xml:space="preserve"> challenges are compounded by manual processes, with limited-service delivery channels leading to unsustainability in its current form.  Therefore, our strategy </w:t>
      </w:r>
      <w:r w:rsidR="009850FF" w:rsidRPr="00374850">
        <w:rPr>
          <w:rFonts w:ascii="Times New Roman" w:eastAsia="Times New Roman" w:hAnsi="Times New Roman" w:cs="Times New Roman"/>
          <w:sz w:val="24"/>
          <w:szCs w:val="24"/>
        </w:rPr>
        <w:t>should be to</w:t>
      </w:r>
      <w:r w:rsidR="00876285" w:rsidRPr="00374850">
        <w:rPr>
          <w:rFonts w:ascii="Times New Roman" w:eastAsia="Times New Roman" w:hAnsi="Times New Roman" w:cs="Times New Roman"/>
          <w:sz w:val="24"/>
          <w:szCs w:val="24"/>
        </w:rPr>
        <w:t xml:space="preserve"> build a sustainable social security system.  This</w:t>
      </w:r>
      <w:r w:rsidR="009850FF" w:rsidRPr="00374850">
        <w:rPr>
          <w:rFonts w:ascii="Times New Roman" w:eastAsia="Times New Roman" w:hAnsi="Times New Roman" w:cs="Times New Roman"/>
          <w:sz w:val="24"/>
          <w:szCs w:val="24"/>
        </w:rPr>
        <w:t xml:space="preserve"> will</w:t>
      </w:r>
      <w:r w:rsidR="00876285" w:rsidRPr="00374850">
        <w:rPr>
          <w:rFonts w:ascii="Times New Roman" w:eastAsia="Times New Roman" w:hAnsi="Times New Roman" w:cs="Times New Roman"/>
          <w:sz w:val="24"/>
          <w:szCs w:val="24"/>
        </w:rPr>
        <w:t xml:space="preserve"> entail strengthening the financial sustainability of the NIS through excellence in administration by implementing a modern, adaptable information management system to improve our operations, enhance customer service, provide digital offerings, and enable cost efficiency by eliminating manual and duplicate processes.  NIS has a well-cultured and vibrant human resource capital; </w:t>
      </w:r>
      <w:r w:rsidR="009850FF" w:rsidRPr="00374850">
        <w:rPr>
          <w:rFonts w:ascii="Times New Roman" w:eastAsia="Times New Roman" w:hAnsi="Times New Roman" w:cs="Times New Roman"/>
          <w:sz w:val="24"/>
          <w:szCs w:val="24"/>
        </w:rPr>
        <w:t>which as was suggested above should keep up to date with modern trends to ensure that there is</w:t>
      </w:r>
      <w:r w:rsidR="00876285" w:rsidRPr="00374850">
        <w:rPr>
          <w:rFonts w:ascii="Times New Roman" w:eastAsia="Times New Roman" w:hAnsi="Times New Roman" w:cs="Times New Roman"/>
          <w:sz w:val="24"/>
          <w:szCs w:val="24"/>
        </w:rPr>
        <w:t xml:space="preserve"> a high-performing and supportive cadre of staff</w:t>
      </w:r>
      <w:r w:rsidR="009850FF" w:rsidRPr="00374850">
        <w:rPr>
          <w:rFonts w:ascii="Times New Roman" w:eastAsia="Times New Roman" w:hAnsi="Times New Roman" w:cs="Times New Roman"/>
          <w:sz w:val="24"/>
          <w:szCs w:val="24"/>
        </w:rPr>
        <w:t xml:space="preserve">. </w:t>
      </w:r>
      <w:r w:rsidR="00876285" w:rsidRPr="00374850">
        <w:rPr>
          <w:rFonts w:ascii="Times New Roman" w:eastAsia="Times New Roman" w:hAnsi="Times New Roman" w:cs="Times New Roman"/>
          <w:sz w:val="24"/>
          <w:szCs w:val="24"/>
        </w:rPr>
        <w:t xml:space="preserve"> </w:t>
      </w:r>
      <w:r w:rsidR="009850FF" w:rsidRPr="00374850">
        <w:rPr>
          <w:rFonts w:ascii="Times New Roman" w:eastAsia="Times New Roman" w:hAnsi="Times New Roman" w:cs="Times New Roman"/>
          <w:sz w:val="24"/>
          <w:szCs w:val="24"/>
        </w:rPr>
        <w:t>B</w:t>
      </w:r>
      <w:r w:rsidR="00876285" w:rsidRPr="00374850">
        <w:rPr>
          <w:rFonts w:ascii="Times New Roman" w:eastAsia="Times New Roman" w:hAnsi="Times New Roman" w:cs="Times New Roman"/>
          <w:sz w:val="24"/>
          <w:szCs w:val="24"/>
        </w:rPr>
        <w:t>y investing in training programs toward digital and data-driven processes, automation, and cloud administration</w:t>
      </w:r>
      <w:r w:rsidR="009850FF" w:rsidRPr="00374850">
        <w:rPr>
          <w:rFonts w:ascii="Times New Roman" w:eastAsia="Times New Roman" w:hAnsi="Times New Roman" w:cs="Times New Roman"/>
          <w:sz w:val="24"/>
          <w:szCs w:val="24"/>
        </w:rPr>
        <w:t>, the NIS will transform</w:t>
      </w:r>
      <w:r w:rsidR="00876285" w:rsidRPr="00374850">
        <w:rPr>
          <w:rFonts w:ascii="Times New Roman" w:eastAsia="Times New Roman" w:hAnsi="Times New Roman" w:cs="Times New Roman"/>
          <w:sz w:val="24"/>
          <w:szCs w:val="24"/>
        </w:rPr>
        <w:t xml:space="preserve"> and modernize internal processes and policies </w:t>
      </w:r>
      <w:r w:rsidR="009850FF" w:rsidRPr="00374850">
        <w:rPr>
          <w:rFonts w:ascii="Times New Roman" w:eastAsia="Times New Roman" w:hAnsi="Times New Roman" w:cs="Times New Roman"/>
          <w:sz w:val="24"/>
          <w:szCs w:val="24"/>
        </w:rPr>
        <w:t>to make service delivery more effective.</w:t>
      </w:r>
    </w:p>
    <w:p w14:paraId="6A30EAE6" w14:textId="39C371DE" w:rsidR="00934337" w:rsidRDefault="00934337" w:rsidP="00E57681">
      <w:pPr>
        <w:spacing w:after="0" w:line="480" w:lineRule="auto"/>
        <w:jc w:val="both"/>
        <w:rPr>
          <w:rFonts w:ascii="Times New Roman" w:eastAsia="Times New Roman" w:hAnsi="Times New Roman" w:cs="Times New Roman"/>
          <w:sz w:val="24"/>
          <w:szCs w:val="24"/>
        </w:rPr>
      </w:pPr>
    </w:p>
    <w:p w14:paraId="19F42904" w14:textId="46D6505A" w:rsidR="00D50DD7" w:rsidRDefault="00D50DD7" w:rsidP="00E57681">
      <w:pPr>
        <w:spacing w:after="0" w:line="480" w:lineRule="auto"/>
        <w:jc w:val="both"/>
        <w:rPr>
          <w:rFonts w:ascii="Times New Roman" w:eastAsia="Times New Roman" w:hAnsi="Times New Roman" w:cs="Times New Roman"/>
          <w:sz w:val="24"/>
          <w:szCs w:val="24"/>
        </w:rPr>
      </w:pPr>
    </w:p>
    <w:p w14:paraId="26D554A1" w14:textId="611C6659" w:rsidR="00D50DD7" w:rsidRDefault="00D50DD7" w:rsidP="00E57681">
      <w:pPr>
        <w:spacing w:after="0" w:line="480" w:lineRule="auto"/>
        <w:jc w:val="both"/>
        <w:rPr>
          <w:rFonts w:ascii="Times New Roman" w:eastAsia="Times New Roman" w:hAnsi="Times New Roman" w:cs="Times New Roman"/>
          <w:sz w:val="24"/>
          <w:szCs w:val="24"/>
        </w:rPr>
      </w:pPr>
    </w:p>
    <w:p w14:paraId="198F5793" w14:textId="2B1F63D1" w:rsidR="00D50DD7" w:rsidRDefault="00D50DD7" w:rsidP="00E57681">
      <w:pPr>
        <w:spacing w:after="0" w:line="480" w:lineRule="auto"/>
        <w:jc w:val="both"/>
        <w:rPr>
          <w:rFonts w:ascii="Times New Roman" w:eastAsia="Times New Roman" w:hAnsi="Times New Roman" w:cs="Times New Roman"/>
          <w:sz w:val="24"/>
          <w:szCs w:val="24"/>
        </w:rPr>
      </w:pPr>
    </w:p>
    <w:p w14:paraId="6E45125A" w14:textId="6ADE0732" w:rsidR="00D50DD7" w:rsidRDefault="00D50DD7" w:rsidP="00E57681">
      <w:pPr>
        <w:spacing w:after="0" w:line="480" w:lineRule="auto"/>
        <w:jc w:val="both"/>
        <w:rPr>
          <w:rFonts w:ascii="Times New Roman" w:eastAsia="Times New Roman" w:hAnsi="Times New Roman" w:cs="Times New Roman"/>
          <w:sz w:val="24"/>
          <w:szCs w:val="24"/>
        </w:rPr>
      </w:pPr>
    </w:p>
    <w:p w14:paraId="62C6F6C8" w14:textId="05F64CF9" w:rsidR="00D50DD7" w:rsidRDefault="00D50DD7" w:rsidP="00E57681">
      <w:pPr>
        <w:spacing w:after="0" w:line="480" w:lineRule="auto"/>
        <w:jc w:val="both"/>
        <w:rPr>
          <w:rFonts w:ascii="Times New Roman" w:eastAsia="Times New Roman" w:hAnsi="Times New Roman" w:cs="Times New Roman"/>
          <w:sz w:val="24"/>
          <w:szCs w:val="24"/>
        </w:rPr>
      </w:pPr>
    </w:p>
    <w:p w14:paraId="54F398AA" w14:textId="2034920B" w:rsidR="00D50DD7" w:rsidRDefault="00D50DD7" w:rsidP="00E57681">
      <w:pPr>
        <w:spacing w:after="0" w:line="480" w:lineRule="auto"/>
        <w:jc w:val="both"/>
        <w:rPr>
          <w:rFonts w:ascii="Times New Roman" w:eastAsia="Times New Roman" w:hAnsi="Times New Roman" w:cs="Times New Roman"/>
          <w:sz w:val="24"/>
          <w:szCs w:val="24"/>
        </w:rPr>
      </w:pPr>
    </w:p>
    <w:p w14:paraId="1BD37322" w14:textId="77777777" w:rsidR="00D50DD7" w:rsidRPr="00374850" w:rsidRDefault="00D50DD7" w:rsidP="00E57681">
      <w:pPr>
        <w:spacing w:after="0" w:line="480" w:lineRule="auto"/>
        <w:jc w:val="both"/>
        <w:rPr>
          <w:rFonts w:ascii="Times New Roman" w:eastAsia="Times New Roman" w:hAnsi="Times New Roman" w:cs="Times New Roman"/>
          <w:sz w:val="24"/>
          <w:szCs w:val="24"/>
        </w:rPr>
      </w:pPr>
    </w:p>
    <w:p w14:paraId="17507AC7" w14:textId="0582D4C7" w:rsidR="00934337" w:rsidRPr="00374850" w:rsidRDefault="00934337" w:rsidP="00E57681">
      <w:pPr>
        <w:spacing w:after="0" w:line="480" w:lineRule="auto"/>
        <w:jc w:val="both"/>
        <w:rPr>
          <w:rFonts w:ascii="Times New Roman" w:eastAsia="Times New Roman" w:hAnsi="Times New Roman" w:cs="Times New Roman"/>
          <w:sz w:val="24"/>
          <w:szCs w:val="24"/>
        </w:rPr>
      </w:pPr>
    </w:p>
    <w:p w14:paraId="0729776A" w14:textId="429F64DE" w:rsidR="00934337" w:rsidRPr="00D50DD7" w:rsidRDefault="00934337" w:rsidP="00E57681">
      <w:pPr>
        <w:spacing w:after="0" w:line="480" w:lineRule="auto"/>
        <w:jc w:val="both"/>
        <w:rPr>
          <w:rFonts w:ascii="Times New Roman" w:eastAsia="Times New Roman" w:hAnsi="Times New Roman" w:cs="Times New Roman"/>
          <w:b/>
          <w:bCs/>
          <w:sz w:val="24"/>
          <w:szCs w:val="24"/>
          <w:u w:val="single"/>
        </w:rPr>
      </w:pPr>
      <w:r w:rsidRPr="00D50DD7">
        <w:rPr>
          <w:rFonts w:ascii="Times New Roman" w:eastAsia="Times New Roman" w:hAnsi="Times New Roman" w:cs="Times New Roman"/>
          <w:b/>
          <w:bCs/>
          <w:sz w:val="24"/>
          <w:szCs w:val="24"/>
          <w:u w:val="single"/>
        </w:rPr>
        <w:lastRenderedPageBreak/>
        <w:t>Assessment plan</w:t>
      </w:r>
    </w:p>
    <w:p w14:paraId="05BB791C" w14:textId="179EE9FD" w:rsidR="00102A81" w:rsidRPr="00374850" w:rsidRDefault="00934337" w:rsidP="00E57681">
      <w:pPr>
        <w:spacing w:after="0"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                                             </w:t>
      </w:r>
    </w:p>
    <w:tbl>
      <w:tblPr>
        <w:tblStyle w:val="TableGrid"/>
        <w:tblW w:w="9493" w:type="dxa"/>
        <w:tblInd w:w="0" w:type="dxa"/>
        <w:tblLook w:val="04A0" w:firstRow="1" w:lastRow="0" w:firstColumn="1" w:lastColumn="0" w:noHBand="0" w:noVBand="1"/>
      </w:tblPr>
      <w:tblGrid>
        <w:gridCol w:w="3116"/>
        <w:gridCol w:w="1841"/>
        <w:gridCol w:w="4536"/>
      </w:tblGrid>
      <w:tr w:rsidR="00102A81" w:rsidRPr="00374850" w14:paraId="55F89B08" w14:textId="77777777" w:rsidTr="00102A81">
        <w:tc>
          <w:tcPr>
            <w:tcW w:w="3116" w:type="dxa"/>
            <w:tcBorders>
              <w:top w:val="single" w:sz="4" w:space="0" w:color="auto"/>
              <w:left w:val="single" w:sz="4" w:space="0" w:color="auto"/>
              <w:bottom w:val="single" w:sz="4" w:space="0" w:color="auto"/>
              <w:right w:val="single" w:sz="4" w:space="0" w:color="auto"/>
            </w:tcBorders>
            <w:hideMark/>
          </w:tcPr>
          <w:p w14:paraId="634E14AE" w14:textId="1676A1BD"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Proposal</w:t>
            </w:r>
          </w:p>
        </w:tc>
        <w:tc>
          <w:tcPr>
            <w:tcW w:w="1841" w:type="dxa"/>
            <w:tcBorders>
              <w:top w:val="single" w:sz="4" w:space="0" w:color="auto"/>
              <w:left w:val="single" w:sz="4" w:space="0" w:color="auto"/>
              <w:bottom w:val="single" w:sz="4" w:space="0" w:color="auto"/>
              <w:right w:val="single" w:sz="4" w:space="0" w:color="auto"/>
            </w:tcBorders>
            <w:hideMark/>
          </w:tcPr>
          <w:p w14:paraId="457C4B20" w14:textId="7D4BB7F9"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Description </w:t>
            </w:r>
          </w:p>
        </w:tc>
        <w:tc>
          <w:tcPr>
            <w:tcW w:w="4536" w:type="dxa"/>
            <w:tcBorders>
              <w:top w:val="single" w:sz="4" w:space="0" w:color="auto"/>
              <w:left w:val="single" w:sz="4" w:space="0" w:color="auto"/>
              <w:bottom w:val="single" w:sz="4" w:space="0" w:color="auto"/>
              <w:right w:val="single" w:sz="4" w:space="0" w:color="auto"/>
            </w:tcBorders>
            <w:hideMark/>
          </w:tcPr>
          <w:p w14:paraId="4C5AE463" w14:textId="50670A2C"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Shortfall eliminated</w:t>
            </w:r>
          </w:p>
        </w:tc>
      </w:tr>
      <w:tr w:rsidR="00102A81" w:rsidRPr="00374850" w14:paraId="04C49845" w14:textId="77777777" w:rsidTr="00102A81">
        <w:tc>
          <w:tcPr>
            <w:tcW w:w="3116" w:type="dxa"/>
            <w:tcBorders>
              <w:top w:val="single" w:sz="4" w:space="0" w:color="auto"/>
              <w:left w:val="single" w:sz="4" w:space="0" w:color="auto"/>
              <w:bottom w:val="single" w:sz="4" w:space="0" w:color="auto"/>
              <w:right w:val="single" w:sz="4" w:space="0" w:color="auto"/>
            </w:tcBorders>
            <w:hideMark/>
          </w:tcPr>
          <w:p w14:paraId="3D605F6B" w14:textId="77777777"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Coverage of formal employees</w:t>
            </w:r>
          </w:p>
        </w:tc>
        <w:tc>
          <w:tcPr>
            <w:tcW w:w="1841" w:type="dxa"/>
            <w:tcBorders>
              <w:top w:val="single" w:sz="4" w:space="0" w:color="auto"/>
              <w:left w:val="single" w:sz="4" w:space="0" w:color="auto"/>
              <w:bottom w:val="single" w:sz="4" w:space="0" w:color="auto"/>
              <w:right w:val="single" w:sz="4" w:space="0" w:color="auto"/>
            </w:tcBorders>
            <w:hideMark/>
          </w:tcPr>
          <w:p w14:paraId="353959B9" w14:textId="400AC147"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Improve to full coverage of all employees in the formal sector</w:t>
            </w:r>
          </w:p>
        </w:tc>
        <w:tc>
          <w:tcPr>
            <w:tcW w:w="4536" w:type="dxa"/>
            <w:tcBorders>
              <w:top w:val="single" w:sz="4" w:space="0" w:color="auto"/>
              <w:left w:val="single" w:sz="4" w:space="0" w:color="auto"/>
              <w:bottom w:val="single" w:sz="4" w:space="0" w:color="auto"/>
              <w:right w:val="single" w:sz="4" w:space="0" w:color="auto"/>
            </w:tcBorders>
            <w:hideMark/>
          </w:tcPr>
          <w:p w14:paraId="7433DD7A" w14:textId="65501DDB"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About 80% coverage, shortfall realistically eliminated by December 2023 </w:t>
            </w:r>
          </w:p>
        </w:tc>
      </w:tr>
      <w:tr w:rsidR="00102A81" w:rsidRPr="00374850" w14:paraId="76F40E81" w14:textId="77777777" w:rsidTr="00102A81">
        <w:tc>
          <w:tcPr>
            <w:tcW w:w="3116" w:type="dxa"/>
            <w:tcBorders>
              <w:top w:val="single" w:sz="4" w:space="0" w:color="auto"/>
              <w:left w:val="single" w:sz="4" w:space="0" w:color="auto"/>
              <w:bottom w:val="single" w:sz="4" w:space="0" w:color="auto"/>
              <w:right w:val="single" w:sz="4" w:space="0" w:color="auto"/>
            </w:tcBorders>
            <w:hideMark/>
          </w:tcPr>
          <w:p w14:paraId="051247CB" w14:textId="77777777"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Coverage of informal workers</w:t>
            </w:r>
          </w:p>
        </w:tc>
        <w:tc>
          <w:tcPr>
            <w:tcW w:w="1841" w:type="dxa"/>
            <w:tcBorders>
              <w:top w:val="single" w:sz="4" w:space="0" w:color="auto"/>
              <w:left w:val="single" w:sz="4" w:space="0" w:color="auto"/>
              <w:bottom w:val="single" w:sz="4" w:space="0" w:color="auto"/>
              <w:right w:val="single" w:sz="4" w:space="0" w:color="auto"/>
            </w:tcBorders>
            <w:hideMark/>
          </w:tcPr>
          <w:p w14:paraId="2958D71E" w14:textId="3129761E"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Low coverage of the informal sector and reflective of compliance initiatives and low education on social security.</w:t>
            </w:r>
          </w:p>
        </w:tc>
        <w:tc>
          <w:tcPr>
            <w:tcW w:w="4536" w:type="dxa"/>
            <w:tcBorders>
              <w:top w:val="single" w:sz="4" w:space="0" w:color="auto"/>
              <w:left w:val="single" w:sz="4" w:space="0" w:color="auto"/>
              <w:bottom w:val="single" w:sz="4" w:space="0" w:color="auto"/>
              <w:right w:val="single" w:sz="4" w:space="0" w:color="auto"/>
            </w:tcBorders>
            <w:hideMark/>
          </w:tcPr>
          <w:p w14:paraId="50415F5B" w14:textId="19F7159B"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35% coverage-to be eliminated over a 3-year period</w:t>
            </w:r>
          </w:p>
        </w:tc>
      </w:tr>
      <w:tr w:rsidR="00AA1D1C" w:rsidRPr="00374850" w14:paraId="523D2F7A" w14:textId="77777777" w:rsidTr="00102A81">
        <w:tc>
          <w:tcPr>
            <w:tcW w:w="3116" w:type="dxa"/>
            <w:tcBorders>
              <w:top w:val="single" w:sz="4" w:space="0" w:color="auto"/>
              <w:left w:val="single" w:sz="4" w:space="0" w:color="auto"/>
              <w:bottom w:val="single" w:sz="4" w:space="0" w:color="auto"/>
              <w:right w:val="single" w:sz="4" w:space="0" w:color="auto"/>
            </w:tcBorders>
          </w:tcPr>
          <w:p w14:paraId="618B397B" w14:textId="426A09FC"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Contribution collection and compliance </w:t>
            </w:r>
          </w:p>
        </w:tc>
        <w:tc>
          <w:tcPr>
            <w:tcW w:w="1841" w:type="dxa"/>
            <w:tcBorders>
              <w:top w:val="single" w:sz="4" w:space="0" w:color="auto"/>
              <w:left w:val="single" w:sz="4" w:space="0" w:color="auto"/>
              <w:bottom w:val="single" w:sz="4" w:space="0" w:color="auto"/>
              <w:right w:val="single" w:sz="4" w:space="0" w:color="auto"/>
            </w:tcBorders>
          </w:tcPr>
          <w:p w14:paraId="3528FFFF" w14:textId="604047A0"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Needed to sustain pension payments and meet operational expenses, and fund investments </w:t>
            </w:r>
          </w:p>
        </w:tc>
        <w:tc>
          <w:tcPr>
            <w:tcW w:w="4536" w:type="dxa"/>
            <w:tcBorders>
              <w:top w:val="single" w:sz="4" w:space="0" w:color="auto"/>
              <w:left w:val="single" w:sz="4" w:space="0" w:color="auto"/>
              <w:bottom w:val="single" w:sz="4" w:space="0" w:color="auto"/>
              <w:right w:val="single" w:sz="4" w:space="0" w:color="auto"/>
            </w:tcBorders>
          </w:tcPr>
          <w:p w14:paraId="00F1AB17" w14:textId="0D7FAD02"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Shortfall to be eliminated with increased coverage over a 3-year period, but with a sustained effort</w:t>
            </w:r>
          </w:p>
        </w:tc>
      </w:tr>
      <w:tr w:rsidR="00102A81" w:rsidRPr="00374850" w14:paraId="64083A50" w14:textId="77777777" w:rsidTr="00102A81">
        <w:tc>
          <w:tcPr>
            <w:tcW w:w="3116" w:type="dxa"/>
            <w:tcBorders>
              <w:top w:val="single" w:sz="4" w:space="0" w:color="auto"/>
              <w:left w:val="single" w:sz="4" w:space="0" w:color="auto"/>
              <w:bottom w:val="single" w:sz="4" w:space="0" w:color="auto"/>
              <w:right w:val="single" w:sz="4" w:space="0" w:color="auto"/>
            </w:tcBorders>
            <w:hideMark/>
          </w:tcPr>
          <w:p w14:paraId="0BDD7303" w14:textId="6DD0824B"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lastRenderedPageBreak/>
              <w:t xml:space="preserve">Human resource Strengthening  </w:t>
            </w:r>
          </w:p>
        </w:tc>
        <w:tc>
          <w:tcPr>
            <w:tcW w:w="1841" w:type="dxa"/>
            <w:tcBorders>
              <w:top w:val="single" w:sz="4" w:space="0" w:color="auto"/>
              <w:left w:val="single" w:sz="4" w:space="0" w:color="auto"/>
              <w:bottom w:val="single" w:sz="4" w:space="0" w:color="auto"/>
              <w:right w:val="single" w:sz="4" w:space="0" w:color="auto"/>
            </w:tcBorders>
            <w:hideMark/>
          </w:tcPr>
          <w:p w14:paraId="4991EF37" w14:textId="70FAF436"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 Institute training in Investment Management, Risk Management and Corporate Governance</w:t>
            </w:r>
          </w:p>
        </w:tc>
        <w:tc>
          <w:tcPr>
            <w:tcW w:w="4536" w:type="dxa"/>
            <w:tcBorders>
              <w:top w:val="single" w:sz="4" w:space="0" w:color="auto"/>
              <w:left w:val="single" w:sz="4" w:space="0" w:color="auto"/>
              <w:bottom w:val="single" w:sz="4" w:space="0" w:color="auto"/>
              <w:right w:val="single" w:sz="4" w:space="0" w:color="auto"/>
            </w:tcBorders>
            <w:hideMark/>
          </w:tcPr>
          <w:p w14:paraId="7E92E280" w14:textId="3F848D68"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Do skills gap analysis and initiate training with professional bodies. This should be on an ongoing basis</w:t>
            </w:r>
          </w:p>
        </w:tc>
      </w:tr>
      <w:tr w:rsidR="00102A81" w:rsidRPr="00374850" w14:paraId="7B82DF01" w14:textId="77777777" w:rsidTr="00102A81">
        <w:tc>
          <w:tcPr>
            <w:tcW w:w="3116" w:type="dxa"/>
            <w:tcBorders>
              <w:top w:val="single" w:sz="4" w:space="0" w:color="auto"/>
              <w:left w:val="single" w:sz="4" w:space="0" w:color="auto"/>
              <w:bottom w:val="single" w:sz="4" w:space="0" w:color="auto"/>
              <w:right w:val="single" w:sz="4" w:space="0" w:color="auto"/>
            </w:tcBorders>
            <w:hideMark/>
          </w:tcPr>
          <w:p w14:paraId="2AB20BF8" w14:textId="19710368"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Investment management</w:t>
            </w:r>
            <w:r w:rsidR="00AA1D1C" w:rsidRPr="00374850">
              <w:rPr>
                <w:rFonts w:ascii="Times New Roman" w:eastAsia="Times New Roman" w:hAnsi="Times New Roman" w:cs="Times New Roman"/>
                <w:sz w:val="24"/>
                <w:szCs w:val="24"/>
              </w:rPr>
              <w:t xml:space="preserve"> for financial </w:t>
            </w:r>
            <w:r w:rsidR="00222DFD" w:rsidRPr="00374850">
              <w:rPr>
                <w:rFonts w:ascii="Times New Roman" w:eastAsia="Times New Roman" w:hAnsi="Times New Roman" w:cs="Times New Roman"/>
                <w:sz w:val="24"/>
                <w:szCs w:val="24"/>
              </w:rPr>
              <w:t>sustainability</w:t>
            </w:r>
          </w:p>
        </w:tc>
        <w:tc>
          <w:tcPr>
            <w:tcW w:w="1841" w:type="dxa"/>
            <w:tcBorders>
              <w:top w:val="single" w:sz="4" w:space="0" w:color="auto"/>
              <w:left w:val="single" w:sz="4" w:space="0" w:color="auto"/>
              <w:bottom w:val="single" w:sz="4" w:space="0" w:color="auto"/>
              <w:right w:val="single" w:sz="4" w:space="0" w:color="auto"/>
            </w:tcBorders>
            <w:hideMark/>
          </w:tcPr>
          <w:p w14:paraId="0B81FB12" w14:textId="1C991C63"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Diversify investment portfolio</w:t>
            </w:r>
          </w:p>
        </w:tc>
        <w:tc>
          <w:tcPr>
            <w:tcW w:w="4536" w:type="dxa"/>
            <w:tcBorders>
              <w:top w:val="single" w:sz="4" w:space="0" w:color="auto"/>
              <w:left w:val="single" w:sz="4" w:space="0" w:color="auto"/>
              <w:bottom w:val="single" w:sz="4" w:space="0" w:color="auto"/>
              <w:right w:val="single" w:sz="4" w:space="0" w:color="auto"/>
            </w:tcBorders>
            <w:hideMark/>
          </w:tcPr>
          <w:p w14:paraId="14898A14" w14:textId="3C99186E" w:rsidR="00102A81" w:rsidRPr="00374850" w:rsidRDefault="00102A81"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Work with ISSA and ECCB to determine methods that will consider safety, liquidity, and yield by December 2023</w:t>
            </w:r>
          </w:p>
        </w:tc>
      </w:tr>
    </w:tbl>
    <w:p w14:paraId="175F8133" w14:textId="77777777" w:rsidR="00102A81" w:rsidRPr="00374850" w:rsidRDefault="00102A81" w:rsidP="00E57681">
      <w:pPr>
        <w:spacing w:after="0" w:line="480" w:lineRule="auto"/>
        <w:jc w:val="both"/>
        <w:rPr>
          <w:rFonts w:ascii="Times New Roman" w:eastAsia="Times New Roman" w:hAnsi="Times New Roman" w:cs="Times New Roman"/>
          <w:sz w:val="24"/>
          <w:szCs w:val="24"/>
        </w:rPr>
      </w:pPr>
    </w:p>
    <w:p w14:paraId="219FE60C" w14:textId="0020565A" w:rsidR="00102A81" w:rsidRPr="00374850" w:rsidRDefault="00AA1D1C" w:rsidP="00E57681">
      <w:pPr>
        <w:spacing w:after="0" w:line="480" w:lineRule="auto"/>
        <w:jc w:val="both"/>
        <w:rPr>
          <w:rFonts w:ascii="Times New Roman" w:eastAsia="Times New Roman" w:hAnsi="Times New Roman" w:cs="Times New Roman"/>
          <w:b/>
          <w:bCs/>
          <w:sz w:val="24"/>
          <w:szCs w:val="24"/>
        </w:rPr>
      </w:pPr>
      <w:r w:rsidRPr="00374850">
        <w:rPr>
          <w:rFonts w:ascii="Times New Roman" w:eastAsia="Times New Roman" w:hAnsi="Times New Roman" w:cs="Times New Roman"/>
          <w:sz w:val="24"/>
          <w:szCs w:val="24"/>
        </w:rPr>
        <w:t xml:space="preserve"> </w:t>
      </w:r>
      <w:r w:rsidRPr="00374850">
        <w:rPr>
          <w:rFonts w:ascii="Times New Roman" w:eastAsia="Times New Roman" w:hAnsi="Times New Roman" w:cs="Times New Roman"/>
          <w:b/>
          <w:bCs/>
          <w:sz w:val="24"/>
          <w:szCs w:val="24"/>
        </w:rPr>
        <w:t xml:space="preserve">Action Plan </w:t>
      </w:r>
    </w:p>
    <w:p w14:paraId="739D597D" w14:textId="767F0359" w:rsidR="00AA1D1C" w:rsidRPr="00374850" w:rsidRDefault="00AA1D1C" w:rsidP="00E57681">
      <w:pPr>
        <w:spacing w:after="0" w:line="480" w:lineRule="auto"/>
        <w:jc w:val="both"/>
        <w:rPr>
          <w:rFonts w:ascii="Times New Roman" w:eastAsia="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3116"/>
        <w:gridCol w:w="3117"/>
        <w:gridCol w:w="3117"/>
      </w:tblGrid>
      <w:tr w:rsidR="00AA1D1C" w:rsidRPr="00374850" w14:paraId="66C4F70B" w14:textId="77777777" w:rsidTr="008743CA">
        <w:tc>
          <w:tcPr>
            <w:tcW w:w="3116" w:type="dxa"/>
          </w:tcPr>
          <w:p w14:paraId="5DA2D317" w14:textId="6A075D6F"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Actions</w:t>
            </w:r>
          </w:p>
        </w:tc>
        <w:tc>
          <w:tcPr>
            <w:tcW w:w="3117" w:type="dxa"/>
          </w:tcPr>
          <w:p w14:paraId="4A890254" w14:textId="334536A8"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Time-line</w:t>
            </w:r>
          </w:p>
        </w:tc>
        <w:tc>
          <w:tcPr>
            <w:tcW w:w="3117" w:type="dxa"/>
          </w:tcPr>
          <w:p w14:paraId="052B3CB7" w14:textId="3EDBD163"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Resources</w:t>
            </w:r>
          </w:p>
        </w:tc>
      </w:tr>
      <w:tr w:rsidR="00AA1D1C" w:rsidRPr="00374850" w14:paraId="08250755" w14:textId="77777777" w:rsidTr="008743CA">
        <w:tc>
          <w:tcPr>
            <w:tcW w:w="3116" w:type="dxa"/>
          </w:tcPr>
          <w:p w14:paraId="2D465489" w14:textId="236DAE14"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Parametric </w:t>
            </w:r>
            <w:r w:rsidR="00A371DD" w:rsidRPr="00374850">
              <w:rPr>
                <w:rFonts w:ascii="Times New Roman" w:eastAsia="Times New Roman" w:hAnsi="Times New Roman" w:cs="Times New Roman"/>
                <w:sz w:val="24"/>
                <w:szCs w:val="24"/>
              </w:rPr>
              <w:t>Reform (all-encompassing including increasing contribution, changing pension payments parametres)</w:t>
            </w:r>
          </w:p>
        </w:tc>
        <w:tc>
          <w:tcPr>
            <w:tcW w:w="3117" w:type="dxa"/>
          </w:tcPr>
          <w:p w14:paraId="7E25E90D" w14:textId="2E9F197A" w:rsidR="00AA1D1C" w:rsidRPr="00374850" w:rsidRDefault="00496508"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By December</w:t>
            </w:r>
            <w:r w:rsidR="007B7393" w:rsidRPr="00374850">
              <w:rPr>
                <w:rFonts w:ascii="Times New Roman" w:eastAsia="Times New Roman" w:hAnsi="Times New Roman" w:cs="Times New Roman"/>
                <w:sz w:val="24"/>
                <w:szCs w:val="24"/>
              </w:rPr>
              <w:t xml:space="preserve"> </w:t>
            </w:r>
            <w:r w:rsidR="00AA1D1C" w:rsidRPr="00374850">
              <w:rPr>
                <w:rFonts w:ascii="Times New Roman" w:eastAsia="Times New Roman" w:hAnsi="Times New Roman" w:cs="Times New Roman"/>
                <w:sz w:val="24"/>
                <w:szCs w:val="24"/>
              </w:rPr>
              <w:t>2023</w:t>
            </w:r>
          </w:p>
        </w:tc>
        <w:tc>
          <w:tcPr>
            <w:tcW w:w="3117" w:type="dxa"/>
          </w:tcPr>
          <w:p w14:paraId="0F6A9D66" w14:textId="36EC32FF" w:rsidR="00AA1D1C" w:rsidRPr="00374850" w:rsidRDefault="00AA1D1C"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Human Resources (Board Directives, Customer services, </w:t>
            </w:r>
            <w:r w:rsidR="00A371DD" w:rsidRPr="00374850">
              <w:rPr>
                <w:rFonts w:ascii="Times New Roman" w:eastAsia="Times New Roman" w:hAnsi="Times New Roman" w:cs="Times New Roman"/>
                <w:sz w:val="24"/>
                <w:szCs w:val="24"/>
              </w:rPr>
              <w:t>Marketing</w:t>
            </w:r>
            <w:r w:rsidRPr="00374850">
              <w:rPr>
                <w:rFonts w:ascii="Times New Roman" w:eastAsia="Times New Roman" w:hAnsi="Times New Roman" w:cs="Times New Roman"/>
                <w:sz w:val="24"/>
                <w:szCs w:val="24"/>
              </w:rPr>
              <w:t>, Compliance)</w:t>
            </w:r>
            <w:r w:rsidR="00A371DD" w:rsidRPr="00374850">
              <w:rPr>
                <w:rFonts w:ascii="Times New Roman" w:eastAsia="Times New Roman" w:hAnsi="Times New Roman" w:cs="Times New Roman"/>
                <w:sz w:val="24"/>
                <w:szCs w:val="24"/>
              </w:rPr>
              <w:t>, social media, consultations with key stakeholders</w:t>
            </w:r>
          </w:p>
        </w:tc>
      </w:tr>
      <w:tr w:rsidR="00AA1D1C" w:rsidRPr="00374850" w14:paraId="7FDBBB95" w14:textId="77777777" w:rsidTr="008743CA">
        <w:tc>
          <w:tcPr>
            <w:tcW w:w="3116" w:type="dxa"/>
          </w:tcPr>
          <w:p w14:paraId="0F9700FA" w14:textId="319F9B7C" w:rsidR="00AA1D1C" w:rsidRPr="00374850" w:rsidRDefault="00A371DD"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lastRenderedPageBreak/>
              <w:t xml:space="preserve">Digital Transformation </w:t>
            </w:r>
          </w:p>
        </w:tc>
        <w:tc>
          <w:tcPr>
            <w:tcW w:w="3117" w:type="dxa"/>
          </w:tcPr>
          <w:p w14:paraId="2F0D3A08" w14:textId="1B314347" w:rsidR="00AA1D1C" w:rsidRPr="00374850" w:rsidRDefault="007B7393"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 Begin </w:t>
            </w:r>
            <w:r w:rsidR="00A371DD" w:rsidRPr="00374850">
              <w:rPr>
                <w:rFonts w:ascii="Times New Roman" w:eastAsia="Times New Roman" w:hAnsi="Times New Roman" w:cs="Times New Roman"/>
                <w:sz w:val="24"/>
                <w:szCs w:val="24"/>
              </w:rPr>
              <w:t>January 2023</w:t>
            </w:r>
          </w:p>
        </w:tc>
        <w:tc>
          <w:tcPr>
            <w:tcW w:w="3117" w:type="dxa"/>
          </w:tcPr>
          <w:p w14:paraId="29781C20" w14:textId="79222E78" w:rsidR="00AA1D1C" w:rsidRPr="00374850" w:rsidRDefault="00A371DD"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 xml:space="preserve">Software, Hardware, Training, Technical competence, Money </w:t>
            </w:r>
          </w:p>
        </w:tc>
      </w:tr>
      <w:tr w:rsidR="008743CA" w:rsidRPr="00374850" w14:paraId="0FECD813" w14:textId="77777777" w:rsidTr="008743CA">
        <w:tc>
          <w:tcPr>
            <w:tcW w:w="3116" w:type="dxa"/>
          </w:tcPr>
          <w:p w14:paraId="3177CE6C" w14:textId="0F299677" w:rsidR="008743CA" w:rsidRPr="00374850" w:rsidRDefault="008743CA" w:rsidP="008743CA">
            <w:pPr>
              <w:spacing w:line="480" w:lineRule="auto"/>
              <w:ind w:left="720" w:hanging="720"/>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Training, Customer service, and marketing</w:t>
            </w:r>
          </w:p>
        </w:tc>
        <w:tc>
          <w:tcPr>
            <w:tcW w:w="3117" w:type="dxa"/>
          </w:tcPr>
          <w:p w14:paraId="5C36D807" w14:textId="3B00F457" w:rsidR="008743CA" w:rsidRPr="00374850" w:rsidRDefault="008743CA"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All year (2023)</w:t>
            </w:r>
          </w:p>
        </w:tc>
        <w:tc>
          <w:tcPr>
            <w:tcW w:w="3117" w:type="dxa"/>
          </w:tcPr>
          <w:p w14:paraId="3F0A79BB" w14:textId="77E4A457" w:rsidR="008743CA" w:rsidRPr="00374850" w:rsidRDefault="008743CA" w:rsidP="00E57681">
            <w:pPr>
              <w:spacing w:line="480" w:lineRule="auto"/>
              <w:jc w:val="both"/>
              <w:rPr>
                <w:rFonts w:ascii="Times New Roman" w:eastAsia="Times New Roman" w:hAnsi="Times New Roman" w:cs="Times New Roman"/>
                <w:sz w:val="24"/>
                <w:szCs w:val="24"/>
              </w:rPr>
            </w:pPr>
            <w:r w:rsidRPr="00374850">
              <w:rPr>
                <w:rFonts w:ascii="Times New Roman" w:eastAsia="Times New Roman" w:hAnsi="Times New Roman" w:cs="Times New Roman"/>
                <w:sz w:val="24"/>
                <w:szCs w:val="24"/>
              </w:rPr>
              <w:t>Human, financial, technical</w:t>
            </w:r>
          </w:p>
        </w:tc>
      </w:tr>
    </w:tbl>
    <w:p w14:paraId="01B06DFD" w14:textId="77777777" w:rsidR="00AA1D1C" w:rsidRPr="00374850" w:rsidRDefault="00AA1D1C" w:rsidP="009850FF">
      <w:pPr>
        <w:spacing w:after="0" w:line="240" w:lineRule="auto"/>
        <w:jc w:val="both"/>
        <w:rPr>
          <w:rFonts w:ascii="Times New Roman" w:eastAsia="Times New Roman" w:hAnsi="Times New Roman" w:cs="Times New Roman"/>
          <w:sz w:val="24"/>
          <w:szCs w:val="24"/>
        </w:rPr>
      </w:pPr>
    </w:p>
    <w:p w14:paraId="1644EFAB" w14:textId="77777777" w:rsidR="00876285" w:rsidRPr="00374850" w:rsidRDefault="00876285" w:rsidP="00876285">
      <w:pPr>
        <w:spacing w:after="0" w:line="240" w:lineRule="auto"/>
        <w:jc w:val="both"/>
        <w:rPr>
          <w:rFonts w:ascii="Times New Roman" w:eastAsia="Times New Roman" w:hAnsi="Times New Roman" w:cs="Times New Roman"/>
          <w:sz w:val="24"/>
          <w:szCs w:val="24"/>
        </w:rPr>
      </w:pPr>
    </w:p>
    <w:p w14:paraId="3E98A077" w14:textId="77777777" w:rsidR="00C327EA" w:rsidRPr="00374850" w:rsidRDefault="00C327EA" w:rsidP="00CA1D21">
      <w:pPr>
        <w:rPr>
          <w:rFonts w:ascii="Times New Roman" w:hAnsi="Times New Roman" w:cs="Times New Roman"/>
          <w:sz w:val="24"/>
          <w:szCs w:val="24"/>
        </w:rPr>
      </w:pPr>
      <w:r w:rsidRPr="00374850">
        <w:rPr>
          <w:rFonts w:ascii="Times New Roman" w:hAnsi="Times New Roman" w:cs="Times New Roman"/>
          <w:sz w:val="24"/>
          <w:szCs w:val="24"/>
        </w:rPr>
        <w:t xml:space="preserve">                                                     </w:t>
      </w:r>
    </w:p>
    <w:p w14:paraId="344D77EE" w14:textId="77777777" w:rsidR="00C327EA" w:rsidRPr="00374850" w:rsidRDefault="00C327EA" w:rsidP="00CA1D21">
      <w:pPr>
        <w:rPr>
          <w:rFonts w:ascii="Times New Roman" w:hAnsi="Times New Roman" w:cs="Times New Roman"/>
          <w:sz w:val="24"/>
          <w:szCs w:val="24"/>
        </w:rPr>
      </w:pPr>
    </w:p>
    <w:p w14:paraId="3AF2220A" w14:textId="77777777" w:rsidR="00C327EA" w:rsidRPr="00374850" w:rsidRDefault="00C327EA" w:rsidP="00CA1D21">
      <w:pPr>
        <w:rPr>
          <w:rFonts w:ascii="Times New Roman" w:hAnsi="Times New Roman" w:cs="Times New Roman"/>
          <w:sz w:val="24"/>
          <w:szCs w:val="24"/>
        </w:rPr>
      </w:pPr>
    </w:p>
    <w:p w14:paraId="78382C58" w14:textId="19F4AF9A" w:rsidR="00D50DD7" w:rsidRDefault="00D50DD7">
      <w:pPr>
        <w:rPr>
          <w:rFonts w:ascii="Times New Roman" w:hAnsi="Times New Roman" w:cs="Times New Roman"/>
          <w:sz w:val="24"/>
          <w:szCs w:val="24"/>
        </w:rPr>
      </w:pPr>
      <w:r>
        <w:rPr>
          <w:rFonts w:ascii="Times New Roman" w:hAnsi="Times New Roman" w:cs="Times New Roman"/>
          <w:sz w:val="24"/>
          <w:szCs w:val="24"/>
        </w:rPr>
        <w:br w:type="page"/>
      </w:r>
    </w:p>
    <w:p w14:paraId="5B016F06" w14:textId="77777777" w:rsidR="00C327EA" w:rsidRPr="00374850" w:rsidRDefault="00C327EA" w:rsidP="00CA1D21">
      <w:pPr>
        <w:rPr>
          <w:rFonts w:ascii="Times New Roman" w:hAnsi="Times New Roman" w:cs="Times New Roman"/>
          <w:sz w:val="24"/>
          <w:szCs w:val="24"/>
        </w:rPr>
      </w:pPr>
    </w:p>
    <w:p w14:paraId="059E3922" w14:textId="77777777" w:rsidR="00C327EA" w:rsidRPr="00374850" w:rsidRDefault="00C327EA" w:rsidP="00CA1D21">
      <w:pPr>
        <w:rPr>
          <w:rFonts w:ascii="Times New Roman" w:hAnsi="Times New Roman" w:cs="Times New Roman"/>
          <w:sz w:val="24"/>
          <w:szCs w:val="24"/>
        </w:rPr>
      </w:pPr>
    </w:p>
    <w:p w14:paraId="56B5E3EF" w14:textId="77777777" w:rsidR="00C327EA" w:rsidRPr="00374850" w:rsidRDefault="00C327EA" w:rsidP="00CA1D21">
      <w:pPr>
        <w:rPr>
          <w:rFonts w:ascii="Times New Roman" w:hAnsi="Times New Roman" w:cs="Times New Roman"/>
          <w:sz w:val="24"/>
          <w:szCs w:val="24"/>
        </w:rPr>
      </w:pPr>
    </w:p>
    <w:p w14:paraId="6EEEC89F" w14:textId="77777777" w:rsidR="00715CD0" w:rsidRPr="00374850" w:rsidRDefault="00C327EA" w:rsidP="00CA1D21">
      <w:pPr>
        <w:rPr>
          <w:rFonts w:ascii="Times New Roman" w:hAnsi="Times New Roman" w:cs="Times New Roman"/>
          <w:sz w:val="24"/>
          <w:szCs w:val="24"/>
        </w:rPr>
      </w:pPr>
      <w:r w:rsidRPr="00374850">
        <w:rPr>
          <w:rFonts w:ascii="Times New Roman" w:hAnsi="Times New Roman" w:cs="Times New Roman"/>
          <w:sz w:val="24"/>
          <w:szCs w:val="24"/>
        </w:rPr>
        <w:t xml:space="preserve">                                                                   </w:t>
      </w:r>
    </w:p>
    <w:p w14:paraId="06A36B8A" w14:textId="77777777" w:rsidR="00715CD0" w:rsidRPr="00374850" w:rsidRDefault="00715CD0" w:rsidP="00CA1D21">
      <w:pPr>
        <w:rPr>
          <w:rFonts w:ascii="Times New Roman" w:hAnsi="Times New Roman" w:cs="Times New Roman"/>
          <w:sz w:val="24"/>
          <w:szCs w:val="24"/>
        </w:rPr>
      </w:pPr>
    </w:p>
    <w:p w14:paraId="19BC6C15" w14:textId="77777777" w:rsidR="00715CD0" w:rsidRPr="00374850" w:rsidRDefault="00715CD0" w:rsidP="00CA1D21">
      <w:pPr>
        <w:rPr>
          <w:rFonts w:ascii="Times New Roman" w:hAnsi="Times New Roman" w:cs="Times New Roman"/>
          <w:sz w:val="24"/>
          <w:szCs w:val="24"/>
        </w:rPr>
      </w:pPr>
    </w:p>
    <w:p w14:paraId="43BD33C1" w14:textId="70196053" w:rsidR="00876285" w:rsidRPr="00374850" w:rsidRDefault="00715CD0" w:rsidP="00CA1D21">
      <w:pPr>
        <w:rPr>
          <w:rFonts w:ascii="Times New Roman" w:hAnsi="Times New Roman" w:cs="Times New Roman"/>
          <w:b/>
          <w:bCs/>
          <w:sz w:val="24"/>
          <w:szCs w:val="24"/>
        </w:rPr>
      </w:pPr>
      <w:r w:rsidRPr="00374850">
        <w:rPr>
          <w:rFonts w:ascii="Times New Roman" w:hAnsi="Times New Roman" w:cs="Times New Roman"/>
          <w:b/>
          <w:bCs/>
          <w:sz w:val="24"/>
          <w:szCs w:val="24"/>
        </w:rPr>
        <w:t xml:space="preserve">                                                                    </w:t>
      </w:r>
      <w:r w:rsidR="000B0C3B" w:rsidRPr="00374850">
        <w:rPr>
          <w:rFonts w:ascii="Times New Roman" w:hAnsi="Times New Roman" w:cs="Times New Roman"/>
          <w:b/>
          <w:bCs/>
          <w:sz w:val="24"/>
          <w:szCs w:val="24"/>
        </w:rPr>
        <w:t xml:space="preserve"> References</w:t>
      </w:r>
    </w:p>
    <w:p w14:paraId="61AF38A3" w14:textId="77777777" w:rsidR="00C327EA" w:rsidRPr="00374850" w:rsidRDefault="00C327EA" w:rsidP="00CA1D21">
      <w:pPr>
        <w:rPr>
          <w:rFonts w:ascii="Times New Roman" w:hAnsi="Times New Roman" w:cs="Times New Roman"/>
          <w:color w:val="444444"/>
          <w:sz w:val="24"/>
          <w:szCs w:val="24"/>
          <w:shd w:val="clear" w:color="auto" w:fill="FFFFFF"/>
        </w:rPr>
      </w:pPr>
    </w:p>
    <w:p w14:paraId="3655132E" w14:textId="4DA5906B" w:rsidR="00CF07D7" w:rsidRPr="00374850" w:rsidRDefault="000B0C3B" w:rsidP="00CA1D21">
      <w:pPr>
        <w:rPr>
          <w:rFonts w:ascii="Times New Roman" w:hAnsi="Times New Roman" w:cs="Times New Roman"/>
          <w:i/>
          <w:iCs/>
          <w:sz w:val="24"/>
          <w:szCs w:val="24"/>
          <w:shd w:val="clear" w:color="auto" w:fill="FFFFFF"/>
        </w:rPr>
      </w:pPr>
      <w:r w:rsidRPr="00374850">
        <w:rPr>
          <w:rFonts w:ascii="Times New Roman" w:hAnsi="Times New Roman" w:cs="Times New Roman"/>
          <w:sz w:val="24"/>
          <w:szCs w:val="24"/>
          <w:shd w:val="clear" w:color="auto" w:fill="FFFFFF"/>
        </w:rPr>
        <w:t xml:space="preserve"> </w:t>
      </w:r>
      <w:proofErr w:type="spellStart"/>
      <w:r w:rsidRPr="00374850">
        <w:rPr>
          <w:rFonts w:ascii="Times New Roman" w:hAnsi="Times New Roman" w:cs="Times New Roman"/>
          <w:sz w:val="24"/>
          <w:szCs w:val="24"/>
          <w:shd w:val="clear" w:color="auto" w:fill="FFFFFF"/>
        </w:rPr>
        <w:t>Ambaka</w:t>
      </w:r>
      <w:proofErr w:type="spellEnd"/>
      <w:r w:rsidRPr="00374850">
        <w:rPr>
          <w:rFonts w:ascii="Times New Roman" w:hAnsi="Times New Roman" w:cs="Times New Roman"/>
          <w:sz w:val="24"/>
          <w:szCs w:val="24"/>
          <w:shd w:val="clear" w:color="auto" w:fill="FFFFFF"/>
        </w:rPr>
        <w:t xml:space="preserve"> </w:t>
      </w:r>
      <w:proofErr w:type="spellStart"/>
      <w:r w:rsidR="00BE5A9D" w:rsidRPr="00374850">
        <w:rPr>
          <w:rFonts w:ascii="Times New Roman" w:hAnsi="Times New Roman" w:cs="Times New Roman"/>
          <w:sz w:val="24"/>
          <w:szCs w:val="24"/>
          <w:shd w:val="clear" w:color="auto" w:fill="FFFFFF"/>
        </w:rPr>
        <w:t>Akwimbi</w:t>
      </w:r>
      <w:proofErr w:type="spellEnd"/>
      <w:r w:rsidR="00BE5A9D" w:rsidRPr="00374850">
        <w:rPr>
          <w:rFonts w:ascii="Times New Roman" w:hAnsi="Times New Roman" w:cs="Times New Roman"/>
          <w:sz w:val="24"/>
          <w:szCs w:val="24"/>
          <w:shd w:val="clear" w:color="auto" w:fill="FFFFFF"/>
        </w:rPr>
        <w:t>,</w:t>
      </w:r>
      <w:r w:rsidR="00CF07D7" w:rsidRPr="00374850">
        <w:rPr>
          <w:rFonts w:ascii="Times New Roman" w:hAnsi="Times New Roman" w:cs="Times New Roman"/>
          <w:sz w:val="24"/>
          <w:szCs w:val="24"/>
          <w:shd w:val="clear" w:color="auto" w:fill="FFFFFF"/>
        </w:rPr>
        <w:t xml:space="preserve"> W, </w:t>
      </w:r>
      <w:r w:rsidRPr="00374850">
        <w:rPr>
          <w:rFonts w:ascii="Times New Roman" w:hAnsi="Times New Roman" w:cs="Times New Roman"/>
          <w:sz w:val="24"/>
          <w:szCs w:val="24"/>
          <w:shd w:val="clear" w:color="auto" w:fill="FFFFFF"/>
        </w:rPr>
        <w:t>(2005)</w:t>
      </w:r>
      <w:r w:rsidR="00CF07D7" w:rsidRPr="00374850">
        <w:rPr>
          <w:rFonts w:ascii="Times New Roman" w:hAnsi="Times New Roman" w:cs="Times New Roman"/>
          <w:sz w:val="24"/>
          <w:szCs w:val="24"/>
          <w:shd w:val="clear" w:color="auto" w:fill="FFFFFF"/>
        </w:rPr>
        <w:t xml:space="preserve">. </w:t>
      </w:r>
      <w:r w:rsidRPr="00374850">
        <w:rPr>
          <w:rFonts w:ascii="Times New Roman" w:hAnsi="Times New Roman" w:cs="Times New Roman"/>
          <w:sz w:val="24"/>
          <w:szCs w:val="24"/>
          <w:shd w:val="clear" w:color="auto" w:fill="FFFFFF"/>
        </w:rPr>
        <w:t xml:space="preserve"> An assessment of the sustainabi</w:t>
      </w:r>
      <w:r w:rsidR="00CF07D7" w:rsidRPr="00374850">
        <w:rPr>
          <w:rFonts w:ascii="Times New Roman" w:hAnsi="Times New Roman" w:cs="Times New Roman"/>
          <w:sz w:val="24"/>
          <w:szCs w:val="24"/>
          <w:shd w:val="clear" w:color="auto" w:fill="FFFFFF"/>
        </w:rPr>
        <w:t>lit</w:t>
      </w:r>
      <w:r w:rsidRPr="00374850">
        <w:rPr>
          <w:rFonts w:ascii="Times New Roman" w:hAnsi="Times New Roman" w:cs="Times New Roman"/>
          <w:sz w:val="24"/>
          <w:szCs w:val="24"/>
          <w:shd w:val="clear" w:color="auto" w:fill="FFFFFF"/>
        </w:rPr>
        <w:t xml:space="preserve">y of </w:t>
      </w:r>
      <w:r w:rsidR="00CF07D7" w:rsidRPr="00374850">
        <w:rPr>
          <w:rFonts w:ascii="Times New Roman" w:hAnsi="Times New Roman" w:cs="Times New Roman"/>
          <w:sz w:val="24"/>
          <w:szCs w:val="24"/>
          <w:shd w:val="clear" w:color="auto" w:fill="FFFFFF"/>
        </w:rPr>
        <w:t>social</w:t>
      </w:r>
      <w:r w:rsidRPr="00374850">
        <w:rPr>
          <w:rFonts w:ascii="Times New Roman" w:hAnsi="Times New Roman" w:cs="Times New Roman"/>
          <w:sz w:val="24"/>
          <w:szCs w:val="24"/>
          <w:shd w:val="clear" w:color="auto" w:fill="FFFFFF"/>
        </w:rPr>
        <w:t xml:space="preserve"> security</w:t>
      </w:r>
      <w:r w:rsidR="00CF07D7" w:rsidRPr="00374850">
        <w:rPr>
          <w:rFonts w:ascii="Times New Roman" w:hAnsi="Times New Roman" w:cs="Times New Roman"/>
          <w:sz w:val="24"/>
          <w:szCs w:val="24"/>
          <w:shd w:val="clear" w:color="auto" w:fill="FFFFFF"/>
        </w:rPr>
        <w:t>. Retrieved from</w:t>
      </w:r>
      <w:r w:rsidR="00CF07D7" w:rsidRPr="00374850">
        <w:rPr>
          <w:rFonts w:ascii="Times New Roman" w:hAnsi="Times New Roman" w:cs="Times New Roman"/>
          <w:i/>
          <w:iCs/>
          <w:sz w:val="24"/>
          <w:szCs w:val="24"/>
          <w:shd w:val="clear" w:color="auto" w:fill="FFFFFF"/>
        </w:rPr>
        <w:t>:  https://papers.ssrn.com/sol3/papers.cfm?abstract_id=776404</w:t>
      </w:r>
    </w:p>
    <w:p w14:paraId="49DB42B4" w14:textId="4D6EFB69" w:rsidR="00CF07D7" w:rsidRPr="00374850" w:rsidRDefault="00BB0F72" w:rsidP="00CF07D7">
      <w:pPr>
        <w:spacing w:after="75" w:line="240" w:lineRule="auto"/>
        <w:rPr>
          <w:rFonts w:ascii="Times New Roman" w:eastAsia="Times New Roman" w:hAnsi="Times New Roman" w:cs="Times New Roman"/>
          <w:sz w:val="24"/>
          <w:szCs w:val="24"/>
          <w:u w:val="single"/>
          <w:bdr w:val="none" w:sz="0" w:space="0" w:color="auto" w:frame="1"/>
        </w:rPr>
      </w:pPr>
      <w:proofErr w:type="spellStart"/>
      <w:r w:rsidRPr="00374850">
        <w:rPr>
          <w:rFonts w:ascii="Times New Roman" w:hAnsi="Times New Roman" w:cs="Times New Roman"/>
          <w:sz w:val="24"/>
          <w:szCs w:val="24"/>
          <w:shd w:val="clear" w:color="auto" w:fill="FFFFFF"/>
        </w:rPr>
        <w:t>Amel</w:t>
      </w:r>
      <w:proofErr w:type="spellEnd"/>
      <w:r w:rsidRPr="00374850">
        <w:rPr>
          <w:rFonts w:ascii="Times New Roman" w:hAnsi="Times New Roman" w:cs="Times New Roman"/>
          <w:sz w:val="24"/>
          <w:szCs w:val="24"/>
          <w:shd w:val="clear" w:color="auto" w:fill="FFFFFF"/>
        </w:rPr>
        <w:t xml:space="preserve"> Abed (2016)</w:t>
      </w:r>
      <w:r w:rsidR="00CF07D7" w:rsidRPr="00374850">
        <w:rPr>
          <w:rFonts w:ascii="Times New Roman" w:hAnsi="Times New Roman" w:cs="Times New Roman"/>
          <w:sz w:val="24"/>
          <w:szCs w:val="24"/>
          <w:shd w:val="clear" w:color="auto" w:fill="FFFFFF"/>
        </w:rPr>
        <w:t xml:space="preserve">. Assessment of social sustainability: A comparative analysis. </w:t>
      </w:r>
      <w:r w:rsidR="00CF07D7" w:rsidRPr="00374850">
        <w:rPr>
          <w:rFonts w:ascii="Times New Roman" w:hAnsi="Times New Roman" w:cs="Times New Roman"/>
          <w:i/>
          <w:iCs/>
          <w:sz w:val="24"/>
          <w:szCs w:val="24"/>
          <w:shd w:val="clear" w:color="auto" w:fill="FFFFFF"/>
        </w:rPr>
        <w:t xml:space="preserve">Urban Design and </w:t>
      </w:r>
      <w:r w:rsidR="00C327EA" w:rsidRPr="00374850">
        <w:rPr>
          <w:rFonts w:ascii="Times New Roman" w:hAnsi="Times New Roman" w:cs="Times New Roman"/>
          <w:i/>
          <w:iCs/>
          <w:sz w:val="24"/>
          <w:szCs w:val="24"/>
          <w:shd w:val="clear" w:color="auto" w:fill="FFFFFF"/>
        </w:rPr>
        <w:t>P</w:t>
      </w:r>
      <w:r w:rsidR="00CF07D7" w:rsidRPr="00374850">
        <w:rPr>
          <w:rFonts w:ascii="Times New Roman" w:hAnsi="Times New Roman" w:cs="Times New Roman"/>
          <w:i/>
          <w:iCs/>
          <w:sz w:val="24"/>
          <w:szCs w:val="24"/>
          <w:shd w:val="clear" w:color="auto" w:fill="FFFFFF"/>
        </w:rPr>
        <w:t>lanning 170</w:t>
      </w:r>
      <w:r w:rsidR="00CF07D7" w:rsidRPr="00374850">
        <w:rPr>
          <w:rFonts w:ascii="Times New Roman" w:hAnsi="Times New Roman" w:cs="Times New Roman"/>
          <w:sz w:val="24"/>
          <w:szCs w:val="24"/>
          <w:shd w:val="clear" w:color="auto" w:fill="FFFFFF"/>
        </w:rPr>
        <w:t xml:space="preserve">(2) p.1-11. </w:t>
      </w:r>
      <w:r w:rsidR="00CF07D7" w:rsidRPr="00374850">
        <w:rPr>
          <w:rFonts w:ascii="Times New Roman" w:eastAsia="Times New Roman" w:hAnsi="Times New Roman" w:cs="Times New Roman"/>
          <w:sz w:val="24"/>
          <w:szCs w:val="24"/>
        </w:rPr>
        <w:t>DOI</w:t>
      </w:r>
      <w:r w:rsidR="00C327EA" w:rsidRPr="00374850">
        <w:rPr>
          <w:rFonts w:ascii="Times New Roman" w:eastAsia="Times New Roman" w:hAnsi="Times New Roman" w:cs="Times New Roman"/>
          <w:sz w:val="24"/>
          <w:szCs w:val="24"/>
        </w:rPr>
        <w:t xml:space="preserve">: </w:t>
      </w:r>
      <w:r w:rsidR="00CF07D7" w:rsidRPr="00374850">
        <w:rPr>
          <w:rFonts w:ascii="Times New Roman" w:eastAsia="Times New Roman" w:hAnsi="Times New Roman" w:cs="Times New Roman"/>
          <w:sz w:val="24"/>
          <w:szCs w:val="24"/>
          <w:u w:val="single"/>
          <w:bdr w:val="none" w:sz="0" w:space="0" w:color="auto" w:frame="1"/>
        </w:rPr>
        <w:t>10.1680/jurdp.16.0002</w:t>
      </w:r>
      <w:r w:rsidR="00C327EA" w:rsidRPr="00374850">
        <w:rPr>
          <w:rFonts w:ascii="Times New Roman" w:eastAsia="Times New Roman" w:hAnsi="Times New Roman" w:cs="Times New Roman"/>
          <w:sz w:val="24"/>
          <w:szCs w:val="24"/>
          <w:u w:val="single"/>
          <w:bdr w:val="none" w:sz="0" w:space="0" w:color="auto" w:frame="1"/>
        </w:rPr>
        <w:t>0</w:t>
      </w:r>
    </w:p>
    <w:p w14:paraId="35AFCFA0" w14:textId="77777777" w:rsidR="00B16A4C" w:rsidRPr="00374850" w:rsidRDefault="00B16A4C" w:rsidP="00CF07D7">
      <w:pPr>
        <w:spacing w:after="75" w:line="240" w:lineRule="auto"/>
        <w:rPr>
          <w:rFonts w:ascii="Times New Roman" w:eastAsia="Times New Roman" w:hAnsi="Times New Roman" w:cs="Times New Roman"/>
          <w:sz w:val="24"/>
          <w:szCs w:val="24"/>
          <w:u w:val="single"/>
          <w:bdr w:val="none" w:sz="0" w:space="0" w:color="auto" w:frame="1"/>
        </w:rPr>
      </w:pPr>
    </w:p>
    <w:p w14:paraId="65C5C5DB" w14:textId="0AB81D21" w:rsidR="008B7106" w:rsidRPr="00374850" w:rsidRDefault="00581E27" w:rsidP="008B7106">
      <w:pPr>
        <w:spacing w:after="75" w:line="240" w:lineRule="auto"/>
        <w:rPr>
          <w:rFonts w:ascii="Times New Roman" w:eastAsia="Times New Roman" w:hAnsi="Times New Roman" w:cs="Times New Roman"/>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Belgrave, F. (2022), National Insurance Scheme reform: A Priority. </w:t>
      </w:r>
      <w:r w:rsidRPr="00374850">
        <w:rPr>
          <w:rFonts w:ascii="Times New Roman" w:eastAsia="Times New Roman" w:hAnsi="Times New Roman" w:cs="Times New Roman"/>
          <w:i/>
          <w:iCs/>
          <w:sz w:val="24"/>
          <w:szCs w:val="24"/>
          <w:bdr w:val="none" w:sz="0" w:space="0" w:color="auto" w:frame="1"/>
        </w:rPr>
        <w:t>Nation News</w:t>
      </w:r>
      <w:r w:rsidRPr="00374850">
        <w:rPr>
          <w:rFonts w:ascii="Times New Roman" w:eastAsia="Times New Roman" w:hAnsi="Times New Roman" w:cs="Times New Roman"/>
          <w:sz w:val="24"/>
          <w:szCs w:val="24"/>
          <w:bdr w:val="none" w:sz="0" w:space="0" w:color="auto" w:frame="1"/>
        </w:rPr>
        <w:t xml:space="preserve"> </w:t>
      </w:r>
    </w:p>
    <w:p w14:paraId="54422732" w14:textId="77777777" w:rsidR="008B7106" w:rsidRPr="00374850" w:rsidRDefault="008B7106" w:rsidP="008B7106">
      <w:pPr>
        <w:spacing w:after="75" w:line="240" w:lineRule="auto"/>
        <w:rPr>
          <w:rFonts w:ascii="Times New Roman" w:eastAsia="Times New Roman" w:hAnsi="Times New Roman" w:cs="Times New Roman"/>
          <w:sz w:val="24"/>
          <w:szCs w:val="24"/>
          <w:bdr w:val="none" w:sz="0" w:space="0" w:color="auto" w:frame="1"/>
        </w:rPr>
      </w:pPr>
    </w:p>
    <w:p w14:paraId="5056FF35" w14:textId="440882ED" w:rsidR="00B16A4C" w:rsidRPr="00374850" w:rsidRDefault="008B7106" w:rsidP="008B7106">
      <w:pPr>
        <w:spacing w:after="0" w:line="480" w:lineRule="auto"/>
        <w:jc w:val="both"/>
        <w:rPr>
          <w:rFonts w:ascii="Times New Roman" w:hAnsi="Times New Roman" w:cs="Times New Roman"/>
          <w:sz w:val="24"/>
          <w:szCs w:val="24"/>
        </w:rPr>
      </w:pPr>
      <w:r w:rsidRPr="00374850">
        <w:rPr>
          <w:rFonts w:ascii="Times New Roman" w:hAnsi="Times New Roman" w:cs="Times New Roman"/>
          <w:sz w:val="24"/>
          <w:szCs w:val="24"/>
        </w:rPr>
        <w:t xml:space="preserve">CAP 296 </w:t>
      </w:r>
      <w:r w:rsidR="00410274" w:rsidRPr="00374850">
        <w:rPr>
          <w:rFonts w:ascii="Times New Roman" w:hAnsi="Times New Roman" w:cs="Times New Roman"/>
          <w:sz w:val="24"/>
          <w:szCs w:val="24"/>
        </w:rPr>
        <w:t>(</w:t>
      </w:r>
      <w:r w:rsidRPr="00374850">
        <w:rPr>
          <w:rFonts w:ascii="Times New Roman" w:hAnsi="Times New Roman" w:cs="Times New Roman"/>
          <w:sz w:val="24"/>
          <w:szCs w:val="24"/>
        </w:rPr>
        <w:t>Laws of St. Vincent and the Grenadines)</w:t>
      </w:r>
    </w:p>
    <w:p w14:paraId="12FF9BF2" w14:textId="34897151" w:rsidR="00CF07D7" w:rsidRPr="00374850" w:rsidRDefault="00CF07D7" w:rsidP="00CF07D7">
      <w:pPr>
        <w:spacing w:after="75" w:line="240" w:lineRule="auto"/>
        <w:rPr>
          <w:rFonts w:ascii="Times New Roman" w:eastAsia="Times New Roman" w:hAnsi="Times New Roman" w:cs="Times New Roman"/>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Chand, M. &amp; Tung, R. L. (2014). The aging of the World’s population and its effects on global business.  </w:t>
      </w:r>
      <w:r w:rsidRPr="00374850">
        <w:rPr>
          <w:rFonts w:ascii="Times New Roman" w:eastAsia="Times New Roman" w:hAnsi="Times New Roman" w:cs="Times New Roman"/>
          <w:i/>
          <w:iCs/>
          <w:sz w:val="24"/>
          <w:szCs w:val="24"/>
          <w:bdr w:val="none" w:sz="0" w:space="0" w:color="auto" w:frame="1"/>
        </w:rPr>
        <w:t>Academy of Management Perspectives</w:t>
      </w:r>
      <w:r w:rsidRPr="00374850">
        <w:rPr>
          <w:rFonts w:ascii="Times New Roman" w:eastAsia="Times New Roman" w:hAnsi="Times New Roman" w:cs="Times New Roman"/>
          <w:sz w:val="24"/>
          <w:szCs w:val="24"/>
          <w:bdr w:val="none" w:sz="0" w:space="0" w:color="auto" w:frame="1"/>
        </w:rPr>
        <w:t xml:space="preserve">. </w:t>
      </w:r>
      <w:r w:rsidR="00587B27" w:rsidRPr="00374850">
        <w:rPr>
          <w:rFonts w:ascii="Times New Roman" w:eastAsia="Times New Roman" w:hAnsi="Times New Roman" w:cs="Times New Roman"/>
          <w:sz w:val="24"/>
          <w:szCs w:val="24"/>
          <w:bdr w:val="none" w:sz="0" w:space="0" w:color="auto" w:frame="1"/>
        </w:rPr>
        <w:t>p</w:t>
      </w:r>
      <w:r w:rsidR="00581E27" w:rsidRPr="00374850">
        <w:rPr>
          <w:rFonts w:ascii="Times New Roman" w:eastAsia="Times New Roman" w:hAnsi="Times New Roman" w:cs="Times New Roman"/>
          <w:sz w:val="24"/>
          <w:szCs w:val="24"/>
          <w:bdr w:val="none" w:sz="0" w:space="0" w:color="auto" w:frame="1"/>
        </w:rPr>
        <w:t xml:space="preserve">p. </w:t>
      </w:r>
      <w:r w:rsidRPr="00374850">
        <w:rPr>
          <w:rFonts w:ascii="Times New Roman" w:eastAsia="Times New Roman" w:hAnsi="Times New Roman" w:cs="Times New Roman"/>
          <w:sz w:val="24"/>
          <w:szCs w:val="24"/>
          <w:bdr w:val="none" w:sz="0" w:space="0" w:color="auto" w:frame="1"/>
        </w:rPr>
        <w:t xml:space="preserve">409-429 </w:t>
      </w:r>
    </w:p>
    <w:p w14:paraId="17CCFAD5" w14:textId="77777777" w:rsidR="00B16A4C" w:rsidRPr="00374850" w:rsidRDefault="00B16A4C" w:rsidP="00CF07D7">
      <w:pPr>
        <w:spacing w:after="75" w:line="240" w:lineRule="auto"/>
        <w:rPr>
          <w:rFonts w:ascii="Times New Roman" w:eastAsia="Times New Roman" w:hAnsi="Times New Roman" w:cs="Times New Roman"/>
          <w:sz w:val="24"/>
          <w:szCs w:val="24"/>
          <w:bdr w:val="none" w:sz="0" w:space="0" w:color="auto" w:frame="1"/>
        </w:rPr>
      </w:pPr>
    </w:p>
    <w:p w14:paraId="60610AF9" w14:textId="7BD70528" w:rsidR="00581E27" w:rsidRPr="00374850" w:rsidRDefault="00581E27" w:rsidP="00CF07D7">
      <w:pPr>
        <w:spacing w:after="75" w:line="240" w:lineRule="auto"/>
        <w:rPr>
          <w:rFonts w:ascii="Times New Roman" w:eastAsia="Times New Roman" w:hAnsi="Times New Roman" w:cs="Times New Roman"/>
          <w:i/>
          <w:iCs/>
          <w:sz w:val="24"/>
          <w:szCs w:val="24"/>
          <w:bdr w:val="none" w:sz="0" w:space="0" w:color="auto" w:frame="1"/>
        </w:rPr>
      </w:pPr>
      <w:proofErr w:type="spellStart"/>
      <w:r w:rsidRPr="00374850">
        <w:rPr>
          <w:rFonts w:ascii="Times New Roman" w:eastAsia="Times New Roman" w:hAnsi="Times New Roman" w:cs="Times New Roman"/>
          <w:sz w:val="24"/>
          <w:szCs w:val="24"/>
          <w:bdr w:val="none" w:sz="0" w:space="0" w:color="auto" w:frame="1"/>
        </w:rPr>
        <w:t>Chomik</w:t>
      </w:r>
      <w:proofErr w:type="spellEnd"/>
      <w:r w:rsidRPr="00374850">
        <w:rPr>
          <w:rFonts w:ascii="Times New Roman" w:eastAsia="Times New Roman" w:hAnsi="Times New Roman" w:cs="Times New Roman"/>
          <w:sz w:val="24"/>
          <w:szCs w:val="24"/>
          <w:bdr w:val="none" w:sz="0" w:space="0" w:color="auto" w:frame="1"/>
        </w:rPr>
        <w:t xml:space="preserve">, </w:t>
      </w:r>
      <w:r w:rsidR="00B16A4C" w:rsidRPr="00374850">
        <w:rPr>
          <w:rFonts w:ascii="Times New Roman" w:eastAsia="Times New Roman" w:hAnsi="Times New Roman" w:cs="Times New Roman"/>
          <w:sz w:val="24"/>
          <w:szCs w:val="24"/>
          <w:bdr w:val="none" w:sz="0" w:space="0" w:color="auto" w:frame="1"/>
        </w:rPr>
        <w:t>R.,</w:t>
      </w:r>
      <w:r w:rsidRPr="00374850">
        <w:rPr>
          <w:rFonts w:ascii="Times New Roman" w:eastAsia="Times New Roman" w:hAnsi="Times New Roman" w:cs="Times New Roman"/>
          <w:sz w:val="24"/>
          <w:szCs w:val="24"/>
          <w:bdr w:val="none" w:sz="0" w:space="0" w:color="auto" w:frame="1"/>
        </w:rPr>
        <w:t xml:space="preserve"> </w:t>
      </w:r>
      <w:proofErr w:type="spellStart"/>
      <w:proofErr w:type="gramStart"/>
      <w:r w:rsidRPr="00374850">
        <w:rPr>
          <w:rFonts w:ascii="Times New Roman" w:eastAsia="Times New Roman" w:hAnsi="Times New Roman" w:cs="Times New Roman"/>
          <w:sz w:val="24"/>
          <w:szCs w:val="24"/>
          <w:bdr w:val="none" w:sz="0" w:space="0" w:color="auto" w:frame="1"/>
        </w:rPr>
        <w:t>Piggot,J</w:t>
      </w:r>
      <w:proofErr w:type="spellEnd"/>
      <w:r w:rsidRPr="00374850">
        <w:rPr>
          <w:rFonts w:ascii="Times New Roman" w:eastAsia="Times New Roman" w:hAnsi="Times New Roman" w:cs="Times New Roman"/>
          <w:sz w:val="24"/>
          <w:szCs w:val="24"/>
          <w:bdr w:val="none" w:sz="0" w:space="0" w:color="auto" w:frame="1"/>
        </w:rPr>
        <w:t>.</w:t>
      </w:r>
      <w:proofErr w:type="gramEnd"/>
      <w:r w:rsidRPr="00374850">
        <w:rPr>
          <w:rFonts w:ascii="Times New Roman" w:eastAsia="Times New Roman" w:hAnsi="Times New Roman" w:cs="Times New Roman"/>
          <w:sz w:val="24"/>
          <w:szCs w:val="24"/>
          <w:bdr w:val="none" w:sz="0" w:space="0" w:color="auto" w:frame="1"/>
        </w:rPr>
        <w:t xml:space="preserve">  &amp; Yan, S. (2020). Aging, fiscal sustainability and adequacy of social security. </w:t>
      </w:r>
      <w:r w:rsidRPr="00374850">
        <w:rPr>
          <w:rFonts w:ascii="Times New Roman" w:eastAsia="Times New Roman" w:hAnsi="Times New Roman" w:cs="Times New Roman"/>
          <w:i/>
          <w:iCs/>
          <w:sz w:val="24"/>
          <w:szCs w:val="24"/>
          <w:bdr w:val="none" w:sz="0" w:space="0" w:color="auto" w:frame="1"/>
        </w:rPr>
        <w:t>CEPAR</w:t>
      </w:r>
    </w:p>
    <w:p w14:paraId="02EDBE34" w14:textId="77777777" w:rsidR="00B16A4C" w:rsidRPr="00374850" w:rsidRDefault="00B16A4C" w:rsidP="00CF07D7">
      <w:pPr>
        <w:spacing w:after="75" w:line="240" w:lineRule="auto"/>
        <w:rPr>
          <w:rFonts w:ascii="Times New Roman" w:eastAsia="Times New Roman" w:hAnsi="Times New Roman" w:cs="Times New Roman"/>
          <w:sz w:val="24"/>
          <w:szCs w:val="24"/>
          <w:bdr w:val="none" w:sz="0" w:space="0" w:color="auto" w:frame="1"/>
        </w:rPr>
      </w:pPr>
    </w:p>
    <w:p w14:paraId="34B4903F" w14:textId="79C2C682" w:rsidR="00581E27" w:rsidRPr="00374850" w:rsidRDefault="00581E27" w:rsidP="00581E27">
      <w:pPr>
        <w:rPr>
          <w:rFonts w:ascii="Times New Roman" w:hAnsi="Times New Roman" w:cs="Times New Roman"/>
          <w:sz w:val="24"/>
          <w:szCs w:val="24"/>
        </w:rPr>
      </w:pPr>
      <w:r w:rsidRPr="00374850">
        <w:rPr>
          <w:rFonts w:ascii="Times New Roman" w:eastAsia="Times New Roman" w:hAnsi="Times New Roman" w:cs="Times New Roman"/>
          <w:sz w:val="24"/>
          <w:szCs w:val="24"/>
          <w:bdr w:val="none" w:sz="0" w:space="0" w:color="auto" w:frame="1"/>
        </w:rPr>
        <w:t xml:space="preserve">de </w:t>
      </w:r>
      <w:proofErr w:type="spellStart"/>
      <w:r w:rsidRPr="00374850">
        <w:rPr>
          <w:rFonts w:ascii="Times New Roman" w:eastAsia="Times New Roman" w:hAnsi="Times New Roman" w:cs="Times New Roman"/>
          <w:sz w:val="24"/>
          <w:szCs w:val="24"/>
          <w:bdr w:val="none" w:sz="0" w:space="0" w:color="auto" w:frame="1"/>
        </w:rPr>
        <w:t>Laiglesia</w:t>
      </w:r>
      <w:proofErr w:type="spellEnd"/>
      <w:r w:rsidRPr="00374850">
        <w:rPr>
          <w:rFonts w:ascii="Times New Roman" w:eastAsia="Times New Roman" w:hAnsi="Times New Roman" w:cs="Times New Roman"/>
          <w:sz w:val="24"/>
          <w:szCs w:val="24"/>
          <w:bdr w:val="none" w:sz="0" w:space="0" w:color="auto" w:frame="1"/>
        </w:rPr>
        <w:t xml:space="preserve">, J. R. (2011). Coverage gaps in social protection: </w:t>
      </w:r>
      <w:r w:rsidR="00587B27" w:rsidRPr="00374850">
        <w:rPr>
          <w:rFonts w:ascii="Times New Roman" w:eastAsia="Times New Roman" w:hAnsi="Times New Roman" w:cs="Times New Roman"/>
          <w:sz w:val="24"/>
          <w:szCs w:val="24"/>
          <w:bdr w:val="none" w:sz="0" w:space="0" w:color="auto" w:frame="1"/>
        </w:rPr>
        <w:t>What</w:t>
      </w:r>
      <w:r w:rsidRPr="00374850">
        <w:rPr>
          <w:rFonts w:ascii="Times New Roman" w:eastAsia="Times New Roman" w:hAnsi="Times New Roman" w:cs="Times New Roman"/>
          <w:sz w:val="24"/>
          <w:szCs w:val="24"/>
          <w:bdr w:val="none" w:sz="0" w:space="0" w:color="auto" w:frame="1"/>
        </w:rPr>
        <w:t xml:space="preserve"> role for institutional innovations?</w:t>
      </w:r>
      <w:r w:rsidRPr="00374850">
        <w:rPr>
          <w:rFonts w:ascii="Times New Roman" w:eastAsia="Times New Roman" w:hAnsi="Times New Roman" w:cs="Times New Roman"/>
          <w:sz w:val="24"/>
          <w:szCs w:val="24"/>
          <w:u w:val="single"/>
          <w:bdr w:val="none" w:sz="0" w:space="0" w:color="auto" w:frame="1"/>
        </w:rPr>
        <w:t xml:space="preserve"> </w:t>
      </w:r>
      <w:r w:rsidRPr="00374850">
        <w:rPr>
          <w:rFonts w:ascii="Times New Roman" w:hAnsi="Times New Roman" w:cs="Times New Roman"/>
          <w:i/>
          <w:iCs/>
          <w:sz w:val="24"/>
          <w:szCs w:val="24"/>
        </w:rPr>
        <w:t>OECD Development Centre January 2011 Paper prepared for the international conference on Social Cohesion and Development Paris 20-21 January 2011</w:t>
      </w:r>
    </w:p>
    <w:p w14:paraId="509B3168" w14:textId="75A68F4E" w:rsidR="00CF07D7" w:rsidRPr="00374850" w:rsidRDefault="00CF07D7"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Gale, W. G. (2019).  Social security is drying up. This plan could save it. </w:t>
      </w:r>
      <w:r w:rsidRPr="00374850">
        <w:rPr>
          <w:rFonts w:ascii="Times New Roman" w:eastAsia="Times New Roman" w:hAnsi="Times New Roman" w:cs="Times New Roman"/>
          <w:i/>
          <w:iCs/>
          <w:sz w:val="24"/>
          <w:szCs w:val="24"/>
          <w:bdr w:val="none" w:sz="0" w:space="0" w:color="auto" w:frame="1"/>
        </w:rPr>
        <w:t xml:space="preserve">Journal article </w:t>
      </w:r>
    </w:p>
    <w:p w14:paraId="11D488F2" w14:textId="77777777" w:rsidR="00B16A4C" w:rsidRPr="00374850" w:rsidRDefault="00B16A4C" w:rsidP="00CF07D7">
      <w:pPr>
        <w:spacing w:after="75" w:line="240" w:lineRule="auto"/>
        <w:rPr>
          <w:rFonts w:ascii="Times New Roman" w:eastAsia="Times New Roman" w:hAnsi="Times New Roman" w:cs="Times New Roman"/>
          <w:i/>
          <w:iCs/>
          <w:sz w:val="24"/>
          <w:szCs w:val="24"/>
          <w:bdr w:val="none" w:sz="0" w:space="0" w:color="auto" w:frame="1"/>
        </w:rPr>
      </w:pPr>
    </w:p>
    <w:p w14:paraId="17A7CA3C" w14:textId="7FB43A4C" w:rsidR="006F777B" w:rsidRPr="00374850" w:rsidRDefault="006F777B" w:rsidP="00CF07D7">
      <w:pPr>
        <w:spacing w:after="75" w:line="240" w:lineRule="auto"/>
        <w:rPr>
          <w:rFonts w:ascii="Times New Roman" w:eastAsia="Times New Roman" w:hAnsi="Times New Roman" w:cs="Times New Roman"/>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Glasgow, M. (2005). </w:t>
      </w:r>
      <w:r w:rsidR="003E769C" w:rsidRPr="00374850">
        <w:rPr>
          <w:rFonts w:ascii="Times New Roman" w:eastAsia="Times New Roman" w:hAnsi="Times New Roman" w:cs="Times New Roman"/>
          <w:i/>
          <w:iCs/>
          <w:sz w:val="24"/>
          <w:szCs w:val="24"/>
          <w:bdr w:val="none" w:sz="0" w:space="0" w:color="auto" w:frame="1"/>
        </w:rPr>
        <w:t>Walk Through: A layman’s guide to the National Insurance Scheme, St. Vincent and the Grenadines</w:t>
      </w:r>
      <w:r w:rsidR="003E769C" w:rsidRPr="00374850">
        <w:rPr>
          <w:rFonts w:ascii="Times New Roman" w:eastAsia="Times New Roman" w:hAnsi="Times New Roman" w:cs="Times New Roman"/>
          <w:sz w:val="24"/>
          <w:szCs w:val="24"/>
          <w:bdr w:val="none" w:sz="0" w:space="0" w:color="auto" w:frame="1"/>
        </w:rPr>
        <w:t xml:space="preserve">. Lambert’s Publishing. </w:t>
      </w:r>
    </w:p>
    <w:p w14:paraId="204C5736" w14:textId="77777777" w:rsidR="00B16A4C" w:rsidRPr="00374850" w:rsidRDefault="00B16A4C" w:rsidP="00CF07D7">
      <w:pPr>
        <w:spacing w:after="75" w:line="240" w:lineRule="auto"/>
        <w:rPr>
          <w:rFonts w:ascii="Times New Roman" w:eastAsia="Times New Roman" w:hAnsi="Times New Roman" w:cs="Times New Roman"/>
          <w:sz w:val="24"/>
          <w:szCs w:val="24"/>
          <w:bdr w:val="none" w:sz="0" w:space="0" w:color="auto" w:frame="1"/>
        </w:rPr>
      </w:pPr>
    </w:p>
    <w:p w14:paraId="3F722F17" w14:textId="2BBA6BA4" w:rsidR="006F777B" w:rsidRPr="00374850" w:rsidRDefault="006F777B"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Haynes, S. K. (2020).</w:t>
      </w:r>
      <w:r w:rsidRPr="00374850">
        <w:rPr>
          <w:rFonts w:ascii="Times New Roman" w:eastAsia="Times New Roman" w:hAnsi="Times New Roman" w:cs="Times New Roman"/>
          <w:i/>
          <w:iCs/>
          <w:sz w:val="24"/>
          <w:szCs w:val="24"/>
          <w:bdr w:val="none" w:sz="0" w:space="0" w:color="auto" w:frame="1"/>
        </w:rPr>
        <w:t xml:space="preserve">  Presentation To ISSA General Assembly On social security sustainability. </w:t>
      </w:r>
    </w:p>
    <w:p w14:paraId="29C02ED2" w14:textId="77777777" w:rsidR="00B16A4C" w:rsidRPr="00374850" w:rsidRDefault="00B16A4C" w:rsidP="00CF07D7">
      <w:pPr>
        <w:spacing w:after="75" w:line="240" w:lineRule="auto"/>
        <w:rPr>
          <w:rFonts w:ascii="Times New Roman" w:eastAsia="Times New Roman" w:hAnsi="Times New Roman" w:cs="Times New Roman"/>
          <w:i/>
          <w:iCs/>
          <w:sz w:val="24"/>
          <w:szCs w:val="24"/>
          <w:bdr w:val="none" w:sz="0" w:space="0" w:color="auto" w:frame="1"/>
        </w:rPr>
      </w:pPr>
    </w:p>
    <w:p w14:paraId="14FD20FB" w14:textId="4CD109A0" w:rsidR="006F777B" w:rsidRPr="00374850" w:rsidRDefault="006F777B"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Lambert, F. </w:t>
      </w:r>
      <w:proofErr w:type="spellStart"/>
      <w:r w:rsidRPr="00374850">
        <w:rPr>
          <w:rFonts w:ascii="Times New Roman" w:eastAsia="Times New Roman" w:hAnsi="Times New Roman" w:cs="Times New Roman"/>
          <w:sz w:val="24"/>
          <w:szCs w:val="24"/>
          <w:bdr w:val="none" w:sz="0" w:space="0" w:color="auto" w:frame="1"/>
        </w:rPr>
        <w:t>Prescatori</w:t>
      </w:r>
      <w:proofErr w:type="spellEnd"/>
      <w:r w:rsidRPr="00374850">
        <w:rPr>
          <w:rFonts w:ascii="Times New Roman" w:eastAsia="Times New Roman" w:hAnsi="Times New Roman" w:cs="Times New Roman"/>
          <w:sz w:val="24"/>
          <w:szCs w:val="24"/>
          <w:bdr w:val="none" w:sz="0" w:space="0" w:color="auto" w:frame="1"/>
        </w:rPr>
        <w:t xml:space="preserve">, A. &amp; </w:t>
      </w:r>
      <w:proofErr w:type="spellStart"/>
      <w:r w:rsidRPr="00374850">
        <w:rPr>
          <w:rFonts w:ascii="Times New Roman" w:eastAsia="Times New Roman" w:hAnsi="Times New Roman" w:cs="Times New Roman"/>
          <w:sz w:val="24"/>
          <w:szCs w:val="24"/>
          <w:bdr w:val="none" w:sz="0" w:space="0" w:color="auto" w:frame="1"/>
        </w:rPr>
        <w:t>Toscani</w:t>
      </w:r>
      <w:proofErr w:type="spellEnd"/>
      <w:r w:rsidRPr="00374850">
        <w:rPr>
          <w:rFonts w:ascii="Times New Roman" w:eastAsia="Times New Roman" w:hAnsi="Times New Roman" w:cs="Times New Roman"/>
          <w:sz w:val="24"/>
          <w:szCs w:val="24"/>
          <w:bdr w:val="none" w:sz="0" w:space="0" w:color="auto" w:frame="1"/>
        </w:rPr>
        <w:t>, F. G. (2020).</w:t>
      </w:r>
      <w:r w:rsidRPr="00374850">
        <w:rPr>
          <w:rFonts w:ascii="Times New Roman" w:eastAsia="Times New Roman" w:hAnsi="Times New Roman" w:cs="Times New Roman"/>
          <w:i/>
          <w:iCs/>
          <w:sz w:val="24"/>
          <w:szCs w:val="24"/>
          <w:bdr w:val="none" w:sz="0" w:space="0" w:color="auto" w:frame="1"/>
        </w:rPr>
        <w:t xml:space="preserve"> Labor market informality and the business cycle.</w:t>
      </w:r>
    </w:p>
    <w:p w14:paraId="0A6B2914" w14:textId="77777777" w:rsidR="00B16A4C" w:rsidRPr="00374850" w:rsidRDefault="00B16A4C" w:rsidP="00CF07D7">
      <w:pPr>
        <w:spacing w:after="75" w:line="240" w:lineRule="auto"/>
        <w:rPr>
          <w:rFonts w:ascii="Times New Roman" w:eastAsia="Times New Roman" w:hAnsi="Times New Roman" w:cs="Times New Roman"/>
          <w:i/>
          <w:iCs/>
          <w:sz w:val="24"/>
          <w:szCs w:val="24"/>
          <w:bdr w:val="none" w:sz="0" w:space="0" w:color="auto" w:frame="1"/>
        </w:rPr>
      </w:pPr>
    </w:p>
    <w:p w14:paraId="4130DC49" w14:textId="4C139199" w:rsidR="00581E27" w:rsidRPr="00374850" w:rsidRDefault="00581E27"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lastRenderedPageBreak/>
        <w:t>Nishanth, K. 2021).</w:t>
      </w:r>
      <w:r w:rsidRPr="00374850">
        <w:rPr>
          <w:rFonts w:ascii="Times New Roman" w:eastAsia="Times New Roman" w:hAnsi="Times New Roman" w:cs="Times New Roman"/>
          <w:i/>
          <w:iCs/>
          <w:sz w:val="24"/>
          <w:szCs w:val="24"/>
          <w:bdr w:val="none" w:sz="0" w:space="0" w:color="auto" w:frame="1"/>
        </w:rPr>
        <w:t xml:space="preserve"> </w:t>
      </w:r>
      <w:r w:rsidR="006F777B" w:rsidRPr="00374850">
        <w:rPr>
          <w:rFonts w:ascii="Times New Roman" w:eastAsia="Times New Roman" w:hAnsi="Times New Roman" w:cs="Times New Roman"/>
          <w:i/>
          <w:iCs/>
          <w:sz w:val="24"/>
          <w:szCs w:val="24"/>
          <w:bdr w:val="none" w:sz="0" w:space="0" w:color="auto" w:frame="1"/>
        </w:rPr>
        <w:t xml:space="preserve"> </w:t>
      </w:r>
      <w:proofErr w:type="spellStart"/>
      <w:r w:rsidR="006F777B" w:rsidRPr="00374850">
        <w:rPr>
          <w:rFonts w:ascii="Times New Roman" w:eastAsia="Times New Roman" w:hAnsi="Times New Roman" w:cs="Times New Roman"/>
          <w:i/>
          <w:iCs/>
          <w:sz w:val="24"/>
          <w:szCs w:val="24"/>
          <w:bdr w:val="none" w:sz="0" w:space="0" w:color="auto" w:frame="1"/>
        </w:rPr>
        <w:t>Formalising</w:t>
      </w:r>
      <w:proofErr w:type="spellEnd"/>
      <w:r w:rsidR="006F777B" w:rsidRPr="00374850">
        <w:rPr>
          <w:rFonts w:ascii="Times New Roman" w:eastAsia="Times New Roman" w:hAnsi="Times New Roman" w:cs="Times New Roman"/>
          <w:i/>
          <w:iCs/>
          <w:sz w:val="24"/>
          <w:szCs w:val="24"/>
          <w:bdr w:val="none" w:sz="0" w:space="0" w:color="auto" w:frame="1"/>
        </w:rPr>
        <w:t xml:space="preserve"> social security for the informal sector</w:t>
      </w:r>
    </w:p>
    <w:p w14:paraId="25C5704D" w14:textId="77777777" w:rsidR="00B16A4C" w:rsidRPr="00374850" w:rsidRDefault="00B16A4C" w:rsidP="00CF07D7">
      <w:pPr>
        <w:spacing w:after="75" w:line="240" w:lineRule="auto"/>
        <w:rPr>
          <w:rFonts w:ascii="Times New Roman" w:eastAsia="Times New Roman" w:hAnsi="Times New Roman" w:cs="Times New Roman"/>
          <w:i/>
          <w:iCs/>
          <w:sz w:val="24"/>
          <w:szCs w:val="24"/>
          <w:bdr w:val="none" w:sz="0" w:space="0" w:color="auto" w:frame="1"/>
        </w:rPr>
      </w:pPr>
    </w:p>
    <w:p w14:paraId="510A0C9D" w14:textId="7D8A0B39" w:rsidR="006F777B" w:rsidRPr="00374850" w:rsidRDefault="006F777B"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Osbourne, D. (2021)</w:t>
      </w:r>
      <w:r w:rsidR="00723182" w:rsidRPr="00374850">
        <w:rPr>
          <w:rFonts w:ascii="Times New Roman" w:eastAsia="Times New Roman" w:hAnsi="Times New Roman" w:cs="Times New Roman"/>
          <w:sz w:val="24"/>
          <w:szCs w:val="24"/>
          <w:bdr w:val="none" w:sz="0" w:space="0" w:color="auto" w:frame="1"/>
        </w:rPr>
        <w:t xml:space="preserve">. </w:t>
      </w:r>
      <w:r w:rsidR="00723182" w:rsidRPr="00374850">
        <w:rPr>
          <w:rFonts w:ascii="Times New Roman" w:eastAsia="Times New Roman" w:hAnsi="Times New Roman" w:cs="Times New Roman"/>
          <w:i/>
          <w:iCs/>
          <w:sz w:val="24"/>
          <w:szCs w:val="24"/>
          <w:bdr w:val="none" w:sz="0" w:space="0" w:color="auto" w:frame="1"/>
        </w:rPr>
        <w:t>11th Actuarial Report St. Vincent and the Grenadines National Insurance</w:t>
      </w:r>
      <w:r w:rsidR="00723182" w:rsidRPr="00374850">
        <w:rPr>
          <w:rFonts w:ascii="Times New Roman" w:eastAsia="Times New Roman" w:hAnsi="Times New Roman" w:cs="Times New Roman"/>
          <w:sz w:val="24"/>
          <w:szCs w:val="24"/>
          <w:bdr w:val="none" w:sz="0" w:space="0" w:color="auto" w:frame="1"/>
        </w:rPr>
        <w:t xml:space="preserve"> </w:t>
      </w:r>
      <w:r w:rsidR="00723182" w:rsidRPr="00374850">
        <w:rPr>
          <w:rFonts w:ascii="Times New Roman" w:eastAsia="Times New Roman" w:hAnsi="Times New Roman" w:cs="Times New Roman"/>
          <w:i/>
          <w:iCs/>
          <w:sz w:val="24"/>
          <w:szCs w:val="24"/>
          <w:bdr w:val="none" w:sz="0" w:space="0" w:color="auto" w:frame="1"/>
        </w:rPr>
        <w:t>Services</w:t>
      </w:r>
    </w:p>
    <w:p w14:paraId="0C43F1B0" w14:textId="77777777" w:rsidR="00B16A4C" w:rsidRPr="00374850" w:rsidRDefault="00B16A4C" w:rsidP="00CF07D7">
      <w:pPr>
        <w:spacing w:after="75" w:line="240" w:lineRule="auto"/>
        <w:rPr>
          <w:rFonts w:ascii="Times New Roman" w:eastAsia="Times New Roman" w:hAnsi="Times New Roman" w:cs="Times New Roman"/>
          <w:sz w:val="24"/>
          <w:szCs w:val="24"/>
          <w:bdr w:val="none" w:sz="0" w:space="0" w:color="auto" w:frame="1"/>
        </w:rPr>
      </w:pPr>
    </w:p>
    <w:p w14:paraId="1FB94EB6" w14:textId="259BA68F" w:rsidR="006F777B" w:rsidRPr="00374850" w:rsidRDefault="006F777B"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Theriot, M. (2013). How to manage your investment portfolio’s safety, liquidity, and yield.</w:t>
      </w:r>
      <w:r w:rsidRPr="00374850">
        <w:rPr>
          <w:rFonts w:ascii="Times New Roman" w:eastAsia="Times New Roman" w:hAnsi="Times New Roman" w:cs="Times New Roman"/>
          <w:i/>
          <w:iCs/>
          <w:sz w:val="24"/>
          <w:szCs w:val="24"/>
          <w:bdr w:val="none" w:sz="0" w:space="0" w:color="auto" w:frame="1"/>
        </w:rPr>
        <w:t xml:space="preserve"> SWBC</w:t>
      </w:r>
    </w:p>
    <w:p w14:paraId="5F518993" w14:textId="77777777" w:rsidR="00B16A4C" w:rsidRPr="00374850" w:rsidRDefault="00B16A4C" w:rsidP="00CF07D7">
      <w:pPr>
        <w:spacing w:after="75" w:line="240" w:lineRule="auto"/>
        <w:rPr>
          <w:rFonts w:ascii="Times New Roman" w:eastAsia="Times New Roman" w:hAnsi="Times New Roman" w:cs="Times New Roman"/>
          <w:i/>
          <w:iCs/>
          <w:sz w:val="24"/>
          <w:szCs w:val="24"/>
          <w:bdr w:val="none" w:sz="0" w:space="0" w:color="auto" w:frame="1"/>
        </w:rPr>
      </w:pPr>
    </w:p>
    <w:p w14:paraId="204F2F77" w14:textId="39ECC159" w:rsidR="006F777B" w:rsidRPr="00374850" w:rsidRDefault="006F777B"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Tiwari, G. (2021). Importance of customer feedback in formulating strategy</w:t>
      </w:r>
      <w:r w:rsidRPr="00374850">
        <w:rPr>
          <w:rFonts w:ascii="Times New Roman" w:eastAsia="Times New Roman" w:hAnsi="Times New Roman" w:cs="Times New Roman"/>
          <w:i/>
          <w:iCs/>
          <w:sz w:val="24"/>
          <w:szCs w:val="24"/>
          <w:bdr w:val="none" w:sz="0" w:space="0" w:color="auto" w:frame="1"/>
        </w:rPr>
        <w:t>. Business.</w:t>
      </w:r>
    </w:p>
    <w:p w14:paraId="2AF71D4C" w14:textId="53B91462" w:rsidR="00581E27" w:rsidRPr="00374850" w:rsidRDefault="00581E27" w:rsidP="00CF07D7">
      <w:pPr>
        <w:spacing w:after="75" w:line="240" w:lineRule="auto"/>
        <w:rPr>
          <w:rFonts w:ascii="Times New Roman" w:eastAsia="Times New Roman" w:hAnsi="Times New Roman" w:cs="Times New Roman"/>
          <w:i/>
          <w:iCs/>
          <w:sz w:val="24"/>
          <w:szCs w:val="24"/>
          <w:bdr w:val="none" w:sz="0" w:space="0" w:color="auto" w:frame="1"/>
        </w:rPr>
      </w:pPr>
      <w:r w:rsidRPr="00374850">
        <w:rPr>
          <w:rFonts w:ascii="Times New Roman" w:eastAsia="Times New Roman" w:hAnsi="Times New Roman" w:cs="Times New Roman"/>
          <w:sz w:val="24"/>
          <w:szCs w:val="24"/>
          <w:bdr w:val="none" w:sz="0" w:space="0" w:color="auto" w:frame="1"/>
        </w:rPr>
        <w:t xml:space="preserve">Van </w:t>
      </w:r>
      <w:proofErr w:type="spellStart"/>
      <w:r w:rsidRPr="00374850">
        <w:rPr>
          <w:rFonts w:ascii="Times New Roman" w:eastAsia="Times New Roman" w:hAnsi="Times New Roman" w:cs="Times New Roman"/>
          <w:sz w:val="24"/>
          <w:szCs w:val="24"/>
          <w:bdr w:val="none" w:sz="0" w:space="0" w:color="auto" w:frame="1"/>
        </w:rPr>
        <w:t>Ginneken</w:t>
      </w:r>
      <w:proofErr w:type="spellEnd"/>
      <w:r w:rsidRPr="00374850">
        <w:rPr>
          <w:rFonts w:ascii="Times New Roman" w:eastAsia="Times New Roman" w:hAnsi="Times New Roman" w:cs="Times New Roman"/>
          <w:sz w:val="24"/>
          <w:szCs w:val="24"/>
          <w:bdr w:val="none" w:sz="0" w:space="0" w:color="auto" w:frame="1"/>
        </w:rPr>
        <w:t>, W. (2002). Social security for the informal sector: A new challenge for developing countries</w:t>
      </w:r>
      <w:r w:rsidRPr="00374850">
        <w:rPr>
          <w:rFonts w:ascii="Times New Roman" w:eastAsia="Times New Roman" w:hAnsi="Times New Roman" w:cs="Times New Roman"/>
          <w:i/>
          <w:iCs/>
          <w:sz w:val="24"/>
          <w:szCs w:val="24"/>
          <w:bdr w:val="none" w:sz="0" w:space="0" w:color="auto" w:frame="1"/>
        </w:rPr>
        <w:t xml:space="preserve">.  </w:t>
      </w:r>
      <w:hyperlink r:id="rId5" w:history="1">
        <w:r w:rsidR="006F777B" w:rsidRPr="00374850">
          <w:rPr>
            <w:rFonts w:ascii="Times New Roman" w:eastAsia="Times New Roman" w:hAnsi="Times New Roman" w:cs="Times New Roman"/>
            <w:i/>
            <w:iCs/>
            <w:sz w:val="24"/>
            <w:szCs w:val="24"/>
            <w:bdr w:val="none" w:sz="0" w:space="0" w:color="auto" w:frame="1"/>
          </w:rPr>
          <w:t>International Social Security Review</w:t>
        </w:r>
      </w:hyperlink>
      <w:r w:rsidR="006F777B" w:rsidRPr="00374850">
        <w:rPr>
          <w:rFonts w:ascii="Times New Roman" w:eastAsia="Times New Roman" w:hAnsi="Times New Roman" w:cs="Times New Roman"/>
          <w:sz w:val="24"/>
          <w:szCs w:val="24"/>
        </w:rPr>
        <w:t> 52(1):49 – 69</w:t>
      </w:r>
      <w:r w:rsidR="006F777B" w:rsidRPr="00374850">
        <w:rPr>
          <w:rFonts w:ascii="Times New Roman" w:eastAsia="Times New Roman" w:hAnsi="Times New Roman" w:cs="Times New Roman"/>
          <w:kern w:val="36"/>
          <w:sz w:val="24"/>
          <w:szCs w:val="24"/>
        </w:rPr>
        <w:t xml:space="preserve">. </w:t>
      </w:r>
      <w:r w:rsidR="001637D8" w:rsidRPr="00374850">
        <w:rPr>
          <w:rFonts w:ascii="Times New Roman" w:eastAsia="Times New Roman" w:hAnsi="Times New Roman" w:cs="Times New Roman"/>
          <w:kern w:val="36"/>
          <w:sz w:val="24"/>
          <w:szCs w:val="24"/>
        </w:rPr>
        <w:t>DOI: 10.1111/1468-246X.00033</w:t>
      </w:r>
    </w:p>
    <w:p w14:paraId="1445938B" w14:textId="77777777" w:rsidR="00581E27" w:rsidRPr="00374850" w:rsidRDefault="00581E27" w:rsidP="00CF07D7">
      <w:pPr>
        <w:spacing w:after="75" w:line="240" w:lineRule="auto"/>
        <w:rPr>
          <w:rFonts w:ascii="Times New Roman" w:eastAsia="Times New Roman" w:hAnsi="Times New Roman" w:cs="Times New Roman"/>
          <w:i/>
          <w:iCs/>
          <w:sz w:val="24"/>
          <w:szCs w:val="24"/>
        </w:rPr>
      </w:pPr>
    </w:p>
    <w:p w14:paraId="2FBC112B" w14:textId="7B9AC655" w:rsidR="00BB0F72" w:rsidRPr="00374850" w:rsidRDefault="00BB0F72" w:rsidP="00CA1D21">
      <w:pPr>
        <w:rPr>
          <w:rFonts w:ascii="Times New Roman" w:hAnsi="Times New Roman" w:cs="Times New Roman"/>
          <w:i/>
          <w:iCs/>
          <w:sz w:val="24"/>
          <w:szCs w:val="24"/>
          <w:shd w:val="clear" w:color="auto" w:fill="FFFFFF"/>
        </w:rPr>
      </w:pPr>
    </w:p>
    <w:p w14:paraId="5CFD9C13" w14:textId="055ECF74" w:rsidR="00D1397F" w:rsidRPr="00374850" w:rsidRDefault="00D1397F" w:rsidP="00D1397F">
      <w:pPr>
        <w:spacing w:after="0" w:line="240" w:lineRule="auto"/>
        <w:rPr>
          <w:rFonts w:ascii="Times New Roman" w:eastAsia="Times New Roman" w:hAnsi="Times New Roman" w:cs="Times New Roman"/>
          <w:caps/>
          <w:spacing w:val="-5"/>
          <w:sz w:val="24"/>
          <w:szCs w:val="24"/>
        </w:rPr>
      </w:pPr>
    </w:p>
    <w:p w14:paraId="1B6B9835" w14:textId="77777777" w:rsidR="00242C97" w:rsidRPr="00374850" w:rsidRDefault="00242C97" w:rsidP="00242C97">
      <w:pPr>
        <w:shd w:val="clear" w:color="auto" w:fill="FFFFFF"/>
        <w:spacing w:before="100" w:beforeAutospacing="1" w:after="100" w:afterAutospacing="1" w:line="240" w:lineRule="auto"/>
        <w:rPr>
          <w:rFonts w:ascii="Times New Roman" w:eastAsia="Times New Roman" w:hAnsi="Times New Roman" w:cs="Times New Roman"/>
          <w:sz w:val="24"/>
          <w:szCs w:val="24"/>
        </w:rPr>
      </w:pPr>
    </w:p>
    <w:p w14:paraId="7252E131" w14:textId="4ECFF0DA" w:rsidR="00222DFD" w:rsidRPr="00374850" w:rsidRDefault="00222DFD" w:rsidP="00277339">
      <w:pPr>
        <w:rPr>
          <w:rFonts w:ascii="Times New Roman" w:hAnsi="Times New Roman" w:cs="Times New Roman"/>
          <w:sz w:val="24"/>
          <w:szCs w:val="24"/>
        </w:rPr>
      </w:pPr>
    </w:p>
    <w:p w14:paraId="1A57CBE4" w14:textId="77777777" w:rsidR="00222DFD" w:rsidRPr="00374850" w:rsidRDefault="00222DFD" w:rsidP="00277339">
      <w:pPr>
        <w:rPr>
          <w:rFonts w:ascii="Times New Roman" w:hAnsi="Times New Roman" w:cs="Times New Roman"/>
          <w:sz w:val="24"/>
          <w:szCs w:val="24"/>
        </w:rPr>
      </w:pPr>
    </w:p>
    <w:sectPr w:rsidR="00222DFD" w:rsidRPr="00374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834EA"/>
    <w:multiLevelType w:val="multilevel"/>
    <w:tmpl w:val="652A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05224"/>
    <w:multiLevelType w:val="multilevel"/>
    <w:tmpl w:val="115A0632"/>
    <w:lvl w:ilvl="0">
      <w:start w:val="1"/>
      <w:numFmt w:val="decimal"/>
      <w:lvlText w:val="%1"/>
      <w:lvlJc w:val="left"/>
      <w:pPr>
        <w:ind w:left="588" w:hanging="58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E1F4220"/>
    <w:multiLevelType w:val="multilevel"/>
    <w:tmpl w:val="EE30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862035"/>
    <w:multiLevelType w:val="hybridMultilevel"/>
    <w:tmpl w:val="88CEA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757C75"/>
    <w:multiLevelType w:val="hybridMultilevel"/>
    <w:tmpl w:val="D916B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B74343"/>
    <w:multiLevelType w:val="hybridMultilevel"/>
    <w:tmpl w:val="37F07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7271A"/>
    <w:multiLevelType w:val="hybridMultilevel"/>
    <w:tmpl w:val="CAACA4F8"/>
    <w:lvl w:ilvl="0" w:tplc="6DAA877A">
      <w:start w:val="1"/>
      <w:numFmt w:val="lowerLetter"/>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15:restartNumberingAfterBreak="0">
    <w:nsid w:val="39221032"/>
    <w:multiLevelType w:val="multilevel"/>
    <w:tmpl w:val="2486A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B54326"/>
    <w:multiLevelType w:val="hybridMultilevel"/>
    <w:tmpl w:val="90CAF7DE"/>
    <w:lvl w:ilvl="0" w:tplc="6BA04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05757A"/>
    <w:multiLevelType w:val="multilevel"/>
    <w:tmpl w:val="102A9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A227B1"/>
    <w:multiLevelType w:val="hybridMultilevel"/>
    <w:tmpl w:val="E65A9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B23197"/>
    <w:multiLevelType w:val="multilevel"/>
    <w:tmpl w:val="4146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4F09F2"/>
    <w:multiLevelType w:val="multilevel"/>
    <w:tmpl w:val="62188864"/>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75CD0791"/>
    <w:multiLevelType w:val="hybridMultilevel"/>
    <w:tmpl w:val="5FEEAF9E"/>
    <w:lvl w:ilvl="0" w:tplc="6BA04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9610575">
    <w:abstractNumId w:val="8"/>
  </w:num>
  <w:num w:numId="2" w16cid:durableId="277640439">
    <w:abstractNumId w:val="13"/>
  </w:num>
  <w:num w:numId="3" w16cid:durableId="1360162602">
    <w:abstractNumId w:val="1"/>
  </w:num>
  <w:num w:numId="4" w16cid:durableId="1546672629">
    <w:abstractNumId w:val="6"/>
  </w:num>
  <w:num w:numId="5" w16cid:durableId="1504935131">
    <w:abstractNumId w:val="4"/>
  </w:num>
  <w:num w:numId="6" w16cid:durableId="911503789">
    <w:abstractNumId w:val="5"/>
  </w:num>
  <w:num w:numId="7" w16cid:durableId="983969342">
    <w:abstractNumId w:val="3"/>
  </w:num>
  <w:num w:numId="8" w16cid:durableId="1132017008">
    <w:abstractNumId w:val="14"/>
  </w:num>
  <w:num w:numId="9" w16cid:durableId="1671643322">
    <w:abstractNumId w:val="11"/>
  </w:num>
  <w:num w:numId="10" w16cid:durableId="1614556522">
    <w:abstractNumId w:val="9"/>
  </w:num>
  <w:num w:numId="11" w16cid:durableId="1325351456">
    <w:abstractNumId w:val="2"/>
  </w:num>
  <w:num w:numId="12" w16cid:durableId="119541083">
    <w:abstractNumId w:val="7"/>
  </w:num>
  <w:num w:numId="13" w16cid:durableId="1661276532">
    <w:abstractNumId w:val="12"/>
  </w:num>
  <w:num w:numId="14" w16cid:durableId="224990760">
    <w:abstractNumId w:val="10"/>
  </w:num>
  <w:num w:numId="15" w16cid:durableId="1052995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961"/>
    <w:rsid w:val="000128C7"/>
    <w:rsid w:val="00060292"/>
    <w:rsid w:val="000B0C3B"/>
    <w:rsid w:val="00102A81"/>
    <w:rsid w:val="001637D8"/>
    <w:rsid w:val="00222DFD"/>
    <w:rsid w:val="00242C97"/>
    <w:rsid w:val="00250367"/>
    <w:rsid w:val="00277339"/>
    <w:rsid w:val="002E440A"/>
    <w:rsid w:val="002F6E0F"/>
    <w:rsid w:val="00374850"/>
    <w:rsid w:val="003A63ED"/>
    <w:rsid w:val="003E03C3"/>
    <w:rsid w:val="003E769C"/>
    <w:rsid w:val="00410274"/>
    <w:rsid w:val="00435B09"/>
    <w:rsid w:val="00496508"/>
    <w:rsid w:val="004B07D1"/>
    <w:rsid w:val="00551961"/>
    <w:rsid w:val="00581E27"/>
    <w:rsid w:val="00587B27"/>
    <w:rsid w:val="0065414D"/>
    <w:rsid w:val="006F777B"/>
    <w:rsid w:val="00715CD0"/>
    <w:rsid w:val="0071694C"/>
    <w:rsid w:val="00723182"/>
    <w:rsid w:val="00732510"/>
    <w:rsid w:val="00772887"/>
    <w:rsid w:val="007B7393"/>
    <w:rsid w:val="0086177F"/>
    <w:rsid w:val="008743CA"/>
    <w:rsid w:val="00876285"/>
    <w:rsid w:val="008B7106"/>
    <w:rsid w:val="008F2276"/>
    <w:rsid w:val="009028A0"/>
    <w:rsid w:val="009340DC"/>
    <w:rsid w:val="00934337"/>
    <w:rsid w:val="009363B6"/>
    <w:rsid w:val="00940CEB"/>
    <w:rsid w:val="009850FF"/>
    <w:rsid w:val="009E5502"/>
    <w:rsid w:val="00A371DD"/>
    <w:rsid w:val="00AA1D1C"/>
    <w:rsid w:val="00AC1E7E"/>
    <w:rsid w:val="00AC4CE9"/>
    <w:rsid w:val="00B16A4C"/>
    <w:rsid w:val="00B80890"/>
    <w:rsid w:val="00BB0F72"/>
    <w:rsid w:val="00BE5A9D"/>
    <w:rsid w:val="00C02EC0"/>
    <w:rsid w:val="00C12936"/>
    <w:rsid w:val="00C327EA"/>
    <w:rsid w:val="00C63AAF"/>
    <w:rsid w:val="00CA1D21"/>
    <w:rsid w:val="00CF07D7"/>
    <w:rsid w:val="00D1397F"/>
    <w:rsid w:val="00D50DD7"/>
    <w:rsid w:val="00DB104C"/>
    <w:rsid w:val="00DC66DB"/>
    <w:rsid w:val="00E03464"/>
    <w:rsid w:val="00E1506A"/>
    <w:rsid w:val="00E3037F"/>
    <w:rsid w:val="00E30503"/>
    <w:rsid w:val="00E31886"/>
    <w:rsid w:val="00E57681"/>
    <w:rsid w:val="00E8266C"/>
    <w:rsid w:val="00EB6369"/>
    <w:rsid w:val="00F17B37"/>
    <w:rsid w:val="00F765C5"/>
    <w:rsid w:val="00FA1D23"/>
    <w:rsid w:val="00FE3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F613"/>
  <w15:chartTrackingRefBased/>
  <w15:docId w15:val="{CF5E8875-C753-4A61-BD8A-F0E81F51F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0F7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2773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51961"/>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ListParagraphChar">
    <w:name w:val="List Paragraph Char"/>
    <w:link w:val="ListParagraph"/>
    <w:uiPriority w:val="99"/>
    <w:locked/>
    <w:rsid w:val="00551961"/>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BB0F72"/>
    <w:rPr>
      <w:rFonts w:ascii="Times New Roman" w:eastAsia="Times New Roman" w:hAnsi="Times New Roman" w:cs="Times New Roman"/>
      <w:b/>
      <w:bCs/>
      <w:kern w:val="36"/>
      <w:sz w:val="48"/>
      <w:szCs w:val="48"/>
    </w:rPr>
  </w:style>
  <w:style w:type="paragraph" w:customStyle="1" w:styleId="nova-legacy-e-listitem">
    <w:name w:val="nova-legacy-e-list__item"/>
    <w:basedOn w:val="Normal"/>
    <w:rsid w:val="00BB0F7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B0F72"/>
    <w:rPr>
      <w:color w:val="0000FF"/>
      <w:u w:val="single"/>
    </w:rPr>
  </w:style>
  <w:style w:type="character" w:customStyle="1" w:styleId="meta">
    <w:name w:val="meta"/>
    <w:basedOn w:val="DefaultParagraphFont"/>
    <w:rsid w:val="00F765C5"/>
  </w:style>
  <w:style w:type="character" w:customStyle="1" w:styleId="names">
    <w:name w:val="names"/>
    <w:basedOn w:val="DefaultParagraphFont"/>
    <w:rsid w:val="00F765C5"/>
  </w:style>
  <w:style w:type="character" w:customStyle="1" w:styleId="Heading2Char">
    <w:name w:val="Heading 2 Char"/>
    <w:basedOn w:val="DefaultParagraphFont"/>
    <w:link w:val="Heading2"/>
    <w:uiPriority w:val="9"/>
    <w:semiHidden/>
    <w:rsid w:val="00277339"/>
    <w:rPr>
      <w:rFonts w:asciiTheme="majorHAnsi" w:eastAsiaTheme="majorEastAsia" w:hAnsiTheme="majorHAnsi" w:cstheme="majorBidi"/>
      <w:color w:val="2F5496" w:themeColor="accent1" w:themeShade="BF"/>
      <w:sz w:val="26"/>
      <w:szCs w:val="26"/>
    </w:rPr>
  </w:style>
  <w:style w:type="paragraph" w:customStyle="1" w:styleId="post-meta">
    <w:name w:val="post-meta"/>
    <w:basedOn w:val="Normal"/>
    <w:rsid w:val="00AC1E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AC1E7E"/>
  </w:style>
  <w:style w:type="character" w:customStyle="1" w:styleId="published">
    <w:name w:val="published"/>
    <w:basedOn w:val="DefaultParagraphFont"/>
    <w:rsid w:val="00AC1E7E"/>
  </w:style>
  <w:style w:type="paragraph" w:customStyle="1" w:styleId="publish-time">
    <w:name w:val="publish-time"/>
    <w:basedOn w:val="Normal"/>
    <w:rsid w:val="00242C97"/>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02A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772887"/>
    <w:rPr>
      <w:i/>
      <w:iCs/>
    </w:rPr>
  </w:style>
  <w:style w:type="paragraph" w:customStyle="1" w:styleId="pub-label">
    <w:name w:val="pub-label"/>
    <w:basedOn w:val="Normal"/>
    <w:rsid w:val="00222DF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ub-desc">
    <w:name w:val="pub-desc"/>
    <w:basedOn w:val="Normal"/>
    <w:rsid w:val="00222D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yline-author">
    <w:name w:val="byline-author"/>
    <w:basedOn w:val="DefaultParagraphFont"/>
    <w:rsid w:val="00222DFD"/>
  </w:style>
  <w:style w:type="character" w:styleId="Emphasis">
    <w:name w:val="Emphasis"/>
    <w:basedOn w:val="DefaultParagraphFont"/>
    <w:uiPriority w:val="20"/>
    <w:qFormat/>
    <w:rsid w:val="00222DFD"/>
    <w:rPr>
      <w:i/>
      <w:iCs/>
    </w:rPr>
  </w:style>
  <w:style w:type="character" w:customStyle="1" w:styleId="byline-author-name">
    <w:name w:val="byline-author-name"/>
    <w:basedOn w:val="DefaultParagraphFont"/>
    <w:rsid w:val="00222DFD"/>
  </w:style>
  <w:style w:type="character" w:customStyle="1" w:styleId="byline-rankmath">
    <w:name w:val="byline-rankmath"/>
    <w:basedOn w:val="DefaultParagraphFont"/>
    <w:rsid w:val="00222DFD"/>
  </w:style>
  <w:style w:type="paragraph" w:styleId="NormalWeb">
    <w:name w:val="Normal (Web)"/>
    <w:basedOn w:val="Normal"/>
    <w:uiPriority w:val="99"/>
    <w:semiHidden/>
    <w:unhideWhenUsed/>
    <w:rsid w:val="00222DF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90446">
      <w:bodyDiv w:val="1"/>
      <w:marLeft w:val="0"/>
      <w:marRight w:val="0"/>
      <w:marTop w:val="0"/>
      <w:marBottom w:val="0"/>
      <w:divBdr>
        <w:top w:val="none" w:sz="0" w:space="0" w:color="auto"/>
        <w:left w:val="none" w:sz="0" w:space="0" w:color="auto"/>
        <w:bottom w:val="none" w:sz="0" w:space="0" w:color="auto"/>
        <w:right w:val="none" w:sz="0" w:space="0" w:color="auto"/>
      </w:divBdr>
      <w:divsChild>
        <w:div w:id="1639409928">
          <w:marLeft w:val="-75"/>
          <w:marRight w:val="0"/>
          <w:marTop w:val="0"/>
          <w:marBottom w:val="0"/>
          <w:divBdr>
            <w:top w:val="none" w:sz="0" w:space="0" w:color="auto"/>
            <w:left w:val="none" w:sz="0" w:space="0" w:color="auto"/>
            <w:bottom w:val="none" w:sz="0" w:space="0" w:color="auto"/>
            <w:right w:val="none" w:sz="0" w:space="0" w:color="auto"/>
          </w:divBdr>
          <w:divsChild>
            <w:div w:id="915939296">
              <w:marLeft w:val="0"/>
              <w:marRight w:val="0"/>
              <w:marTop w:val="0"/>
              <w:marBottom w:val="0"/>
              <w:divBdr>
                <w:top w:val="none" w:sz="0" w:space="0" w:color="auto"/>
                <w:left w:val="none" w:sz="0" w:space="0" w:color="auto"/>
                <w:bottom w:val="none" w:sz="0" w:space="0" w:color="auto"/>
                <w:right w:val="none" w:sz="0" w:space="0" w:color="auto"/>
              </w:divBdr>
              <w:divsChild>
                <w:div w:id="1470509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898590">
      <w:bodyDiv w:val="1"/>
      <w:marLeft w:val="0"/>
      <w:marRight w:val="0"/>
      <w:marTop w:val="0"/>
      <w:marBottom w:val="0"/>
      <w:divBdr>
        <w:top w:val="none" w:sz="0" w:space="0" w:color="auto"/>
        <w:left w:val="none" w:sz="0" w:space="0" w:color="auto"/>
        <w:bottom w:val="none" w:sz="0" w:space="0" w:color="auto"/>
        <w:right w:val="none" w:sz="0" w:space="0" w:color="auto"/>
      </w:divBdr>
      <w:divsChild>
        <w:div w:id="808867706">
          <w:marLeft w:val="0"/>
          <w:marRight w:val="0"/>
          <w:marTop w:val="0"/>
          <w:marBottom w:val="150"/>
          <w:divBdr>
            <w:top w:val="none" w:sz="0" w:space="0" w:color="auto"/>
            <w:left w:val="none" w:sz="0" w:space="0" w:color="auto"/>
            <w:bottom w:val="none" w:sz="0" w:space="0" w:color="auto"/>
            <w:right w:val="none" w:sz="0" w:space="0" w:color="auto"/>
          </w:divBdr>
        </w:div>
      </w:divsChild>
    </w:div>
    <w:div w:id="647242677">
      <w:bodyDiv w:val="1"/>
      <w:marLeft w:val="0"/>
      <w:marRight w:val="0"/>
      <w:marTop w:val="0"/>
      <w:marBottom w:val="0"/>
      <w:divBdr>
        <w:top w:val="none" w:sz="0" w:space="0" w:color="auto"/>
        <w:left w:val="none" w:sz="0" w:space="0" w:color="auto"/>
        <w:bottom w:val="none" w:sz="0" w:space="0" w:color="auto"/>
        <w:right w:val="none" w:sz="0" w:space="0" w:color="auto"/>
      </w:divBdr>
    </w:div>
    <w:div w:id="785734323">
      <w:bodyDiv w:val="1"/>
      <w:marLeft w:val="0"/>
      <w:marRight w:val="0"/>
      <w:marTop w:val="0"/>
      <w:marBottom w:val="0"/>
      <w:divBdr>
        <w:top w:val="none" w:sz="0" w:space="0" w:color="auto"/>
        <w:left w:val="none" w:sz="0" w:space="0" w:color="auto"/>
        <w:bottom w:val="none" w:sz="0" w:space="0" w:color="auto"/>
        <w:right w:val="none" w:sz="0" w:space="0" w:color="auto"/>
      </w:divBdr>
    </w:div>
    <w:div w:id="859515628">
      <w:bodyDiv w:val="1"/>
      <w:marLeft w:val="0"/>
      <w:marRight w:val="0"/>
      <w:marTop w:val="0"/>
      <w:marBottom w:val="0"/>
      <w:divBdr>
        <w:top w:val="none" w:sz="0" w:space="0" w:color="auto"/>
        <w:left w:val="none" w:sz="0" w:space="0" w:color="auto"/>
        <w:bottom w:val="none" w:sz="0" w:space="0" w:color="auto"/>
        <w:right w:val="none" w:sz="0" w:space="0" w:color="auto"/>
      </w:divBdr>
      <w:divsChild>
        <w:div w:id="1253928984">
          <w:marLeft w:val="0"/>
          <w:marRight w:val="0"/>
          <w:marTop w:val="0"/>
          <w:marBottom w:val="0"/>
          <w:divBdr>
            <w:top w:val="none" w:sz="0" w:space="0" w:color="auto"/>
            <w:left w:val="none" w:sz="0" w:space="0" w:color="auto"/>
            <w:bottom w:val="none" w:sz="0" w:space="0" w:color="auto"/>
            <w:right w:val="none" w:sz="0" w:space="0" w:color="auto"/>
          </w:divBdr>
          <w:divsChild>
            <w:div w:id="583415215">
              <w:marLeft w:val="0"/>
              <w:marRight w:val="0"/>
              <w:marTop w:val="0"/>
              <w:marBottom w:val="75"/>
              <w:divBdr>
                <w:top w:val="none" w:sz="0" w:space="0" w:color="auto"/>
                <w:left w:val="none" w:sz="0" w:space="0" w:color="auto"/>
                <w:bottom w:val="none" w:sz="0" w:space="0" w:color="auto"/>
                <w:right w:val="none" w:sz="0" w:space="0" w:color="auto"/>
              </w:divBdr>
            </w:div>
            <w:div w:id="215434874">
              <w:marLeft w:val="0"/>
              <w:marRight w:val="0"/>
              <w:marTop w:val="0"/>
              <w:marBottom w:val="75"/>
              <w:divBdr>
                <w:top w:val="none" w:sz="0" w:space="0" w:color="auto"/>
                <w:left w:val="none" w:sz="0" w:space="0" w:color="auto"/>
                <w:bottom w:val="none" w:sz="0" w:space="0" w:color="auto"/>
                <w:right w:val="none" w:sz="0" w:space="0" w:color="auto"/>
              </w:divBdr>
            </w:div>
          </w:divsChild>
        </w:div>
        <w:div w:id="1767731811">
          <w:marLeft w:val="0"/>
          <w:marRight w:val="0"/>
          <w:marTop w:val="150"/>
          <w:marBottom w:val="150"/>
          <w:divBdr>
            <w:top w:val="none" w:sz="0" w:space="0" w:color="auto"/>
            <w:left w:val="none" w:sz="0" w:space="0" w:color="auto"/>
            <w:bottom w:val="none" w:sz="0" w:space="0" w:color="auto"/>
            <w:right w:val="none" w:sz="0" w:space="0" w:color="auto"/>
          </w:divBdr>
        </w:div>
        <w:div w:id="667101312">
          <w:marLeft w:val="-300"/>
          <w:marRight w:val="0"/>
          <w:marTop w:val="0"/>
          <w:marBottom w:val="150"/>
          <w:divBdr>
            <w:top w:val="none" w:sz="0" w:space="0" w:color="auto"/>
            <w:left w:val="none" w:sz="0" w:space="0" w:color="auto"/>
            <w:bottom w:val="none" w:sz="0" w:space="0" w:color="auto"/>
            <w:right w:val="none" w:sz="0" w:space="0" w:color="auto"/>
          </w:divBdr>
          <w:divsChild>
            <w:div w:id="1017269454">
              <w:marLeft w:val="0"/>
              <w:marRight w:val="0"/>
              <w:marTop w:val="0"/>
              <w:marBottom w:val="0"/>
              <w:divBdr>
                <w:top w:val="none" w:sz="0" w:space="0" w:color="auto"/>
                <w:left w:val="none" w:sz="0" w:space="0" w:color="auto"/>
                <w:bottom w:val="none" w:sz="0" w:space="0" w:color="auto"/>
                <w:right w:val="none" w:sz="0" w:space="0" w:color="auto"/>
              </w:divBdr>
              <w:divsChild>
                <w:div w:id="1916864344">
                  <w:marLeft w:val="0"/>
                  <w:marRight w:val="0"/>
                  <w:marTop w:val="0"/>
                  <w:marBottom w:val="0"/>
                  <w:divBdr>
                    <w:top w:val="none" w:sz="0" w:space="0" w:color="auto"/>
                    <w:left w:val="none" w:sz="0" w:space="0" w:color="auto"/>
                    <w:bottom w:val="none" w:sz="0" w:space="0" w:color="auto"/>
                    <w:right w:val="none" w:sz="0" w:space="0" w:color="auto"/>
                  </w:divBdr>
                  <w:divsChild>
                    <w:div w:id="993295442">
                      <w:marLeft w:val="0"/>
                      <w:marRight w:val="0"/>
                      <w:marTop w:val="0"/>
                      <w:marBottom w:val="0"/>
                      <w:divBdr>
                        <w:top w:val="none" w:sz="0" w:space="0" w:color="auto"/>
                        <w:left w:val="none" w:sz="0" w:space="0" w:color="auto"/>
                        <w:bottom w:val="none" w:sz="0" w:space="0" w:color="auto"/>
                        <w:right w:val="none" w:sz="0" w:space="0" w:color="auto"/>
                      </w:divBdr>
                      <w:divsChild>
                        <w:div w:id="1199246485">
                          <w:marLeft w:val="-150"/>
                          <w:marRight w:val="0"/>
                          <w:marTop w:val="0"/>
                          <w:marBottom w:val="0"/>
                          <w:divBdr>
                            <w:top w:val="none" w:sz="0" w:space="0" w:color="auto"/>
                            <w:left w:val="none" w:sz="0" w:space="0" w:color="auto"/>
                            <w:bottom w:val="none" w:sz="0" w:space="0" w:color="auto"/>
                            <w:right w:val="none" w:sz="0" w:space="0" w:color="auto"/>
                          </w:divBdr>
                          <w:divsChild>
                            <w:div w:id="1522861590">
                              <w:marLeft w:val="0"/>
                              <w:marRight w:val="0"/>
                              <w:marTop w:val="0"/>
                              <w:marBottom w:val="0"/>
                              <w:divBdr>
                                <w:top w:val="none" w:sz="0" w:space="0" w:color="auto"/>
                                <w:left w:val="none" w:sz="0" w:space="0" w:color="auto"/>
                                <w:bottom w:val="none" w:sz="0" w:space="0" w:color="auto"/>
                                <w:right w:val="none" w:sz="0" w:space="0" w:color="auto"/>
                              </w:divBdr>
                            </w:div>
                            <w:div w:id="37246126">
                              <w:marLeft w:val="0"/>
                              <w:marRight w:val="0"/>
                              <w:marTop w:val="0"/>
                              <w:marBottom w:val="0"/>
                              <w:divBdr>
                                <w:top w:val="none" w:sz="0" w:space="0" w:color="auto"/>
                                <w:left w:val="none" w:sz="0" w:space="0" w:color="auto"/>
                                <w:bottom w:val="none" w:sz="0" w:space="0" w:color="auto"/>
                                <w:right w:val="none" w:sz="0" w:space="0" w:color="auto"/>
                              </w:divBdr>
                              <w:divsChild>
                                <w:div w:id="371417015">
                                  <w:marLeft w:val="0"/>
                                  <w:marRight w:val="0"/>
                                  <w:marTop w:val="0"/>
                                  <w:marBottom w:val="0"/>
                                  <w:divBdr>
                                    <w:top w:val="none" w:sz="0" w:space="0" w:color="auto"/>
                                    <w:left w:val="none" w:sz="0" w:space="0" w:color="auto"/>
                                    <w:bottom w:val="none" w:sz="0" w:space="0" w:color="auto"/>
                                    <w:right w:val="none" w:sz="0" w:space="0" w:color="auto"/>
                                  </w:divBdr>
                                  <w:divsChild>
                                    <w:div w:id="2112240785">
                                      <w:marLeft w:val="0"/>
                                      <w:marRight w:val="0"/>
                                      <w:marTop w:val="0"/>
                                      <w:marBottom w:val="0"/>
                                      <w:divBdr>
                                        <w:top w:val="none" w:sz="0" w:space="0" w:color="auto"/>
                                        <w:left w:val="none" w:sz="0" w:space="0" w:color="auto"/>
                                        <w:bottom w:val="none" w:sz="0" w:space="0" w:color="auto"/>
                                        <w:right w:val="none" w:sz="0" w:space="0" w:color="auto"/>
                                      </w:divBdr>
                                      <w:divsChild>
                                        <w:div w:id="521478740">
                                          <w:marLeft w:val="0"/>
                                          <w:marRight w:val="0"/>
                                          <w:marTop w:val="0"/>
                                          <w:marBottom w:val="0"/>
                                          <w:divBdr>
                                            <w:top w:val="none" w:sz="0" w:space="0" w:color="auto"/>
                                            <w:left w:val="none" w:sz="0" w:space="0" w:color="auto"/>
                                            <w:bottom w:val="none" w:sz="0" w:space="0" w:color="auto"/>
                                            <w:right w:val="none" w:sz="0" w:space="0" w:color="auto"/>
                                          </w:divBdr>
                                          <w:divsChild>
                                            <w:div w:id="2107454058">
                                              <w:marLeft w:val="0"/>
                                              <w:marRight w:val="0"/>
                                              <w:marTop w:val="0"/>
                                              <w:marBottom w:val="0"/>
                                              <w:divBdr>
                                                <w:top w:val="none" w:sz="0" w:space="0" w:color="auto"/>
                                                <w:left w:val="none" w:sz="0" w:space="0" w:color="auto"/>
                                                <w:bottom w:val="none" w:sz="0" w:space="0" w:color="auto"/>
                                                <w:right w:val="none" w:sz="0" w:space="0" w:color="auto"/>
                                              </w:divBdr>
                                              <w:divsChild>
                                                <w:div w:id="196025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1801702">
      <w:bodyDiv w:val="1"/>
      <w:marLeft w:val="0"/>
      <w:marRight w:val="0"/>
      <w:marTop w:val="0"/>
      <w:marBottom w:val="0"/>
      <w:divBdr>
        <w:top w:val="none" w:sz="0" w:space="0" w:color="auto"/>
        <w:left w:val="none" w:sz="0" w:space="0" w:color="auto"/>
        <w:bottom w:val="none" w:sz="0" w:space="0" w:color="auto"/>
        <w:right w:val="none" w:sz="0" w:space="0" w:color="auto"/>
      </w:divBdr>
    </w:div>
    <w:div w:id="1181116363">
      <w:bodyDiv w:val="1"/>
      <w:marLeft w:val="0"/>
      <w:marRight w:val="0"/>
      <w:marTop w:val="0"/>
      <w:marBottom w:val="0"/>
      <w:divBdr>
        <w:top w:val="none" w:sz="0" w:space="0" w:color="auto"/>
        <w:left w:val="none" w:sz="0" w:space="0" w:color="auto"/>
        <w:bottom w:val="none" w:sz="0" w:space="0" w:color="auto"/>
        <w:right w:val="none" w:sz="0" w:space="0" w:color="auto"/>
      </w:divBdr>
      <w:divsChild>
        <w:div w:id="521237797">
          <w:marLeft w:val="0"/>
          <w:marRight w:val="0"/>
          <w:marTop w:val="225"/>
          <w:marBottom w:val="225"/>
          <w:divBdr>
            <w:top w:val="none" w:sz="0" w:space="0" w:color="auto"/>
            <w:left w:val="none" w:sz="0" w:space="0" w:color="auto"/>
            <w:bottom w:val="none" w:sz="0" w:space="0" w:color="auto"/>
            <w:right w:val="none" w:sz="0" w:space="0" w:color="auto"/>
          </w:divBdr>
        </w:div>
      </w:divsChild>
    </w:div>
    <w:div w:id="1706516915">
      <w:bodyDiv w:val="1"/>
      <w:marLeft w:val="0"/>
      <w:marRight w:val="0"/>
      <w:marTop w:val="0"/>
      <w:marBottom w:val="0"/>
      <w:divBdr>
        <w:top w:val="none" w:sz="0" w:space="0" w:color="auto"/>
        <w:left w:val="none" w:sz="0" w:space="0" w:color="auto"/>
        <w:bottom w:val="none" w:sz="0" w:space="0" w:color="auto"/>
        <w:right w:val="none" w:sz="0" w:space="0" w:color="auto"/>
      </w:divBdr>
    </w:div>
    <w:div w:id="1706641889">
      <w:bodyDiv w:val="1"/>
      <w:marLeft w:val="0"/>
      <w:marRight w:val="0"/>
      <w:marTop w:val="0"/>
      <w:marBottom w:val="0"/>
      <w:divBdr>
        <w:top w:val="none" w:sz="0" w:space="0" w:color="auto"/>
        <w:left w:val="none" w:sz="0" w:space="0" w:color="auto"/>
        <w:bottom w:val="none" w:sz="0" w:space="0" w:color="auto"/>
        <w:right w:val="none" w:sz="0" w:space="0" w:color="auto"/>
      </w:divBdr>
      <w:divsChild>
        <w:div w:id="339355594">
          <w:marLeft w:val="0"/>
          <w:marRight w:val="0"/>
          <w:marTop w:val="0"/>
          <w:marBottom w:val="0"/>
          <w:divBdr>
            <w:top w:val="none" w:sz="0" w:space="0" w:color="auto"/>
            <w:left w:val="none" w:sz="0" w:space="0" w:color="auto"/>
            <w:bottom w:val="none" w:sz="0" w:space="0" w:color="auto"/>
            <w:right w:val="none" w:sz="0" w:space="0" w:color="auto"/>
          </w:divBdr>
          <w:divsChild>
            <w:div w:id="1160777090">
              <w:marLeft w:val="0"/>
              <w:marRight w:val="0"/>
              <w:marTop w:val="0"/>
              <w:marBottom w:val="75"/>
              <w:divBdr>
                <w:top w:val="none" w:sz="0" w:space="0" w:color="auto"/>
                <w:left w:val="none" w:sz="0" w:space="0" w:color="auto"/>
                <w:bottom w:val="none" w:sz="0" w:space="0" w:color="auto"/>
                <w:right w:val="none" w:sz="0" w:space="0" w:color="auto"/>
              </w:divBdr>
            </w:div>
            <w:div w:id="1357776276">
              <w:marLeft w:val="0"/>
              <w:marRight w:val="0"/>
              <w:marTop w:val="0"/>
              <w:marBottom w:val="75"/>
              <w:divBdr>
                <w:top w:val="none" w:sz="0" w:space="0" w:color="auto"/>
                <w:left w:val="none" w:sz="0" w:space="0" w:color="auto"/>
                <w:bottom w:val="none" w:sz="0" w:space="0" w:color="auto"/>
                <w:right w:val="none" w:sz="0" w:space="0" w:color="auto"/>
              </w:divBdr>
            </w:div>
          </w:divsChild>
        </w:div>
        <w:div w:id="2144494733">
          <w:marLeft w:val="0"/>
          <w:marRight w:val="0"/>
          <w:marTop w:val="150"/>
          <w:marBottom w:val="150"/>
          <w:divBdr>
            <w:top w:val="none" w:sz="0" w:space="0" w:color="auto"/>
            <w:left w:val="none" w:sz="0" w:space="0" w:color="auto"/>
            <w:bottom w:val="none" w:sz="0" w:space="0" w:color="auto"/>
            <w:right w:val="none" w:sz="0" w:space="0" w:color="auto"/>
          </w:divBdr>
        </w:div>
        <w:div w:id="1289817839">
          <w:marLeft w:val="-300"/>
          <w:marRight w:val="0"/>
          <w:marTop w:val="0"/>
          <w:marBottom w:val="150"/>
          <w:divBdr>
            <w:top w:val="none" w:sz="0" w:space="0" w:color="auto"/>
            <w:left w:val="none" w:sz="0" w:space="0" w:color="auto"/>
            <w:bottom w:val="none" w:sz="0" w:space="0" w:color="auto"/>
            <w:right w:val="none" w:sz="0" w:space="0" w:color="auto"/>
          </w:divBdr>
          <w:divsChild>
            <w:div w:id="674384836">
              <w:marLeft w:val="0"/>
              <w:marRight w:val="0"/>
              <w:marTop w:val="0"/>
              <w:marBottom w:val="0"/>
              <w:divBdr>
                <w:top w:val="none" w:sz="0" w:space="0" w:color="auto"/>
                <w:left w:val="none" w:sz="0" w:space="0" w:color="auto"/>
                <w:bottom w:val="none" w:sz="0" w:space="0" w:color="auto"/>
                <w:right w:val="none" w:sz="0" w:space="0" w:color="auto"/>
              </w:divBdr>
              <w:divsChild>
                <w:div w:id="1751275457">
                  <w:marLeft w:val="0"/>
                  <w:marRight w:val="0"/>
                  <w:marTop w:val="0"/>
                  <w:marBottom w:val="0"/>
                  <w:divBdr>
                    <w:top w:val="none" w:sz="0" w:space="0" w:color="auto"/>
                    <w:left w:val="none" w:sz="0" w:space="0" w:color="auto"/>
                    <w:bottom w:val="none" w:sz="0" w:space="0" w:color="auto"/>
                    <w:right w:val="none" w:sz="0" w:space="0" w:color="auto"/>
                  </w:divBdr>
                  <w:divsChild>
                    <w:div w:id="1520896440">
                      <w:marLeft w:val="0"/>
                      <w:marRight w:val="0"/>
                      <w:marTop w:val="0"/>
                      <w:marBottom w:val="0"/>
                      <w:divBdr>
                        <w:top w:val="none" w:sz="0" w:space="0" w:color="auto"/>
                        <w:left w:val="none" w:sz="0" w:space="0" w:color="auto"/>
                        <w:bottom w:val="none" w:sz="0" w:space="0" w:color="auto"/>
                        <w:right w:val="none" w:sz="0" w:space="0" w:color="auto"/>
                      </w:divBdr>
                      <w:divsChild>
                        <w:div w:id="148792286">
                          <w:marLeft w:val="-150"/>
                          <w:marRight w:val="0"/>
                          <w:marTop w:val="0"/>
                          <w:marBottom w:val="0"/>
                          <w:divBdr>
                            <w:top w:val="none" w:sz="0" w:space="0" w:color="auto"/>
                            <w:left w:val="none" w:sz="0" w:space="0" w:color="auto"/>
                            <w:bottom w:val="none" w:sz="0" w:space="0" w:color="auto"/>
                            <w:right w:val="none" w:sz="0" w:space="0" w:color="auto"/>
                          </w:divBdr>
                          <w:divsChild>
                            <w:div w:id="1826625608">
                              <w:marLeft w:val="0"/>
                              <w:marRight w:val="0"/>
                              <w:marTop w:val="0"/>
                              <w:marBottom w:val="0"/>
                              <w:divBdr>
                                <w:top w:val="none" w:sz="0" w:space="0" w:color="auto"/>
                                <w:left w:val="none" w:sz="0" w:space="0" w:color="auto"/>
                                <w:bottom w:val="none" w:sz="0" w:space="0" w:color="auto"/>
                                <w:right w:val="none" w:sz="0" w:space="0" w:color="auto"/>
                              </w:divBdr>
                              <w:divsChild>
                                <w:div w:id="558437984">
                                  <w:marLeft w:val="0"/>
                                  <w:marRight w:val="0"/>
                                  <w:marTop w:val="0"/>
                                  <w:marBottom w:val="0"/>
                                  <w:divBdr>
                                    <w:top w:val="none" w:sz="0" w:space="0" w:color="auto"/>
                                    <w:left w:val="none" w:sz="0" w:space="0" w:color="auto"/>
                                    <w:bottom w:val="none" w:sz="0" w:space="0" w:color="auto"/>
                                    <w:right w:val="none" w:sz="0" w:space="0" w:color="auto"/>
                                  </w:divBdr>
                                  <w:divsChild>
                                    <w:div w:id="240601521">
                                      <w:marLeft w:val="0"/>
                                      <w:marRight w:val="0"/>
                                      <w:marTop w:val="0"/>
                                      <w:marBottom w:val="0"/>
                                      <w:divBdr>
                                        <w:top w:val="none" w:sz="0" w:space="0" w:color="auto"/>
                                        <w:left w:val="none" w:sz="0" w:space="0" w:color="auto"/>
                                        <w:bottom w:val="none" w:sz="0" w:space="0" w:color="auto"/>
                                        <w:right w:val="none" w:sz="0" w:space="0" w:color="auto"/>
                                      </w:divBdr>
                                      <w:divsChild>
                                        <w:div w:id="78596899">
                                          <w:marLeft w:val="0"/>
                                          <w:marRight w:val="0"/>
                                          <w:marTop w:val="0"/>
                                          <w:marBottom w:val="0"/>
                                          <w:divBdr>
                                            <w:top w:val="none" w:sz="0" w:space="0" w:color="auto"/>
                                            <w:left w:val="none" w:sz="0" w:space="0" w:color="auto"/>
                                            <w:bottom w:val="none" w:sz="0" w:space="0" w:color="auto"/>
                                            <w:right w:val="none" w:sz="0" w:space="0" w:color="auto"/>
                                          </w:divBdr>
                                          <w:divsChild>
                                            <w:div w:id="22014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5391874">
      <w:bodyDiv w:val="1"/>
      <w:marLeft w:val="0"/>
      <w:marRight w:val="0"/>
      <w:marTop w:val="0"/>
      <w:marBottom w:val="0"/>
      <w:divBdr>
        <w:top w:val="none" w:sz="0" w:space="0" w:color="auto"/>
        <w:left w:val="none" w:sz="0" w:space="0" w:color="auto"/>
        <w:bottom w:val="none" w:sz="0" w:space="0" w:color="auto"/>
        <w:right w:val="none" w:sz="0" w:space="0" w:color="auto"/>
      </w:divBdr>
      <w:divsChild>
        <w:div w:id="99032186">
          <w:marLeft w:val="0"/>
          <w:marRight w:val="0"/>
          <w:marTop w:val="0"/>
          <w:marBottom w:val="0"/>
          <w:divBdr>
            <w:top w:val="none" w:sz="0" w:space="0" w:color="auto"/>
            <w:left w:val="none" w:sz="0" w:space="0" w:color="auto"/>
            <w:bottom w:val="none" w:sz="0" w:space="0" w:color="auto"/>
            <w:right w:val="none" w:sz="0" w:space="0" w:color="auto"/>
          </w:divBdr>
        </w:div>
        <w:div w:id="2084138623">
          <w:marLeft w:val="0"/>
          <w:marRight w:val="0"/>
          <w:marTop w:val="0"/>
          <w:marBottom w:val="0"/>
          <w:divBdr>
            <w:top w:val="none" w:sz="0" w:space="0" w:color="auto"/>
            <w:left w:val="none" w:sz="0" w:space="0" w:color="auto"/>
            <w:bottom w:val="none" w:sz="0" w:space="0" w:color="auto"/>
            <w:right w:val="none" w:sz="0" w:space="0" w:color="auto"/>
          </w:divBdr>
        </w:div>
        <w:div w:id="1920097743">
          <w:marLeft w:val="0"/>
          <w:marRight w:val="0"/>
          <w:marTop w:val="0"/>
          <w:marBottom w:val="0"/>
          <w:divBdr>
            <w:top w:val="none" w:sz="0" w:space="0" w:color="auto"/>
            <w:left w:val="none" w:sz="0" w:space="0" w:color="auto"/>
            <w:bottom w:val="none" w:sz="0" w:space="0" w:color="auto"/>
            <w:right w:val="none" w:sz="0" w:space="0" w:color="auto"/>
          </w:divBdr>
          <w:divsChild>
            <w:div w:id="1709450943">
              <w:marLeft w:val="0"/>
              <w:marRight w:val="0"/>
              <w:marTop w:val="0"/>
              <w:marBottom w:val="0"/>
              <w:divBdr>
                <w:top w:val="none" w:sz="0" w:space="0" w:color="auto"/>
                <w:left w:val="none" w:sz="0" w:space="0" w:color="auto"/>
                <w:bottom w:val="none" w:sz="0" w:space="0" w:color="auto"/>
                <w:right w:val="none" w:sz="0" w:space="0" w:color="auto"/>
              </w:divBdr>
              <w:divsChild>
                <w:div w:id="878972691">
                  <w:marLeft w:val="0"/>
                  <w:marRight w:val="0"/>
                  <w:marTop w:val="0"/>
                  <w:marBottom w:val="0"/>
                  <w:divBdr>
                    <w:top w:val="none" w:sz="0" w:space="0" w:color="auto"/>
                    <w:left w:val="none" w:sz="0" w:space="0" w:color="auto"/>
                    <w:bottom w:val="none" w:sz="0" w:space="0" w:color="auto"/>
                    <w:right w:val="none" w:sz="0" w:space="0" w:color="auto"/>
                  </w:divBdr>
                </w:div>
                <w:div w:id="1338310955">
                  <w:marLeft w:val="0"/>
                  <w:marRight w:val="0"/>
                  <w:marTop w:val="0"/>
                  <w:marBottom w:val="0"/>
                  <w:divBdr>
                    <w:top w:val="none" w:sz="0" w:space="0" w:color="auto"/>
                    <w:left w:val="none" w:sz="0" w:space="0" w:color="auto"/>
                    <w:bottom w:val="none" w:sz="0" w:space="0" w:color="auto"/>
                    <w:right w:val="none" w:sz="0" w:space="0" w:color="auto"/>
                  </w:divBdr>
                </w:div>
                <w:div w:id="175396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0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journal/International-Social-Security-Review-1468-246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2774</Words>
  <Characters>15818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Williams-Jackson</dc:creator>
  <cp:keywords/>
  <dc:description/>
  <cp:lastModifiedBy>Angie Williams-Jackson</cp:lastModifiedBy>
  <cp:revision>2</cp:revision>
  <dcterms:created xsi:type="dcterms:W3CDTF">2023-01-08T19:33:00Z</dcterms:created>
  <dcterms:modified xsi:type="dcterms:W3CDTF">2023-01-08T19:33:00Z</dcterms:modified>
</cp:coreProperties>
</file>