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jc w:val="center"/>
        <w:tblLayout w:type="fixed"/>
        <w:tblLook w:val="04A0" w:firstRow="1" w:lastRow="0" w:firstColumn="1" w:lastColumn="0" w:noHBand="0" w:noVBand="1"/>
      </w:tblPr>
      <w:tblGrid>
        <w:gridCol w:w="269"/>
        <w:gridCol w:w="8193"/>
      </w:tblGrid>
      <w:tr w:rsidR="007A0408" w14:paraId="29257930" w14:textId="77777777" w:rsidTr="003340EB">
        <w:trPr>
          <w:trHeight w:val="1920"/>
          <w:jc w:val="center"/>
        </w:trPr>
        <w:tc>
          <w:tcPr>
            <w:tcW w:w="269" w:type="dxa"/>
            <w:tcBorders>
              <w:top w:val="nil"/>
              <w:left w:val="nil"/>
              <w:bottom w:val="nil"/>
              <w:right w:val="nil"/>
            </w:tcBorders>
            <w:shd w:val="clear" w:color="auto" w:fill="2B2B2B"/>
          </w:tcPr>
          <w:p w14:paraId="42B386D4" w14:textId="77777777" w:rsidR="007A0408" w:rsidRPr="003340EB" w:rsidRDefault="007A0408" w:rsidP="003340EB">
            <w:pPr>
              <w:jc w:val="center"/>
              <w:rPr>
                <w:sz w:val="36"/>
                <w:szCs w:val="36"/>
              </w:rPr>
            </w:pPr>
          </w:p>
        </w:tc>
        <w:tc>
          <w:tcPr>
            <w:tcW w:w="8193" w:type="dxa"/>
            <w:tcBorders>
              <w:top w:val="nil"/>
              <w:left w:val="nil"/>
              <w:bottom w:val="nil"/>
              <w:right w:val="nil"/>
            </w:tcBorders>
            <w:shd w:val="clear" w:color="auto" w:fill="E9EDF2"/>
            <w:vAlign w:val="center"/>
          </w:tcPr>
          <w:p w14:paraId="7C483CE4" w14:textId="3A91A224" w:rsidR="007A0408" w:rsidRPr="00114544" w:rsidRDefault="00AA6EC6" w:rsidP="003340EB">
            <w:pPr>
              <w:spacing w:before="160" w:after="40"/>
              <w:jc w:val="center"/>
              <w:rPr>
                <w:color w:val="0D0D0D" w:themeColor="text1" w:themeTint="F2"/>
                <w:sz w:val="36"/>
                <w:szCs w:val="36"/>
              </w:rPr>
            </w:pPr>
            <w:r w:rsidRPr="00114544">
              <w:rPr>
                <w:b/>
                <w:color w:val="0D0D0D" w:themeColor="text1" w:themeTint="F2"/>
                <w:sz w:val="36"/>
                <w:szCs w:val="36"/>
              </w:rPr>
              <w:t>INTRODUCTION TO PUBLIC HEALTH</w:t>
            </w:r>
          </w:p>
          <w:p w14:paraId="7A54FAC6" w14:textId="7F23B8C9" w:rsidR="007A0408" w:rsidRPr="003340EB" w:rsidRDefault="007A0408" w:rsidP="003340EB">
            <w:pPr>
              <w:spacing w:after="160"/>
              <w:jc w:val="center"/>
              <w:rPr>
                <w:sz w:val="36"/>
                <w:szCs w:val="36"/>
              </w:rPr>
            </w:pPr>
          </w:p>
        </w:tc>
      </w:tr>
    </w:tbl>
    <w:p w14:paraId="1DA6F8A3" w14:textId="3A6BCB1D" w:rsidR="007A0408" w:rsidRPr="00A05F99" w:rsidRDefault="00000000">
      <w:pPr>
        <w:spacing w:before="200" w:after="360"/>
      </w:pPr>
      <w:r w:rsidRPr="00A05F99">
        <w:rPr>
          <w:b/>
          <w:color w:val="2D3748"/>
        </w:rPr>
        <w:t>MODULE CODE: LCHS400</w:t>
      </w:r>
      <w:r w:rsidR="00B72E90" w:rsidRPr="00A05F99">
        <w:rPr>
          <w:b/>
          <w:color w:val="2D3748"/>
        </w:rPr>
        <w:t>8</w:t>
      </w:r>
    </w:p>
    <w:tbl>
      <w:tblPr>
        <w:tblW w:w="0" w:type="auto"/>
        <w:jc w:val="center"/>
        <w:tblLayout w:type="fixed"/>
        <w:tblLook w:val="04A0" w:firstRow="1" w:lastRow="0" w:firstColumn="1" w:lastColumn="0" w:noHBand="0" w:noVBand="1"/>
      </w:tblPr>
      <w:tblGrid>
        <w:gridCol w:w="9648"/>
      </w:tblGrid>
      <w:tr w:rsidR="007A0408" w14:paraId="6BFA3612" w14:textId="77777777">
        <w:trPr>
          <w:jc w:val="center"/>
        </w:trPr>
        <w:tc>
          <w:tcPr>
            <w:tcW w:w="9648" w:type="dxa"/>
            <w:tcBorders>
              <w:top w:val="single" w:sz="10" w:space="0" w:color="7F8C99"/>
              <w:left w:val="single" w:sz="10" w:space="0" w:color="7F8C99"/>
              <w:bottom w:val="single" w:sz="10" w:space="0" w:color="7F8C99"/>
              <w:right w:val="single" w:sz="10" w:space="0" w:color="7F8C99"/>
            </w:tcBorders>
            <w:vAlign w:val="center"/>
          </w:tcPr>
          <w:p w14:paraId="44B07DB7" w14:textId="761C518D" w:rsidR="00B64A7E" w:rsidRDefault="00000000" w:rsidP="00B64A7E">
            <w:pPr>
              <w:spacing w:before="280" w:after="280"/>
              <w:jc w:val="center"/>
            </w:pPr>
            <w:r>
              <w:rPr>
                <w:b/>
                <w:color w:val="2D3748"/>
                <w:sz w:val="26"/>
              </w:rPr>
              <w:t xml:space="preserve">Student Name: </w:t>
            </w:r>
            <w:r w:rsidR="00B64A7E">
              <w:rPr>
                <w:b/>
                <w:color w:val="2D3748"/>
                <w:sz w:val="26"/>
              </w:rPr>
              <w:t>Munira Zakari Mohammed</w:t>
            </w:r>
            <w:r w:rsidR="00B64A7E">
              <w:t xml:space="preserve">  </w:t>
            </w:r>
          </w:p>
          <w:p w14:paraId="1112FEC7" w14:textId="6E6B0ADB" w:rsidR="007A0408" w:rsidRDefault="00B64A7E" w:rsidP="00B64A7E">
            <w:pPr>
              <w:spacing w:before="280" w:after="280"/>
            </w:pPr>
            <w:r>
              <w:t xml:space="preserve">                                                    </w:t>
            </w:r>
            <w:r>
              <w:rPr>
                <w:b/>
                <w:color w:val="2D3748"/>
                <w:sz w:val="26"/>
              </w:rPr>
              <w:t xml:space="preserve">Student Number: 2421787    </w:t>
            </w:r>
          </w:p>
          <w:p w14:paraId="20C4C04F" w14:textId="29C65474" w:rsidR="007A0408" w:rsidRDefault="00000000">
            <w:pPr>
              <w:spacing w:before="280" w:after="280"/>
              <w:jc w:val="center"/>
            </w:pPr>
            <w:r>
              <w:rPr>
                <w:b/>
                <w:color w:val="2D3748"/>
                <w:sz w:val="26"/>
              </w:rPr>
              <w:t>Module Code: LCHS400</w:t>
            </w:r>
            <w:r w:rsidR="003315EE">
              <w:rPr>
                <w:b/>
                <w:color w:val="2D3748"/>
                <w:sz w:val="26"/>
              </w:rPr>
              <w:t>8</w:t>
            </w:r>
            <w:r w:rsidR="006072EC">
              <w:rPr>
                <w:b/>
                <w:color w:val="2D3748"/>
                <w:sz w:val="26"/>
              </w:rPr>
              <w:t xml:space="preserve"> </w:t>
            </w:r>
          </w:p>
          <w:p w14:paraId="37124A07" w14:textId="23F7767A" w:rsidR="007A0408" w:rsidRDefault="00000000">
            <w:pPr>
              <w:spacing w:before="280" w:after="280"/>
              <w:jc w:val="center"/>
            </w:pPr>
            <w:r>
              <w:rPr>
                <w:b/>
                <w:color w:val="2D3748"/>
                <w:sz w:val="26"/>
              </w:rPr>
              <w:t xml:space="preserve">Lecturer: </w:t>
            </w:r>
            <w:r w:rsidR="007B6120">
              <w:rPr>
                <w:b/>
                <w:color w:val="2D3748"/>
                <w:sz w:val="26"/>
              </w:rPr>
              <w:t xml:space="preserve">Dr </w:t>
            </w:r>
            <w:r w:rsidR="00B64A7E">
              <w:rPr>
                <w:b/>
                <w:color w:val="2D3748"/>
                <w:sz w:val="26"/>
              </w:rPr>
              <w:t>A</w:t>
            </w:r>
            <w:r w:rsidR="003315EE">
              <w:rPr>
                <w:b/>
                <w:color w:val="2D3748"/>
                <w:sz w:val="26"/>
              </w:rPr>
              <w:t xml:space="preserve">ishat </w:t>
            </w:r>
            <w:r w:rsidR="00B64A7E">
              <w:rPr>
                <w:b/>
                <w:color w:val="2D3748"/>
                <w:sz w:val="26"/>
              </w:rPr>
              <w:t>B</w:t>
            </w:r>
            <w:r w:rsidR="003315EE">
              <w:rPr>
                <w:b/>
                <w:color w:val="2D3748"/>
                <w:sz w:val="26"/>
              </w:rPr>
              <w:t>akre</w:t>
            </w:r>
          </w:p>
          <w:p w14:paraId="53AEB247" w14:textId="77777777" w:rsidR="007A0408" w:rsidRDefault="00000000">
            <w:pPr>
              <w:spacing w:before="240" w:after="240"/>
              <w:jc w:val="center"/>
            </w:pPr>
            <w:r>
              <w:rPr>
                <w:b/>
                <w:color w:val="2D3748"/>
                <w:sz w:val="26"/>
              </w:rPr>
              <w:t xml:space="preserve">Assignment Title: Component 2: Written Report - </w:t>
            </w:r>
            <w:proofErr w:type="gramStart"/>
            <w:r>
              <w:rPr>
                <w:b/>
                <w:color w:val="2D3748"/>
                <w:sz w:val="26"/>
              </w:rPr>
              <w:t>Coronary Heart Disease</w:t>
            </w:r>
            <w:proofErr w:type="gramEnd"/>
          </w:p>
          <w:p w14:paraId="6FFA2F6C" w14:textId="226630F5" w:rsidR="007A0408" w:rsidRDefault="00000000">
            <w:pPr>
              <w:spacing w:before="280" w:after="280"/>
              <w:jc w:val="center"/>
            </w:pPr>
            <w:r>
              <w:rPr>
                <w:b/>
                <w:color w:val="2D3748"/>
                <w:sz w:val="26"/>
              </w:rPr>
              <w:t>Word Count: 1</w:t>
            </w:r>
            <w:r w:rsidR="003340EB">
              <w:rPr>
                <w:b/>
                <w:color w:val="2D3748"/>
                <w:sz w:val="26"/>
              </w:rPr>
              <w:t>500</w:t>
            </w:r>
          </w:p>
        </w:tc>
      </w:tr>
    </w:tbl>
    <w:p w14:paraId="78F949D8" w14:textId="77777777" w:rsidR="007A0408" w:rsidRDefault="00A966D5">
      <w:pPr>
        <w:sectPr w:rsidR="007A0408">
          <w:pgSz w:w="12240" w:h="15840"/>
          <w:pgMar w:top="936" w:right="1080" w:bottom="936" w:left="1080" w:header="720" w:footer="432" w:gutter="0"/>
          <w:cols w:space="720"/>
          <w:docGrid w:linePitch="360"/>
        </w:sectPr>
      </w:pPr>
      <w:r w:rsidRPr="00A05F99">
        <w:rPr>
          <w:noProof/>
        </w:rPr>
        <w:drawing>
          <wp:anchor distT="0" distB="0" distL="114300" distR="114300" simplePos="0" relativeHeight="251658240" behindDoc="0" locked="0" layoutInCell="1" allowOverlap="1" wp14:anchorId="763EAE40" wp14:editId="38FBB99E">
            <wp:simplePos x="0" y="0"/>
            <wp:positionH relativeFrom="margin">
              <wp:align>center</wp:align>
            </wp:positionH>
            <wp:positionV relativeFrom="paragraph">
              <wp:posOffset>357118</wp:posOffset>
            </wp:positionV>
            <wp:extent cx="5655600" cy="3211200"/>
            <wp:effectExtent l="0" t="0" r="2540" b="825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ronary_artery_disease_cdc.jpg"/>
                    <pic:cNvPicPr/>
                  </pic:nvPicPr>
                  <pic:blipFill>
                    <a:blip r:embed="rId8"/>
                    <a:stretch>
                      <a:fillRect/>
                    </a:stretch>
                  </pic:blipFill>
                  <pic:spPr>
                    <a:xfrm>
                      <a:off x="0" y="0"/>
                      <a:ext cx="5655600" cy="3211200"/>
                    </a:xfrm>
                    <a:prstGeom prst="rect">
                      <a:avLst/>
                    </a:prstGeom>
                  </pic:spPr>
                </pic:pic>
              </a:graphicData>
            </a:graphic>
            <wp14:sizeRelH relativeFrom="margin">
              <wp14:pctWidth>0</wp14:pctWidth>
            </wp14:sizeRelH>
            <wp14:sizeRelV relativeFrom="margin">
              <wp14:pctHeight>0</wp14:pctHeight>
            </wp14:sizeRelV>
          </wp:anchor>
        </w:drawing>
      </w:r>
    </w:p>
    <w:p w14:paraId="0E92E6AC" w14:textId="3F049359" w:rsidR="007A0408" w:rsidRPr="007B6120" w:rsidRDefault="007A0408">
      <w:pPr>
        <w:spacing w:after="240"/>
        <w:jc w:val="center"/>
        <w:rPr>
          <w:color w:val="EE0000"/>
          <w:sz w:val="28"/>
          <w:szCs w:val="28"/>
        </w:rPr>
      </w:pPr>
    </w:p>
    <w:p w14:paraId="34A80A0F" w14:textId="063A13BF" w:rsidR="007A0408" w:rsidRPr="003340EB" w:rsidRDefault="00000000" w:rsidP="003340EB">
      <w:pPr>
        <w:pStyle w:val="Heading1"/>
      </w:pPr>
      <w:r w:rsidRPr="003340EB">
        <w:t>1. Introduction</w:t>
      </w:r>
    </w:p>
    <w:p w14:paraId="09E0FFF7" w14:textId="3FEB0FD4" w:rsidR="007A0408" w:rsidRPr="00B63CC9" w:rsidRDefault="00A05F99" w:rsidP="00B63CC9">
      <w:pPr>
        <w:rPr>
          <w:color w:val="00B050"/>
        </w:rPr>
      </w:pPr>
      <w:r w:rsidRPr="00551E1A">
        <w:t>Coronary heart disease (CHD) or ischemic heart disease</w:t>
      </w:r>
      <w:r w:rsidR="00551E1A" w:rsidRPr="00551E1A">
        <w:t xml:space="preserve"> is the narrowing of </w:t>
      </w:r>
      <w:r w:rsidRPr="00551E1A">
        <w:t>coronary</w:t>
      </w:r>
      <w:r w:rsidR="00551E1A" w:rsidRPr="00551E1A">
        <w:t xml:space="preserve"> arteries </w:t>
      </w:r>
      <w:r w:rsidR="00551E1A" w:rsidRPr="00A05F99">
        <w:t xml:space="preserve">by fatty deposits (plaque) that </w:t>
      </w:r>
      <w:r w:rsidRPr="00A05F99">
        <w:t>decrease</w:t>
      </w:r>
      <w:r w:rsidR="00551E1A" w:rsidRPr="00A05F99">
        <w:t xml:space="preserve"> the amount of oxygen-rich blood that reaches the heart muscle. Symptoms are often chest pain or pressure (angina), difficulty breathing, nausea, lightheadedness, and/or arm, neck or jaw pain that radiates to the shoulder or back</w:t>
      </w:r>
      <w:r w:rsidR="007B6120">
        <w:t xml:space="preserve"> (</w:t>
      </w:r>
      <w:r w:rsidR="00114544" w:rsidRPr="00114544">
        <w:rPr>
          <w:color w:val="0D0D0D" w:themeColor="text1" w:themeTint="F2"/>
        </w:rPr>
        <w:t>British Heart Foundation 2024</w:t>
      </w:r>
      <w:r w:rsidR="007B6120">
        <w:t>)</w:t>
      </w:r>
      <w:r w:rsidR="00551E1A" w:rsidRPr="00A05F99">
        <w:t>.  (NHS, 2024). It</w:t>
      </w:r>
      <w:r w:rsidR="007B6120">
        <w:t xml:space="preserve"> i</w:t>
      </w:r>
      <w:r w:rsidR="00551E1A" w:rsidRPr="00A05F99">
        <w:t xml:space="preserve">s a serious health issue in the world. In 2021, </w:t>
      </w:r>
      <w:r w:rsidR="007B6120">
        <w:t>C</w:t>
      </w:r>
      <w:r w:rsidR="00551E1A" w:rsidRPr="00A05F99">
        <w:t>HD was the top leading cause of death around the world, accounting for about 9.1 million deaths (</w:t>
      </w:r>
      <w:r w:rsidR="00AA6EC6" w:rsidRPr="00AA6EC6">
        <w:rPr>
          <w:color w:val="0D0D0D" w:themeColor="text1" w:themeTint="F2"/>
        </w:rPr>
        <w:t>World Health Organization</w:t>
      </w:r>
      <w:r w:rsidR="00551E1A" w:rsidRPr="00A05F99">
        <w:t>, 2024). CHD affects around 2.3 million people in the UK, and causes around 63,000 deaths every year (BHF, 2026</w:t>
      </w:r>
      <w:r w:rsidR="00B63CC9">
        <w:t>)</w:t>
      </w:r>
      <w:r w:rsidR="00551E1A" w:rsidRPr="007B6120">
        <w:rPr>
          <w:color w:val="00B050"/>
        </w:rPr>
        <w:t xml:space="preserve">. </w:t>
      </w:r>
    </w:p>
    <w:p w14:paraId="39223754" w14:textId="44D82C94" w:rsidR="00467B6D" w:rsidRPr="00B63CC9" w:rsidRDefault="00467B6D" w:rsidP="00467B6D">
      <w:pPr>
        <w:pStyle w:val="Heading2"/>
        <w:rPr>
          <w:color w:val="EE0000"/>
          <w:sz w:val="22"/>
          <w:szCs w:val="22"/>
        </w:rPr>
      </w:pPr>
      <w:r w:rsidRPr="00B63CC9">
        <w:rPr>
          <w:color w:val="0D0D0D" w:themeColor="text1" w:themeTint="F2"/>
          <w:sz w:val="22"/>
          <w:szCs w:val="22"/>
        </w:rPr>
        <w:t>2.1 Risk Factors and Health Inequalities</w:t>
      </w:r>
    </w:p>
    <w:p w14:paraId="77C6B3BE" w14:textId="412139DC" w:rsidR="007A0408" w:rsidRPr="00F13682" w:rsidRDefault="00551E1A" w:rsidP="00B63CC9">
      <w:pPr>
        <w:jc w:val="both"/>
        <w:rPr>
          <w:color w:val="0D0D0D" w:themeColor="text1" w:themeTint="F2"/>
        </w:rPr>
      </w:pPr>
      <w:r w:rsidRPr="00B63CC9">
        <w:rPr>
          <w:rFonts w:asciiTheme="majorHAnsi" w:eastAsiaTheme="majorEastAsia" w:hAnsiTheme="majorHAnsi" w:cstheme="majorBidi"/>
          <w:color w:val="000000" w:themeColor="text1"/>
        </w:rPr>
        <w:t xml:space="preserve">Coronary artery atherosclerosis, or build-up of fat in the coronary arteries, is the most frequent cause of coronary heart disease (CHD). There are biological, </w:t>
      </w:r>
      <w:r w:rsidR="00A05F99" w:rsidRPr="00B63CC9">
        <w:rPr>
          <w:rFonts w:asciiTheme="majorHAnsi" w:eastAsiaTheme="majorEastAsia" w:hAnsiTheme="majorHAnsi" w:cstheme="majorBidi"/>
          <w:color w:val="000000" w:themeColor="text1"/>
        </w:rPr>
        <w:t>behavioral</w:t>
      </w:r>
      <w:r w:rsidRPr="00B63CC9">
        <w:rPr>
          <w:rFonts w:asciiTheme="majorHAnsi" w:eastAsiaTheme="majorEastAsia" w:hAnsiTheme="majorHAnsi" w:cstheme="majorBidi"/>
          <w:color w:val="000000" w:themeColor="text1"/>
        </w:rPr>
        <w:t xml:space="preserve"> and social influences on the risk for CHD. Non-</w:t>
      </w:r>
      <w:r w:rsidR="00687CDE" w:rsidRPr="00B63CC9">
        <w:rPr>
          <w:rFonts w:asciiTheme="majorHAnsi" w:eastAsiaTheme="majorEastAsia" w:hAnsiTheme="majorHAnsi" w:cstheme="majorBidi"/>
          <w:color w:val="000000" w:themeColor="text1"/>
        </w:rPr>
        <w:t xml:space="preserve"> </w:t>
      </w:r>
      <w:r w:rsidRPr="00B63CC9">
        <w:rPr>
          <w:rFonts w:asciiTheme="majorHAnsi" w:eastAsiaTheme="majorEastAsia" w:hAnsiTheme="majorHAnsi" w:cstheme="majorBidi"/>
          <w:color w:val="000000" w:themeColor="text1"/>
        </w:rPr>
        <w:t xml:space="preserve">modifiable risk factors are factors that cannot be modified, including age (particularly over the age of 55), male sex, and having a family history of cardiovascular disease and other inherited disorders, such as familial </w:t>
      </w:r>
      <w:r w:rsidR="00A05F99" w:rsidRPr="00B63CC9">
        <w:rPr>
          <w:rFonts w:asciiTheme="majorHAnsi" w:eastAsiaTheme="majorEastAsia" w:hAnsiTheme="majorHAnsi" w:cstheme="majorBidi"/>
          <w:color w:val="000000" w:themeColor="text1"/>
        </w:rPr>
        <w:t>hypercholesterolemia</w:t>
      </w:r>
      <w:r w:rsidR="007B6120" w:rsidRPr="00B63CC9">
        <w:rPr>
          <w:rFonts w:asciiTheme="majorHAnsi" w:eastAsiaTheme="majorEastAsia" w:hAnsiTheme="majorHAnsi" w:cstheme="majorBidi"/>
          <w:color w:val="000000" w:themeColor="text1"/>
        </w:rPr>
        <w:t xml:space="preserve"> (</w:t>
      </w:r>
      <w:r w:rsidR="00485875" w:rsidRPr="00B63CC9">
        <w:rPr>
          <w:rFonts w:asciiTheme="majorHAnsi" w:eastAsiaTheme="majorEastAsia" w:hAnsiTheme="majorHAnsi" w:cstheme="majorBidi"/>
          <w:color w:val="0D0D0D" w:themeColor="text1" w:themeTint="F2"/>
        </w:rPr>
        <w:t>BHF</w:t>
      </w:r>
      <w:r w:rsidR="007B6120" w:rsidRPr="00B63CC9">
        <w:rPr>
          <w:rFonts w:asciiTheme="majorHAnsi" w:eastAsiaTheme="majorEastAsia" w:hAnsiTheme="majorHAnsi" w:cstheme="majorBidi"/>
          <w:color w:val="000000" w:themeColor="text1"/>
        </w:rPr>
        <w:t>)</w:t>
      </w:r>
      <w:r w:rsidRPr="00B63CC9">
        <w:rPr>
          <w:rFonts w:asciiTheme="majorHAnsi" w:eastAsiaTheme="majorEastAsia" w:hAnsiTheme="majorHAnsi" w:cstheme="majorBidi"/>
          <w:color w:val="000000" w:themeColor="text1"/>
        </w:rPr>
        <w:t xml:space="preserve">. Modifiable risk factors are smoking, high blood pressure, high cholesterol, diabetes, obesity, lack of exercise and poor diet/overconsumption of alcohol. It is believed that 90% of CHD in the UK is caused by </w:t>
      </w:r>
      <w:r w:rsidR="00A05F99" w:rsidRPr="00B63CC9">
        <w:rPr>
          <w:rFonts w:asciiTheme="majorHAnsi" w:eastAsiaTheme="majorEastAsia" w:hAnsiTheme="majorHAnsi" w:cstheme="majorBidi"/>
          <w:color w:val="000000" w:themeColor="text1"/>
        </w:rPr>
        <w:t>modifiable</w:t>
      </w:r>
      <w:r w:rsidRPr="00B63CC9">
        <w:rPr>
          <w:rFonts w:asciiTheme="majorHAnsi" w:eastAsiaTheme="majorEastAsia" w:hAnsiTheme="majorHAnsi" w:cstheme="majorBidi"/>
          <w:color w:val="000000" w:themeColor="text1"/>
        </w:rPr>
        <w:t xml:space="preserve"> risk factors (BHF, 2026). </w:t>
      </w:r>
      <w:r w:rsidR="00A05F99" w:rsidRPr="00B63CC9">
        <w:rPr>
          <w:rFonts w:asciiTheme="majorHAnsi" w:eastAsiaTheme="majorEastAsia" w:hAnsiTheme="majorHAnsi" w:cstheme="majorBidi"/>
          <w:color w:val="000000" w:themeColor="text1"/>
        </w:rPr>
        <w:t>But</w:t>
      </w:r>
      <w:r w:rsidRPr="00B63CC9">
        <w:rPr>
          <w:rFonts w:asciiTheme="majorHAnsi" w:eastAsiaTheme="majorEastAsia" w:hAnsiTheme="majorHAnsi" w:cstheme="majorBidi"/>
          <w:color w:val="000000" w:themeColor="text1"/>
        </w:rPr>
        <w:t xml:space="preserve"> the difference in incidence of the disease cannot be accounted for by individual </w:t>
      </w:r>
      <w:r w:rsidR="00A05F99" w:rsidRPr="00B63CC9">
        <w:rPr>
          <w:rFonts w:asciiTheme="majorHAnsi" w:eastAsiaTheme="majorEastAsia" w:hAnsiTheme="majorHAnsi" w:cstheme="majorBidi"/>
          <w:color w:val="000000" w:themeColor="text1"/>
        </w:rPr>
        <w:t>behavior</w:t>
      </w:r>
      <w:r w:rsidRPr="00B63CC9">
        <w:rPr>
          <w:rFonts w:asciiTheme="majorHAnsi" w:eastAsiaTheme="majorEastAsia" w:hAnsiTheme="majorHAnsi" w:cstheme="majorBidi"/>
          <w:color w:val="000000" w:themeColor="text1"/>
        </w:rPr>
        <w:t xml:space="preserve"> only. In poor neighborhoods, these people may live in poor-quality homes, work in unstable jobs, earn less than they could, or not have a place to exercise, eat healthy foods or receive preventive medical services. These disadvantages may add to the risk factors and diminish opportunities for early intervention. Risk assessment is very important because when people have cardiac events like a heart attack, or some other serious cardiac event, they may have never even known they had high blood pressure or high </w:t>
      </w:r>
      <w:r w:rsidRPr="00F13682">
        <w:rPr>
          <w:rFonts w:asciiTheme="majorHAnsi" w:eastAsiaTheme="majorEastAsia" w:hAnsiTheme="majorHAnsi" w:cstheme="majorBidi"/>
          <w:color w:val="0D0D0D" w:themeColor="text1" w:themeTint="F2"/>
        </w:rPr>
        <w:t>cholesterol options presented and ongoing support delivered. Medical risks and social inequities should be addressed to reduce the number of people developing CHD and the long-term consequences to the population.</w:t>
      </w:r>
      <w:r w:rsidR="00114544" w:rsidRPr="00F13682">
        <w:rPr>
          <w:noProof/>
          <w:color w:val="0D0D0D" w:themeColor="text1" w:themeTint="F2"/>
        </w:rPr>
        <w:t xml:space="preserve"> </w:t>
      </w:r>
    </w:p>
    <w:p w14:paraId="1CEA682D" w14:textId="77777777" w:rsidR="007A0408" w:rsidRPr="00A05F99" w:rsidRDefault="00000000" w:rsidP="00467B6D">
      <w:pPr>
        <w:pStyle w:val="Heading2"/>
        <w:rPr>
          <w:sz w:val="22"/>
          <w:szCs w:val="22"/>
        </w:rPr>
      </w:pPr>
      <w:r w:rsidRPr="00A05F99">
        <w:rPr>
          <w:sz w:val="22"/>
          <w:szCs w:val="22"/>
        </w:rPr>
        <w:t>2.2 Approaches used to measure and monitor CHD</w:t>
      </w:r>
    </w:p>
    <w:p w14:paraId="67AB4C67" w14:textId="6E186E38" w:rsidR="007A0408" w:rsidRPr="00A05F99" w:rsidRDefault="00551E1A" w:rsidP="003340EB">
      <w:pPr>
        <w:jc w:val="both"/>
      </w:pPr>
      <w:r w:rsidRPr="00A05F99">
        <w:t xml:space="preserve">There are several alternate methods of measuring and monitoring CHD. Mortality registers are kept with a standard diagnostic code for the underlying cause of death and national agencies can look at trends in mortality by age, sex, place and time. The Office for National Statistics (ONS, 2025) publishes CHD mortality statistics for England and Wales with ICD-10 codes which allow for a </w:t>
      </w:r>
      <w:r w:rsidR="00A05F99" w:rsidRPr="00A05F99">
        <w:t>long-term</w:t>
      </w:r>
      <w:r w:rsidRPr="00A05F99">
        <w:t xml:space="preserve"> comparison and local planning. The data from the hospital records includes data on emergency </w:t>
      </w:r>
      <w:r w:rsidRPr="00A05F99">
        <w:lastRenderedPageBreak/>
        <w:t xml:space="preserve">admissions, heart attacks, diagnostic procedures, angioplasty and bypass surgery. Diagnosed prevalence is captured on general practice disease registers and monitoring and treatment is assessed on whether patients were recommended and/or offered. By automatically importing ‘routinely gathered GP data’ CVDPREVENT further supports this process and allows for identification of those potentially under diagnosed, under treated or over treated (NHS England, 2026). Other assessments that are performed are smoking, blood pressure, cholesterol, diabetes, weight and physical activity in the population survey and health check. </w:t>
      </w:r>
      <w:r w:rsidR="00A05F99" w:rsidRPr="00A05F99">
        <w:t>All</w:t>
      </w:r>
      <w:r w:rsidRPr="00A05F99">
        <w:t xml:space="preserve"> these methods have </w:t>
      </w:r>
      <w:r w:rsidR="00A05F99" w:rsidRPr="00A05F99">
        <w:t>disadvantages</w:t>
      </w:r>
      <w:r w:rsidRPr="00A05F99">
        <w:t xml:space="preserve">. There can be coding inaccuracies on the death certificate, individuals may only have been treated in the community and GP records may be incomplete. The trick is not to have one data </w:t>
      </w:r>
      <w:r w:rsidR="00A05F99" w:rsidRPr="00A05F99">
        <w:t>set;</w:t>
      </w:r>
      <w:r w:rsidRPr="00A05F99">
        <w:t xml:space="preserve"> it's multiple data sets. Ethnicity and deprivation should be </w:t>
      </w:r>
      <w:r w:rsidR="00B63CC9" w:rsidRPr="00A05F99">
        <w:t>analy</w:t>
      </w:r>
      <w:r w:rsidR="00B63CC9">
        <w:t>z</w:t>
      </w:r>
      <w:r w:rsidR="00B63CC9" w:rsidRPr="00A05F99">
        <w:t>ed</w:t>
      </w:r>
      <w:r w:rsidRPr="00A05F99">
        <w:t xml:space="preserve"> as this could mask inequalities and could provide misleading averages.</w:t>
      </w:r>
    </w:p>
    <w:p w14:paraId="319F0541" w14:textId="77777777" w:rsidR="007A0408" w:rsidRPr="00A05F99" w:rsidRDefault="00000000" w:rsidP="00467B6D">
      <w:pPr>
        <w:pStyle w:val="Heading2"/>
        <w:rPr>
          <w:sz w:val="22"/>
          <w:szCs w:val="22"/>
        </w:rPr>
      </w:pPr>
      <w:r w:rsidRPr="00A05F99">
        <w:rPr>
          <w:sz w:val="22"/>
          <w:szCs w:val="22"/>
        </w:rPr>
        <w:t xml:space="preserve">2.3 </w:t>
      </w:r>
      <w:r w:rsidRPr="00B911D2">
        <w:rPr>
          <w:rFonts w:ascii="Arial" w:hAnsi="Arial" w:cs="Arial"/>
          <w:sz w:val="22"/>
          <w:szCs w:val="22"/>
        </w:rPr>
        <w:t>Control and management of CHD</w:t>
      </w:r>
    </w:p>
    <w:p w14:paraId="3C994F6D" w14:textId="2BACB1CF" w:rsidR="007A0408" w:rsidRPr="00A05F99" w:rsidRDefault="00467B6D" w:rsidP="003340EB">
      <w:pPr>
        <w:jc w:val="both"/>
      </w:pPr>
      <w:r w:rsidRPr="00A05F99">
        <w:t xml:space="preserve">Primary prevention, early detection and long-term clinical management are all parts of the control of CHD. Primary prevention involves stopping </w:t>
      </w:r>
      <w:r w:rsidRPr="00B911D2">
        <w:rPr>
          <w:color w:val="0D0D0D" w:themeColor="text1" w:themeTint="F2"/>
        </w:rPr>
        <w:t>smoking, eating a healthy diet, maintaining a healthy weight and limiting alcohol and physical activity</w:t>
      </w:r>
      <w:r w:rsidR="007B6120" w:rsidRPr="00B911D2">
        <w:rPr>
          <w:color w:val="0D0D0D" w:themeColor="text1" w:themeTint="F2"/>
        </w:rPr>
        <w:t xml:space="preserve"> (</w:t>
      </w:r>
      <w:r w:rsidR="00B911D2" w:rsidRPr="00B911D2">
        <w:rPr>
          <w:color w:val="0D0D0D" w:themeColor="text1" w:themeTint="F2"/>
        </w:rPr>
        <w:t>BHF</w:t>
      </w:r>
      <w:r w:rsidR="00B911D2">
        <w:rPr>
          <w:color w:val="0D0D0D" w:themeColor="text1" w:themeTint="F2"/>
        </w:rPr>
        <w:t>,</w:t>
      </w:r>
      <w:r w:rsidR="00B911D2" w:rsidRPr="00B911D2">
        <w:rPr>
          <w:color w:val="0D0D0D" w:themeColor="text1" w:themeTint="F2"/>
        </w:rPr>
        <w:t xml:space="preserve"> 2024</w:t>
      </w:r>
      <w:r w:rsidR="007B6120">
        <w:t>)</w:t>
      </w:r>
      <w:r w:rsidRPr="00A05F99">
        <w:t>. Blood pressure, cholesterol and blood glucose should be checked to make sure that they are not high – they can then be dealt with before symptoms get a chance to occur. As well as lifestyle support</w:t>
      </w:r>
      <w:proofErr w:type="gramStart"/>
      <w:r w:rsidRPr="00A05F99">
        <w:t xml:space="preserve">, </w:t>
      </w:r>
      <w:r w:rsidR="00A05F99" w:rsidRPr="00A05F99">
        <w:t>advises</w:t>
      </w:r>
      <w:proofErr w:type="gramEnd"/>
      <w:r w:rsidRPr="00A05F99">
        <w:t xml:space="preserve"> cardiovascular risk assessment and treatment with lipid lowering medication (including statins) to treat appropriate patients (NICE, 2023). Antiplatelet agents, </w:t>
      </w:r>
      <w:r w:rsidR="00A05F99" w:rsidRPr="00A05F99">
        <w:t>stains</w:t>
      </w:r>
      <w:r w:rsidRPr="00A05F99">
        <w:t xml:space="preserve">, beta-blockers, nitrates, antihypertensive and glycemic agents may be warranted in patients with </w:t>
      </w:r>
      <w:proofErr w:type="gramStart"/>
      <w:r w:rsidRPr="00A05F99">
        <w:t>a past history</w:t>
      </w:r>
      <w:proofErr w:type="gramEnd"/>
      <w:r w:rsidRPr="00A05F99">
        <w:t xml:space="preserve"> of CHD. The narrowed artery may be widened by </w:t>
      </w:r>
      <w:r w:rsidR="00A05F99" w:rsidRPr="00A05F99">
        <w:t>angioplasty,</w:t>
      </w:r>
      <w:r w:rsidRPr="00A05F99">
        <w:t xml:space="preserve"> and a stent can be inserted, but if the disease is very serious, a coronary artery bypass may be required. Treatment may not remove any additional risk and ongoing </w:t>
      </w:r>
      <w:r w:rsidR="00A05F99" w:rsidRPr="00A05F99">
        <w:t>treatment;</w:t>
      </w:r>
      <w:r w:rsidRPr="00A05F99">
        <w:t xml:space="preserve"> follow-up and </w:t>
      </w:r>
      <w:r w:rsidR="00A05F99" w:rsidRPr="00A05F99">
        <w:t>self-management</w:t>
      </w:r>
      <w:r w:rsidRPr="00A05F99">
        <w:t xml:space="preserve"> are required. Some barriers are side-effects of medication, lack of health literacy, cultural or language barriers, transport and lack of access to specialist care. There is a need for </w:t>
      </w:r>
      <w:r w:rsidR="00A05F99" w:rsidRPr="00A05F99">
        <w:t>community-based</w:t>
      </w:r>
      <w:r w:rsidRPr="00A05F99">
        <w:t xml:space="preserve"> prevention and available review (servicing) services to complement this. Both effectiveness and potential to reach and maintain recommended control must therefore be considered when assessing the effectiveness of control.</w:t>
      </w:r>
    </w:p>
    <w:p w14:paraId="6088E701" w14:textId="77777777" w:rsidR="007A0408" w:rsidRPr="00B911D2" w:rsidRDefault="00000000" w:rsidP="00467B6D">
      <w:pPr>
        <w:pStyle w:val="Heading2"/>
        <w:rPr>
          <w:rFonts w:ascii="Arial" w:hAnsi="Arial" w:cs="Arial"/>
          <w:sz w:val="22"/>
          <w:szCs w:val="22"/>
        </w:rPr>
      </w:pPr>
      <w:r w:rsidRPr="00A05F99">
        <w:rPr>
          <w:sz w:val="22"/>
          <w:szCs w:val="22"/>
        </w:rPr>
        <w:t xml:space="preserve">2.4 </w:t>
      </w:r>
      <w:r w:rsidRPr="00B911D2">
        <w:rPr>
          <w:rFonts w:ascii="Arial" w:hAnsi="Arial" w:cs="Arial"/>
          <w:sz w:val="22"/>
          <w:szCs w:val="22"/>
        </w:rPr>
        <w:t>Consequences for individuals and communities</w:t>
      </w:r>
    </w:p>
    <w:p w14:paraId="447B49C2" w14:textId="4C907C2C" w:rsidR="00B67055" w:rsidRDefault="00551E1A" w:rsidP="003340EB">
      <w:pPr>
        <w:jc w:val="both"/>
      </w:pPr>
      <w:r w:rsidRPr="00A05F99">
        <w:t xml:space="preserve">The physical, psychological, social and economic impacts of CHD are present. This results in recurring attacks of angina, heart attack, irregular </w:t>
      </w:r>
      <w:r w:rsidR="00A05F99" w:rsidRPr="00A05F99">
        <w:t>heartbeat</w:t>
      </w:r>
      <w:r w:rsidRPr="00A05F99">
        <w:t xml:space="preserve">, heart failure and disability and early death. Symptoms could limit walking, household activities, driving and work activity, and need to attend frequent appointments and treatments may disrupt activities. May be anxious, have low mood or low confidence </w:t>
      </w:r>
      <w:r w:rsidR="00B63CC9" w:rsidRPr="00A05F99">
        <w:t>about</w:t>
      </w:r>
      <w:r w:rsidR="00B63CC9" w:rsidRPr="00B63CC9">
        <w:rPr>
          <w:color w:val="0D0D0D" w:themeColor="text1" w:themeTint="F2"/>
        </w:rPr>
        <w:t xml:space="preserve"> fear</w:t>
      </w:r>
      <w:r w:rsidRPr="00A05F99">
        <w:t xml:space="preserve"> that</w:t>
      </w:r>
      <w:r w:rsidRPr="00485875">
        <w:rPr>
          <w:color w:val="0D0D0D" w:themeColor="text1" w:themeTint="F2"/>
        </w:rPr>
        <w:t xml:space="preserve"> </w:t>
      </w:r>
      <w:r w:rsidR="00485875" w:rsidRPr="00485875">
        <w:rPr>
          <w:color w:val="0D0D0D" w:themeColor="text1" w:themeTint="F2"/>
        </w:rPr>
        <w:t>they</w:t>
      </w:r>
      <w:r w:rsidRPr="00485875">
        <w:rPr>
          <w:color w:val="0D0D0D" w:themeColor="text1" w:themeTint="F2"/>
        </w:rPr>
        <w:t xml:space="preserve"> </w:t>
      </w:r>
      <w:r w:rsidRPr="00A05F99">
        <w:t xml:space="preserve">may have another cardiac incident. Family members can take on the role of an informal </w:t>
      </w:r>
      <w:r w:rsidR="00A05F99" w:rsidRPr="00A05F99">
        <w:t>carer,</w:t>
      </w:r>
      <w:r w:rsidRPr="00A05F99">
        <w:t xml:space="preserve"> and this can have an impact on their emotional health, job and income. </w:t>
      </w:r>
    </w:p>
    <w:p w14:paraId="7F130C78" w14:textId="5254E9B7" w:rsidR="007A0408" w:rsidRPr="00A05F99" w:rsidRDefault="00551E1A" w:rsidP="003340EB">
      <w:pPr>
        <w:jc w:val="both"/>
      </w:pPr>
      <w:r w:rsidRPr="00A05F99">
        <w:lastRenderedPageBreak/>
        <w:t xml:space="preserve">High pressures exist on NHS services for emergency services, hospital admission, investigations, medicines, rehabilitation and follow up monitoring services in the community. In addition, the uneven distribution of CHD makes the situation of existing health inequalities even worse as communities of deprivation are likely to be affected more, at an earlier age and with greater access constraints to CHD prevention and recovery. </w:t>
      </w:r>
      <w:r w:rsidR="00A05F99" w:rsidRPr="00A05F99">
        <w:t>However,</w:t>
      </w:r>
      <w:r w:rsidRPr="00A05F99">
        <w:t xml:space="preserve"> CHD is also a big killer in the UK of young people (BHF 2026). Going beyond the individual patient, the impact is on families, workplaces, social care and the </w:t>
      </w:r>
      <w:r w:rsidR="00464B3B" w:rsidRPr="00A05F99">
        <w:t>economy</w:t>
      </w:r>
      <w:r w:rsidRPr="00A05F99">
        <w:t xml:space="preserve">. The working-age population might be sick and poor, meaning they need welfare or non-paid care, and </w:t>
      </w:r>
      <w:r w:rsidR="00A05F99" w:rsidRPr="00A05F99">
        <w:t>that</w:t>
      </w:r>
      <w:r w:rsidRPr="00A05F99">
        <w:t xml:space="preserve"> could </w:t>
      </w:r>
      <w:r w:rsidR="00A05F99" w:rsidRPr="00A05F99">
        <w:t>impact on</w:t>
      </w:r>
      <w:r w:rsidRPr="00A05F99">
        <w:t xml:space="preserve"> them prior to reaching working age.</w:t>
      </w:r>
    </w:p>
    <w:p w14:paraId="18D24225" w14:textId="77777777" w:rsidR="007A0408" w:rsidRPr="00A05F99" w:rsidRDefault="00000000" w:rsidP="00467B6D">
      <w:pPr>
        <w:pStyle w:val="Heading2"/>
        <w:rPr>
          <w:sz w:val="22"/>
          <w:szCs w:val="22"/>
        </w:rPr>
      </w:pPr>
      <w:r w:rsidRPr="00A05F99">
        <w:rPr>
          <w:sz w:val="22"/>
          <w:szCs w:val="22"/>
        </w:rPr>
        <w:t xml:space="preserve">2.5 </w:t>
      </w:r>
      <w:r w:rsidRPr="00B911D2">
        <w:rPr>
          <w:rFonts w:ascii="Arial" w:hAnsi="Arial" w:cs="Arial"/>
          <w:sz w:val="22"/>
          <w:szCs w:val="22"/>
        </w:rPr>
        <w:t>Health and social care support services</w:t>
      </w:r>
    </w:p>
    <w:p w14:paraId="5540444E" w14:textId="227A318C" w:rsidR="007A0408" w:rsidRPr="00A05F99" w:rsidRDefault="00551E1A" w:rsidP="003340EB">
      <w:pPr>
        <w:jc w:val="both"/>
      </w:pPr>
      <w:r w:rsidRPr="00A05F99">
        <w:t xml:space="preserve">Many different health and social care workers will need to work with people with CHD. </w:t>
      </w:r>
      <w:r w:rsidR="00B67055">
        <w:t>This will allow proper m</w:t>
      </w:r>
      <w:r w:rsidR="00A05F99" w:rsidRPr="00A05F99">
        <w:t>onitoring</w:t>
      </w:r>
      <w:r w:rsidRPr="00A05F99">
        <w:t xml:space="preserve"> </w:t>
      </w:r>
      <w:r w:rsidR="00B67055">
        <w:t xml:space="preserve">of </w:t>
      </w:r>
      <w:r w:rsidRPr="00A05F99">
        <w:t xml:space="preserve">symptoms, blood pressure, blood cholesterol, diabetes, medicines and lifestyle goals by GPs and practice nurses. </w:t>
      </w:r>
      <w:r w:rsidR="00B67055">
        <w:t xml:space="preserve">Also, </w:t>
      </w:r>
      <w:r w:rsidRPr="00A05F99">
        <w:t>Cardiologists</w:t>
      </w:r>
      <w:r w:rsidR="00B67055">
        <w:t xml:space="preserve"> can</w:t>
      </w:r>
      <w:r w:rsidRPr="00A05F99">
        <w:t xml:space="preserve"> perform in-depth research into complex </w:t>
      </w:r>
      <w:r w:rsidR="00A05F99" w:rsidRPr="00A05F99">
        <w:t>diseases and</w:t>
      </w:r>
      <w:r w:rsidRPr="00A05F99">
        <w:t xml:space="preserve"> arrange surgeries and angioplasty and expert care. Healthcare professionals including pharmacists promote safe use of medicines, dietitians and physiotherapists improve patients' access to their food and exercise. Cardiac rehab is especially important after a heart attack, cardiac surgery, or angioplasty since it</w:t>
      </w:r>
      <w:r w:rsidR="00B67055">
        <w:t xml:space="preserve"> i</w:t>
      </w:r>
      <w:r w:rsidRPr="00A05F99">
        <w:t xml:space="preserve">s a supervised exercise program, education, psychological support and assistance as the heart attack patient returns to normal activity. Despite inconsistencies in access and uptake of rehabilitation across England, it should be timely and tailored, provided by a multidisciplinary team (NHS England, 2024). Psychologists/counsellors may be needed if </w:t>
      </w:r>
      <w:r w:rsidR="00A05F99" w:rsidRPr="00A05F99">
        <w:t>anxiety</w:t>
      </w:r>
      <w:r w:rsidRPr="00A05F99">
        <w:t xml:space="preserve"> or depression is an issue, </w:t>
      </w:r>
      <w:r w:rsidR="00B911D2" w:rsidRPr="00B911D2">
        <w:rPr>
          <w:color w:val="0D0D0D" w:themeColor="text1" w:themeTint="F2"/>
        </w:rPr>
        <w:t>Occupational Therapy Service</w:t>
      </w:r>
      <w:r w:rsidRPr="00B911D2">
        <w:rPr>
          <w:color w:val="0D0D0D" w:themeColor="text1" w:themeTint="F2"/>
        </w:rPr>
        <w:t xml:space="preserve"> </w:t>
      </w:r>
      <w:r w:rsidRPr="00A05F99">
        <w:t xml:space="preserve">and social workers if mobility, work and benefits, housing and care at home are an issue. Service should be person </w:t>
      </w:r>
      <w:r w:rsidR="00A05F99" w:rsidRPr="00A05F99">
        <w:t>centered</w:t>
      </w:r>
      <w:r w:rsidRPr="00A05F99">
        <w:t xml:space="preserve">, culturally appropriate and accessible – face to face, community, by phone and online. In </w:t>
      </w:r>
      <w:r w:rsidR="00464B3B" w:rsidRPr="00A05F99">
        <w:t>an emergency</w:t>
      </w:r>
      <w:r w:rsidRPr="00A05F99">
        <w:t xml:space="preserve">, families need to be notified if there are </w:t>
      </w:r>
      <w:r w:rsidR="00464B3B" w:rsidRPr="00A05F99">
        <w:t>concerns.</w:t>
      </w:r>
      <w:r w:rsidRPr="00A05F99">
        <w:t xml:space="preserve"> Shared care and regular review </w:t>
      </w:r>
      <w:r w:rsidR="00B911D2" w:rsidRPr="00A05F99">
        <w:t>minimi</w:t>
      </w:r>
      <w:r w:rsidR="00B911D2">
        <w:t>z</w:t>
      </w:r>
      <w:r w:rsidR="00B911D2" w:rsidRPr="00A05F99">
        <w:t>e</w:t>
      </w:r>
      <w:r w:rsidRPr="00A05F99">
        <w:t xml:space="preserve"> fragmented care. There needs to be continuity from the hospital to the community as patients can be left without rehabilitation or follow-up if not referred.</w:t>
      </w:r>
    </w:p>
    <w:p w14:paraId="1D894D63" w14:textId="77777777" w:rsidR="007A0408" w:rsidRPr="00A05F99" w:rsidRDefault="00000000" w:rsidP="00467B6D">
      <w:pPr>
        <w:pStyle w:val="Heading1"/>
        <w:rPr>
          <w:sz w:val="22"/>
          <w:szCs w:val="22"/>
        </w:rPr>
      </w:pPr>
      <w:r w:rsidRPr="00A05F99">
        <w:rPr>
          <w:sz w:val="22"/>
          <w:szCs w:val="22"/>
        </w:rPr>
        <w:t>3.</w:t>
      </w:r>
      <w:r w:rsidRPr="00B67055">
        <w:rPr>
          <w:rFonts w:ascii="Arial" w:hAnsi="Arial" w:cs="Arial"/>
          <w:sz w:val="22"/>
          <w:szCs w:val="22"/>
        </w:rPr>
        <w:t xml:space="preserve"> Conclusion</w:t>
      </w:r>
    </w:p>
    <w:p w14:paraId="376A9BC4" w14:textId="758E2DF4" w:rsidR="007A0408" w:rsidRPr="00A05F99" w:rsidRDefault="00BB08F2" w:rsidP="003340EB">
      <w:pPr>
        <w:jc w:val="both"/>
      </w:pPr>
      <w:r>
        <w:t>Coronary heart disease (CHD) remains one of the leading</w:t>
      </w:r>
      <w:r w:rsidR="00551E1A" w:rsidRPr="00A05F99">
        <w:t xml:space="preserve"> </w:t>
      </w:r>
      <w:r>
        <w:t xml:space="preserve">causes of illness and premature </w:t>
      </w:r>
      <w:r w:rsidR="00464B3B">
        <w:t xml:space="preserve">death </w:t>
      </w:r>
      <w:r w:rsidR="00464B3B" w:rsidRPr="00A05F99">
        <w:t>in</w:t>
      </w:r>
      <w:r>
        <w:t xml:space="preserve"> the United Kingdom, placing a substantial burden</w:t>
      </w:r>
      <w:r w:rsidR="00551E1A" w:rsidRPr="00A05F99">
        <w:t xml:space="preserve"> </w:t>
      </w:r>
      <w:r>
        <w:t>on individuals</w:t>
      </w:r>
      <w:r w:rsidR="00C81748">
        <w:t>, family, communities</w:t>
      </w:r>
      <w:r w:rsidR="00551E1A" w:rsidRPr="00A05F99">
        <w:t xml:space="preserve"> and</w:t>
      </w:r>
      <w:r w:rsidR="00C81748">
        <w:t xml:space="preserve"> the NHS.</w:t>
      </w:r>
      <w:r w:rsidR="00551E1A" w:rsidRPr="00A05F99">
        <w:t xml:space="preserve"> </w:t>
      </w:r>
      <w:r w:rsidR="00C81748">
        <w:t>Although healthy lifestyle choices and intervention, effective management requires timely diagnosis, evidence-based treatment and ongoing monitoring. The physical, psychological, social and economic consequences of CDH high</w:t>
      </w:r>
      <w:r w:rsidR="00F4159D">
        <w:t xml:space="preserve">light </w:t>
      </w:r>
      <w:r w:rsidR="00464B3B">
        <w:t>the importance</w:t>
      </w:r>
      <w:r w:rsidR="00F4159D">
        <w:t xml:space="preserve"> of delivering holistic, person-centered care through a multidisciplinary approach. Health and social care professionals play a vital role in supporting patients through prevention, treatment, rehabilitation and long-term self-management.</w:t>
      </w:r>
      <w:r w:rsidR="00551E1A" w:rsidRPr="00A05F99">
        <w:t xml:space="preserve"> </w:t>
      </w:r>
      <w:r w:rsidR="00F4159D">
        <w:lastRenderedPageBreak/>
        <w:t xml:space="preserve">Reducing health </w:t>
      </w:r>
      <w:r w:rsidR="00464B3B">
        <w:t xml:space="preserve">inequalities, improving access to health initiatives are essential to improving outcomes and reducing the </w:t>
      </w:r>
      <w:proofErr w:type="gramStart"/>
      <w:r w:rsidR="00464B3B">
        <w:t>overall of</w:t>
      </w:r>
      <w:proofErr w:type="gramEnd"/>
      <w:r w:rsidR="00464B3B">
        <w:t xml:space="preserve"> CHD on society.</w:t>
      </w:r>
    </w:p>
    <w:p w14:paraId="1B0933A5" w14:textId="60AE1FFE" w:rsidR="007A0408" w:rsidRPr="006D18F4" w:rsidRDefault="00AA56DC" w:rsidP="006D18F4">
      <w:pPr>
        <w:pStyle w:val="Heading4"/>
        <w:rPr>
          <w:rStyle w:val="Strong"/>
          <w:rFonts w:ascii="Arial" w:hAnsi="Arial" w:cs="Arial"/>
          <w:color w:val="0D0D0D" w:themeColor="text1" w:themeTint="F2"/>
        </w:rPr>
      </w:pPr>
      <w:r w:rsidRPr="006D18F4">
        <w:rPr>
          <w:rStyle w:val="Strong"/>
          <w:rFonts w:ascii="Arial" w:hAnsi="Arial" w:cs="Arial"/>
          <w:color w:val="0D0D0D" w:themeColor="text1" w:themeTint="F2"/>
        </w:rPr>
        <w:t xml:space="preserve">  Reference</w:t>
      </w:r>
      <w:r w:rsidR="00467B6D" w:rsidRPr="006D18F4">
        <w:rPr>
          <w:rStyle w:val="Strong"/>
          <w:rFonts w:ascii="Arial" w:hAnsi="Arial" w:cs="Arial"/>
          <w:color w:val="0D0D0D" w:themeColor="text1" w:themeTint="F2"/>
        </w:rPr>
        <w:t>s</w:t>
      </w:r>
    </w:p>
    <w:p w14:paraId="4B0EF458" w14:textId="2FF4CAFC" w:rsidR="007A0408" w:rsidRPr="006D18F4" w:rsidRDefault="00000000" w:rsidP="006D18F4">
      <w:pPr>
        <w:pStyle w:val="Heading4"/>
        <w:rPr>
          <w:rStyle w:val="Strong"/>
          <w:rFonts w:ascii="Arial" w:hAnsi="Arial" w:cs="Arial"/>
          <w:color w:val="0D0D0D" w:themeColor="text1" w:themeTint="F2"/>
        </w:rPr>
      </w:pPr>
      <w:r w:rsidRPr="006D18F4">
        <w:rPr>
          <w:rStyle w:val="Strong"/>
          <w:rFonts w:ascii="Arial" w:hAnsi="Arial" w:cs="Arial"/>
          <w:color w:val="0D0D0D" w:themeColor="text1" w:themeTint="F2"/>
        </w:rPr>
        <w:t>British Heart Foundation (BHF) (2026) UK Cardiovascular Disease Factsheet. London: Britis</w:t>
      </w:r>
      <w:r w:rsidR="00B911D2" w:rsidRPr="006D18F4">
        <w:rPr>
          <w:rStyle w:val="Strong"/>
          <w:rFonts w:ascii="Arial" w:hAnsi="Arial" w:cs="Arial"/>
          <w:color w:val="0D0D0D" w:themeColor="text1" w:themeTint="F2"/>
        </w:rPr>
        <w:t xml:space="preserve">h      </w:t>
      </w:r>
      <w:r w:rsidRPr="006D18F4">
        <w:rPr>
          <w:rStyle w:val="Strong"/>
          <w:rFonts w:ascii="Arial" w:hAnsi="Arial" w:cs="Arial"/>
          <w:color w:val="0D0D0D" w:themeColor="text1" w:themeTint="F2"/>
        </w:rPr>
        <w:t>Heart Foundation. Available at: https://www.bhf.org.uk/-/media/files/for-professionals/research/heart-statistics/bhf-cvd-statistics-uk-factsheet-jan26.pdf (Accessed</w:t>
      </w:r>
      <w:r w:rsidR="00B67055" w:rsidRPr="006D18F4">
        <w:rPr>
          <w:rStyle w:val="Strong"/>
          <w:rFonts w:ascii="Arial" w:hAnsi="Arial" w:cs="Arial"/>
          <w:color w:val="0D0D0D" w:themeColor="text1" w:themeTint="F2"/>
        </w:rPr>
        <w:t xml:space="preserve"> date</w:t>
      </w:r>
      <w:r w:rsidRPr="006D18F4">
        <w:rPr>
          <w:rStyle w:val="Strong"/>
          <w:rFonts w:ascii="Arial" w:hAnsi="Arial" w:cs="Arial"/>
          <w:color w:val="0D0D0D" w:themeColor="text1" w:themeTint="F2"/>
        </w:rPr>
        <w:t>: 9 July 2026).</w:t>
      </w:r>
    </w:p>
    <w:p w14:paraId="17C09EAD" w14:textId="77777777" w:rsidR="007A0408" w:rsidRPr="006D18F4" w:rsidRDefault="00000000" w:rsidP="006D18F4">
      <w:pPr>
        <w:pStyle w:val="Heading4"/>
        <w:rPr>
          <w:rStyle w:val="Strong"/>
          <w:rFonts w:ascii="Arial" w:hAnsi="Arial" w:cs="Arial"/>
          <w:color w:val="0D0D0D" w:themeColor="text1" w:themeTint="F2"/>
        </w:rPr>
      </w:pPr>
      <w:r w:rsidRPr="006D18F4">
        <w:rPr>
          <w:rStyle w:val="Strong"/>
          <w:rFonts w:ascii="Arial" w:hAnsi="Arial" w:cs="Arial"/>
          <w:color w:val="0D0D0D" w:themeColor="text1" w:themeTint="F2"/>
        </w:rPr>
        <w:t>Centers for Disease Control and Prevention (CDC) (2024) About Coronary Artery Disease (CAD). Available at: https://www.cdc.gov/heart-disease/about/coronary-artery-disease.html (Accessed: 9 July 2026).</w:t>
      </w:r>
    </w:p>
    <w:p w14:paraId="539409FE" w14:textId="6367BF5D" w:rsidR="007A0408" w:rsidRPr="006D18F4" w:rsidRDefault="00000000" w:rsidP="006D18F4">
      <w:pPr>
        <w:pStyle w:val="Heading4"/>
        <w:rPr>
          <w:rStyle w:val="Strong"/>
          <w:rFonts w:ascii="Arial" w:hAnsi="Arial" w:cs="Arial"/>
          <w:color w:val="0D0D0D" w:themeColor="text1" w:themeTint="F2"/>
        </w:rPr>
      </w:pPr>
      <w:r w:rsidRPr="006D18F4">
        <w:rPr>
          <w:rStyle w:val="Strong"/>
          <w:rFonts w:ascii="Arial" w:hAnsi="Arial" w:cs="Arial"/>
          <w:color w:val="0D0D0D" w:themeColor="text1" w:themeTint="F2"/>
        </w:rPr>
        <w:t xml:space="preserve">National Health Service (NHS) (2024) </w:t>
      </w:r>
      <w:r w:rsidR="00A05F99" w:rsidRPr="006D18F4">
        <w:rPr>
          <w:rStyle w:val="Strong"/>
          <w:rFonts w:ascii="Arial" w:hAnsi="Arial" w:cs="Arial"/>
          <w:color w:val="0D0D0D" w:themeColor="text1" w:themeTint="F2"/>
        </w:rPr>
        <w:t>coronary heart disease</w:t>
      </w:r>
      <w:r w:rsidRPr="006D18F4">
        <w:rPr>
          <w:rStyle w:val="Strong"/>
          <w:rFonts w:ascii="Arial" w:hAnsi="Arial" w:cs="Arial"/>
          <w:color w:val="0D0D0D" w:themeColor="text1" w:themeTint="F2"/>
        </w:rPr>
        <w:t>. Page last reviewed 17 January 2024. Available at: https://www.nhs.uk/conditions/coronary-heart-disease/ (Accessed: 9 July 2026).</w:t>
      </w:r>
    </w:p>
    <w:p w14:paraId="7150497C" w14:textId="14FF72D9" w:rsidR="007A0408" w:rsidRPr="006D18F4" w:rsidRDefault="00000000" w:rsidP="006D18F4">
      <w:pPr>
        <w:pStyle w:val="Heading4"/>
        <w:rPr>
          <w:rStyle w:val="Strong"/>
          <w:rFonts w:ascii="Arial" w:hAnsi="Arial" w:cs="Arial"/>
          <w:color w:val="0D0D0D" w:themeColor="text1" w:themeTint="F2"/>
        </w:rPr>
      </w:pPr>
      <w:r w:rsidRPr="006D18F4">
        <w:rPr>
          <w:rStyle w:val="Strong"/>
          <w:rFonts w:ascii="Arial" w:hAnsi="Arial" w:cs="Arial"/>
          <w:color w:val="0D0D0D" w:themeColor="text1" w:themeTint="F2"/>
        </w:rPr>
        <w:t xml:space="preserve">National Institute for Health and Care Excellence (NICE) (2023) </w:t>
      </w:r>
      <w:r w:rsidR="00A05F99" w:rsidRPr="006D18F4">
        <w:rPr>
          <w:rStyle w:val="Strong"/>
          <w:rFonts w:ascii="Arial" w:hAnsi="Arial" w:cs="Arial"/>
          <w:color w:val="0D0D0D" w:themeColor="text1" w:themeTint="F2"/>
        </w:rPr>
        <w:t>cardiovascular disease</w:t>
      </w:r>
      <w:r w:rsidRPr="006D18F4">
        <w:rPr>
          <w:rStyle w:val="Strong"/>
          <w:rFonts w:ascii="Arial" w:hAnsi="Arial" w:cs="Arial"/>
          <w:color w:val="0D0D0D" w:themeColor="text1" w:themeTint="F2"/>
        </w:rPr>
        <w:t>: risk assessment and reduction, including lipid modification. NICE guideline NG238. London: NICE. Available at: https://www.nice.org.uk/guidance/ng238 (Accessed: 9 July 2026).</w:t>
      </w:r>
    </w:p>
    <w:p w14:paraId="30200FB0" w14:textId="77777777" w:rsidR="007A0408" w:rsidRPr="006D18F4" w:rsidRDefault="00000000" w:rsidP="006D18F4">
      <w:pPr>
        <w:pStyle w:val="Heading4"/>
        <w:rPr>
          <w:rStyle w:val="Strong"/>
          <w:rFonts w:ascii="Arial" w:hAnsi="Arial" w:cs="Arial"/>
          <w:color w:val="0D0D0D" w:themeColor="text1" w:themeTint="F2"/>
        </w:rPr>
      </w:pPr>
      <w:r w:rsidRPr="006D18F4">
        <w:rPr>
          <w:rStyle w:val="Strong"/>
          <w:rFonts w:ascii="Arial" w:hAnsi="Arial" w:cs="Arial"/>
          <w:color w:val="0D0D0D" w:themeColor="text1" w:themeTint="F2"/>
        </w:rPr>
        <w:t>NHS England (2024) Commissioning standards for cardiovascular rehabilitation. Available at: https://www.england.nhs.uk/long-read/commissioning-standards-for-cardiovascular-rehabilitation/ (Accessed: 9 July 2026).</w:t>
      </w:r>
    </w:p>
    <w:p w14:paraId="59068D4E" w14:textId="77777777" w:rsidR="007A0408" w:rsidRPr="006D18F4" w:rsidRDefault="00000000" w:rsidP="006D18F4">
      <w:pPr>
        <w:pStyle w:val="Heading4"/>
        <w:rPr>
          <w:rStyle w:val="Strong"/>
          <w:rFonts w:ascii="Arial" w:hAnsi="Arial" w:cs="Arial"/>
          <w:color w:val="0D0D0D" w:themeColor="text1" w:themeTint="F2"/>
        </w:rPr>
      </w:pPr>
      <w:r w:rsidRPr="006D18F4">
        <w:rPr>
          <w:rStyle w:val="Strong"/>
          <w:rFonts w:ascii="Arial" w:hAnsi="Arial" w:cs="Arial"/>
          <w:color w:val="0D0D0D" w:themeColor="text1" w:themeTint="F2"/>
        </w:rPr>
        <w:t>NHS England (2026) Clinical audits and registries: A best practice guide. Available at: https://www.england.nhs.uk/long-read/clinical-audits-registries-best-practice-guide/ (Accessed: 9 July 2026).</w:t>
      </w:r>
    </w:p>
    <w:p w14:paraId="6B67D648" w14:textId="77777777" w:rsidR="007A0408" w:rsidRPr="006D18F4" w:rsidRDefault="00000000" w:rsidP="006D18F4">
      <w:pPr>
        <w:pStyle w:val="Heading4"/>
        <w:rPr>
          <w:rStyle w:val="Strong"/>
          <w:rFonts w:ascii="Arial" w:hAnsi="Arial" w:cs="Arial"/>
          <w:color w:val="0D0D0D" w:themeColor="text1" w:themeTint="F2"/>
        </w:rPr>
      </w:pPr>
      <w:r w:rsidRPr="006D18F4">
        <w:rPr>
          <w:rStyle w:val="Strong"/>
          <w:rFonts w:ascii="Arial" w:hAnsi="Arial" w:cs="Arial"/>
          <w:color w:val="0D0D0D" w:themeColor="text1" w:themeTint="F2"/>
        </w:rPr>
        <w:t>Office for National Statistics (ONS) (2025) Deaths due to coronary heart disease, by month of occurrence and age group, local authority, England and Wales, 1993 to 2024. Newport: ONS. Available at: https://www.ons.gov.uk/peoplepopulationandcommunity/birthsdeathsandmarriages/deaths/adhocs/2872deathsduetocoronaryheartdiseasebymonthofoccurrenceandagegrouplocalauthorityenglandandwales1993to2024 (Accessed: 9 July 2026).</w:t>
      </w:r>
    </w:p>
    <w:p w14:paraId="0994660C" w14:textId="77777777" w:rsidR="007A0408" w:rsidRPr="006D18F4" w:rsidRDefault="00000000" w:rsidP="006D18F4">
      <w:pPr>
        <w:pStyle w:val="Heading4"/>
        <w:rPr>
          <w:rStyle w:val="Strong"/>
          <w:color w:val="0D0D0D" w:themeColor="text1" w:themeTint="F2"/>
        </w:rPr>
      </w:pPr>
      <w:r w:rsidRPr="006D18F4">
        <w:rPr>
          <w:rStyle w:val="Strong"/>
          <w:rFonts w:ascii="Arial" w:hAnsi="Arial" w:cs="Arial"/>
          <w:color w:val="0D0D0D" w:themeColor="text1" w:themeTint="F2"/>
        </w:rPr>
        <w:t>World Health Organization (WHO) (2024) The top 10 causes of death. Geneva: WHO. Available at: https://www.who.int/news-room/fact-sheets/detail/the-top-10-causes-of-death (Accessed: 9 July 2026</w:t>
      </w:r>
      <w:r w:rsidRPr="006D18F4">
        <w:rPr>
          <w:rStyle w:val="Strong"/>
          <w:color w:val="0D0D0D" w:themeColor="text1" w:themeTint="F2"/>
        </w:rPr>
        <w:t>).</w:t>
      </w:r>
    </w:p>
    <w:sectPr w:rsidR="007A0408" w:rsidRPr="006D18F4" w:rsidSect="00034616">
      <w:headerReference w:type="default" r:id="rId9"/>
      <w:footerReference w:type="default" r:id="rId10"/>
      <w:pgSz w:w="12240" w:h="15840"/>
      <w:pgMar w:top="1080" w:right="1296" w:bottom="1080" w:left="1296" w:header="720" w:footer="504"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0DE77B" w14:textId="77777777" w:rsidR="00DA08F9" w:rsidRDefault="00DA08F9">
      <w:pPr>
        <w:spacing w:after="0" w:line="240" w:lineRule="auto"/>
      </w:pPr>
      <w:r>
        <w:separator/>
      </w:r>
    </w:p>
  </w:endnote>
  <w:endnote w:type="continuationSeparator" w:id="0">
    <w:p w14:paraId="7F254A0F" w14:textId="77777777" w:rsidR="00DA08F9" w:rsidRDefault="00DA08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499E83" w14:textId="77777777" w:rsidR="007A0408" w:rsidRDefault="00000000">
    <w:pPr>
      <w:pStyle w:val="Footer"/>
      <w:jc w:val="center"/>
    </w:pPr>
    <w:r>
      <w:rPr>
        <w:sz w:val="18"/>
      </w:rPr>
      <w:t xml:space="preserve">Page </w:t>
    </w:r>
    <w:r>
      <w:rPr>
        <w:sz w:val="18"/>
      </w:rPr>
      <w:fldChar w:fldCharType="begin"/>
    </w:r>
    <w:r>
      <w:rPr>
        <w:sz w:val="18"/>
      </w:rPr>
      <w:instrText xml:space="preserve"> PAGE </w:instrText>
    </w:r>
    <w:r>
      <w:rPr>
        <w:sz w:val="18"/>
      </w:rPr>
      <w:fldChar w:fldCharType="separate"/>
    </w:r>
    <w:r>
      <w:rPr>
        <w:sz w:val="18"/>
      </w:rPr>
      <w:t>1</w:t>
    </w:r>
    <w:r>
      <w:rPr>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C108CE" w14:textId="77777777" w:rsidR="00DA08F9" w:rsidRDefault="00DA08F9">
      <w:pPr>
        <w:spacing w:after="0" w:line="240" w:lineRule="auto"/>
      </w:pPr>
      <w:r>
        <w:separator/>
      </w:r>
    </w:p>
  </w:footnote>
  <w:footnote w:type="continuationSeparator" w:id="0">
    <w:p w14:paraId="00450B2E" w14:textId="77777777" w:rsidR="00DA08F9" w:rsidRDefault="00DA08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FBCCA4" w14:textId="77777777" w:rsidR="007A0408" w:rsidRDefault="007A04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56276863"/>
    <w:multiLevelType w:val="hybridMultilevel"/>
    <w:tmpl w:val="F3C6A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9491742">
    <w:abstractNumId w:val="8"/>
  </w:num>
  <w:num w:numId="2" w16cid:durableId="1010983382">
    <w:abstractNumId w:val="6"/>
  </w:num>
  <w:num w:numId="3" w16cid:durableId="1289898956">
    <w:abstractNumId w:val="5"/>
  </w:num>
  <w:num w:numId="4" w16cid:durableId="83846069">
    <w:abstractNumId w:val="4"/>
  </w:num>
  <w:num w:numId="5" w16cid:durableId="1446122150">
    <w:abstractNumId w:val="7"/>
  </w:num>
  <w:num w:numId="6" w16cid:durableId="11273368">
    <w:abstractNumId w:val="3"/>
  </w:num>
  <w:num w:numId="7" w16cid:durableId="1033573673">
    <w:abstractNumId w:val="2"/>
  </w:num>
  <w:num w:numId="8" w16cid:durableId="1831017964">
    <w:abstractNumId w:val="1"/>
  </w:num>
  <w:num w:numId="9" w16cid:durableId="1485857270">
    <w:abstractNumId w:val="0"/>
  </w:num>
  <w:num w:numId="10" w16cid:durableId="164307908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14544"/>
    <w:rsid w:val="0015074B"/>
    <w:rsid w:val="00177FDB"/>
    <w:rsid w:val="001970A9"/>
    <w:rsid w:val="0029639D"/>
    <w:rsid w:val="00313F2D"/>
    <w:rsid w:val="00326F90"/>
    <w:rsid w:val="003315EE"/>
    <w:rsid w:val="003331B6"/>
    <w:rsid w:val="003340EB"/>
    <w:rsid w:val="004130FC"/>
    <w:rsid w:val="00464B3B"/>
    <w:rsid w:val="00467B6D"/>
    <w:rsid w:val="00485875"/>
    <w:rsid w:val="0050102A"/>
    <w:rsid w:val="00551E1A"/>
    <w:rsid w:val="006072EC"/>
    <w:rsid w:val="00687CDE"/>
    <w:rsid w:val="006C6176"/>
    <w:rsid w:val="006D18F4"/>
    <w:rsid w:val="007A0408"/>
    <w:rsid w:val="007B6120"/>
    <w:rsid w:val="00880CDE"/>
    <w:rsid w:val="00A05F99"/>
    <w:rsid w:val="00A966D5"/>
    <w:rsid w:val="00AA00B6"/>
    <w:rsid w:val="00AA1D8D"/>
    <w:rsid w:val="00AA56DC"/>
    <w:rsid w:val="00AA6EC6"/>
    <w:rsid w:val="00B47730"/>
    <w:rsid w:val="00B63CC9"/>
    <w:rsid w:val="00B64A7E"/>
    <w:rsid w:val="00B67055"/>
    <w:rsid w:val="00B72E90"/>
    <w:rsid w:val="00B911D2"/>
    <w:rsid w:val="00BB08F2"/>
    <w:rsid w:val="00C64037"/>
    <w:rsid w:val="00C81748"/>
    <w:rsid w:val="00CB0664"/>
    <w:rsid w:val="00D0331A"/>
    <w:rsid w:val="00D822B1"/>
    <w:rsid w:val="00DA08F9"/>
    <w:rsid w:val="00DB436F"/>
    <w:rsid w:val="00E91F13"/>
    <w:rsid w:val="00EA55F1"/>
    <w:rsid w:val="00F13682"/>
    <w:rsid w:val="00F4159D"/>
    <w:rsid w:val="00F9666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412509C"/>
  <w14:defaultImageDpi w14:val="300"/>
  <w15:docId w15:val="{D8E06F59-E999-4BAC-AF2C-5897C4227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hAnsi="Arial"/>
    </w:rPr>
  </w:style>
  <w:style w:type="paragraph" w:styleId="Heading1">
    <w:name w:val="heading 1"/>
    <w:basedOn w:val="Normal"/>
    <w:next w:val="Normal"/>
    <w:link w:val="Heading1Char"/>
    <w:uiPriority w:val="9"/>
    <w:qFormat/>
    <w:rsid w:val="003340EB"/>
    <w:pPr>
      <w:keepNext/>
      <w:keepLines/>
      <w:spacing w:before="480" w:after="0"/>
      <w:outlineLvl w:val="0"/>
    </w:pPr>
    <w:rPr>
      <w:rFonts w:asciiTheme="majorHAnsi" w:eastAsiaTheme="majorEastAsia" w:hAnsiTheme="majorHAnsi" w:cstheme="majorBidi"/>
      <w:b/>
      <w:bCs/>
      <w:color w:val="000000" w:themeColor="text1"/>
      <w:sz w:val="28"/>
      <w:szCs w:val="28"/>
    </w:rPr>
  </w:style>
  <w:style w:type="paragraph" w:styleId="Heading2">
    <w:name w:val="heading 2"/>
    <w:basedOn w:val="Normal"/>
    <w:next w:val="Normal"/>
    <w:link w:val="Heading2Char"/>
    <w:uiPriority w:val="9"/>
    <w:unhideWhenUsed/>
    <w:qFormat/>
    <w:rsid w:val="00467B6D"/>
    <w:pPr>
      <w:keepNext/>
      <w:keepLines/>
      <w:spacing w:before="200" w:after="0"/>
      <w:outlineLvl w:val="1"/>
    </w:pPr>
    <w:rPr>
      <w:rFonts w:asciiTheme="majorHAnsi" w:eastAsiaTheme="majorEastAsia" w:hAnsiTheme="majorHAnsi" w:cstheme="majorBidi"/>
      <w:b/>
      <w:bCs/>
      <w:color w:val="000000" w:themeColor="tex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3340EB"/>
    <w:rPr>
      <w:rFonts w:asciiTheme="majorHAnsi" w:eastAsiaTheme="majorEastAsia" w:hAnsiTheme="majorHAnsi" w:cstheme="majorBidi"/>
      <w:b/>
      <w:bCs/>
      <w:color w:val="000000" w:themeColor="text1"/>
      <w:sz w:val="28"/>
      <w:szCs w:val="28"/>
    </w:rPr>
  </w:style>
  <w:style w:type="character" w:customStyle="1" w:styleId="Heading2Char">
    <w:name w:val="Heading 2 Char"/>
    <w:basedOn w:val="DefaultParagraphFont"/>
    <w:link w:val="Heading2"/>
    <w:uiPriority w:val="9"/>
    <w:rsid w:val="00467B6D"/>
    <w:rPr>
      <w:rFonts w:asciiTheme="majorHAnsi" w:eastAsiaTheme="majorEastAsia" w:hAnsiTheme="majorHAnsi" w:cstheme="majorBidi"/>
      <w:b/>
      <w:bCs/>
      <w:color w:val="000000" w:themeColor="text1"/>
      <w:sz w:val="24"/>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Pages>
  <Words>1700</Words>
  <Characters>9691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Coronary Heart Disease in Communities</vt:lpstr>
    </vt:vector>
  </TitlesOfParts>
  <Manager/>
  <Company/>
  <LinksUpToDate>false</LinksUpToDate>
  <CharactersWithSpaces>11369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Coronary Heart Disease in Communities</dc:title>
  <dc:subject>LCHS4003 Component 2 Written Report</dc:subject>
  <dc:creator>Daniel Haruna</dc:creator>
  <cp:keywords>coronary heart disease, public health, health and social care</cp:keywords>
  <dc:description>generated by python-docx</dc:description>
  <cp:lastModifiedBy>Munira Mohammed</cp:lastModifiedBy>
  <cp:revision>2</cp:revision>
  <dcterms:created xsi:type="dcterms:W3CDTF">2026-07-21T06:23:00Z</dcterms:created>
  <dcterms:modified xsi:type="dcterms:W3CDTF">2026-07-21T06:23:00Z</dcterms:modified>
  <cp:category/>
</cp:coreProperties>
</file>