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753090" w:rsidRPr="00C52DBC" w:rsidRDefault="00F66472" w:rsidP="00F66472">
      <w:pPr>
        <w:jc w:val="center"/>
        <w:rPr>
          <w:rFonts w:ascii="Arial" w:hAnsi="Arial" w:cs="Arial"/>
        </w:rPr>
      </w:pPr>
      <w:r w:rsidRPr="00C52DBC">
        <w:rPr>
          <w:rFonts w:ascii="Arial" w:hAnsi="Arial" w:cs="Arial"/>
          <w:noProof/>
          <w:sz w:val="36"/>
          <w:szCs w:val="36"/>
          <w:lang w:eastAsia="en-IN"/>
        </w:rPr>
        <w:drawing>
          <wp:inline distT="0" distB="0" distL="0" distR="0" wp14:anchorId="68E7336C" wp14:editId="08ACA309">
            <wp:extent cx="2816225" cy="673100"/>
            <wp:effectExtent l="0" t="0" r="0" b="0"/>
            <wp:docPr id="55523478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816225" cy="673100"/>
                    </a:xfrm>
                    <a:prstGeom prst="rect">
                      <a:avLst/>
                    </a:prstGeom>
                    <a:noFill/>
                    <a:ln>
                      <a:noFill/>
                    </a:ln>
                  </pic:spPr>
                </pic:pic>
              </a:graphicData>
            </a:graphic>
          </wp:inline>
        </w:drawing>
      </w:r>
    </w:p>
    <w:p w:rsidR="00F66472" w:rsidRPr="00C52DBC" w:rsidRDefault="00F66472" w:rsidP="00F66472">
      <w:pPr>
        <w:jc w:val="center"/>
        <w:rPr>
          <w:rFonts w:ascii="Arial" w:hAnsi="Arial" w:cs="Arial"/>
          <w:sz w:val="36"/>
          <w:szCs w:val="36"/>
        </w:rPr>
      </w:pPr>
      <w:r w:rsidRPr="00C52DBC">
        <w:rPr>
          <w:rFonts w:ascii="Arial" w:hAnsi="Arial" w:cs="Arial"/>
          <w:sz w:val="36"/>
          <w:szCs w:val="36"/>
        </w:rPr>
        <w:t xml:space="preserve">Name: Parekh </w:t>
      </w:r>
      <w:proofErr w:type="spellStart"/>
      <w:r w:rsidRPr="00C52DBC">
        <w:rPr>
          <w:rFonts w:ascii="Arial" w:hAnsi="Arial" w:cs="Arial"/>
          <w:sz w:val="36"/>
          <w:szCs w:val="36"/>
        </w:rPr>
        <w:t>Sainil</w:t>
      </w:r>
      <w:proofErr w:type="spellEnd"/>
      <w:r w:rsidRPr="00C52DBC">
        <w:rPr>
          <w:rFonts w:ascii="Arial" w:hAnsi="Arial" w:cs="Arial"/>
          <w:sz w:val="36"/>
          <w:szCs w:val="36"/>
        </w:rPr>
        <w:t xml:space="preserve"> </w:t>
      </w:r>
    </w:p>
    <w:p w:rsidR="00F66472" w:rsidRPr="00C52DBC" w:rsidRDefault="00F66472" w:rsidP="00F66472">
      <w:pPr>
        <w:jc w:val="center"/>
        <w:rPr>
          <w:rFonts w:ascii="Arial" w:hAnsi="Arial" w:cs="Arial"/>
          <w:sz w:val="36"/>
          <w:szCs w:val="36"/>
        </w:rPr>
      </w:pPr>
      <w:r w:rsidRPr="00C52DBC">
        <w:rPr>
          <w:rFonts w:ascii="Arial" w:hAnsi="Arial" w:cs="Arial"/>
          <w:sz w:val="36"/>
          <w:szCs w:val="36"/>
        </w:rPr>
        <w:t>Student ID: 2532294</w:t>
      </w:r>
    </w:p>
    <w:p w:rsidR="00F66472" w:rsidRPr="00C52DBC" w:rsidRDefault="00F66472" w:rsidP="00F66472">
      <w:pPr>
        <w:jc w:val="center"/>
        <w:rPr>
          <w:rFonts w:ascii="Arial" w:hAnsi="Arial" w:cs="Arial"/>
          <w:sz w:val="36"/>
          <w:szCs w:val="36"/>
        </w:rPr>
      </w:pPr>
      <w:bookmarkStart w:id="0" w:name="_GoBack"/>
      <w:bookmarkEnd w:id="0"/>
      <w:r w:rsidRPr="00C52DBC">
        <w:rPr>
          <w:rFonts w:ascii="Arial" w:hAnsi="Arial" w:cs="Arial"/>
          <w:sz w:val="36"/>
          <w:szCs w:val="36"/>
        </w:rPr>
        <w:t xml:space="preserve">Module Name: Financial Management </w:t>
      </w:r>
    </w:p>
    <w:p w:rsidR="00F66472" w:rsidRPr="00C52DBC" w:rsidRDefault="00F66472" w:rsidP="00F66472">
      <w:pPr>
        <w:jc w:val="center"/>
        <w:rPr>
          <w:rFonts w:ascii="Arial" w:hAnsi="Arial" w:cs="Arial"/>
          <w:sz w:val="36"/>
          <w:szCs w:val="36"/>
        </w:rPr>
      </w:pPr>
      <w:r w:rsidRPr="00C52DBC">
        <w:rPr>
          <w:rFonts w:ascii="Arial" w:hAnsi="Arial" w:cs="Arial"/>
          <w:sz w:val="36"/>
          <w:szCs w:val="36"/>
        </w:rPr>
        <w:t>Module Code:</w:t>
      </w:r>
      <w:r w:rsidR="00C52DBC">
        <w:rPr>
          <w:rFonts w:ascii="Arial" w:hAnsi="Arial" w:cs="Arial"/>
          <w:sz w:val="36"/>
          <w:szCs w:val="36"/>
        </w:rPr>
        <w:t xml:space="preserve"> LCMB7002</w:t>
      </w:r>
    </w:p>
    <w:p w:rsidR="00F66472" w:rsidRPr="00C52DBC" w:rsidRDefault="00F66472" w:rsidP="00F66472">
      <w:pPr>
        <w:jc w:val="center"/>
        <w:rPr>
          <w:rFonts w:ascii="Arial" w:hAnsi="Arial" w:cs="Arial"/>
          <w:sz w:val="36"/>
          <w:szCs w:val="36"/>
        </w:rPr>
      </w:pPr>
      <w:r w:rsidRPr="00C52DBC">
        <w:rPr>
          <w:rFonts w:ascii="Arial" w:hAnsi="Arial" w:cs="Arial"/>
          <w:sz w:val="36"/>
          <w:szCs w:val="36"/>
        </w:rPr>
        <w:t>Program: Master of Business Administration</w:t>
      </w:r>
    </w:p>
    <w:p w:rsidR="00F66472" w:rsidRPr="00E90333" w:rsidRDefault="00F66472" w:rsidP="00F66472">
      <w:pPr>
        <w:jc w:val="center"/>
        <w:rPr>
          <w:rFonts w:ascii="Arial" w:hAnsi="Arial" w:cs="Arial"/>
          <w:sz w:val="36"/>
          <w:szCs w:val="36"/>
        </w:rPr>
      </w:pPr>
      <w:r w:rsidRPr="00C52DBC">
        <w:rPr>
          <w:rFonts w:ascii="Arial" w:hAnsi="Arial" w:cs="Arial"/>
          <w:sz w:val="36"/>
          <w:szCs w:val="36"/>
        </w:rPr>
        <w:t xml:space="preserve">Title: </w:t>
      </w:r>
      <w:r w:rsidR="00E90333" w:rsidRPr="00E90333">
        <w:rPr>
          <w:rFonts w:ascii="Arial" w:hAnsi="Arial" w:cs="Arial"/>
          <w:sz w:val="36"/>
          <w:szCs w:val="36"/>
        </w:rPr>
        <w:t>Financial Performance and Management: A Critical Financial Analysis of InterContinental Hotels Group (IHG)</w:t>
      </w:r>
    </w:p>
    <w:p w:rsidR="00F66472" w:rsidRPr="00C52DBC" w:rsidRDefault="00F66472" w:rsidP="00F66472">
      <w:pPr>
        <w:jc w:val="center"/>
        <w:rPr>
          <w:rFonts w:ascii="Arial" w:hAnsi="Arial" w:cs="Arial"/>
          <w:sz w:val="36"/>
          <w:szCs w:val="36"/>
        </w:rPr>
      </w:pPr>
      <w:r w:rsidRPr="00C52DBC">
        <w:rPr>
          <w:rFonts w:ascii="Arial" w:hAnsi="Arial" w:cs="Arial"/>
          <w:sz w:val="36"/>
          <w:szCs w:val="36"/>
        </w:rPr>
        <w:t>Submission Date: 13 August</w:t>
      </w:r>
    </w:p>
    <w:p w:rsidR="00F66472" w:rsidRPr="00C52DBC" w:rsidRDefault="00F66472" w:rsidP="00F66472">
      <w:pPr>
        <w:jc w:val="center"/>
        <w:rPr>
          <w:rFonts w:ascii="Arial" w:hAnsi="Arial" w:cs="Arial"/>
          <w:sz w:val="36"/>
          <w:szCs w:val="36"/>
        </w:rPr>
      </w:pPr>
      <w:r w:rsidRPr="00C52DBC">
        <w:rPr>
          <w:rFonts w:ascii="Arial" w:hAnsi="Arial" w:cs="Arial"/>
          <w:sz w:val="36"/>
          <w:szCs w:val="36"/>
        </w:rPr>
        <w:t>Word Count: 5000 words</w:t>
      </w:r>
    </w:p>
    <w:p w:rsidR="00F66472" w:rsidRPr="00C52DBC" w:rsidRDefault="00F66472">
      <w:pPr>
        <w:rPr>
          <w:rFonts w:ascii="Arial" w:hAnsi="Arial" w:cs="Arial"/>
          <w:sz w:val="36"/>
          <w:szCs w:val="36"/>
        </w:rPr>
      </w:pPr>
      <w:r w:rsidRPr="00C52DBC">
        <w:rPr>
          <w:rFonts w:ascii="Arial" w:hAnsi="Arial" w:cs="Arial"/>
          <w:sz w:val="36"/>
          <w:szCs w:val="36"/>
        </w:rPr>
        <w:br w:type="page"/>
      </w:r>
    </w:p>
    <w:sdt>
      <w:sdtPr>
        <w:rPr>
          <w:rFonts w:ascii="Arial" w:eastAsiaTheme="minorHAnsi" w:hAnsi="Arial" w:cs="Arial"/>
          <w:color w:val="auto"/>
          <w:sz w:val="22"/>
          <w:szCs w:val="22"/>
          <w:lang w:val="en-IN"/>
        </w:rPr>
        <w:id w:val="-1493475811"/>
        <w:docPartObj>
          <w:docPartGallery w:val="Table of Contents"/>
          <w:docPartUnique/>
        </w:docPartObj>
      </w:sdtPr>
      <w:sdtEndPr>
        <w:rPr>
          <w:b/>
          <w:bCs/>
          <w:noProof/>
        </w:rPr>
      </w:sdtEndPr>
      <w:sdtContent>
        <w:p w:rsidR="00F66472" w:rsidRPr="00C52DBC" w:rsidRDefault="00F66472">
          <w:pPr>
            <w:pStyle w:val="TOCHeading"/>
            <w:rPr>
              <w:rFonts w:ascii="Arial" w:hAnsi="Arial" w:cs="Arial"/>
            </w:rPr>
          </w:pPr>
          <w:r w:rsidRPr="00C52DBC">
            <w:rPr>
              <w:rFonts w:ascii="Arial" w:hAnsi="Arial" w:cs="Arial"/>
            </w:rPr>
            <w:t>Contents</w:t>
          </w:r>
        </w:p>
        <w:p w:rsidR="00DB01EC" w:rsidRDefault="00F66472">
          <w:pPr>
            <w:pStyle w:val="TOC1"/>
            <w:tabs>
              <w:tab w:val="right" w:leader="dot" w:pos="9016"/>
            </w:tabs>
            <w:rPr>
              <w:rFonts w:eastAsiaTheme="minorEastAsia"/>
              <w:noProof/>
              <w:lang w:eastAsia="en-IN"/>
            </w:rPr>
          </w:pPr>
          <w:r w:rsidRPr="00C52DBC">
            <w:rPr>
              <w:rFonts w:ascii="Arial" w:hAnsi="Arial" w:cs="Arial"/>
            </w:rPr>
            <w:fldChar w:fldCharType="begin"/>
          </w:r>
          <w:r w:rsidRPr="00C52DBC">
            <w:rPr>
              <w:rFonts w:ascii="Arial" w:hAnsi="Arial" w:cs="Arial"/>
            </w:rPr>
            <w:instrText xml:space="preserve"> TOC \o "1-3" \h \z \u </w:instrText>
          </w:r>
          <w:r w:rsidRPr="00C52DBC">
            <w:rPr>
              <w:rFonts w:ascii="Arial" w:hAnsi="Arial" w:cs="Arial"/>
            </w:rPr>
            <w:fldChar w:fldCharType="separate"/>
          </w:r>
          <w:hyperlink w:anchor="_Toc237483039" w:history="1">
            <w:r w:rsidR="00DB01EC" w:rsidRPr="000C3783">
              <w:rPr>
                <w:rStyle w:val="Hyperlink"/>
                <w:rFonts w:ascii="Arial" w:hAnsi="Arial" w:cs="Arial"/>
                <w:noProof/>
              </w:rPr>
              <w:t>1.Introduction:</w:t>
            </w:r>
            <w:r w:rsidR="00DB01EC">
              <w:rPr>
                <w:noProof/>
                <w:webHidden/>
              </w:rPr>
              <w:tab/>
            </w:r>
            <w:r w:rsidR="00DB01EC">
              <w:rPr>
                <w:noProof/>
                <w:webHidden/>
              </w:rPr>
              <w:fldChar w:fldCharType="begin"/>
            </w:r>
            <w:r w:rsidR="00DB01EC">
              <w:rPr>
                <w:noProof/>
                <w:webHidden/>
              </w:rPr>
              <w:instrText xml:space="preserve"> PAGEREF _Toc237483039 \h </w:instrText>
            </w:r>
            <w:r w:rsidR="00DB01EC">
              <w:rPr>
                <w:noProof/>
                <w:webHidden/>
              </w:rPr>
            </w:r>
            <w:r w:rsidR="00DB01EC">
              <w:rPr>
                <w:noProof/>
                <w:webHidden/>
              </w:rPr>
              <w:fldChar w:fldCharType="separate"/>
            </w:r>
            <w:r w:rsidR="00DB01EC">
              <w:rPr>
                <w:noProof/>
                <w:webHidden/>
              </w:rPr>
              <w:t>4</w:t>
            </w:r>
            <w:r w:rsidR="00DB01EC">
              <w:rPr>
                <w:noProof/>
                <w:webHidden/>
              </w:rPr>
              <w:fldChar w:fldCharType="end"/>
            </w:r>
          </w:hyperlink>
        </w:p>
        <w:p w:rsidR="00DB01EC" w:rsidRDefault="002547E9">
          <w:pPr>
            <w:pStyle w:val="TOC1"/>
            <w:tabs>
              <w:tab w:val="right" w:leader="dot" w:pos="9016"/>
            </w:tabs>
            <w:rPr>
              <w:rFonts w:eastAsiaTheme="minorEastAsia"/>
              <w:noProof/>
              <w:lang w:eastAsia="en-IN"/>
            </w:rPr>
          </w:pPr>
          <w:hyperlink w:anchor="_Toc237483040" w:history="1">
            <w:r w:rsidR="00DB01EC" w:rsidRPr="000C3783">
              <w:rPr>
                <w:rStyle w:val="Hyperlink"/>
                <w:rFonts w:ascii="Arial" w:hAnsi="Arial" w:cs="Arial"/>
                <w:noProof/>
              </w:rPr>
              <w:t>2.Financial Health Check:</w:t>
            </w:r>
            <w:r w:rsidR="00DB01EC">
              <w:rPr>
                <w:noProof/>
                <w:webHidden/>
              </w:rPr>
              <w:tab/>
            </w:r>
            <w:r w:rsidR="00DB01EC">
              <w:rPr>
                <w:noProof/>
                <w:webHidden/>
              </w:rPr>
              <w:fldChar w:fldCharType="begin"/>
            </w:r>
            <w:r w:rsidR="00DB01EC">
              <w:rPr>
                <w:noProof/>
                <w:webHidden/>
              </w:rPr>
              <w:instrText xml:space="preserve"> PAGEREF _Toc237483040 \h </w:instrText>
            </w:r>
            <w:r w:rsidR="00DB01EC">
              <w:rPr>
                <w:noProof/>
                <w:webHidden/>
              </w:rPr>
            </w:r>
            <w:r w:rsidR="00DB01EC">
              <w:rPr>
                <w:noProof/>
                <w:webHidden/>
              </w:rPr>
              <w:fldChar w:fldCharType="separate"/>
            </w:r>
            <w:r w:rsidR="00DB01EC">
              <w:rPr>
                <w:noProof/>
                <w:webHidden/>
              </w:rPr>
              <w:t>4</w:t>
            </w:r>
            <w:r w:rsidR="00DB01EC">
              <w:rPr>
                <w:noProof/>
                <w:webHidden/>
              </w:rPr>
              <w:fldChar w:fldCharType="end"/>
            </w:r>
          </w:hyperlink>
        </w:p>
        <w:p w:rsidR="00DB01EC" w:rsidRDefault="002547E9">
          <w:pPr>
            <w:pStyle w:val="TOC2"/>
            <w:tabs>
              <w:tab w:val="right" w:leader="dot" w:pos="9016"/>
            </w:tabs>
            <w:rPr>
              <w:rFonts w:eastAsiaTheme="minorEastAsia"/>
              <w:noProof/>
              <w:lang w:eastAsia="en-IN"/>
            </w:rPr>
          </w:pPr>
          <w:hyperlink w:anchor="_Toc237483041" w:history="1">
            <w:r w:rsidR="00DB01EC" w:rsidRPr="000C3783">
              <w:rPr>
                <w:rStyle w:val="Hyperlink"/>
                <w:rFonts w:ascii="Arial" w:hAnsi="Arial" w:cs="Arial"/>
                <w:noProof/>
              </w:rPr>
              <w:t>2.1 Business Model and Five Year Context:</w:t>
            </w:r>
            <w:r w:rsidR="00DB01EC">
              <w:rPr>
                <w:noProof/>
                <w:webHidden/>
              </w:rPr>
              <w:tab/>
            </w:r>
            <w:r w:rsidR="00DB01EC">
              <w:rPr>
                <w:noProof/>
                <w:webHidden/>
              </w:rPr>
              <w:fldChar w:fldCharType="begin"/>
            </w:r>
            <w:r w:rsidR="00DB01EC">
              <w:rPr>
                <w:noProof/>
                <w:webHidden/>
              </w:rPr>
              <w:instrText xml:space="preserve"> PAGEREF _Toc237483041 \h </w:instrText>
            </w:r>
            <w:r w:rsidR="00DB01EC">
              <w:rPr>
                <w:noProof/>
                <w:webHidden/>
              </w:rPr>
            </w:r>
            <w:r w:rsidR="00DB01EC">
              <w:rPr>
                <w:noProof/>
                <w:webHidden/>
              </w:rPr>
              <w:fldChar w:fldCharType="separate"/>
            </w:r>
            <w:r w:rsidR="00DB01EC">
              <w:rPr>
                <w:noProof/>
                <w:webHidden/>
              </w:rPr>
              <w:t>4</w:t>
            </w:r>
            <w:r w:rsidR="00DB01EC">
              <w:rPr>
                <w:noProof/>
                <w:webHidden/>
              </w:rPr>
              <w:fldChar w:fldCharType="end"/>
            </w:r>
          </w:hyperlink>
        </w:p>
        <w:p w:rsidR="00DB01EC" w:rsidRDefault="002547E9">
          <w:pPr>
            <w:pStyle w:val="TOC2"/>
            <w:tabs>
              <w:tab w:val="right" w:leader="dot" w:pos="9016"/>
            </w:tabs>
            <w:rPr>
              <w:rFonts w:eastAsiaTheme="minorEastAsia"/>
              <w:noProof/>
              <w:lang w:eastAsia="en-IN"/>
            </w:rPr>
          </w:pPr>
          <w:hyperlink w:anchor="_Toc237483042" w:history="1">
            <w:r w:rsidR="00DB01EC" w:rsidRPr="000C3783">
              <w:rPr>
                <w:rStyle w:val="Hyperlink"/>
                <w:rFonts w:ascii="Arial" w:hAnsi="Arial" w:cs="Arial"/>
                <w:noProof/>
              </w:rPr>
              <w:t>2.2 Five Year Financial Performance:</w:t>
            </w:r>
            <w:r w:rsidR="00DB01EC">
              <w:rPr>
                <w:noProof/>
                <w:webHidden/>
              </w:rPr>
              <w:tab/>
            </w:r>
            <w:r w:rsidR="00DB01EC">
              <w:rPr>
                <w:noProof/>
                <w:webHidden/>
              </w:rPr>
              <w:fldChar w:fldCharType="begin"/>
            </w:r>
            <w:r w:rsidR="00DB01EC">
              <w:rPr>
                <w:noProof/>
                <w:webHidden/>
              </w:rPr>
              <w:instrText xml:space="preserve"> PAGEREF _Toc237483042 \h </w:instrText>
            </w:r>
            <w:r w:rsidR="00DB01EC">
              <w:rPr>
                <w:noProof/>
                <w:webHidden/>
              </w:rPr>
            </w:r>
            <w:r w:rsidR="00DB01EC">
              <w:rPr>
                <w:noProof/>
                <w:webHidden/>
              </w:rPr>
              <w:fldChar w:fldCharType="separate"/>
            </w:r>
            <w:r w:rsidR="00DB01EC">
              <w:rPr>
                <w:noProof/>
                <w:webHidden/>
              </w:rPr>
              <w:t>5</w:t>
            </w:r>
            <w:r w:rsidR="00DB01EC">
              <w:rPr>
                <w:noProof/>
                <w:webHidden/>
              </w:rPr>
              <w:fldChar w:fldCharType="end"/>
            </w:r>
          </w:hyperlink>
        </w:p>
        <w:p w:rsidR="00DB01EC" w:rsidRDefault="002547E9">
          <w:pPr>
            <w:pStyle w:val="TOC2"/>
            <w:tabs>
              <w:tab w:val="right" w:leader="dot" w:pos="9016"/>
            </w:tabs>
            <w:rPr>
              <w:rFonts w:eastAsiaTheme="minorEastAsia"/>
              <w:noProof/>
              <w:lang w:eastAsia="en-IN"/>
            </w:rPr>
          </w:pPr>
          <w:hyperlink w:anchor="_Toc237483043" w:history="1">
            <w:r w:rsidR="00DB01EC" w:rsidRPr="000C3783">
              <w:rPr>
                <w:rStyle w:val="Hyperlink"/>
                <w:rFonts w:ascii="Arial" w:hAnsi="Arial" w:cs="Arial"/>
                <w:noProof/>
              </w:rPr>
              <w:t>2.3 Profitability Ratio Analysis:</w:t>
            </w:r>
            <w:r w:rsidR="00DB01EC">
              <w:rPr>
                <w:noProof/>
                <w:webHidden/>
              </w:rPr>
              <w:tab/>
            </w:r>
            <w:r w:rsidR="00DB01EC">
              <w:rPr>
                <w:noProof/>
                <w:webHidden/>
              </w:rPr>
              <w:fldChar w:fldCharType="begin"/>
            </w:r>
            <w:r w:rsidR="00DB01EC">
              <w:rPr>
                <w:noProof/>
                <w:webHidden/>
              </w:rPr>
              <w:instrText xml:space="preserve"> PAGEREF _Toc237483043 \h </w:instrText>
            </w:r>
            <w:r w:rsidR="00DB01EC">
              <w:rPr>
                <w:noProof/>
                <w:webHidden/>
              </w:rPr>
            </w:r>
            <w:r w:rsidR="00DB01EC">
              <w:rPr>
                <w:noProof/>
                <w:webHidden/>
              </w:rPr>
              <w:fldChar w:fldCharType="separate"/>
            </w:r>
            <w:r w:rsidR="00DB01EC">
              <w:rPr>
                <w:noProof/>
                <w:webHidden/>
              </w:rPr>
              <w:t>5</w:t>
            </w:r>
            <w:r w:rsidR="00DB01EC">
              <w:rPr>
                <w:noProof/>
                <w:webHidden/>
              </w:rPr>
              <w:fldChar w:fldCharType="end"/>
            </w:r>
          </w:hyperlink>
        </w:p>
        <w:p w:rsidR="00DB01EC" w:rsidRDefault="002547E9">
          <w:pPr>
            <w:pStyle w:val="TOC2"/>
            <w:tabs>
              <w:tab w:val="right" w:leader="dot" w:pos="9016"/>
            </w:tabs>
            <w:rPr>
              <w:rFonts w:eastAsiaTheme="minorEastAsia"/>
              <w:noProof/>
              <w:lang w:eastAsia="en-IN"/>
            </w:rPr>
          </w:pPr>
          <w:hyperlink w:anchor="_Toc237483044" w:history="1">
            <w:r w:rsidR="00DB01EC" w:rsidRPr="000C3783">
              <w:rPr>
                <w:rStyle w:val="Hyperlink"/>
                <w:rFonts w:ascii="Arial" w:hAnsi="Arial" w:cs="Arial"/>
                <w:noProof/>
              </w:rPr>
              <w:t>2.4 Liquidity Analysis and Industry Comparison:</w:t>
            </w:r>
            <w:r w:rsidR="00DB01EC">
              <w:rPr>
                <w:noProof/>
                <w:webHidden/>
              </w:rPr>
              <w:tab/>
            </w:r>
            <w:r w:rsidR="00DB01EC">
              <w:rPr>
                <w:noProof/>
                <w:webHidden/>
              </w:rPr>
              <w:fldChar w:fldCharType="begin"/>
            </w:r>
            <w:r w:rsidR="00DB01EC">
              <w:rPr>
                <w:noProof/>
                <w:webHidden/>
              </w:rPr>
              <w:instrText xml:space="preserve"> PAGEREF _Toc237483044 \h </w:instrText>
            </w:r>
            <w:r w:rsidR="00DB01EC">
              <w:rPr>
                <w:noProof/>
                <w:webHidden/>
              </w:rPr>
            </w:r>
            <w:r w:rsidR="00DB01EC">
              <w:rPr>
                <w:noProof/>
                <w:webHidden/>
              </w:rPr>
              <w:fldChar w:fldCharType="separate"/>
            </w:r>
            <w:r w:rsidR="00DB01EC">
              <w:rPr>
                <w:noProof/>
                <w:webHidden/>
              </w:rPr>
              <w:t>6</w:t>
            </w:r>
            <w:r w:rsidR="00DB01EC">
              <w:rPr>
                <w:noProof/>
                <w:webHidden/>
              </w:rPr>
              <w:fldChar w:fldCharType="end"/>
            </w:r>
          </w:hyperlink>
        </w:p>
        <w:p w:rsidR="00DB01EC" w:rsidRDefault="002547E9">
          <w:pPr>
            <w:pStyle w:val="TOC2"/>
            <w:tabs>
              <w:tab w:val="left" w:pos="1760"/>
              <w:tab w:val="right" w:leader="dot" w:pos="9016"/>
            </w:tabs>
            <w:rPr>
              <w:rFonts w:eastAsiaTheme="minorEastAsia"/>
              <w:noProof/>
              <w:lang w:eastAsia="en-IN"/>
            </w:rPr>
          </w:pPr>
          <w:hyperlink w:anchor="_Toc237483045" w:history="1">
            <w:r w:rsidR="00DB01EC" w:rsidRPr="000C3783">
              <w:rPr>
                <w:rStyle w:val="Hyperlink"/>
                <w:rFonts w:ascii="Arial" w:hAnsi="Arial" w:cs="Arial"/>
                <w:noProof/>
              </w:rPr>
              <w:t>2.5 Efficiency</w:t>
            </w:r>
            <w:r w:rsidR="00DB01EC">
              <w:rPr>
                <w:rFonts w:eastAsiaTheme="minorEastAsia"/>
                <w:noProof/>
                <w:lang w:eastAsia="en-IN"/>
              </w:rPr>
              <w:tab/>
            </w:r>
            <w:r w:rsidR="00DB01EC" w:rsidRPr="000C3783">
              <w:rPr>
                <w:rStyle w:val="Hyperlink"/>
                <w:rFonts w:ascii="Arial" w:hAnsi="Arial" w:cs="Arial"/>
                <w:noProof/>
              </w:rPr>
              <w:t>Analysis:</w:t>
            </w:r>
            <w:r w:rsidR="00DB01EC">
              <w:rPr>
                <w:noProof/>
                <w:webHidden/>
              </w:rPr>
              <w:tab/>
            </w:r>
            <w:r w:rsidR="00DB01EC">
              <w:rPr>
                <w:noProof/>
                <w:webHidden/>
              </w:rPr>
              <w:fldChar w:fldCharType="begin"/>
            </w:r>
            <w:r w:rsidR="00DB01EC">
              <w:rPr>
                <w:noProof/>
                <w:webHidden/>
              </w:rPr>
              <w:instrText xml:space="preserve"> PAGEREF _Toc237483045 \h </w:instrText>
            </w:r>
            <w:r w:rsidR="00DB01EC">
              <w:rPr>
                <w:noProof/>
                <w:webHidden/>
              </w:rPr>
            </w:r>
            <w:r w:rsidR="00DB01EC">
              <w:rPr>
                <w:noProof/>
                <w:webHidden/>
              </w:rPr>
              <w:fldChar w:fldCharType="separate"/>
            </w:r>
            <w:r w:rsidR="00DB01EC">
              <w:rPr>
                <w:noProof/>
                <w:webHidden/>
              </w:rPr>
              <w:t>7</w:t>
            </w:r>
            <w:r w:rsidR="00DB01EC">
              <w:rPr>
                <w:noProof/>
                <w:webHidden/>
              </w:rPr>
              <w:fldChar w:fldCharType="end"/>
            </w:r>
          </w:hyperlink>
        </w:p>
        <w:p w:rsidR="00DB01EC" w:rsidRDefault="002547E9">
          <w:pPr>
            <w:pStyle w:val="TOC2"/>
            <w:tabs>
              <w:tab w:val="right" w:leader="dot" w:pos="9016"/>
            </w:tabs>
            <w:rPr>
              <w:rFonts w:eastAsiaTheme="minorEastAsia"/>
              <w:noProof/>
              <w:lang w:eastAsia="en-IN"/>
            </w:rPr>
          </w:pPr>
          <w:hyperlink w:anchor="_Toc237483046" w:history="1">
            <w:r w:rsidR="00DB01EC" w:rsidRPr="000C3783">
              <w:rPr>
                <w:rStyle w:val="Hyperlink"/>
                <w:rFonts w:ascii="Arial" w:hAnsi="Arial" w:cs="Arial"/>
                <w:noProof/>
              </w:rPr>
              <w:t>2.6 Gearing and Financial Risk:</w:t>
            </w:r>
            <w:r w:rsidR="00DB01EC">
              <w:rPr>
                <w:noProof/>
                <w:webHidden/>
              </w:rPr>
              <w:tab/>
            </w:r>
            <w:r w:rsidR="00DB01EC">
              <w:rPr>
                <w:noProof/>
                <w:webHidden/>
              </w:rPr>
              <w:fldChar w:fldCharType="begin"/>
            </w:r>
            <w:r w:rsidR="00DB01EC">
              <w:rPr>
                <w:noProof/>
                <w:webHidden/>
              </w:rPr>
              <w:instrText xml:space="preserve"> PAGEREF _Toc237483046 \h </w:instrText>
            </w:r>
            <w:r w:rsidR="00DB01EC">
              <w:rPr>
                <w:noProof/>
                <w:webHidden/>
              </w:rPr>
            </w:r>
            <w:r w:rsidR="00DB01EC">
              <w:rPr>
                <w:noProof/>
                <w:webHidden/>
              </w:rPr>
              <w:fldChar w:fldCharType="separate"/>
            </w:r>
            <w:r w:rsidR="00DB01EC">
              <w:rPr>
                <w:noProof/>
                <w:webHidden/>
              </w:rPr>
              <w:t>7</w:t>
            </w:r>
            <w:r w:rsidR="00DB01EC">
              <w:rPr>
                <w:noProof/>
                <w:webHidden/>
              </w:rPr>
              <w:fldChar w:fldCharType="end"/>
            </w:r>
          </w:hyperlink>
        </w:p>
        <w:p w:rsidR="00DB01EC" w:rsidRDefault="002547E9">
          <w:pPr>
            <w:pStyle w:val="TOC2"/>
            <w:tabs>
              <w:tab w:val="right" w:leader="dot" w:pos="9016"/>
            </w:tabs>
            <w:rPr>
              <w:rFonts w:eastAsiaTheme="minorEastAsia"/>
              <w:noProof/>
              <w:lang w:eastAsia="en-IN"/>
            </w:rPr>
          </w:pPr>
          <w:hyperlink w:anchor="_Toc237483047" w:history="1">
            <w:r w:rsidR="00DB01EC" w:rsidRPr="000C3783">
              <w:rPr>
                <w:rStyle w:val="Hyperlink"/>
                <w:rFonts w:ascii="Arial" w:hAnsi="Arial" w:cs="Arial"/>
                <w:noProof/>
              </w:rPr>
              <w:t>2.7 Investment and Shareholder Measures:</w:t>
            </w:r>
            <w:r w:rsidR="00DB01EC">
              <w:rPr>
                <w:noProof/>
                <w:webHidden/>
              </w:rPr>
              <w:tab/>
            </w:r>
            <w:r w:rsidR="00DB01EC">
              <w:rPr>
                <w:noProof/>
                <w:webHidden/>
              </w:rPr>
              <w:fldChar w:fldCharType="begin"/>
            </w:r>
            <w:r w:rsidR="00DB01EC">
              <w:rPr>
                <w:noProof/>
                <w:webHidden/>
              </w:rPr>
              <w:instrText xml:space="preserve"> PAGEREF _Toc237483047 \h </w:instrText>
            </w:r>
            <w:r w:rsidR="00DB01EC">
              <w:rPr>
                <w:noProof/>
                <w:webHidden/>
              </w:rPr>
            </w:r>
            <w:r w:rsidR="00DB01EC">
              <w:rPr>
                <w:noProof/>
                <w:webHidden/>
              </w:rPr>
              <w:fldChar w:fldCharType="separate"/>
            </w:r>
            <w:r w:rsidR="00DB01EC">
              <w:rPr>
                <w:noProof/>
                <w:webHidden/>
              </w:rPr>
              <w:t>7</w:t>
            </w:r>
            <w:r w:rsidR="00DB01EC">
              <w:rPr>
                <w:noProof/>
                <w:webHidden/>
              </w:rPr>
              <w:fldChar w:fldCharType="end"/>
            </w:r>
          </w:hyperlink>
        </w:p>
        <w:p w:rsidR="00DB01EC" w:rsidRDefault="002547E9">
          <w:pPr>
            <w:pStyle w:val="TOC2"/>
            <w:tabs>
              <w:tab w:val="right" w:leader="dot" w:pos="9016"/>
            </w:tabs>
            <w:rPr>
              <w:rFonts w:eastAsiaTheme="minorEastAsia"/>
              <w:noProof/>
              <w:lang w:eastAsia="en-IN"/>
            </w:rPr>
          </w:pPr>
          <w:hyperlink w:anchor="_Toc237483048" w:history="1">
            <w:r w:rsidR="00DB01EC" w:rsidRPr="000C3783">
              <w:rPr>
                <w:rStyle w:val="Hyperlink"/>
                <w:rFonts w:ascii="Arial" w:hAnsi="Arial" w:cs="Arial"/>
                <w:noProof/>
              </w:rPr>
              <w:t>2.8 Cash-Flow Analysis:</w:t>
            </w:r>
            <w:r w:rsidR="00DB01EC">
              <w:rPr>
                <w:noProof/>
                <w:webHidden/>
              </w:rPr>
              <w:tab/>
            </w:r>
            <w:r w:rsidR="00DB01EC">
              <w:rPr>
                <w:noProof/>
                <w:webHidden/>
              </w:rPr>
              <w:fldChar w:fldCharType="begin"/>
            </w:r>
            <w:r w:rsidR="00DB01EC">
              <w:rPr>
                <w:noProof/>
                <w:webHidden/>
              </w:rPr>
              <w:instrText xml:space="preserve"> PAGEREF _Toc237483048 \h </w:instrText>
            </w:r>
            <w:r w:rsidR="00DB01EC">
              <w:rPr>
                <w:noProof/>
                <w:webHidden/>
              </w:rPr>
            </w:r>
            <w:r w:rsidR="00DB01EC">
              <w:rPr>
                <w:noProof/>
                <w:webHidden/>
              </w:rPr>
              <w:fldChar w:fldCharType="separate"/>
            </w:r>
            <w:r w:rsidR="00DB01EC">
              <w:rPr>
                <w:noProof/>
                <w:webHidden/>
              </w:rPr>
              <w:t>8</w:t>
            </w:r>
            <w:r w:rsidR="00DB01EC">
              <w:rPr>
                <w:noProof/>
                <w:webHidden/>
              </w:rPr>
              <w:fldChar w:fldCharType="end"/>
            </w:r>
          </w:hyperlink>
        </w:p>
        <w:p w:rsidR="00DB01EC" w:rsidRDefault="002547E9">
          <w:pPr>
            <w:pStyle w:val="TOC2"/>
            <w:tabs>
              <w:tab w:val="right" w:leader="dot" w:pos="9016"/>
            </w:tabs>
            <w:rPr>
              <w:rFonts w:eastAsiaTheme="minorEastAsia"/>
              <w:noProof/>
              <w:lang w:eastAsia="en-IN"/>
            </w:rPr>
          </w:pPr>
          <w:hyperlink w:anchor="_Toc237483049" w:history="1">
            <w:r w:rsidR="00DB01EC" w:rsidRPr="000C3783">
              <w:rPr>
                <w:rStyle w:val="Hyperlink"/>
                <w:rFonts w:ascii="Arial" w:hAnsi="Arial" w:cs="Arial"/>
                <w:noProof/>
              </w:rPr>
              <w:t>2.9 Summary of Strengths, Core Issues and Risks:</w:t>
            </w:r>
            <w:r w:rsidR="00DB01EC">
              <w:rPr>
                <w:noProof/>
                <w:webHidden/>
              </w:rPr>
              <w:tab/>
            </w:r>
            <w:r w:rsidR="00DB01EC">
              <w:rPr>
                <w:noProof/>
                <w:webHidden/>
              </w:rPr>
              <w:fldChar w:fldCharType="begin"/>
            </w:r>
            <w:r w:rsidR="00DB01EC">
              <w:rPr>
                <w:noProof/>
                <w:webHidden/>
              </w:rPr>
              <w:instrText xml:space="preserve"> PAGEREF _Toc237483049 \h </w:instrText>
            </w:r>
            <w:r w:rsidR="00DB01EC">
              <w:rPr>
                <w:noProof/>
                <w:webHidden/>
              </w:rPr>
            </w:r>
            <w:r w:rsidR="00DB01EC">
              <w:rPr>
                <w:noProof/>
                <w:webHidden/>
              </w:rPr>
              <w:fldChar w:fldCharType="separate"/>
            </w:r>
            <w:r w:rsidR="00DB01EC">
              <w:rPr>
                <w:noProof/>
                <w:webHidden/>
              </w:rPr>
              <w:t>8</w:t>
            </w:r>
            <w:r w:rsidR="00DB01EC">
              <w:rPr>
                <w:noProof/>
                <w:webHidden/>
              </w:rPr>
              <w:fldChar w:fldCharType="end"/>
            </w:r>
          </w:hyperlink>
        </w:p>
        <w:p w:rsidR="00DB01EC" w:rsidRDefault="002547E9">
          <w:pPr>
            <w:pStyle w:val="TOC1"/>
            <w:tabs>
              <w:tab w:val="right" w:leader="dot" w:pos="9016"/>
            </w:tabs>
            <w:rPr>
              <w:rFonts w:eastAsiaTheme="minorEastAsia"/>
              <w:noProof/>
              <w:lang w:eastAsia="en-IN"/>
            </w:rPr>
          </w:pPr>
          <w:hyperlink w:anchor="_Toc237483050" w:history="1">
            <w:r w:rsidR="00DB01EC" w:rsidRPr="000C3783">
              <w:rPr>
                <w:rStyle w:val="Hyperlink"/>
                <w:rFonts w:ascii="Arial" w:hAnsi="Arial" w:cs="Arial"/>
                <w:noProof/>
              </w:rPr>
              <w:t>3. Working Capital Management and Cash Operating Cycle:</w:t>
            </w:r>
            <w:r w:rsidR="00DB01EC">
              <w:rPr>
                <w:noProof/>
                <w:webHidden/>
              </w:rPr>
              <w:tab/>
            </w:r>
            <w:r w:rsidR="00DB01EC">
              <w:rPr>
                <w:noProof/>
                <w:webHidden/>
              </w:rPr>
              <w:fldChar w:fldCharType="begin"/>
            </w:r>
            <w:r w:rsidR="00DB01EC">
              <w:rPr>
                <w:noProof/>
                <w:webHidden/>
              </w:rPr>
              <w:instrText xml:space="preserve"> PAGEREF _Toc237483050 \h </w:instrText>
            </w:r>
            <w:r w:rsidR="00DB01EC">
              <w:rPr>
                <w:noProof/>
                <w:webHidden/>
              </w:rPr>
            </w:r>
            <w:r w:rsidR="00DB01EC">
              <w:rPr>
                <w:noProof/>
                <w:webHidden/>
              </w:rPr>
              <w:fldChar w:fldCharType="separate"/>
            </w:r>
            <w:r w:rsidR="00DB01EC">
              <w:rPr>
                <w:noProof/>
                <w:webHidden/>
              </w:rPr>
              <w:t>9</w:t>
            </w:r>
            <w:r w:rsidR="00DB01EC">
              <w:rPr>
                <w:noProof/>
                <w:webHidden/>
              </w:rPr>
              <w:fldChar w:fldCharType="end"/>
            </w:r>
          </w:hyperlink>
        </w:p>
        <w:p w:rsidR="00DB01EC" w:rsidRDefault="002547E9">
          <w:pPr>
            <w:pStyle w:val="TOC2"/>
            <w:tabs>
              <w:tab w:val="right" w:leader="dot" w:pos="9016"/>
            </w:tabs>
            <w:rPr>
              <w:rFonts w:eastAsiaTheme="minorEastAsia"/>
              <w:noProof/>
              <w:lang w:eastAsia="en-IN"/>
            </w:rPr>
          </w:pPr>
          <w:hyperlink w:anchor="_Toc237483051" w:history="1">
            <w:r w:rsidR="00DB01EC" w:rsidRPr="000C3783">
              <w:rPr>
                <w:rStyle w:val="Hyperlink"/>
                <w:rFonts w:ascii="Arial" w:hAnsi="Arial" w:cs="Arial"/>
                <w:noProof/>
              </w:rPr>
              <w:t>3.1 Working Capital Position and Cash Operating Cycle:</w:t>
            </w:r>
            <w:r w:rsidR="00DB01EC">
              <w:rPr>
                <w:noProof/>
                <w:webHidden/>
              </w:rPr>
              <w:tab/>
            </w:r>
            <w:r w:rsidR="00DB01EC">
              <w:rPr>
                <w:noProof/>
                <w:webHidden/>
              </w:rPr>
              <w:fldChar w:fldCharType="begin"/>
            </w:r>
            <w:r w:rsidR="00DB01EC">
              <w:rPr>
                <w:noProof/>
                <w:webHidden/>
              </w:rPr>
              <w:instrText xml:space="preserve"> PAGEREF _Toc237483051 \h </w:instrText>
            </w:r>
            <w:r w:rsidR="00DB01EC">
              <w:rPr>
                <w:noProof/>
                <w:webHidden/>
              </w:rPr>
            </w:r>
            <w:r w:rsidR="00DB01EC">
              <w:rPr>
                <w:noProof/>
                <w:webHidden/>
              </w:rPr>
              <w:fldChar w:fldCharType="separate"/>
            </w:r>
            <w:r w:rsidR="00DB01EC">
              <w:rPr>
                <w:noProof/>
                <w:webHidden/>
              </w:rPr>
              <w:t>9</w:t>
            </w:r>
            <w:r w:rsidR="00DB01EC">
              <w:rPr>
                <w:noProof/>
                <w:webHidden/>
              </w:rPr>
              <w:fldChar w:fldCharType="end"/>
            </w:r>
          </w:hyperlink>
        </w:p>
        <w:p w:rsidR="00DB01EC" w:rsidRDefault="002547E9">
          <w:pPr>
            <w:pStyle w:val="TOC2"/>
            <w:tabs>
              <w:tab w:val="right" w:leader="dot" w:pos="9016"/>
            </w:tabs>
            <w:rPr>
              <w:rFonts w:eastAsiaTheme="minorEastAsia"/>
              <w:noProof/>
              <w:lang w:eastAsia="en-IN"/>
            </w:rPr>
          </w:pPr>
          <w:hyperlink w:anchor="_Toc237483052" w:history="1">
            <w:r w:rsidR="00DB01EC" w:rsidRPr="000C3783">
              <w:rPr>
                <w:rStyle w:val="Hyperlink"/>
                <w:rFonts w:ascii="Arial" w:hAnsi="Arial" w:cs="Arial"/>
                <w:noProof/>
              </w:rPr>
              <w:t>3.2 Recommended Working Capital Reforms:</w:t>
            </w:r>
            <w:r w:rsidR="00DB01EC">
              <w:rPr>
                <w:noProof/>
                <w:webHidden/>
              </w:rPr>
              <w:tab/>
            </w:r>
            <w:r w:rsidR="00DB01EC">
              <w:rPr>
                <w:noProof/>
                <w:webHidden/>
              </w:rPr>
              <w:fldChar w:fldCharType="begin"/>
            </w:r>
            <w:r w:rsidR="00DB01EC">
              <w:rPr>
                <w:noProof/>
                <w:webHidden/>
              </w:rPr>
              <w:instrText xml:space="preserve"> PAGEREF _Toc237483052 \h </w:instrText>
            </w:r>
            <w:r w:rsidR="00DB01EC">
              <w:rPr>
                <w:noProof/>
                <w:webHidden/>
              </w:rPr>
            </w:r>
            <w:r w:rsidR="00DB01EC">
              <w:rPr>
                <w:noProof/>
                <w:webHidden/>
              </w:rPr>
              <w:fldChar w:fldCharType="separate"/>
            </w:r>
            <w:r w:rsidR="00DB01EC">
              <w:rPr>
                <w:noProof/>
                <w:webHidden/>
              </w:rPr>
              <w:t>9</w:t>
            </w:r>
            <w:r w:rsidR="00DB01EC">
              <w:rPr>
                <w:noProof/>
                <w:webHidden/>
              </w:rPr>
              <w:fldChar w:fldCharType="end"/>
            </w:r>
          </w:hyperlink>
        </w:p>
        <w:p w:rsidR="00DB01EC" w:rsidRDefault="002547E9">
          <w:pPr>
            <w:pStyle w:val="TOC2"/>
            <w:tabs>
              <w:tab w:val="right" w:leader="dot" w:pos="9016"/>
            </w:tabs>
            <w:rPr>
              <w:rFonts w:eastAsiaTheme="minorEastAsia"/>
              <w:noProof/>
              <w:lang w:eastAsia="en-IN"/>
            </w:rPr>
          </w:pPr>
          <w:hyperlink w:anchor="_Toc237483053" w:history="1">
            <w:r w:rsidR="00DB01EC" w:rsidRPr="000C3783">
              <w:rPr>
                <w:rStyle w:val="Hyperlink"/>
                <w:rFonts w:ascii="Arial" w:hAnsi="Arial" w:cs="Arial"/>
                <w:noProof/>
              </w:rPr>
              <w:t>3.3 Short-Term Versus Long-Term Financing:</w:t>
            </w:r>
            <w:r w:rsidR="00DB01EC">
              <w:rPr>
                <w:noProof/>
                <w:webHidden/>
              </w:rPr>
              <w:tab/>
            </w:r>
            <w:r w:rsidR="00DB01EC">
              <w:rPr>
                <w:noProof/>
                <w:webHidden/>
              </w:rPr>
              <w:fldChar w:fldCharType="begin"/>
            </w:r>
            <w:r w:rsidR="00DB01EC">
              <w:rPr>
                <w:noProof/>
                <w:webHidden/>
              </w:rPr>
              <w:instrText xml:space="preserve"> PAGEREF _Toc237483053 \h </w:instrText>
            </w:r>
            <w:r w:rsidR="00DB01EC">
              <w:rPr>
                <w:noProof/>
                <w:webHidden/>
              </w:rPr>
            </w:r>
            <w:r w:rsidR="00DB01EC">
              <w:rPr>
                <w:noProof/>
                <w:webHidden/>
              </w:rPr>
              <w:fldChar w:fldCharType="separate"/>
            </w:r>
            <w:r w:rsidR="00DB01EC">
              <w:rPr>
                <w:noProof/>
                <w:webHidden/>
              </w:rPr>
              <w:t>10</w:t>
            </w:r>
            <w:r w:rsidR="00DB01EC">
              <w:rPr>
                <w:noProof/>
                <w:webHidden/>
              </w:rPr>
              <w:fldChar w:fldCharType="end"/>
            </w:r>
          </w:hyperlink>
        </w:p>
        <w:p w:rsidR="00DB01EC" w:rsidRDefault="002547E9">
          <w:pPr>
            <w:pStyle w:val="TOC1"/>
            <w:tabs>
              <w:tab w:val="right" w:leader="dot" w:pos="9016"/>
            </w:tabs>
            <w:rPr>
              <w:rFonts w:eastAsiaTheme="minorEastAsia"/>
              <w:noProof/>
              <w:lang w:eastAsia="en-IN"/>
            </w:rPr>
          </w:pPr>
          <w:hyperlink w:anchor="_Toc237483054" w:history="1">
            <w:r w:rsidR="00DB01EC" w:rsidRPr="000C3783">
              <w:rPr>
                <w:rStyle w:val="Hyperlink"/>
                <w:rFonts w:ascii="Arial" w:hAnsi="Arial" w:cs="Arial"/>
                <w:noProof/>
              </w:rPr>
              <w:t>4. Strategic Financial Restructuring Plan:</w:t>
            </w:r>
            <w:r w:rsidR="00DB01EC">
              <w:rPr>
                <w:noProof/>
                <w:webHidden/>
              </w:rPr>
              <w:tab/>
            </w:r>
            <w:r w:rsidR="00DB01EC">
              <w:rPr>
                <w:noProof/>
                <w:webHidden/>
              </w:rPr>
              <w:fldChar w:fldCharType="begin"/>
            </w:r>
            <w:r w:rsidR="00DB01EC">
              <w:rPr>
                <w:noProof/>
                <w:webHidden/>
              </w:rPr>
              <w:instrText xml:space="preserve"> PAGEREF _Toc237483054 \h </w:instrText>
            </w:r>
            <w:r w:rsidR="00DB01EC">
              <w:rPr>
                <w:noProof/>
                <w:webHidden/>
              </w:rPr>
            </w:r>
            <w:r w:rsidR="00DB01EC">
              <w:rPr>
                <w:noProof/>
                <w:webHidden/>
              </w:rPr>
              <w:fldChar w:fldCharType="separate"/>
            </w:r>
            <w:r w:rsidR="00DB01EC">
              <w:rPr>
                <w:noProof/>
                <w:webHidden/>
              </w:rPr>
              <w:t>10</w:t>
            </w:r>
            <w:r w:rsidR="00DB01EC">
              <w:rPr>
                <w:noProof/>
                <w:webHidden/>
              </w:rPr>
              <w:fldChar w:fldCharType="end"/>
            </w:r>
          </w:hyperlink>
        </w:p>
        <w:p w:rsidR="00DB01EC" w:rsidRDefault="002547E9">
          <w:pPr>
            <w:pStyle w:val="TOC2"/>
            <w:tabs>
              <w:tab w:val="right" w:leader="dot" w:pos="9016"/>
            </w:tabs>
            <w:rPr>
              <w:rFonts w:eastAsiaTheme="minorEastAsia"/>
              <w:noProof/>
              <w:lang w:eastAsia="en-IN"/>
            </w:rPr>
          </w:pPr>
          <w:hyperlink w:anchor="_Toc237483055" w:history="1">
            <w:r w:rsidR="00DB01EC" w:rsidRPr="000C3783">
              <w:rPr>
                <w:rStyle w:val="Hyperlink"/>
                <w:rFonts w:ascii="Arial" w:hAnsi="Arial" w:cs="Arial"/>
                <w:noProof/>
              </w:rPr>
              <w:t>4.1 Rationale and Objective:</w:t>
            </w:r>
            <w:r w:rsidR="00DB01EC">
              <w:rPr>
                <w:noProof/>
                <w:webHidden/>
              </w:rPr>
              <w:tab/>
            </w:r>
            <w:r w:rsidR="00DB01EC">
              <w:rPr>
                <w:noProof/>
                <w:webHidden/>
              </w:rPr>
              <w:fldChar w:fldCharType="begin"/>
            </w:r>
            <w:r w:rsidR="00DB01EC">
              <w:rPr>
                <w:noProof/>
                <w:webHidden/>
              </w:rPr>
              <w:instrText xml:space="preserve"> PAGEREF _Toc237483055 \h </w:instrText>
            </w:r>
            <w:r w:rsidR="00DB01EC">
              <w:rPr>
                <w:noProof/>
                <w:webHidden/>
              </w:rPr>
            </w:r>
            <w:r w:rsidR="00DB01EC">
              <w:rPr>
                <w:noProof/>
                <w:webHidden/>
              </w:rPr>
              <w:fldChar w:fldCharType="separate"/>
            </w:r>
            <w:r w:rsidR="00DB01EC">
              <w:rPr>
                <w:noProof/>
                <w:webHidden/>
              </w:rPr>
              <w:t>10</w:t>
            </w:r>
            <w:r w:rsidR="00DB01EC">
              <w:rPr>
                <w:noProof/>
                <w:webHidden/>
              </w:rPr>
              <w:fldChar w:fldCharType="end"/>
            </w:r>
          </w:hyperlink>
        </w:p>
        <w:p w:rsidR="00DB01EC" w:rsidRDefault="002547E9">
          <w:pPr>
            <w:pStyle w:val="TOC2"/>
            <w:tabs>
              <w:tab w:val="right" w:leader="dot" w:pos="9016"/>
            </w:tabs>
            <w:rPr>
              <w:rFonts w:eastAsiaTheme="minorEastAsia"/>
              <w:noProof/>
              <w:lang w:eastAsia="en-IN"/>
            </w:rPr>
          </w:pPr>
          <w:hyperlink w:anchor="_Toc237483056" w:history="1">
            <w:r w:rsidR="00DB01EC" w:rsidRPr="000C3783">
              <w:rPr>
                <w:rStyle w:val="Hyperlink"/>
                <w:rFonts w:ascii="Arial" w:hAnsi="Arial" w:cs="Arial"/>
                <w:noProof/>
              </w:rPr>
              <w:t>4.2 Capital Structure and Debt Restructuring:</w:t>
            </w:r>
            <w:r w:rsidR="00DB01EC">
              <w:rPr>
                <w:noProof/>
                <w:webHidden/>
              </w:rPr>
              <w:tab/>
            </w:r>
            <w:r w:rsidR="00DB01EC">
              <w:rPr>
                <w:noProof/>
                <w:webHidden/>
              </w:rPr>
              <w:fldChar w:fldCharType="begin"/>
            </w:r>
            <w:r w:rsidR="00DB01EC">
              <w:rPr>
                <w:noProof/>
                <w:webHidden/>
              </w:rPr>
              <w:instrText xml:space="preserve"> PAGEREF _Toc237483056 \h </w:instrText>
            </w:r>
            <w:r w:rsidR="00DB01EC">
              <w:rPr>
                <w:noProof/>
                <w:webHidden/>
              </w:rPr>
            </w:r>
            <w:r w:rsidR="00DB01EC">
              <w:rPr>
                <w:noProof/>
                <w:webHidden/>
              </w:rPr>
              <w:fldChar w:fldCharType="separate"/>
            </w:r>
            <w:r w:rsidR="00DB01EC">
              <w:rPr>
                <w:noProof/>
                <w:webHidden/>
              </w:rPr>
              <w:t>10</w:t>
            </w:r>
            <w:r w:rsidR="00DB01EC">
              <w:rPr>
                <w:noProof/>
                <w:webHidden/>
              </w:rPr>
              <w:fldChar w:fldCharType="end"/>
            </w:r>
          </w:hyperlink>
        </w:p>
        <w:p w:rsidR="00DB01EC" w:rsidRDefault="002547E9">
          <w:pPr>
            <w:pStyle w:val="TOC2"/>
            <w:tabs>
              <w:tab w:val="right" w:leader="dot" w:pos="9016"/>
            </w:tabs>
            <w:rPr>
              <w:rFonts w:eastAsiaTheme="minorEastAsia"/>
              <w:noProof/>
              <w:lang w:eastAsia="en-IN"/>
            </w:rPr>
          </w:pPr>
          <w:hyperlink w:anchor="_Toc237483057" w:history="1">
            <w:r w:rsidR="00DB01EC" w:rsidRPr="000C3783">
              <w:rPr>
                <w:rStyle w:val="Hyperlink"/>
                <w:rFonts w:ascii="Arial" w:hAnsi="Arial" w:cs="Arial"/>
                <w:noProof/>
              </w:rPr>
              <w:t>4.3 Portfolio Restructuring, Divestiture and Growth:</w:t>
            </w:r>
            <w:r w:rsidR="00DB01EC">
              <w:rPr>
                <w:noProof/>
                <w:webHidden/>
              </w:rPr>
              <w:tab/>
            </w:r>
            <w:r w:rsidR="00DB01EC">
              <w:rPr>
                <w:noProof/>
                <w:webHidden/>
              </w:rPr>
              <w:fldChar w:fldCharType="begin"/>
            </w:r>
            <w:r w:rsidR="00DB01EC">
              <w:rPr>
                <w:noProof/>
                <w:webHidden/>
              </w:rPr>
              <w:instrText xml:space="preserve"> PAGEREF _Toc237483057 \h </w:instrText>
            </w:r>
            <w:r w:rsidR="00DB01EC">
              <w:rPr>
                <w:noProof/>
                <w:webHidden/>
              </w:rPr>
            </w:r>
            <w:r w:rsidR="00DB01EC">
              <w:rPr>
                <w:noProof/>
                <w:webHidden/>
              </w:rPr>
              <w:fldChar w:fldCharType="separate"/>
            </w:r>
            <w:r w:rsidR="00DB01EC">
              <w:rPr>
                <w:noProof/>
                <w:webHidden/>
              </w:rPr>
              <w:t>11</w:t>
            </w:r>
            <w:r w:rsidR="00DB01EC">
              <w:rPr>
                <w:noProof/>
                <w:webHidden/>
              </w:rPr>
              <w:fldChar w:fldCharType="end"/>
            </w:r>
          </w:hyperlink>
        </w:p>
        <w:p w:rsidR="00DB01EC" w:rsidRDefault="002547E9">
          <w:pPr>
            <w:pStyle w:val="TOC2"/>
            <w:tabs>
              <w:tab w:val="right" w:leader="dot" w:pos="9016"/>
            </w:tabs>
            <w:rPr>
              <w:rFonts w:eastAsiaTheme="minorEastAsia"/>
              <w:noProof/>
              <w:lang w:eastAsia="en-IN"/>
            </w:rPr>
          </w:pPr>
          <w:hyperlink w:anchor="_Toc237483058" w:history="1">
            <w:r w:rsidR="00DB01EC" w:rsidRPr="000C3783">
              <w:rPr>
                <w:rStyle w:val="Hyperlink"/>
                <w:rFonts w:ascii="Arial" w:hAnsi="Arial" w:cs="Arial"/>
                <w:noProof/>
              </w:rPr>
              <w:t>4.4 Shareholder Value and Operational Flexibility:</w:t>
            </w:r>
            <w:r w:rsidR="00DB01EC">
              <w:rPr>
                <w:noProof/>
                <w:webHidden/>
              </w:rPr>
              <w:tab/>
            </w:r>
            <w:r w:rsidR="00DB01EC">
              <w:rPr>
                <w:noProof/>
                <w:webHidden/>
              </w:rPr>
              <w:fldChar w:fldCharType="begin"/>
            </w:r>
            <w:r w:rsidR="00DB01EC">
              <w:rPr>
                <w:noProof/>
                <w:webHidden/>
              </w:rPr>
              <w:instrText xml:space="preserve"> PAGEREF _Toc237483058 \h </w:instrText>
            </w:r>
            <w:r w:rsidR="00DB01EC">
              <w:rPr>
                <w:noProof/>
                <w:webHidden/>
              </w:rPr>
            </w:r>
            <w:r w:rsidR="00DB01EC">
              <w:rPr>
                <w:noProof/>
                <w:webHidden/>
              </w:rPr>
              <w:fldChar w:fldCharType="separate"/>
            </w:r>
            <w:r w:rsidR="00DB01EC">
              <w:rPr>
                <w:noProof/>
                <w:webHidden/>
              </w:rPr>
              <w:t>11</w:t>
            </w:r>
            <w:r w:rsidR="00DB01EC">
              <w:rPr>
                <w:noProof/>
                <w:webHidden/>
              </w:rPr>
              <w:fldChar w:fldCharType="end"/>
            </w:r>
          </w:hyperlink>
        </w:p>
        <w:p w:rsidR="00DB01EC" w:rsidRDefault="002547E9">
          <w:pPr>
            <w:pStyle w:val="TOC2"/>
            <w:tabs>
              <w:tab w:val="right" w:leader="dot" w:pos="9016"/>
            </w:tabs>
            <w:rPr>
              <w:rFonts w:eastAsiaTheme="minorEastAsia"/>
              <w:noProof/>
              <w:lang w:eastAsia="en-IN"/>
            </w:rPr>
          </w:pPr>
          <w:hyperlink w:anchor="_Toc237483059" w:history="1">
            <w:r w:rsidR="00DB01EC" w:rsidRPr="000C3783">
              <w:rPr>
                <w:rStyle w:val="Hyperlink"/>
                <w:rFonts w:ascii="Arial" w:hAnsi="Arial" w:cs="Arial"/>
                <w:noProof/>
              </w:rPr>
              <w:t>4.5 International, Tax, Currency and Inflation Considerations:</w:t>
            </w:r>
            <w:r w:rsidR="00DB01EC">
              <w:rPr>
                <w:noProof/>
                <w:webHidden/>
              </w:rPr>
              <w:tab/>
            </w:r>
            <w:r w:rsidR="00DB01EC">
              <w:rPr>
                <w:noProof/>
                <w:webHidden/>
              </w:rPr>
              <w:fldChar w:fldCharType="begin"/>
            </w:r>
            <w:r w:rsidR="00DB01EC">
              <w:rPr>
                <w:noProof/>
                <w:webHidden/>
              </w:rPr>
              <w:instrText xml:space="preserve"> PAGEREF _Toc237483059 \h </w:instrText>
            </w:r>
            <w:r w:rsidR="00DB01EC">
              <w:rPr>
                <w:noProof/>
                <w:webHidden/>
              </w:rPr>
            </w:r>
            <w:r w:rsidR="00DB01EC">
              <w:rPr>
                <w:noProof/>
                <w:webHidden/>
              </w:rPr>
              <w:fldChar w:fldCharType="separate"/>
            </w:r>
            <w:r w:rsidR="00DB01EC">
              <w:rPr>
                <w:noProof/>
                <w:webHidden/>
              </w:rPr>
              <w:t>11</w:t>
            </w:r>
            <w:r w:rsidR="00DB01EC">
              <w:rPr>
                <w:noProof/>
                <w:webHidden/>
              </w:rPr>
              <w:fldChar w:fldCharType="end"/>
            </w:r>
          </w:hyperlink>
        </w:p>
        <w:p w:rsidR="00DB01EC" w:rsidRDefault="002547E9">
          <w:pPr>
            <w:pStyle w:val="TOC1"/>
            <w:tabs>
              <w:tab w:val="right" w:leader="dot" w:pos="9016"/>
            </w:tabs>
            <w:rPr>
              <w:rFonts w:eastAsiaTheme="minorEastAsia"/>
              <w:noProof/>
              <w:lang w:eastAsia="en-IN"/>
            </w:rPr>
          </w:pPr>
          <w:hyperlink w:anchor="_Toc237483060" w:history="1">
            <w:r w:rsidR="00DB01EC" w:rsidRPr="000C3783">
              <w:rPr>
                <w:rStyle w:val="Hyperlink"/>
                <w:rFonts w:ascii="Arial" w:hAnsi="Arial" w:cs="Arial"/>
                <w:noProof/>
              </w:rPr>
              <w:t>5. Investment Appraisal and Capital Budgeting:</w:t>
            </w:r>
            <w:r w:rsidR="00DB01EC">
              <w:rPr>
                <w:noProof/>
                <w:webHidden/>
              </w:rPr>
              <w:tab/>
            </w:r>
            <w:r w:rsidR="00DB01EC">
              <w:rPr>
                <w:noProof/>
                <w:webHidden/>
              </w:rPr>
              <w:fldChar w:fldCharType="begin"/>
            </w:r>
            <w:r w:rsidR="00DB01EC">
              <w:rPr>
                <w:noProof/>
                <w:webHidden/>
              </w:rPr>
              <w:instrText xml:space="preserve"> PAGEREF _Toc237483060 \h </w:instrText>
            </w:r>
            <w:r w:rsidR="00DB01EC">
              <w:rPr>
                <w:noProof/>
                <w:webHidden/>
              </w:rPr>
            </w:r>
            <w:r w:rsidR="00DB01EC">
              <w:rPr>
                <w:noProof/>
                <w:webHidden/>
              </w:rPr>
              <w:fldChar w:fldCharType="separate"/>
            </w:r>
            <w:r w:rsidR="00DB01EC">
              <w:rPr>
                <w:noProof/>
                <w:webHidden/>
              </w:rPr>
              <w:t>11</w:t>
            </w:r>
            <w:r w:rsidR="00DB01EC">
              <w:rPr>
                <w:noProof/>
                <w:webHidden/>
              </w:rPr>
              <w:fldChar w:fldCharType="end"/>
            </w:r>
          </w:hyperlink>
        </w:p>
        <w:p w:rsidR="00DB01EC" w:rsidRDefault="002547E9">
          <w:pPr>
            <w:pStyle w:val="TOC2"/>
            <w:tabs>
              <w:tab w:val="right" w:leader="dot" w:pos="9016"/>
            </w:tabs>
            <w:rPr>
              <w:rFonts w:eastAsiaTheme="minorEastAsia"/>
              <w:noProof/>
              <w:lang w:eastAsia="en-IN"/>
            </w:rPr>
          </w:pPr>
          <w:hyperlink w:anchor="_Toc237483061" w:history="1">
            <w:r w:rsidR="00DB01EC" w:rsidRPr="000C3783">
              <w:rPr>
                <w:rStyle w:val="Hyperlink"/>
                <w:rFonts w:ascii="Arial" w:hAnsi="Arial" w:cs="Arial"/>
                <w:noProof/>
              </w:rPr>
              <w:t>5.1 Payback Period:</w:t>
            </w:r>
            <w:r w:rsidR="00DB01EC">
              <w:rPr>
                <w:noProof/>
                <w:webHidden/>
              </w:rPr>
              <w:tab/>
            </w:r>
            <w:r w:rsidR="00DB01EC">
              <w:rPr>
                <w:noProof/>
                <w:webHidden/>
              </w:rPr>
              <w:fldChar w:fldCharType="begin"/>
            </w:r>
            <w:r w:rsidR="00DB01EC">
              <w:rPr>
                <w:noProof/>
                <w:webHidden/>
              </w:rPr>
              <w:instrText xml:space="preserve"> PAGEREF _Toc237483061 \h </w:instrText>
            </w:r>
            <w:r w:rsidR="00DB01EC">
              <w:rPr>
                <w:noProof/>
                <w:webHidden/>
              </w:rPr>
            </w:r>
            <w:r w:rsidR="00DB01EC">
              <w:rPr>
                <w:noProof/>
                <w:webHidden/>
              </w:rPr>
              <w:fldChar w:fldCharType="separate"/>
            </w:r>
            <w:r w:rsidR="00DB01EC">
              <w:rPr>
                <w:noProof/>
                <w:webHidden/>
              </w:rPr>
              <w:t>12</w:t>
            </w:r>
            <w:r w:rsidR="00DB01EC">
              <w:rPr>
                <w:noProof/>
                <w:webHidden/>
              </w:rPr>
              <w:fldChar w:fldCharType="end"/>
            </w:r>
          </w:hyperlink>
        </w:p>
        <w:p w:rsidR="00DB01EC" w:rsidRDefault="002547E9">
          <w:pPr>
            <w:pStyle w:val="TOC2"/>
            <w:tabs>
              <w:tab w:val="right" w:leader="dot" w:pos="9016"/>
            </w:tabs>
            <w:rPr>
              <w:rFonts w:eastAsiaTheme="minorEastAsia"/>
              <w:noProof/>
              <w:lang w:eastAsia="en-IN"/>
            </w:rPr>
          </w:pPr>
          <w:hyperlink w:anchor="_Toc237483062" w:history="1">
            <w:r w:rsidR="00DB01EC" w:rsidRPr="000C3783">
              <w:rPr>
                <w:rStyle w:val="Hyperlink"/>
                <w:rFonts w:ascii="Arial" w:hAnsi="Arial" w:cs="Arial"/>
                <w:noProof/>
              </w:rPr>
              <w:t>5.2 Accounting Rate of Return (ARR):</w:t>
            </w:r>
            <w:r w:rsidR="00DB01EC">
              <w:rPr>
                <w:noProof/>
                <w:webHidden/>
              </w:rPr>
              <w:tab/>
            </w:r>
            <w:r w:rsidR="00DB01EC">
              <w:rPr>
                <w:noProof/>
                <w:webHidden/>
              </w:rPr>
              <w:fldChar w:fldCharType="begin"/>
            </w:r>
            <w:r w:rsidR="00DB01EC">
              <w:rPr>
                <w:noProof/>
                <w:webHidden/>
              </w:rPr>
              <w:instrText xml:space="preserve"> PAGEREF _Toc237483062 \h </w:instrText>
            </w:r>
            <w:r w:rsidR="00DB01EC">
              <w:rPr>
                <w:noProof/>
                <w:webHidden/>
              </w:rPr>
            </w:r>
            <w:r w:rsidR="00DB01EC">
              <w:rPr>
                <w:noProof/>
                <w:webHidden/>
              </w:rPr>
              <w:fldChar w:fldCharType="separate"/>
            </w:r>
            <w:r w:rsidR="00DB01EC">
              <w:rPr>
                <w:noProof/>
                <w:webHidden/>
              </w:rPr>
              <w:t>12</w:t>
            </w:r>
            <w:r w:rsidR="00DB01EC">
              <w:rPr>
                <w:noProof/>
                <w:webHidden/>
              </w:rPr>
              <w:fldChar w:fldCharType="end"/>
            </w:r>
          </w:hyperlink>
        </w:p>
        <w:p w:rsidR="00DB01EC" w:rsidRDefault="002547E9">
          <w:pPr>
            <w:pStyle w:val="TOC2"/>
            <w:tabs>
              <w:tab w:val="right" w:leader="dot" w:pos="9016"/>
            </w:tabs>
            <w:rPr>
              <w:rFonts w:eastAsiaTheme="minorEastAsia"/>
              <w:noProof/>
              <w:lang w:eastAsia="en-IN"/>
            </w:rPr>
          </w:pPr>
          <w:hyperlink w:anchor="_Toc237483063" w:history="1">
            <w:r w:rsidR="00DB01EC" w:rsidRPr="000C3783">
              <w:rPr>
                <w:rStyle w:val="Hyperlink"/>
                <w:rFonts w:ascii="Arial" w:hAnsi="Arial" w:cs="Arial"/>
                <w:noProof/>
              </w:rPr>
              <w:t>5.3 Net Present Value (NPV):</w:t>
            </w:r>
            <w:r w:rsidR="00DB01EC">
              <w:rPr>
                <w:noProof/>
                <w:webHidden/>
              </w:rPr>
              <w:tab/>
            </w:r>
            <w:r w:rsidR="00DB01EC">
              <w:rPr>
                <w:noProof/>
                <w:webHidden/>
              </w:rPr>
              <w:fldChar w:fldCharType="begin"/>
            </w:r>
            <w:r w:rsidR="00DB01EC">
              <w:rPr>
                <w:noProof/>
                <w:webHidden/>
              </w:rPr>
              <w:instrText xml:space="preserve"> PAGEREF _Toc237483063 \h </w:instrText>
            </w:r>
            <w:r w:rsidR="00DB01EC">
              <w:rPr>
                <w:noProof/>
                <w:webHidden/>
              </w:rPr>
            </w:r>
            <w:r w:rsidR="00DB01EC">
              <w:rPr>
                <w:noProof/>
                <w:webHidden/>
              </w:rPr>
              <w:fldChar w:fldCharType="separate"/>
            </w:r>
            <w:r w:rsidR="00DB01EC">
              <w:rPr>
                <w:noProof/>
                <w:webHidden/>
              </w:rPr>
              <w:t>12</w:t>
            </w:r>
            <w:r w:rsidR="00DB01EC">
              <w:rPr>
                <w:noProof/>
                <w:webHidden/>
              </w:rPr>
              <w:fldChar w:fldCharType="end"/>
            </w:r>
          </w:hyperlink>
        </w:p>
        <w:p w:rsidR="00DB01EC" w:rsidRDefault="002547E9">
          <w:pPr>
            <w:pStyle w:val="TOC2"/>
            <w:tabs>
              <w:tab w:val="right" w:leader="dot" w:pos="9016"/>
            </w:tabs>
            <w:rPr>
              <w:rFonts w:eastAsiaTheme="minorEastAsia"/>
              <w:noProof/>
              <w:lang w:eastAsia="en-IN"/>
            </w:rPr>
          </w:pPr>
          <w:hyperlink w:anchor="_Toc237483064" w:history="1">
            <w:r w:rsidR="00DB01EC" w:rsidRPr="000C3783">
              <w:rPr>
                <w:rStyle w:val="Hyperlink"/>
                <w:rFonts w:ascii="Arial" w:hAnsi="Arial" w:cs="Arial"/>
                <w:noProof/>
              </w:rPr>
              <w:t>5.4 Profitability Index (PI):</w:t>
            </w:r>
            <w:r w:rsidR="00DB01EC">
              <w:rPr>
                <w:noProof/>
                <w:webHidden/>
              </w:rPr>
              <w:tab/>
            </w:r>
            <w:r w:rsidR="00DB01EC">
              <w:rPr>
                <w:noProof/>
                <w:webHidden/>
              </w:rPr>
              <w:fldChar w:fldCharType="begin"/>
            </w:r>
            <w:r w:rsidR="00DB01EC">
              <w:rPr>
                <w:noProof/>
                <w:webHidden/>
              </w:rPr>
              <w:instrText xml:space="preserve"> PAGEREF _Toc237483064 \h </w:instrText>
            </w:r>
            <w:r w:rsidR="00DB01EC">
              <w:rPr>
                <w:noProof/>
                <w:webHidden/>
              </w:rPr>
            </w:r>
            <w:r w:rsidR="00DB01EC">
              <w:rPr>
                <w:noProof/>
                <w:webHidden/>
              </w:rPr>
              <w:fldChar w:fldCharType="separate"/>
            </w:r>
            <w:r w:rsidR="00DB01EC">
              <w:rPr>
                <w:noProof/>
                <w:webHidden/>
              </w:rPr>
              <w:t>12</w:t>
            </w:r>
            <w:r w:rsidR="00DB01EC">
              <w:rPr>
                <w:noProof/>
                <w:webHidden/>
              </w:rPr>
              <w:fldChar w:fldCharType="end"/>
            </w:r>
          </w:hyperlink>
        </w:p>
        <w:p w:rsidR="00DB01EC" w:rsidRDefault="002547E9">
          <w:pPr>
            <w:pStyle w:val="TOC2"/>
            <w:tabs>
              <w:tab w:val="right" w:leader="dot" w:pos="9016"/>
            </w:tabs>
            <w:rPr>
              <w:rFonts w:eastAsiaTheme="minorEastAsia"/>
              <w:noProof/>
              <w:lang w:eastAsia="en-IN"/>
            </w:rPr>
          </w:pPr>
          <w:hyperlink w:anchor="_Toc237483065" w:history="1">
            <w:r w:rsidR="00DB01EC" w:rsidRPr="000C3783">
              <w:rPr>
                <w:rStyle w:val="Hyperlink"/>
                <w:rFonts w:ascii="Arial" w:hAnsi="Arial" w:cs="Arial"/>
                <w:noProof/>
              </w:rPr>
              <w:t>5.5 Internal Rate of Return (IRR):</w:t>
            </w:r>
            <w:r w:rsidR="00DB01EC">
              <w:rPr>
                <w:noProof/>
                <w:webHidden/>
              </w:rPr>
              <w:tab/>
            </w:r>
            <w:r w:rsidR="00DB01EC">
              <w:rPr>
                <w:noProof/>
                <w:webHidden/>
              </w:rPr>
              <w:fldChar w:fldCharType="begin"/>
            </w:r>
            <w:r w:rsidR="00DB01EC">
              <w:rPr>
                <w:noProof/>
                <w:webHidden/>
              </w:rPr>
              <w:instrText xml:space="preserve"> PAGEREF _Toc237483065 \h </w:instrText>
            </w:r>
            <w:r w:rsidR="00DB01EC">
              <w:rPr>
                <w:noProof/>
                <w:webHidden/>
              </w:rPr>
            </w:r>
            <w:r w:rsidR="00DB01EC">
              <w:rPr>
                <w:noProof/>
                <w:webHidden/>
              </w:rPr>
              <w:fldChar w:fldCharType="separate"/>
            </w:r>
            <w:r w:rsidR="00DB01EC">
              <w:rPr>
                <w:noProof/>
                <w:webHidden/>
              </w:rPr>
              <w:t>13</w:t>
            </w:r>
            <w:r w:rsidR="00DB01EC">
              <w:rPr>
                <w:noProof/>
                <w:webHidden/>
              </w:rPr>
              <w:fldChar w:fldCharType="end"/>
            </w:r>
          </w:hyperlink>
        </w:p>
        <w:p w:rsidR="00DB01EC" w:rsidRDefault="002547E9">
          <w:pPr>
            <w:pStyle w:val="TOC2"/>
            <w:tabs>
              <w:tab w:val="right" w:leader="dot" w:pos="9016"/>
            </w:tabs>
            <w:rPr>
              <w:rFonts w:eastAsiaTheme="minorEastAsia"/>
              <w:noProof/>
              <w:lang w:eastAsia="en-IN"/>
            </w:rPr>
          </w:pPr>
          <w:hyperlink w:anchor="_Toc237483066" w:history="1">
            <w:r w:rsidR="00DB01EC" w:rsidRPr="000C3783">
              <w:rPr>
                <w:rStyle w:val="Hyperlink"/>
                <w:rFonts w:ascii="Arial" w:hAnsi="Arial" w:cs="Arial"/>
                <w:noProof/>
              </w:rPr>
              <w:t>5.7 Capital Rationing Maximum £100 Million:</w:t>
            </w:r>
            <w:r w:rsidR="00DB01EC">
              <w:rPr>
                <w:noProof/>
                <w:webHidden/>
              </w:rPr>
              <w:tab/>
            </w:r>
            <w:r w:rsidR="00DB01EC">
              <w:rPr>
                <w:noProof/>
                <w:webHidden/>
              </w:rPr>
              <w:fldChar w:fldCharType="begin"/>
            </w:r>
            <w:r w:rsidR="00DB01EC">
              <w:rPr>
                <w:noProof/>
                <w:webHidden/>
              </w:rPr>
              <w:instrText xml:space="preserve"> PAGEREF _Toc237483066 \h </w:instrText>
            </w:r>
            <w:r w:rsidR="00DB01EC">
              <w:rPr>
                <w:noProof/>
                <w:webHidden/>
              </w:rPr>
            </w:r>
            <w:r w:rsidR="00DB01EC">
              <w:rPr>
                <w:noProof/>
                <w:webHidden/>
              </w:rPr>
              <w:fldChar w:fldCharType="separate"/>
            </w:r>
            <w:r w:rsidR="00DB01EC">
              <w:rPr>
                <w:noProof/>
                <w:webHidden/>
              </w:rPr>
              <w:t>13</w:t>
            </w:r>
            <w:r w:rsidR="00DB01EC">
              <w:rPr>
                <w:noProof/>
                <w:webHidden/>
              </w:rPr>
              <w:fldChar w:fldCharType="end"/>
            </w:r>
          </w:hyperlink>
        </w:p>
        <w:p w:rsidR="00DB01EC" w:rsidRDefault="002547E9">
          <w:pPr>
            <w:pStyle w:val="TOC1"/>
            <w:tabs>
              <w:tab w:val="right" w:leader="dot" w:pos="9016"/>
            </w:tabs>
            <w:rPr>
              <w:rFonts w:eastAsiaTheme="minorEastAsia"/>
              <w:noProof/>
              <w:lang w:eastAsia="en-IN"/>
            </w:rPr>
          </w:pPr>
          <w:hyperlink w:anchor="_Toc237483067" w:history="1">
            <w:r w:rsidR="00DB01EC" w:rsidRPr="000C3783">
              <w:rPr>
                <w:rStyle w:val="Hyperlink"/>
                <w:rFonts w:ascii="Arial" w:hAnsi="Arial" w:cs="Arial"/>
                <w:noProof/>
              </w:rPr>
              <w:t>6 Critical Reflection on AI Usage:</w:t>
            </w:r>
            <w:r w:rsidR="00DB01EC">
              <w:rPr>
                <w:noProof/>
                <w:webHidden/>
              </w:rPr>
              <w:tab/>
            </w:r>
            <w:r w:rsidR="00DB01EC">
              <w:rPr>
                <w:noProof/>
                <w:webHidden/>
              </w:rPr>
              <w:fldChar w:fldCharType="begin"/>
            </w:r>
            <w:r w:rsidR="00DB01EC">
              <w:rPr>
                <w:noProof/>
                <w:webHidden/>
              </w:rPr>
              <w:instrText xml:space="preserve"> PAGEREF _Toc237483067 \h </w:instrText>
            </w:r>
            <w:r w:rsidR="00DB01EC">
              <w:rPr>
                <w:noProof/>
                <w:webHidden/>
              </w:rPr>
            </w:r>
            <w:r w:rsidR="00DB01EC">
              <w:rPr>
                <w:noProof/>
                <w:webHidden/>
              </w:rPr>
              <w:fldChar w:fldCharType="separate"/>
            </w:r>
            <w:r w:rsidR="00DB01EC">
              <w:rPr>
                <w:noProof/>
                <w:webHidden/>
              </w:rPr>
              <w:t>13</w:t>
            </w:r>
            <w:r w:rsidR="00DB01EC">
              <w:rPr>
                <w:noProof/>
                <w:webHidden/>
              </w:rPr>
              <w:fldChar w:fldCharType="end"/>
            </w:r>
          </w:hyperlink>
        </w:p>
        <w:p w:rsidR="00DB01EC" w:rsidRDefault="002547E9">
          <w:pPr>
            <w:pStyle w:val="TOC1"/>
            <w:tabs>
              <w:tab w:val="right" w:leader="dot" w:pos="9016"/>
            </w:tabs>
            <w:rPr>
              <w:rFonts w:eastAsiaTheme="minorEastAsia"/>
              <w:noProof/>
              <w:lang w:eastAsia="en-IN"/>
            </w:rPr>
          </w:pPr>
          <w:hyperlink w:anchor="_Toc237483068" w:history="1">
            <w:r w:rsidR="00DB01EC" w:rsidRPr="000C3783">
              <w:rPr>
                <w:rStyle w:val="Hyperlink"/>
                <w:rFonts w:ascii="Arial" w:hAnsi="Arial" w:cs="Arial"/>
                <w:noProof/>
              </w:rPr>
              <w:t>7. Conclusion:</w:t>
            </w:r>
            <w:r w:rsidR="00DB01EC">
              <w:rPr>
                <w:noProof/>
                <w:webHidden/>
              </w:rPr>
              <w:tab/>
            </w:r>
            <w:r w:rsidR="00DB01EC">
              <w:rPr>
                <w:noProof/>
                <w:webHidden/>
              </w:rPr>
              <w:fldChar w:fldCharType="begin"/>
            </w:r>
            <w:r w:rsidR="00DB01EC">
              <w:rPr>
                <w:noProof/>
                <w:webHidden/>
              </w:rPr>
              <w:instrText xml:space="preserve"> PAGEREF _Toc237483068 \h </w:instrText>
            </w:r>
            <w:r w:rsidR="00DB01EC">
              <w:rPr>
                <w:noProof/>
                <w:webHidden/>
              </w:rPr>
            </w:r>
            <w:r w:rsidR="00DB01EC">
              <w:rPr>
                <w:noProof/>
                <w:webHidden/>
              </w:rPr>
              <w:fldChar w:fldCharType="separate"/>
            </w:r>
            <w:r w:rsidR="00DB01EC">
              <w:rPr>
                <w:noProof/>
                <w:webHidden/>
              </w:rPr>
              <w:t>14</w:t>
            </w:r>
            <w:r w:rsidR="00DB01EC">
              <w:rPr>
                <w:noProof/>
                <w:webHidden/>
              </w:rPr>
              <w:fldChar w:fldCharType="end"/>
            </w:r>
          </w:hyperlink>
        </w:p>
        <w:p w:rsidR="00DB01EC" w:rsidRDefault="002547E9">
          <w:pPr>
            <w:pStyle w:val="TOC1"/>
            <w:tabs>
              <w:tab w:val="right" w:leader="dot" w:pos="9016"/>
            </w:tabs>
            <w:rPr>
              <w:rFonts w:eastAsiaTheme="minorEastAsia"/>
              <w:noProof/>
              <w:lang w:eastAsia="en-IN"/>
            </w:rPr>
          </w:pPr>
          <w:hyperlink w:anchor="_Toc237483069" w:history="1">
            <w:r w:rsidR="00DB01EC" w:rsidRPr="000C3783">
              <w:rPr>
                <w:rStyle w:val="Hyperlink"/>
                <w:noProof/>
              </w:rPr>
              <w:t>8. References:</w:t>
            </w:r>
            <w:r w:rsidR="00DB01EC">
              <w:rPr>
                <w:noProof/>
                <w:webHidden/>
              </w:rPr>
              <w:tab/>
            </w:r>
            <w:r w:rsidR="00DB01EC">
              <w:rPr>
                <w:noProof/>
                <w:webHidden/>
              </w:rPr>
              <w:fldChar w:fldCharType="begin"/>
            </w:r>
            <w:r w:rsidR="00DB01EC">
              <w:rPr>
                <w:noProof/>
                <w:webHidden/>
              </w:rPr>
              <w:instrText xml:space="preserve"> PAGEREF _Toc237483069 \h </w:instrText>
            </w:r>
            <w:r w:rsidR="00DB01EC">
              <w:rPr>
                <w:noProof/>
                <w:webHidden/>
              </w:rPr>
            </w:r>
            <w:r w:rsidR="00DB01EC">
              <w:rPr>
                <w:noProof/>
                <w:webHidden/>
              </w:rPr>
              <w:fldChar w:fldCharType="separate"/>
            </w:r>
            <w:r w:rsidR="00DB01EC">
              <w:rPr>
                <w:noProof/>
                <w:webHidden/>
              </w:rPr>
              <w:t>15</w:t>
            </w:r>
            <w:r w:rsidR="00DB01EC">
              <w:rPr>
                <w:noProof/>
                <w:webHidden/>
              </w:rPr>
              <w:fldChar w:fldCharType="end"/>
            </w:r>
          </w:hyperlink>
        </w:p>
        <w:p w:rsidR="00DB01EC" w:rsidRDefault="002547E9">
          <w:pPr>
            <w:pStyle w:val="TOC1"/>
            <w:tabs>
              <w:tab w:val="right" w:leader="dot" w:pos="9016"/>
            </w:tabs>
            <w:rPr>
              <w:rFonts w:eastAsiaTheme="minorEastAsia"/>
              <w:noProof/>
              <w:lang w:eastAsia="en-IN"/>
            </w:rPr>
          </w:pPr>
          <w:hyperlink w:anchor="_Toc237483070" w:history="1">
            <w:r w:rsidR="00DB01EC" w:rsidRPr="000C3783">
              <w:rPr>
                <w:rStyle w:val="Hyperlink"/>
                <w:rFonts w:ascii="Arial" w:hAnsi="Arial" w:cs="Arial"/>
                <w:noProof/>
              </w:rPr>
              <w:t>9. APPENDICES:</w:t>
            </w:r>
            <w:r w:rsidR="00DB01EC">
              <w:rPr>
                <w:noProof/>
                <w:webHidden/>
              </w:rPr>
              <w:tab/>
            </w:r>
            <w:r w:rsidR="00DB01EC">
              <w:rPr>
                <w:noProof/>
                <w:webHidden/>
              </w:rPr>
              <w:fldChar w:fldCharType="begin"/>
            </w:r>
            <w:r w:rsidR="00DB01EC">
              <w:rPr>
                <w:noProof/>
                <w:webHidden/>
              </w:rPr>
              <w:instrText xml:space="preserve"> PAGEREF _Toc237483070 \h </w:instrText>
            </w:r>
            <w:r w:rsidR="00DB01EC">
              <w:rPr>
                <w:noProof/>
                <w:webHidden/>
              </w:rPr>
            </w:r>
            <w:r w:rsidR="00DB01EC">
              <w:rPr>
                <w:noProof/>
                <w:webHidden/>
              </w:rPr>
              <w:fldChar w:fldCharType="separate"/>
            </w:r>
            <w:r w:rsidR="00DB01EC">
              <w:rPr>
                <w:noProof/>
                <w:webHidden/>
              </w:rPr>
              <w:t>16</w:t>
            </w:r>
            <w:r w:rsidR="00DB01EC">
              <w:rPr>
                <w:noProof/>
                <w:webHidden/>
              </w:rPr>
              <w:fldChar w:fldCharType="end"/>
            </w:r>
          </w:hyperlink>
        </w:p>
        <w:p w:rsidR="00DB01EC" w:rsidRDefault="002547E9">
          <w:pPr>
            <w:pStyle w:val="TOC2"/>
            <w:tabs>
              <w:tab w:val="right" w:leader="dot" w:pos="9016"/>
            </w:tabs>
            <w:rPr>
              <w:rFonts w:eastAsiaTheme="minorEastAsia"/>
              <w:noProof/>
              <w:lang w:eastAsia="en-IN"/>
            </w:rPr>
          </w:pPr>
          <w:hyperlink w:anchor="_Toc237483071" w:history="1">
            <w:r w:rsidR="00DB01EC" w:rsidRPr="000C3783">
              <w:rPr>
                <w:rStyle w:val="Hyperlink"/>
                <w:rFonts w:ascii="Arial" w:hAnsi="Arial" w:cs="Arial"/>
                <w:noProof/>
              </w:rPr>
              <w:t>Appendix A: Five-Year Financial Performance of IHG</w:t>
            </w:r>
            <w:r w:rsidR="00DB01EC">
              <w:rPr>
                <w:noProof/>
                <w:webHidden/>
              </w:rPr>
              <w:tab/>
            </w:r>
            <w:r w:rsidR="00DB01EC">
              <w:rPr>
                <w:noProof/>
                <w:webHidden/>
              </w:rPr>
              <w:fldChar w:fldCharType="begin"/>
            </w:r>
            <w:r w:rsidR="00DB01EC">
              <w:rPr>
                <w:noProof/>
                <w:webHidden/>
              </w:rPr>
              <w:instrText xml:space="preserve"> PAGEREF _Toc237483071 \h </w:instrText>
            </w:r>
            <w:r w:rsidR="00DB01EC">
              <w:rPr>
                <w:noProof/>
                <w:webHidden/>
              </w:rPr>
            </w:r>
            <w:r w:rsidR="00DB01EC">
              <w:rPr>
                <w:noProof/>
                <w:webHidden/>
              </w:rPr>
              <w:fldChar w:fldCharType="separate"/>
            </w:r>
            <w:r w:rsidR="00DB01EC">
              <w:rPr>
                <w:noProof/>
                <w:webHidden/>
              </w:rPr>
              <w:t>16</w:t>
            </w:r>
            <w:r w:rsidR="00DB01EC">
              <w:rPr>
                <w:noProof/>
                <w:webHidden/>
              </w:rPr>
              <w:fldChar w:fldCharType="end"/>
            </w:r>
          </w:hyperlink>
        </w:p>
        <w:p w:rsidR="00DB01EC" w:rsidRDefault="002547E9">
          <w:pPr>
            <w:pStyle w:val="TOC2"/>
            <w:tabs>
              <w:tab w:val="right" w:leader="dot" w:pos="9016"/>
            </w:tabs>
            <w:rPr>
              <w:rFonts w:eastAsiaTheme="minorEastAsia"/>
              <w:noProof/>
              <w:lang w:eastAsia="en-IN"/>
            </w:rPr>
          </w:pPr>
          <w:hyperlink w:anchor="_Toc237483072" w:history="1">
            <w:r w:rsidR="00DB01EC" w:rsidRPr="000C3783">
              <w:rPr>
                <w:rStyle w:val="Hyperlink"/>
                <w:rFonts w:ascii="Arial" w:hAnsi="Arial" w:cs="Arial"/>
                <w:noProof/>
              </w:rPr>
              <w:t>Appendix B: Five-Year Ratio Analysis:</w:t>
            </w:r>
            <w:r w:rsidR="00DB01EC">
              <w:rPr>
                <w:noProof/>
                <w:webHidden/>
              </w:rPr>
              <w:tab/>
            </w:r>
            <w:r w:rsidR="00DB01EC">
              <w:rPr>
                <w:noProof/>
                <w:webHidden/>
              </w:rPr>
              <w:fldChar w:fldCharType="begin"/>
            </w:r>
            <w:r w:rsidR="00DB01EC">
              <w:rPr>
                <w:noProof/>
                <w:webHidden/>
              </w:rPr>
              <w:instrText xml:space="preserve"> PAGEREF _Toc237483072 \h </w:instrText>
            </w:r>
            <w:r w:rsidR="00DB01EC">
              <w:rPr>
                <w:noProof/>
                <w:webHidden/>
              </w:rPr>
            </w:r>
            <w:r w:rsidR="00DB01EC">
              <w:rPr>
                <w:noProof/>
                <w:webHidden/>
              </w:rPr>
              <w:fldChar w:fldCharType="separate"/>
            </w:r>
            <w:r w:rsidR="00DB01EC">
              <w:rPr>
                <w:noProof/>
                <w:webHidden/>
              </w:rPr>
              <w:t>16</w:t>
            </w:r>
            <w:r w:rsidR="00DB01EC">
              <w:rPr>
                <w:noProof/>
                <w:webHidden/>
              </w:rPr>
              <w:fldChar w:fldCharType="end"/>
            </w:r>
          </w:hyperlink>
        </w:p>
        <w:p w:rsidR="00DB01EC" w:rsidRDefault="002547E9">
          <w:pPr>
            <w:pStyle w:val="TOC2"/>
            <w:tabs>
              <w:tab w:val="right" w:leader="dot" w:pos="9016"/>
            </w:tabs>
            <w:rPr>
              <w:rFonts w:eastAsiaTheme="minorEastAsia"/>
              <w:noProof/>
              <w:lang w:eastAsia="en-IN"/>
            </w:rPr>
          </w:pPr>
          <w:hyperlink w:anchor="_Toc237483073" w:history="1">
            <w:r w:rsidR="00DB01EC" w:rsidRPr="000C3783">
              <w:rPr>
                <w:rStyle w:val="Hyperlink"/>
                <w:rFonts w:ascii="Arial" w:hAnsi="Arial" w:cs="Arial"/>
                <w:noProof/>
              </w:rPr>
              <w:t>Appendix C: Efficiency and Cash-Flow Ratios</w:t>
            </w:r>
            <w:r w:rsidR="00DB01EC">
              <w:rPr>
                <w:noProof/>
                <w:webHidden/>
              </w:rPr>
              <w:tab/>
            </w:r>
            <w:r w:rsidR="00DB01EC">
              <w:rPr>
                <w:noProof/>
                <w:webHidden/>
              </w:rPr>
              <w:fldChar w:fldCharType="begin"/>
            </w:r>
            <w:r w:rsidR="00DB01EC">
              <w:rPr>
                <w:noProof/>
                <w:webHidden/>
              </w:rPr>
              <w:instrText xml:space="preserve"> PAGEREF _Toc237483073 \h </w:instrText>
            </w:r>
            <w:r w:rsidR="00DB01EC">
              <w:rPr>
                <w:noProof/>
                <w:webHidden/>
              </w:rPr>
            </w:r>
            <w:r w:rsidR="00DB01EC">
              <w:rPr>
                <w:noProof/>
                <w:webHidden/>
              </w:rPr>
              <w:fldChar w:fldCharType="separate"/>
            </w:r>
            <w:r w:rsidR="00DB01EC">
              <w:rPr>
                <w:noProof/>
                <w:webHidden/>
              </w:rPr>
              <w:t>17</w:t>
            </w:r>
            <w:r w:rsidR="00DB01EC">
              <w:rPr>
                <w:noProof/>
                <w:webHidden/>
              </w:rPr>
              <w:fldChar w:fldCharType="end"/>
            </w:r>
          </w:hyperlink>
        </w:p>
        <w:p w:rsidR="00DB01EC" w:rsidRDefault="002547E9">
          <w:pPr>
            <w:pStyle w:val="TOC2"/>
            <w:tabs>
              <w:tab w:val="right" w:leader="dot" w:pos="9016"/>
            </w:tabs>
            <w:rPr>
              <w:rFonts w:eastAsiaTheme="minorEastAsia"/>
              <w:noProof/>
              <w:lang w:eastAsia="en-IN"/>
            </w:rPr>
          </w:pPr>
          <w:hyperlink w:anchor="_Toc237483074" w:history="1">
            <w:r w:rsidR="00DB01EC" w:rsidRPr="000C3783">
              <w:rPr>
                <w:rStyle w:val="Hyperlink"/>
                <w:noProof/>
              </w:rPr>
              <w:t>Appendix D: Working Capital Analysis:</w:t>
            </w:r>
            <w:r w:rsidR="00DB01EC">
              <w:rPr>
                <w:noProof/>
                <w:webHidden/>
              </w:rPr>
              <w:tab/>
            </w:r>
            <w:r w:rsidR="00DB01EC">
              <w:rPr>
                <w:noProof/>
                <w:webHidden/>
              </w:rPr>
              <w:fldChar w:fldCharType="begin"/>
            </w:r>
            <w:r w:rsidR="00DB01EC">
              <w:rPr>
                <w:noProof/>
                <w:webHidden/>
              </w:rPr>
              <w:instrText xml:space="preserve"> PAGEREF _Toc237483074 \h </w:instrText>
            </w:r>
            <w:r w:rsidR="00DB01EC">
              <w:rPr>
                <w:noProof/>
                <w:webHidden/>
              </w:rPr>
            </w:r>
            <w:r w:rsidR="00DB01EC">
              <w:rPr>
                <w:noProof/>
                <w:webHidden/>
              </w:rPr>
              <w:fldChar w:fldCharType="separate"/>
            </w:r>
            <w:r w:rsidR="00DB01EC">
              <w:rPr>
                <w:noProof/>
                <w:webHidden/>
              </w:rPr>
              <w:t>18</w:t>
            </w:r>
            <w:r w:rsidR="00DB01EC">
              <w:rPr>
                <w:noProof/>
                <w:webHidden/>
              </w:rPr>
              <w:fldChar w:fldCharType="end"/>
            </w:r>
          </w:hyperlink>
        </w:p>
        <w:p w:rsidR="00DB01EC" w:rsidRDefault="002547E9">
          <w:pPr>
            <w:pStyle w:val="TOC2"/>
            <w:tabs>
              <w:tab w:val="right" w:leader="dot" w:pos="9016"/>
            </w:tabs>
            <w:rPr>
              <w:rFonts w:eastAsiaTheme="minorEastAsia"/>
              <w:noProof/>
              <w:lang w:eastAsia="en-IN"/>
            </w:rPr>
          </w:pPr>
          <w:hyperlink w:anchor="_Toc237483075" w:history="1">
            <w:r w:rsidR="00DB01EC" w:rsidRPr="000C3783">
              <w:rPr>
                <w:rStyle w:val="Hyperlink"/>
                <w:rFonts w:ascii="Arial" w:hAnsi="Arial" w:cs="Arial"/>
                <w:noProof/>
              </w:rPr>
              <w:t>Appendix E: Gearing and Shareholder Indicators:</w:t>
            </w:r>
            <w:r w:rsidR="00DB01EC">
              <w:rPr>
                <w:noProof/>
                <w:webHidden/>
              </w:rPr>
              <w:tab/>
            </w:r>
            <w:r w:rsidR="00DB01EC">
              <w:rPr>
                <w:noProof/>
                <w:webHidden/>
              </w:rPr>
              <w:fldChar w:fldCharType="begin"/>
            </w:r>
            <w:r w:rsidR="00DB01EC">
              <w:rPr>
                <w:noProof/>
                <w:webHidden/>
              </w:rPr>
              <w:instrText xml:space="preserve"> PAGEREF _Toc237483075 \h </w:instrText>
            </w:r>
            <w:r w:rsidR="00DB01EC">
              <w:rPr>
                <w:noProof/>
                <w:webHidden/>
              </w:rPr>
            </w:r>
            <w:r w:rsidR="00DB01EC">
              <w:rPr>
                <w:noProof/>
                <w:webHidden/>
              </w:rPr>
              <w:fldChar w:fldCharType="separate"/>
            </w:r>
            <w:r w:rsidR="00DB01EC">
              <w:rPr>
                <w:noProof/>
                <w:webHidden/>
              </w:rPr>
              <w:t>18</w:t>
            </w:r>
            <w:r w:rsidR="00DB01EC">
              <w:rPr>
                <w:noProof/>
                <w:webHidden/>
              </w:rPr>
              <w:fldChar w:fldCharType="end"/>
            </w:r>
          </w:hyperlink>
        </w:p>
        <w:p w:rsidR="00DB01EC" w:rsidRDefault="002547E9">
          <w:pPr>
            <w:pStyle w:val="TOC2"/>
            <w:tabs>
              <w:tab w:val="right" w:leader="dot" w:pos="9016"/>
            </w:tabs>
            <w:rPr>
              <w:rFonts w:eastAsiaTheme="minorEastAsia"/>
              <w:noProof/>
              <w:lang w:eastAsia="en-IN"/>
            </w:rPr>
          </w:pPr>
          <w:hyperlink w:anchor="_Toc237483076" w:history="1">
            <w:r w:rsidR="00DB01EC" w:rsidRPr="000C3783">
              <w:rPr>
                <w:rStyle w:val="Hyperlink"/>
                <w:rFonts w:ascii="Arial" w:hAnsi="Arial" w:cs="Arial"/>
                <w:noProof/>
              </w:rPr>
              <w:t>Appendix F: Investment appraisal calculation:</w:t>
            </w:r>
            <w:r w:rsidR="00DB01EC">
              <w:rPr>
                <w:noProof/>
                <w:webHidden/>
              </w:rPr>
              <w:tab/>
            </w:r>
            <w:r w:rsidR="00DB01EC">
              <w:rPr>
                <w:noProof/>
                <w:webHidden/>
              </w:rPr>
              <w:fldChar w:fldCharType="begin"/>
            </w:r>
            <w:r w:rsidR="00DB01EC">
              <w:rPr>
                <w:noProof/>
                <w:webHidden/>
              </w:rPr>
              <w:instrText xml:space="preserve"> PAGEREF _Toc237483076 \h </w:instrText>
            </w:r>
            <w:r w:rsidR="00DB01EC">
              <w:rPr>
                <w:noProof/>
                <w:webHidden/>
              </w:rPr>
            </w:r>
            <w:r w:rsidR="00DB01EC">
              <w:rPr>
                <w:noProof/>
                <w:webHidden/>
              </w:rPr>
              <w:fldChar w:fldCharType="separate"/>
            </w:r>
            <w:r w:rsidR="00DB01EC">
              <w:rPr>
                <w:noProof/>
                <w:webHidden/>
              </w:rPr>
              <w:t>19</w:t>
            </w:r>
            <w:r w:rsidR="00DB01EC">
              <w:rPr>
                <w:noProof/>
                <w:webHidden/>
              </w:rPr>
              <w:fldChar w:fldCharType="end"/>
            </w:r>
          </w:hyperlink>
        </w:p>
        <w:p w:rsidR="00DB01EC" w:rsidRDefault="002547E9">
          <w:pPr>
            <w:pStyle w:val="TOC2"/>
            <w:tabs>
              <w:tab w:val="right" w:leader="dot" w:pos="9016"/>
            </w:tabs>
            <w:rPr>
              <w:rFonts w:eastAsiaTheme="minorEastAsia"/>
              <w:noProof/>
              <w:lang w:eastAsia="en-IN"/>
            </w:rPr>
          </w:pPr>
          <w:hyperlink w:anchor="_Toc237483077" w:history="1">
            <w:r w:rsidR="00DB01EC" w:rsidRPr="000C3783">
              <w:rPr>
                <w:rStyle w:val="Hyperlink"/>
                <w:rFonts w:ascii="Arial" w:hAnsi="Arial" w:cs="Arial"/>
                <w:noProof/>
              </w:rPr>
              <w:t>Appendix G: Payback Period Calculation:</w:t>
            </w:r>
            <w:r w:rsidR="00DB01EC">
              <w:rPr>
                <w:noProof/>
                <w:webHidden/>
              </w:rPr>
              <w:tab/>
            </w:r>
            <w:r w:rsidR="00DB01EC">
              <w:rPr>
                <w:noProof/>
                <w:webHidden/>
              </w:rPr>
              <w:fldChar w:fldCharType="begin"/>
            </w:r>
            <w:r w:rsidR="00DB01EC">
              <w:rPr>
                <w:noProof/>
                <w:webHidden/>
              </w:rPr>
              <w:instrText xml:space="preserve"> PAGEREF _Toc237483077 \h </w:instrText>
            </w:r>
            <w:r w:rsidR="00DB01EC">
              <w:rPr>
                <w:noProof/>
                <w:webHidden/>
              </w:rPr>
            </w:r>
            <w:r w:rsidR="00DB01EC">
              <w:rPr>
                <w:noProof/>
                <w:webHidden/>
              </w:rPr>
              <w:fldChar w:fldCharType="separate"/>
            </w:r>
            <w:r w:rsidR="00DB01EC">
              <w:rPr>
                <w:noProof/>
                <w:webHidden/>
              </w:rPr>
              <w:t>19</w:t>
            </w:r>
            <w:r w:rsidR="00DB01EC">
              <w:rPr>
                <w:noProof/>
                <w:webHidden/>
              </w:rPr>
              <w:fldChar w:fldCharType="end"/>
            </w:r>
          </w:hyperlink>
        </w:p>
        <w:p w:rsidR="00DB01EC" w:rsidRDefault="002547E9">
          <w:pPr>
            <w:pStyle w:val="TOC2"/>
            <w:tabs>
              <w:tab w:val="right" w:leader="dot" w:pos="9016"/>
            </w:tabs>
            <w:rPr>
              <w:rFonts w:eastAsiaTheme="minorEastAsia"/>
              <w:noProof/>
              <w:lang w:eastAsia="en-IN"/>
            </w:rPr>
          </w:pPr>
          <w:hyperlink w:anchor="_Toc237483078" w:history="1">
            <w:r w:rsidR="00DB01EC" w:rsidRPr="000C3783">
              <w:rPr>
                <w:rStyle w:val="Hyperlink"/>
                <w:rFonts w:ascii="Arial" w:hAnsi="Arial" w:cs="Arial"/>
                <w:noProof/>
              </w:rPr>
              <w:t>Appendix H: Accounting Rate of Return (ARR):</w:t>
            </w:r>
            <w:r w:rsidR="00DB01EC">
              <w:rPr>
                <w:noProof/>
                <w:webHidden/>
              </w:rPr>
              <w:tab/>
            </w:r>
            <w:r w:rsidR="00DB01EC">
              <w:rPr>
                <w:noProof/>
                <w:webHidden/>
              </w:rPr>
              <w:fldChar w:fldCharType="begin"/>
            </w:r>
            <w:r w:rsidR="00DB01EC">
              <w:rPr>
                <w:noProof/>
                <w:webHidden/>
              </w:rPr>
              <w:instrText xml:space="preserve"> PAGEREF _Toc237483078 \h </w:instrText>
            </w:r>
            <w:r w:rsidR="00DB01EC">
              <w:rPr>
                <w:noProof/>
                <w:webHidden/>
              </w:rPr>
            </w:r>
            <w:r w:rsidR="00DB01EC">
              <w:rPr>
                <w:noProof/>
                <w:webHidden/>
              </w:rPr>
              <w:fldChar w:fldCharType="separate"/>
            </w:r>
            <w:r w:rsidR="00DB01EC">
              <w:rPr>
                <w:noProof/>
                <w:webHidden/>
              </w:rPr>
              <w:t>20</w:t>
            </w:r>
            <w:r w:rsidR="00DB01EC">
              <w:rPr>
                <w:noProof/>
                <w:webHidden/>
              </w:rPr>
              <w:fldChar w:fldCharType="end"/>
            </w:r>
          </w:hyperlink>
        </w:p>
        <w:p w:rsidR="00DB01EC" w:rsidRDefault="002547E9">
          <w:pPr>
            <w:pStyle w:val="TOC2"/>
            <w:tabs>
              <w:tab w:val="right" w:leader="dot" w:pos="9016"/>
            </w:tabs>
            <w:rPr>
              <w:rFonts w:eastAsiaTheme="minorEastAsia"/>
              <w:noProof/>
              <w:lang w:eastAsia="en-IN"/>
            </w:rPr>
          </w:pPr>
          <w:hyperlink w:anchor="_Toc237483079" w:history="1">
            <w:r w:rsidR="00DB01EC" w:rsidRPr="000C3783">
              <w:rPr>
                <w:rStyle w:val="Hyperlink"/>
                <w:rFonts w:ascii="Arial" w:hAnsi="Arial" w:cs="Arial"/>
                <w:noProof/>
              </w:rPr>
              <w:t>Appendix I: NPV Calculations:</w:t>
            </w:r>
            <w:r w:rsidR="00DB01EC">
              <w:rPr>
                <w:noProof/>
                <w:webHidden/>
              </w:rPr>
              <w:tab/>
            </w:r>
            <w:r w:rsidR="00DB01EC">
              <w:rPr>
                <w:noProof/>
                <w:webHidden/>
              </w:rPr>
              <w:fldChar w:fldCharType="begin"/>
            </w:r>
            <w:r w:rsidR="00DB01EC">
              <w:rPr>
                <w:noProof/>
                <w:webHidden/>
              </w:rPr>
              <w:instrText xml:space="preserve"> PAGEREF _Toc237483079 \h </w:instrText>
            </w:r>
            <w:r w:rsidR="00DB01EC">
              <w:rPr>
                <w:noProof/>
                <w:webHidden/>
              </w:rPr>
            </w:r>
            <w:r w:rsidR="00DB01EC">
              <w:rPr>
                <w:noProof/>
                <w:webHidden/>
              </w:rPr>
              <w:fldChar w:fldCharType="separate"/>
            </w:r>
            <w:r w:rsidR="00DB01EC">
              <w:rPr>
                <w:noProof/>
                <w:webHidden/>
              </w:rPr>
              <w:t>21</w:t>
            </w:r>
            <w:r w:rsidR="00DB01EC">
              <w:rPr>
                <w:noProof/>
                <w:webHidden/>
              </w:rPr>
              <w:fldChar w:fldCharType="end"/>
            </w:r>
          </w:hyperlink>
        </w:p>
        <w:p w:rsidR="00DB01EC" w:rsidRDefault="002547E9">
          <w:pPr>
            <w:pStyle w:val="TOC2"/>
            <w:tabs>
              <w:tab w:val="right" w:leader="dot" w:pos="9016"/>
            </w:tabs>
            <w:rPr>
              <w:rFonts w:eastAsiaTheme="minorEastAsia"/>
              <w:noProof/>
              <w:lang w:eastAsia="en-IN"/>
            </w:rPr>
          </w:pPr>
          <w:hyperlink w:anchor="_Toc237483080" w:history="1">
            <w:r w:rsidR="00DB01EC" w:rsidRPr="000C3783">
              <w:rPr>
                <w:rStyle w:val="Hyperlink"/>
                <w:rFonts w:ascii="Arial" w:hAnsi="Arial" w:cs="Arial"/>
                <w:noProof/>
              </w:rPr>
              <w:t>Appendix J: Profitability Index</w:t>
            </w:r>
            <w:r w:rsidR="00DB01EC">
              <w:rPr>
                <w:noProof/>
                <w:webHidden/>
              </w:rPr>
              <w:tab/>
            </w:r>
            <w:r w:rsidR="00DB01EC">
              <w:rPr>
                <w:noProof/>
                <w:webHidden/>
              </w:rPr>
              <w:fldChar w:fldCharType="begin"/>
            </w:r>
            <w:r w:rsidR="00DB01EC">
              <w:rPr>
                <w:noProof/>
                <w:webHidden/>
              </w:rPr>
              <w:instrText xml:space="preserve"> PAGEREF _Toc237483080 \h </w:instrText>
            </w:r>
            <w:r w:rsidR="00DB01EC">
              <w:rPr>
                <w:noProof/>
                <w:webHidden/>
              </w:rPr>
            </w:r>
            <w:r w:rsidR="00DB01EC">
              <w:rPr>
                <w:noProof/>
                <w:webHidden/>
              </w:rPr>
              <w:fldChar w:fldCharType="separate"/>
            </w:r>
            <w:r w:rsidR="00DB01EC">
              <w:rPr>
                <w:noProof/>
                <w:webHidden/>
              </w:rPr>
              <w:t>22</w:t>
            </w:r>
            <w:r w:rsidR="00DB01EC">
              <w:rPr>
                <w:noProof/>
                <w:webHidden/>
              </w:rPr>
              <w:fldChar w:fldCharType="end"/>
            </w:r>
          </w:hyperlink>
        </w:p>
        <w:p w:rsidR="00DB01EC" w:rsidRDefault="002547E9">
          <w:pPr>
            <w:pStyle w:val="TOC2"/>
            <w:tabs>
              <w:tab w:val="right" w:leader="dot" w:pos="9016"/>
            </w:tabs>
            <w:rPr>
              <w:rFonts w:eastAsiaTheme="minorEastAsia"/>
              <w:noProof/>
              <w:lang w:eastAsia="en-IN"/>
            </w:rPr>
          </w:pPr>
          <w:hyperlink w:anchor="_Toc237483081" w:history="1">
            <w:r w:rsidR="00DB01EC" w:rsidRPr="000C3783">
              <w:rPr>
                <w:rStyle w:val="Hyperlink"/>
                <w:rFonts w:ascii="Arial" w:hAnsi="Arial" w:cs="Arial"/>
                <w:noProof/>
              </w:rPr>
              <w:t>Appendix K: Internal Rate of Return</w:t>
            </w:r>
            <w:r w:rsidR="00DB01EC">
              <w:rPr>
                <w:noProof/>
                <w:webHidden/>
              </w:rPr>
              <w:tab/>
            </w:r>
            <w:r w:rsidR="00DB01EC">
              <w:rPr>
                <w:noProof/>
                <w:webHidden/>
              </w:rPr>
              <w:fldChar w:fldCharType="begin"/>
            </w:r>
            <w:r w:rsidR="00DB01EC">
              <w:rPr>
                <w:noProof/>
                <w:webHidden/>
              </w:rPr>
              <w:instrText xml:space="preserve"> PAGEREF _Toc237483081 \h </w:instrText>
            </w:r>
            <w:r w:rsidR="00DB01EC">
              <w:rPr>
                <w:noProof/>
                <w:webHidden/>
              </w:rPr>
            </w:r>
            <w:r w:rsidR="00DB01EC">
              <w:rPr>
                <w:noProof/>
                <w:webHidden/>
              </w:rPr>
              <w:fldChar w:fldCharType="separate"/>
            </w:r>
            <w:r w:rsidR="00DB01EC">
              <w:rPr>
                <w:noProof/>
                <w:webHidden/>
              </w:rPr>
              <w:t>22</w:t>
            </w:r>
            <w:r w:rsidR="00DB01EC">
              <w:rPr>
                <w:noProof/>
                <w:webHidden/>
              </w:rPr>
              <w:fldChar w:fldCharType="end"/>
            </w:r>
          </w:hyperlink>
        </w:p>
        <w:p w:rsidR="00DB01EC" w:rsidRDefault="002547E9">
          <w:pPr>
            <w:pStyle w:val="TOC2"/>
            <w:tabs>
              <w:tab w:val="right" w:leader="dot" w:pos="9016"/>
            </w:tabs>
            <w:rPr>
              <w:rFonts w:eastAsiaTheme="minorEastAsia"/>
              <w:noProof/>
              <w:lang w:eastAsia="en-IN"/>
            </w:rPr>
          </w:pPr>
          <w:hyperlink w:anchor="_Toc237483082" w:history="1">
            <w:r w:rsidR="00DB01EC" w:rsidRPr="000C3783">
              <w:rPr>
                <w:rStyle w:val="Hyperlink"/>
                <w:rFonts w:ascii="Arial" w:hAnsi="Arial" w:cs="Arial"/>
                <w:noProof/>
              </w:rPr>
              <w:t>Appendix L: Overall Investment Appraisal</w:t>
            </w:r>
            <w:r w:rsidR="00DB01EC">
              <w:rPr>
                <w:noProof/>
                <w:webHidden/>
              </w:rPr>
              <w:tab/>
            </w:r>
            <w:r w:rsidR="00DB01EC">
              <w:rPr>
                <w:noProof/>
                <w:webHidden/>
              </w:rPr>
              <w:fldChar w:fldCharType="begin"/>
            </w:r>
            <w:r w:rsidR="00DB01EC">
              <w:rPr>
                <w:noProof/>
                <w:webHidden/>
              </w:rPr>
              <w:instrText xml:space="preserve"> PAGEREF _Toc237483082 \h </w:instrText>
            </w:r>
            <w:r w:rsidR="00DB01EC">
              <w:rPr>
                <w:noProof/>
                <w:webHidden/>
              </w:rPr>
            </w:r>
            <w:r w:rsidR="00DB01EC">
              <w:rPr>
                <w:noProof/>
                <w:webHidden/>
              </w:rPr>
              <w:fldChar w:fldCharType="separate"/>
            </w:r>
            <w:r w:rsidR="00DB01EC">
              <w:rPr>
                <w:noProof/>
                <w:webHidden/>
              </w:rPr>
              <w:t>22</w:t>
            </w:r>
            <w:r w:rsidR="00DB01EC">
              <w:rPr>
                <w:noProof/>
                <w:webHidden/>
              </w:rPr>
              <w:fldChar w:fldCharType="end"/>
            </w:r>
          </w:hyperlink>
        </w:p>
        <w:p w:rsidR="00DB01EC" w:rsidRDefault="002547E9">
          <w:pPr>
            <w:pStyle w:val="TOC2"/>
            <w:tabs>
              <w:tab w:val="right" w:leader="dot" w:pos="9016"/>
            </w:tabs>
            <w:rPr>
              <w:rFonts w:eastAsiaTheme="minorEastAsia"/>
              <w:noProof/>
              <w:lang w:eastAsia="en-IN"/>
            </w:rPr>
          </w:pPr>
          <w:hyperlink w:anchor="_Toc237483083" w:history="1">
            <w:r w:rsidR="00DB01EC" w:rsidRPr="000C3783">
              <w:rPr>
                <w:rStyle w:val="Hyperlink"/>
                <w:rFonts w:ascii="Arial" w:hAnsi="Arial" w:cs="Arial"/>
                <w:noProof/>
              </w:rPr>
              <w:t>Appendix M: Capital Rationing</w:t>
            </w:r>
            <w:r w:rsidR="00DB01EC">
              <w:rPr>
                <w:noProof/>
                <w:webHidden/>
              </w:rPr>
              <w:tab/>
            </w:r>
            <w:r w:rsidR="00DB01EC">
              <w:rPr>
                <w:noProof/>
                <w:webHidden/>
              </w:rPr>
              <w:fldChar w:fldCharType="begin"/>
            </w:r>
            <w:r w:rsidR="00DB01EC">
              <w:rPr>
                <w:noProof/>
                <w:webHidden/>
              </w:rPr>
              <w:instrText xml:space="preserve"> PAGEREF _Toc237483083 \h </w:instrText>
            </w:r>
            <w:r w:rsidR="00DB01EC">
              <w:rPr>
                <w:noProof/>
                <w:webHidden/>
              </w:rPr>
            </w:r>
            <w:r w:rsidR="00DB01EC">
              <w:rPr>
                <w:noProof/>
                <w:webHidden/>
              </w:rPr>
              <w:fldChar w:fldCharType="separate"/>
            </w:r>
            <w:r w:rsidR="00DB01EC">
              <w:rPr>
                <w:noProof/>
                <w:webHidden/>
              </w:rPr>
              <w:t>23</w:t>
            </w:r>
            <w:r w:rsidR="00DB01EC">
              <w:rPr>
                <w:noProof/>
                <w:webHidden/>
              </w:rPr>
              <w:fldChar w:fldCharType="end"/>
            </w:r>
          </w:hyperlink>
        </w:p>
        <w:p w:rsidR="00DB01EC" w:rsidRDefault="002547E9">
          <w:pPr>
            <w:pStyle w:val="TOC2"/>
            <w:tabs>
              <w:tab w:val="right" w:leader="dot" w:pos="9016"/>
            </w:tabs>
            <w:rPr>
              <w:rFonts w:eastAsiaTheme="minorEastAsia"/>
              <w:noProof/>
              <w:lang w:eastAsia="en-IN"/>
            </w:rPr>
          </w:pPr>
          <w:hyperlink w:anchor="_Toc237483084" w:history="1">
            <w:r w:rsidR="00DB01EC" w:rsidRPr="000C3783">
              <w:rPr>
                <w:rStyle w:val="Hyperlink"/>
                <w:rFonts w:ascii="Arial" w:hAnsi="Arial" w:cs="Arial"/>
                <w:noProof/>
              </w:rPr>
              <w:t>Appendix N: Recommended Graphs</w:t>
            </w:r>
            <w:r w:rsidR="00DB01EC">
              <w:rPr>
                <w:noProof/>
                <w:webHidden/>
              </w:rPr>
              <w:tab/>
            </w:r>
            <w:r w:rsidR="00DB01EC">
              <w:rPr>
                <w:noProof/>
                <w:webHidden/>
              </w:rPr>
              <w:fldChar w:fldCharType="begin"/>
            </w:r>
            <w:r w:rsidR="00DB01EC">
              <w:rPr>
                <w:noProof/>
                <w:webHidden/>
              </w:rPr>
              <w:instrText xml:space="preserve"> PAGEREF _Toc237483084 \h </w:instrText>
            </w:r>
            <w:r w:rsidR="00DB01EC">
              <w:rPr>
                <w:noProof/>
                <w:webHidden/>
              </w:rPr>
            </w:r>
            <w:r w:rsidR="00DB01EC">
              <w:rPr>
                <w:noProof/>
                <w:webHidden/>
              </w:rPr>
              <w:fldChar w:fldCharType="separate"/>
            </w:r>
            <w:r w:rsidR="00DB01EC">
              <w:rPr>
                <w:noProof/>
                <w:webHidden/>
              </w:rPr>
              <w:t>23</w:t>
            </w:r>
            <w:r w:rsidR="00DB01EC">
              <w:rPr>
                <w:noProof/>
                <w:webHidden/>
              </w:rPr>
              <w:fldChar w:fldCharType="end"/>
            </w:r>
          </w:hyperlink>
        </w:p>
        <w:p w:rsidR="00F66472" w:rsidRPr="00C52DBC" w:rsidRDefault="00F66472">
          <w:pPr>
            <w:rPr>
              <w:rFonts w:ascii="Arial" w:hAnsi="Arial" w:cs="Arial"/>
            </w:rPr>
          </w:pPr>
          <w:r w:rsidRPr="00C52DBC">
            <w:rPr>
              <w:rFonts w:ascii="Arial" w:hAnsi="Arial" w:cs="Arial"/>
              <w:b/>
              <w:bCs/>
              <w:noProof/>
            </w:rPr>
            <w:fldChar w:fldCharType="end"/>
          </w:r>
        </w:p>
      </w:sdtContent>
    </w:sdt>
    <w:p w:rsidR="00F66472" w:rsidRPr="00C52DBC" w:rsidRDefault="00F66472" w:rsidP="00F66472">
      <w:pPr>
        <w:jc w:val="center"/>
        <w:rPr>
          <w:rFonts w:ascii="Arial" w:hAnsi="Arial" w:cs="Arial"/>
          <w:sz w:val="36"/>
          <w:szCs w:val="36"/>
        </w:rPr>
      </w:pPr>
    </w:p>
    <w:p w:rsidR="00F66472" w:rsidRPr="00C52DBC" w:rsidRDefault="00F66472">
      <w:pPr>
        <w:rPr>
          <w:rFonts w:ascii="Arial" w:hAnsi="Arial" w:cs="Arial"/>
        </w:rPr>
      </w:pPr>
      <w:r w:rsidRPr="00C52DBC">
        <w:rPr>
          <w:rFonts w:ascii="Arial" w:hAnsi="Arial" w:cs="Arial"/>
        </w:rPr>
        <w:br w:type="page"/>
      </w:r>
    </w:p>
    <w:p w:rsidR="00F66472" w:rsidRPr="00C52DBC" w:rsidRDefault="00CB0BE7" w:rsidP="00F66472">
      <w:pPr>
        <w:pStyle w:val="Heading1"/>
        <w:rPr>
          <w:rFonts w:ascii="Arial" w:hAnsi="Arial" w:cs="Arial"/>
        </w:rPr>
      </w:pPr>
      <w:bookmarkStart w:id="1" w:name="_Toc237483039"/>
      <w:r w:rsidRPr="00C52DBC">
        <w:rPr>
          <w:rFonts w:ascii="Arial" w:hAnsi="Arial" w:cs="Arial"/>
        </w:rPr>
        <w:lastRenderedPageBreak/>
        <w:t>1.</w:t>
      </w:r>
      <w:r w:rsidR="00F66472" w:rsidRPr="00C52DBC">
        <w:rPr>
          <w:rFonts w:ascii="Arial" w:hAnsi="Arial" w:cs="Arial"/>
        </w:rPr>
        <w:t>Introduction:</w:t>
      </w:r>
      <w:bookmarkEnd w:id="1"/>
    </w:p>
    <w:p w:rsidR="00F66472" w:rsidRPr="00C52DBC" w:rsidRDefault="00F66472" w:rsidP="00F66472">
      <w:pPr>
        <w:rPr>
          <w:rFonts w:ascii="Arial" w:hAnsi="Arial" w:cs="Arial"/>
        </w:rPr>
      </w:pPr>
      <w:r w:rsidRPr="00C52DBC">
        <w:rPr>
          <w:rFonts w:ascii="Arial" w:hAnsi="Arial" w:cs="Arial"/>
        </w:rPr>
        <w:t xml:space="preserve">InterContinental Hotels Group PLC (IHG) is a world-class international hospitality group that owns brands including InterContinental, Holiday Inn, Holiday Inn Express, Crowne Plaza, </w:t>
      </w:r>
      <w:proofErr w:type="spellStart"/>
      <w:r w:rsidRPr="00C52DBC">
        <w:rPr>
          <w:rFonts w:ascii="Arial" w:hAnsi="Arial" w:cs="Arial"/>
        </w:rPr>
        <w:t>Kimpton</w:t>
      </w:r>
      <w:proofErr w:type="spellEnd"/>
      <w:r w:rsidRPr="00C52DBC">
        <w:rPr>
          <w:rFonts w:ascii="Arial" w:hAnsi="Arial" w:cs="Arial"/>
        </w:rPr>
        <w:t xml:space="preserve">, Hotel Indigo, Six Senses and </w:t>
      </w:r>
      <w:proofErr w:type="spellStart"/>
      <w:r w:rsidRPr="00C52DBC">
        <w:rPr>
          <w:rFonts w:ascii="Arial" w:hAnsi="Arial" w:cs="Arial"/>
        </w:rPr>
        <w:t>Staybridge</w:t>
      </w:r>
      <w:proofErr w:type="spellEnd"/>
      <w:r w:rsidRPr="00C52DBC">
        <w:rPr>
          <w:rFonts w:ascii="Arial" w:hAnsi="Arial" w:cs="Arial"/>
        </w:rPr>
        <w:t xml:space="preserve"> Suites. Unlike a typical hotel business where ownership of real estate properties forms the bulk of the operations, InterContinental Hotels Group PLC is mainly based on an asset-light strategy. In fact, the company franchises its brands and manages hotels for third-party owners earning fees but investing relatively little capital in the hotel real estate (IHG, 2026a).</w:t>
      </w:r>
    </w:p>
    <w:p w:rsidR="00F66472" w:rsidRPr="00C52DBC" w:rsidRDefault="00F66472" w:rsidP="00F66472">
      <w:pPr>
        <w:rPr>
          <w:rFonts w:ascii="Arial" w:hAnsi="Arial" w:cs="Arial"/>
        </w:rPr>
      </w:pPr>
      <w:r w:rsidRPr="00C52DBC">
        <w:rPr>
          <w:rFonts w:ascii="Arial" w:hAnsi="Arial" w:cs="Arial"/>
        </w:rPr>
        <w:t>The business model is financially attractive since it has the potential of delivering strong margin performance, cash generation and international growth without having to finance every new property that comes up. Nonetheless, asset-light is not risk-free. In fact, the business continues to be exposed to the risks of global demand for travel, hotel-owner economics, foreign currency changes, interest rates, cyber security, geopolitical disruption, loyalty programme liabilities and the need to compete effectively in terms of brands and technology platform. Moreover, the firm has paid out significant dividends to its shareholders even as net debt has been increasing. This poses a significant capital structure challenge for the CFO. In this report, the assessment will be done on the financial performance of IHG for the past five years from 2021 to 2025. For that matter, a review of financial data provided by the group is done in regards to profitability, liquidity, efficiency, gearing, investment and cash flow. The assessment on the management of working capital will follow, along with suggestions on how to ensure liquidity. In the strategic restructure, debt financing, capital structure, portfolio selection, international risk and ESG will all be considered. At last, the report will assess three projects worth £50 million each in accordance with PBP, ARR, NPV, PI and IRR, while considering a capital rationing decision within £100 million.</w:t>
      </w:r>
    </w:p>
    <w:p w:rsidR="00F66472" w:rsidRPr="00C52DBC" w:rsidRDefault="00F66472" w:rsidP="00F66472">
      <w:pPr>
        <w:rPr>
          <w:rFonts w:ascii="Arial" w:hAnsi="Arial" w:cs="Arial"/>
        </w:rPr>
      </w:pPr>
      <w:r w:rsidRPr="00C52DBC">
        <w:rPr>
          <w:rFonts w:ascii="Arial" w:hAnsi="Arial" w:cs="Arial"/>
        </w:rPr>
        <w:t>Key point: This is not a typical turnaround situation with regards to financial distress. IHG is doing well in terms of its recent earnings and its ability to generate cash. Instead, a more suitable ‘turnaround’ is a program focused on balance sheet and capital allocation discipline: retaining the strengths of the asset-light model, ensuring that leverage does not grow too quickly relative to sustainable cash flow creation.</w:t>
      </w:r>
    </w:p>
    <w:p w:rsidR="00F66472" w:rsidRPr="00C52DBC" w:rsidRDefault="00F66472" w:rsidP="00F66472">
      <w:pPr>
        <w:pStyle w:val="Heading1"/>
        <w:rPr>
          <w:rFonts w:ascii="Arial" w:hAnsi="Arial" w:cs="Arial"/>
        </w:rPr>
      </w:pPr>
      <w:bookmarkStart w:id="2" w:name="_Toc237483040"/>
      <w:r w:rsidRPr="00C52DBC">
        <w:rPr>
          <w:rFonts w:ascii="Arial" w:hAnsi="Arial" w:cs="Arial"/>
        </w:rPr>
        <w:t>2.Financial Health Check:</w:t>
      </w:r>
      <w:bookmarkEnd w:id="2"/>
    </w:p>
    <w:p w:rsidR="00F66472" w:rsidRPr="00C52DBC" w:rsidRDefault="00F66472" w:rsidP="00F66472">
      <w:pPr>
        <w:pStyle w:val="Heading2"/>
        <w:rPr>
          <w:rFonts w:ascii="Arial" w:hAnsi="Arial" w:cs="Arial"/>
        </w:rPr>
      </w:pPr>
      <w:bookmarkStart w:id="3" w:name="_Toc237483041"/>
      <w:r w:rsidRPr="00C52DBC">
        <w:rPr>
          <w:rFonts w:ascii="Arial" w:hAnsi="Arial" w:cs="Arial"/>
        </w:rPr>
        <w:t>2.1 Business Model and Five Year Context:</w:t>
      </w:r>
      <w:bookmarkEnd w:id="3"/>
    </w:p>
    <w:p w:rsidR="00F66472" w:rsidRPr="00C52DBC" w:rsidRDefault="00F66472" w:rsidP="00F66472">
      <w:pPr>
        <w:rPr>
          <w:rFonts w:ascii="Arial" w:hAnsi="Arial" w:cs="Arial"/>
        </w:rPr>
      </w:pPr>
      <w:r w:rsidRPr="00C52DBC">
        <w:rPr>
          <w:rFonts w:ascii="Arial" w:hAnsi="Arial" w:cs="Arial"/>
        </w:rPr>
        <w:t xml:space="preserve">It is important to consider the asset-light nature of IHG when </w:t>
      </w:r>
      <w:proofErr w:type="spellStart"/>
      <w:r w:rsidRPr="00C52DBC">
        <w:rPr>
          <w:rFonts w:ascii="Arial" w:hAnsi="Arial" w:cs="Arial"/>
        </w:rPr>
        <w:t>analyzing</w:t>
      </w:r>
      <w:proofErr w:type="spellEnd"/>
      <w:r w:rsidRPr="00C52DBC">
        <w:rPr>
          <w:rFonts w:ascii="Arial" w:hAnsi="Arial" w:cs="Arial"/>
        </w:rPr>
        <w:t xml:space="preserve"> its financial statements. In 2025, IHG made $1,897 million of fee-business revenues, whereas only $544 million was earned from the revenue of its small owned and leased estate. Moreover, IHG provides information on System Fund and reimbursable revenue, making total revenue much higher than it really is because some of these amounts are collected or reimbursed for certain reasons and, thus, do not provide the same economic margin as fee revenue (IHG, 2026a). Therefore, a sound analysis does not need to evaluate the company's performance by total revenue. The five-year period starts during the recovery of the hotel industry from the COVID-19 pandemic. In 2021, IHG achieved total revenue of $2.907 billion and operating profit of $494 million. By 2022, the travel demand has been recovered greatly: the total revenue increased to $3.892 billion and operating profit to $628 million. According to IHG, the 2022 global RevPAR has increased by 37% compared to 2021, and net cash from operating activities has been amounted to $646 million (IHG, 2023).</w:t>
      </w:r>
    </w:p>
    <w:p w:rsidR="00F66472" w:rsidRPr="00C52DBC" w:rsidRDefault="00F66472" w:rsidP="00F66472">
      <w:pPr>
        <w:rPr>
          <w:rFonts w:ascii="Arial" w:hAnsi="Arial" w:cs="Arial"/>
        </w:rPr>
      </w:pPr>
      <w:r w:rsidRPr="00C52DBC">
        <w:rPr>
          <w:rFonts w:ascii="Arial" w:hAnsi="Arial" w:cs="Arial"/>
        </w:rPr>
        <w:t xml:space="preserve">The recovery trend carried on into 2023 when total revenue stood at $4.624 billion and operating profit rose to $1.066 billion. Total revenue was $4.923 billion in 2024, whereas the IFRS operating profit dropped to $1.041 billion. Total revenue was at $5.189 billion in 2025 </w:t>
      </w:r>
      <w:r w:rsidRPr="00C52DBC">
        <w:rPr>
          <w:rFonts w:ascii="Arial" w:hAnsi="Arial" w:cs="Arial"/>
        </w:rPr>
        <w:lastRenderedPageBreak/>
        <w:t>while operating profit stood at $1.198 billion. Operating profit from reportable segments at IHG stood at $1.265 billion and fee margin at 64.8% (IHG, 2026b).</w:t>
      </w:r>
    </w:p>
    <w:p w:rsidR="00F66472" w:rsidRPr="00C52DBC" w:rsidRDefault="00F66472" w:rsidP="00F66472">
      <w:pPr>
        <w:pStyle w:val="Heading2"/>
        <w:rPr>
          <w:rFonts w:ascii="Arial" w:hAnsi="Arial" w:cs="Arial"/>
        </w:rPr>
      </w:pPr>
      <w:bookmarkStart w:id="4" w:name="_Toc237483042"/>
      <w:r w:rsidRPr="00C52DBC">
        <w:rPr>
          <w:rFonts w:ascii="Arial" w:hAnsi="Arial" w:cs="Arial"/>
        </w:rPr>
        <w:t>2.2 Five Year Financial Performance:</w:t>
      </w:r>
      <w:bookmarkEnd w:id="4"/>
    </w:p>
    <w:tbl>
      <w:tblPr>
        <w:tblStyle w:val="TableGrid"/>
        <w:tblW w:w="0" w:type="auto"/>
        <w:tblLook w:val="04A0" w:firstRow="1" w:lastRow="0" w:firstColumn="1" w:lastColumn="0" w:noHBand="0" w:noVBand="1"/>
      </w:tblPr>
      <w:tblGrid>
        <w:gridCol w:w="1502"/>
        <w:gridCol w:w="1502"/>
        <w:gridCol w:w="1503"/>
        <w:gridCol w:w="1503"/>
        <w:gridCol w:w="1503"/>
        <w:gridCol w:w="1503"/>
      </w:tblGrid>
      <w:tr w:rsidR="00F66472" w:rsidRPr="00C52DBC" w:rsidTr="00F66472">
        <w:tc>
          <w:tcPr>
            <w:tcW w:w="1502" w:type="dxa"/>
          </w:tcPr>
          <w:p w:rsidR="00F66472" w:rsidRPr="00C52DBC" w:rsidRDefault="00F66472" w:rsidP="002F1462">
            <w:pPr>
              <w:jc w:val="center"/>
              <w:rPr>
                <w:rFonts w:ascii="Arial" w:hAnsi="Arial" w:cs="Arial"/>
              </w:rPr>
            </w:pPr>
            <w:r w:rsidRPr="00C52DBC">
              <w:rPr>
                <w:rFonts w:ascii="Arial" w:hAnsi="Arial" w:cs="Arial"/>
              </w:rPr>
              <w:t>Measure</w:t>
            </w:r>
          </w:p>
        </w:tc>
        <w:tc>
          <w:tcPr>
            <w:tcW w:w="1502" w:type="dxa"/>
          </w:tcPr>
          <w:p w:rsidR="00F66472" w:rsidRPr="00C52DBC" w:rsidRDefault="00F66472" w:rsidP="002F1462">
            <w:pPr>
              <w:jc w:val="center"/>
              <w:rPr>
                <w:rFonts w:ascii="Arial" w:hAnsi="Arial" w:cs="Arial"/>
              </w:rPr>
            </w:pPr>
            <w:r w:rsidRPr="00C52DBC">
              <w:rPr>
                <w:rFonts w:ascii="Arial" w:hAnsi="Arial" w:cs="Arial"/>
              </w:rPr>
              <w:t>2021</w:t>
            </w:r>
          </w:p>
        </w:tc>
        <w:tc>
          <w:tcPr>
            <w:tcW w:w="1503" w:type="dxa"/>
          </w:tcPr>
          <w:p w:rsidR="00F66472" w:rsidRPr="00C52DBC" w:rsidRDefault="00F66472" w:rsidP="002F1462">
            <w:pPr>
              <w:jc w:val="center"/>
              <w:rPr>
                <w:rFonts w:ascii="Arial" w:hAnsi="Arial" w:cs="Arial"/>
              </w:rPr>
            </w:pPr>
            <w:r w:rsidRPr="00C52DBC">
              <w:rPr>
                <w:rFonts w:ascii="Arial" w:hAnsi="Arial" w:cs="Arial"/>
              </w:rPr>
              <w:t>2022</w:t>
            </w:r>
          </w:p>
        </w:tc>
        <w:tc>
          <w:tcPr>
            <w:tcW w:w="1503" w:type="dxa"/>
          </w:tcPr>
          <w:p w:rsidR="00F66472" w:rsidRPr="00C52DBC" w:rsidRDefault="00F66472" w:rsidP="002F1462">
            <w:pPr>
              <w:jc w:val="center"/>
              <w:rPr>
                <w:rFonts w:ascii="Arial" w:hAnsi="Arial" w:cs="Arial"/>
              </w:rPr>
            </w:pPr>
            <w:r w:rsidRPr="00C52DBC">
              <w:rPr>
                <w:rFonts w:ascii="Arial" w:hAnsi="Arial" w:cs="Arial"/>
              </w:rPr>
              <w:t>2023</w:t>
            </w:r>
          </w:p>
        </w:tc>
        <w:tc>
          <w:tcPr>
            <w:tcW w:w="1503" w:type="dxa"/>
          </w:tcPr>
          <w:p w:rsidR="00F66472" w:rsidRPr="00C52DBC" w:rsidRDefault="00F66472" w:rsidP="002F1462">
            <w:pPr>
              <w:jc w:val="center"/>
              <w:rPr>
                <w:rFonts w:ascii="Arial" w:hAnsi="Arial" w:cs="Arial"/>
              </w:rPr>
            </w:pPr>
            <w:r w:rsidRPr="00C52DBC">
              <w:rPr>
                <w:rFonts w:ascii="Arial" w:hAnsi="Arial" w:cs="Arial"/>
              </w:rPr>
              <w:t>2024</w:t>
            </w:r>
          </w:p>
        </w:tc>
        <w:tc>
          <w:tcPr>
            <w:tcW w:w="1503" w:type="dxa"/>
          </w:tcPr>
          <w:p w:rsidR="00F66472" w:rsidRPr="00C52DBC" w:rsidRDefault="00F66472" w:rsidP="002F1462">
            <w:pPr>
              <w:jc w:val="center"/>
              <w:rPr>
                <w:rFonts w:ascii="Arial" w:hAnsi="Arial" w:cs="Arial"/>
              </w:rPr>
            </w:pPr>
            <w:r w:rsidRPr="00C52DBC">
              <w:rPr>
                <w:rFonts w:ascii="Arial" w:hAnsi="Arial" w:cs="Arial"/>
              </w:rPr>
              <w:t>2025</w:t>
            </w:r>
          </w:p>
        </w:tc>
      </w:tr>
      <w:tr w:rsidR="00F66472" w:rsidRPr="00C52DBC" w:rsidTr="00F66472">
        <w:tc>
          <w:tcPr>
            <w:tcW w:w="1502" w:type="dxa"/>
          </w:tcPr>
          <w:p w:rsidR="00F66472" w:rsidRPr="00C52DBC" w:rsidRDefault="00F66472" w:rsidP="002F1462">
            <w:pPr>
              <w:jc w:val="center"/>
              <w:rPr>
                <w:rFonts w:ascii="Arial" w:hAnsi="Arial" w:cs="Arial"/>
              </w:rPr>
            </w:pPr>
            <w:r w:rsidRPr="00C52DBC">
              <w:rPr>
                <w:rFonts w:ascii="Arial" w:hAnsi="Arial" w:cs="Arial"/>
              </w:rPr>
              <w:t>Total Revenue ($m)</w:t>
            </w:r>
          </w:p>
        </w:tc>
        <w:tc>
          <w:tcPr>
            <w:tcW w:w="1502" w:type="dxa"/>
          </w:tcPr>
          <w:p w:rsidR="00F66472" w:rsidRPr="00C52DBC" w:rsidRDefault="002F1462" w:rsidP="002F1462">
            <w:pPr>
              <w:jc w:val="center"/>
              <w:rPr>
                <w:rFonts w:ascii="Arial" w:hAnsi="Arial" w:cs="Arial"/>
              </w:rPr>
            </w:pPr>
            <w:r w:rsidRPr="00C52DBC">
              <w:rPr>
                <w:rFonts w:ascii="Arial" w:hAnsi="Arial" w:cs="Arial"/>
              </w:rPr>
              <w:t>2907</w:t>
            </w:r>
          </w:p>
        </w:tc>
        <w:tc>
          <w:tcPr>
            <w:tcW w:w="1503" w:type="dxa"/>
          </w:tcPr>
          <w:p w:rsidR="00F66472" w:rsidRPr="00C52DBC" w:rsidRDefault="002F1462" w:rsidP="002F1462">
            <w:pPr>
              <w:jc w:val="center"/>
              <w:rPr>
                <w:rFonts w:ascii="Arial" w:hAnsi="Arial" w:cs="Arial"/>
              </w:rPr>
            </w:pPr>
            <w:r w:rsidRPr="00C52DBC">
              <w:rPr>
                <w:rFonts w:ascii="Arial" w:hAnsi="Arial" w:cs="Arial"/>
              </w:rPr>
              <w:t>3892</w:t>
            </w:r>
          </w:p>
        </w:tc>
        <w:tc>
          <w:tcPr>
            <w:tcW w:w="1503" w:type="dxa"/>
          </w:tcPr>
          <w:p w:rsidR="00F66472" w:rsidRPr="00C52DBC" w:rsidRDefault="002F1462" w:rsidP="002F1462">
            <w:pPr>
              <w:jc w:val="center"/>
              <w:rPr>
                <w:rFonts w:ascii="Arial" w:hAnsi="Arial" w:cs="Arial"/>
              </w:rPr>
            </w:pPr>
            <w:r w:rsidRPr="00C52DBC">
              <w:rPr>
                <w:rFonts w:ascii="Arial" w:hAnsi="Arial" w:cs="Arial"/>
              </w:rPr>
              <w:t>4624</w:t>
            </w:r>
          </w:p>
        </w:tc>
        <w:tc>
          <w:tcPr>
            <w:tcW w:w="1503" w:type="dxa"/>
          </w:tcPr>
          <w:p w:rsidR="00F66472" w:rsidRPr="00C52DBC" w:rsidRDefault="002F1462" w:rsidP="002F1462">
            <w:pPr>
              <w:jc w:val="center"/>
              <w:rPr>
                <w:rFonts w:ascii="Arial" w:hAnsi="Arial" w:cs="Arial"/>
              </w:rPr>
            </w:pPr>
            <w:r w:rsidRPr="00C52DBC">
              <w:rPr>
                <w:rFonts w:ascii="Arial" w:hAnsi="Arial" w:cs="Arial"/>
              </w:rPr>
              <w:t>4923</w:t>
            </w:r>
          </w:p>
        </w:tc>
        <w:tc>
          <w:tcPr>
            <w:tcW w:w="1503" w:type="dxa"/>
          </w:tcPr>
          <w:p w:rsidR="00F66472" w:rsidRPr="00C52DBC" w:rsidRDefault="002F1462" w:rsidP="002F1462">
            <w:pPr>
              <w:jc w:val="center"/>
              <w:rPr>
                <w:rFonts w:ascii="Arial" w:hAnsi="Arial" w:cs="Arial"/>
              </w:rPr>
            </w:pPr>
            <w:r w:rsidRPr="00C52DBC">
              <w:rPr>
                <w:rFonts w:ascii="Arial" w:hAnsi="Arial" w:cs="Arial"/>
              </w:rPr>
              <w:t>5189</w:t>
            </w:r>
          </w:p>
        </w:tc>
      </w:tr>
      <w:tr w:rsidR="00F66472" w:rsidRPr="00C52DBC" w:rsidTr="00F66472">
        <w:tc>
          <w:tcPr>
            <w:tcW w:w="1502" w:type="dxa"/>
          </w:tcPr>
          <w:p w:rsidR="00F66472" w:rsidRPr="00C52DBC" w:rsidRDefault="002F1462" w:rsidP="002F1462">
            <w:pPr>
              <w:jc w:val="center"/>
              <w:rPr>
                <w:rFonts w:ascii="Arial" w:hAnsi="Arial" w:cs="Arial"/>
              </w:rPr>
            </w:pPr>
            <w:r w:rsidRPr="00C52DBC">
              <w:rPr>
                <w:rFonts w:ascii="Arial" w:hAnsi="Arial" w:cs="Arial"/>
              </w:rPr>
              <w:t>Operating Profit ($m)</w:t>
            </w:r>
          </w:p>
        </w:tc>
        <w:tc>
          <w:tcPr>
            <w:tcW w:w="1502" w:type="dxa"/>
          </w:tcPr>
          <w:p w:rsidR="00F66472" w:rsidRPr="00C52DBC" w:rsidRDefault="002F1462" w:rsidP="002F1462">
            <w:pPr>
              <w:jc w:val="center"/>
              <w:rPr>
                <w:rFonts w:ascii="Arial" w:hAnsi="Arial" w:cs="Arial"/>
              </w:rPr>
            </w:pPr>
            <w:r w:rsidRPr="00C52DBC">
              <w:rPr>
                <w:rFonts w:ascii="Arial" w:hAnsi="Arial" w:cs="Arial"/>
              </w:rPr>
              <w:t>494</w:t>
            </w:r>
          </w:p>
        </w:tc>
        <w:tc>
          <w:tcPr>
            <w:tcW w:w="1503" w:type="dxa"/>
          </w:tcPr>
          <w:p w:rsidR="00F66472" w:rsidRPr="00C52DBC" w:rsidRDefault="002F1462" w:rsidP="002F1462">
            <w:pPr>
              <w:jc w:val="center"/>
              <w:rPr>
                <w:rFonts w:ascii="Arial" w:hAnsi="Arial" w:cs="Arial"/>
              </w:rPr>
            </w:pPr>
            <w:r w:rsidRPr="00C52DBC">
              <w:rPr>
                <w:rFonts w:ascii="Arial" w:hAnsi="Arial" w:cs="Arial"/>
              </w:rPr>
              <w:t>628</w:t>
            </w:r>
          </w:p>
        </w:tc>
        <w:tc>
          <w:tcPr>
            <w:tcW w:w="1503" w:type="dxa"/>
          </w:tcPr>
          <w:p w:rsidR="00F66472" w:rsidRPr="00C52DBC" w:rsidRDefault="002F1462" w:rsidP="002F1462">
            <w:pPr>
              <w:jc w:val="center"/>
              <w:rPr>
                <w:rFonts w:ascii="Arial" w:hAnsi="Arial" w:cs="Arial"/>
              </w:rPr>
            </w:pPr>
            <w:r w:rsidRPr="00C52DBC">
              <w:rPr>
                <w:rFonts w:ascii="Arial" w:hAnsi="Arial" w:cs="Arial"/>
              </w:rPr>
              <w:t>1066</w:t>
            </w:r>
          </w:p>
        </w:tc>
        <w:tc>
          <w:tcPr>
            <w:tcW w:w="1503" w:type="dxa"/>
          </w:tcPr>
          <w:p w:rsidR="00F66472" w:rsidRPr="00C52DBC" w:rsidRDefault="002F1462" w:rsidP="002F1462">
            <w:pPr>
              <w:jc w:val="center"/>
              <w:rPr>
                <w:rFonts w:ascii="Arial" w:hAnsi="Arial" w:cs="Arial"/>
              </w:rPr>
            </w:pPr>
            <w:r w:rsidRPr="00C52DBC">
              <w:rPr>
                <w:rFonts w:ascii="Arial" w:hAnsi="Arial" w:cs="Arial"/>
              </w:rPr>
              <w:t>1041</w:t>
            </w:r>
          </w:p>
        </w:tc>
        <w:tc>
          <w:tcPr>
            <w:tcW w:w="1503" w:type="dxa"/>
          </w:tcPr>
          <w:p w:rsidR="00F66472" w:rsidRPr="00C52DBC" w:rsidRDefault="002F1462" w:rsidP="002F1462">
            <w:pPr>
              <w:jc w:val="center"/>
              <w:rPr>
                <w:rFonts w:ascii="Arial" w:hAnsi="Arial" w:cs="Arial"/>
              </w:rPr>
            </w:pPr>
            <w:r w:rsidRPr="00C52DBC">
              <w:rPr>
                <w:rFonts w:ascii="Arial" w:hAnsi="Arial" w:cs="Arial"/>
              </w:rPr>
              <w:t>1198</w:t>
            </w:r>
          </w:p>
        </w:tc>
      </w:tr>
      <w:tr w:rsidR="00F66472" w:rsidRPr="00C52DBC" w:rsidTr="00F66472">
        <w:tc>
          <w:tcPr>
            <w:tcW w:w="1502" w:type="dxa"/>
          </w:tcPr>
          <w:p w:rsidR="00F66472" w:rsidRPr="00C52DBC" w:rsidRDefault="002F1462" w:rsidP="002F1462">
            <w:pPr>
              <w:jc w:val="center"/>
              <w:rPr>
                <w:rFonts w:ascii="Arial" w:hAnsi="Arial" w:cs="Arial"/>
              </w:rPr>
            </w:pPr>
            <w:r w:rsidRPr="00C52DBC">
              <w:rPr>
                <w:rFonts w:ascii="Arial" w:hAnsi="Arial" w:cs="Arial"/>
              </w:rPr>
              <w:t>Operating margin</w:t>
            </w:r>
          </w:p>
        </w:tc>
        <w:tc>
          <w:tcPr>
            <w:tcW w:w="1502" w:type="dxa"/>
          </w:tcPr>
          <w:p w:rsidR="00F66472" w:rsidRPr="00C52DBC" w:rsidRDefault="002F1462" w:rsidP="002F1462">
            <w:pPr>
              <w:jc w:val="center"/>
              <w:rPr>
                <w:rFonts w:ascii="Arial" w:hAnsi="Arial" w:cs="Arial"/>
              </w:rPr>
            </w:pPr>
            <w:r w:rsidRPr="00C52DBC">
              <w:rPr>
                <w:rFonts w:ascii="Arial" w:hAnsi="Arial" w:cs="Arial"/>
              </w:rPr>
              <w:t>17%</w:t>
            </w:r>
          </w:p>
        </w:tc>
        <w:tc>
          <w:tcPr>
            <w:tcW w:w="1503" w:type="dxa"/>
          </w:tcPr>
          <w:p w:rsidR="00F66472" w:rsidRPr="00C52DBC" w:rsidRDefault="002F1462" w:rsidP="002F1462">
            <w:pPr>
              <w:jc w:val="center"/>
              <w:rPr>
                <w:rFonts w:ascii="Arial" w:hAnsi="Arial" w:cs="Arial"/>
              </w:rPr>
            </w:pPr>
            <w:r w:rsidRPr="00C52DBC">
              <w:rPr>
                <w:rFonts w:ascii="Arial" w:hAnsi="Arial" w:cs="Arial"/>
              </w:rPr>
              <w:t>16.1%</w:t>
            </w:r>
          </w:p>
        </w:tc>
        <w:tc>
          <w:tcPr>
            <w:tcW w:w="1503" w:type="dxa"/>
          </w:tcPr>
          <w:p w:rsidR="00F66472" w:rsidRPr="00C52DBC" w:rsidRDefault="002F1462" w:rsidP="002F1462">
            <w:pPr>
              <w:jc w:val="center"/>
              <w:rPr>
                <w:rFonts w:ascii="Arial" w:hAnsi="Arial" w:cs="Arial"/>
              </w:rPr>
            </w:pPr>
            <w:r w:rsidRPr="00C52DBC">
              <w:rPr>
                <w:rFonts w:ascii="Arial" w:hAnsi="Arial" w:cs="Arial"/>
              </w:rPr>
              <w:t>23.1%</w:t>
            </w:r>
          </w:p>
        </w:tc>
        <w:tc>
          <w:tcPr>
            <w:tcW w:w="1503" w:type="dxa"/>
          </w:tcPr>
          <w:p w:rsidR="00F66472" w:rsidRPr="00C52DBC" w:rsidRDefault="002F1462" w:rsidP="002F1462">
            <w:pPr>
              <w:jc w:val="center"/>
              <w:rPr>
                <w:rFonts w:ascii="Arial" w:hAnsi="Arial" w:cs="Arial"/>
              </w:rPr>
            </w:pPr>
            <w:r w:rsidRPr="00C52DBC">
              <w:rPr>
                <w:rFonts w:ascii="Arial" w:hAnsi="Arial" w:cs="Arial"/>
              </w:rPr>
              <w:t>21.1%</w:t>
            </w:r>
          </w:p>
        </w:tc>
        <w:tc>
          <w:tcPr>
            <w:tcW w:w="1503" w:type="dxa"/>
          </w:tcPr>
          <w:p w:rsidR="00F66472" w:rsidRPr="00C52DBC" w:rsidRDefault="002F1462" w:rsidP="002F1462">
            <w:pPr>
              <w:jc w:val="center"/>
              <w:rPr>
                <w:rFonts w:ascii="Arial" w:hAnsi="Arial" w:cs="Arial"/>
              </w:rPr>
            </w:pPr>
            <w:r w:rsidRPr="00C52DBC">
              <w:rPr>
                <w:rFonts w:ascii="Arial" w:hAnsi="Arial" w:cs="Arial"/>
              </w:rPr>
              <w:t>23.1%</w:t>
            </w:r>
          </w:p>
        </w:tc>
      </w:tr>
      <w:tr w:rsidR="00F66472" w:rsidRPr="00C52DBC" w:rsidTr="00F66472">
        <w:tc>
          <w:tcPr>
            <w:tcW w:w="1502" w:type="dxa"/>
          </w:tcPr>
          <w:p w:rsidR="00F66472" w:rsidRPr="00C52DBC" w:rsidRDefault="002F1462" w:rsidP="002F1462">
            <w:pPr>
              <w:jc w:val="center"/>
              <w:rPr>
                <w:rFonts w:ascii="Arial" w:hAnsi="Arial" w:cs="Arial"/>
              </w:rPr>
            </w:pPr>
            <w:r w:rsidRPr="00C52DBC">
              <w:rPr>
                <w:rFonts w:ascii="Arial" w:hAnsi="Arial" w:cs="Arial"/>
              </w:rPr>
              <w:t>Basic EPS (US cents)</w:t>
            </w:r>
          </w:p>
        </w:tc>
        <w:tc>
          <w:tcPr>
            <w:tcW w:w="1502" w:type="dxa"/>
          </w:tcPr>
          <w:p w:rsidR="00F66472" w:rsidRPr="00C52DBC" w:rsidRDefault="002F1462" w:rsidP="002F1462">
            <w:pPr>
              <w:jc w:val="center"/>
              <w:rPr>
                <w:rFonts w:ascii="Arial" w:hAnsi="Arial" w:cs="Arial"/>
              </w:rPr>
            </w:pPr>
            <w:r w:rsidRPr="00C52DBC">
              <w:rPr>
                <w:rFonts w:ascii="Arial" w:hAnsi="Arial" w:cs="Arial"/>
              </w:rPr>
              <w:t>145.4</w:t>
            </w:r>
          </w:p>
        </w:tc>
        <w:tc>
          <w:tcPr>
            <w:tcW w:w="1503" w:type="dxa"/>
          </w:tcPr>
          <w:p w:rsidR="00F66472" w:rsidRPr="00C52DBC" w:rsidRDefault="002F1462" w:rsidP="002F1462">
            <w:pPr>
              <w:jc w:val="center"/>
              <w:rPr>
                <w:rFonts w:ascii="Arial" w:hAnsi="Arial" w:cs="Arial"/>
              </w:rPr>
            </w:pPr>
            <w:r w:rsidRPr="00C52DBC">
              <w:rPr>
                <w:rFonts w:ascii="Arial" w:hAnsi="Arial" w:cs="Arial"/>
              </w:rPr>
              <w:t>207.2</w:t>
            </w:r>
          </w:p>
        </w:tc>
        <w:tc>
          <w:tcPr>
            <w:tcW w:w="1503" w:type="dxa"/>
          </w:tcPr>
          <w:p w:rsidR="00F66472" w:rsidRPr="00C52DBC" w:rsidRDefault="002F1462" w:rsidP="002F1462">
            <w:pPr>
              <w:jc w:val="center"/>
              <w:rPr>
                <w:rFonts w:ascii="Arial" w:hAnsi="Arial" w:cs="Arial"/>
              </w:rPr>
            </w:pPr>
            <w:r w:rsidRPr="00C52DBC">
              <w:rPr>
                <w:rFonts w:ascii="Arial" w:hAnsi="Arial" w:cs="Arial"/>
              </w:rPr>
              <w:t>443.8</w:t>
            </w:r>
          </w:p>
        </w:tc>
        <w:tc>
          <w:tcPr>
            <w:tcW w:w="1503" w:type="dxa"/>
          </w:tcPr>
          <w:p w:rsidR="00F66472" w:rsidRPr="00C52DBC" w:rsidRDefault="002F1462" w:rsidP="002F1462">
            <w:pPr>
              <w:jc w:val="center"/>
              <w:rPr>
                <w:rFonts w:ascii="Arial" w:hAnsi="Arial" w:cs="Arial"/>
              </w:rPr>
            </w:pPr>
            <w:r w:rsidRPr="00C52DBC">
              <w:rPr>
                <w:rFonts w:ascii="Arial" w:hAnsi="Arial" w:cs="Arial"/>
              </w:rPr>
              <w:t>389.6</w:t>
            </w:r>
          </w:p>
        </w:tc>
        <w:tc>
          <w:tcPr>
            <w:tcW w:w="1503" w:type="dxa"/>
          </w:tcPr>
          <w:p w:rsidR="00F66472" w:rsidRPr="00C52DBC" w:rsidRDefault="002F1462" w:rsidP="002F1462">
            <w:pPr>
              <w:jc w:val="center"/>
              <w:rPr>
                <w:rFonts w:ascii="Arial" w:hAnsi="Arial" w:cs="Arial"/>
              </w:rPr>
            </w:pPr>
            <w:r w:rsidRPr="00C52DBC">
              <w:rPr>
                <w:rFonts w:ascii="Arial" w:hAnsi="Arial" w:cs="Arial"/>
              </w:rPr>
              <w:t>490.9</w:t>
            </w:r>
          </w:p>
        </w:tc>
      </w:tr>
      <w:tr w:rsidR="00F66472" w:rsidRPr="00C52DBC" w:rsidTr="00F66472">
        <w:tc>
          <w:tcPr>
            <w:tcW w:w="1502" w:type="dxa"/>
          </w:tcPr>
          <w:p w:rsidR="00F66472" w:rsidRPr="00C52DBC" w:rsidRDefault="002F1462" w:rsidP="002F1462">
            <w:pPr>
              <w:jc w:val="center"/>
              <w:rPr>
                <w:rFonts w:ascii="Arial" w:hAnsi="Arial" w:cs="Arial"/>
              </w:rPr>
            </w:pPr>
            <w:r w:rsidRPr="00C52DBC">
              <w:rPr>
                <w:rFonts w:ascii="Arial" w:hAnsi="Arial" w:cs="Arial"/>
              </w:rPr>
              <w:t>Net Debt ($m)</w:t>
            </w:r>
          </w:p>
        </w:tc>
        <w:tc>
          <w:tcPr>
            <w:tcW w:w="1502" w:type="dxa"/>
          </w:tcPr>
          <w:p w:rsidR="00F66472" w:rsidRPr="00C52DBC" w:rsidRDefault="002F1462" w:rsidP="002F1462">
            <w:pPr>
              <w:jc w:val="center"/>
              <w:rPr>
                <w:rFonts w:ascii="Arial" w:hAnsi="Arial" w:cs="Arial"/>
              </w:rPr>
            </w:pPr>
            <w:r w:rsidRPr="00C52DBC">
              <w:rPr>
                <w:rFonts w:ascii="Arial" w:hAnsi="Arial" w:cs="Arial"/>
              </w:rPr>
              <w:t>1881</w:t>
            </w:r>
          </w:p>
        </w:tc>
        <w:tc>
          <w:tcPr>
            <w:tcW w:w="1503" w:type="dxa"/>
          </w:tcPr>
          <w:p w:rsidR="00F66472" w:rsidRPr="00C52DBC" w:rsidRDefault="002F1462" w:rsidP="002F1462">
            <w:pPr>
              <w:jc w:val="center"/>
              <w:rPr>
                <w:rFonts w:ascii="Arial" w:hAnsi="Arial" w:cs="Arial"/>
              </w:rPr>
            </w:pPr>
            <w:r w:rsidRPr="00C52DBC">
              <w:rPr>
                <w:rFonts w:ascii="Arial" w:hAnsi="Arial" w:cs="Arial"/>
              </w:rPr>
              <w:t>1851</w:t>
            </w:r>
          </w:p>
        </w:tc>
        <w:tc>
          <w:tcPr>
            <w:tcW w:w="1503" w:type="dxa"/>
          </w:tcPr>
          <w:p w:rsidR="00F66472" w:rsidRPr="00C52DBC" w:rsidRDefault="002F1462" w:rsidP="002F1462">
            <w:pPr>
              <w:jc w:val="center"/>
              <w:rPr>
                <w:rFonts w:ascii="Arial" w:hAnsi="Arial" w:cs="Arial"/>
              </w:rPr>
            </w:pPr>
            <w:r w:rsidRPr="00C52DBC">
              <w:rPr>
                <w:rFonts w:ascii="Arial" w:hAnsi="Arial" w:cs="Arial"/>
              </w:rPr>
              <w:t>2272</w:t>
            </w:r>
          </w:p>
        </w:tc>
        <w:tc>
          <w:tcPr>
            <w:tcW w:w="1503" w:type="dxa"/>
          </w:tcPr>
          <w:p w:rsidR="00F66472" w:rsidRPr="00C52DBC" w:rsidRDefault="002F1462" w:rsidP="002F1462">
            <w:pPr>
              <w:jc w:val="center"/>
              <w:rPr>
                <w:rFonts w:ascii="Arial" w:hAnsi="Arial" w:cs="Arial"/>
              </w:rPr>
            </w:pPr>
            <w:r w:rsidRPr="00C52DBC">
              <w:rPr>
                <w:rFonts w:ascii="Arial" w:hAnsi="Arial" w:cs="Arial"/>
              </w:rPr>
              <w:t>2782</w:t>
            </w:r>
          </w:p>
        </w:tc>
        <w:tc>
          <w:tcPr>
            <w:tcW w:w="1503" w:type="dxa"/>
          </w:tcPr>
          <w:p w:rsidR="00F66472" w:rsidRPr="00C52DBC" w:rsidRDefault="002F1462" w:rsidP="002F1462">
            <w:pPr>
              <w:jc w:val="center"/>
              <w:rPr>
                <w:rFonts w:ascii="Arial" w:hAnsi="Arial" w:cs="Arial"/>
              </w:rPr>
            </w:pPr>
            <w:r w:rsidRPr="00C52DBC">
              <w:rPr>
                <w:rFonts w:ascii="Arial" w:hAnsi="Arial" w:cs="Arial"/>
              </w:rPr>
              <w:t>3333</w:t>
            </w:r>
          </w:p>
        </w:tc>
      </w:tr>
      <w:tr w:rsidR="00F66472" w:rsidRPr="00C52DBC" w:rsidTr="00F66472">
        <w:tc>
          <w:tcPr>
            <w:tcW w:w="1502" w:type="dxa"/>
          </w:tcPr>
          <w:p w:rsidR="00F66472" w:rsidRPr="00C52DBC" w:rsidRDefault="002F1462" w:rsidP="002F1462">
            <w:pPr>
              <w:jc w:val="center"/>
              <w:rPr>
                <w:rFonts w:ascii="Arial" w:hAnsi="Arial" w:cs="Arial"/>
              </w:rPr>
            </w:pPr>
            <w:r w:rsidRPr="00C52DBC">
              <w:rPr>
                <w:rFonts w:ascii="Arial" w:hAnsi="Arial" w:cs="Arial"/>
              </w:rPr>
              <w:t>Operating Cash Flow ($m)</w:t>
            </w:r>
          </w:p>
        </w:tc>
        <w:tc>
          <w:tcPr>
            <w:tcW w:w="1502" w:type="dxa"/>
          </w:tcPr>
          <w:p w:rsidR="00F66472" w:rsidRPr="00C52DBC" w:rsidRDefault="002F1462" w:rsidP="002F1462">
            <w:pPr>
              <w:jc w:val="center"/>
              <w:rPr>
                <w:rFonts w:ascii="Arial" w:hAnsi="Arial" w:cs="Arial"/>
              </w:rPr>
            </w:pPr>
            <w:r w:rsidRPr="00C52DBC">
              <w:rPr>
                <w:rFonts w:ascii="Arial" w:hAnsi="Arial" w:cs="Arial"/>
              </w:rPr>
              <w:t>636</w:t>
            </w:r>
          </w:p>
        </w:tc>
        <w:tc>
          <w:tcPr>
            <w:tcW w:w="1503" w:type="dxa"/>
          </w:tcPr>
          <w:p w:rsidR="00F66472" w:rsidRPr="00C52DBC" w:rsidRDefault="002F1462" w:rsidP="002F1462">
            <w:pPr>
              <w:jc w:val="center"/>
              <w:rPr>
                <w:rFonts w:ascii="Arial" w:hAnsi="Arial" w:cs="Arial"/>
              </w:rPr>
            </w:pPr>
            <w:r w:rsidRPr="00C52DBC">
              <w:rPr>
                <w:rFonts w:ascii="Arial" w:hAnsi="Arial" w:cs="Arial"/>
              </w:rPr>
              <w:t>646</w:t>
            </w:r>
          </w:p>
        </w:tc>
        <w:tc>
          <w:tcPr>
            <w:tcW w:w="1503" w:type="dxa"/>
          </w:tcPr>
          <w:p w:rsidR="00F66472" w:rsidRPr="00C52DBC" w:rsidRDefault="002F1462" w:rsidP="002F1462">
            <w:pPr>
              <w:jc w:val="center"/>
              <w:rPr>
                <w:rFonts w:ascii="Arial" w:hAnsi="Arial" w:cs="Arial"/>
              </w:rPr>
            </w:pPr>
            <w:r w:rsidRPr="00C52DBC">
              <w:rPr>
                <w:rFonts w:ascii="Arial" w:hAnsi="Arial" w:cs="Arial"/>
              </w:rPr>
              <w:t>893</w:t>
            </w:r>
          </w:p>
        </w:tc>
        <w:tc>
          <w:tcPr>
            <w:tcW w:w="1503" w:type="dxa"/>
          </w:tcPr>
          <w:p w:rsidR="00F66472" w:rsidRPr="00C52DBC" w:rsidRDefault="002F1462" w:rsidP="002F1462">
            <w:pPr>
              <w:jc w:val="center"/>
              <w:rPr>
                <w:rFonts w:ascii="Arial" w:hAnsi="Arial" w:cs="Arial"/>
              </w:rPr>
            </w:pPr>
            <w:r w:rsidRPr="00C52DBC">
              <w:rPr>
                <w:rFonts w:ascii="Arial" w:hAnsi="Arial" w:cs="Arial"/>
              </w:rPr>
              <w:t>724</w:t>
            </w:r>
          </w:p>
        </w:tc>
        <w:tc>
          <w:tcPr>
            <w:tcW w:w="1503" w:type="dxa"/>
          </w:tcPr>
          <w:p w:rsidR="00F66472" w:rsidRPr="00C52DBC" w:rsidRDefault="002F1462" w:rsidP="002F1462">
            <w:pPr>
              <w:jc w:val="center"/>
              <w:rPr>
                <w:rFonts w:ascii="Arial" w:hAnsi="Arial" w:cs="Arial"/>
              </w:rPr>
            </w:pPr>
            <w:r w:rsidRPr="00C52DBC">
              <w:rPr>
                <w:rFonts w:ascii="Arial" w:hAnsi="Arial" w:cs="Arial"/>
              </w:rPr>
              <w:t>898</w:t>
            </w:r>
          </w:p>
        </w:tc>
      </w:tr>
    </w:tbl>
    <w:p w:rsidR="00F66472" w:rsidRPr="00C52DBC" w:rsidRDefault="002F1462" w:rsidP="00F66472">
      <w:pPr>
        <w:rPr>
          <w:rFonts w:ascii="Arial" w:hAnsi="Arial" w:cs="Arial"/>
        </w:rPr>
      </w:pPr>
      <w:r w:rsidRPr="00C52DBC">
        <w:rPr>
          <w:rFonts w:ascii="Arial" w:hAnsi="Arial" w:cs="Arial"/>
        </w:rPr>
        <w:t>Source: compiled from IHG annual reports and full-year results (IHG, 2022; IHG, 2023; IHG, 2024; IHG, 2025; IHG, 2026b).</w:t>
      </w:r>
    </w:p>
    <w:p w:rsidR="002F1462" w:rsidRPr="00C52DBC" w:rsidRDefault="002F1462" w:rsidP="002F1462">
      <w:pPr>
        <w:rPr>
          <w:rFonts w:ascii="Arial" w:hAnsi="Arial" w:cs="Arial"/>
        </w:rPr>
      </w:pPr>
      <w:r w:rsidRPr="00C52DBC">
        <w:rPr>
          <w:rFonts w:ascii="Arial" w:hAnsi="Arial" w:cs="Arial"/>
        </w:rPr>
        <w:t>Overall, total revenues grew from $2.907 billion to $5.189 billion, which translates into growth of about 78%, while operating income rose even more rapidly, from $494 million to $1.198 billion. Thus, besides recovering from demand, IHG also profited due to leverage effects, growth and economies of fee-based business model.</w:t>
      </w:r>
    </w:p>
    <w:p w:rsidR="002F1462" w:rsidRPr="00C52DBC" w:rsidRDefault="002F1462" w:rsidP="002F1462">
      <w:pPr>
        <w:rPr>
          <w:rFonts w:ascii="Arial" w:hAnsi="Arial" w:cs="Arial"/>
        </w:rPr>
      </w:pPr>
      <w:r w:rsidRPr="00C52DBC">
        <w:rPr>
          <w:rFonts w:ascii="Arial" w:hAnsi="Arial" w:cs="Arial"/>
        </w:rPr>
        <w:t>However, the trends are not completely positive either. First of all, net debt grew from $1.881 billion in 2021 to $3.333 billion in 2025. Especially noticeable was the growth after 2022. According to IHG, by 2025, there were more than $1.1 billion worth of shareholder returns in form of dividends and buybacks, acquisitions and foreign exchange effects on net debt. Overall, it creates the situation when returning capital to shareholder’s increases EPS and distributions, yet growing debt decreases balance sheet flexibility. Basic EPS was up from 145.4 cents to 490.9 cents between 2021 and 2025 although there was a drop in 2024. It is an excellent indicator of shareholder performance, although EPS cannot be analysed alone since share repurchases lead to a lower number of shares outstanding which results in a mechanical increase in EPS. The CFO should look at EPS along with operating income, cash flow, and leverage.</w:t>
      </w:r>
    </w:p>
    <w:p w:rsidR="002F1462" w:rsidRPr="00C52DBC" w:rsidRDefault="002F1462" w:rsidP="002F1462">
      <w:pPr>
        <w:pStyle w:val="Heading2"/>
        <w:rPr>
          <w:rFonts w:ascii="Arial" w:hAnsi="Arial" w:cs="Arial"/>
        </w:rPr>
      </w:pPr>
      <w:bookmarkStart w:id="5" w:name="_Toc237483043"/>
      <w:r w:rsidRPr="00C52DBC">
        <w:rPr>
          <w:rFonts w:ascii="Arial" w:hAnsi="Arial" w:cs="Arial"/>
        </w:rPr>
        <w:t>2.3 Profitability Ratio Analysis:</w:t>
      </w:r>
      <w:bookmarkEnd w:id="5"/>
    </w:p>
    <w:p w:rsidR="002F1462" w:rsidRPr="00C52DBC" w:rsidRDefault="002F1462" w:rsidP="002F1462">
      <w:pPr>
        <w:rPr>
          <w:rFonts w:ascii="Arial" w:hAnsi="Arial" w:cs="Arial"/>
        </w:rPr>
      </w:pPr>
      <w:r w:rsidRPr="00C52DBC">
        <w:rPr>
          <w:rFonts w:ascii="Arial" w:hAnsi="Arial" w:cs="Arial"/>
        </w:rPr>
        <w:t>Operating Profit Margin Operating Profit</w:t>
      </w:r>
      <w:r w:rsidR="00CB0BE7" w:rsidRPr="00C52DBC">
        <w:rPr>
          <w:rFonts w:ascii="Arial" w:hAnsi="Arial" w:cs="Arial"/>
        </w:rPr>
        <w:t xml:space="preserve"> ÷ </w:t>
      </w:r>
      <w:r w:rsidRPr="00C52DBC">
        <w:rPr>
          <w:rFonts w:ascii="Arial" w:hAnsi="Arial" w:cs="Arial"/>
        </w:rPr>
        <w:t>Total Revenue * 100</w:t>
      </w:r>
    </w:p>
    <w:tbl>
      <w:tblPr>
        <w:tblStyle w:val="TableGrid"/>
        <w:tblW w:w="0" w:type="auto"/>
        <w:tblLook w:val="04A0" w:firstRow="1" w:lastRow="0" w:firstColumn="1" w:lastColumn="0" w:noHBand="0" w:noVBand="1"/>
      </w:tblPr>
      <w:tblGrid>
        <w:gridCol w:w="4508"/>
        <w:gridCol w:w="4508"/>
      </w:tblGrid>
      <w:tr w:rsidR="002F1462" w:rsidRPr="00C52DBC" w:rsidTr="002F1462">
        <w:tc>
          <w:tcPr>
            <w:tcW w:w="4508" w:type="dxa"/>
          </w:tcPr>
          <w:p w:rsidR="002F1462" w:rsidRPr="00C52DBC" w:rsidRDefault="002F1462" w:rsidP="002F1462">
            <w:pPr>
              <w:rPr>
                <w:rFonts w:ascii="Arial" w:hAnsi="Arial" w:cs="Arial"/>
              </w:rPr>
            </w:pPr>
            <w:r w:rsidRPr="00C52DBC">
              <w:rPr>
                <w:rFonts w:ascii="Arial" w:hAnsi="Arial" w:cs="Arial"/>
              </w:rPr>
              <w:t>Year</w:t>
            </w:r>
          </w:p>
        </w:tc>
        <w:tc>
          <w:tcPr>
            <w:tcW w:w="4508" w:type="dxa"/>
          </w:tcPr>
          <w:p w:rsidR="002F1462" w:rsidRPr="00C52DBC" w:rsidRDefault="002F1462" w:rsidP="002F1462">
            <w:pPr>
              <w:rPr>
                <w:rFonts w:ascii="Arial" w:hAnsi="Arial" w:cs="Arial"/>
              </w:rPr>
            </w:pPr>
            <w:r w:rsidRPr="00C52DBC">
              <w:rPr>
                <w:rFonts w:ascii="Arial" w:hAnsi="Arial" w:cs="Arial"/>
              </w:rPr>
              <w:t xml:space="preserve">Operating Margin </w:t>
            </w:r>
          </w:p>
        </w:tc>
      </w:tr>
      <w:tr w:rsidR="002F1462" w:rsidRPr="00C52DBC" w:rsidTr="002F1462">
        <w:tc>
          <w:tcPr>
            <w:tcW w:w="4508" w:type="dxa"/>
          </w:tcPr>
          <w:p w:rsidR="002F1462" w:rsidRPr="00C52DBC" w:rsidRDefault="002F1462" w:rsidP="002F1462">
            <w:pPr>
              <w:rPr>
                <w:rFonts w:ascii="Arial" w:hAnsi="Arial" w:cs="Arial"/>
              </w:rPr>
            </w:pPr>
            <w:r w:rsidRPr="00C52DBC">
              <w:rPr>
                <w:rFonts w:ascii="Arial" w:hAnsi="Arial" w:cs="Arial"/>
              </w:rPr>
              <w:t>2021</w:t>
            </w:r>
          </w:p>
        </w:tc>
        <w:tc>
          <w:tcPr>
            <w:tcW w:w="4508" w:type="dxa"/>
          </w:tcPr>
          <w:p w:rsidR="002F1462" w:rsidRPr="00C52DBC" w:rsidRDefault="002F1462" w:rsidP="002F1462">
            <w:pPr>
              <w:rPr>
                <w:rFonts w:ascii="Arial" w:hAnsi="Arial" w:cs="Arial"/>
              </w:rPr>
            </w:pPr>
            <w:r w:rsidRPr="00C52DBC">
              <w:rPr>
                <w:rFonts w:ascii="Arial" w:hAnsi="Arial" w:cs="Arial"/>
              </w:rPr>
              <w:t>17%</w:t>
            </w:r>
          </w:p>
        </w:tc>
      </w:tr>
      <w:tr w:rsidR="002F1462" w:rsidRPr="00C52DBC" w:rsidTr="002F1462">
        <w:tc>
          <w:tcPr>
            <w:tcW w:w="4508" w:type="dxa"/>
          </w:tcPr>
          <w:p w:rsidR="002F1462" w:rsidRPr="00C52DBC" w:rsidRDefault="002F1462" w:rsidP="002F1462">
            <w:pPr>
              <w:rPr>
                <w:rFonts w:ascii="Arial" w:hAnsi="Arial" w:cs="Arial"/>
              </w:rPr>
            </w:pPr>
            <w:r w:rsidRPr="00C52DBC">
              <w:rPr>
                <w:rFonts w:ascii="Arial" w:hAnsi="Arial" w:cs="Arial"/>
              </w:rPr>
              <w:t>2022</w:t>
            </w:r>
          </w:p>
        </w:tc>
        <w:tc>
          <w:tcPr>
            <w:tcW w:w="4508" w:type="dxa"/>
          </w:tcPr>
          <w:p w:rsidR="002F1462" w:rsidRPr="00C52DBC" w:rsidRDefault="002F1462" w:rsidP="002F1462">
            <w:pPr>
              <w:rPr>
                <w:rFonts w:ascii="Arial" w:hAnsi="Arial" w:cs="Arial"/>
              </w:rPr>
            </w:pPr>
            <w:r w:rsidRPr="00C52DBC">
              <w:rPr>
                <w:rFonts w:ascii="Arial" w:hAnsi="Arial" w:cs="Arial"/>
              </w:rPr>
              <w:t>16.1%</w:t>
            </w:r>
          </w:p>
        </w:tc>
      </w:tr>
      <w:tr w:rsidR="002F1462" w:rsidRPr="00C52DBC" w:rsidTr="002F1462">
        <w:tc>
          <w:tcPr>
            <w:tcW w:w="4508" w:type="dxa"/>
          </w:tcPr>
          <w:p w:rsidR="002F1462" w:rsidRPr="00C52DBC" w:rsidRDefault="002F1462" w:rsidP="002F1462">
            <w:pPr>
              <w:rPr>
                <w:rFonts w:ascii="Arial" w:hAnsi="Arial" w:cs="Arial"/>
              </w:rPr>
            </w:pPr>
            <w:r w:rsidRPr="00C52DBC">
              <w:rPr>
                <w:rFonts w:ascii="Arial" w:hAnsi="Arial" w:cs="Arial"/>
              </w:rPr>
              <w:t>2023</w:t>
            </w:r>
          </w:p>
        </w:tc>
        <w:tc>
          <w:tcPr>
            <w:tcW w:w="4508" w:type="dxa"/>
          </w:tcPr>
          <w:p w:rsidR="002F1462" w:rsidRPr="00C52DBC" w:rsidRDefault="002F1462" w:rsidP="002F1462">
            <w:pPr>
              <w:rPr>
                <w:rFonts w:ascii="Arial" w:hAnsi="Arial" w:cs="Arial"/>
              </w:rPr>
            </w:pPr>
            <w:r w:rsidRPr="00C52DBC">
              <w:rPr>
                <w:rFonts w:ascii="Arial" w:hAnsi="Arial" w:cs="Arial"/>
              </w:rPr>
              <w:t>23.1%</w:t>
            </w:r>
          </w:p>
        </w:tc>
      </w:tr>
      <w:tr w:rsidR="002F1462" w:rsidRPr="00C52DBC" w:rsidTr="002F1462">
        <w:tc>
          <w:tcPr>
            <w:tcW w:w="4508" w:type="dxa"/>
          </w:tcPr>
          <w:p w:rsidR="002F1462" w:rsidRPr="00C52DBC" w:rsidRDefault="002F1462" w:rsidP="002F1462">
            <w:pPr>
              <w:rPr>
                <w:rFonts w:ascii="Arial" w:hAnsi="Arial" w:cs="Arial"/>
              </w:rPr>
            </w:pPr>
            <w:r w:rsidRPr="00C52DBC">
              <w:rPr>
                <w:rFonts w:ascii="Arial" w:hAnsi="Arial" w:cs="Arial"/>
              </w:rPr>
              <w:t>2024</w:t>
            </w:r>
          </w:p>
        </w:tc>
        <w:tc>
          <w:tcPr>
            <w:tcW w:w="4508" w:type="dxa"/>
          </w:tcPr>
          <w:p w:rsidR="002F1462" w:rsidRPr="00C52DBC" w:rsidRDefault="002F1462" w:rsidP="002F1462">
            <w:pPr>
              <w:rPr>
                <w:rFonts w:ascii="Arial" w:hAnsi="Arial" w:cs="Arial"/>
              </w:rPr>
            </w:pPr>
            <w:r w:rsidRPr="00C52DBC">
              <w:rPr>
                <w:rFonts w:ascii="Arial" w:hAnsi="Arial" w:cs="Arial"/>
              </w:rPr>
              <w:t>21.1%</w:t>
            </w:r>
          </w:p>
        </w:tc>
      </w:tr>
      <w:tr w:rsidR="002F1462" w:rsidRPr="00C52DBC" w:rsidTr="002F1462">
        <w:tc>
          <w:tcPr>
            <w:tcW w:w="4508" w:type="dxa"/>
          </w:tcPr>
          <w:p w:rsidR="002F1462" w:rsidRPr="00C52DBC" w:rsidRDefault="002F1462" w:rsidP="002F1462">
            <w:pPr>
              <w:rPr>
                <w:rFonts w:ascii="Arial" w:hAnsi="Arial" w:cs="Arial"/>
              </w:rPr>
            </w:pPr>
            <w:r w:rsidRPr="00C52DBC">
              <w:rPr>
                <w:rFonts w:ascii="Arial" w:hAnsi="Arial" w:cs="Arial"/>
              </w:rPr>
              <w:t>2025</w:t>
            </w:r>
          </w:p>
        </w:tc>
        <w:tc>
          <w:tcPr>
            <w:tcW w:w="4508" w:type="dxa"/>
          </w:tcPr>
          <w:p w:rsidR="002F1462" w:rsidRPr="00C52DBC" w:rsidRDefault="002F1462" w:rsidP="002F1462">
            <w:pPr>
              <w:rPr>
                <w:rFonts w:ascii="Arial" w:hAnsi="Arial" w:cs="Arial"/>
              </w:rPr>
            </w:pPr>
            <w:r w:rsidRPr="00C52DBC">
              <w:rPr>
                <w:rFonts w:ascii="Arial" w:hAnsi="Arial" w:cs="Arial"/>
              </w:rPr>
              <w:t>23.1%</w:t>
            </w:r>
          </w:p>
        </w:tc>
      </w:tr>
    </w:tbl>
    <w:p w:rsidR="002F1462" w:rsidRPr="00C52DBC" w:rsidRDefault="002F1462" w:rsidP="002F1462">
      <w:pPr>
        <w:rPr>
          <w:rFonts w:ascii="Arial" w:hAnsi="Arial" w:cs="Arial"/>
        </w:rPr>
      </w:pPr>
    </w:p>
    <w:p w:rsidR="002F1462" w:rsidRPr="00C52DBC" w:rsidRDefault="002F1462" w:rsidP="002F1462">
      <w:pPr>
        <w:rPr>
          <w:rFonts w:ascii="Arial" w:hAnsi="Arial" w:cs="Arial"/>
        </w:rPr>
      </w:pPr>
      <w:r w:rsidRPr="00C52DBC">
        <w:rPr>
          <w:rFonts w:ascii="Arial" w:hAnsi="Arial" w:cs="Arial"/>
        </w:rPr>
        <w:t xml:space="preserve">The operating margin improved from about 17.0% in 2021 to 23.1% in 2025. The highest margin in this group of years is the one for 2023 at around 23.1%. The margin reduced to 21.1% in 2024 but then improved. This mostly positive trend reveals that profit has been growing faster than the total revenue over the five-year period. It is important to treat the </w:t>
      </w:r>
      <w:r w:rsidRPr="00C52DBC">
        <w:rPr>
          <w:rFonts w:ascii="Arial" w:hAnsi="Arial" w:cs="Arial"/>
        </w:rPr>
        <w:lastRenderedPageBreak/>
        <w:t>total revenue margin with some caution since IHG includes System Fund and reimbursable revenues which do not have the same economics as the fee revenue. The fee margin of IHG is more instructive in this case. The fee margin increased from 49.6% in 2021 to 56.2% in 2022, 59.3% in 2023, 61.2% in 2024 and 64.8% in 2025. The increase in 2025 was as a result of operating leverage, efficiency and additional fee revenue streams (IHG, 2026).</w:t>
      </w:r>
    </w:p>
    <w:p w:rsidR="002F1462" w:rsidRPr="00C52DBC" w:rsidRDefault="002F1462" w:rsidP="002F1462">
      <w:pPr>
        <w:rPr>
          <w:rFonts w:ascii="Arial" w:hAnsi="Arial" w:cs="Arial"/>
        </w:rPr>
      </w:pPr>
      <w:r w:rsidRPr="00C52DBC">
        <w:rPr>
          <w:rFonts w:ascii="Arial" w:hAnsi="Arial" w:cs="Arial"/>
        </w:rPr>
        <w:t>Return on capital employed is less straightforward in interpretation due to negative Group equity/net liabilities reported by IHG. Thus, a ROCE computation based on equity plus long-term debt could result in paradoxical outcomes. In itself, this is a crucial piece of analysis rather than the grounds for disregarding capital productivity. For IHG, the CFO should complement traditional financial metrics with cash flows, fee margin, adjusted EBITDA, net debt/EBITDA and NPVs of individual projects, providing reasons why certain financial ratios are not quite relevant due to balance sheet characteristics. In general, lack of profitability is not the main drawback of the company’s financial position at the moment. The issue that needs attention is how well profitability and cash generation are being managed in conjunction with capital use.</w:t>
      </w:r>
    </w:p>
    <w:p w:rsidR="002F1462" w:rsidRPr="00C52DBC" w:rsidRDefault="002F1462" w:rsidP="002F1462">
      <w:pPr>
        <w:pStyle w:val="Heading2"/>
        <w:rPr>
          <w:rFonts w:ascii="Arial" w:hAnsi="Arial" w:cs="Arial"/>
        </w:rPr>
      </w:pPr>
      <w:bookmarkStart w:id="6" w:name="_Toc237483044"/>
      <w:r w:rsidRPr="00C52DBC">
        <w:rPr>
          <w:rFonts w:ascii="Arial" w:hAnsi="Arial" w:cs="Arial"/>
        </w:rPr>
        <w:t>2.4 Liquidity Analysis and Industry Comparison:</w:t>
      </w:r>
      <w:bookmarkEnd w:id="6"/>
    </w:p>
    <w:p w:rsidR="002F1462" w:rsidRPr="00C52DBC" w:rsidRDefault="002F1462" w:rsidP="002F1462">
      <w:pPr>
        <w:rPr>
          <w:rFonts w:ascii="Arial" w:hAnsi="Arial" w:cs="Arial"/>
        </w:rPr>
      </w:pPr>
      <w:r w:rsidRPr="00C52DBC">
        <w:rPr>
          <w:rFonts w:ascii="Arial" w:hAnsi="Arial" w:cs="Arial"/>
        </w:rPr>
        <w:t>Current Ratio: Current assets</w:t>
      </w:r>
      <w:r w:rsidR="00CB0BE7" w:rsidRPr="00C52DBC">
        <w:rPr>
          <w:rFonts w:ascii="Arial" w:hAnsi="Arial" w:cs="Arial"/>
        </w:rPr>
        <w:t xml:space="preserve"> ÷ </w:t>
      </w:r>
      <w:r w:rsidRPr="00C52DBC">
        <w:rPr>
          <w:rFonts w:ascii="Arial" w:hAnsi="Arial" w:cs="Arial"/>
        </w:rPr>
        <w:t xml:space="preserve">Current liabilities </w:t>
      </w:r>
    </w:p>
    <w:p w:rsidR="002F1462" w:rsidRPr="00C52DBC" w:rsidRDefault="002F1462" w:rsidP="002F1462">
      <w:pPr>
        <w:rPr>
          <w:rFonts w:ascii="Arial" w:hAnsi="Arial" w:cs="Arial"/>
        </w:rPr>
      </w:pPr>
      <w:r w:rsidRPr="00C52DBC">
        <w:rPr>
          <w:rFonts w:ascii="Arial" w:hAnsi="Arial" w:cs="Arial"/>
        </w:rPr>
        <w:t xml:space="preserve">Quick Ratio: (Current assets </w:t>
      </w:r>
      <w:r w:rsidR="00456DFF" w:rsidRPr="00C52DBC">
        <w:rPr>
          <w:rFonts w:ascii="Arial" w:hAnsi="Arial" w:cs="Arial"/>
        </w:rPr>
        <w:t>–</w:t>
      </w:r>
      <w:r w:rsidRPr="00C52DBC">
        <w:rPr>
          <w:rFonts w:ascii="Arial" w:hAnsi="Arial" w:cs="Arial"/>
        </w:rPr>
        <w:t xml:space="preserve"> Inventory</w:t>
      </w:r>
      <w:r w:rsidR="00456DFF" w:rsidRPr="00C52DBC">
        <w:rPr>
          <w:rFonts w:ascii="Arial" w:hAnsi="Arial" w:cs="Arial"/>
        </w:rPr>
        <w:t>)</w:t>
      </w:r>
      <w:r w:rsidR="00CB0BE7" w:rsidRPr="00C52DBC">
        <w:rPr>
          <w:rFonts w:ascii="Arial" w:hAnsi="Arial" w:cs="Arial"/>
        </w:rPr>
        <w:t xml:space="preserve"> ÷ </w:t>
      </w:r>
      <w:r w:rsidR="00456DFF" w:rsidRPr="00C52DBC">
        <w:rPr>
          <w:rFonts w:ascii="Arial" w:hAnsi="Arial" w:cs="Arial"/>
        </w:rPr>
        <w:t xml:space="preserve">Current Liabilities </w:t>
      </w:r>
    </w:p>
    <w:tbl>
      <w:tblPr>
        <w:tblStyle w:val="TableGrid"/>
        <w:tblW w:w="0" w:type="auto"/>
        <w:tblLook w:val="04A0" w:firstRow="1" w:lastRow="0" w:firstColumn="1" w:lastColumn="0" w:noHBand="0" w:noVBand="1"/>
      </w:tblPr>
      <w:tblGrid>
        <w:gridCol w:w="1803"/>
        <w:gridCol w:w="1803"/>
        <w:gridCol w:w="1803"/>
        <w:gridCol w:w="1803"/>
        <w:gridCol w:w="1804"/>
      </w:tblGrid>
      <w:tr w:rsidR="00456DFF" w:rsidRPr="00C52DBC" w:rsidTr="00456DFF">
        <w:tc>
          <w:tcPr>
            <w:tcW w:w="1803" w:type="dxa"/>
          </w:tcPr>
          <w:p w:rsidR="00456DFF" w:rsidRPr="00C52DBC" w:rsidRDefault="00456DFF" w:rsidP="002F1462">
            <w:pPr>
              <w:rPr>
                <w:rFonts w:ascii="Arial" w:hAnsi="Arial" w:cs="Arial"/>
              </w:rPr>
            </w:pPr>
            <w:r w:rsidRPr="00C52DBC">
              <w:rPr>
                <w:rFonts w:ascii="Arial" w:hAnsi="Arial" w:cs="Arial"/>
              </w:rPr>
              <w:t>Year</w:t>
            </w:r>
          </w:p>
        </w:tc>
        <w:tc>
          <w:tcPr>
            <w:tcW w:w="1803" w:type="dxa"/>
          </w:tcPr>
          <w:p w:rsidR="00456DFF" w:rsidRPr="00C52DBC" w:rsidRDefault="00456DFF" w:rsidP="002F1462">
            <w:pPr>
              <w:rPr>
                <w:rFonts w:ascii="Arial" w:hAnsi="Arial" w:cs="Arial"/>
              </w:rPr>
            </w:pPr>
            <w:r w:rsidRPr="00C52DBC">
              <w:rPr>
                <w:rFonts w:ascii="Arial" w:hAnsi="Arial" w:cs="Arial"/>
              </w:rPr>
              <w:t>Current assets ($m)</w:t>
            </w:r>
          </w:p>
        </w:tc>
        <w:tc>
          <w:tcPr>
            <w:tcW w:w="1803" w:type="dxa"/>
          </w:tcPr>
          <w:p w:rsidR="00456DFF" w:rsidRPr="00C52DBC" w:rsidRDefault="00456DFF" w:rsidP="002F1462">
            <w:pPr>
              <w:rPr>
                <w:rFonts w:ascii="Arial" w:hAnsi="Arial" w:cs="Arial"/>
              </w:rPr>
            </w:pPr>
            <w:r w:rsidRPr="00C52DBC">
              <w:rPr>
                <w:rFonts w:ascii="Arial" w:hAnsi="Arial" w:cs="Arial"/>
              </w:rPr>
              <w:t>Current Liabilities ($m)</w:t>
            </w:r>
          </w:p>
        </w:tc>
        <w:tc>
          <w:tcPr>
            <w:tcW w:w="1803" w:type="dxa"/>
          </w:tcPr>
          <w:p w:rsidR="00456DFF" w:rsidRPr="00C52DBC" w:rsidRDefault="00456DFF" w:rsidP="002F1462">
            <w:pPr>
              <w:rPr>
                <w:rFonts w:ascii="Arial" w:hAnsi="Arial" w:cs="Arial"/>
              </w:rPr>
            </w:pPr>
            <w:r w:rsidRPr="00C52DBC">
              <w:rPr>
                <w:rFonts w:ascii="Arial" w:hAnsi="Arial" w:cs="Arial"/>
              </w:rPr>
              <w:t xml:space="preserve">Current Ratio </w:t>
            </w:r>
          </w:p>
        </w:tc>
        <w:tc>
          <w:tcPr>
            <w:tcW w:w="1804" w:type="dxa"/>
          </w:tcPr>
          <w:p w:rsidR="00456DFF" w:rsidRPr="00C52DBC" w:rsidRDefault="00456DFF" w:rsidP="002F1462">
            <w:pPr>
              <w:rPr>
                <w:rFonts w:ascii="Arial" w:hAnsi="Arial" w:cs="Arial"/>
              </w:rPr>
            </w:pPr>
            <w:r w:rsidRPr="00C52DBC">
              <w:rPr>
                <w:rFonts w:ascii="Arial" w:hAnsi="Arial" w:cs="Arial"/>
              </w:rPr>
              <w:t xml:space="preserve">Quick Ratio </w:t>
            </w:r>
          </w:p>
        </w:tc>
      </w:tr>
      <w:tr w:rsidR="00456DFF" w:rsidRPr="00C52DBC" w:rsidTr="00456DFF">
        <w:tc>
          <w:tcPr>
            <w:tcW w:w="1803" w:type="dxa"/>
          </w:tcPr>
          <w:p w:rsidR="00456DFF" w:rsidRPr="00C52DBC" w:rsidRDefault="00456DFF" w:rsidP="002F1462">
            <w:pPr>
              <w:rPr>
                <w:rFonts w:ascii="Arial" w:hAnsi="Arial" w:cs="Arial"/>
              </w:rPr>
            </w:pPr>
            <w:r w:rsidRPr="00C52DBC">
              <w:rPr>
                <w:rFonts w:ascii="Arial" w:hAnsi="Arial" w:cs="Arial"/>
              </w:rPr>
              <w:t>2021</w:t>
            </w:r>
          </w:p>
        </w:tc>
        <w:tc>
          <w:tcPr>
            <w:tcW w:w="1803" w:type="dxa"/>
          </w:tcPr>
          <w:p w:rsidR="00456DFF" w:rsidRPr="00C52DBC" w:rsidRDefault="00456DFF" w:rsidP="002F1462">
            <w:pPr>
              <w:rPr>
                <w:rFonts w:ascii="Arial" w:hAnsi="Arial" w:cs="Arial"/>
              </w:rPr>
            </w:pPr>
            <w:r w:rsidRPr="00C52DBC">
              <w:rPr>
                <w:rFonts w:ascii="Arial" w:hAnsi="Arial" w:cs="Arial"/>
              </w:rPr>
              <w:t>2066</w:t>
            </w:r>
          </w:p>
        </w:tc>
        <w:tc>
          <w:tcPr>
            <w:tcW w:w="1803" w:type="dxa"/>
          </w:tcPr>
          <w:p w:rsidR="00456DFF" w:rsidRPr="00C52DBC" w:rsidRDefault="00456DFF" w:rsidP="002F1462">
            <w:pPr>
              <w:rPr>
                <w:rFonts w:ascii="Arial" w:hAnsi="Arial" w:cs="Arial"/>
              </w:rPr>
            </w:pPr>
            <w:r w:rsidRPr="00C52DBC">
              <w:rPr>
                <w:rFonts w:ascii="Arial" w:hAnsi="Arial" w:cs="Arial"/>
              </w:rPr>
              <w:t>1624</w:t>
            </w:r>
          </w:p>
        </w:tc>
        <w:tc>
          <w:tcPr>
            <w:tcW w:w="1803" w:type="dxa"/>
          </w:tcPr>
          <w:p w:rsidR="00456DFF" w:rsidRPr="00C52DBC" w:rsidRDefault="00456DFF" w:rsidP="002F1462">
            <w:pPr>
              <w:rPr>
                <w:rFonts w:ascii="Arial" w:hAnsi="Arial" w:cs="Arial"/>
              </w:rPr>
            </w:pPr>
            <w:r w:rsidRPr="00C52DBC">
              <w:rPr>
                <w:rFonts w:ascii="Arial" w:hAnsi="Arial" w:cs="Arial"/>
              </w:rPr>
              <w:t>1.24</w:t>
            </w:r>
          </w:p>
        </w:tc>
        <w:tc>
          <w:tcPr>
            <w:tcW w:w="1804" w:type="dxa"/>
          </w:tcPr>
          <w:p w:rsidR="00456DFF" w:rsidRPr="00C52DBC" w:rsidRDefault="00456DFF" w:rsidP="002F1462">
            <w:pPr>
              <w:rPr>
                <w:rFonts w:ascii="Arial" w:hAnsi="Arial" w:cs="Arial"/>
              </w:rPr>
            </w:pPr>
            <w:r w:rsidRPr="00C52DBC">
              <w:rPr>
                <w:rFonts w:ascii="Arial" w:hAnsi="Arial" w:cs="Arial"/>
              </w:rPr>
              <w:t>1.27</w:t>
            </w:r>
          </w:p>
        </w:tc>
      </w:tr>
      <w:tr w:rsidR="00456DFF" w:rsidRPr="00C52DBC" w:rsidTr="00456DFF">
        <w:tc>
          <w:tcPr>
            <w:tcW w:w="1803" w:type="dxa"/>
          </w:tcPr>
          <w:p w:rsidR="00456DFF" w:rsidRPr="00C52DBC" w:rsidRDefault="00456DFF" w:rsidP="002F1462">
            <w:pPr>
              <w:rPr>
                <w:rFonts w:ascii="Arial" w:hAnsi="Arial" w:cs="Arial"/>
              </w:rPr>
            </w:pPr>
            <w:r w:rsidRPr="00C52DBC">
              <w:rPr>
                <w:rFonts w:ascii="Arial" w:hAnsi="Arial" w:cs="Arial"/>
              </w:rPr>
              <w:t>2022</w:t>
            </w:r>
          </w:p>
        </w:tc>
        <w:tc>
          <w:tcPr>
            <w:tcW w:w="1803" w:type="dxa"/>
          </w:tcPr>
          <w:p w:rsidR="00456DFF" w:rsidRPr="00C52DBC" w:rsidRDefault="00456DFF" w:rsidP="002F1462">
            <w:pPr>
              <w:rPr>
                <w:rFonts w:ascii="Arial" w:hAnsi="Arial" w:cs="Arial"/>
              </w:rPr>
            </w:pPr>
            <w:r w:rsidRPr="00C52DBC">
              <w:rPr>
                <w:rFonts w:ascii="Arial" w:hAnsi="Arial" w:cs="Arial"/>
              </w:rPr>
              <w:t>1678</w:t>
            </w:r>
          </w:p>
        </w:tc>
        <w:tc>
          <w:tcPr>
            <w:tcW w:w="1803" w:type="dxa"/>
          </w:tcPr>
          <w:p w:rsidR="00456DFF" w:rsidRPr="00C52DBC" w:rsidRDefault="00456DFF" w:rsidP="002F1462">
            <w:pPr>
              <w:rPr>
                <w:rFonts w:ascii="Arial" w:hAnsi="Arial" w:cs="Arial"/>
              </w:rPr>
            </w:pPr>
            <w:r w:rsidRPr="00C52DBC">
              <w:rPr>
                <w:rFonts w:ascii="Arial" w:hAnsi="Arial" w:cs="Arial"/>
              </w:rPr>
              <w:t>1544</w:t>
            </w:r>
          </w:p>
        </w:tc>
        <w:tc>
          <w:tcPr>
            <w:tcW w:w="1803" w:type="dxa"/>
          </w:tcPr>
          <w:p w:rsidR="00456DFF" w:rsidRPr="00C52DBC" w:rsidRDefault="00456DFF" w:rsidP="002F1462">
            <w:pPr>
              <w:rPr>
                <w:rFonts w:ascii="Arial" w:hAnsi="Arial" w:cs="Arial"/>
              </w:rPr>
            </w:pPr>
            <w:r w:rsidRPr="00C52DBC">
              <w:rPr>
                <w:rFonts w:ascii="Arial" w:hAnsi="Arial" w:cs="Arial"/>
              </w:rPr>
              <w:t>1.09</w:t>
            </w:r>
          </w:p>
        </w:tc>
        <w:tc>
          <w:tcPr>
            <w:tcW w:w="1804" w:type="dxa"/>
          </w:tcPr>
          <w:p w:rsidR="00456DFF" w:rsidRPr="00C52DBC" w:rsidRDefault="00456DFF" w:rsidP="002F1462">
            <w:pPr>
              <w:rPr>
                <w:rFonts w:ascii="Arial" w:hAnsi="Arial" w:cs="Arial"/>
              </w:rPr>
            </w:pPr>
            <w:r w:rsidRPr="00C52DBC">
              <w:rPr>
                <w:rFonts w:ascii="Arial" w:hAnsi="Arial" w:cs="Arial"/>
              </w:rPr>
              <w:t>1.08</w:t>
            </w:r>
          </w:p>
        </w:tc>
      </w:tr>
      <w:tr w:rsidR="00456DFF" w:rsidRPr="00C52DBC" w:rsidTr="00456DFF">
        <w:tc>
          <w:tcPr>
            <w:tcW w:w="1803" w:type="dxa"/>
          </w:tcPr>
          <w:p w:rsidR="00456DFF" w:rsidRPr="00C52DBC" w:rsidRDefault="00456DFF" w:rsidP="002F1462">
            <w:pPr>
              <w:rPr>
                <w:rFonts w:ascii="Arial" w:hAnsi="Arial" w:cs="Arial"/>
              </w:rPr>
            </w:pPr>
            <w:r w:rsidRPr="00C52DBC">
              <w:rPr>
                <w:rFonts w:ascii="Arial" w:hAnsi="Arial" w:cs="Arial"/>
              </w:rPr>
              <w:t>2023</w:t>
            </w:r>
          </w:p>
        </w:tc>
        <w:tc>
          <w:tcPr>
            <w:tcW w:w="1803" w:type="dxa"/>
          </w:tcPr>
          <w:p w:rsidR="00456DFF" w:rsidRPr="00C52DBC" w:rsidRDefault="00456DFF" w:rsidP="002F1462">
            <w:pPr>
              <w:rPr>
                <w:rFonts w:ascii="Arial" w:hAnsi="Arial" w:cs="Arial"/>
              </w:rPr>
            </w:pPr>
            <w:r w:rsidRPr="00C52DBC">
              <w:rPr>
                <w:rFonts w:ascii="Arial" w:hAnsi="Arial" w:cs="Arial"/>
              </w:rPr>
              <w:t>2129</w:t>
            </w:r>
          </w:p>
        </w:tc>
        <w:tc>
          <w:tcPr>
            <w:tcW w:w="1803" w:type="dxa"/>
          </w:tcPr>
          <w:p w:rsidR="00456DFF" w:rsidRPr="00C52DBC" w:rsidRDefault="00456DFF" w:rsidP="002F1462">
            <w:pPr>
              <w:rPr>
                <w:rFonts w:ascii="Arial" w:hAnsi="Arial" w:cs="Arial"/>
              </w:rPr>
            </w:pPr>
            <w:r w:rsidRPr="00C52DBC">
              <w:rPr>
                <w:rFonts w:ascii="Arial" w:hAnsi="Arial" w:cs="Arial"/>
              </w:rPr>
              <w:t>2190</w:t>
            </w:r>
          </w:p>
        </w:tc>
        <w:tc>
          <w:tcPr>
            <w:tcW w:w="1803" w:type="dxa"/>
          </w:tcPr>
          <w:p w:rsidR="00456DFF" w:rsidRPr="00C52DBC" w:rsidRDefault="00456DFF" w:rsidP="002F1462">
            <w:pPr>
              <w:rPr>
                <w:rFonts w:ascii="Arial" w:hAnsi="Arial" w:cs="Arial"/>
              </w:rPr>
            </w:pPr>
            <w:r w:rsidRPr="00C52DBC">
              <w:rPr>
                <w:rFonts w:ascii="Arial" w:hAnsi="Arial" w:cs="Arial"/>
              </w:rPr>
              <w:t>0.97</w:t>
            </w:r>
          </w:p>
        </w:tc>
        <w:tc>
          <w:tcPr>
            <w:tcW w:w="1804" w:type="dxa"/>
          </w:tcPr>
          <w:p w:rsidR="00456DFF" w:rsidRPr="00C52DBC" w:rsidRDefault="00456DFF" w:rsidP="002F1462">
            <w:pPr>
              <w:rPr>
                <w:rFonts w:ascii="Arial" w:hAnsi="Arial" w:cs="Arial"/>
              </w:rPr>
            </w:pPr>
            <w:r w:rsidRPr="00C52DBC">
              <w:rPr>
                <w:rFonts w:ascii="Arial" w:hAnsi="Arial" w:cs="Arial"/>
              </w:rPr>
              <w:t>0.97</w:t>
            </w:r>
          </w:p>
        </w:tc>
      </w:tr>
      <w:tr w:rsidR="00456DFF" w:rsidRPr="00C52DBC" w:rsidTr="00456DFF">
        <w:tc>
          <w:tcPr>
            <w:tcW w:w="1803" w:type="dxa"/>
          </w:tcPr>
          <w:p w:rsidR="00456DFF" w:rsidRPr="00C52DBC" w:rsidRDefault="00456DFF" w:rsidP="002F1462">
            <w:pPr>
              <w:rPr>
                <w:rFonts w:ascii="Arial" w:hAnsi="Arial" w:cs="Arial"/>
              </w:rPr>
            </w:pPr>
            <w:r w:rsidRPr="00C52DBC">
              <w:rPr>
                <w:rFonts w:ascii="Arial" w:hAnsi="Arial" w:cs="Arial"/>
              </w:rPr>
              <w:t>2024</w:t>
            </w:r>
          </w:p>
        </w:tc>
        <w:tc>
          <w:tcPr>
            <w:tcW w:w="1803" w:type="dxa"/>
          </w:tcPr>
          <w:p w:rsidR="00456DFF" w:rsidRPr="00C52DBC" w:rsidRDefault="00456DFF" w:rsidP="002F1462">
            <w:pPr>
              <w:rPr>
                <w:rFonts w:ascii="Arial" w:hAnsi="Arial" w:cs="Arial"/>
              </w:rPr>
            </w:pPr>
            <w:r w:rsidRPr="00C52DBC">
              <w:rPr>
                <w:rFonts w:ascii="Arial" w:hAnsi="Arial" w:cs="Arial"/>
              </w:rPr>
              <w:t>1869</w:t>
            </w:r>
          </w:p>
        </w:tc>
        <w:tc>
          <w:tcPr>
            <w:tcW w:w="1803" w:type="dxa"/>
          </w:tcPr>
          <w:p w:rsidR="00456DFF" w:rsidRPr="00C52DBC" w:rsidRDefault="00456DFF" w:rsidP="002F1462">
            <w:pPr>
              <w:rPr>
                <w:rFonts w:ascii="Arial" w:hAnsi="Arial" w:cs="Arial"/>
              </w:rPr>
            </w:pPr>
            <w:r w:rsidRPr="00C52DBC">
              <w:rPr>
                <w:rFonts w:ascii="Arial" w:hAnsi="Arial" w:cs="Arial"/>
              </w:rPr>
              <w:t>1928</w:t>
            </w:r>
          </w:p>
        </w:tc>
        <w:tc>
          <w:tcPr>
            <w:tcW w:w="1803" w:type="dxa"/>
          </w:tcPr>
          <w:p w:rsidR="00456DFF" w:rsidRPr="00C52DBC" w:rsidRDefault="00456DFF" w:rsidP="002F1462">
            <w:pPr>
              <w:rPr>
                <w:rFonts w:ascii="Arial" w:hAnsi="Arial" w:cs="Arial"/>
              </w:rPr>
            </w:pPr>
            <w:r w:rsidRPr="00C52DBC">
              <w:rPr>
                <w:rFonts w:ascii="Arial" w:hAnsi="Arial" w:cs="Arial"/>
              </w:rPr>
              <w:t>0.97</w:t>
            </w:r>
          </w:p>
        </w:tc>
        <w:tc>
          <w:tcPr>
            <w:tcW w:w="1804" w:type="dxa"/>
          </w:tcPr>
          <w:p w:rsidR="00456DFF" w:rsidRPr="00C52DBC" w:rsidRDefault="00456DFF" w:rsidP="002F1462">
            <w:pPr>
              <w:rPr>
                <w:rFonts w:ascii="Arial" w:hAnsi="Arial" w:cs="Arial"/>
              </w:rPr>
            </w:pPr>
            <w:r w:rsidRPr="00C52DBC">
              <w:rPr>
                <w:rFonts w:ascii="Arial" w:hAnsi="Arial" w:cs="Arial"/>
              </w:rPr>
              <w:t>0.97</w:t>
            </w:r>
          </w:p>
        </w:tc>
      </w:tr>
      <w:tr w:rsidR="00456DFF" w:rsidRPr="00C52DBC" w:rsidTr="00456DFF">
        <w:tc>
          <w:tcPr>
            <w:tcW w:w="1803" w:type="dxa"/>
          </w:tcPr>
          <w:p w:rsidR="00456DFF" w:rsidRPr="00C52DBC" w:rsidRDefault="00456DFF" w:rsidP="002F1462">
            <w:pPr>
              <w:rPr>
                <w:rFonts w:ascii="Arial" w:hAnsi="Arial" w:cs="Arial"/>
              </w:rPr>
            </w:pPr>
            <w:r w:rsidRPr="00C52DBC">
              <w:rPr>
                <w:rFonts w:ascii="Arial" w:hAnsi="Arial" w:cs="Arial"/>
              </w:rPr>
              <w:t>2025</w:t>
            </w:r>
          </w:p>
        </w:tc>
        <w:tc>
          <w:tcPr>
            <w:tcW w:w="1803" w:type="dxa"/>
          </w:tcPr>
          <w:p w:rsidR="00456DFF" w:rsidRPr="00C52DBC" w:rsidRDefault="00456DFF" w:rsidP="002F1462">
            <w:pPr>
              <w:rPr>
                <w:rFonts w:ascii="Arial" w:hAnsi="Arial" w:cs="Arial"/>
              </w:rPr>
            </w:pPr>
            <w:r w:rsidRPr="00C52DBC">
              <w:rPr>
                <w:rFonts w:ascii="Arial" w:hAnsi="Arial" w:cs="Arial"/>
              </w:rPr>
              <w:t>2049</w:t>
            </w:r>
          </w:p>
        </w:tc>
        <w:tc>
          <w:tcPr>
            <w:tcW w:w="1803" w:type="dxa"/>
          </w:tcPr>
          <w:p w:rsidR="00456DFF" w:rsidRPr="00C52DBC" w:rsidRDefault="00456DFF" w:rsidP="002F1462">
            <w:pPr>
              <w:rPr>
                <w:rFonts w:ascii="Arial" w:hAnsi="Arial" w:cs="Arial"/>
              </w:rPr>
            </w:pPr>
            <w:r w:rsidRPr="00C52DBC">
              <w:rPr>
                <w:rFonts w:ascii="Arial" w:hAnsi="Arial" w:cs="Arial"/>
              </w:rPr>
              <w:t>2100</w:t>
            </w:r>
          </w:p>
        </w:tc>
        <w:tc>
          <w:tcPr>
            <w:tcW w:w="1803" w:type="dxa"/>
          </w:tcPr>
          <w:p w:rsidR="00456DFF" w:rsidRPr="00C52DBC" w:rsidRDefault="00456DFF" w:rsidP="002F1462">
            <w:pPr>
              <w:rPr>
                <w:rFonts w:ascii="Arial" w:hAnsi="Arial" w:cs="Arial"/>
              </w:rPr>
            </w:pPr>
            <w:r w:rsidRPr="00C52DBC">
              <w:rPr>
                <w:rFonts w:ascii="Arial" w:hAnsi="Arial" w:cs="Arial"/>
              </w:rPr>
              <w:t>0.98</w:t>
            </w:r>
          </w:p>
        </w:tc>
        <w:tc>
          <w:tcPr>
            <w:tcW w:w="1804" w:type="dxa"/>
          </w:tcPr>
          <w:p w:rsidR="00456DFF" w:rsidRPr="00C52DBC" w:rsidRDefault="00456DFF" w:rsidP="002F1462">
            <w:pPr>
              <w:rPr>
                <w:rFonts w:ascii="Arial" w:hAnsi="Arial" w:cs="Arial"/>
              </w:rPr>
            </w:pPr>
            <w:r w:rsidRPr="00C52DBC">
              <w:rPr>
                <w:rFonts w:ascii="Arial" w:hAnsi="Arial" w:cs="Arial"/>
              </w:rPr>
              <w:t>0.97</w:t>
            </w:r>
          </w:p>
        </w:tc>
      </w:tr>
    </w:tbl>
    <w:p w:rsidR="00456DFF" w:rsidRPr="00C52DBC" w:rsidRDefault="00456DFF" w:rsidP="002F1462">
      <w:pPr>
        <w:rPr>
          <w:rFonts w:ascii="Arial" w:hAnsi="Arial" w:cs="Arial"/>
        </w:rPr>
      </w:pPr>
    </w:p>
    <w:p w:rsidR="00456DFF" w:rsidRPr="00C52DBC" w:rsidRDefault="00456DFF" w:rsidP="00456DFF">
      <w:pPr>
        <w:rPr>
          <w:rFonts w:ascii="Arial" w:hAnsi="Arial" w:cs="Arial"/>
        </w:rPr>
      </w:pPr>
      <w:r w:rsidRPr="00C52DBC">
        <w:rPr>
          <w:rFonts w:ascii="Arial" w:hAnsi="Arial" w:cs="Arial"/>
        </w:rPr>
        <w:t>While the current ratio of IHG reduced from 1.27 in 2021 to 1.09 in 2022, in subsequent years it reduced further below 1.0 in 2023, 2024, and 2025. In 2025, the current ratio of IHG was estimated to be around 0.98. On a generic basis, a ratio that is below 1.0 may suggest liquidity problems since the current liabilities are greater than the current assets. But for hotel operators and franchise businesses, it can be profitable even with a lower current ratio since cash is quickly generated, there is little need for inventories, and deferred revenue could be considered as cash generated by customers or the system rather than traditional loan. The quick ratio is virtually the same as the current ratio since only $4-$5 million worth of inventory was held by IHG annually.</w:t>
      </w:r>
    </w:p>
    <w:p w:rsidR="00456DFF" w:rsidRPr="00C52DBC" w:rsidRDefault="00456DFF" w:rsidP="00456DFF">
      <w:pPr>
        <w:rPr>
          <w:rFonts w:ascii="Arial" w:hAnsi="Arial" w:cs="Arial"/>
        </w:rPr>
      </w:pPr>
      <w:r w:rsidRPr="00C52DBC">
        <w:rPr>
          <w:rFonts w:ascii="Arial" w:hAnsi="Arial" w:cs="Arial"/>
        </w:rPr>
        <w:t>Typically, a current ratio of 1.5–2.0 and a quick ratio of 1.0 have been considered to be general indicators. However, they should not be blindly used in the case of hotels. As compared to such general figures, the current ratio of IHG is quite low. However, as compared to an asset-light franchisee hotel operator, the situation is not too bad as IHG was able to generate $898 million of operating cash flow in 2025 and had $1.129 billion of cash and cash equivalents. Additionally, according to IHG, group policy is to keep enough liquidity for predictable medium-term cash requirements and unpredictable liabilities, through committed facilities and bonds (IHG, 2026a). So, the right conclusion is that IHG is not illiquid but its liquidity cushion has shrunk in terms of ratios of balance sheets. It once again emphasizes the importance of closely monitoring cash flows, debt repayments, and capital distributions. The Board should make sure that neither dividend payments nor buybacks shrink the headroom of liquidity below an internally set threshold.</w:t>
      </w:r>
    </w:p>
    <w:p w:rsidR="00456DFF" w:rsidRPr="00C52DBC" w:rsidRDefault="00456DFF" w:rsidP="00456DFF">
      <w:pPr>
        <w:pStyle w:val="Heading2"/>
        <w:rPr>
          <w:rFonts w:ascii="Arial" w:hAnsi="Arial" w:cs="Arial"/>
        </w:rPr>
      </w:pPr>
      <w:bookmarkStart w:id="7" w:name="_Toc237483045"/>
      <w:r w:rsidRPr="00C52DBC">
        <w:rPr>
          <w:rFonts w:ascii="Arial" w:hAnsi="Arial" w:cs="Arial"/>
        </w:rPr>
        <w:lastRenderedPageBreak/>
        <w:t>2.5 Efficiency</w:t>
      </w:r>
      <w:r w:rsidRPr="00C52DBC">
        <w:rPr>
          <w:rFonts w:ascii="Arial" w:hAnsi="Arial" w:cs="Arial"/>
        </w:rPr>
        <w:tab/>
        <w:t>Analysis:</w:t>
      </w:r>
      <w:bookmarkEnd w:id="7"/>
    </w:p>
    <w:p w:rsidR="00456DFF" w:rsidRPr="00C52DBC" w:rsidRDefault="00456DFF" w:rsidP="00456DFF">
      <w:pPr>
        <w:rPr>
          <w:rFonts w:ascii="Arial" w:hAnsi="Arial" w:cs="Arial"/>
        </w:rPr>
      </w:pPr>
      <w:r w:rsidRPr="00C52DBC">
        <w:rPr>
          <w:rFonts w:ascii="Arial" w:hAnsi="Arial" w:cs="Arial"/>
        </w:rPr>
        <w:t xml:space="preserve">Assets Turnover: </w:t>
      </w:r>
      <w:r w:rsidR="00CB0BE7" w:rsidRPr="00C52DBC">
        <w:rPr>
          <w:rFonts w:ascii="Arial" w:hAnsi="Arial" w:cs="Arial"/>
        </w:rPr>
        <w:t xml:space="preserve">Revenue ÷ </w:t>
      </w:r>
      <w:r w:rsidRPr="00C52DBC">
        <w:rPr>
          <w:rFonts w:ascii="Arial" w:hAnsi="Arial" w:cs="Arial"/>
        </w:rPr>
        <w:t>Total assets</w:t>
      </w:r>
    </w:p>
    <w:tbl>
      <w:tblPr>
        <w:tblStyle w:val="TableGrid"/>
        <w:tblW w:w="0" w:type="auto"/>
        <w:tblLook w:val="04A0" w:firstRow="1" w:lastRow="0" w:firstColumn="1" w:lastColumn="0" w:noHBand="0" w:noVBand="1"/>
      </w:tblPr>
      <w:tblGrid>
        <w:gridCol w:w="4508"/>
        <w:gridCol w:w="4508"/>
      </w:tblGrid>
      <w:tr w:rsidR="00456DFF" w:rsidRPr="00C52DBC" w:rsidTr="00456DFF">
        <w:tc>
          <w:tcPr>
            <w:tcW w:w="4508" w:type="dxa"/>
          </w:tcPr>
          <w:p w:rsidR="00456DFF" w:rsidRPr="00C52DBC" w:rsidRDefault="00456DFF" w:rsidP="00456DFF">
            <w:pPr>
              <w:rPr>
                <w:rFonts w:ascii="Arial" w:hAnsi="Arial" w:cs="Arial"/>
              </w:rPr>
            </w:pPr>
            <w:r w:rsidRPr="00C52DBC">
              <w:rPr>
                <w:rFonts w:ascii="Arial" w:hAnsi="Arial" w:cs="Arial"/>
              </w:rPr>
              <w:t>Year</w:t>
            </w:r>
          </w:p>
        </w:tc>
        <w:tc>
          <w:tcPr>
            <w:tcW w:w="4508" w:type="dxa"/>
          </w:tcPr>
          <w:p w:rsidR="00456DFF" w:rsidRPr="00C52DBC" w:rsidRDefault="00456DFF" w:rsidP="00456DFF">
            <w:pPr>
              <w:rPr>
                <w:rFonts w:ascii="Arial" w:hAnsi="Arial" w:cs="Arial"/>
              </w:rPr>
            </w:pPr>
            <w:r w:rsidRPr="00C52DBC">
              <w:rPr>
                <w:rFonts w:ascii="Arial" w:hAnsi="Arial" w:cs="Arial"/>
              </w:rPr>
              <w:t>Revenue/total assets (approx.)</w:t>
            </w:r>
          </w:p>
        </w:tc>
      </w:tr>
      <w:tr w:rsidR="00456DFF" w:rsidRPr="00C52DBC" w:rsidTr="00456DFF">
        <w:tc>
          <w:tcPr>
            <w:tcW w:w="4508" w:type="dxa"/>
          </w:tcPr>
          <w:p w:rsidR="00456DFF" w:rsidRPr="00C52DBC" w:rsidRDefault="00456DFF" w:rsidP="00456DFF">
            <w:pPr>
              <w:rPr>
                <w:rFonts w:ascii="Arial" w:hAnsi="Arial" w:cs="Arial"/>
              </w:rPr>
            </w:pPr>
            <w:r w:rsidRPr="00C52DBC">
              <w:rPr>
                <w:rFonts w:ascii="Arial" w:hAnsi="Arial" w:cs="Arial"/>
              </w:rPr>
              <w:t>2021</w:t>
            </w:r>
          </w:p>
        </w:tc>
        <w:tc>
          <w:tcPr>
            <w:tcW w:w="4508" w:type="dxa"/>
          </w:tcPr>
          <w:p w:rsidR="00456DFF" w:rsidRPr="00C52DBC" w:rsidRDefault="00456DFF" w:rsidP="00456DFF">
            <w:pPr>
              <w:rPr>
                <w:rFonts w:ascii="Arial" w:hAnsi="Arial" w:cs="Arial"/>
              </w:rPr>
            </w:pPr>
            <w:r w:rsidRPr="00C52DBC">
              <w:rPr>
                <w:rFonts w:ascii="Arial" w:hAnsi="Arial" w:cs="Arial"/>
              </w:rPr>
              <w:t>0.62x</w:t>
            </w:r>
          </w:p>
        </w:tc>
      </w:tr>
      <w:tr w:rsidR="00456DFF" w:rsidRPr="00C52DBC" w:rsidTr="00456DFF">
        <w:tc>
          <w:tcPr>
            <w:tcW w:w="4508" w:type="dxa"/>
          </w:tcPr>
          <w:p w:rsidR="00456DFF" w:rsidRPr="00C52DBC" w:rsidRDefault="00456DFF" w:rsidP="00456DFF">
            <w:pPr>
              <w:rPr>
                <w:rFonts w:ascii="Arial" w:hAnsi="Arial" w:cs="Arial"/>
              </w:rPr>
            </w:pPr>
            <w:r w:rsidRPr="00C52DBC">
              <w:rPr>
                <w:rFonts w:ascii="Arial" w:hAnsi="Arial" w:cs="Arial"/>
              </w:rPr>
              <w:t>2022</w:t>
            </w:r>
          </w:p>
        </w:tc>
        <w:tc>
          <w:tcPr>
            <w:tcW w:w="4508" w:type="dxa"/>
          </w:tcPr>
          <w:p w:rsidR="00456DFF" w:rsidRPr="00C52DBC" w:rsidRDefault="00456DFF" w:rsidP="00456DFF">
            <w:pPr>
              <w:rPr>
                <w:rFonts w:ascii="Arial" w:hAnsi="Arial" w:cs="Arial"/>
              </w:rPr>
            </w:pPr>
            <w:r w:rsidRPr="00C52DBC">
              <w:rPr>
                <w:rFonts w:ascii="Arial" w:hAnsi="Arial" w:cs="Arial"/>
              </w:rPr>
              <w:t>0.92x</w:t>
            </w:r>
          </w:p>
        </w:tc>
      </w:tr>
      <w:tr w:rsidR="00456DFF" w:rsidRPr="00C52DBC" w:rsidTr="00456DFF">
        <w:tc>
          <w:tcPr>
            <w:tcW w:w="4508" w:type="dxa"/>
          </w:tcPr>
          <w:p w:rsidR="00456DFF" w:rsidRPr="00C52DBC" w:rsidRDefault="00456DFF" w:rsidP="00456DFF">
            <w:pPr>
              <w:rPr>
                <w:rFonts w:ascii="Arial" w:hAnsi="Arial" w:cs="Arial"/>
              </w:rPr>
            </w:pPr>
            <w:r w:rsidRPr="00C52DBC">
              <w:rPr>
                <w:rFonts w:ascii="Arial" w:hAnsi="Arial" w:cs="Arial"/>
              </w:rPr>
              <w:t>2023</w:t>
            </w:r>
          </w:p>
        </w:tc>
        <w:tc>
          <w:tcPr>
            <w:tcW w:w="4508" w:type="dxa"/>
          </w:tcPr>
          <w:p w:rsidR="00456DFF" w:rsidRPr="00C52DBC" w:rsidRDefault="00456DFF" w:rsidP="00456DFF">
            <w:pPr>
              <w:rPr>
                <w:rFonts w:ascii="Arial" w:hAnsi="Arial" w:cs="Arial"/>
              </w:rPr>
            </w:pPr>
            <w:r w:rsidRPr="00C52DBC">
              <w:rPr>
                <w:rFonts w:ascii="Arial" w:hAnsi="Arial" w:cs="Arial"/>
              </w:rPr>
              <w:t>0.96x</w:t>
            </w:r>
          </w:p>
        </w:tc>
      </w:tr>
      <w:tr w:rsidR="00456DFF" w:rsidRPr="00C52DBC" w:rsidTr="00456DFF">
        <w:tc>
          <w:tcPr>
            <w:tcW w:w="4508" w:type="dxa"/>
          </w:tcPr>
          <w:p w:rsidR="00456DFF" w:rsidRPr="00C52DBC" w:rsidRDefault="00456DFF" w:rsidP="00456DFF">
            <w:pPr>
              <w:rPr>
                <w:rFonts w:ascii="Arial" w:hAnsi="Arial" w:cs="Arial"/>
              </w:rPr>
            </w:pPr>
            <w:r w:rsidRPr="00C52DBC">
              <w:rPr>
                <w:rFonts w:ascii="Arial" w:hAnsi="Arial" w:cs="Arial"/>
              </w:rPr>
              <w:t>2024</w:t>
            </w:r>
          </w:p>
        </w:tc>
        <w:tc>
          <w:tcPr>
            <w:tcW w:w="4508" w:type="dxa"/>
          </w:tcPr>
          <w:p w:rsidR="00456DFF" w:rsidRPr="00C52DBC" w:rsidRDefault="00456DFF" w:rsidP="00456DFF">
            <w:pPr>
              <w:rPr>
                <w:rFonts w:ascii="Arial" w:hAnsi="Arial" w:cs="Arial"/>
              </w:rPr>
            </w:pPr>
            <w:r w:rsidRPr="00C52DBC">
              <w:rPr>
                <w:rFonts w:ascii="Arial" w:hAnsi="Arial" w:cs="Arial"/>
              </w:rPr>
              <w:t>1.04x</w:t>
            </w:r>
          </w:p>
        </w:tc>
      </w:tr>
      <w:tr w:rsidR="00456DFF" w:rsidRPr="00C52DBC" w:rsidTr="00456DFF">
        <w:tc>
          <w:tcPr>
            <w:tcW w:w="4508" w:type="dxa"/>
          </w:tcPr>
          <w:p w:rsidR="00456DFF" w:rsidRPr="00C52DBC" w:rsidRDefault="00456DFF" w:rsidP="00456DFF">
            <w:pPr>
              <w:rPr>
                <w:rFonts w:ascii="Arial" w:hAnsi="Arial" w:cs="Arial"/>
              </w:rPr>
            </w:pPr>
            <w:r w:rsidRPr="00C52DBC">
              <w:rPr>
                <w:rFonts w:ascii="Arial" w:hAnsi="Arial" w:cs="Arial"/>
              </w:rPr>
              <w:t>2025</w:t>
            </w:r>
          </w:p>
        </w:tc>
        <w:tc>
          <w:tcPr>
            <w:tcW w:w="4508" w:type="dxa"/>
          </w:tcPr>
          <w:p w:rsidR="00456DFF" w:rsidRPr="00C52DBC" w:rsidRDefault="00456DFF" w:rsidP="00456DFF">
            <w:pPr>
              <w:rPr>
                <w:rFonts w:ascii="Arial" w:hAnsi="Arial" w:cs="Arial"/>
              </w:rPr>
            </w:pPr>
            <w:r w:rsidRPr="00C52DBC">
              <w:rPr>
                <w:rFonts w:ascii="Arial" w:hAnsi="Arial" w:cs="Arial"/>
              </w:rPr>
              <w:t>0.97x</w:t>
            </w:r>
          </w:p>
        </w:tc>
      </w:tr>
    </w:tbl>
    <w:p w:rsidR="00456DFF" w:rsidRPr="00C52DBC" w:rsidRDefault="00456DFF" w:rsidP="00456DFF">
      <w:pPr>
        <w:rPr>
          <w:rFonts w:ascii="Arial" w:hAnsi="Arial" w:cs="Arial"/>
        </w:rPr>
      </w:pPr>
    </w:p>
    <w:p w:rsidR="00456DFF" w:rsidRPr="00C52DBC" w:rsidRDefault="00456DFF" w:rsidP="00456DFF">
      <w:pPr>
        <w:rPr>
          <w:rFonts w:ascii="Arial" w:hAnsi="Arial" w:cs="Arial"/>
        </w:rPr>
      </w:pPr>
      <w:r w:rsidRPr="00C52DBC">
        <w:rPr>
          <w:rFonts w:ascii="Arial" w:hAnsi="Arial" w:cs="Arial"/>
        </w:rPr>
        <w:t>Based on the total assets at year-end as a simple estimate, the asset turnover ratio increased from 0.62 times in 2021 to 0.97 times in 2025. The ratio increase results from better revenue generation despite having a relatively small amount of assets. This follows IHG's light asset strategy whereby third parties own and provide most hotel real-estate investment capital. Inventory is not a concern since IHG has negligible inventory since it does not own any hotels but leases only a few hotels. Thus, receivables and contract assets are a more significant concern. In this respect, the company's management should make sure that the fees owed by the hotel owners are collected effectively and that the contract assets are recoverable. Finally, the asset-light nature of the business makes it difficult to compare the performance against a traditional hotel company. The reason is that an owner of a hotel worth billions of dollars will have lower asset turnover compared to IHG.</w:t>
      </w:r>
    </w:p>
    <w:p w:rsidR="00456DFF" w:rsidRPr="00C52DBC" w:rsidRDefault="00456DFF" w:rsidP="00456DFF">
      <w:pPr>
        <w:pStyle w:val="Heading2"/>
        <w:rPr>
          <w:rFonts w:ascii="Arial" w:hAnsi="Arial" w:cs="Arial"/>
        </w:rPr>
      </w:pPr>
      <w:bookmarkStart w:id="8" w:name="_Toc237483046"/>
      <w:r w:rsidRPr="00C52DBC">
        <w:rPr>
          <w:rFonts w:ascii="Arial" w:hAnsi="Arial" w:cs="Arial"/>
        </w:rPr>
        <w:t>2.6 Gearing and Financial Risk:</w:t>
      </w:r>
      <w:bookmarkEnd w:id="8"/>
    </w:p>
    <w:p w:rsidR="00456DFF" w:rsidRPr="00C52DBC" w:rsidRDefault="00456DFF" w:rsidP="00456DFF">
      <w:pPr>
        <w:rPr>
          <w:rFonts w:ascii="Arial" w:hAnsi="Arial" w:cs="Arial"/>
        </w:rPr>
      </w:pPr>
      <w:r w:rsidRPr="00C52DBC">
        <w:rPr>
          <w:rFonts w:ascii="Arial" w:hAnsi="Arial" w:cs="Arial"/>
        </w:rPr>
        <w:t>Debt to equity is unreliable for this case because the IHG company has been reporting negative shareholders' equity through the period. On 31 December 2025, total liabilities for the group have exceeded the total asset resulting in net liabilities of about $2.736 billion. A traditional percentage will thus be economically inaccurate due to the negative denominator. Net debt and cash flow coverage ratios are better measures. The net debt ratio fell from $1.881 billion in 2021 to $1.851 billion in 2022, rising to $2.272 billion in 2023, to $2.782 billion in 2024 and finally to $3.333 billion in 2025. In 2025, the IHG company had net debt to adjusted EBITDA of 2.5 times. This is not an indication of distress, but the trend requires consideration.</w:t>
      </w:r>
    </w:p>
    <w:p w:rsidR="00456DFF" w:rsidRPr="00C52DBC" w:rsidRDefault="00456DFF" w:rsidP="00456DFF">
      <w:pPr>
        <w:rPr>
          <w:rFonts w:ascii="Arial" w:hAnsi="Arial" w:cs="Arial"/>
        </w:rPr>
      </w:pPr>
      <w:r w:rsidRPr="00C52DBC">
        <w:rPr>
          <w:rFonts w:ascii="Arial" w:hAnsi="Arial" w:cs="Arial"/>
        </w:rPr>
        <w:t>The growth must be understood within the context of returns to the owners. In 2025, IHG distributed more than $1.1 billion to its owners despite an increase in net debt of $551 million (IHG, 2026b). While buyback activities may make sense when cash flows are strong and the share price is attractive, continued finance of such activities using increasingly leveraged capital structure may erode resilience over time. Foreign exchange and interest rate risks are also important due to the global nature of IHG’s operations and funding in multiple currencies. IHG uses currency swaps, forwards and net investment hedges. According to the 2025 report, 100% of its bonds and derivatives related to those bonds were fixed in 2025 (IHG, 2026a), which reduced the exposure of these instruments to interest rate increases. The restructuration strategy must maintain such an approach to treasury management.</w:t>
      </w:r>
    </w:p>
    <w:p w:rsidR="00456DFF" w:rsidRPr="00C52DBC" w:rsidRDefault="00456DFF" w:rsidP="00456DFF">
      <w:pPr>
        <w:pStyle w:val="Heading2"/>
        <w:rPr>
          <w:rFonts w:ascii="Arial" w:hAnsi="Arial" w:cs="Arial"/>
        </w:rPr>
      </w:pPr>
      <w:bookmarkStart w:id="9" w:name="_Toc237483047"/>
      <w:r w:rsidRPr="00C52DBC">
        <w:rPr>
          <w:rFonts w:ascii="Arial" w:hAnsi="Arial" w:cs="Arial"/>
        </w:rPr>
        <w:t>2.7 Investment and Shareholder Measures:</w:t>
      </w:r>
      <w:bookmarkEnd w:id="9"/>
    </w:p>
    <w:p w:rsidR="00456DFF" w:rsidRPr="00C52DBC" w:rsidRDefault="00456DFF" w:rsidP="00456DFF">
      <w:pPr>
        <w:rPr>
          <w:rFonts w:ascii="Arial" w:hAnsi="Arial" w:cs="Arial"/>
        </w:rPr>
      </w:pPr>
      <w:r w:rsidRPr="00C52DBC">
        <w:rPr>
          <w:rFonts w:ascii="Arial" w:hAnsi="Arial" w:cs="Arial"/>
        </w:rPr>
        <w:t xml:space="preserve">Basic EPS grew significantly over the period, rising from 145.4 cents in 2021 to 490.9 cents in 2025. There was an increase in dividends per share, too, with IHG having 184.5 cents for 2025 against 167.6 cents in 2024. These metrics reflect management focus on creating shareholder value. But here again, it is important for the CFO to understand the difference between creating value and distributing value. Dividends and buybacks represent distributing value and not creating operating value. Capital allocation strategy should first focus on </w:t>
      </w:r>
      <w:r w:rsidRPr="00C52DBC">
        <w:rPr>
          <w:rFonts w:ascii="Arial" w:hAnsi="Arial" w:cs="Arial"/>
        </w:rPr>
        <w:lastRenderedPageBreak/>
        <w:t>liquidity and debt capacity followed by funding of positive-NPV projects and capability building and then distributing surplus cash. This is all the more relevant in case of IHG, which relies on brand investment, loyalty, digital distribution and owner economics as its sources of competitive advantage. Unduly low investment in technology or brand standards for maximizing distributions may jeopardize future fee growth.</w:t>
      </w:r>
    </w:p>
    <w:p w:rsidR="00456DFF" w:rsidRPr="00C52DBC" w:rsidRDefault="00456DFF" w:rsidP="00456DFF">
      <w:pPr>
        <w:pStyle w:val="Heading2"/>
        <w:rPr>
          <w:rFonts w:ascii="Arial" w:hAnsi="Arial" w:cs="Arial"/>
        </w:rPr>
      </w:pPr>
      <w:bookmarkStart w:id="10" w:name="_Toc237483048"/>
      <w:r w:rsidRPr="00C52DBC">
        <w:rPr>
          <w:rFonts w:ascii="Arial" w:hAnsi="Arial" w:cs="Arial"/>
        </w:rPr>
        <w:t>2.8 Cash-Flow Analysis:</w:t>
      </w:r>
      <w:bookmarkEnd w:id="10"/>
    </w:p>
    <w:p w:rsidR="00456DFF" w:rsidRPr="00C52DBC" w:rsidRDefault="00456DFF" w:rsidP="00456DFF">
      <w:pPr>
        <w:rPr>
          <w:rFonts w:ascii="Arial" w:hAnsi="Arial" w:cs="Arial"/>
        </w:rPr>
      </w:pPr>
      <w:r w:rsidRPr="00C52DBC">
        <w:rPr>
          <w:rFonts w:ascii="Arial" w:hAnsi="Arial" w:cs="Arial"/>
        </w:rPr>
        <w:t>Operating cash-flow ratio: Net cash from operating activities</w:t>
      </w:r>
      <w:r w:rsidR="00CB0BE7" w:rsidRPr="00C52DBC">
        <w:rPr>
          <w:rFonts w:ascii="Arial" w:hAnsi="Arial" w:cs="Arial"/>
        </w:rPr>
        <w:t xml:space="preserve"> ÷ </w:t>
      </w:r>
      <w:r w:rsidRPr="00C52DBC">
        <w:rPr>
          <w:rFonts w:ascii="Arial" w:hAnsi="Arial" w:cs="Arial"/>
        </w:rPr>
        <w:t xml:space="preserve">Current Liabilities </w:t>
      </w:r>
    </w:p>
    <w:tbl>
      <w:tblPr>
        <w:tblStyle w:val="TableGrid"/>
        <w:tblW w:w="0" w:type="auto"/>
        <w:tblLook w:val="04A0" w:firstRow="1" w:lastRow="0" w:firstColumn="1" w:lastColumn="0" w:noHBand="0" w:noVBand="1"/>
      </w:tblPr>
      <w:tblGrid>
        <w:gridCol w:w="3005"/>
        <w:gridCol w:w="3005"/>
        <w:gridCol w:w="3006"/>
      </w:tblGrid>
      <w:tr w:rsidR="00A06363" w:rsidRPr="00C52DBC" w:rsidTr="00A06363">
        <w:tc>
          <w:tcPr>
            <w:tcW w:w="3005" w:type="dxa"/>
          </w:tcPr>
          <w:p w:rsidR="00A06363" w:rsidRPr="00C52DBC" w:rsidRDefault="00A06363" w:rsidP="00456DFF">
            <w:pPr>
              <w:rPr>
                <w:rFonts w:ascii="Arial" w:hAnsi="Arial" w:cs="Arial"/>
              </w:rPr>
            </w:pPr>
            <w:r w:rsidRPr="00C52DBC">
              <w:rPr>
                <w:rFonts w:ascii="Arial" w:hAnsi="Arial" w:cs="Arial"/>
              </w:rPr>
              <w:t>Year</w:t>
            </w:r>
          </w:p>
        </w:tc>
        <w:tc>
          <w:tcPr>
            <w:tcW w:w="3005" w:type="dxa"/>
          </w:tcPr>
          <w:p w:rsidR="00A06363" w:rsidRPr="00C52DBC" w:rsidRDefault="00A06363" w:rsidP="00456DFF">
            <w:pPr>
              <w:rPr>
                <w:rFonts w:ascii="Arial" w:hAnsi="Arial" w:cs="Arial"/>
              </w:rPr>
            </w:pPr>
            <w:r w:rsidRPr="00C52DBC">
              <w:rPr>
                <w:rFonts w:ascii="Arial" w:hAnsi="Arial" w:cs="Arial"/>
              </w:rPr>
              <w:t>Operating cash flow ($m)</w:t>
            </w:r>
          </w:p>
        </w:tc>
        <w:tc>
          <w:tcPr>
            <w:tcW w:w="3006" w:type="dxa"/>
          </w:tcPr>
          <w:p w:rsidR="00A06363" w:rsidRPr="00C52DBC" w:rsidRDefault="00A06363" w:rsidP="00456DFF">
            <w:pPr>
              <w:rPr>
                <w:rFonts w:ascii="Arial" w:hAnsi="Arial" w:cs="Arial"/>
              </w:rPr>
            </w:pPr>
            <w:r w:rsidRPr="00C52DBC">
              <w:rPr>
                <w:rFonts w:ascii="Arial" w:hAnsi="Arial" w:cs="Arial"/>
              </w:rPr>
              <w:t>OCF/current liabilities</w:t>
            </w:r>
          </w:p>
        </w:tc>
      </w:tr>
      <w:tr w:rsidR="00A06363" w:rsidRPr="00C52DBC" w:rsidTr="00A06363">
        <w:tc>
          <w:tcPr>
            <w:tcW w:w="3005" w:type="dxa"/>
          </w:tcPr>
          <w:p w:rsidR="00A06363" w:rsidRPr="00C52DBC" w:rsidRDefault="00A06363" w:rsidP="00456DFF">
            <w:pPr>
              <w:rPr>
                <w:rFonts w:ascii="Arial" w:hAnsi="Arial" w:cs="Arial"/>
              </w:rPr>
            </w:pPr>
            <w:r w:rsidRPr="00C52DBC">
              <w:rPr>
                <w:rFonts w:ascii="Arial" w:hAnsi="Arial" w:cs="Arial"/>
              </w:rPr>
              <w:t>2021</w:t>
            </w:r>
          </w:p>
        </w:tc>
        <w:tc>
          <w:tcPr>
            <w:tcW w:w="3005" w:type="dxa"/>
          </w:tcPr>
          <w:p w:rsidR="00A06363" w:rsidRPr="00C52DBC" w:rsidRDefault="00A06363" w:rsidP="00456DFF">
            <w:pPr>
              <w:rPr>
                <w:rFonts w:ascii="Arial" w:hAnsi="Arial" w:cs="Arial"/>
              </w:rPr>
            </w:pPr>
            <w:r w:rsidRPr="00C52DBC">
              <w:rPr>
                <w:rFonts w:ascii="Arial" w:hAnsi="Arial" w:cs="Arial"/>
              </w:rPr>
              <w:t>636</w:t>
            </w:r>
          </w:p>
        </w:tc>
        <w:tc>
          <w:tcPr>
            <w:tcW w:w="3006" w:type="dxa"/>
          </w:tcPr>
          <w:p w:rsidR="00A06363" w:rsidRPr="00C52DBC" w:rsidRDefault="00A06363" w:rsidP="00456DFF">
            <w:pPr>
              <w:rPr>
                <w:rFonts w:ascii="Arial" w:hAnsi="Arial" w:cs="Arial"/>
              </w:rPr>
            </w:pPr>
            <w:r w:rsidRPr="00C52DBC">
              <w:rPr>
                <w:rFonts w:ascii="Arial" w:hAnsi="Arial" w:cs="Arial"/>
              </w:rPr>
              <w:t>0.39</w:t>
            </w:r>
          </w:p>
        </w:tc>
      </w:tr>
      <w:tr w:rsidR="00A06363" w:rsidRPr="00C52DBC" w:rsidTr="00A06363">
        <w:tc>
          <w:tcPr>
            <w:tcW w:w="3005" w:type="dxa"/>
          </w:tcPr>
          <w:p w:rsidR="00A06363" w:rsidRPr="00C52DBC" w:rsidRDefault="00A06363" w:rsidP="00456DFF">
            <w:pPr>
              <w:rPr>
                <w:rFonts w:ascii="Arial" w:hAnsi="Arial" w:cs="Arial"/>
              </w:rPr>
            </w:pPr>
            <w:r w:rsidRPr="00C52DBC">
              <w:rPr>
                <w:rFonts w:ascii="Arial" w:hAnsi="Arial" w:cs="Arial"/>
              </w:rPr>
              <w:t>2022</w:t>
            </w:r>
          </w:p>
        </w:tc>
        <w:tc>
          <w:tcPr>
            <w:tcW w:w="3005" w:type="dxa"/>
          </w:tcPr>
          <w:p w:rsidR="00A06363" w:rsidRPr="00C52DBC" w:rsidRDefault="00A06363" w:rsidP="00456DFF">
            <w:pPr>
              <w:rPr>
                <w:rFonts w:ascii="Arial" w:hAnsi="Arial" w:cs="Arial"/>
              </w:rPr>
            </w:pPr>
            <w:r w:rsidRPr="00C52DBC">
              <w:rPr>
                <w:rFonts w:ascii="Arial" w:hAnsi="Arial" w:cs="Arial"/>
              </w:rPr>
              <w:t>646</w:t>
            </w:r>
          </w:p>
        </w:tc>
        <w:tc>
          <w:tcPr>
            <w:tcW w:w="3006" w:type="dxa"/>
          </w:tcPr>
          <w:p w:rsidR="00A06363" w:rsidRPr="00C52DBC" w:rsidRDefault="00A06363" w:rsidP="00456DFF">
            <w:pPr>
              <w:rPr>
                <w:rFonts w:ascii="Arial" w:hAnsi="Arial" w:cs="Arial"/>
              </w:rPr>
            </w:pPr>
            <w:r w:rsidRPr="00C52DBC">
              <w:rPr>
                <w:rFonts w:ascii="Arial" w:hAnsi="Arial" w:cs="Arial"/>
              </w:rPr>
              <w:t>0.42</w:t>
            </w:r>
          </w:p>
        </w:tc>
      </w:tr>
      <w:tr w:rsidR="00A06363" w:rsidRPr="00C52DBC" w:rsidTr="00A06363">
        <w:tc>
          <w:tcPr>
            <w:tcW w:w="3005" w:type="dxa"/>
          </w:tcPr>
          <w:p w:rsidR="00A06363" w:rsidRPr="00C52DBC" w:rsidRDefault="00A06363" w:rsidP="00456DFF">
            <w:pPr>
              <w:rPr>
                <w:rFonts w:ascii="Arial" w:hAnsi="Arial" w:cs="Arial"/>
              </w:rPr>
            </w:pPr>
            <w:r w:rsidRPr="00C52DBC">
              <w:rPr>
                <w:rFonts w:ascii="Arial" w:hAnsi="Arial" w:cs="Arial"/>
              </w:rPr>
              <w:t>2023</w:t>
            </w:r>
          </w:p>
        </w:tc>
        <w:tc>
          <w:tcPr>
            <w:tcW w:w="3005" w:type="dxa"/>
          </w:tcPr>
          <w:p w:rsidR="00A06363" w:rsidRPr="00C52DBC" w:rsidRDefault="00A06363" w:rsidP="00456DFF">
            <w:pPr>
              <w:rPr>
                <w:rFonts w:ascii="Arial" w:hAnsi="Arial" w:cs="Arial"/>
              </w:rPr>
            </w:pPr>
            <w:r w:rsidRPr="00C52DBC">
              <w:rPr>
                <w:rFonts w:ascii="Arial" w:hAnsi="Arial" w:cs="Arial"/>
              </w:rPr>
              <w:t>893</w:t>
            </w:r>
          </w:p>
        </w:tc>
        <w:tc>
          <w:tcPr>
            <w:tcW w:w="3006" w:type="dxa"/>
          </w:tcPr>
          <w:p w:rsidR="00A06363" w:rsidRPr="00C52DBC" w:rsidRDefault="00A06363" w:rsidP="00456DFF">
            <w:pPr>
              <w:rPr>
                <w:rFonts w:ascii="Arial" w:hAnsi="Arial" w:cs="Arial"/>
              </w:rPr>
            </w:pPr>
            <w:r w:rsidRPr="00C52DBC">
              <w:rPr>
                <w:rFonts w:ascii="Arial" w:hAnsi="Arial" w:cs="Arial"/>
              </w:rPr>
              <w:t>0.41</w:t>
            </w:r>
          </w:p>
        </w:tc>
      </w:tr>
      <w:tr w:rsidR="00A06363" w:rsidRPr="00C52DBC" w:rsidTr="00A06363">
        <w:tc>
          <w:tcPr>
            <w:tcW w:w="3005" w:type="dxa"/>
          </w:tcPr>
          <w:p w:rsidR="00A06363" w:rsidRPr="00C52DBC" w:rsidRDefault="00A06363" w:rsidP="00456DFF">
            <w:pPr>
              <w:rPr>
                <w:rFonts w:ascii="Arial" w:hAnsi="Arial" w:cs="Arial"/>
              </w:rPr>
            </w:pPr>
            <w:r w:rsidRPr="00C52DBC">
              <w:rPr>
                <w:rFonts w:ascii="Arial" w:hAnsi="Arial" w:cs="Arial"/>
              </w:rPr>
              <w:t>2024</w:t>
            </w:r>
          </w:p>
        </w:tc>
        <w:tc>
          <w:tcPr>
            <w:tcW w:w="3005" w:type="dxa"/>
          </w:tcPr>
          <w:p w:rsidR="00A06363" w:rsidRPr="00C52DBC" w:rsidRDefault="00A06363" w:rsidP="00456DFF">
            <w:pPr>
              <w:rPr>
                <w:rFonts w:ascii="Arial" w:hAnsi="Arial" w:cs="Arial"/>
              </w:rPr>
            </w:pPr>
            <w:r w:rsidRPr="00C52DBC">
              <w:rPr>
                <w:rFonts w:ascii="Arial" w:hAnsi="Arial" w:cs="Arial"/>
              </w:rPr>
              <w:t>724</w:t>
            </w:r>
          </w:p>
        </w:tc>
        <w:tc>
          <w:tcPr>
            <w:tcW w:w="3006" w:type="dxa"/>
          </w:tcPr>
          <w:p w:rsidR="00A06363" w:rsidRPr="00C52DBC" w:rsidRDefault="00A06363" w:rsidP="00456DFF">
            <w:pPr>
              <w:rPr>
                <w:rFonts w:ascii="Arial" w:hAnsi="Arial" w:cs="Arial"/>
              </w:rPr>
            </w:pPr>
            <w:r w:rsidRPr="00C52DBC">
              <w:rPr>
                <w:rFonts w:ascii="Arial" w:hAnsi="Arial" w:cs="Arial"/>
              </w:rPr>
              <w:t>0.38</w:t>
            </w:r>
          </w:p>
        </w:tc>
      </w:tr>
      <w:tr w:rsidR="00A06363" w:rsidRPr="00C52DBC" w:rsidTr="00A06363">
        <w:tc>
          <w:tcPr>
            <w:tcW w:w="3005" w:type="dxa"/>
          </w:tcPr>
          <w:p w:rsidR="00A06363" w:rsidRPr="00C52DBC" w:rsidRDefault="00A06363" w:rsidP="00456DFF">
            <w:pPr>
              <w:rPr>
                <w:rFonts w:ascii="Arial" w:hAnsi="Arial" w:cs="Arial"/>
              </w:rPr>
            </w:pPr>
            <w:r w:rsidRPr="00C52DBC">
              <w:rPr>
                <w:rFonts w:ascii="Arial" w:hAnsi="Arial" w:cs="Arial"/>
              </w:rPr>
              <w:t>2025</w:t>
            </w:r>
          </w:p>
        </w:tc>
        <w:tc>
          <w:tcPr>
            <w:tcW w:w="3005" w:type="dxa"/>
          </w:tcPr>
          <w:p w:rsidR="00A06363" w:rsidRPr="00C52DBC" w:rsidRDefault="00A06363" w:rsidP="00456DFF">
            <w:pPr>
              <w:rPr>
                <w:rFonts w:ascii="Arial" w:hAnsi="Arial" w:cs="Arial"/>
              </w:rPr>
            </w:pPr>
            <w:r w:rsidRPr="00C52DBC">
              <w:rPr>
                <w:rFonts w:ascii="Arial" w:hAnsi="Arial" w:cs="Arial"/>
              </w:rPr>
              <w:t>898</w:t>
            </w:r>
          </w:p>
        </w:tc>
        <w:tc>
          <w:tcPr>
            <w:tcW w:w="3006" w:type="dxa"/>
          </w:tcPr>
          <w:p w:rsidR="00A06363" w:rsidRPr="00C52DBC" w:rsidRDefault="00A06363" w:rsidP="00456DFF">
            <w:pPr>
              <w:rPr>
                <w:rFonts w:ascii="Arial" w:hAnsi="Arial" w:cs="Arial"/>
              </w:rPr>
            </w:pPr>
            <w:r w:rsidRPr="00C52DBC">
              <w:rPr>
                <w:rFonts w:ascii="Arial" w:hAnsi="Arial" w:cs="Arial"/>
              </w:rPr>
              <w:t>0.43</w:t>
            </w:r>
          </w:p>
        </w:tc>
      </w:tr>
    </w:tbl>
    <w:p w:rsidR="00456DFF" w:rsidRPr="00C52DBC" w:rsidRDefault="00456DFF" w:rsidP="00456DFF">
      <w:pPr>
        <w:rPr>
          <w:rFonts w:ascii="Arial" w:hAnsi="Arial" w:cs="Arial"/>
        </w:rPr>
      </w:pPr>
    </w:p>
    <w:p w:rsidR="00A06363" w:rsidRPr="00C52DBC" w:rsidRDefault="00A06363" w:rsidP="00A06363">
      <w:pPr>
        <w:rPr>
          <w:rFonts w:ascii="Arial" w:hAnsi="Arial" w:cs="Arial"/>
        </w:rPr>
      </w:pPr>
      <w:r w:rsidRPr="00C52DBC">
        <w:rPr>
          <w:rFonts w:ascii="Arial" w:hAnsi="Arial" w:cs="Arial"/>
        </w:rPr>
        <w:t xml:space="preserve">The company’s operating cash flow was always positive throughout the analysis period: $636 million in 2021, $646 million in 2022, $893 million in 2023, $724 million in 2024 and $898 million in 2025. This is the most valuable financial characteristic of IHG. In the model fee revenue is converted into cash flow without need to finance the majority of construction of hotels. The company’s adjusted free cash flow in 2025 increased to $893 million from $655 million in 2024 due to high profitability and low capital expenditure, tax payments and the System Fund costs (IHG, 2026b). Nonetheless, cash flow generation must be </w:t>
      </w:r>
      <w:proofErr w:type="spellStart"/>
      <w:r w:rsidRPr="00C52DBC">
        <w:rPr>
          <w:rFonts w:ascii="Arial" w:hAnsi="Arial" w:cs="Arial"/>
        </w:rPr>
        <w:t>analyzed</w:t>
      </w:r>
      <w:proofErr w:type="spellEnd"/>
      <w:r w:rsidRPr="00C52DBC">
        <w:rPr>
          <w:rFonts w:ascii="Arial" w:hAnsi="Arial" w:cs="Arial"/>
        </w:rPr>
        <w:t xml:space="preserve"> with regard to cash commitments. If dividends distributed to the shareholders are consistently higher than the internally generated excess cash, the net debt continues growing. Thus, the turnaround strategy must include the leverage-dependent capital return policy.</w:t>
      </w:r>
    </w:p>
    <w:p w:rsidR="00A06363" w:rsidRPr="00C52DBC" w:rsidRDefault="00A06363" w:rsidP="00A06363">
      <w:pPr>
        <w:pStyle w:val="Heading2"/>
        <w:rPr>
          <w:rFonts w:ascii="Arial" w:hAnsi="Arial" w:cs="Arial"/>
        </w:rPr>
      </w:pPr>
      <w:bookmarkStart w:id="11" w:name="_Toc237483049"/>
      <w:r w:rsidRPr="00C52DBC">
        <w:rPr>
          <w:rFonts w:ascii="Arial" w:hAnsi="Arial" w:cs="Arial"/>
        </w:rPr>
        <w:t>2.9 Summary of Strengths, Core Issues and Risks:</w:t>
      </w:r>
      <w:bookmarkEnd w:id="11"/>
    </w:p>
    <w:p w:rsidR="00A06363" w:rsidRPr="00C52DBC" w:rsidRDefault="00A06363" w:rsidP="00A06363">
      <w:pPr>
        <w:rPr>
          <w:rFonts w:ascii="Arial" w:hAnsi="Arial" w:cs="Arial"/>
        </w:rPr>
      </w:pPr>
      <w:r w:rsidRPr="00C52DBC">
        <w:rPr>
          <w:rFonts w:ascii="Arial" w:hAnsi="Arial" w:cs="Arial"/>
        </w:rPr>
        <w:t>Strength: highly scalable, asset-light franchise and management business model, limited exposure to hotels that are owned or leased.</w:t>
      </w:r>
    </w:p>
    <w:p w:rsidR="00A06363" w:rsidRPr="00C52DBC" w:rsidRDefault="00A06363" w:rsidP="00A06363">
      <w:pPr>
        <w:rPr>
          <w:rFonts w:ascii="Arial" w:hAnsi="Arial" w:cs="Arial"/>
        </w:rPr>
      </w:pPr>
      <w:r w:rsidRPr="00C52DBC">
        <w:rPr>
          <w:rFonts w:ascii="Arial" w:hAnsi="Arial" w:cs="Arial"/>
        </w:rPr>
        <w:t>Strength: increase in fee margin, solid operating cash flow and good recovery in EPS.</w:t>
      </w:r>
    </w:p>
    <w:p w:rsidR="00A06363" w:rsidRPr="00C52DBC" w:rsidRDefault="00A06363" w:rsidP="00A06363">
      <w:pPr>
        <w:rPr>
          <w:rFonts w:ascii="Arial" w:hAnsi="Arial" w:cs="Arial"/>
        </w:rPr>
      </w:pPr>
      <w:r w:rsidRPr="00C52DBC">
        <w:rPr>
          <w:rFonts w:ascii="Arial" w:hAnsi="Arial" w:cs="Arial"/>
        </w:rPr>
        <w:t>Strength: globally diversified brand portfolio, loyalty programme and robust development pipeline.</w:t>
      </w:r>
    </w:p>
    <w:p w:rsidR="00A06363" w:rsidRPr="00C52DBC" w:rsidRDefault="00A06363" w:rsidP="00A06363">
      <w:pPr>
        <w:rPr>
          <w:rFonts w:ascii="Arial" w:hAnsi="Arial" w:cs="Arial"/>
        </w:rPr>
      </w:pPr>
      <w:r w:rsidRPr="00C52DBC">
        <w:rPr>
          <w:rFonts w:ascii="Arial" w:hAnsi="Arial" w:cs="Arial"/>
        </w:rPr>
        <w:t>Core Issue: the quick ratio and current ratio have gone below 1.0 from 2023 despite solid cash flows.</w:t>
      </w:r>
    </w:p>
    <w:p w:rsidR="00A06363" w:rsidRPr="00C52DBC" w:rsidRDefault="00A06363" w:rsidP="00A06363">
      <w:pPr>
        <w:rPr>
          <w:rFonts w:ascii="Arial" w:hAnsi="Arial" w:cs="Arial"/>
        </w:rPr>
      </w:pPr>
      <w:r w:rsidRPr="00C52DBC">
        <w:rPr>
          <w:rFonts w:ascii="Arial" w:hAnsi="Arial" w:cs="Arial"/>
        </w:rPr>
        <w:t>Core Issue: there has been a meaningful increase in net debt despite a significant amount of capital being returned to shareholders.</w:t>
      </w:r>
    </w:p>
    <w:p w:rsidR="00A06363" w:rsidRPr="00C52DBC" w:rsidRDefault="00A06363" w:rsidP="00A06363">
      <w:pPr>
        <w:rPr>
          <w:rFonts w:ascii="Arial" w:hAnsi="Arial" w:cs="Arial"/>
        </w:rPr>
      </w:pPr>
      <w:r w:rsidRPr="00C52DBC">
        <w:rPr>
          <w:rFonts w:ascii="Arial" w:hAnsi="Arial" w:cs="Arial"/>
        </w:rPr>
        <w:t>Risk: geopolitical disruptions, weak travel demand, inflation and financing costs for hotel owners may slow down new openings or lead to lower fees.</w:t>
      </w:r>
    </w:p>
    <w:p w:rsidR="00A06363" w:rsidRPr="00C52DBC" w:rsidRDefault="00A06363" w:rsidP="00A06363">
      <w:pPr>
        <w:rPr>
          <w:rFonts w:ascii="Arial" w:hAnsi="Arial" w:cs="Arial"/>
        </w:rPr>
      </w:pPr>
      <w:r w:rsidRPr="00C52DBC">
        <w:rPr>
          <w:rFonts w:ascii="Arial" w:hAnsi="Arial" w:cs="Arial"/>
        </w:rPr>
        <w:t>Risk: foreign exchange risk, as IHG operates in more than 100 countries.</w:t>
      </w:r>
    </w:p>
    <w:p w:rsidR="00A06363" w:rsidRPr="00C52DBC" w:rsidRDefault="00A06363" w:rsidP="00A06363">
      <w:pPr>
        <w:rPr>
          <w:rFonts w:ascii="Arial" w:hAnsi="Arial" w:cs="Arial"/>
        </w:rPr>
      </w:pPr>
      <w:r w:rsidRPr="00C52DBC">
        <w:rPr>
          <w:rFonts w:ascii="Arial" w:hAnsi="Arial" w:cs="Arial"/>
        </w:rPr>
        <w:t>Risk: cyber risks, failure of loyalty programme and technology.</w:t>
      </w:r>
    </w:p>
    <w:p w:rsidR="00A06363" w:rsidRPr="00C52DBC" w:rsidRDefault="00A06363" w:rsidP="00A06363">
      <w:pPr>
        <w:rPr>
          <w:rFonts w:ascii="Arial" w:hAnsi="Arial" w:cs="Arial"/>
        </w:rPr>
      </w:pPr>
      <w:r w:rsidRPr="00C52DBC">
        <w:rPr>
          <w:rFonts w:ascii="Arial" w:hAnsi="Arial" w:cs="Arial"/>
        </w:rPr>
        <w:t>Strategic Implication: preserve asset lightness and margin in fee business and become stricter on leverage, liquidity and capital returns.</w:t>
      </w:r>
    </w:p>
    <w:p w:rsidR="00A06363" w:rsidRPr="00C52DBC" w:rsidRDefault="00A06363" w:rsidP="00A06363">
      <w:pPr>
        <w:pStyle w:val="Heading1"/>
        <w:rPr>
          <w:rFonts w:ascii="Arial" w:hAnsi="Arial" w:cs="Arial"/>
        </w:rPr>
      </w:pPr>
      <w:bookmarkStart w:id="12" w:name="_Toc237483050"/>
      <w:r w:rsidRPr="00C52DBC">
        <w:rPr>
          <w:rFonts w:ascii="Arial" w:hAnsi="Arial" w:cs="Arial"/>
        </w:rPr>
        <w:lastRenderedPageBreak/>
        <w:t>3. Working Capital Management and Cash Operating Cycle:</w:t>
      </w:r>
      <w:bookmarkEnd w:id="12"/>
    </w:p>
    <w:p w:rsidR="00A06363" w:rsidRPr="00C52DBC" w:rsidRDefault="00A06363" w:rsidP="00A06363">
      <w:pPr>
        <w:pStyle w:val="Heading2"/>
        <w:rPr>
          <w:rFonts w:ascii="Arial" w:hAnsi="Arial" w:cs="Arial"/>
        </w:rPr>
      </w:pPr>
      <w:bookmarkStart w:id="13" w:name="_Toc237483051"/>
      <w:r w:rsidRPr="00C52DBC">
        <w:rPr>
          <w:rFonts w:ascii="Arial" w:hAnsi="Arial" w:cs="Arial"/>
        </w:rPr>
        <w:t>3.1 Working Capital Position and Cash Operating Cycle:</w:t>
      </w:r>
      <w:bookmarkEnd w:id="13"/>
    </w:p>
    <w:tbl>
      <w:tblPr>
        <w:tblStyle w:val="TableGrid"/>
        <w:tblW w:w="0" w:type="auto"/>
        <w:tblLook w:val="04A0" w:firstRow="1" w:lastRow="0" w:firstColumn="1" w:lastColumn="0" w:noHBand="0" w:noVBand="1"/>
      </w:tblPr>
      <w:tblGrid>
        <w:gridCol w:w="4508"/>
        <w:gridCol w:w="4508"/>
      </w:tblGrid>
      <w:tr w:rsidR="00A06363" w:rsidRPr="00C52DBC" w:rsidTr="00A06363">
        <w:tc>
          <w:tcPr>
            <w:tcW w:w="4508" w:type="dxa"/>
          </w:tcPr>
          <w:p w:rsidR="00A06363" w:rsidRPr="00C52DBC" w:rsidRDefault="00A06363" w:rsidP="00A06363">
            <w:pPr>
              <w:rPr>
                <w:rFonts w:ascii="Arial" w:hAnsi="Arial" w:cs="Arial"/>
              </w:rPr>
            </w:pPr>
            <w:r w:rsidRPr="00C52DBC">
              <w:rPr>
                <w:rFonts w:ascii="Arial" w:hAnsi="Arial" w:cs="Arial"/>
              </w:rPr>
              <w:t>Year</w:t>
            </w:r>
          </w:p>
        </w:tc>
        <w:tc>
          <w:tcPr>
            <w:tcW w:w="4508" w:type="dxa"/>
          </w:tcPr>
          <w:p w:rsidR="00A06363" w:rsidRPr="00C52DBC" w:rsidRDefault="00A06363" w:rsidP="00A06363">
            <w:pPr>
              <w:rPr>
                <w:rFonts w:ascii="Arial" w:hAnsi="Arial" w:cs="Arial"/>
              </w:rPr>
            </w:pPr>
            <w:r w:rsidRPr="00C52DBC">
              <w:rPr>
                <w:rFonts w:ascii="Arial" w:hAnsi="Arial" w:cs="Arial"/>
              </w:rPr>
              <w:t>Net Working Capital ($m)</w:t>
            </w:r>
          </w:p>
        </w:tc>
      </w:tr>
      <w:tr w:rsidR="00A06363" w:rsidRPr="00C52DBC" w:rsidTr="00A06363">
        <w:tc>
          <w:tcPr>
            <w:tcW w:w="4508" w:type="dxa"/>
          </w:tcPr>
          <w:p w:rsidR="00A06363" w:rsidRPr="00C52DBC" w:rsidRDefault="00A06363" w:rsidP="00A06363">
            <w:pPr>
              <w:rPr>
                <w:rFonts w:ascii="Arial" w:hAnsi="Arial" w:cs="Arial"/>
              </w:rPr>
            </w:pPr>
            <w:r w:rsidRPr="00C52DBC">
              <w:rPr>
                <w:rFonts w:ascii="Arial" w:hAnsi="Arial" w:cs="Arial"/>
              </w:rPr>
              <w:t>2021</w:t>
            </w:r>
          </w:p>
        </w:tc>
        <w:tc>
          <w:tcPr>
            <w:tcW w:w="4508" w:type="dxa"/>
          </w:tcPr>
          <w:p w:rsidR="00A06363" w:rsidRPr="00C52DBC" w:rsidRDefault="00A06363" w:rsidP="00A06363">
            <w:pPr>
              <w:rPr>
                <w:rFonts w:ascii="Arial" w:hAnsi="Arial" w:cs="Arial"/>
              </w:rPr>
            </w:pPr>
            <w:r w:rsidRPr="00C52DBC">
              <w:rPr>
                <w:rFonts w:ascii="Arial" w:hAnsi="Arial" w:cs="Arial"/>
              </w:rPr>
              <w:t>442</w:t>
            </w:r>
          </w:p>
        </w:tc>
      </w:tr>
      <w:tr w:rsidR="00A06363" w:rsidRPr="00C52DBC" w:rsidTr="00A06363">
        <w:tc>
          <w:tcPr>
            <w:tcW w:w="4508" w:type="dxa"/>
          </w:tcPr>
          <w:p w:rsidR="00A06363" w:rsidRPr="00C52DBC" w:rsidRDefault="00A06363" w:rsidP="00A06363">
            <w:pPr>
              <w:rPr>
                <w:rFonts w:ascii="Arial" w:hAnsi="Arial" w:cs="Arial"/>
              </w:rPr>
            </w:pPr>
            <w:r w:rsidRPr="00C52DBC">
              <w:rPr>
                <w:rFonts w:ascii="Arial" w:hAnsi="Arial" w:cs="Arial"/>
              </w:rPr>
              <w:t>2022</w:t>
            </w:r>
          </w:p>
        </w:tc>
        <w:tc>
          <w:tcPr>
            <w:tcW w:w="4508" w:type="dxa"/>
          </w:tcPr>
          <w:p w:rsidR="00A06363" w:rsidRPr="00C52DBC" w:rsidRDefault="00A06363" w:rsidP="00A06363">
            <w:pPr>
              <w:rPr>
                <w:rFonts w:ascii="Arial" w:hAnsi="Arial" w:cs="Arial"/>
              </w:rPr>
            </w:pPr>
            <w:r w:rsidRPr="00C52DBC">
              <w:rPr>
                <w:rFonts w:ascii="Arial" w:hAnsi="Arial" w:cs="Arial"/>
              </w:rPr>
              <w:t>134</w:t>
            </w:r>
          </w:p>
        </w:tc>
      </w:tr>
      <w:tr w:rsidR="00A06363" w:rsidRPr="00C52DBC" w:rsidTr="00A06363">
        <w:tc>
          <w:tcPr>
            <w:tcW w:w="4508" w:type="dxa"/>
          </w:tcPr>
          <w:p w:rsidR="00A06363" w:rsidRPr="00C52DBC" w:rsidRDefault="00A06363" w:rsidP="00A06363">
            <w:pPr>
              <w:rPr>
                <w:rFonts w:ascii="Arial" w:hAnsi="Arial" w:cs="Arial"/>
              </w:rPr>
            </w:pPr>
            <w:r w:rsidRPr="00C52DBC">
              <w:rPr>
                <w:rFonts w:ascii="Arial" w:hAnsi="Arial" w:cs="Arial"/>
              </w:rPr>
              <w:t>2023</w:t>
            </w:r>
          </w:p>
        </w:tc>
        <w:tc>
          <w:tcPr>
            <w:tcW w:w="4508" w:type="dxa"/>
          </w:tcPr>
          <w:p w:rsidR="00A06363" w:rsidRPr="00C52DBC" w:rsidRDefault="00A06363" w:rsidP="00A06363">
            <w:pPr>
              <w:rPr>
                <w:rFonts w:ascii="Arial" w:hAnsi="Arial" w:cs="Arial"/>
              </w:rPr>
            </w:pPr>
            <w:r w:rsidRPr="00C52DBC">
              <w:rPr>
                <w:rFonts w:ascii="Arial" w:hAnsi="Arial" w:cs="Arial"/>
              </w:rPr>
              <w:t>-61</w:t>
            </w:r>
          </w:p>
        </w:tc>
      </w:tr>
      <w:tr w:rsidR="00A06363" w:rsidRPr="00C52DBC" w:rsidTr="00A06363">
        <w:tc>
          <w:tcPr>
            <w:tcW w:w="4508" w:type="dxa"/>
          </w:tcPr>
          <w:p w:rsidR="00A06363" w:rsidRPr="00C52DBC" w:rsidRDefault="00A06363" w:rsidP="00A06363">
            <w:pPr>
              <w:rPr>
                <w:rFonts w:ascii="Arial" w:hAnsi="Arial" w:cs="Arial"/>
              </w:rPr>
            </w:pPr>
            <w:r w:rsidRPr="00C52DBC">
              <w:rPr>
                <w:rFonts w:ascii="Arial" w:hAnsi="Arial" w:cs="Arial"/>
              </w:rPr>
              <w:t>2024</w:t>
            </w:r>
          </w:p>
        </w:tc>
        <w:tc>
          <w:tcPr>
            <w:tcW w:w="4508" w:type="dxa"/>
          </w:tcPr>
          <w:p w:rsidR="00A06363" w:rsidRPr="00C52DBC" w:rsidRDefault="00A06363" w:rsidP="00A06363">
            <w:pPr>
              <w:rPr>
                <w:rFonts w:ascii="Arial" w:hAnsi="Arial" w:cs="Arial"/>
              </w:rPr>
            </w:pPr>
            <w:r w:rsidRPr="00C52DBC">
              <w:rPr>
                <w:rFonts w:ascii="Arial" w:hAnsi="Arial" w:cs="Arial"/>
              </w:rPr>
              <w:t>-59</w:t>
            </w:r>
          </w:p>
        </w:tc>
      </w:tr>
      <w:tr w:rsidR="00A06363" w:rsidRPr="00C52DBC" w:rsidTr="00A06363">
        <w:tc>
          <w:tcPr>
            <w:tcW w:w="4508" w:type="dxa"/>
          </w:tcPr>
          <w:p w:rsidR="00A06363" w:rsidRPr="00C52DBC" w:rsidRDefault="00A06363" w:rsidP="00A06363">
            <w:pPr>
              <w:rPr>
                <w:rFonts w:ascii="Arial" w:hAnsi="Arial" w:cs="Arial"/>
              </w:rPr>
            </w:pPr>
            <w:r w:rsidRPr="00C52DBC">
              <w:rPr>
                <w:rFonts w:ascii="Arial" w:hAnsi="Arial" w:cs="Arial"/>
              </w:rPr>
              <w:t>2025</w:t>
            </w:r>
          </w:p>
        </w:tc>
        <w:tc>
          <w:tcPr>
            <w:tcW w:w="4508" w:type="dxa"/>
          </w:tcPr>
          <w:p w:rsidR="00A06363" w:rsidRPr="00C52DBC" w:rsidRDefault="00A06363" w:rsidP="00A06363">
            <w:pPr>
              <w:rPr>
                <w:rFonts w:ascii="Arial" w:hAnsi="Arial" w:cs="Arial"/>
              </w:rPr>
            </w:pPr>
            <w:r w:rsidRPr="00C52DBC">
              <w:rPr>
                <w:rFonts w:ascii="Arial" w:hAnsi="Arial" w:cs="Arial"/>
              </w:rPr>
              <w:t>-51</w:t>
            </w:r>
          </w:p>
        </w:tc>
      </w:tr>
    </w:tbl>
    <w:p w:rsidR="00A06363" w:rsidRPr="00C52DBC" w:rsidRDefault="00A06363" w:rsidP="00A06363">
      <w:pPr>
        <w:rPr>
          <w:rFonts w:ascii="Arial" w:hAnsi="Arial" w:cs="Arial"/>
        </w:rPr>
      </w:pPr>
    </w:p>
    <w:p w:rsidR="00A06363" w:rsidRPr="00C52DBC" w:rsidRDefault="00A06363" w:rsidP="00A06363">
      <w:pPr>
        <w:rPr>
          <w:rFonts w:ascii="Arial" w:hAnsi="Arial" w:cs="Arial"/>
        </w:rPr>
      </w:pPr>
      <w:r w:rsidRPr="00C52DBC">
        <w:rPr>
          <w:rFonts w:ascii="Arial" w:hAnsi="Arial" w:cs="Arial"/>
        </w:rPr>
        <w:t>The net working capital of IHG was positive by $442 million in 2021, and $134 million in 2022 but turned to negative positions of $61 million in 2023, $59 million in 2024 and $51 million in 2025. While the negative working capital looks weak at first glance, it does reflect the economics of an asset-light hospitality business model that involves cash inflows that precede liabilities settlements. Typically, the cash operating cycle is estimated as the number of days in inventory plus days in receivables minus days in payables. However, for IHG inventory days do not provide much analytical value since the company's inventory consists of millions of dollars only. More important are days in fee collections, days in payments to suppliers and staff, days in System Funds, loyalty deferred revenue and reimbursements. The operations of IHG thus have the potential of running with a shorter cash cycle. Franchise and management fees are connected with the income from hotels, and other system-connected payments come in through existing owner relationships. The aim of the CFO is not to make sure that working capital is always positive but to ensure that it is negative in a structured way and under control.</w:t>
      </w:r>
    </w:p>
    <w:p w:rsidR="00A06363" w:rsidRPr="00C52DBC" w:rsidRDefault="00A06363" w:rsidP="00A06363">
      <w:pPr>
        <w:pStyle w:val="Heading2"/>
        <w:rPr>
          <w:rFonts w:ascii="Arial" w:hAnsi="Arial" w:cs="Arial"/>
        </w:rPr>
      </w:pPr>
      <w:bookmarkStart w:id="14" w:name="_Toc237483052"/>
      <w:r w:rsidRPr="00C52DBC">
        <w:rPr>
          <w:rFonts w:ascii="Arial" w:hAnsi="Arial" w:cs="Arial"/>
        </w:rPr>
        <w:t>3.2 Recommended Working Capital Reforms:</w:t>
      </w:r>
      <w:bookmarkEnd w:id="14"/>
    </w:p>
    <w:p w:rsidR="00A06363" w:rsidRPr="00C52DBC" w:rsidRDefault="00A06363" w:rsidP="00A06363">
      <w:pPr>
        <w:rPr>
          <w:rFonts w:ascii="Arial" w:hAnsi="Arial" w:cs="Arial"/>
        </w:rPr>
      </w:pPr>
      <w:r w:rsidRPr="00C52DBC">
        <w:rPr>
          <w:rFonts w:ascii="Arial" w:hAnsi="Arial" w:cs="Arial"/>
        </w:rPr>
        <w:t>Firstly, IHG needs to improve its rolling liquidity forecasting. A 13-week forecast for cash-flows must be combined with monthly longer-term forecasts. The shorter time span allows treasury to spot any mismatches and use scenario-based analyses to simulate shocks to the system, such as an unexpected drop in travel demand, geo-political events or late owner payment.</w:t>
      </w:r>
    </w:p>
    <w:p w:rsidR="00A06363" w:rsidRPr="00C52DBC" w:rsidRDefault="00A06363" w:rsidP="00A06363">
      <w:pPr>
        <w:rPr>
          <w:rFonts w:ascii="Arial" w:hAnsi="Arial" w:cs="Arial"/>
        </w:rPr>
      </w:pPr>
      <w:r w:rsidRPr="00C52DBC">
        <w:rPr>
          <w:rFonts w:ascii="Arial" w:hAnsi="Arial" w:cs="Arial"/>
        </w:rPr>
        <w:t>Secondly, IHG needs to classify receivables according to owner risk. As most of the capital for hotel investments comes from franchisees and owners, their soundness plays a critical role. IHG needs to utilize credit risk, aging analysis and automated billing reminders to flag owners who have problems with making fee payments. It would allow to protect cash flows without using too restrictive terms with healthy partners.</w:t>
      </w:r>
    </w:p>
    <w:p w:rsidR="00A06363" w:rsidRPr="00C52DBC" w:rsidRDefault="00A06363" w:rsidP="00A06363">
      <w:pPr>
        <w:rPr>
          <w:rFonts w:ascii="Arial" w:hAnsi="Arial" w:cs="Arial"/>
        </w:rPr>
      </w:pPr>
      <w:r w:rsidRPr="00C52DBC">
        <w:rPr>
          <w:rFonts w:ascii="Arial" w:hAnsi="Arial" w:cs="Arial"/>
        </w:rPr>
        <w:t>Thirdly, it is necessary to keep central liquidity cushion and committed funding facilities. According to the 2025 annual report of IHG, its liquidity management is intended to cover foreseeable medium-term obligations and have headroom for unforeseeable obligations. It needs to be formalized as a minimum liquidity threshold approved by the Board before conducting any discretionary buyback program.</w:t>
      </w:r>
    </w:p>
    <w:p w:rsidR="00A06363" w:rsidRPr="00C52DBC" w:rsidRDefault="00A06363" w:rsidP="00A06363">
      <w:pPr>
        <w:rPr>
          <w:rFonts w:ascii="Arial" w:hAnsi="Arial" w:cs="Arial"/>
        </w:rPr>
      </w:pPr>
      <w:r w:rsidRPr="00C52DBC">
        <w:rPr>
          <w:rFonts w:ascii="Arial" w:hAnsi="Arial" w:cs="Arial"/>
        </w:rPr>
        <w:t>Fourth, payment efficiency should be increased without taking advantage of the suppliers. Centralized purchasing, electronic invoicing, and proper approval process will ensure no payments are made in advance or in duplicate. However, making payments late and thereby improving year-end financial ratios may be unethical and harm smaller suppliers.</w:t>
      </w:r>
    </w:p>
    <w:p w:rsidR="00A06363" w:rsidRPr="00C52DBC" w:rsidRDefault="00A06363" w:rsidP="00A06363">
      <w:pPr>
        <w:rPr>
          <w:rFonts w:ascii="Arial" w:hAnsi="Arial" w:cs="Arial"/>
        </w:rPr>
      </w:pPr>
      <w:r w:rsidRPr="00C52DBC">
        <w:rPr>
          <w:rFonts w:ascii="Arial" w:hAnsi="Arial" w:cs="Arial"/>
        </w:rPr>
        <w:t xml:space="preserve">Fifth, distribution of dividends and stock repurchases by IHG should match their free cash flow and leverage. The buyback trigger can be set based on net debt/adjusted EBITDA </w:t>
      </w:r>
      <w:r w:rsidRPr="00C52DBC">
        <w:rPr>
          <w:rFonts w:ascii="Arial" w:hAnsi="Arial" w:cs="Arial"/>
        </w:rPr>
        <w:lastRenderedPageBreak/>
        <w:t>remaining within certain range tested under stress scenarios. If leverage exceeds the range, free cash should go towards reducing leverage.</w:t>
      </w:r>
    </w:p>
    <w:p w:rsidR="00A06363" w:rsidRPr="00C52DBC" w:rsidRDefault="00A06363" w:rsidP="00A06363">
      <w:pPr>
        <w:rPr>
          <w:rFonts w:ascii="Arial" w:hAnsi="Arial" w:cs="Arial"/>
        </w:rPr>
      </w:pPr>
      <w:r w:rsidRPr="00C52DBC">
        <w:rPr>
          <w:rFonts w:ascii="Arial" w:hAnsi="Arial" w:cs="Arial"/>
        </w:rPr>
        <w:t>Finally, IT spending should be safeguarded. In case of an asset-light hotel group, digital bookings, loyalty, revenue management, and owner tools are working capital and revenue generation assets. Any cuts in such spending will compromise their fee generating system.</w:t>
      </w:r>
    </w:p>
    <w:p w:rsidR="00A06363" w:rsidRPr="00C52DBC" w:rsidRDefault="00A06363" w:rsidP="00A06363">
      <w:pPr>
        <w:pStyle w:val="Heading2"/>
        <w:rPr>
          <w:rFonts w:ascii="Arial" w:hAnsi="Arial" w:cs="Arial"/>
        </w:rPr>
      </w:pPr>
      <w:bookmarkStart w:id="15" w:name="_Toc237483053"/>
      <w:r w:rsidRPr="00C52DBC">
        <w:rPr>
          <w:rFonts w:ascii="Arial" w:hAnsi="Arial" w:cs="Arial"/>
        </w:rPr>
        <w:t>3.3 Short-Term Versus Long-Term Financing:</w:t>
      </w:r>
      <w:bookmarkEnd w:id="15"/>
    </w:p>
    <w:p w:rsidR="00A06363" w:rsidRPr="00C52DBC" w:rsidRDefault="00A06363" w:rsidP="00A06363">
      <w:pPr>
        <w:rPr>
          <w:rFonts w:ascii="Arial" w:hAnsi="Arial" w:cs="Arial"/>
        </w:rPr>
      </w:pPr>
      <w:r w:rsidRPr="00C52DBC">
        <w:rPr>
          <w:rFonts w:ascii="Arial" w:hAnsi="Arial" w:cs="Arial"/>
        </w:rPr>
        <w:t>Short-term sources of finance consist of overdrafts, commercial papers where possible, revolving credits and intercompany or working capital facilities on a temporary basis. The strength of such sources is that the company can raise finance when needed seasonally and pay back when the cash inflow improves. The weakness of the sources is refinancing risk and variable cost of finance. Long-term sources include bonds, term loans and, theoretically, issue of new equity. Long-term debts are more appropriate for strategic investments as repayment can be tied to the period of time when benefits will be realized. IHG has experience in raising money via the bond market and hedges currency risk. Equity will help reduce leverage; however, it is unlikely to be the most preferable option at the moment when the company generates profits and cash flow. Issuance of shares together with buybacks will look strategically inconsistent unless some particular investment is to be made. The recommended financial policy would be to employ committed short-term financing for any temporary cash flow requirements, long-term fixed rate borrowing for funding of a strategic nature and any free cash flow generated for investment needs on an ongoing basis. The issuance of new equity can be employed when there is excess leverage or some transformational need arises.</w:t>
      </w:r>
    </w:p>
    <w:p w:rsidR="00A06363" w:rsidRPr="00C52DBC" w:rsidRDefault="00A06363" w:rsidP="00A06363">
      <w:pPr>
        <w:pStyle w:val="Heading1"/>
        <w:rPr>
          <w:rFonts w:ascii="Arial" w:hAnsi="Arial" w:cs="Arial"/>
        </w:rPr>
      </w:pPr>
      <w:bookmarkStart w:id="16" w:name="_Toc237483054"/>
      <w:r w:rsidRPr="00C52DBC">
        <w:rPr>
          <w:rFonts w:ascii="Arial" w:hAnsi="Arial" w:cs="Arial"/>
        </w:rPr>
        <w:t>4. Strategic Financial Rest</w:t>
      </w:r>
      <w:r w:rsidR="007831B7" w:rsidRPr="00C52DBC">
        <w:rPr>
          <w:rFonts w:ascii="Arial" w:hAnsi="Arial" w:cs="Arial"/>
        </w:rPr>
        <w:t>ructuring Plan:</w:t>
      </w:r>
      <w:bookmarkEnd w:id="16"/>
    </w:p>
    <w:p w:rsidR="007831B7" w:rsidRPr="00C52DBC" w:rsidRDefault="007831B7" w:rsidP="007831B7">
      <w:pPr>
        <w:pStyle w:val="Heading2"/>
        <w:rPr>
          <w:rFonts w:ascii="Arial" w:hAnsi="Arial" w:cs="Arial"/>
        </w:rPr>
      </w:pPr>
      <w:bookmarkStart w:id="17" w:name="_Toc237483055"/>
      <w:r w:rsidRPr="00C52DBC">
        <w:rPr>
          <w:rFonts w:ascii="Arial" w:hAnsi="Arial" w:cs="Arial"/>
        </w:rPr>
        <w:t>4.1 Rationale and Objective:</w:t>
      </w:r>
      <w:bookmarkEnd w:id="17"/>
    </w:p>
    <w:p w:rsidR="007831B7" w:rsidRPr="00C52DBC" w:rsidRDefault="007831B7" w:rsidP="007831B7">
      <w:pPr>
        <w:rPr>
          <w:rFonts w:ascii="Arial" w:hAnsi="Arial" w:cs="Arial"/>
        </w:rPr>
      </w:pPr>
      <w:r w:rsidRPr="00C52DBC">
        <w:rPr>
          <w:rFonts w:ascii="Arial" w:hAnsi="Arial" w:cs="Arial"/>
        </w:rPr>
        <w:t>The restructuring process at IHG should be pre-emptive in nature and value-based as opposed to reactive to a crisis. It is true that the profitability of the business is good, but there has been a rise in leverage, and the company has a balance sheet position of having liabilities. In light of these facts, the CFO must take advantage of the period of good cash flows.</w:t>
      </w:r>
    </w:p>
    <w:p w:rsidR="007831B7" w:rsidRPr="00C52DBC" w:rsidRDefault="007831B7" w:rsidP="007831B7">
      <w:pPr>
        <w:rPr>
          <w:rFonts w:ascii="Arial" w:hAnsi="Arial" w:cs="Arial"/>
        </w:rPr>
      </w:pPr>
      <w:r w:rsidRPr="00C52DBC">
        <w:rPr>
          <w:rFonts w:ascii="Arial" w:hAnsi="Arial" w:cs="Arial"/>
        </w:rPr>
        <w:t>The restructuring process has four goals. These include maintaining the asset-light high-return business model, curbing net debt growth, safeguarding strategic investments in brands and technology, and shareholder payments being subject to sustainable free cash flows and leverage.</w:t>
      </w:r>
    </w:p>
    <w:p w:rsidR="007831B7" w:rsidRPr="00C52DBC" w:rsidRDefault="007831B7" w:rsidP="007831B7">
      <w:pPr>
        <w:pStyle w:val="Heading2"/>
        <w:rPr>
          <w:rFonts w:ascii="Arial" w:hAnsi="Arial" w:cs="Arial"/>
        </w:rPr>
      </w:pPr>
      <w:bookmarkStart w:id="18" w:name="_Toc237483056"/>
      <w:r w:rsidRPr="00C52DBC">
        <w:rPr>
          <w:rFonts w:ascii="Arial" w:hAnsi="Arial" w:cs="Arial"/>
        </w:rPr>
        <w:t>4.2 Capital Structure and Debt Restructuring:</w:t>
      </w:r>
      <w:bookmarkEnd w:id="18"/>
    </w:p>
    <w:p w:rsidR="007831B7" w:rsidRPr="00C52DBC" w:rsidRDefault="007831B7" w:rsidP="007831B7">
      <w:pPr>
        <w:rPr>
          <w:rFonts w:ascii="Arial" w:hAnsi="Arial" w:cs="Arial"/>
        </w:rPr>
      </w:pPr>
      <w:r w:rsidRPr="00C52DBC">
        <w:rPr>
          <w:rFonts w:ascii="Arial" w:hAnsi="Arial" w:cs="Arial"/>
        </w:rPr>
        <w:t>First, the Company should set up a leverage corridor. In 2025, IHG's net debt to adjusted EBITDA was 2.5 times. The Board could set up an ordinary range of operation and ask for an extra rationale for buybacks if leverage is close to its upper limit. This measure will not stop return of money to the shareholders, but it will condition it on financial health of the balance sheet.</w:t>
      </w:r>
    </w:p>
    <w:p w:rsidR="007831B7" w:rsidRPr="00C52DBC" w:rsidRDefault="007831B7" w:rsidP="007831B7">
      <w:pPr>
        <w:rPr>
          <w:rFonts w:ascii="Arial" w:hAnsi="Arial" w:cs="Arial"/>
        </w:rPr>
      </w:pPr>
      <w:r w:rsidRPr="00C52DBC">
        <w:rPr>
          <w:rFonts w:ascii="Arial" w:hAnsi="Arial" w:cs="Arial"/>
        </w:rPr>
        <w:t>Secondly, debt maturity dates should stay diversified. Maturity date concentration creates risks in case credit markets are poor when it is time to refinance a large bond. Already, use of fixed-rate bonds and currency swaps by the company limits risks of interest rate and foreign exchange rate fluctuations. The CFO should continue refinance well before maturity dates if market conditions are favourable.</w:t>
      </w:r>
    </w:p>
    <w:p w:rsidR="007831B7" w:rsidRPr="00C52DBC" w:rsidRDefault="007831B7" w:rsidP="007831B7">
      <w:pPr>
        <w:rPr>
          <w:rFonts w:ascii="Arial" w:hAnsi="Arial" w:cs="Arial"/>
        </w:rPr>
      </w:pPr>
      <w:r w:rsidRPr="00C52DBC">
        <w:rPr>
          <w:rFonts w:ascii="Arial" w:hAnsi="Arial" w:cs="Arial"/>
        </w:rPr>
        <w:lastRenderedPageBreak/>
        <w:t>Thirdly, part of future free cash flows should be allocated for debt repayment. It is especially important in case the year was profitable for distribution and acquisition.</w:t>
      </w:r>
    </w:p>
    <w:p w:rsidR="007831B7" w:rsidRPr="00C52DBC" w:rsidRDefault="007831B7" w:rsidP="007831B7">
      <w:pPr>
        <w:pStyle w:val="Heading2"/>
        <w:rPr>
          <w:rFonts w:ascii="Arial" w:hAnsi="Arial" w:cs="Arial"/>
        </w:rPr>
      </w:pPr>
      <w:bookmarkStart w:id="19" w:name="_Toc237483057"/>
      <w:r w:rsidRPr="00C52DBC">
        <w:rPr>
          <w:rFonts w:ascii="Arial" w:hAnsi="Arial" w:cs="Arial"/>
        </w:rPr>
        <w:t>4.3 Portfolio Restructuring, Divestiture and Growth:</w:t>
      </w:r>
      <w:bookmarkEnd w:id="19"/>
    </w:p>
    <w:p w:rsidR="007831B7" w:rsidRPr="00C52DBC" w:rsidRDefault="007831B7" w:rsidP="007831B7">
      <w:pPr>
        <w:rPr>
          <w:rFonts w:ascii="Arial" w:hAnsi="Arial" w:cs="Arial"/>
        </w:rPr>
      </w:pPr>
      <w:r w:rsidRPr="00C52DBC">
        <w:rPr>
          <w:rFonts w:ascii="Arial" w:hAnsi="Arial" w:cs="Arial"/>
        </w:rPr>
        <w:t xml:space="preserve">Since there are very few hotels in the ownership of IHG, the divestment of the hotels is not going to be as important compared to the other hotels which have got more assets under their possession. The better approaches for restructuring are the select disposal of investments that are not core, select acquisitions of brands or platforms, and using franchise, management, and exclusive partnership deals. The examples of these types of approaches include acquisition of the Ruby brand as well as the partnerships of IHG with </w:t>
      </w:r>
      <w:proofErr w:type="spellStart"/>
      <w:r w:rsidRPr="00C52DBC">
        <w:rPr>
          <w:rFonts w:ascii="Arial" w:hAnsi="Arial" w:cs="Arial"/>
        </w:rPr>
        <w:t>Iberostar</w:t>
      </w:r>
      <w:proofErr w:type="spellEnd"/>
      <w:r w:rsidRPr="00C52DBC">
        <w:rPr>
          <w:rFonts w:ascii="Arial" w:hAnsi="Arial" w:cs="Arial"/>
        </w:rPr>
        <w:t>. In future, the acquisitions need to be evaluated from the viewpoint of cost of integration, demand of owners, conversion of pipeline, fee potential, and NPV. Merger with any other hotel group will lead to many problems regarding integration, competition, and brand overlap and hence is not suggested as the main turnaround approach.</w:t>
      </w:r>
    </w:p>
    <w:p w:rsidR="007831B7" w:rsidRPr="00C52DBC" w:rsidRDefault="007831B7" w:rsidP="007831B7">
      <w:pPr>
        <w:pStyle w:val="Heading2"/>
        <w:rPr>
          <w:rFonts w:ascii="Arial" w:hAnsi="Arial" w:cs="Arial"/>
        </w:rPr>
      </w:pPr>
      <w:bookmarkStart w:id="20" w:name="_Toc237483058"/>
      <w:r w:rsidRPr="00C52DBC">
        <w:rPr>
          <w:rFonts w:ascii="Arial" w:hAnsi="Arial" w:cs="Arial"/>
        </w:rPr>
        <w:t>4.4 Shareholder Value and Operational Flexibility:</w:t>
      </w:r>
      <w:bookmarkEnd w:id="20"/>
    </w:p>
    <w:p w:rsidR="007831B7" w:rsidRPr="00C52DBC" w:rsidRDefault="007831B7" w:rsidP="007831B7">
      <w:pPr>
        <w:rPr>
          <w:rFonts w:ascii="Arial" w:hAnsi="Arial" w:cs="Arial"/>
        </w:rPr>
      </w:pPr>
      <w:r w:rsidRPr="00C52DBC">
        <w:rPr>
          <w:rFonts w:ascii="Arial" w:hAnsi="Arial" w:cs="Arial"/>
        </w:rPr>
        <w:t>The process should ensure shareholder returns based on sustainability instead of maximum possible returns. While the reduction in debt will affect the cash flow for buybacks, it will help to decrease the financial risk as well as preserve flexibility for investment during economic hardships. Flexibility from the business will be enhanced by the asset-light approach, as the owners of hotels have to pay for all capital expenditure in terms of properties. IHG must make sure that it does not lose this flexibility while increasing its own exposure to real estate unless there is any particular strategic reason for this.</w:t>
      </w:r>
    </w:p>
    <w:p w:rsidR="007831B7" w:rsidRPr="00C52DBC" w:rsidRDefault="007831B7" w:rsidP="007831B7">
      <w:pPr>
        <w:pStyle w:val="Heading2"/>
        <w:rPr>
          <w:rFonts w:ascii="Arial" w:hAnsi="Arial" w:cs="Arial"/>
        </w:rPr>
      </w:pPr>
      <w:bookmarkStart w:id="21" w:name="_Toc237483059"/>
      <w:r w:rsidRPr="00C52DBC">
        <w:rPr>
          <w:rFonts w:ascii="Arial" w:hAnsi="Arial" w:cs="Arial"/>
        </w:rPr>
        <w:t>4.5 International, Tax, Currency and Inflation Considerations:</w:t>
      </w:r>
      <w:bookmarkEnd w:id="21"/>
    </w:p>
    <w:p w:rsidR="007831B7" w:rsidRPr="00C52DBC" w:rsidRDefault="007831B7" w:rsidP="007831B7">
      <w:pPr>
        <w:rPr>
          <w:rFonts w:ascii="Arial" w:hAnsi="Arial" w:cs="Arial"/>
        </w:rPr>
      </w:pPr>
      <w:r w:rsidRPr="00C52DBC">
        <w:rPr>
          <w:rFonts w:ascii="Arial" w:hAnsi="Arial" w:cs="Arial"/>
        </w:rPr>
        <w:t>IHG has its operations in the Americas, EMEAA and Greater China, and thus needs a global scalable financial strategy. The impact of currency fluctuations will be felt on the translated profits, cash flows and debts. Natural hedges should be employed wherever possible, whereby the debts or costs incurred should match the currencies of cash flows. There is need for tax management. There could be transfer pricing and withholding taxes arising from the hotel business internationally. Aggressive tactics that do not have a commercial basis might help reduce tax but create regulatory and reputational risks. The CFO should favour legitimate tax management practices that adhere to the law and overall responsibility of IHG. Inflation impacts on wages, technology costs, the owner's construction costs, as well as operational costs in the hotels. While the franchise owners incur most of the costs in the hotel business, high inflation will result in lower profit margins of the owners and hence limit the development of hotels.</w:t>
      </w:r>
    </w:p>
    <w:p w:rsidR="007831B7" w:rsidRPr="00C52DBC" w:rsidRDefault="007831B7" w:rsidP="007831B7">
      <w:pPr>
        <w:pStyle w:val="Heading1"/>
        <w:rPr>
          <w:rFonts w:ascii="Arial" w:hAnsi="Arial" w:cs="Arial"/>
        </w:rPr>
      </w:pPr>
      <w:bookmarkStart w:id="22" w:name="_Toc237483060"/>
      <w:r w:rsidRPr="00C52DBC">
        <w:rPr>
          <w:rFonts w:ascii="Arial" w:hAnsi="Arial" w:cs="Arial"/>
        </w:rPr>
        <w:t>5. Investment Appraisal and Capital Budgeting:</w:t>
      </w:r>
      <w:bookmarkEnd w:id="22"/>
    </w:p>
    <w:p w:rsidR="007831B7" w:rsidRPr="00C52DBC" w:rsidRDefault="007831B7" w:rsidP="007831B7">
      <w:pPr>
        <w:rPr>
          <w:rFonts w:ascii="Arial" w:hAnsi="Arial" w:cs="Arial"/>
        </w:rPr>
      </w:pPr>
      <w:r w:rsidRPr="00C52DBC">
        <w:rPr>
          <w:rFonts w:ascii="Arial" w:hAnsi="Arial" w:cs="Arial"/>
        </w:rPr>
        <w:t xml:space="preserve">The assessment provides three projects, each requiring an initial investment of </w:t>
      </w:r>
      <w:r w:rsidR="00CB0BE7" w:rsidRPr="00C52DBC">
        <w:rPr>
          <w:rFonts w:ascii="Arial" w:hAnsi="Arial" w:cs="Arial"/>
        </w:rPr>
        <w:t>£</w:t>
      </w:r>
      <w:r w:rsidRPr="00C52DBC">
        <w:rPr>
          <w:rFonts w:ascii="Arial" w:hAnsi="Arial" w:cs="Arial"/>
        </w:rPr>
        <w:t>50 million. Cash inflows are stand in pounds, so this section retains the assignment currency rather than converting them to IHG’s US-dollar reporting currency. The discount rate is 8% and straight-line depreciation to zero over five years is assumed.</w:t>
      </w:r>
    </w:p>
    <w:tbl>
      <w:tblPr>
        <w:tblStyle w:val="TableGrid"/>
        <w:tblW w:w="0" w:type="auto"/>
        <w:tblLook w:val="04A0" w:firstRow="1" w:lastRow="0" w:firstColumn="1" w:lastColumn="0" w:noHBand="0" w:noVBand="1"/>
      </w:tblPr>
      <w:tblGrid>
        <w:gridCol w:w="2254"/>
        <w:gridCol w:w="2254"/>
        <w:gridCol w:w="2254"/>
        <w:gridCol w:w="2254"/>
      </w:tblGrid>
      <w:tr w:rsidR="007831B7" w:rsidRPr="00C52DBC" w:rsidTr="007831B7">
        <w:tc>
          <w:tcPr>
            <w:tcW w:w="2254" w:type="dxa"/>
          </w:tcPr>
          <w:p w:rsidR="007831B7" w:rsidRPr="00C52DBC" w:rsidRDefault="007831B7" w:rsidP="007831B7">
            <w:pPr>
              <w:rPr>
                <w:rFonts w:ascii="Arial" w:hAnsi="Arial" w:cs="Arial"/>
              </w:rPr>
            </w:pPr>
            <w:r w:rsidRPr="00C52DBC">
              <w:rPr>
                <w:rFonts w:ascii="Arial" w:hAnsi="Arial" w:cs="Arial"/>
              </w:rPr>
              <w:t>Year</w:t>
            </w:r>
          </w:p>
        </w:tc>
        <w:tc>
          <w:tcPr>
            <w:tcW w:w="2254" w:type="dxa"/>
          </w:tcPr>
          <w:p w:rsidR="007831B7" w:rsidRPr="00C52DBC" w:rsidRDefault="007831B7" w:rsidP="007831B7">
            <w:pPr>
              <w:rPr>
                <w:rFonts w:ascii="Arial" w:hAnsi="Arial" w:cs="Arial"/>
              </w:rPr>
            </w:pPr>
            <w:r w:rsidRPr="00C52DBC">
              <w:rPr>
                <w:rFonts w:ascii="Arial" w:hAnsi="Arial" w:cs="Arial"/>
              </w:rPr>
              <w:t>Project A (</w:t>
            </w:r>
            <w:r w:rsidR="00CB0BE7" w:rsidRPr="00C52DBC">
              <w:rPr>
                <w:rFonts w:ascii="Arial" w:hAnsi="Arial" w:cs="Arial"/>
              </w:rPr>
              <w:t>£</w:t>
            </w:r>
            <w:r w:rsidRPr="00C52DBC">
              <w:rPr>
                <w:rFonts w:ascii="Arial" w:hAnsi="Arial" w:cs="Arial"/>
              </w:rPr>
              <w:t>m)</w:t>
            </w:r>
          </w:p>
        </w:tc>
        <w:tc>
          <w:tcPr>
            <w:tcW w:w="2254" w:type="dxa"/>
          </w:tcPr>
          <w:p w:rsidR="007831B7" w:rsidRPr="00C52DBC" w:rsidRDefault="007831B7" w:rsidP="007831B7">
            <w:pPr>
              <w:rPr>
                <w:rFonts w:ascii="Arial" w:hAnsi="Arial" w:cs="Arial"/>
              </w:rPr>
            </w:pPr>
            <w:r w:rsidRPr="00C52DBC">
              <w:rPr>
                <w:rFonts w:ascii="Arial" w:hAnsi="Arial" w:cs="Arial"/>
              </w:rPr>
              <w:t>Project B (</w:t>
            </w:r>
            <w:r w:rsidR="00CB0BE7" w:rsidRPr="00C52DBC">
              <w:rPr>
                <w:rFonts w:ascii="Arial" w:hAnsi="Arial" w:cs="Arial"/>
              </w:rPr>
              <w:t>£</w:t>
            </w:r>
            <w:r w:rsidRPr="00C52DBC">
              <w:rPr>
                <w:rFonts w:ascii="Arial" w:hAnsi="Arial" w:cs="Arial"/>
              </w:rPr>
              <w:t>m)</w:t>
            </w:r>
          </w:p>
        </w:tc>
        <w:tc>
          <w:tcPr>
            <w:tcW w:w="2254" w:type="dxa"/>
          </w:tcPr>
          <w:p w:rsidR="007831B7" w:rsidRPr="00C52DBC" w:rsidRDefault="007831B7" w:rsidP="007831B7">
            <w:pPr>
              <w:rPr>
                <w:rFonts w:ascii="Arial" w:hAnsi="Arial" w:cs="Arial"/>
              </w:rPr>
            </w:pPr>
            <w:r w:rsidRPr="00C52DBC">
              <w:rPr>
                <w:rFonts w:ascii="Arial" w:hAnsi="Arial" w:cs="Arial"/>
              </w:rPr>
              <w:t>Project C (</w:t>
            </w:r>
            <w:r w:rsidR="00CB0BE7" w:rsidRPr="00C52DBC">
              <w:rPr>
                <w:rFonts w:ascii="Arial" w:hAnsi="Arial" w:cs="Arial"/>
              </w:rPr>
              <w:t>£</w:t>
            </w:r>
            <w:r w:rsidRPr="00C52DBC">
              <w:rPr>
                <w:rFonts w:ascii="Arial" w:hAnsi="Arial" w:cs="Arial"/>
              </w:rPr>
              <w:t>m)</w:t>
            </w:r>
          </w:p>
        </w:tc>
      </w:tr>
      <w:tr w:rsidR="007831B7" w:rsidRPr="00C52DBC" w:rsidTr="007831B7">
        <w:tc>
          <w:tcPr>
            <w:tcW w:w="2254" w:type="dxa"/>
          </w:tcPr>
          <w:p w:rsidR="007831B7" w:rsidRPr="00C52DBC" w:rsidRDefault="00CB0BE7" w:rsidP="007831B7">
            <w:pPr>
              <w:rPr>
                <w:rFonts w:ascii="Arial" w:hAnsi="Arial" w:cs="Arial"/>
              </w:rPr>
            </w:pPr>
            <w:r w:rsidRPr="00C52DBC">
              <w:rPr>
                <w:rFonts w:ascii="Arial" w:hAnsi="Arial" w:cs="Arial"/>
              </w:rPr>
              <w:t>Initial</w:t>
            </w:r>
          </w:p>
        </w:tc>
        <w:tc>
          <w:tcPr>
            <w:tcW w:w="2254" w:type="dxa"/>
          </w:tcPr>
          <w:p w:rsidR="007831B7" w:rsidRPr="00C52DBC" w:rsidRDefault="00CB0BE7" w:rsidP="007831B7">
            <w:pPr>
              <w:rPr>
                <w:rFonts w:ascii="Arial" w:hAnsi="Arial" w:cs="Arial"/>
              </w:rPr>
            </w:pPr>
            <w:r w:rsidRPr="00C52DBC">
              <w:rPr>
                <w:rFonts w:ascii="Arial" w:hAnsi="Arial" w:cs="Arial"/>
              </w:rPr>
              <w:t>(50)</w:t>
            </w:r>
          </w:p>
        </w:tc>
        <w:tc>
          <w:tcPr>
            <w:tcW w:w="2254" w:type="dxa"/>
          </w:tcPr>
          <w:p w:rsidR="007831B7" w:rsidRPr="00C52DBC" w:rsidRDefault="00CB0BE7" w:rsidP="007831B7">
            <w:pPr>
              <w:rPr>
                <w:rFonts w:ascii="Arial" w:hAnsi="Arial" w:cs="Arial"/>
              </w:rPr>
            </w:pPr>
            <w:r w:rsidRPr="00C52DBC">
              <w:rPr>
                <w:rFonts w:ascii="Arial" w:hAnsi="Arial" w:cs="Arial"/>
              </w:rPr>
              <w:t>(50)</w:t>
            </w:r>
          </w:p>
        </w:tc>
        <w:tc>
          <w:tcPr>
            <w:tcW w:w="2254" w:type="dxa"/>
          </w:tcPr>
          <w:p w:rsidR="007831B7" w:rsidRPr="00C52DBC" w:rsidRDefault="00CB0BE7" w:rsidP="007831B7">
            <w:pPr>
              <w:rPr>
                <w:rFonts w:ascii="Arial" w:hAnsi="Arial" w:cs="Arial"/>
              </w:rPr>
            </w:pPr>
            <w:r w:rsidRPr="00C52DBC">
              <w:rPr>
                <w:rFonts w:ascii="Arial" w:hAnsi="Arial" w:cs="Arial"/>
              </w:rPr>
              <w:t>(50)</w:t>
            </w:r>
          </w:p>
        </w:tc>
      </w:tr>
      <w:tr w:rsidR="007831B7" w:rsidRPr="00C52DBC" w:rsidTr="007831B7">
        <w:tc>
          <w:tcPr>
            <w:tcW w:w="2254" w:type="dxa"/>
          </w:tcPr>
          <w:p w:rsidR="007831B7" w:rsidRPr="00C52DBC" w:rsidRDefault="00CB0BE7" w:rsidP="007831B7">
            <w:pPr>
              <w:rPr>
                <w:rFonts w:ascii="Arial" w:hAnsi="Arial" w:cs="Arial"/>
              </w:rPr>
            </w:pPr>
            <w:r w:rsidRPr="00C52DBC">
              <w:rPr>
                <w:rFonts w:ascii="Arial" w:hAnsi="Arial" w:cs="Arial"/>
              </w:rPr>
              <w:t>1</w:t>
            </w:r>
          </w:p>
        </w:tc>
        <w:tc>
          <w:tcPr>
            <w:tcW w:w="2254" w:type="dxa"/>
          </w:tcPr>
          <w:p w:rsidR="007831B7" w:rsidRPr="00C52DBC" w:rsidRDefault="00CB0BE7" w:rsidP="007831B7">
            <w:pPr>
              <w:rPr>
                <w:rFonts w:ascii="Arial" w:hAnsi="Arial" w:cs="Arial"/>
              </w:rPr>
            </w:pPr>
            <w:r w:rsidRPr="00C52DBC">
              <w:rPr>
                <w:rFonts w:ascii="Arial" w:hAnsi="Arial" w:cs="Arial"/>
              </w:rPr>
              <w:t>10</w:t>
            </w:r>
          </w:p>
        </w:tc>
        <w:tc>
          <w:tcPr>
            <w:tcW w:w="2254" w:type="dxa"/>
          </w:tcPr>
          <w:p w:rsidR="007831B7" w:rsidRPr="00C52DBC" w:rsidRDefault="00CB0BE7" w:rsidP="007831B7">
            <w:pPr>
              <w:rPr>
                <w:rFonts w:ascii="Arial" w:hAnsi="Arial" w:cs="Arial"/>
              </w:rPr>
            </w:pPr>
            <w:r w:rsidRPr="00C52DBC">
              <w:rPr>
                <w:rFonts w:ascii="Arial" w:hAnsi="Arial" w:cs="Arial"/>
              </w:rPr>
              <w:t>11</w:t>
            </w:r>
          </w:p>
        </w:tc>
        <w:tc>
          <w:tcPr>
            <w:tcW w:w="2254" w:type="dxa"/>
          </w:tcPr>
          <w:p w:rsidR="007831B7" w:rsidRPr="00C52DBC" w:rsidRDefault="00CB0BE7" w:rsidP="007831B7">
            <w:pPr>
              <w:rPr>
                <w:rFonts w:ascii="Arial" w:hAnsi="Arial" w:cs="Arial"/>
              </w:rPr>
            </w:pPr>
            <w:r w:rsidRPr="00C52DBC">
              <w:rPr>
                <w:rFonts w:ascii="Arial" w:hAnsi="Arial" w:cs="Arial"/>
              </w:rPr>
              <w:t>5</w:t>
            </w:r>
          </w:p>
        </w:tc>
      </w:tr>
      <w:tr w:rsidR="007831B7" w:rsidRPr="00C52DBC" w:rsidTr="007831B7">
        <w:tc>
          <w:tcPr>
            <w:tcW w:w="2254" w:type="dxa"/>
          </w:tcPr>
          <w:p w:rsidR="007831B7" w:rsidRPr="00C52DBC" w:rsidRDefault="00CB0BE7" w:rsidP="007831B7">
            <w:pPr>
              <w:rPr>
                <w:rFonts w:ascii="Arial" w:hAnsi="Arial" w:cs="Arial"/>
              </w:rPr>
            </w:pPr>
            <w:r w:rsidRPr="00C52DBC">
              <w:rPr>
                <w:rFonts w:ascii="Arial" w:hAnsi="Arial" w:cs="Arial"/>
              </w:rPr>
              <w:t>2</w:t>
            </w:r>
          </w:p>
        </w:tc>
        <w:tc>
          <w:tcPr>
            <w:tcW w:w="2254" w:type="dxa"/>
          </w:tcPr>
          <w:p w:rsidR="007831B7" w:rsidRPr="00C52DBC" w:rsidRDefault="00CB0BE7" w:rsidP="007831B7">
            <w:pPr>
              <w:rPr>
                <w:rFonts w:ascii="Arial" w:hAnsi="Arial" w:cs="Arial"/>
              </w:rPr>
            </w:pPr>
            <w:r w:rsidRPr="00C52DBC">
              <w:rPr>
                <w:rFonts w:ascii="Arial" w:hAnsi="Arial" w:cs="Arial"/>
              </w:rPr>
              <w:t>12</w:t>
            </w:r>
          </w:p>
        </w:tc>
        <w:tc>
          <w:tcPr>
            <w:tcW w:w="2254" w:type="dxa"/>
          </w:tcPr>
          <w:p w:rsidR="007831B7" w:rsidRPr="00C52DBC" w:rsidRDefault="00CB0BE7" w:rsidP="007831B7">
            <w:pPr>
              <w:rPr>
                <w:rFonts w:ascii="Arial" w:hAnsi="Arial" w:cs="Arial"/>
              </w:rPr>
            </w:pPr>
            <w:r w:rsidRPr="00C52DBC">
              <w:rPr>
                <w:rFonts w:ascii="Arial" w:hAnsi="Arial" w:cs="Arial"/>
              </w:rPr>
              <w:t>11</w:t>
            </w:r>
          </w:p>
        </w:tc>
        <w:tc>
          <w:tcPr>
            <w:tcW w:w="2254" w:type="dxa"/>
          </w:tcPr>
          <w:p w:rsidR="007831B7" w:rsidRPr="00C52DBC" w:rsidRDefault="00CB0BE7" w:rsidP="007831B7">
            <w:pPr>
              <w:rPr>
                <w:rFonts w:ascii="Arial" w:hAnsi="Arial" w:cs="Arial"/>
              </w:rPr>
            </w:pPr>
            <w:r w:rsidRPr="00C52DBC">
              <w:rPr>
                <w:rFonts w:ascii="Arial" w:hAnsi="Arial" w:cs="Arial"/>
              </w:rPr>
              <w:t>10</w:t>
            </w:r>
          </w:p>
        </w:tc>
      </w:tr>
      <w:tr w:rsidR="007831B7" w:rsidRPr="00C52DBC" w:rsidTr="007831B7">
        <w:tc>
          <w:tcPr>
            <w:tcW w:w="2254" w:type="dxa"/>
          </w:tcPr>
          <w:p w:rsidR="007831B7" w:rsidRPr="00C52DBC" w:rsidRDefault="00CB0BE7" w:rsidP="007831B7">
            <w:pPr>
              <w:rPr>
                <w:rFonts w:ascii="Arial" w:hAnsi="Arial" w:cs="Arial"/>
              </w:rPr>
            </w:pPr>
            <w:r w:rsidRPr="00C52DBC">
              <w:rPr>
                <w:rFonts w:ascii="Arial" w:hAnsi="Arial" w:cs="Arial"/>
              </w:rPr>
              <w:t>3</w:t>
            </w:r>
          </w:p>
        </w:tc>
        <w:tc>
          <w:tcPr>
            <w:tcW w:w="2254" w:type="dxa"/>
          </w:tcPr>
          <w:p w:rsidR="007831B7" w:rsidRPr="00C52DBC" w:rsidRDefault="00CB0BE7" w:rsidP="007831B7">
            <w:pPr>
              <w:rPr>
                <w:rFonts w:ascii="Arial" w:hAnsi="Arial" w:cs="Arial"/>
              </w:rPr>
            </w:pPr>
            <w:r w:rsidRPr="00C52DBC">
              <w:rPr>
                <w:rFonts w:ascii="Arial" w:hAnsi="Arial" w:cs="Arial"/>
              </w:rPr>
              <w:t>14</w:t>
            </w:r>
          </w:p>
        </w:tc>
        <w:tc>
          <w:tcPr>
            <w:tcW w:w="2254" w:type="dxa"/>
          </w:tcPr>
          <w:p w:rsidR="007831B7" w:rsidRPr="00C52DBC" w:rsidRDefault="00CB0BE7" w:rsidP="007831B7">
            <w:pPr>
              <w:rPr>
                <w:rFonts w:ascii="Arial" w:hAnsi="Arial" w:cs="Arial"/>
              </w:rPr>
            </w:pPr>
            <w:r w:rsidRPr="00C52DBC">
              <w:rPr>
                <w:rFonts w:ascii="Arial" w:hAnsi="Arial" w:cs="Arial"/>
              </w:rPr>
              <w:t>11</w:t>
            </w:r>
          </w:p>
        </w:tc>
        <w:tc>
          <w:tcPr>
            <w:tcW w:w="2254" w:type="dxa"/>
          </w:tcPr>
          <w:p w:rsidR="007831B7" w:rsidRPr="00C52DBC" w:rsidRDefault="00CB0BE7" w:rsidP="007831B7">
            <w:pPr>
              <w:rPr>
                <w:rFonts w:ascii="Arial" w:hAnsi="Arial" w:cs="Arial"/>
              </w:rPr>
            </w:pPr>
            <w:r w:rsidRPr="00C52DBC">
              <w:rPr>
                <w:rFonts w:ascii="Arial" w:hAnsi="Arial" w:cs="Arial"/>
              </w:rPr>
              <w:t>20</w:t>
            </w:r>
          </w:p>
        </w:tc>
      </w:tr>
      <w:tr w:rsidR="007831B7" w:rsidRPr="00C52DBC" w:rsidTr="007831B7">
        <w:tc>
          <w:tcPr>
            <w:tcW w:w="2254" w:type="dxa"/>
          </w:tcPr>
          <w:p w:rsidR="007831B7" w:rsidRPr="00C52DBC" w:rsidRDefault="00CB0BE7" w:rsidP="007831B7">
            <w:pPr>
              <w:rPr>
                <w:rFonts w:ascii="Arial" w:hAnsi="Arial" w:cs="Arial"/>
              </w:rPr>
            </w:pPr>
            <w:r w:rsidRPr="00C52DBC">
              <w:rPr>
                <w:rFonts w:ascii="Arial" w:hAnsi="Arial" w:cs="Arial"/>
              </w:rPr>
              <w:t>4</w:t>
            </w:r>
          </w:p>
        </w:tc>
        <w:tc>
          <w:tcPr>
            <w:tcW w:w="2254" w:type="dxa"/>
          </w:tcPr>
          <w:p w:rsidR="007831B7" w:rsidRPr="00C52DBC" w:rsidRDefault="00CB0BE7" w:rsidP="007831B7">
            <w:pPr>
              <w:rPr>
                <w:rFonts w:ascii="Arial" w:hAnsi="Arial" w:cs="Arial"/>
              </w:rPr>
            </w:pPr>
            <w:r w:rsidRPr="00C52DBC">
              <w:rPr>
                <w:rFonts w:ascii="Arial" w:hAnsi="Arial" w:cs="Arial"/>
              </w:rPr>
              <w:t>10</w:t>
            </w:r>
          </w:p>
        </w:tc>
        <w:tc>
          <w:tcPr>
            <w:tcW w:w="2254" w:type="dxa"/>
          </w:tcPr>
          <w:p w:rsidR="007831B7" w:rsidRPr="00C52DBC" w:rsidRDefault="00CB0BE7" w:rsidP="007831B7">
            <w:pPr>
              <w:rPr>
                <w:rFonts w:ascii="Arial" w:hAnsi="Arial" w:cs="Arial"/>
              </w:rPr>
            </w:pPr>
            <w:r w:rsidRPr="00C52DBC">
              <w:rPr>
                <w:rFonts w:ascii="Arial" w:hAnsi="Arial" w:cs="Arial"/>
              </w:rPr>
              <w:t>11</w:t>
            </w:r>
          </w:p>
        </w:tc>
        <w:tc>
          <w:tcPr>
            <w:tcW w:w="2254" w:type="dxa"/>
          </w:tcPr>
          <w:p w:rsidR="007831B7" w:rsidRPr="00C52DBC" w:rsidRDefault="00CB0BE7" w:rsidP="007831B7">
            <w:pPr>
              <w:rPr>
                <w:rFonts w:ascii="Arial" w:hAnsi="Arial" w:cs="Arial"/>
              </w:rPr>
            </w:pPr>
            <w:r w:rsidRPr="00C52DBC">
              <w:rPr>
                <w:rFonts w:ascii="Arial" w:hAnsi="Arial" w:cs="Arial"/>
              </w:rPr>
              <w:t>25</w:t>
            </w:r>
          </w:p>
        </w:tc>
      </w:tr>
      <w:tr w:rsidR="007831B7" w:rsidRPr="00C52DBC" w:rsidTr="007831B7">
        <w:tc>
          <w:tcPr>
            <w:tcW w:w="2254" w:type="dxa"/>
          </w:tcPr>
          <w:p w:rsidR="007831B7" w:rsidRPr="00C52DBC" w:rsidRDefault="00CB0BE7" w:rsidP="007831B7">
            <w:pPr>
              <w:rPr>
                <w:rFonts w:ascii="Arial" w:hAnsi="Arial" w:cs="Arial"/>
              </w:rPr>
            </w:pPr>
            <w:r w:rsidRPr="00C52DBC">
              <w:rPr>
                <w:rFonts w:ascii="Arial" w:hAnsi="Arial" w:cs="Arial"/>
              </w:rPr>
              <w:t>5</w:t>
            </w:r>
          </w:p>
        </w:tc>
        <w:tc>
          <w:tcPr>
            <w:tcW w:w="2254" w:type="dxa"/>
          </w:tcPr>
          <w:p w:rsidR="007831B7" w:rsidRPr="00C52DBC" w:rsidRDefault="00CB0BE7" w:rsidP="007831B7">
            <w:pPr>
              <w:rPr>
                <w:rFonts w:ascii="Arial" w:hAnsi="Arial" w:cs="Arial"/>
              </w:rPr>
            </w:pPr>
            <w:r w:rsidRPr="00C52DBC">
              <w:rPr>
                <w:rFonts w:ascii="Arial" w:hAnsi="Arial" w:cs="Arial"/>
              </w:rPr>
              <w:t>8</w:t>
            </w:r>
          </w:p>
        </w:tc>
        <w:tc>
          <w:tcPr>
            <w:tcW w:w="2254" w:type="dxa"/>
          </w:tcPr>
          <w:p w:rsidR="007831B7" w:rsidRPr="00C52DBC" w:rsidRDefault="00CB0BE7" w:rsidP="007831B7">
            <w:pPr>
              <w:rPr>
                <w:rFonts w:ascii="Arial" w:hAnsi="Arial" w:cs="Arial"/>
              </w:rPr>
            </w:pPr>
            <w:r w:rsidRPr="00C52DBC">
              <w:rPr>
                <w:rFonts w:ascii="Arial" w:hAnsi="Arial" w:cs="Arial"/>
              </w:rPr>
              <w:t>11</w:t>
            </w:r>
          </w:p>
        </w:tc>
        <w:tc>
          <w:tcPr>
            <w:tcW w:w="2254" w:type="dxa"/>
          </w:tcPr>
          <w:p w:rsidR="007831B7" w:rsidRPr="00C52DBC" w:rsidRDefault="00CB0BE7" w:rsidP="007831B7">
            <w:pPr>
              <w:rPr>
                <w:rFonts w:ascii="Arial" w:hAnsi="Arial" w:cs="Arial"/>
              </w:rPr>
            </w:pPr>
            <w:r w:rsidRPr="00C52DBC">
              <w:rPr>
                <w:rFonts w:ascii="Arial" w:hAnsi="Arial" w:cs="Arial"/>
              </w:rPr>
              <w:t>5</w:t>
            </w:r>
          </w:p>
        </w:tc>
      </w:tr>
    </w:tbl>
    <w:p w:rsidR="007831B7" w:rsidRPr="00C52DBC" w:rsidRDefault="007831B7" w:rsidP="007831B7">
      <w:pPr>
        <w:rPr>
          <w:rFonts w:ascii="Arial" w:hAnsi="Arial" w:cs="Arial"/>
        </w:rPr>
      </w:pPr>
    </w:p>
    <w:p w:rsidR="00CB0BE7" w:rsidRPr="00C52DBC" w:rsidRDefault="00CB0BE7" w:rsidP="007831B7">
      <w:pPr>
        <w:rPr>
          <w:rFonts w:ascii="Arial" w:hAnsi="Arial" w:cs="Arial"/>
        </w:rPr>
      </w:pPr>
      <w:r w:rsidRPr="00C52DBC">
        <w:rPr>
          <w:rFonts w:ascii="Arial" w:hAnsi="Arial" w:cs="Arial"/>
        </w:rPr>
        <w:lastRenderedPageBreak/>
        <w:t>Annual straight-line depreciation for every project = £50m ÷ 5 =£10m.</w:t>
      </w:r>
    </w:p>
    <w:p w:rsidR="00CB0BE7" w:rsidRPr="00C52DBC" w:rsidRDefault="00CB0BE7" w:rsidP="00CB0BE7">
      <w:pPr>
        <w:pStyle w:val="Heading2"/>
        <w:rPr>
          <w:rFonts w:ascii="Arial" w:hAnsi="Arial" w:cs="Arial"/>
        </w:rPr>
      </w:pPr>
      <w:bookmarkStart w:id="23" w:name="_Toc237483061"/>
      <w:r w:rsidRPr="00C52DBC">
        <w:rPr>
          <w:rFonts w:ascii="Arial" w:hAnsi="Arial" w:cs="Arial"/>
        </w:rPr>
        <w:t>5.1 Payback Period:</w:t>
      </w:r>
      <w:bookmarkEnd w:id="23"/>
    </w:p>
    <w:p w:rsidR="00CB0BE7" w:rsidRPr="00C52DBC" w:rsidRDefault="00CB0BE7" w:rsidP="00CB0BE7">
      <w:pPr>
        <w:rPr>
          <w:rFonts w:ascii="Arial" w:hAnsi="Arial" w:cs="Arial"/>
        </w:rPr>
      </w:pPr>
      <w:r w:rsidRPr="00C52DBC">
        <w:rPr>
          <w:rFonts w:ascii="Arial" w:hAnsi="Arial" w:cs="Arial"/>
        </w:rPr>
        <w:t>Payback Period: Time required for cumulative cash inflows to recover the initial £50m</w:t>
      </w:r>
    </w:p>
    <w:p w:rsidR="00CB0BE7" w:rsidRPr="00C52DBC" w:rsidRDefault="00CB0BE7" w:rsidP="00CB0BE7">
      <w:pPr>
        <w:rPr>
          <w:rFonts w:ascii="Arial" w:hAnsi="Arial" w:cs="Arial"/>
        </w:rPr>
      </w:pPr>
      <w:r w:rsidRPr="00C52DBC">
        <w:rPr>
          <w:rFonts w:ascii="Arial" w:hAnsi="Arial" w:cs="Arial"/>
        </w:rPr>
        <w:t>Project A: Payback Period: 4.50 years.</w:t>
      </w:r>
    </w:p>
    <w:p w:rsidR="00CB0BE7" w:rsidRPr="00C52DBC" w:rsidRDefault="00CB0BE7" w:rsidP="00CB0BE7">
      <w:pPr>
        <w:rPr>
          <w:rFonts w:ascii="Arial" w:hAnsi="Arial" w:cs="Arial"/>
        </w:rPr>
      </w:pPr>
      <w:r w:rsidRPr="00C52DBC">
        <w:rPr>
          <w:rFonts w:ascii="Arial" w:hAnsi="Arial" w:cs="Arial"/>
        </w:rPr>
        <w:t>Project B: Payback Period: 4.55 years</w:t>
      </w:r>
    </w:p>
    <w:p w:rsidR="00CB0BE7" w:rsidRPr="00C52DBC" w:rsidRDefault="00CB0BE7" w:rsidP="00CB0BE7">
      <w:pPr>
        <w:rPr>
          <w:rFonts w:ascii="Arial" w:hAnsi="Arial" w:cs="Arial"/>
        </w:rPr>
      </w:pPr>
      <w:r w:rsidRPr="00C52DBC">
        <w:rPr>
          <w:rFonts w:ascii="Arial" w:hAnsi="Arial" w:cs="Arial"/>
        </w:rPr>
        <w:t>Project C: Payback Period: 3.60 years.</w:t>
      </w:r>
    </w:p>
    <w:p w:rsidR="00CB0BE7" w:rsidRPr="00C52DBC" w:rsidRDefault="00CB0BE7" w:rsidP="00CB0BE7">
      <w:pPr>
        <w:rPr>
          <w:rFonts w:ascii="Arial" w:hAnsi="Arial" w:cs="Arial"/>
        </w:rPr>
      </w:pPr>
      <w:r w:rsidRPr="00C52DBC">
        <w:rPr>
          <w:rFonts w:ascii="Arial" w:hAnsi="Arial" w:cs="Arial"/>
        </w:rPr>
        <w:t>Project C is strongest under payback because it recovers the initial investment in approximately 3.60 years. This is valuable where liquidity and financial flexibility matter, although payback ignores cash flow after recovery and the time value of money.</w:t>
      </w:r>
    </w:p>
    <w:p w:rsidR="00F227D7" w:rsidRPr="00C52DBC" w:rsidRDefault="00F227D7" w:rsidP="00F227D7">
      <w:pPr>
        <w:pStyle w:val="Heading2"/>
        <w:rPr>
          <w:rFonts w:ascii="Arial" w:hAnsi="Arial" w:cs="Arial"/>
        </w:rPr>
      </w:pPr>
      <w:bookmarkStart w:id="24" w:name="_Toc237483062"/>
      <w:r w:rsidRPr="00C52DBC">
        <w:rPr>
          <w:rFonts w:ascii="Arial" w:hAnsi="Arial" w:cs="Arial"/>
        </w:rPr>
        <w:t>5.2 Accounting Rate of Return (ARR):</w:t>
      </w:r>
      <w:bookmarkEnd w:id="24"/>
    </w:p>
    <w:p w:rsidR="00F227D7" w:rsidRPr="00C52DBC" w:rsidRDefault="00F227D7" w:rsidP="00F227D7">
      <w:pPr>
        <w:rPr>
          <w:rFonts w:ascii="Arial" w:hAnsi="Arial" w:cs="Arial"/>
        </w:rPr>
      </w:pPr>
      <w:r w:rsidRPr="00C52DBC">
        <w:rPr>
          <w:rFonts w:ascii="Arial" w:hAnsi="Arial" w:cs="Arial"/>
        </w:rPr>
        <w:t>ARR: Average annual accounting profit ÷ Initial investment × 100</w:t>
      </w:r>
    </w:p>
    <w:p w:rsidR="00F227D7" w:rsidRPr="00C52DBC" w:rsidRDefault="00F227D7" w:rsidP="00F227D7">
      <w:pPr>
        <w:rPr>
          <w:rFonts w:ascii="Arial" w:hAnsi="Arial" w:cs="Arial"/>
        </w:rPr>
      </w:pPr>
      <w:r w:rsidRPr="00C52DBC">
        <w:rPr>
          <w:rFonts w:ascii="Arial" w:hAnsi="Arial" w:cs="Arial"/>
        </w:rPr>
        <w:t>Project A: ARR = 1.60%.</w:t>
      </w:r>
    </w:p>
    <w:p w:rsidR="00F227D7" w:rsidRPr="00C52DBC" w:rsidRDefault="00F227D7" w:rsidP="00F227D7">
      <w:pPr>
        <w:rPr>
          <w:rFonts w:ascii="Arial" w:hAnsi="Arial" w:cs="Arial"/>
        </w:rPr>
      </w:pPr>
      <w:r w:rsidRPr="00C52DBC">
        <w:rPr>
          <w:rFonts w:ascii="Arial" w:hAnsi="Arial" w:cs="Arial"/>
        </w:rPr>
        <w:t>Project B: ARR = 2.00%.</w:t>
      </w:r>
    </w:p>
    <w:p w:rsidR="00F227D7" w:rsidRPr="00C52DBC" w:rsidRDefault="00F227D7" w:rsidP="00F227D7">
      <w:pPr>
        <w:rPr>
          <w:rFonts w:ascii="Arial" w:hAnsi="Arial" w:cs="Arial"/>
        </w:rPr>
      </w:pPr>
      <w:r w:rsidRPr="00C52DBC">
        <w:rPr>
          <w:rFonts w:ascii="Arial" w:hAnsi="Arial" w:cs="Arial"/>
        </w:rPr>
        <w:t>Project C: ARR = 6.00%.</w:t>
      </w:r>
    </w:p>
    <w:p w:rsidR="00F227D7" w:rsidRPr="00C52DBC" w:rsidRDefault="00F227D7" w:rsidP="00F227D7">
      <w:pPr>
        <w:rPr>
          <w:rFonts w:ascii="Arial" w:hAnsi="Arial" w:cs="Arial"/>
        </w:rPr>
      </w:pPr>
      <w:r w:rsidRPr="00C52DBC">
        <w:rPr>
          <w:rFonts w:ascii="Arial" w:hAnsi="Arial" w:cs="Arial"/>
        </w:rPr>
        <w:t xml:space="preserve">Project C again ranks first. ARR is easy to understand but is based on accounting profit rather than discounted cash flow, so it should not override NPV. </w:t>
      </w:r>
    </w:p>
    <w:p w:rsidR="00F227D7" w:rsidRPr="00C52DBC" w:rsidRDefault="00F227D7" w:rsidP="00F227D7">
      <w:pPr>
        <w:pStyle w:val="Heading2"/>
        <w:rPr>
          <w:rFonts w:ascii="Arial" w:hAnsi="Arial" w:cs="Arial"/>
        </w:rPr>
      </w:pPr>
      <w:bookmarkStart w:id="25" w:name="_Toc237483063"/>
      <w:r w:rsidRPr="00C52DBC">
        <w:rPr>
          <w:rFonts w:ascii="Arial" w:hAnsi="Arial" w:cs="Arial"/>
        </w:rPr>
        <w:t>5.3 Net Present Value (NPV):</w:t>
      </w:r>
      <w:bookmarkEnd w:id="25"/>
    </w:p>
    <w:p w:rsidR="00F227D7" w:rsidRPr="00C52DBC" w:rsidRDefault="00F227D7" w:rsidP="00F227D7">
      <w:pPr>
        <w:rPr>
          <w:rFonts w:ascii="Arial" w:hAnsi="Arial" w:cs="Arial"/>
        </w:rPr>
      </w:pPr>
      <w:r w:rsidRPr="00C52DBC">
        <w:rPr>
          <w:rFonts w:ascii="Arial" w:hAnsi="Arial" w:cs="Arial"/>
        </w:rPr>
        <w:t xml:space="preserve">NPV: ∑ [Cash flow ÷ (1÷0.08) ˄t] – Initial investment </w:t>
      </w:r>
    </w:p>
    <w:p w:rsidR="00F227D7" w:rsidRPr="00C52DBC" w:rsidRDefault="00F227D7" w:rsidP="00F227D7">
      <w:pPr>
        <w:rPr>
          <w:rFonts w:ascii="Arial" w:hAnsi="Arial" w:cs="Arial"/>
        </w:rPr>
      </w:pPr>
      <w:r w:rsidRPr="00C52DBC">
        <w:rPr>
          <w:rFonts w:ascii="Arial" w:hAnsi="Arial" w:cs="Arial"/>
        </w:rPr>
        <w:t xml:space="preserve"> </w:t>
      </w:r>
    </w:p>
    <w:tbl>
      <w:tblPr>
        <w:tblStyle w:val="TableGrid"/>
        <w:tblW w:w="0" w:type="auto"/>
        <w:tblLook w:val="04A0" w:firstRow="1" w:lastRow="0" w:firstColumn="1" w:lastColumn="0" w:noHBand="0" w:noVBand="1"/>
      </w:tblPr>
      <w:tblGrid>
        <w:gridCol w:w="4508"/>
        <w:gridCol w:w="4508"/>
      </w:tblGrid>
      <w:tr w:rsidR="00F227D7" w:rsidRPr="00C52DBC" w:rsidTr="00F227D7">
        <w:tc>
          <w:tcPr>
            <w:tcW w:w="4508" w:type="dxa"/>
          </w:tcPr>
          <w:p w:rsidR="00F227D7" w:rsidRPr="00C52DBC" w:rsidRDefault="00F227D7" w:rsidP="00F227D7">
            <w:pPr>
              <w:rPr>
                <w:rFonts w:ascii="Arial" w:hAnsi="Arial" w:cs="Arial"/>
              </w:rPr>
            </w:pPr>
            <w:r w:rsidRPr="00C52DBC">
              <w:rPr>
                <w:rFonts w:ascii="Arial" w:hAnsi="Arial" w:cs="Arial"/>
              </w:rPr>
              <w:t>Project</w:t>
            </w:r>
          </w:p>
        </w:tc>
        <w:tc>
          <w:tcPr>
            <w:tcW w:w="4508" w:type="dxa"/>
          </w:tcPr>
          <w:p w:rsidR="00F227D7" w:rsidRPr="00C52DBC" w:rsidRDefault="00F227D7" w:rsidP="00F227D7">
            <w:pPr>
              <w:rPr>
                <w:rFonts w:ascii="Arial" w:hAnsi="Arial" w:cs="Arial"/>
              </w:rPr>
            </w:pPr>
            <w:r w:rsidRPr="00C52DBC">
              <w:rPr>
                <w:rFonts w:ascii="Arial" w:hAnsi="Arial" w:cs="Arial"/>
              </w:rPr>
              <w:t>NPV at 8%</w:t>
            </w:r>
          </w:p>
        </w:tc>
      </w:tr>
      <w:tr w:rsidR="00F227D7" w:rsidRPr="00C52DBC" w:rsidTr="00F227D7">
        <w:tc>
          <w:tcPr>
            <w:tcW w:w="4508" w:type="dxa"/>
          </w:tcPr>
          <w:p w:rsidR="00F227D7" w:rsidRPr="00C52DBC" w:rsidRDefault="00F227D7" w:rsidP="00F227D7">
            <w:pPr>
              <w:rPr>
                <w:rFonts w:ascii="Arial" w:hAnsi="Arial" w:cs="Arial"/>
              </w:rPr>
            </w:pPr>
            <w:r w:rsidRPr="00C52DBC">
              <w:rPr>
                <w:rFonts w:ascii="Arial" w:hAnsi="Arial" w:cs="Arial"/>
              </w:rPr>
              <w:t>A</w:t>
            </w:r>
          </w:p>
        </w:tc>
        <w:tc>
          <w:tcPr>
            <w:tcW w:w="4508" w:type="dxa"/>
          </w:tcPr>
          <w:p w:rsidR="00F227D7" w:rsidRPr="00C52DBC" w:rsidRDefault="00F227D7" w:rsidP="00F227D7">
            <w:pPr>
              <w:rPr>
                <w:rFonts w:ascii="Arial" w:hAnsi="Arial" w:cs="Arial"/>
              </w:rPr>
            </w:pPr>
            <w:r w:rsidRPr="00C52DBC">
              <w:rPr>
                <w:rFonts w:ascii="Arial" w:hAnsi="Arial" w:cs="Arial"/>
              </w:rPr>
              <w:t>£-6.54m</w:t>
            </w:r>
          </w:p>
        </w:tc>
      </w:tr>
      <w:tr w:rsidR="00F227D7" w:rsidRPr="00C52DBC" w:rsidTr="00F227D7">
        <w:tc>
          <w:tcPr>
            <w:tcW w:w="4508" w:type="dxa"/>
          </w:tcPr>
          <w:p w:rsidR="00F227D7" w:rsidRPr="00C52DBC" w:rsidRDefault="00F227D7" w:rsidP="00F227D7">
            <w:pPr>
              <w:rPr>
                <w:rFonts w:ascii="Arial" w:hAnsi="Arial" w:cs="Arial"/>
              </w:rPr>
            </w:pPr>
            <w:r w:rsidRPr="00C52DBC">
              <w:rPr>
                <w:rFonts w:ascii="Arial" w:hAnsi="Arial" w:cs="Arial"/>
              </w:rPr>
              <w:t>B</w:t>
            </w:r>
          </w:p>
        </w:tc>
        <w:tc>
          <w:tcPr>
            <w:tcW w:w="4508" w:type="dxa"/>
          </w:tcPr>
          <w:p w:rsidR="00F227D7" w:rsidRPr="00C52DBC" w:rsidRDefault="00F227D7" w:rsidP="00F227D7">
            <w:pPr>
              <w:rPr>
                <w:rFonts w:ascii="Arial" w:hAnsi="Arial" w:cs="Arial"/>
              </w:rPr>
            </w:pPr>
            <w:r w:rsidRPr="00C52DBC">
              <w:rPr>
                <w:rFonts w:ascii="Arial" w:hAnsi="Arial" w:cs="Arial"/>
              </w:rPr>
              <w:t>£-6.08m</w:t>
            </w:r>
          </w:p>
        </w:tc>
      </w:tr>
      <w:tr w:rsidR="00F227D7" w:rsidRPr="00C52DBC" w:rsidTr="00F227D7">
        <w:tc>
          <w:tcPr>
            <w:tcW w:w="4508" w:type="dxa"/>
          </w:tcPr>
          <w:p w:rsidR="00F227D7" w:rsidRPr="00C52DBC" w:rsidRDefault="00F227D7" w:rsidP="00F227D7">
            <w:pPr>
              <w:rPr>
                <w:rFonts w:ascii="Arial" w:hAnsi="Arial" w:cs="Arial"/>
              </w:rPr>
            </w:pPr>
            <w:r w:rsidRPr="00C52DBC">
              <w:rPr>
                <w:rFonts w:ascii="Arial" w:hAnsi="Arial" w:cs="Arial"/>
              </w:rPr>
              <w:t>C</w:t>
            </w:r>
          </w:p>
        </w:tc>
        <w:tc>
          <w:tcPr>
            <w:tcW w:w="4508" w:type="dxa"/>
          </w:tcPr>
          <w:p w:rsidR="00F227D7" w:rsidRPr="00C52DBC" w:rsidRDefault="00F227D7" w:rsidP="00F227D7">
            <w:pPr>
              <w:rPr>
                <w:rFonts w:ascii="Arial" w:hAnsi="Arial" w:cs="Arial"/>
              </w:rPr>
            </w:pPr>
            <w:r w:rsidRPr="00C52DBC">
              <w:rPr>
                <w:rFonts w:ascii="Arial" w:hAnsi="Arial" w:cs="Arial"/>
              </w:rPr>
              <w:t>£0.86m</w:t>
            </w:r>
          </w:p>
        </w:tc>
      </w:tr>
    </w:tbl>
    <w:p w:rsidR="00F227D7" w:rsidRPr="00C52DBC" w:rsidRDefault="00F227D7" w:rsidP="00F227D7">
      <w:pPr>
        <w:rPr>
          <w:rFonts w:ascii="Arial" w:hAnsi="Arial" w:cs="Arial"/>
        </w:rPr>
      </w:pPr>
    </w:p>
    <w:p w:rsidR="00F227D7" w:rsidRPr="00C52DBC" w:rsidRDefault="00F227D7" w:rsidP="00F227D7">
      <w:pPr>
        <w:rPr>
          <w:rFonts w:ascii="Arial" w:hAnsi="Arial" w:cs="Arial"/>
        </w:rPr>
      </w:pPr>
      <w:r w:rsidRPr="00C52DBC">
        <w:rPr>
          <w:rFonts w:ascii="Arial" w:hAnsi="Arial" w:cs="Arial"/>
        </w:rPr>
        <w:t xml:space="preserve">Project A and B have negative NPVs, meaning they are </w:t>
      </w:r>
      <w:proofErr w:type="spellStart"/>
      <w:r w:rsidRPr="00C52DBC">
        <w:rPr>
          <w:rFonts w:ascii="Arial" w:hAnsi="Arial" w:cs="Arial"/>
        </w:rPr>
        <w:t>expexted</w:t>
      </w:r>
      <w:proofErr w:type="spellEnd"/>
      <w:r w:rsidRPr="00C52DBC">
        <w:rPr>
          <w:rFonts w:ascii="Arial" w:hAnsi="Arial" w:cs="Arial"/>
        </w:rPr>
        <w:t xml:space="preserve"> to destroy value relative to an 8% required return. Project C has a small positive NPV of approximately £0.86 million and therefore creates value on the assumptions provided. NPV should receive the greatest weight because it </w:t>
      </w:r>
      <w:proofErr w:type="gramStart"/>
      <w:r w:rsidRPr="00C52DBC">
        <w:rPr>
          <w:rFonts w:ascii="Arial" w:hAnsi="Arial" w:cs="Arial"/>
        </w:rPr>
        <w:t>measure</w:t>
      </w:r>
      <w:proofErr w:type="gramEnd"/>
      <w:r w:rsidRPr="00C52DBC">
        <w:rPr>
          <w:rFonts w:ascii="Arial" w:hAnsi="Arial" w:cs="Arial"/>
        </w:rPr>
        <w:t xml:space="preserve"> the absolute increases or decrease</w:t>
      </w:r>
      <w:r w:rsidR="00461FF8" w:rsidRPr="00C52DBC">
        <w:rPr>
          <w:rFonts w:ascii="Arial" w:hAnsi="Arial" w:cs="Arial"/>
        </w:rPr>
        <w:t xml:space="preserve"> in shareholder wealth after recognising the time value of money.</w:t>
      </w:r>
    </w:p>
    <w:p w:rsidR="00461FF8" w:rsidRPr="00C52DBC" w:rsidRDefault="00461FF8" w:rsidP="00461FF8">
      <w:pPr>
        <w:pStyle w:val="Heading2"/>
        <w:rPr>
          <w:rFonts w:ascii="Arial" w:hAnsi="Arial" w:cs="Arial"/>
        </w:rPr>
      </w:pPr>
      <w:bookmarkStart w:id="26" w:name="_Toc237483064"/>
      <w:r w:rsidRPr="00C52DBC">
        <w:rPr>
          <w:rFonts w:ascii="Arial" w:hAnsi="Arial" w:cs="Arial"/>
        </w:rPr>
        <w:t>5.4 Profitability Index (PI):</w:t>
      </w:r>
      <w:bookmarkEnd w:id="26"/>
    </w:p>
    <w:p w:rsidR="00461FF8" w:rsidRPr="00C52DBC" w:rsidRDefault="00461FF8" w:rsidP="00461FF8">
      <w:pPr>
        <w:rPr>
          <w:rFonts w:ascii="Arial" w:hAnsi="Arial" w:cs="Arial"/>
        </w:rPr>
      </w:pPr>
      <w:r w:rsidRPr="00C52DBC">
        <w:rPr>
          <w:rFonts w:ascii="Arial" w:hAnsi="Arial" w:cs="Arial"/>
        </w:rPr>
        <w:t>Profitability Index: Present value of inflows ÷ Initial investment</w:t>
      </w:r>
    </w:p>
    <w:tbl>
      <w:tblPr>
        <w:tblStyle w:val="TableGrid"/>
        <w:tblW w:w="0" w:type="auto"/>
        <w:tblLook w:val="04A0" w:firstRow="1" w:lastRow="0" w:firstColumn="1" w:lastColumn="0" w:noHBand="0" w:noVBand="1"/>
      </w:tblPr>
      <w:tblGrid>
        <w:gridCol w:w="4508"/>
        <w:gridCol w:w="4508"/>
      </w:tblGrid>
      <w:tr w:rsidR="00461FF8" w:rsidRPr="00C52DBC" w:rsidTr="00461FF8">
        <w:tc>
          <w:tcPr>
            <w:tcW w:w="4508" w:type="dxa"/>
          </w:tcPr>
          <w:p w:rsidR="00461FF8" w:rsidRPr="00C52DBC" w:rsidRDefault="00461FF8" w:rsidP="00461FF8">
            <w:pPr>
              <w:rPr>
                <w:rFonts w:ascii="Arial" w:hAnsi="Arial" w:cs="Arial"/>
              </w:rPr>
            </w:pPr>
            <w:r w:rsidRPr="00C52DBC">
              <w:rPr>
                <w:rFonts w:ascii="Arial" w:hAnsi="Arial" w:cs="Arial"/>
              </w:rPr>
              <w:t xml:space="preserve">Project </w:t>
            </w:r>
          </w:p>
        </w:tc>
        <w:tc>
          <w:tcPr>
            <w:tcW w:w="4508" w:type="dxa"/>
          </w:tcPr>
          <w:p w:rsidR="00461FF8" w:rsidRPr="00C52DBC" w:rsidRDefault="00461FF8" w:rsidP="00461FF8">
            <w:pPr>
              <w:rPr>
                <w:rFonts w:ascii="Arial" w:hAnsi="Arial" w:cs="Arial"/>
              </w:rPr>
            </w:pPr>
            <w:r w:rsidRPr="00C52DBC">
              <w:rPr>
                <w:rFonts w:ascii="Arial" w:hAnsi="Arial" w:cs="Arial"/>
              </w:rPr>
              <w:t>PI</w:t>
            </w:r>
          </w:p>
        </w:tc>
      </w:tr>
      <w:tr w:rsidR="00461FF8" w:rsidRPr="00C52DBC" w:rsidTr="00461FF8">
        <w:tc>
          <w:tcPr>
            <w:tcW w:w="4508" w:type="dxa"/>
          </w:tcPr>
          <w:p w:rsidR="00461FF8" w:rsidRPr="00C52DBC" w:rsidRDefault="00461FF8" w:rsidP="00461FF8">
            <w:pPr>
              <w:rPr>
                <w:rFonts w:ascii="Arial" w:hAnsi="Arial" w:cs="Arial"/>
              </w:rPr>
            </w:pPr>
            <w:r w:rsidRPr="00C52DBC">
              <w:rPr>
                <w:rFonts w:ascii="Arial" w:hAnsi="Arial" w:cs="Arial"/>
              </w:rPr>
              <w:t>A</w:t>
            </w:r>
          </w:p>
        </w:tc>
        <w:tc>
          <w:tcPr>
            <w:tcW w:w="4508" w:type="dxa"/>
          </w:tcPr>
          <w:p w:rsidR="00461FF8" w:rsidRPr="00C52DBC" w:rsidRDefault="00461FF8" w:rsidP="00461FF8">
            <w:pPr>
              <w:rPr>
                <w:rFonts w:ascii="Arial" w:hAnsi="Arial" w:cs="Arial"/>
              </w:rPr>
            </w:pPr>
            <w:r w:rsidRPr="00C52DBC">
              <w:rPr>
                <w:rFonts w:ascii="Arial" w:hAnsi="Arial" w:cs="Arial"/>
              </w:rPr>
              <w:t>0.869</w:t>
            </w:r>
          </w:p>
        </w:tc>
      </w:tr>
      <w:tr w:rsidR="00461FF8" w:rsidRPr="00C52DBC" w:rsidTr="00461FF8">
        <w:tc>
          <w:tcPr>
            <w:tcW w:w="4508" w:type="dxa"/>
          </w:tcPr>
          <w:p w:rsidR="00461FF8" w:rsidRPr="00C52DBC" w:rsidRDefault="00461FF8" w:rsidP="00461FF8">
            <w:pPr>
              <w:rPr>
                <w:rFonts w:ascii="Arial" w:hAnsi="Arial" w:cs="Arial"/>
              </w:rPr>
            </w:pPr>
            <w:r w:rsidRPr="00C52DBC">
              <w:rPr>
                <w:rFonts w:ascii="Arial" w:hAnsi="Arial" w:cs="Arial"/>
              </w:rPr>
              <w:t>B</w:t>
            </w:r>
          </w:p>
        </w:tc>
        <w:tc>
          <w:tcPr>
            <w:tcW w:w="4508" w:type="dxa"/>
          </w:tcPr>
          <w:p w:rsidR="00461FF8" w:rsidRPr="00C52DBC" w:rsidRDefault="00461FF8" w:rsidP="00461FF8">
            <w:pPr>
              <w:rPr>
                <w:rFonts w:ascii="Arial" w:hAnsi="Arial" w:cs="Arial"/>
              </w:rPr>
            </w:pPr>
            <w:r w:rsidRPr="00C52DBC">
              <w:rPr>
                <w:rFonts w:ascii="Arial" w:hAnsi="Arial" w:cs="Arial"/>
              </w:rPr>
              <w:t>0.878</w:t>
            </w:r>
          </w:p>
        </w:tc>
      </w:tr>
      <w:tr w:rsidR="00461FF8" w:rsidRPr="00C52DBC" w:rsidTr="00461FF8">
        <w:tc>
          <w:tcPr>
            <w:tcW w:w="4508" w:type="dxa"/>
          </w:tcPr>
          <w:p w:rsidR="00461FF8" w:rsidRPr="00C52DBC" w:rsidRDefault="00461FF8" w:rsidP="00461FF8">
            <w:pPr>
              <w:rPr>
                <w:rFonts w:ascii="Arial" w:hAnsi="Arial" w:cs="Arial"/>
              </w:rPr>
            </w:pPr>
            <w:r w:rsidRPr="00C52DBC">
              <w:rPr>
                <w:rFonts w:ascii="Arial" w:hAnsi="Arial" w:cs="Arial"/>
              </w:rPr>
              <w:t>C</w:t>
            </w:r>
          </w:p>
        </w:tc>
        <w:tc>
          <w:tcPr>
            <w:tcW w:w="4508" w:type="dxa"/>
          </w:tcPr>
          <w:p w:rsidR="00461FF8" w:rsidRPr="00C52DBC" w:rsidRDefault="00461FF8" w:rsidP="00461FF8">
            <w:pPr>
              <w:rPr>
                <w:rFonts w:ascii="Arial" w:hAnsi="Arial" w:cs="Arial"/>
              </w:rPr>
            </w:pPr>
            <w:r w:rsidRPr="00C52DBC">
              <w:rPr>
                <w:rFonts w:ascii="Arial" w:hAnsi="Arial" w:cs="Arial"/>
              </w:rPr>
              <w:t>1.017</w:t>
            </w:r>
          </w:p>
        </w:tc>
      </w:tr>
    </w:tbl>
    <w:p w:rsidR="00461FF8" w:rsidRPr="00C52DBC" w:rsidRDefault="00461FF8" w:rsidP="00461FF8">
      <w:pPr>
        <w:rPr>
          <w:rFonts w:ascii="Arial" w:hAnsi="Arial" w:cs="Arial"/>
        </w:rPr>
      </w:pPr>
    </w:p>
    <w:p w:rsidR="00461FF8" w:rsidRPr="00C52DBC" w:rsidRDefault="00461FF8" w:rsidP="00461FF8">
      <w:pPr>
        <w:rPr>
          <w:rFonts w:ascii="Arial" w:hAnsi="Arial" w:cs="Arial"/>
        </w:rPr>
      </w:pPr>
      <w:r w:rsidRPr="00C52DBC">
        <w:rPr>
          <w:rFonts w:ascii="Arial" w:hAnsi="Arial" w:cs="Arial"/>
        </w:rPr>
        <w:t>Only Project C has a PI above 1.</w:t>
      </w:r>
      <w:proofErr w:type="gramStart"/>
      <w:r w:rsidRPr="00C52DBC">
        <w:rPr>
          <w:rFonts w:ascii="Arial" w:hAnsi="Arial" w:cs="Arial"/>
        </w:rPr>
        <w:t>0.This</w:t>
      </w:r>
      <w:proofErr w:type="gramEnd"/>
      <w:r w:rsidRPr="00C52DBC">
        <w:rPr>
          <w:rFonts w:ascii="Arial" w:hAnsi="Arial" w:cs="Arial"/>
        </w:rPr>
        <w:t xml:space="preserve"> confirms that only C produces discounted inflows greater than the £50 million initial investment.</w:t>
      </w:r>
    </w:p>
    <w:p w:rsidR="00461FF8" w:rsidRPr="00C52DBC" w:rsidRDefault="00461FF8" w:rsidP="00461FF8">
      <w:pPr>
        <w:pStyle w:val="Heading2"/>
        <w:rPr>
          <w:rFonts w:ascii="Arial" w:hAnsi="Arial" w:cs="Arial"/>
        </w:rPr>
      </w:pPr>
      <w:bookmarkStart w:id="27" w:name="_Toc237483065"/>
      <w:r w:rsidRPr="00C52DBC">
        <w:rPr>
          <w:rFonts w:ascii="Arial" w:hAnsi="Arial" w:cs="Arial"/>
        </w:rPr>
        <w:lastRenderedPageBreak/>
        <w:t>5.5 Internal Rate of Return (IRR):</w:t>
      </w:r>
      <w:bookmarkEnd w:id="27"/>
    </w:p>
    <w:p w:rsidR="00461FF8" w:rsidRPr="00C52DBC" w:rsidRDefault="00461FF8" w:rsidP="00461FF8">
      <w:pPr>
        <w:rPr>
          <w:rFonts w:ascii="Arial" w:hAnsi="Arial" w:cs="Arial"/>
        </w:rPr>
      </w:pPr>
      <w:r w:rsidRPr="00C52DBC">
        <w:rPr>
          <w:rFonts w:ascii="Arial" w:hAnsi="Arial" w:cs="Arial"/>
        </w:rPr>
        <w:t>IRR: Discount rate at which NPV = 0</w:t>
      </w:r>
    </w:p>
    <w:tbl>
      <w:tblPr>
        <w:tblStyle w:val="TableGrid"/>
        <w:tblW w:w="0" w:type="auto"/>
        <w:tblLook w:val="04A0" w:firstRow="1" w:lastRow="0" w:firstColumn="1" w:lastColumn="0" w:noHBand="0" w:noVBand="1"/>
      </w:tblPr>
      <w:tblGrid>
        <w:gridCol w:w="4508"/>
        <w:gridCol w:w="4508"/>
      </w:tblGrid>
      <w:tr w:rsidR="00461FF8" w:rsidRPr="00C52DBC" w:rsidTr="00461FF8">
        <w:tc>
          <w:tcPr>
            <w:tcW w:w="4508" w:type="dxa"/>
          </w:tcPr>
          <w:p w:rsidR="00461FF8" w:rsidRPr="00C52DBC" w:rsidRDefault="00461FF8" w:rsidP="00461FF8">
            <w:pPr>
              <w:rPr>
                <w:rFonts w:ascii="Arial" w:hAnsi="Arial" w:cs="Arial"/>
              </w:rPr>
            </w:pPr>
            <w:r w:rsidRPr="00C52DBC">
              <w:rPr>
                <w:rFonts w:ascii="Arial" w:hAnsi="Arial" w:cs="Arial"/>
              </w:rPr>
              <w:t>Project</w:t>
            </w:r>
          </w:p>
        </w:tc>
        <w:tc>
          <w:tcPr>
            <w:tcW w:w="4508" w:type="dxa"/>
          </w:tcPr>
          <w:p w:rsidR="00461FF8" w:rsidRPr="00C52DBC" w:rsidRDefault="00461FF8" w:rsidP="00461FF8">
            <w:pPr>
              <w:rPr>
                <w:rFonts w:ascii="Arial" w:hAnsi="Arial" w:cs="Arial"/>
              </w:rPr>
            </w:pPr>
            <w:r w:rsidRPr="00C52DBC">
              <w:rPr>
                <w:rFonts w:ascii="Arial" w:hAnsi="Arial" w:cs="Arial"/>
              </w:rPr>
              <w:t>IRR</w:t>
            </w:r>
          </w:p>
        </w:tc>
      </w:tr>
      <w:tr w:rsidR="00461FF8" w:rsidRPr="00C52DBC" w:rsidTr="00461FF8">
        <w:tc>
          <w:tcPr>
            <w:tcW w:w="4508" w:type="dxa"/>
          </w:tcPr>
          <w:p w:rsidR="00461FF8" w:rsidRPr="00C52DBC" w:rsidRDefault="00461FF8" w:rsidP="00461FF8">
            <w:pPr>
              <w:rPr>
                <w:rFonts w:ascii="Arial" w:hAnsi="Arial" w:cs="Arial"/>
              </w:rPr>
            </w:pPr>
            <w:r w:rsidRPr="00C52DBC">
              <w:rPr>
                <w:rFonts w:ascii="Arial" w:hAnsi="Arial" w:cs="Arial"/>
              </w:rPr>
              <w:t>A</w:t>
            </w:r>
          </w:p>
        </w:tc>
        <w:tc>
          <w:tcPr>
            <w:tcW w:w="4508" w:type="dxa"/>
          </w:tcPr>
          <w:p w:rsidR="00461FF8" w:rsidRPr="00C52DBC" w:rsidRDefault="00461FF8" w:rsidP="00461FF8">
            <w:pPr>
              <w:rPr>
                <w:rFonts w:ascii="Arial" w:hAnsi="Arial" w:cs="Arial"/>
              </w:rPr>
            </w:pPr>
            <w:r w:rsidRPr="00C52DBC">
              <w:rPr>
                <w:rFonts w:ascii="Arial" w:hAnsi="Arial" w:cs="Arial"/>
              </w:rPr>
              <w:t>2.72%</w:t>
            </w:r>
          </w:p>
        </w:tc>
      </w:tr>
      <w:tr w:rsidR="00461FF8" w:rsidRPr="00C52DBC" w:rsidTr="00461FF8">
        <w:tc>
          <w:tcPr>
            <w:tcW w:w="4508" w:type="dxa"/>
          </w:tcPr>
          <w:p w:rsidR="00461FF8" w:rsidRPr="00C52DBC" w:rsidRDefault="00461FF8" w:rsidP="00461FF8">
            <w:pPr>
              <w:rPr>
                <w:rFonts w:ascii="Arial" w:hAnsi="Arial" w:cs="Arial"/>
              </w:rPr>
            </w:pPr>
            <w:r w:rsidRPr="00C52DBC">
              <w:rPr>
                <w:rFonts w:ascii="Arial" w:hAnsi="Arial" w:cs="Arial"/>
              </w:rPr>
              <w:t>B</w:t>
            </w:r>
          </w:p>
        </w:tc>
        <w:tc>
          <w:tcPr>
            <w:tcW w:w="4508" w:type="dxa"/>
          </w:tcPr>
          <w:p w:rsidR="00461FF8" w:rsidRPr="00C52DBC" w:rsidRDefault="00461FF8" w:rsidP="00461FF8">
            <w:pPr>
              <w:rPr>
                <w:rFonts w:ascii="Arial" w:hAnsi="Arial" w:cs="Arial"/>
              </w:rPr>
            </w:pPr>
            <w:r w:rsidRPr="00C52DBC">
              <w:rPr>
                <w:rFonts w:ascii="Arial" w:hAnsi="Arial" w:cs="Arial"/>
              </w:rPr>
              <w:t>3.26%</w:t>
            </w:r>
          </w:p>
        </w:tc>
      </w:tr>
      <w:tr w:rsidR="00461FF8" w:rsidRPr="00C52DBC" w:rsidTr="00461FF8">
        <w:tc>
          <w:tcPr>
            <w:tcW w:w="4508" w:type="dxa"/>
          </w:tcPr>
          <w:p w:rsidR="00461FF8" w:rsidRPr="00C52DBC" w:rsidRDefault="00461FF8" w:rsidP="00461FF8">
            <w:pPr>
              <w:rPr>
                <w:rFonts w:ascii="Arial" w:hAnsi="Arial" w:cs="Arial"/>
              </w:rPr>
            </w:pPr>
            <w:r w:rsidRPr="00C52DBC">
              <w:rPr>
                <w:rFonts w:ascii="Arial" w:hAnsi="Arial" w:cs="Arial"/>
              </w:rPr>
              <w:t>C</w:t>
            </w:r>
          </w:p>
        </w:tc>
        <w:tc>
          <w:tcPr>
            <w:tcW w:w="4508" w:type="dxa"/>
          </w:tcPr>
          <w:p w:rsidR="00461FF8" w:rsidRPr="00C52DBC" w:rsidRDefault="00461FF8" w:rsidP="00461FF8">
            <w:pPr>
              <w:rPr>
                <w:rFonts w:ascii="Arial" w:hAnsi="Arial" w:cs="Arial"/>
              </w:rPr>
            </w:pPr>
            <w:r w:rsidRPr="00C52DBC">
              <w:rPr>
                <w:rFonts w:ascii="Arial" w:hAnsi="Arial" w:cs="Arial"/>
              </w:rPr>
              <w:t>8.59%</w:t>
            </w:r>
          </w:p>
        </w:tc>
      </w:tr>
    </w:tbl>
    <w:p w:rsidR="00461FF8" w:rsidRPr="00C52DBC" w:rsidRDefault="00461FF8" w:rsidP="00461FF8">
      <w:pPr>
        <w:rPr>
          <w:rFonts w:ascii="Arial" w:hAnsi="Arial" w:cs="Arial"/>
        </w:rPr>
      </w:pPr>
    </w:p>
    <w:p w:rsidR="00461FF8" w:rsidRPr="00C52DBC" w:rsidRDefault="00461FF8" w:rsidP="00461FF8">
      <w:pPr>
        <w:rPr>
          <w:rFonts w:ascii="Arial" w:hAnsi="Arial" w:cs="Arial"/>
        </w:rPr>
      </w:pPr>
      <w:r w:rsidRPr="00C52DBC">
        <w:rPr>
          <w:rFonts w:ascii="Arial" w:hAnsi="Arial" w:cs="Arial"/>
        </w:rPr>
        <w:t>Project C’s IRR is approximately 8.59% marginally above the 8% hurdle rate. Projects A and B are well below the required return and should be rejected.</w:t>
      </w:r>
    </w:p>
    <w:tbl>
      <w:tblPr>
        <w:tblStyle w:val="TableGrid"/>
        <w:tblW w:w="0" w:type="auto"/>
        <w:tblLook w:val="04A0" w:firstRow="1" w:lastRow="0" w:firstColumn="1" w:lastColumn="0" w:noHBand="0" w:noVBand="1"/>
      </w:tblPr>
      <w:tblGrid>
        <w:gridCol w:w="1803"/>
        <w:gridCol w:w="1803"/>
        <w:gridCol w:w="1803"/>
        <w:gridCol w:w="1803"/>
        <w:gridCol w:w="1804"/>
      </w:tblGrid>
      <w:tr w:rsidR="00461FF8" w:rsidRPr="00C52DBC" w:rsidTr="00461FF8">
        <w:tc>
          <w:tcPr>
            <w:tcW w:w="1803" w:type="dxa"/>
          </w:tcPr>
          <w:p w:rsidR="00461FF8" w:rsidRPr="00C52DBC" w:rsidRDefault="00461FF8" w:rsidP="00461FF8">
            <w:pPr>
              <w:rPr>
                <w:rFonts w:ascii="Arial" w:hAnsi="Arial" w:cs="Arial"/>
              </w:rPr>
            </w:pPr>
            <w:r w:rsidRPr="00C52DBC">
              <w:rPr>
                <w:rFonts w:ascii="Arial" w:hAnsi="Arial" w:cs="Arial"/>
              </w:rPr>
              <w:t>Method</w:t>
            </w:r>
          </w:p>
        </w:tc>
        <w:tc>
          <w:tcPr>
            <w:tcW w:w="1803" w:type="dxa"/>
          </w:tcPr>
          <w:p w:rsidR="00461FF8" w:rsidRPr="00C52DBC" w:rsidRDefault="00461FF8" w:rsidP="00461FF8">
            <w:pPr>
              <w:rPr>
                <w:rFonts w:ascii="Arial" w:hAnsi="Arial" w:cs="Arial"/>
              </w:rPr>
            </w:pPr>
            <w:r w:rsidRPr="00C52DBC">
              <w:rPr>
                <w:rFonts w:ascii="Arial" w:hAnsi="Arial" w:cs="Arial"/>
              </w:rPr>
              <w:t>Project A</w:t>
            </w:r>
          </w:p>
        </w:tc>
        <w:tc>
          <w:tcPr>
            <w:tcW w:w="1803" w:type="dxa"/>
          </w:tcPr>
          <w:p w:rsidR="00461FF8" w:rsidRPr="00C52DBC" w:rsidRDefault="00461FF8" w:rsidP="00461FF8">
            <w:pPr>
              <w:rPr>
                <w:rFonts w:ascii="Arial" w:hAnsi="Arial" w:cs="Arial"/>
              </w:rPr>
            </w:pPr>
            <w:r w:rsidRPr="00C52DBC">
              <w:rPr>
                <w:rFonts w:ascii="Arial" w:hAnsi="Arial" w:cs="Arial"/>
              </w:rPr>
              <w:t>Project B</w:t>
            </w:r>
          </w:p>
        </w:tc>
        <w:tc>
          <w:tcPr>
            <w:tcW w:w="1803" w:type="dxa"/>
          </w:tcPr>
          <w:p w:rsidR="00461FF8" w:rsidRPr="00C52DBC" w:rsidRDefault="00461FF8" w:rsidP="00461FF8">
            <w:pPr>
              <w:rPr>
                <w:rFonts w:ascii="Arial" w:hAnsi="Arial" w:cs="Arial"/>
              </w:rPr>
            </w:pPr>
            <w:r w:rsidRPr="00C52DBC">
              <w:rPr>
                <w:rFonts w:ascii="Arial" w:hAnsi="Arial" w:cs="Arial"/>
              </w:rPr>
              <w:t>Project C</w:t>
            </w:r>
          </w:p>
        </w:tc>
        <w:tc>
          <w:tcPr>
            <w:tcW w:w="1804" w:type="dxa"/>
          </w:tcPr>
          <w:p w:rsidR="00461FF8" w:rsidRPr="00C52DBC" w:rsidRDefault="00461FF8" w:rsidP="00461FF8">
            <w:pPr>
              <w:rPr>
                <w:rFonts w:ascii="Arial" w:hAnsi="Arial" w:cs="Arial"/>
              </w:rPr>
            </w:pPr>
            <w:r w:rsidRPr="00C52DBC">
              <w:rPr>
                <w:rFonts w:ascii="Arial" w:hAnsi="Arial" w:cs="Arial"/>
              </w:rPr>
              <w:t>Best</w:t>
            </w:r>
          </w:p>
        </w:tc>
      </w:tr>
      <w:tr w:rsidR="00461FF8" w:rsidRPr="00C52DBC" w:rsidTr="00461FF8">
        <w:tc>
          <w:tcPr>
            <w:tcW w:w="1803" w:type="dxa"/>
          </w:tcPr>
          <w:p w:rsidR="00461FF8" w:rsidRPr="00C52DBC" w:rsidRDefault="00461FF8" w:rsidP="00461FF8">
            <w:pPr>
              <w:rPr>
                <w:rFonts w:ascii="Arial" w:hAnsi="Arial" w:cs="Arial"/>
              </w:rPr>
            </w:pPr>
            <w:r w:rsidRPr="00C52DBC">
              <w:rPr>
                <w:rFonts w:ascii="Arial" w:hAnsi="Arial" w:cs="Arial"/>
              </w:rPr>
              <w:t>PBP</w:t>
            </w:r>
          </w:p>
        </w:tc>
        <w:tc>
          <w:tcPr>
            <w:tcW w:w="1803" w:type="dxa"/>
          </w:tcPr>
          <w:p w:rsidR="00461FF8" w:rsidRPr="00C52DBC" w:rsidRDefault="00461FF8" w:rsidP="00461FF8">
            <w:pPr>
              <w:rPr>
                <w:rFonts w:ascii="Arial" w:hAnsi="Arial" w:cs="Arial"/>
              </w:rPr>
            </w:pPr>
            <w:r w:rsidRPr="00C52DBC">
              <w:rPr>
                <w:rFonts w:ascii="Arial" w:hAnsi="Arial" w:cs="Arial"/>
              </w:rPr>
              <w:t>4.50 years</w:t>
            </w:r>
          </w:p>
        </w:tc>
        <w:tc>
          <w:tcPr>
            <w:tcW w:w="1803" w:type="dxa"/>
          </w:tcPr>
          <w:p w:rsidR="00461FF8" w:rsidRPr="00C52DBC" w:rsidRDefault="00461FF8" w:rsidP="00461FF8">
            <w:pPr>
              <w:rPr>
                <w:rFonts w:ascii="Arial" w:hAnsi="Arial" w:cs="Arial"/>
              </w:rPr>
            </w:pPr>
            <w:r w:rsidRPr="00C52DBC">
              <w:rPr>
                <w:rFonts w:ascii="Arial" w:hAnsi="Arial" w:cs="Arial"/>
              </w:rPr>
              <w:t>4.55 years</w:t>
            </w:r>
          </w:p>
        </w:tc>
        <w:tc>
          <w:tcPr>
            <w:tcW w:w="1803" w:type="dxa"/>
          </w:tcPr>
          <w:p w:rsidR="00461FF8" w:rsidRPr="00C52DBC" w:rsidRDefault="00461FF8" w:rsidP="00461FF8">
            <w:pPr>
              <w:rPr>
                <w:rFonts w:ascii="Arial" w:hAnsi="Arial" w:cs="Arial"/>
              </w:rPr>
            </w:pPr>
            <w:r w:rsidRPr="00C52DBC">
              <w:rPr>
                <w:rFonts w:ascii="Arial" w:hAnsi="Arial" w:cs="Arial"/>
              </w:rPr>
              <w:t>3.60 years</w:t>
            </w:r>
          </w:p>
        </w:tc>
        <w:tc>
          <w:tcPr>
            <w:tcW w:w="1804" w:type="dxa"/>
          </w:tcPr>
          <w:p w:rsidR="00461FF8" w:rsidRPr="00C52DBC" w:rsidRDefault="00461FF8" w:rsidP="00461FF8">
            <w:pPr>
              <w:rPr>
                <w:rFonts w:ascii="Arial" w:hAnsi="Arial" w:cs="Arial"/>
              </w:rPr>
            </w:pPr>
            <w:r w:rsidRPr="00C52DBC">
              <w:rPr>
                <w:rFonts w:ascii="Arial" w:hAnsi="Arial" w:cs="Arial"/>
              </w:rPr>
              <w:t>C</w:t>
            </w:r>
          </w:p>
        </w:tc>
      </w:tr>
      <w:tr w:rsidR="00461FF8" w:rsidRPr="00C52DBC" w:rsidTr="00461FF8">
        <w:tc>
          <w:tcPr>
            <w:tcW w:w="1803" w:type="dxa"/>
          </w:tcPr>
          <w:p w:rsidR="00461FF8" w:rsidRPr="00C52DBC" w:rsidRDefault="00461FF8" w:rsidP="00461FF8">
            <w:pPr>
              <w:rPr>
                <w:rFonts w:ascii="Arial" w:hAnsi="Arial" w:cs="Arial"/>
              </w:rPr>
            </w:pPr>
            <w:r w:rsidRPr="00C52DBC">
              <w:rPr>
                <w:rFonts w:ascii="Arial" w:hAnsi="Arial" w:cs="Arial"/>
              </w:rPr>
              <w:t>ARR</w:t>
            </w:r>
          </w:p>
        </w:tc>
        <w:tc>
          <w:tcPr>
            <w:tcW w:w="1803" w:type="dxa"/>
          </w:tcPr>
          <w:p w:rsidR="00461FF8" w:rsidRPr="00C52DBC" w:rsidRDefault="00461FF8" w:rsidP="00461FF8">
            <w:pPr>
              <w:rPr>
                <w:rFonts w:ascii="Arial" w:hAnsi="Arial" w:cs="Arial"/>
              </w:rPr>
            </w:pPr>
            <w:r w:rsidRPr="00C52DBC">
              <w:rPr>
                <w:rFonts w:ascii="Arial" w:hAnsi="Arial" w:cs="Arial"/>
              </w:rPr>
              <w:t>1.60%</w:t>
            </w:r>
          </w:p>
        </w:tc>
        <w:tc>
          <w:tcPr>
            <w:tcW w:w="1803" w:type="dxa"/>
          </w:tcPr>
          <w:p w:rsidR="00461FF8" w:rsidRPr="00C52DBC" w:rsidRDefault="00461FF8" w:rsidP="00461FF8">
            <w:pPr>
              <w:rPr>
                <w:rFonts w:ascii="Arial" w:hAnsi="Arial" w:cs="Arial"/>
              </w:rPr>
            </w:pPr>
            <w:r w:rsidRPr="00C52DBC">
              <w:rPr>
                <w:rFonts w:ascii="Arial" w:hAnsi="Arial" w:cs="Arial"/>
              </w:rPr>
              <w:t>2.00%</w:t>
            </w:r>
          </w:p>
        </w:tc>
        <w:tc>
          <w:tcPr>
            <w:tcW w:w="1803" w:type="dxa"/>
          </w:tcPr>
          <w:p w:rsidR="00461FF8" w:rsidRPr="00C52DBC" w:rsidRDefault="00461FF8" w:rsidP="00461FF8">
            <w:pPr>
              <w:rPr>
                <w:rFonts w:ascii="Arial" w:hAnsi="Arial" w:cs="Arial"/>
              </w:rPr>
            </w:pPr>
            <w:r w:rsidRPr="00C52DBC">
              <w:rPr>
                <w:rFonts w:ascii="Arial" w:hAnsi="Arial" w:cs="Arial"/>
              </w:rPr>
              <w:t>6.00%</w:t>
            </w:r>
          </w:p>
        </w:tc>
        <w:tc>
          <w:tcPr>
            <w:tcW w:w="1804" w:type="dxa"/>
          </w:tcPr>
          <w:p w:rsidR="00461FF8" w:rsidRPr="00C52DBC" w:rsidRDefault="00461FF8" w:rsidP="00461FF8">
            <w:pPr>
              <w:rPr>
                <w:rFonts w:ascii="Arial" w:hAnsi="Arial" w:cs="Arial"/>
              </w:rPr>
            </w:pPr>
            <w:r w:rsidRPr="00C52DBC">
              <w:rPr>
                <w:rFonts w:ascii="Arial" w:hAnsi="Arial" w:cs="Arial"/>
              </w:rPr>
              <w:t>C</w:t>
            </w:r>
          </w:p>
        </w:tc>
      </w:tr>
      <w:tr w:rsidR="00461FF8" w:rsidRPr="00C52DBC" w:rsidTr="00461FF8">
        <w:tc>
          <w:tcPr>
            <w:tcW w:w="1803" w:type="dxa"/>
          </w:tcPr>
          <w:p w:rsidR="00461FF8" w:rsidRPr="00C52DBC" w:rsidRDefault="00461FF8" w:rsidP="00461FF8">
            <w:pPr>
              <w:rPr>
                <w:rFonts w:ascii="Arial" w:hAnsi="Arial" w:cs="Arial"/>
              </w:rPr>
            </w:pPr>
            <w:r w:rsidRPr="00C52DBC">
              <w:rPr>
                <w:rFonts w:ascii="Arial" w:hAnsi="Arial" w:cs="Arial"/>
              </w:rPr>
              <w:t>NPV</w:t>
            </w:r>
          </w:p>
        </w:tc>
        <w:tc>
          <w:tcPr>
            <w:tcW w:w="1803" w:type="dxa"/>
          </w:tcPr>
          <w:p w:rsidR="00461FF8" w:rsidRPr="00C52DBC" w:rsidRDefault="00461FF8" w:rsidP="00461FF8">
            <w:pPr>
              <w:rPr>
                <w:rFonts w:ascii="Arial" w:hAnsi="Arial" w:cs="Arial"/>
              </w:rPr>
            </w:pPr>
            <w:r w:rsidRPr="00C52DBC">
              <w:rPr>
                <w:rFonts w:ascii="Arial" w:hAnsi="Arial" w:cs="Arial"/>
              </w:rPr>
              <w:t>£-6.54m</w:t>
            </w:r>
          </w:p>
        </w:tc>
        <w:tc>
          <w:tcPr>
            <w:tcW w:w="1803" w:type="dxa"/>
          </w:tcPr>
          <w:p w:rsidR="00461FF8" w:rsidRPr="00C52DBC" w:rsidRDefault="00461FF8" w:rsidP="00461FF8">
            <w:pPr>
              <w:rPr>
                <w:rFonts w:ascii="Arial" w:hAnsi="Arial" w:cs="Arial"/>
              </w:rPr>
            </w:pPr>
            <w:r w:rsidRPr="00C52DBC">
              <w:rPr>
                <w:rFonts w:ascii="Arial" w:hAnsi="Arial" w:cs="Arial"/>
              </w:rPr>
              <w:t>£-6.08m</w:t>
            </w:r>
          </w:p>
        </w:tc>
        <w:tc>
          <w:tcPr>
            <w:tcW w:w="1803" w:type="dxa"/>
          </w:tcPr>
          <w:p w:rsidR="00461FF8" w:rsidRPr="00C52DBC" w:rsidRDefault="00461FF8" w:rsidP="00461FF8">
            <w:pPr>
              <w:rPr>
                <w:rFonts w:ascii="Arial" w:hAnsi="Arial" w:cs="Arial"/>
              </w:rPr>
            </w:pPr>
            <w:r w:rsidRPr="00C52DBC">
              <w:rPr>
                <w:rFonts w:ascii="Arial" w:hAnsi="Arial" w:cs="Arial"/>
              </w:rPr>
              <w:t>£0.86m</w:t>
            </w:r>
          </w:p>
        </w:tc>
        <w:tc>
          <w:tcPr>
            <w:tcW w:w="1804" w:type="dxa"/>
          </w:tcPr>
          <w:p w:rsidR="00461FF8" w:rsidRPr="00C52DBC" w:rsidRDefault="00461FF8" w:rsidP="00461FF8">
            <w:pPr>
              <w:rPr>
                <w:rFonts w:ascii="Arial" w:hAnsi="Arial" w:cs="Arial"/>
              </w:rPr>
            </w:pPr>
            <w:r w:rsidRPr="00C52DBC">
              <w:rPr>
                <w:rFonts w:ascii="Arial" w:hAnsi="Arial" w:cs="Arial"/>
              </w:rPr>
              <w:t>C</w:t>
            </w:r>
          </w:p>
        </w:tc>
      </w:tr>
      <w:tr w:rsidR="00461FF8" w:rsidRPr="00C52DBC" w:rsidTr="00461FF8">
        <w:tc>
          <w:tcPr>
            <w:tcW w:w="1803" w:type="dxa"/>
          </w:tcPr>
          <w:p w:rsidR="00461FF8" w:rsidRPr="00C52DBC" w:rsidRDefault="00461FF8" w:rsidP="00461FF8">
            <w:pPr>
              <w:rPr>
                <w:rFonts w:ascii="Arial" w:hAnsi="Arial" w:cs="Arial"/>
              </w:rPr>
            </w:pPr>
            <w:r w:rsidRPr="00C52DBC">
              <w:rPr>
                <w:rFonts w:ascii="Arial" w:hAnsi="Arial" w:cs="Arial"/>
              </w:rPr>
              <w:t>PI</w:t>
            </w:r>
          </w:p>
        </w:tc>
        <w:tc>
          <w:tcPr>
            <w:tcW w:w="1803" w:type="dxa"/>
          </w:tcPr>
          <w:p w:rsidR="00461FF8" w:rsidRPr="00C52DBC" w:rsidRDefault="00461FF8" w:rsidP="00461FF8">
            <w:pPr>
              <w:rPr>
                <w:rFonts w:ascii="Arial" w:hAnsi="Arial" w:cs="Arial"/>
              </w:rPr>
            </w:pPr>
            <w:r w:rsidRPr="00C52DBC">
              <w:rPr>
                <w:rFonts w:ascii="Arial" w:hAnsi="Arial" w:cs="Arial"/>
              </w:rPr>
              <w:t>0.869</w:t>
            </w:r>
          </w:p>
        </w:tc>
        <w:tc>
          <w:tcPr>
            <w:tcW w:w="1803" w:type="dxa"/>
          </w:tcPr>
          <w:p w:rsidR="00461FF8" w:rsidRPr="00C52DBC" w:rsidRDefault="00461FF8" w:rsidP="00461FF8">
            <w:pPr>
              <w:rPr>
                <w:rFonts w:ascii="Arial" w:hAnsi="Arial" w:cs="Arial"/>
              </w:rPr>
            </w:pPr>
            <w:r w:rsidRPr="00C52DBC">
              <w:rPr>
                <w:rFonts w:ascii="Arial" w:hAnsi="Arial" w:cs="Arial"/>
              </w:rPr>
              <w:t>0.878</w:t>
            </w:r>
          </w:p>
        </w:tc>
        <w:tc>
          <w:tcPr>
            <w:tcW w:w="1803" w:type="dxa"/>
          </w:tcPr>
          <w:p w:rsidR="00461FF8" w:rsidRPr="00C52DBC" w:rsidRDefault="00461FF8" w:rsidP="00461FF8">
            <w:pPr>
              <w:rPr>
                <w:rFonts w:ascii="Arial" w:hAnsi="Arial" w:cs="Arial"/>
              </w:rPr>
            </w:pPr>
            <w:r w:rsidRPr="00C52DBC">
              <w:rPr>
                <w:rFonts w:ascii="Arial" w:hAnsi="Arial" w:cs="Arial"/>
              </w:rPr>
              <w:t>1.017</w:t>
            </w:r>
          </w:p>
        </w:tc>
        <w:tc>
          <w:tcPr>
            <w:tcW w:w="1804" w:type="dxa"/>
          </w:tcPr>
          <w:p w:rsidR="00461FF8" w:rsidRPr="00C52DBC" w:rsidRDefault="00461FF8" w:rsidP="00461FF8">
            <w:pPr>
              <w:rPr>
                <w:rFonts w:ascii="Arial" w:hAnsi="Arial" w:cs="Arial"/>
              </w:rPr>
            </w:pPr>
            <w:r w:rsidRPr="00C52DBC">
              <w:rPr>
                <w:rFonts w:ascii="Arial" w:hAnsi="Arial" w:cs="Arial"/>
              </w:rPr>
              <w:t>C</w:t>
            </w:r>
          </w:p>
        </w:tc>
      </w:tr>
      <w:tr w:rsidR="00461FF8" w:rsidRPr="00C52DBC" w:rsidTr="00461FF8">
        <w:tc>
          <w:tcPr>
            <w:tcW w:w="1803" w:type="dxa"/>
          </w:tcPr>
          <w:p w:rsidR="00461FF8" w:rsidRPr="00C52DBC" w:rsidRDefault="00461FF8" w:rsidP="00461FF8">
            <w:pPr>
              <w:rPr>
                <w:rFonts w:ascii="Arial" w:hAnsi="Arial" w:cs="Arial"/>
              </w:rPr>
            </w:pPr>
            <w:r w:rsidRPr="00C52DBC">
              <w:rPr>
                <w:rFonts w:ascii="Arial" w:hAnsi="Arial" w:cs="Arial"/>
              </w:rPr>
              <w:t>IRR</w:t>
            </w:r>
          </w:p>
        </w:tc>
        <w:tc>
          <w:tcPr>
            <w:tcW w:w="1803" w:type="dxa"/>
          </w:tcPr>
          <w:p w:rsidR="00461FF8" w:rsidRPr="00C52DBC" w:rsidRDefault="00461FF8" w:rsidP="00461FF8">
            <w:pPr>
              <w:rPr>
                <w:rFonts w:ascii="Arial" w:hAnsi="Arial" w:cs="Arial"/>
              </w:rPr>
            </w:pPr>
            <w:r w:rsidRPr="00C52DBC">
              <w:rPr>
                <w:rFonts w:ascii="Arial" w:hAnsi="Arial" w:cs="Arial"/>
              </w:rPr>
              <w:t>2.72%</w:t>
            </w:r>
          </w:p>
        </w:tc>
        <w:tc>
          <w:tcPr>
            <w:tcW w:w="1803" w:type="dxa"/>
          </w:tcPr>
          <w:p w:rsidR="00461FF8" w:rsidRPr="00C52DBC" w:rsidRDefault="00461FF8" w:rsidP="00461FF8">
            <w:pPr>
              <w:rPr>
                <w:rFonts w:ascii="Arial" w:hAnsi="Arial" w:cs="Arial"/>
              </w:rPr>
            </w:pPr>
            <w:r w:rsidRPr="00C52DBC">
              <w:rPr>
                <w:rFonts w:ascii="Arial" w:hAnsi="Arial" w:cs="Arial"/>
              </w:rPr>
              <w:t>3.26%</w:t>
            </w:r>
          </w:p>
        </w:tc>
        <w:tc>
          <w:tcPr>
            <w:tcW w:w="1803" w:type="dxa"/>
          </w:tcPr>
          <w:p w:rsidR="00461FF8" w:rsidRPr="00C52DBC" w:rsidRDefault="00461FF8" w:rsidP="00461FF8">
            <w:pPr>
              <w:rPr>
                <w:rFonts w:ascii="Arial" w:hAnsi="Arial" w:cs="Arial"/>
              </w:rPr>
            </w:pPr>
            <w:r w:rsidRPr="00C52DBC">
              <w:rPr>
                <w:rFonts w:ascii="Arial" w:hAnsi="Arial" w:cs="Arial"/>
              </w:rPr>
              <w:t>8.59%</w:t>
            </w:r>
          </w:p>
        </w:tc>
        <w:tc>
          <w:tcPr>
            <w:tcW w:w="1804" w:type="dxa"/>
          </w:tcPr>
          <w:p w:rsidR="00461FF8" w:rsidRPr="00C52DBC" w:rsidRDefault="00461FF8" w:rsidP="00461FF8">
            <w:pPr>
              <w:rPr>
                <w:rFonts w:ascii="Arial" w:hAnsi="Arial" w:cs="Arial"/>
              </w:rPr>
            </w:pPr>
            <w:r w:rsidRPr="00C52DBC">
              <w:rPr>
                <w:rFonts w:ascii="Arial" w:hAnsi="Arial" w:cs="Arial"/>
              </w:rPr>
              <w:t>C</w:t>
            </w:r>
          </w:p>
        </w:tc>
      </w:tr>
    </w:tbl>
    <w:p w:rsidR="00461FF8" w:rsidRPr="00C52DBC" w:rsidRDefault="00461FF8" w:rsidP="00461FF8">
      <w:pPr>
        <w:rPr>
          <w:rFonts w:ascii="Arial" w:hAnsi="Arial" w:cs="Arial"/>
        </w:rPr>
      </w:pPr>
    </w:p>
    <w:p w:rsidR="00461FF8" w:rsidRPr="00C52DBC" w:rsidRDefault="00461FF8" w:rsidP="00461FF8">
      <w:pPr>
        <w:rPr>
          <w:rFonts w:ascii="Arial" w:hAnsi="Arial" w:cs="Arial"/>
        </w:rPr>
      </w:pPr>
      <w:r w:rsidRPr="00C52DBC">
        <w:rPr>
          <w:rFonts w:ascii="Arial" w:hAnsi="Arial" w:cs="Arial"/>
        </w:rPr>
        <w:t>Project C should be recommended because it ranks first according to all the five methods. More importantly, it is the only project having positive NPV and IRR higher than the necessary 8%. This recommendation is also in line with the financial status of IHG since it enjoys good cash flows while net debt has increased significantly. It is better for the company to have a project which will recover cash earlier and generate positive discounted value than projects using up £50 million while not passing the required rate. Its NPV is relatively small; therefore, the Board should not consider it a risk-free project. A slight change in the cash flows can reduce its value. Management should do some sensitivity analysis regarding the cash flows in Year 3 and Year 4 because Project C depends much on £20 million and £25 million cash flows in those years.</w:t>
      </w:r>
    </w:p>
    <w:p w:rsidR="00461FF8" w:rsidRPr="00C52DBC" w:rsidRDefault="0076021F" w:rsidP="0076021F">
      <w:pPr>
        <w:pStyle w:val="Heading2"/>
        <w:rPr>
          <w:rFonts w:ascii="Arial" w:hAnsi="Arial" w:cs="Arial"/>
        </w:rPr>
      </w:pPr>
      <w:bookmarkStart w:id="28" w:name="_Toc237483066"/>
      <w:r w:rsidRPr="00C52DBC">
        <w:rPr>
          <w:rFonts w:ascii="Arial" w:hAnsi="Arial" w:cs="Arial"/>
        </w:rPr>
        <w:t>5.7 Capital Rationing Maximum £100 Million:</w:t>
      </w:r>
      <w:bookmarkEnd w:id="28"/>
    </w:p>
    <w:tbl>
      <w:tblPr>
        <w:tblStyle w:val="TableGrid"/>
        <w:tblW w:w="0" w:type="auto"/>
        <w:tblLook w:val="04A0" w:firstRow="1" w:lastRow="0" w:firstColumn="1" w:lastColumn="0" w:noHBand="0" w:noVBand="1"/>
      </w:tblPr>
      <w:tblGrid>
        <w:gridCol w:w="3005"/>
        <w:gridCol w:w="3005"/>
        <w:gridCol w:w="3006"/>
      </w:tblGrid>
      <w:tr w:rsidR="0076021F" w:rsidRPr="00C52DBC" w:rsidTr="0076021F">
        <w:tc>
          <w:tcPr>
            <w:tcW w:w="3005" w:type="dxa"/>
          </w:tcPr>
          <w:p w:rsidR="0076021F" w:rsidRPr="00C52DBC" w:rsidRDefault="0076021F" w:rsidP="0076021F">
            <w:pPr>
              <w:rPr>
                <w:rFonts w:ascii="Arial" w:hAnsi="Arial" w:cs="Arial"/>
              </w:rPr>
            </w:pPr>
            <w:r w:rsidRPr="00C52DBC">
              <w:rPr>
                <w:rFonts w:ascii="Arial" w:hAnsi="Arial" w:cs="Arial"/>
              </w:rPr>
              <w:t>Choice</w:t>
            </w:r>
          </w:p>
        </w:tc>
        <w:tc>
          <w:tcPr>
            <w:tcW w:w="3005" w:type="dxa"/>
          </w:tcPr>
          <w:p w:rsidR="0076021F" w:rsidRPr="00C52DBC" w:rsidRDefault="0076021F" w:rsidP="0076021F">
            <w:pPr>
              <w:rPr>
                <w:rFonts w:ascii="Arial" w:hAnsi="Arial" w:cs="Arial"/>
              </w:rPr>
            </w:pPr>
            <w:r w:rsidRPr="00C52DBC">
              <w:rPr>
                <w:rFonts w:ascii="Arial" w:hAnsi="Arial" w:cs="Arial"/>
              </w:rPr>
              <w:t>Capital used</w:t>
            </w:r>
          </w:p>
        </w:tc>
        <w:tc>
          <w:tcPr>
            <w:tcW w:w="3006" w:type="dxa"/>
          </w:tcPr>
          <w:p w:rsidR="0076021F" w:rsidRPr="00C52DBC" w:rsidRDefault="0076021F" w:rsidP="0076021F">
            <w:pPr>
              <w:rPr>
                <w:rFonts w:ascii="Arial" w:hAnsi="Arial" w:cs="Arial"/>
              </w:rPr>
            </w:pPr>
            <w:r w:rsidRPr="00C52DBC">
              <w:rPr>
                <w:rFonts w:ascii="Arial" w:hAnsi="Arial" w:cs="Arial"/>
              </w:rPr>
              <w:t>Combined NPV</w:t>
            </w:r>
          </w:p>
        </w:tc>
      </w:tr>
      <w:tr w:rsidR="0076021F" w:rsidRPr="00C52DBC" w:rsidTr="0076021F">
        <w:tc>
          <w:tcPr>
            <w:tcW w:w="3005" w:type="dxa"/>
          </w:tcPr>
          <w:p w:rsidR="0076021F" w:rsidRPr="00C52DBC" w:rsidRDefault="0076021F" w:rsidP="0076021F">
            <w:pPr>
              <w:rPr>
                <w:rFonts w:ascii="Arial" w:hAnsi="Arial" w:cs="Arial"/>
              </w:rPr>
            </w:pPr>
            <w:r w:rsidRPr="00C52DBC">
              <w:rPr>
                <w:rFonts w:ascii="Arial" w:hAnsi="Arial" w:cs="Arial"/>
              </w:rPr>
              <w:t>A+B</w:t>
            </w:r>
          </w:p>
        </w:tc>
        <w:tc>
          <w:tcPr>
            <w:tcW w:w="3005" w:type="dxa"/>
          </w:tcPr>
          <w:p w:rsidR="0076021F" w:rsidRPr="00C52DBC" w:rsidRDefault="0076021F" w:rsidP="0076021F">
            <w:pPr>
              <w:rPr>
                <w:rFonts w:ascii="Arial" w:hAnsi="Arial" w:cs="Arial"/>
              </w:rPr>
            </w:pPr>
            <w:r w:rsidRPr="00C52DBC">
              <w:rPr>
                <w:rFonts w:ascii="Arial" w:hAnsi="Arial" w:cs="Arial"/>
              </w:rPr>
              <w:t>£100m</w:t>
            </w:r>
          </w:p>
        </w:tc>
        <w:tc>
          <w:tcPr>
            <w:tcW w:w="3006" w:type="dxa"/>
          </w:tcPr>
          <w:p w:rsidR="0076021F" w:rsidRPr="00C52DBC" w:rsidRDefault="0076021F" w:rsidP="0076021F">
            <w:pPr>
              <w:rPr>
                <w:rFonts w:ascii="Arial" w:hAnsi="Arial" w:cs="Arial"/>
              </w:rPr>
            </w:pPr>
            <w:r w:rsidRPr="00C52DBC">
              <w:rPr>
                <w:rFonts w:ascii="Arial" w:hAnsi="Arial" w:cs="Arial"/>
              </w:rPr>
              <w:t>£-12.62m</w:t>
            </w:r>
          </w:p>
        </w:tc>
      </w:tr>
      <w:tr w:rsidR="0076021F" w:rsidRPr="00C52DBC" w:rsidTr="0076021F">
        <w:tc>
          <w:tcPr>
            <w:tcW w:w="3005" w:type="dxa"/>
          </w:tcPr>
          <w:p w:rsidR="0076021F" w:rsidRPr="00C52DBC" w:rsidRDefault="0076021F" w:rsidP="0076021F">
            <w:pPr>
              <w:rPr>
                <w:rFonts w:ascii="Arial" w:hAnsi="Arial" w:cs="Arial"/>
              </w:rPr>
            </w:pPr>
            <w:r w:rsidRPr="00C52DBC">
              <w:rPr>
                <w:rFonts w:ascii="Arial" w:hAnsi="Arial" w:cs="Arial"/>
              </w:rPr>
              <w:t>A+C</w:t>
            </w:r>
          </w:p>
        </w:tc>
        <w:tc>
          <w:tcPr>
            <w:tcW w:w="3005" w:type="dxa"/>
          </w:tcPr>
          <w:p w:rsidR="0076021F" w:rsidRPr="00C52DBC" w:rsidRDefault="0076021F" w:rsidP="0076021F">
            <w:pPr>
              <w:rPr>
                <w:rFonts w:ascii="Arial" w:hAnsi="Arial" w:cs="Arial"/>
              </w:rPr>
            </w:pPr>
            <w:r w:rsidRPr="00C52DBC">
              <w:rPr>
                <w:rFonts w:ascii="Arial" w:hAnsi="Arial" w:cs="Arial"/>
              </w:rPr>
              <w:t xml:space="preserve">£100m </w:t>
            </w:r>
          </w:p>
        </w:tc>
        <w:tc>
          <w:tcPr>
            <w:tcW w:w="3006" w:type="dxa"/>
          </w:tcPr>
          <w:p w:rsidR="0076021F" w:rsidRPr="00C52DBC" w:rsidRDefault="0076021F" w:rsidP="0076021F">
            <w:pPr>
              <w:rPr>
                <w:rFonts w:ascii="Arial" w:hAnsi="Arial" w:cs="Arial"/>
              </w:rPr>
            </w:pPr>
            <w:r w:rsidRPr="00C52DBC">
              <w:rPr>
                <w:rFonts w:ascii="Arial" w:hAnsi="Arial" w:cs="Arial"/>
              </w:rPr>
              <w:t>£-5.69m</w:t>
            </w:r>
          </w:p>
        </w:tc>
      </w:tr>
      <w:tr w:rsidR="0076021F" w:rsidRPr="00C52DBC" w:rsidTr="0076021F">
        <w:tc>
          <w:tcPr>
            <w:tcW w:w="3005" w:type="dxa"/>
          </w:tcPr>
          <w:p w:rsidR="0076021F" w:rsidRPr="00C52DBC" w:rsidRDefault="0076021F" w:rsidP="0076021F">
            <w:pPr>
              <w:rPr>
                <w:rFonts w:ascii="Arial" w:hAnsi="Arial" w:cs="Arial"/>
              </w:rPr>
            </w:pPr>
            <w:r w:rsidRPr="00C52DBC">
              <w:rPr>
                <w:rFonts w:ascii="Arial" w:hAnsi="Arial" w:cs="Arial"/>
              </w:rPr>
              <w:t>B+C</w:t>
            </w:r>
          </w:p>
        </w:tc>
        <w:tc>
          <w:tcPr>
            <w:tcW w:w="3005" w:type="dxa"/>
          </w:tcPr>
          <w:p w:rsidR="0076021F" w:rsidRPr="00C52DBC" w:rsidRDefault="0076021F" w:rsidP="0076021F">
            <w:pPr>
              <w:rPr>
                <w:rFonts w:ascii="Arial" w:hAnsi="Arial" w:cs="Arial"/>
              </w:rPr>
            </w:pPr>
            <w:r w:rsidRPr="00C52DBC">
              <w:rPr>
                <w:rFonts w:ascii="Arial" w:hAnsi="Arial" w:cs="Arial"/>
              </w:rPr>
              <w:t xml:space="preserve">£100m </w:t>
            </w:r>
          </w:p>
        </w:tc>
        <w:tc>
          <w:tcPr>
            <w:tcW w:w="3006" w:type="dxa"/>
          </w:tcPr>
          <w:p w:rsidR="0076021F" w:rsidRPr="00C52DBC" w:rsidRDefault="0076021F" w:rsidP="0076021F">
            <w:pPr>
              <w:rPr>
                <w:rFonts w:ascii="Arial" w:hAnsi="Arial" w:cs="Arial"/>
              </w:rPr>
            </w:pPr>
            <w:r w:rsidRPr="00C52DBC">
              <w:rPr>
                <w:rFonts w:ascii="Arial" w:hAnsi="Arial" w:cs="Arial"/>
              </w:rPr>
              <w:t>£-5.22m</w:t>
            </w:r>
          </w:p>
        </w:tc>
      </w:tr>
      <w:tr w:rsidR="0076021F" w:rsidRPr="00C52DBC" w:rsidTr="0076021F">
        <w:tc>
          <w:tcPr>
            <w:tcW w:w="3005" w:type="dxa"/>
          </w:tcPr>
          <w:p w:rsidR="0076021F" w:rsidRPr="00C52DBC" w:rsidRDefault="0076021F" w:rsidP="0076021F">
            <w:pPr>
              <w:rPr>
                <w:rFonts w:ascii="Arial" w:hAnsi="Arial" w:cs="Arial"/>
              </w:rPr>
            </w:pPr>
            <w:r w:rsidRPr="00C52DBC">
              <w:rPr>
                <w:rFonts w:ascii="Arial" w:hAnsi="Arial" w:cs="Arial"/>
              </w:rPr>
              <w:t>C only</w:t>
            </w:r>
          </w:p>
        </w:tc>
        <w:tc>
          <w:tcPr>
            <w:tcW w:w="3005" w:type="dxa"/>
          </w:tcPr>
          <w:p w:rsidR="0076021F" w:rsidRPr="00C52DBC" w:rsidRDefault="0076021F" w:rsidP="0076021F">
            <w:pPr>
              <w:rPr>
                <w:rFonts w:ascii="Arial" w:hAnsi="Arial" w:cs="Arial"/>
              </w:rPr>
            </w:pPr>
            <w:r w:rsidRPr="00C52DBC">
              <w:rPr>
                <w:rFonts w:ascii="Arial" w:hAnsi="Arial" w:cs="Arial"/>
              </w:rPr>
              <w:t>£50m</w:t>
            </w:r>
          </w:p>
        </w:tc>
        <w:tc>
          <w:tcPr>
            <w:tcW w:w="3006" w:type="dxa"/>
          </w:tcPr>
          <w:p w:rsidR="0076021F" w:rsidRPr="00C52DBC" w:rsidRDefault="0076021F" w:rsidP="0076021F">
            <w:pPr>
              <w:rPr>
                <w:rFonts w:ascii="Arial" w:hAnsi="Arial" w:cs="Arial"/>
              </w:rPr>
            </w:pPr>
            <w:r w:rsidRPr="00C52DBC">
              <w:rPr>
                <w:rFonts w:ascii="Arial" w:hAnsi="Arial" w:cs="Arial"/>
              </w:rPr>
              <w:t>£0.86m</w:t>
            </w:r>
          </w:p>
        </w:tc>
      </w:tr>
    </w:tbl>
    <w:p w:rsidR="0076021F" w:rsidRPr="00C52DBC" w:rsidRDefault="0076021F" w:rsidP="0076021F">
      <w:pPr>
        <w:rPr>
          <w:rFonts w:ascii="Arial" w:hAnsi="Arial" w:cs="Arial"/>
        </w:rPr>
      </w:pPr>
    </w:p>
    <w:p w:rsidR="0076021F" w:rsidRPr="00C52DBC" w:rsidRDefault="0076021F" w:rsidP="0076021F">
      <w:pPr>
        <w:rPr>
          <w:rFonts w:ascii="Arial" w:hAnsi="Arial" w:cs="Arial"/>
        </w:rPr>
      </w:pPr>
      <w:r w:rsidRPr="00C52DBC">
        <w:rPr>
          <w:rFonts w:ascii="Arial" w:hAnsi="Arial" w:cs="Arial"/>
        </w:rPr>
        <w:t>This part of the problem is very important: the 'maximum of £100 million'. This means that the maximum the company can spend is £100 million, and they don't need to spend the entire sum. The combined NPVs of all pairs of projects are negative since both A and B destroy value, and only C creates some. Hence, the economically sensible capital rationing choice is spending only £50 million on Project C and keeping the rest. The extra money may be used to pay off debt or to hold in reserve for investing in some other project with positive NPV in the future. In case if it was necessary to select precisely two projects, then B+C pair would have the smallest combined negative NPV, but it would be worse than C alone.</w:t>
      </w:r>
    </w:p>
    <w:p w:rsidR="0076021F" w:rsidRPr="00C52DBC" w:rsidRDefault="0076021F" w:rsidP="0076021F">
      <w:pPr>
        <w:pStyle w:val="Heading1"/>
        <w:rPr>
          <w:rFonts w:ascii="Arial" w:hAnsi="Arial" w:cs="Arial"/>
        </w:rPr>
      </w:pPr>
      <w:bookmarkStart w:id="29" w:name="_Toc237483067"/>
      <w:r w:rsidRPr="00C52DBC">
        <w:rPr>
          <w:rFonts w:ascii="Arial" w:hAnsi="Arial" w:cs="Arial"/>
        </w:rPr>
        <w:t>6 Critical Reflection on AI Usage:</w:t>
      </w:r>
      <w:bookmarkEnd w:id="29"/>
    </w:p>
    <w:p w:rsidR="0076021F" w:rsidRPr="00C52DBC" w:rsidRDefault="0076021F" w:rsidP="0076021F">
      <w:pPr>
        <w:rPr>
          <w:rFonts w:ascii="Arial" w:hAnsi="Arial" w:cs="Arial"/>
        </w:rPr>
      </w:pPr>
      <w:r w:rsidRPr="00C52DBC">
        <w:rPr>
          <w:rFonts w:ascii="Arial" w:hAnsi="Arial" w:cs="Arial"/>
        </w:rPr>
        <w:t xml:space="preserve">Artificial Intelligence served as a tool in helping to prepare this reference report. The functions of AI included organizing the requirements of the assessment into a coherent framework, translating financial formulas into clear language, verifying arithmetic calculations in the investment appraisal and identifying areas requiring further verification. AI was never </w:t>
      </w:r>
      <w:r w:rsidRPr="00C52DBC">
        <w:rPr>
          <w:rFonts w:ascii="Arial" w:hAnsi="Arial" w:cs="Arial"/>
        </w:rPr>
        <w:lastRenderedPageBreak/>
        <w:t>treated as a replacement for the IHG's audited annual reports and financial sense-making. One of the critical controls performed was that of source verification. Firm-specific financial data was compared against official annual reports and full-year performance of the company. This is crucial since generative AI may generate data that may seem to be correct, but in reality, is incorrect in terms of the year to which it refers, or a non-GAAP metric rather than an IFRS one, or even mixes system-wide hotel income with income from IHG hotels. In the present case, the difference between total Group income, reportable-segment income and fee business income is especially crucial since the asset-light strategy of IHG means having many revenue metrics.</w:t>
      </w:r>
    </w:p>
    <w:p w:rsidR="0076021F" w:rsidRPr="00C52DBC" w:rsidRDefault="0076021F" w:rsidP="0076021F">
      <w:pPr>
        <w:rPr>
          <w:rFonts w:ascii="Arial" w:hAnsi="Arial" w:cs="Arial"/>
        </w:rPr>
      </w:pPr>
      <w:r w:rsidRPr="00C52DBC">
        <w:rPr>
          <w:rFonts w:ascii="Arial" w:hAnsi="Arial" w:cs="Arial"/>
        </w:rPr>
        <w:t>Possible hallucinations were prevented by validating claims against the primary data. For instance, it would be inaccurate to state that a current ratio less than 1.0 results in automatic insolvency due to the strong operating cash flow and very little inventory and deferred revenue of IHG. A regular debt-to-equity ratio is difficult to interpret if Group equity is negative. AI-generated textbook interpretations had thus to be validated against the real financials of the company. AI was useful for calculating investments mechanically, but the strategic decisions required reasoning. Project C is selected not only based on the fact that a tool placed it on top, but also because it is the only project which has a positive NPV at 8%, a PI greater than 1 and an IRR above the hurdle rate. The capital rationing problem requires interpretation of the phrase 'maximum £100 million.' It makes more sense to spend £50 million on C rather than on C along with a negative-NPV project.</w:t>
      </w:r>
    </w:p>
    <w:p w:rsidR="0076021F" w:rsidRPr="00C52DBC" w:rsidRDefault="0076021F" w:rsidP="0076021F">
      <w:pPr>
        <w:rPr>
          <w:rFonts w:ascii="Arial" w:hAnsi="Arial" w:cs="Arial"/>
        </w:rPr>
      </w:pPr>
      <w:r w:rsidRPr="00C52DBC">
        <w:rPr>
          <w:rFonts w:ascii="Arial" w:hAnsi="Arial" w:cs="Arial"/>
        </w:rPr>
        <w:t>The analytical contribution I have made is the integration of the numbers and the business model of IHG. This is through the realisation that IHG is an asset-light firm hence explaining the insignificance of inventory ratios, rising net debt being more significant than operational efficiency, questioning the sustainability of hefty share distributions in light of the rising levels of leverage, and introducing a leverage-sensitive capital distribution framework. There are many ethical considerations when using AI in financial management. As a CFO, you will have access to confidential forecasts, acquisition plans, employee details, pricing and market results information. This information cannot be provided in unauthorised AI systems. Companies should formulate policies in data privacy, cybersecurity, authorised systems, and sensitive data retention. Transparency is key. All parties involved need to know whether AI was used in the analysis, especially in important decision-making. Since AI systems lack any form of fiduciary responsibility and might reproduce any errors or underlying assumptions, the finance manager must be held accountable for validating the source and outputs. Overreliance on AI could also hinder professional scepticism. A good response may create undue confidence. For instance, in investment analysis, correct mathematics on NPV calculations do not account for political instabilities, customer feedback, implementation abilities, or the environment. Judgment from humans is still needed to balance quantitative and qualitative considerations.</w:t>
      </w:r>
    </w:p>
    <w:p w:rsidR="0076021F" w:rsidRPr="00C52DBC" w:rsidRDefault="0076021F" w:rsidP="0076021F">
      <w:pPr>
        <w:rPr>
          <w:rFonts w:ascii="Arial" w:hAnsi="Arial" w:cs="Arial"/>
        </w:rPr>
      </w:pPr>
      <w:r w:rsidRPr="00C52DBC">
        <w:rPr>
          <w:rFonts w:ascii="Arial" w:hAnsi="Arial" w:cs="Arial"/>
        </w:rPr>
        <w:t>Generally, AI can help with efficiency and presentation, although responsible AI entails verification, transparency, and the need for human accountability for the decision-making process. As an executive financier, one needs to regard AI as a research assistant.</w:t>
      </w:r>
    </w:p>
    <w:p w:rsidR="0076021F" w:rsidRPr="00C52DBC" w:rsidRDefault="0076021F" w:rsidP="0076021F">
      <w:pPr>
        <w:pStyle w:val="Heading1"/>
        <w:rPr>
          <w:rFonts w:ascii="Arial" w:hAnsi="Arial" w:cs="Arial"/>
        </w:rPr>
      </w:pPr>
      <w:bookmarkStart w:id="30" w:name="_Toc237483068"/>
      <w:r w:rsidRPr="00C52DBC">
        <w:rPr>
          <w:rFonts w:ascii="Arial" w:hAnsi="Arial" w:cs="Arial"/>
        </w:rPr>
        <w:t>7. Conclusion:</w:t>
      </w:r>
      <w:bookmarkEnd w:id="30"/>
    </w:p>
    <w:p w:rsidR="0076021F" w:rsidRPr="00C52DBC" w:rsidRDefault="0076021F" w:rsidP="0076021F">
      <w:pPr>
        <w:rPr>
          <w:rFonts w:ascii="Arial" w:hAnsi="Arial" w:cs="Arial"/>
        </w:rPr>
      </w:pPr>
      <w:r w:rsidRPr="00C52DBC">
        <w:rPr>
          <w:rFonts w:ascii="Arial" w:hAnsi="Arial" w:cs="Arial"/>
        </w:rPr>
        <w:t xml:space="preserve">The five-year analysis reveals that after emerging from the pandemic period, IHG has demonstrated an earnings and cash generation capability. The revenues grew from $2.907 billion in 2021 to $5.189 billion in 2025. Operating income grew from $494 million to $1.198 billion. It is also clear that the fee margins have become significantly better, which indicates that the asset-light franchise and management model are highly scalable. The liquidity situation needs a more balanced assessment. Ratios of current and quick assets became </w:t>
      </w:r>
      <w:r w:rsidRPr="00C52DBC">
        <w:rPr>
          <w:rFonts w:ascii="Arial" w:hAnsi="Arial" w:cs="Arial"/>
        </w:rPr>
        <w:lastRenderedPageBreak/>
        <w:t>slightly below 1.0 from being above 1.0, however, the company has sufficient cash holdings, no inventory, and high operating cash flows. This makes the situation manageable, even though it leaves some extra balance sheet space compared to 2021. More important is the strategic implication associated with the rising net debt from $1.881 billion in 2021 to $3.333 billion in 2025. Beyond the £100 million limit for capital spending, IHG needs to invest just £50 million on Project C, and not combine it with any project with negative NPV.</w:t>
      </w:r>
    </w:p>
    <w:p w:rsidR="0076021F" w:rsidRPr="00C52DBC" w:rsidRDefault="0076021F" w:rsidP="0076021F">
      <w:pPr>
        <w:rPr>
          <w:rFonts w:ascii="Arial" w:hAnsi="Arial" w:cs="Arial"/>
        </w:rPr>
      </w:pPr>
      <w:r w:rsidRPr="00C52DBC">
        <w:rPr>
          <w:rFonts w:ascii="Arial" w:hAnsi="Arial" w:cs="Arial"/>
        </w:rPr>
        <w:t>In summary, the strong financial position of IHG presents a chance for building resiliency in the face of the next economic recession. Through a combination of share distribution and debt capability, strategic investment in technology and brands, as well as NPV-based capital budgeting, the company can grow globally with sustainability.</w:t>
      </w:r>
    </w:p>
    <w:p w:rsidR="0076021F" w:rsidRDefault="0076021F" w:rsidP="0076021F">
      <w:pPr>
        <w:pStyle w:val="Heading1"/>
      </w:pPr>
      <w:bookmarkStart w:id="31" w:name="_Toc237483069"/>
      <w:r>
        <w:t>8. References:</w:t>
      </w:r>
      <w:bookmarkEnd w:id="31"/>
    </w:p>
    <w:p w:rsidR="0076021F" w:rsidRDefault="0076021F" w:rsidP="0076021F">
      <w:proofErr w:type="spellStart"/>
      <w:r>
        <w:t>Atrill</w:t>
      </w:r>
      <w:proofErr w:type="spellEnd"/>
      <w:r>
        <w:t xml:space="preserve">, P. and </w:t>
      </w:r>
      <w:proofErr w:type="spellStart"/>
      <w:r>
        <w:t>McLaney</w:t>
      </w:r>
      <w:proofErr w:type="spellEnd"/>
      <w:r>
        <w:t xml:space="preserve">, E. (2022) Accounting and Finance for Non-Specialists. 12th </w:t>
      </w:r>
      <w:proofErr w:type="spellStart"/>
      <w:r>
        <w:t>edn</w:t>
      </w:r>
      <w:proofErr w:type="spellEnd"/>
      <w:r>
        <w:t>. Harlow: Pearson. Available at: https://www.pearson.com/en-gb/subject-catalog/p/accounting-and-finance-for-non-specialists/P200000003728 (Accessed: 13 August 2026).</w:t>
      </w:r>
    </w:p>
    <w:p w:rsidR="0076021F" w:rsidRDefault="0076021F" w:rsidP="0076021F">
      <w:r>
        <w:t xml:space="preserve">Brigham, E.F. and </w:t>
      </w:r>
      <w:proofErr w:type="spellStart"/>
      <w:r>
        <w:t>Ehrhardt</w:t>
      </w:r>
      <w:proofErr w:type="spellEnd"/>
      <w:r>
        <w:t xml:space="preserve">, M.C. (2020) Financial Management: Theory &amp; Practice. 16th </w:t>
      </w:r>
      <w:proofErr w:type="spellStart"/>
      <w:r>
        <w:t>edn</w:t>
      </w:r>
      <w:proofErr w:type="spellEnd"/>
      <w:r>
        <w:t>. Boston, MA: Cengage. Available at: https://www.cengage.com/c/financial-management-theory-practice-16e-brigham/ (Accessed: 13 August 2026).</w:t>
      </w:r>
    </w:p>
    <w:p w:rsidR="0076021F" w:rsidRDefault="0076021F" w:rsidP="0076021F">
      <w:r>
        <w:t>InterContinental Hotels Group PLC (2022) Annual Report and Form 20-F 2021. Denham: InterContinental Hotels Group PLC. Available at: https://www.ihgplc.com/en/investors/shareholder-centre/annual-reports-and-responsible-business-reports (Accessed: 13 August 2026).</w:t>
      </w:r>
    </w:p>
    <w:p w:rsidR="0076021F" w:rsidRDefault="0076021F" w:rsidP="0076021F">
      <w:r>
        <w:t>InterContinental Hotels Group PLC (2022) IHG Hotels &amp; Resorts – Approach to Tax. Denham: InterContinental Hotels Group PLC. Available at: https://www.ihgplc.com/~/media/Files/I/Ihg-Plc/responsible-business/final-approach-to-tax-2022.pdf (Accessed: 13 August 2026).</w:t>
      </w:r>
    </w:p>
    <w:p w:rsidR="0076021F" w:rsidRDefault="0076021F" w:rsidP="0076021F">
      <w:r>
        <w:t>InterContinental Hotels Group PLC (2023) Annual Report and Form 20-F 2022. Denham: InterContinental Hotels Group PLC. Available at: https://www.ihgplc.com/en/investors/shareholder-centre/annual-reports-and-responsible-business-reports (Accessed: 13 August 2026).</w:t>
      </w:r>
    </w:p>
    <w:p w:rsidR="0076021F" w:rsidRDefault="0076021F" w:rsidP="0076021F">
      <w:r>
        <w:t>InterContinental Hotels Group PLC (2024) Annual Report and Form 20-F 2023. Denham: InterContinental Hotels Group PLC. Available at: https://www.ihgplc.com/en/investors/shareholder-centre/annual-reports-and-responsible-business-reports (Accessed: 13 August 2026).</w:t>
      </w:r>
    </w:p>
    <w:p w:rsidR="0076021F" w:rsidRDefault="0076021F" w:rsidP="0076021F">
      <w:r>
        <w:t>InterContinental Hotels Group PLC (2025) Annual Report and Form 20-F 2024. Denham: InterContinental Hotels Group PLC. Available at: https://www.ihgplc.com/en/investors/2024-annual-report (Accessed: 13 August 2026).</w:t>
      </w:r>
    </w:p>
    <w:p w:rsidR="0076021F" w:rsidRDefault="0076021F" w:rsidP="0076021F">
      <w:r>
        <w:t>InterContinental Hotels Group PLC (2026) Annual Report and Form 20-F 2025. Denham: InterContinental Hotels Group PLC. Available at: https://www.ihgplc.com/en/investors/annual-report (Accessed: 13 August 2026).</w:t>
      </w:r>
    </w:p>
    <w:p w:rsidR="0076021F" w:rsidRDefault="0076021F" w:rsidP="0076021F">
      <w:r>
        <w:t>InterContinental Hotels Group PLC (2026) Full Year Results for the year to 31 December 2025.</w:t>
      </w:r>
    </w:p>
    <w:p w:rsidR="0076021F" w:rsidRDefault="0076021F" w:rsidP="0076021F">
      <w:r>
        <w:t>Available at: https://www.ihgplc.com/en/news-and-media/news-releases/2026/full-year-results-for-the-year-to-31-dec-2025 (Accessed: 13 August 2026).</w:t>
      </w:r>
    </w:p>
    <w:p w:rsidR="0076021F" w:rsidRDefault="0076021F" w:rsidP="0076021F">
      <w:r>
        <w:t>InterContinental Hotels Group PLC (2026) Journey to Tomorrow. Available at: https://www.ihgplc.com/en/responsible-business/journey-to-tomorrow (Accessed: 13 August 2026).</w:t>
      </w:r>
    </w:p>
    <w:p w:rsidR="0076021F" w:rsidRDefault="0076021F" w:rsidP="0076021F">
      <w:r>
        <w:lastRenderedPageBreak/>
        <w:t>InterContinental Hotels Group PLC (2026) Our Strategy. Available at: https://www.ihgplc.com/en/about-us/our-strategy (Accessed: 13 August 2026).</w:t>
      </w:r>
    </w:p>
    <w:p w:rsidR="0076021F" w:rsidRDefault="0076021F" w:rsidP="0076021F">
      <w:r>
        <w:t>InterContinental Hotels Group PLC (2026) Results, Reports and Presentations. Available at: https://www.ihgplc.com/investors/results-reports-and-presentations (Accessed: 13 August 2026).</w:t>
      </w:r>
    </w:p>
    <w:p w:rsidR="0076021F" w:rsidRDefault="0076021F" w:rsidP="0076021F">
      <w:r>
        <w:t xml:space="preserve">Ross, S.A., </w:t>
      </w:r>
      <w:proofErr w:type="spellStart"/>
      <w:r>
        <w:t>Westerfield</w:t>
      </w:r>
      <w:proofErr w:type="spellEnd"/>
      <w:r>
        <w:t xml:space="preserve">, R.W., Jaffe, J. and Jordan, B.D. (2022) Corporate Finance. 13th </w:t>
      </w:r>
      <w:proofErr w:type="spellStart"/>
      <w:r>
        <w:t>edn</w:t>
      </w:r>
      <w:proofErr w:type="spellEnd"/>
      <w:r>
        <w:t>. New York: McGraw-Hill Education. Available at: https://www.mheducation.com/highered/product/corporate-finance-ross.html (Accessed: 13 August 2026).</w:t>
      </w:r>
    </w:p>
    <w:p w:rsidR="0076021F" w:rsidRDefault="0076021F" w:rsidP="0076021F">
      <w:r>
        <w:t xml:space="preserve">Watson, D. and Head, A. (2019) Corporate Finance: Principles and Practice. 8th </w:t>
      </w:r>
      <w:proofErr w:type="spellStart"/>
      <w:r>
        <w:t>edn</w:t>
      </w:r>
      <w:proofErr w:type="spellEnd"/>
      <w:r>
        <w:t>. Harlow: Pearson. Available at: https://www.pearson.com/en-gb/subject-catalog/p/corporate-finance-principles-and-practice/P200000003867 (Accessed: 13 August 2026).</w:t>
      </w:r>
    </w:p>
    <w:p w:rsidR="006D0694" w:rsidRPr="00C52DBC" w:rsidRDefault="006D0694" w:rsidP="006D0694">
      <w:pPr>
        <w:pStyle w:val="Heading1"/>
        <w:rPr>
          <w:rFonts w:ascii="Arial" w:hAnsi="Arial" w:cs="Arial"/>
        </w:rPr>
      </w:pPr>
      <w:bookmarkStart w:id="32" w:name="_Toc237483070"/>
      <w:r w:rsidRPr="00C52DBC">
        <w:rPr>
          <w:rFonts w:ascii="Arial" w:hAnsi="Arial" w:cs="Arial"/>
        </w:rPr>
        <w:t>9. APPENDICES:</w:t>
      </w:r>
      <w:bookmarkEnd w:id="32"/>
    </w:p>
    <w:p w:rsidR="006D0694" w:rsidRPr="00C52DBC" w:rsidRDefault="006D0694" w:rsidP="006D0694">
      <w:pPr>
        <w:pStyle w:val="Heading2"/>
        <w:rPr>
          <w:rFonts w:ascii="Arial" w:hAnsi="Arial" w:cs="Arial"/>
        </w:rPr>
      </w:pPr>
      <w:bookmarkStart w:id="33" w:name="_Toc237483071"/>
      <w:r w:rsidRPr="00C52DBC">
        <w:rPr>
          <w:rFonts w:ascii="Arial" w:hAnsi="Arial" w:cs="Arial"/>
        </w:rPr>
        <w:t>Appendix A: Five-Year Financial Performance of IHG</w:t>
      </w:r>
      <w:bookmarkEnd w:id="33"/>
    </w:p>
    <w:p w:rsidR="006D0694" w:rsidRPr="00C52DBC" w:rsidRDefault="006D0694" w:rsidP="006D0694">
      <w:pPr>
        <w:rPr>
          <w:rFonts w:ascii="Arial" w:hAnsi="Arial" w:cs="Arial"/>
        </w:rPr>
      </w:pPr>
      <w:r w:rsidRPr="00C52DBC">
        <w:rPr>
          <w:rFonts w:ascii="Arial" w:hAnsi="Arial" w:cs="Arial"/>
        </w:rPr>
        <w:t xml:space="preserve">Table A1: Summary </w:t>
      </w:r>
      <w:proofErr w:type="spellStart"/>
      <w:r w:rsidRPr="00C52DBC">
        <w:rPr>
          <w:rFonts w:ascii="Arial" w:hAnsi="Arial" w:cs="Arial"/>
        </w:rPr>
        <w:t>og</w:t>
      </w:r>
      <w:proofErr w:type="spellEnd"/>
      <w:r w:rsidRPr="00C52DBC">
        <w:rPr>
          <w:rFonts w:ascii="Arial" w:hAnsi="Arial" w:cs="Arial"/>
        </w:rPr>
        <w:t xml:space="preserve"> IHG Financial Performance, 2021 – 2025</w:t>
      </w:r>
    </w:p>
    <w:tbl>
      <w:tblPr>
        <w:tblStyle w:val="TableGrid"/>
        <w:tblW w:w="0" w:type="auto"/>
        <w:tblLook w:val="04A0" w:firstRow="1" w:lastRow="0" w:firstColumn="1" w:lastColumn="0" w:noHBand="0" w:noVBand="1"/>
      </w:tblPr>
      <w:tblGrid>
        <w:gridCol w:w="1502"/>
        <w:gridCol w:w="1502"/>
        <w:gridCol w:w="1503"/>
        <w:gridCol w:w="1503"/>
        <w:gridCol w:w="1503"/>
        <w:gridCol w:w="1503"/>
      </w:tblGrid>
      <w:tr w:rsidR="006D0694" w:rsidRPr="00C52DBC" w:rsidTr="006D0694">
        <w:tc>
          <w:tcPr>
            <w:tcW w:w="1502" w:type="dxa"/>
          </w:tcPr>
          <w:p w:rsidR="006D0694" w:rsidRPr="00C52DBC" w:rsidRDefault="006D0694" w:rsidP="006D0694">
            <w:pPr>
              <w:rPr>
                <w:rFonts w:ascii="Arial" w:hAnsi="Arial" w:cs="Arial"/>
              </w:rPr>
            </w:pPr>
            <w:r w:rsidRPr="00C52DBC">
              <w:rPr>
                <w:rFonts w:ascii="Arial" w:hAnsi="Arial" w:cs="Arial"/>
              </w:rPr>
              <w:t>Financial Measure</w:t>
            </w:r>
          </w:p>
        </w:tc>
        <w:tc>
          <w:tcPr>
            <w:tcW w:w="1502" w:type="dxa"/>
          </w:tcPr>
          <w:p w:rsidR="006D0694" w:rsidRPr="00C52DBC" w:rsidRDefault="006D0694" w:rsidP="006D0694">
            <w:pPr>
              <w:rPr>
                <w:rFonts w:ascii="Arial" w:hAnsi="Arial" w:cs="Arial"/>
              </w:rPr>
            </w:pPr>
            <w:r w:rsidRPr="00C52DBC">
              <w:rPr>
                <w:rFonts w:ascii="Arial" w:hAnsi="Arial" w:cs="Arial"/>
              </w:rPr>
              <w:t>2021</w:t>
            </w:r>
          </w:p>
        </w:tc>
        <w:tc>
          <w:tcPr>
            <w:tcW w:w="1503" w:type="dxa"/>
          </w:tcPr>
          <w:p w:rsidR="006D0694" w:rsidRPr="00C52DBC" w:rsidRDefault="006D0694" w:rsidP="006D0694">
            <w:pPr>
              <w:rPr>
                <w:rFonts w:ascii="Arial" w:hAnsi="Arial" w:cs="Arial"/>
              </w:rPr>
            </w:pPr>
            <w:r w:rsidRPr="00C52DBC">
              <w:rPr>
                <w:rFonts w:ascii="Arial" w:hAnsi="Arial" w:cs="Arial"/>
              </w:rPr>
              <w:t>2022</w:t>
            </w:r>
          </w:p>
        </w:tc>
        <w:tc>
          <w:tcPr>
            <w:tcW w:w="1503" w:type="dxa"/>
          </w:tcPr>
          <w:p w:rsidR="006D0694" w:rsidRPr="00C52DBC" w:rsidRDefault="006D0694" w:rsidP="006D0694">
            <w:pPr>
              <w:rPr>
                <w:rFonts w:ascii="Arial" w:hAnsi="Arial" w:cs="Arial"/>
              </w:rPr>
            </w:pPr>
            <w:r w:rsidRPr="00C52DBC">
              <w:rPr>
                <w:rFonts w:ascii="Arial" w:hAnsi="Arial" w:cs="Arial"/>
              </w:rPr>
              <w:t>2023</w:t>
            </w:r>
          </w:p>
        </w:tc>
        <w:tc>
          <w:tcPr>
            <w:tcW w:w="1503" w:type="dxa"/>
          </w:tcPr>
          <w:p w:rsidR="006D0694" w:rsidRPr="00C52DBC" w:rsidRDefault="006D0694" w:rsidP="006D0694">
            <w:pPr>
              <w:rPr>
                <w:rFonts w:ascii="Arial" w:hAnsi="Arial" w:cs="Arial"/>
              </w:rPr>
            </w:pPr>
            <w:r w:rsidRPr="00C52DBC">
              <w:rPr>
                <w:rFonts w:ascii="Arial" w:hAnsi="Arial" w:cs="Arial"/>
              </w:rPr>
              <w:t>2024</w:t>
            </w:r>
          </w:p>
        </w:tc>
        <w:tc>
          <w:tcPr>
            <w:tcW w:w="1503" w:type="dxa"/>
          </w:tcPr>
          <w:p w:rsidR="006D0694" w:rsidRPr="00C52DBC" w:rsidRDefault="006D0694" w:rsidP="006D0694">
            <w:pPr>
              <w:rPr>
                <w:rFonts w:ascii="Arial" w:hAnsi="Arial" w:cs="Arial"/>
              </w:rPr>
            </w:pPr>
            <w:r w:rsidRPr="00C52DBC">
              <w:rPr>
                <w:rFonts w:ascii="Arial" w:hAnsi="Arial" w:cs="Arial"/>
              </w:rPr>
              <w:t>2025</w:t>
            </w:r>
          </w:p>
        </w:tc>
      </w:tr>
      <w:tr w:rsidR="006D0694" w:rsidRPr="00C52DBC" w:rsidTr="006D0694">
        <w:tc>
          <w:tcPr>
            <w:tcW w:w="1502" w:type="dxa"/>
          </w:tcPr>
          <w:p w:rsidR="006D0694" w:rsidRPr="00C52DBC" w:rsidRDefault="006D0694" w:rsidP="006D0694">
            <w:pPr>
              <w:jc w:val="center"/>
              <w:rPr>
                <w:rFonts w:ascii="Arial" w:hAnsi="Arial" w:cs="Arial"/>
              </w:rPr>
            </w:pPr>
            <w:r w:rsidRPr="00C52DBC">
              <w:rPr>
                <w:rFonts w:ascii="Arial" w:hAnsi="Arial" w:cs="Arial"/>
              </w:rPr>
              <w:t>Total Revenue ($m)</w:t>
            </w:r>
          </w:p>
        </w:tc>
        <w:tc>
          <w:tcPr>
            <w:tcW w:w="1502" w:type="dxa"/>
          </w:tcPr>
          <w:p w:rsidR="006D0694" w:rsidRPr="00C52DBC" w:rsidRDefault="006D0694" w:rsidP="006D0694">
            <w:pPr>
              <w:jc w:val="center"/>
              <w:rPr>
                <w:rFonts w:ascii="Arial" w:hAnsi="Arial" w:cs="Arial"/>
              </w:rPr>
            </w:pPr>
            <w:r w:rsidRPr="00C52DBC">
              <w:rPr>
                <w:rFonts w:ascii="Arial" w:hAnsi="Arial" w:cs="Arial"/>
              </w:rPr>
              <w:t>2907</w:t>
            </w:r>
          </w:p>
        </w:tc>
        <w:tc>
          <w:tcPr>
            <w:tcW w:w="1503" w:type="dxa"/>
          </w:tcPr>
          <w:p w:rsidR="006D0694" w:rsidRPr="00C52DBC" w:rsidRDefault="006D0694" w:rsidP="006D0694">
            <w:pPr>
              <w:jc w:val="center"/>
              <w:rPr>
                <w:rFonts w:ascii="Arial" w:hAnsi="Arial" w:cs="Arial"/>
              </w:rPr>
            </w:pPr>
            <w:r w:rsidRPr="00C52DBC">
              <w:rPr>
                <w:rFonts w:ascii="Arial" w:hAnsi="Arial" w:cs="Arial"/>
              </w:rPr>
              <w:t>3892</w:t>
            </w:r>
          </w:p>
        </w:tc>
        <w:tc>
          <w:tcPr>
            <w:tcW w:w="1503" w:type="dxa"/>
          </w:tcPr>
          <w:p w:rsidR="006D0694" w:rsidRPr="00C52DBC" w:rsidRDefault="006D0694" w:rsidP="006D0694">
            <w:pPr>
              <w:jc w:val="center"/>
              <w:rPr>
                <w:rFonts w:ascii="Arial" w:hAnsi="Arial" w:cs="Arial"/>
              </w:rPr>
            </w:pPr>
            <w:r w:rsidRPr="00C52DBC">
              <w:rPr>
                <w:rFonts w:ascii="Arial" w:hAnsi="Arial" w:cs="Arial"/>
              </w:rPr>
              <w:t>4624</w:t>
            </w:r>
          </w:p>
        </w:tc>
        <w:tc>
          <w:tcPr>
            <w:tcW w:w="1503" w:type="dxa"/>
          </w:tcPr>
          <w:p w:rsidR="006D0694" w:rsidRPr="00C52DBC" w:rsidRDefault="006D0694" w:rsidP="006D0694">
            <w:pPr>
              <w:jc w:val="center"/>
              <w:rPr>
                <w:rFonts w:ascii="Arial" w:hAnsi="Arial" w:cs="Arial"/>
              </w:rPr>
            </w:pPr>
            <w:r w:rsidRPr="00C52DBC">
              <w:rPr>
                <w:rFonts w:ascii="Arial" w:hAnsi="Arial" w:cs="Arial"/>
              </w:rPr>
              <w:t>4923</w:t>
            </w:r>
          </w:p>
        </w:tc>
        <w:tc>
          <w:tcPr>
            <w:tcW w:w="1503" w:type="dxa"/>
          </w:tcPr>
          <w:p w:rsidR="006D0694" w:rsidRPr="00C52DBC" w:rsidRDefault="006D0694" w:rsidP="006D0694">
            <w:pPr>
              <w:jc w:val="center"/>
              <w:rPr>
                <w:rFonts w:ascii="Arial" w:hAnsi="Arial" w:cs="Arial"/>
              </w:rPr>
            </w:pPr>
            <w:r w:rsidRPr="00C52DBC">
              <w:rPr>
                <w:rFonts w:ascii="Arial" w:hAnsi="Arial" w:cs="Arial"/>
              </w:rPr>
              <w:t>5189</w:t>
            </w:r>
          </w:p>
        </w:tc>
      </w:tr>
      <w:tr w:rsidR="006D0694" w:rsidRPr="00C52DBC" w:rsidTr="006D0694">
        <w:tc>
          <w:tcPr>
            <w:tcW w:w="1502" w:type="dxa"/>
          </w:tcPr>
          <w:p w:rsidR="006D0694" w:rsidRPr="00C52DBC" w:rsidRDefault="006D0694" w:rsidP="006D0694">
            <w:pPr>
              <w:jc w:val="center"/>
              <w:rPr>
                <w:rFonts w:ascii="Arial" w:hAnsi="Arial" w:cs="Arial"/>
              </w:rPr>
            </w:pPr>
            <w:r w:rsidRPr="00C52DBC">
              <w:rPr>
                <w:rFonts w:ascii="Arial" w:hAnsi="Arial" w:cs="Arial"/>
              </w:rPr>
              <w:t>Operating Profit ($m)</w:t>
            </w:r>
          </w:p>
        </w:tc>
        <w:tc>
          <w:tcPr>
            <w:tcW w:w="1502" w:type="dxa"/>
          </w:tcPr>
          <w:p w:rsidR="006D0694" w:rsidRPr="00C52DBC" w:rsidRDefault="006D0694" w:rsidP="006D0694">
            <w:pPr>
              <w:jc w:val="center"/>
              <w:rPr>
                <w:rFonts w:ascii="Arial" w:hAnsi="Arial" w:cs="Arial"/>
              </w:rPr>
            </w:pPr>
            <w:r w:rsidRPr="00C52DBC">
              <w:rPr>
                <w:rFonts w:ascii="Arial" w:hAnsi="Arial" w:cs="Arial"/>
              </w:rPr>
              <w:t>494</w:t>
            </w:r>
          </w:p>
        </w:tc>
        <w:tc>
          <w:tcPr>
            <w:tcW w:w="1503" w:type="dxa"/>
          </w:tcPr>
          <w:p w:rsidR="006D0694" w:rsidRPr="00C52DBC" w:rsidRDefault="006D0694" w:rsidP="006D0694">
            <w:pPr>
              <w:jc w:val="center"/>
              <w:rPr>
                <w:rFonts w:ascii="Arial" w:hAnsi="Arial" w:cs="Arial"/>
              </w:rPr>
            </w:pPr>
            <w:r w:rsidRPr="00C52DBC">
              <w:rPr>
                <w:rFonts w:ascii="Arial" w:hAnsi="Arial" w:cs="Arial"/>
              </w:rPr>
              <w:t>628</w:t>
            </w:r>
          </w:p>
        </w:tc>
        <w:tc>
          <w:tcPr>
            <w:tcW w:w="1503" w:type="dxa"/>
          </w:tcPr>
          <w:p w:rsidR="006D0694" w:rsidRPr="00C52DBC" w:rsidRDefault="006D0694" w:rsidP="006D0694">
            <w:pPr>
              <w:jc w:val="center"/>
              <w:rPr>
                <w:rFonts w:ascii="Arial" w:hAnsi="Arial" w:cs="Arial"/>
              </w:rPr>
            </w:pPr>
            <w:r w:rsidRPr="00C52DBC">
              <w:rPr>
                <w:rFonts w:ascii="Arial" w:hAnsi="Arial" w:cs="Arial"/>
              </w:rPr>
              <w:t>1066</w:t>
            </w:r>
          </w:p>
        </w:tc>
        <w:tc>
          <w:tcPr>
            <w:tcW w:w="1503" w:type="dxa"/>
          </w:tcPr>
          <w:p w:rsidR="006D0694" w:rsidRPr="00C52DBC" w:rsidRDefault="006D0694" w:rsidP="006D0694">
            <w:pPr>
              <w:jc w:val="center"/>
              <w:rPr>
                <w:rFonts w:ascii="Arial" w:hAnsi="Arial" w:cs="Arial"/>
              </w:rPr>
            </w:pPr>
            <w:r w:rsidRPr="00C52DBC">
              <w:rPr>
                <w:rFonts w:ascii="Arial" w:hAnsi="Arial" w:cs="Arial"/>
              </w:rPr>
              <w:t>1041</w:t>
            </w:r>
          </w:p>
        </w:tc>
        <w:tc>
          <w:tcPr>
            <w:tcW w:w="1503" w:type="dxa"/>
          </w:tcPr>
          <w:p w:rsidR="006D0694" w:rsidRPr="00C52DBC" w:rsidRDefault="006D0694" w:rsidP="006D0694">
            <w:pPr>
              <w:jc w:val="center"/>
              <w:rPr>
                <w:rFonts w:ascii="Arial" w:hAnsi="Arial" w:cs="Arial"/>
              </w:rPr>
            </w:pPr>
            <w:r w:rsidRPr="00C52DBC">
              <w:rPr>
                <w:rFonts w:ascii="Arial" w:hAnsi="Arial" w:cs="Arial"/>
              </w:rPr>
              <w:t>1198</w:t>
            </w:r>
          </w:p>
        </w:tc>
      </w:tr>
      <w:tr w:rsidR="006D0694" w:rsidRPr="00C52DBC" w:rsidTr="006D0694">
        <w:tc>
          <w:tcPr>
            <w:tcW w:w="1502" w:type="dxa"/>
          </w:tcPr>
          <w:p w:rsidR="006D0694" w:rsidRPr="00C52DBC" w:rsidRDefault="006D0694" w:rsidP="006D0694">
            <w:pPr>
              <w:jc w:val="center"/>
              <w:rPr>
                <w:rFonts w:ascii="Arial" w:hAnsi="Arial" w:cs="Arial"/>
              </w:rPr>
            </w:pPr>
            <w:r w:rsidRPr="00C52DBC">
              <w:rPr>
                <w:rFonts w:ascii="Arial" w:hAnsi="Arial" w:cs="Arial"/>
              </w:rPr>
              <w:t>Operating margin</w:t>
            </w:r>
          </w:p>
        </w:tc>
        <w:tc>
          <w:tcPr>
            <w:tcW w:w="1502" w:type="dxa"/>
          </w:tcPr>
          <w:p w:rsidR="006D0694" w:rsidRPr="00C52DBC" w:rsidRDefault="006D0694" w:rsidP="006D0694">
            <w:pPr>
              <w:jc w:val="center"/>
              <w:rPr>
                <w:rFonts w:ascii="Arial" w:hAnsi="Arial" w:cs="Arial"/>
              </w:rPr>
            </w:pPr>
            <w:r w:rsidRPr="00C52DBC">
              <w:rPr>
                <w:rFonts w:ascii="Arial" w:hAnsi="Arial" w:cs="Arial"/>
              </w:rPr>
              <w:t>17%</w:t>
            </w:r>
          </w:p>
        </w:tc>
        <w:tc>
          <w:tcPr>
            <w:tcW w:w="1503" w:type="dxa"/>
          </w:tcPr>
          <w:p w:rsidR="006D0694" w:rsidRPr="00C52DBC" w:rsidRDefault="006D0694" w:rsidP="006D0694">
            <w:pPr>
              <w:jc w:val="center"/>
              <w:rPr>
                <w:rFonts w:ascii="Arial" w:hAnsi="Arial" w:cs="Arial"/>
              </w:rPr>
            </w:pPr>
            <w:r w:rsidRPr="00C52DBC">
              <w:rPr>
                <w:rFonts w:ascii="Arial" w:hAnsi="Arial" w:cs="Arial"/>
              </w:rPr>
              <w:t>16.1%</w:t>
            </w:r>
          </w:p>
        </w:tc>
        <w:tc>
          <w:tcPr>
            <w:tcW w:w="1503" w:type="dxa"/>
          </w:tcPr>
          <w:p w:rsidR="006D0694" w:rsidRPr="00C52DBC" w:rsidRDefault="006D0694" w:rsidP="006D0694">
            <w:pPr>
              <w:jc w:val="center"/>
              <w:rPr>
                <w:rFonts w:ascii="Arial" w:hAnsi="Arial" w:cs="Arial"/>
              </w:rPr>
            </w:pPr>
            <w:r w:rsidRPr="00C52DBC">
              <w:rPr>
                <w:rFonts w:ascii="Arial" w:hAnsi="Arial" w:cs="Arial"/>
              </w:rPr>
              <w:t>23.1%</w:t>
            </w:r>
          </w:p>
        </w:tc>
        <w:tc>
          <w:tcPr>
            <w:tcW w:w="1503" w:type="dxa"/>
          </w:tcPr>
          <w:p w:rsidR="006D0694" w:rsidRPr="00C52DBC" w:rsidRDefault="006D0694" w:rsidP="006D0694">
            <w:pPr>
              <w:jc w:val="center"/>
              <w:rPr>
                <w:rFonts w:ascii="Arial" w:hAnsi="Arial" w:cs="Arial"/>
              </w:rPr>
            </w:pPr>
            <w:r w:rsidRPr="00C52DBC">
              <w:rPr>
                <w:rFonts w:ascii="Arial" w:hAnsi="Arial" w:cs="Arial"/>
              </w:rPr>
              <w:t>21.1%</w:t>
            </w:r>
          </w:p>
        </w:tc>
        <w:tc>
          <w:tcPr>
            <w:tcW w:w="1503" w:type="dxa"/>
          </w:tcPr>
          <w:p w:rsidR="006D0694" w:rsidRPr="00C52DBC" w:rsidRDefault="006D0694" w:rsidP="006D0694">
            <w:pPr>
              <w:jc w:val="center"/>
              <w:rPr>
                <w:rFonts w:ascii="Arial" w:hAnsi="Arial" w:cs="Arial"/>
              </w:rPr>
            </w:pPr>
            <w:r w:rsidRPr="00C52DBC">
              <w:rPr>
                <w:rFonts w:ascii="Arial" w:hAnsi="Arial" w:cs="Arial"/>
              </w:rPr>
              <w:t>23.1%</w:t>
            </w:r>
          </w:p>
        </w:tc>
      </w:tr>
      <w:tr w:rsidR="006D0694" w:rsidRPr="00C52DBC" w:rsidTr="006D0694">
        <w:tc>
          <w:tcPr>
            <w:tcW w:w="1502" w:type="dxa"/>
          </w:tcPr>
          <w:p w:rsidR="006D0694" w:rsidRPr="00C52DBC" w:rsidRDefault="006D0694" w:rsidP="006D0694">
            <w:pPr>
              <w:jc w:val="center"/>
              <w:rPr>
                <w:rFonts w:ascii="Arial" w:hAnsi="Arial" w:cs="Arial"/>
              </w:rPr>
            </w:pPr>
            <w:r w:rsidRPr="00C52DBC">
              <w:rPr>
                <w:rFonts w:ascii="Arial" w:hAnsi="Arial" w:cs="Arial"/>
              </w:rPr>
              <w:t>Basic EPS (US cents)</w:t>
            </w:r>
          </w:p>
        </w:tc>
        <w:tc>
          <w:tcPr>
            <w:tcW w:w="1502" w:type="dxa"/>
          </w:tcPr>
          <w:p w:rsidR="006D0694" w:rsidRPr="00C52DBC" w:rsidRDefault="006D0694" w:rsidP="006D0694">
            <w:pPr>
              <w:jc w:val="center"/>
              <w:rPr>
                <w:rFonts w:ascii="Arial" w:hAnsi="Arial" w:cs="Arial"/>
              </w:rPr>
            </w:pPr>
            <w:r w:rsidRPr="00C52DBC">
              <w:rPr>
                <w:rFonts w:ascii="Arial" w:hAnsi="Arial" w:cs="Arial"/>
              </w:rPr>
              <w:t>145.4</w:t>
            </w:r>
          </w:p>
        </w:tc>
        <w:tc>
          <w:tcPr>
            <w:tcW w:w="1503" w:type="dxa"/>
          </w:tcPr>
          <w:p w:rsidR="006D0694" w:rsidRPr="00C52DBC" w:rsidRDefault="006D0694" w:rsidP="006D0694">
            <w:pPr>
              <w:jc w:val="center"/>
              <w:rPr>
                <w:rFonts w:ascii="Arial" w:hAnsi="Arial" w:cs="Arial"/>
              </w:rPr>
            </w:pPr>
            <w:r w:rsidRPr="00C52DBC">
              <w:rPr>
                <w:rFonts w:ascii="Arial" w:hAnsi="Arial" w:cs="Arial"/>
              </w:rPr>
              <w:t>207.2</w:t>
            </w:r>
          </w:p>
        </w:tc>
        <w:tc>
          <w:tcPr>
            <w:tcW w:w="1503" w:type="dxa"/>
          </w:tcPr>
          <w:p w:rsidR="006D0694" w:rsidRPr="00C52DBC" w:rsidRDefault="006D0694" w:rsidP="006D0694">
            <w:pPr>
              <w:jc w:val="center"/>
              <w:rPr>
                <w:rFonts w:ascii="Arial" w:hAnsi="Arial" w:cs="Arial"/>
              </w:rPr>
            </w:pPr>
            <w:r w:rsidRPr="00C52DBC">
              <w:rPr>
                <w:rFonts w:ascii="Arial" w:hAnsi="Arial" w:cs="Arial"/>
              </w:rPr>
              <w:t>443.8</w:t>
            </w:r>
          </w:p>
        </w:tc>
        <w:tc>
          <w:tcPr>
            <w:tcW w:w="1503" w:type="dxa"/>
          </w:tcPr>
          <w:p w:rsidR="006D0694" w:rsidRPr="00C52DBC" w:rsidRDefault="006D0694" w:rsidP="006D0694">
            <w:pPr>
              <w:jc w:val="center"/>
              <w:rPr>
                <w:rFonts w:ascii="Arial" w:hAnsi="Arial" w:cs="Arial"/>
              </w:rPr>
            </w:pPr>
            <w:r w:rsidRPr="00C52DBC">
              <w:rPr>
                <w:rFonts w:ascii="Arial" w:hAnsi="Arial" w:cs="Arial"/>
              </w:rPr>
              <w:t>389.6</w:t>
            </w:r>
          </w:p>
        </w:tc>
        <w:tc>
          <w:tcPr>
            <w:tcW w:w="1503" w:type="dxa"/>
          </w:tcPr>
          <w:p w:rsidR="006D0694" w:rsidRPr="00C52DBC" w:rsidRDefault="006D0694" w:rsidP="006D0694">
            <w:pPr>
              <w:jc w:val="center"/>
              <w:rPr>
                <w:rFonts w:ascii="Arial" w:hAnsi="Arial" w:cs="Arial"/>
              </w:rPr>
            </w:pPr>
            <w:r w:rsidRPr="00C52DBC">
              <w:rPr>
                <w:rFonts w:ascii="Arial" w:hAnsi="Arial" w:cs="Arial"/>
              </w:rPr>
              <w:t>490.9</w:t>
            </w:r>
          </w:p>
        </w:tc>
      </w:tr>
      <w:tr w:rsidR="006D0694" w:rsidRPr="00C52DBC" w:rsidTr="006D0694">
        <w:tc>
          <w:tcPr>
            <w:tcW w:w="1502" w:type="dxa"/>
          </w:tcPr>
          <w:p w:rsidR="006D0694" w:rsidRPr="00C52DBC" w:rsidRDefault="006D0694" w:rsidP="006D0694">
            <w:pPr>
              <w:jc w:val="center"/>
              <w:rPr>
                <w:rFonts w:ascii="Arial" w:hAnsi="Arial" w:cs="Arial"/>
              </w:rPr>
            </w:pPr>
            <w:r w:rsidRPr="00C52DBC">
              <w:rPr>
                <w:rFonts w:ascii="Arial" w:hAnsi="Arial" w:cs="Arial"/>
              </w:rPr>
              <w:t>Net Debt ($m)</w:t>
            </w:r>
          </w:p>
        </w:tc>
        <w:tc>
          <w:tcPr>
            <w:tcW w:w="1502" w:type="dxa"/>
          </w:tcPr>
          <w:p w:rsidR="006D0694" w:rsidRPr="00C52DBC" w:rsidRDefault="006D0694" w:rsidP="006D0694">
            <w:pPr>
              <w:jc w:val="center"/>
              <w:rPr>
                <w:rFonts w:ascii="Arial" w:hAnsi="Arial" w:cs="Arial"/>
              </w:rPr>
            </w:pPr>
            <w:r w:rsidRPr="00C52DBC">
              <w:rPr>
                <w:rFonts w:ascii="Arial" w:hAnsi="Arial" w:cs="Arial"/>
              </w:rPr>
              <w:t>1881</w:t>
            </w:r>
          </w:p>
        </w:tc>
        <w:tc>
          <w:tcPr>
            <w:tcW w:w="1503" w:type="dxa"/>
          </w:tcPr>
          <w:p w:rsidR="006D0694" w:rsidRPr="00C52DBC" w:rsidRDefault="006D0694" w:rsidP="006D0694">
            <w:pPr>
              <w:jc w:val="center"/>
              <w:rPr>
                <w:rFonts w:ascii="Arial" w:hAnsi="Arial" w:cs="Arial"/>
              </w:rPr>
            </w:pPr>
            <w:r w:rsidRPr="00C52DBC">
              <w:rPr>
                <w:rFonts w:ascii="Arial" w:hAnsi="Arial" w:cs="Arial"/>
              </w:rPr>
              <w:t>1851</w:t>
            </w:r>
          </w:p>
        </w:tc>
        <w:tc>
          <w:tcPr>
            <w:tcW w:w="1503" w:type="dxa"/>
          </w:tcPr>
          <w:p w:rsidR="006D0694" w:rsidRPr="00C52DBC" w:rsidRDefault="006D0694" w:rsidP="006D0694">
            <w:pPr>
              <w:jc w:val="center"/>
              <w:rPr>
                <w:rFonts w:ascii="Arial" w:hAnsi="Arial" w:cs="Arial"/>
              </w:rPr>
            </w:pPr>
            <w:r w:rsidRPr="00C52DBC">
              <w:rPr>
                <w:rFonts w:ascii="Arial" w:hAnsi="Arial" w:cs="Arial"/>
              </w:rPr>
              <w:t>2272</w:t>
            </w:r>
          </w:p>
        </w:tc>
        <w:tc>
          <w:tcPr>
            <w:tcW w:w="1503" w:type="dxa"/>
          </w:tcPr>
          <w:p w:rsidR="006D0694" w:rsidRPr="00C52DBC" w:rsidRDefault="006D0694" w:rsidP="006D0694">
            <w:pPr>
              <w:jc w:val="center"/>
              <w:rPr>
                <w:rFonts w:ascii="Arial" w:hAnsi="Arial" w:cs="Arial"/>
              </w:rPr>
            </w:pPr>
            <w:r w:rsidRPr="00C52DBC">
              <w:rPr>
                <w:rFonts w:ascii="Arial" w:hAnsi="Arial" w:cs="Arial"/>
              </w:rPr>
              <w:t>2782</w:t>
            </w:r>
          </w:p>
        </w:tc>
        <w:tc>
          <w:tcPr>
            <w:tcW w:w="1503" w:type="dxa"/>
          </w:tcPr>
          <w:p w:rsidR="006D0694" w:rsidRPr="00C52DBC" w:rsidRDefault="006D0694" w:rsidP="006D0694">
            <w:pPr>
              <w:jc w:val="center"/>
              <w:rPr>
                <w:rFonts w:ascii="Arial" w:hAnsi="Arial" w:cs="Arial"/>
              </w:rPr>
            </w:pPr>
            <w:r w:rsidRPr="00C52DBC">
              <w:rPr>
                <w:rFonts w:ascii="Arial" w:hAnsi="Arial" w:cs="Arial"/>
              </w:rPr>
              <w:t>3333</w:t>
            </w:r>
          </w:p>
        </w:tc>
      </w:tr>
      <w:tr w:rsidR="006D0694" w:rsidRPr="00C52DBC" w:rsidTr="006D0694">
        <w:tc>
          <w:tcPr>
            <w:tcW w:w="1502" w:type="dxa"/>
          </w:tcPr>
          <w:p w:rsidR="006D0694" w:rsidRPr="00C52DBC" w:rsidRDefault="006D0694" w:rsidP="006D0694">
            <w:pPr>
              <w:jc w:val="center"/>
              <w:rPr>
                <w:rFonts w:ascii="Arial" w:hAnsi="Arial" w:cs="Arial"/>
              </w:rPr>
            </w:pPr>
            <w:r w:rsidRPr="00C52DBC">
              <w:rPr>
                <w:rFonts w:ascii="Arial" w:hAnsi="Arial" w:cs="Arial"/>
              </w:rPr>
              <w:t>Operating Cash Flow ($m)</w:t>
            </w:r>
          </w:p>
        </w:tc>
        <w:tc>
          <w:tcPr>
            <w:tcW w:w="1502" w:type="dxa"/>
          </w:tcPr>
          <w:p w:rsidR="006D0694" w:rsidRPr="00C52DBC" w:rsidRDefault="006D0694" w:rsidP="006D0694">
            <w:pPr>
              <w:jc w:val="center"/>
              <w:rPr>
                <w:rFonts w:ascii="Arial" w:hAnsi="Arial" w:cs="Arial"/>
              </w:rPr>
            </w:pPr>
            <w:r w:rsidRPr="00C52DBC">
              <w:rPr>
                <w:rFonts w:ascii="Arial" w:hAnsi="Arial" w:cs="Arial"/>
              </w:rPr>
              <w:t>636</w:t>
            </w:r>
          </w:p>
        </w:tc>
        <w:tc>
          <w:tcPr>
            <w:tcW w:w="1503" w:type="dxa"/>
          </w:tcPr>
          <w:p w:rsidR="006D0694" w:rsidRPr="00C52DBC" w:rsidRDefault="006D0694" w:rsidP="006D0694">
            <w:pPr>
              <w:jc w:val="center"/>
              <w:rPr>
                <w:rFonts w:ascii="Arial" w:hAnsi="Arial" w:cs="Arial"/>
              </w:rPr>
            </w:pPr>
            <w:r w:rsidRPr="00C52DBC">
              <w:rPr>
                <w:rFonts w:ascii="Arial" w:hAnsi="Arial" w:cs="Arial"/>
              </w:rPr>
              <w:t>646</w:t>
            </w:r>
          </w:p>
        </w:tc>
        <w:tc>
          <w:tcPr>
            <w:tcW w:w="1503" w:type="dxa"/>
          </w:tcPr>
          <w:p w:rsidR="006D0694" w:rsidRPr="00C52DBC" w:rsidRDefault="006D0694" w:rsidP="006D0694">
            <w:pPr>
              <w:jc w:val="center"/>
              <w:rPr>
                <w:rFonts w:ascii="Arial" w:hAnsi="Arial" w:cs="Arial"/>
              </w:rPr>
            </w:pPr>
            <w:r w:rsidRPr="00C52DBC">
              <w:rPr>
                <w:rFonts w:ascii="Arial" w:hAnsi="Arial" w:cs="Arial"/>
              </w:rPr>
              <w:t>893</w:t>
            </w:r>
          </w:p>
        </w:tc>
        <w:tc>
          <w:tcPr>
            <w:tcW w:w="1503" w:type="dxa"/>
          </w:tcPr>
          <w:p w:rsidR="006D0694" w:rsidRPr="00C52DBC" w:rsidRDefault="006D0694" w:rsidP="006D0694">
            <w:pPr>
              <w:jc w:val="center"/>
              <w:rPr>
                <w:rFonts w:ascii="Arial" w:hAnsi="Arial" w:cs="Arial"/>
              </w:rPr>
            </w:pPr>
            <w:r w:rsidRPr="00C52DBC">
              <w:rPr>
                <w:rFonts w:ascii="Arial" w:hAnsi="Arial" w:cs="Arial"/>
              </w:rPr>
              <w:t>724</w:t>
            </w:r>
          </w:p>
        </w:tc>
        <w:tc>
          <w:tcPr>
            <w:tcW w:w="1503" w:type="dxa"/>
          </w:tcPr>
          <w:p w:rsidR="006D0694" w:rsidRPr="00C52DBC" w:rsidRDefault="006D0694" w:rsidP="006D0694">
            <w:pPr>
              <w:jc w:val="center"/>
              <w:rPr>
                <w:rFonts w:ascii="Arial" w:hAnsi="Arial" w:cs="Arial"/>
              </w:rPr>
            </w:pPr>
            <w:r w:rsidRPr="00C52DBC">
              <w:rPr>
                <w:rFonts w:ascii="Arial" w:hAnsi="Arial" w:cs="Arial"/>
              </w:rPr>
              <w:t>898</w:t>
            </w:r>
          </w:p>
        </w:tc>
      </w:tr>
    </w:tbl>
    <w:p w:rsidR="006D0694" w:rsidRPr="00C52DBC" w:rsidRDefault="006D0694" w:rsidP="006D0694">
      <w:pPr>
        <w:rPr>
          <w:rFonts w:ascii="Arial" w:hAnsi="Arial" w:cs="Arial"/>
        </w:rPr>
      </w:pPr>
    </w:p>
    <w:p w:rsidR="0076021F" w:rsidRPr="00C52DBC" w:rsidRDefault="006D0694" w:rsidP="0076021F">
      <w:pPr>
        <w:rPr>
          <w:rFonts w:ascii="Arial" w:hAnsi="Arial" w:cs="Arial"/>
        </w:rPr>
      </w:pPr>
      <w:r w:rsidRPr="00C52DBC">
        <w:rPr>
          <w:rFonts w:ascii="Arial" w:hAnsi="Arial" w:cs="Arial"/>
        </w:rPr>
        <w:t>Source: Author’s calculation based on International Hotel Group PLC Annual Reports (2022-2026).</w:t>
      </w:r>
    </w:p>
    <w:p w:rsidR="006D0694" w:rsidRPr="00C52DBC" w:rsidRDefault="006D0694" w:rsidP="006D0694">
      <w:pPr>
        <w:pStyle w:val="Heading2"/>
        <w:rPr>
          <w:rFonts w:ascii="Arial" w:hAnsi="Arial" w:cs="Arial"/>
        </w:rPr>
      </w:pPr>
      <w:bookmarkStart w:id="34" w:name="_Toc237483072"/>
      <w:r w:rsidRPr="00C52DBC">
        <w:rPr>
          <w:rFonts w:ascii="Arial" w:hAnsi="Arial" w:cs="Arial"/>
        </w:rPr>
        <w:t>Appendix B: Five-Year Ratio Analysis:</w:t>
      </w:r>
      <w:bookmarkEnd w:id="34"/>
    </w:p>
    <w:p w:rsidR="006D0694" w:rsidRPr="00C52DBC" w:rsidRDefault="006D0694" w:rsidP="006D0694">
      <w:pPr>
        <w:rPr>
          <w:rFonts w:ascii="Arial" w:hAnsi="Arial" w:cs="Arial"/>
        </w:rPr>
      </w:pPr>
      <w:r w:rsidRPr="00C52DBC">
        <w:rPr>
          <w:rFonts w:ascii="Arial" w:hAnsi="Arial" w:cs="Arial"/>
        </w:rPr>
        <w:t>Table B1: Profitability Ratios:</w:t>
      </w:r>
    </w:p>
    <w:tbl>
      <w:tblPr>
        <w:tblStyle w:val="TableGrid"/>
        <w:tblW w:w="0" w:type="auto"/>
        <w:tblLook w:val="04A0" w:firstRow="1" w:lastRow="0" w:firstColumn="1" w:lastColumn="0" w:noHBand="0" w:noVBand="1"/>
      </w:tblPr>
      <w:tblGrid>
        <w:gridCol w:w="1502"/>
        <w:gridCol w:w="1502"/>
        <w:gridCol w:w="1503"/>
        <w:gridCol w:w="1503"/>
        <w:gridCol w:w="1503"/>
        <w:gridCol w:w="1503"/>
      </w:tblGrid>
      <w:tr w:rsidR="006D0694" w:rsidRPr="00C52DBC" w:rsidTr="006D0694">
        <w:tc>
          <w:tcPr>
            <w:tcW w:w="1502" w:type="dxa"/>
          </w:tcPr>
          <w:p w:rsidR="006D0694" w:rsidRPr="00C52DBC" w:rsidRDefault="006D0694" w:rsidP="006D0694">
            <w:pPr>
              <w:rPr>
                <w:rFonts w:ascii="Arial" w:hAnsi="Arial" w:cs="Arial"/>
              </w:rPr>
            </w:pPr>
            <w:r w:rsidRPr="00C52DBC">
              <w:rPr>
                <w:rFonts w:ascii="Arial" w:hAnsi="Arial" w:cs="Arial"/>
              </w:rPr>
              <w:t>Ratio</w:t>
            </w:r>
          </w:p>
        </w:tc>
        <w:tc>
          <w:tcPr>
            <w:tcW w:w="1502" w:type="dxa"/>
          </w:tcPr>
          <w:p w:rsidR="006D0694" w:rsidRPr="00C52DBC" w:rsidRDefault="006D0694" w:rsidP="006D0694">
            <w:pPr>
              <w:rPr>
                <w:rFonts w:ascii="Arial" w:hAnsi="Arial" w:cs="Arial"/>
              </w:rPr>
            </w:pPr>
            <w:r w:rsidRPr="00C52DBC">
              <w:rPr>
                <w:rFonts w:ascii="Arial" w:hAnsi="Arial" w:cs="Arial"/>
              </w:rPr>
              <w:t>2021</w:t>
            </w:r>
          </w:p>
        </w:tc>
        <w:tc>
          <w:tcPr>
            <w:tcW w:w="1503" w:type="dxa"/>
          </w:tcPr>
          <w:p w:rsidR="006D0694" w:rsidRPr="00C52DBC" w:rsidRDefault="006D0694" w:rsidP="006D0694">
            <w:pPr>
              <w:rPr>
                <w:rFonts w:ascii="Arial" w:hAnsi="Arial" w:cs="Arial"/>
              </w:rPr>
            </w:pPr>
            <w:r w:rsidRPr="00C52DBC">
              <w:rPr>
                <w:rFonts w:ascii="Arial" w:hAnsi="Arial" w:cs="Arial"/>
              </w:rPr>
              <w:t>2022</w:t>
            </w:r>
          </w:p>
        </w:tc>
        <w:tc>
          <w:tcPr>
            <w:tcW w:w="1503" w:type="dxa"/>
          </w:tcPr>
          <w:p w:rsidR="006D0694" w:rsidRPr="00C52DBC" w:rsidRDefault="006D0694" w:rsidP="006D0694">
            <w:pPr>
              <w:rPr>
                <w:rFonts w:ascii="Arial" w:hAnsi="Arial" w:cs="Arial"/>
              </w:rPr>
            </w:pPr>
            <w:r w:rsidRPr="00C52DBC">
              <w:rPr>
                <w:rFonts w:ascii="Arial" w:hAnsi="Arial" w:cs="Arial"/>
              </w:rPr>
              <w:t>2023</w:t>
            </w:r>
          </w:p>
        </w:tc>
        <w:tc>
          <w:tcPr>
            <w:tcW w:w="1503" w:type="dxa"/>
          </w:tcPr>
          <w:p w:rsidR="006D0694" w:rsidRPr="00C52DBC" w:rsidRDefault="006D0694" w:rsidP="006D0694">
            <w:pPr>
              <w:rPr>
                <w:rFonts w:ascii="Arial" w:hAnsi="Arial" w:cs="Arial"/>
              </w:rPr>
            </w:pPr>
            <w:r w:rsidRPr="00C52DBC">
              <w:rPr>
                <w:rFonts w:ascii="Arial" w:hAnsi="Arial" w:cs="Arial"/>
              </w:rPr>
              <w:t>2024</w:t>
            </w:r>
          </w:p>
        </w:tc>
        <w:tc>
          <w:tcPr>
            <w:tcW w:w="1503" w:type="dxa"/>
          </w:tcPr>
          <w:p w:rsidR="006D0694" w:rsidRPr="00C52DBC" w:rsidRDefault="006D0694" w:rsidP="006D0694">
            <w:pPr>
              <w:rPr>
                <w:rFonts w:ascii="Arial" w:hAnsi="Arial" w:cs="Arial"/>
              </w:rPr>
            </w:pPr>
            <w:r w:rsidRPr="00C52DBC">
              <w:rPr>
                <w:rFonts w:ascii="Arial" w:hAnsi="Arial" w:cs="Arial"/>
              </w:rPr>
              <w:t>2025</w:t>
            </w:r>
          </w:p>
        </w:tc>
      </w:tr>
      <w:tr w:rsidR="006D0694" w:rsidRPr="00C52DBC" w:rsidTr="006D0694">
        <w:tc>
          <w:tcPr>
            <w:tcW w:w="1502" w:type="dxa"/>
          </w:tcPr>
          <w:p w:rsidR="006D0694" w:rsidRPr="00C52DBC" w:rsidRDefault="006D0694" w:rsidP="006D0694">
            <w:pPr>
              <w:rPr>
                <w:rFonts w:ascii="Arial" w:hAnsi="Arial" w:cs="Arial"/>
              </w:rPr>
            </w:pPr>
            <w:r w:rsidRPr="00C52DBC">
              <w:rPr>
                <w:rFonts w:ascii="Arial" w:hAnsi="Arial" w:cs="Arial"/>
              </w:rPr>
              <w:t>Operating Profit Margin</w:t>
            </w:r>
          </w:p>
        </w:tc>
        <w:tc>
          <w:tcPr>
            <w:tcW w:w="1502" w:type="dxa"/>
          </w:tcPr>
          <w:p w:rsidR="006D0694" w:rsidRPr="00C52DBC" w:rsidRDefault="006D0694" w:rsidP="006D0694">
            <w:pPr>
              <w:rPr>
                <w:rFonts w:ascii="Arial" w:hAnsi="Arial" w:cs="Arial"/>
              </w:rPr>
            </w:pPr>
            <w:r w:rsidRPr="00C52DBC">
              <w:rPr>
                <w:rFonts w:ascii="Arial" w:hAnsi="Arial" w:cs="Arial"/>
              </w:rPr>
              <w:t>17%</w:t>
            </w:r>
          </w:p>
        </w:tc>
        <w:tc>
          <w:tcPr>
            <w:tcW w:w="1503" w:type="dxa"/>
          </w:tcPr>
          <w:p w:rsidR="006D0694" w:rsidRPr="00C52DBC" w:rsidRDefault="006D0694" w:rsidP="006D0694">
            <w:pPr>
              <w:rPr>
                <w:rFonts w:ascii="Arial" w:hAnsi="Arial" w:cs="Arial"/>
              </w:rPr>
            </w:pPr>
            <w:r w:rsidRPr="00C52DBC">
              <w:rPr>
                <w:rFonts w:ascii="Arial" w:hAnsi="Arial" w:cs="Arial"/>
              </w:rPr>
              <w:t>16.1%</w:t>
            </w:r>
          </w:p>
        </w:tc>
        <w:tc>
          <w:tcPr>
            <w:tcW w:w="1503" w:type="dxa"/>
          </w:tcPr>
          <w:p w:rsidR="006D0694" w:rsidRPr="00C52DBC" w:rsidRDefault="006D0694" w:rsidP="006D0694">
            <w:pPr>
              <w:rPr>
                <w:rFonts w:ascii="Arial" w:hAnsi="Arial" w:cs="Arial"/>
              </w:rPr>
            </w:pPr>
            <w:r w:rsidRPr="00C52DBC">
              <w:rPr>
                <w:rFonts w:ascii="Arial" w:hAnsi="Arial" w:cs="Arial"/>
              </w:rPr>
              <w:t>23.1%</w:t>
            </w:r>
          </w:p>
        </w:tc>
        <w:tc>
          <w:tcPr>
            <w:tcW w:w="1503" w:type="dxa"/>
          </w:tcPr>
          <w:p w:rsidR="006D0694" w:rsidRPr="00C52DBC" w:rsidRDefault="006D0694" w:rsidP="006D0694">
            <w:pPr>
              <w:rPr>
                <w:rFonts w:ascii="Arial" w:hAnsi="Arial" w:cs="Arial"/>
              </w:rPr>
            </w:pPr>
            <w:r w:rsidRPr="00C52DBC">
              <w:rPr>
                <w:rFonts w:ascii="Arial" w:hAnsi="Arial" w:cs="Arial"/>
              </w:rPr>
              <w:t>21.1%</w:t>
            </w:r>
          </w:p>
        </w:tc>
        <w:tc>
          <w:tcPr>
            <w:tcW w:w="1503" w:type="dxa"/>
          </w:tcPr>
          <w:p w:rsidR="006D0694" w:rsidRPr="00C52DBC" w:rsidRDefault="006D0694" w:rsidP="006D0694">
            <w:pPr>
              <w:rPr>
                <w:rFonts w:ascii="Arial" w:hAnsi="Arial" w:cs="Arial"/>
              </w:rPr>
            </w:pPr>
            <w:r w:rsidRPr="00C52DBC">
              <w:rPr>
                <w:rFonts w:ascii="Arial" w:hAnsi="Arial" w:cs="Arial"/>
              </w:rPr>
              <w:t>23.1%</w:t>
            </w:r>
          </w:p>
        </w:tc>
      </w:tr>
      <w:tr w:rsidR="006D0694" w:rsidRPr="00C52DBC" w:rsidTr="006D0694">
        <w:tc>
          <w:tcPr>
            <w:tcW w:w="1502" w:type="dxa"/>
          </w:tcPr>
          <w:p w:rsidR="006D0694" w:rsidRPr="00C52DBC" w:rsidRDefault="006D0694" w:rsidP="006D0694">
            <w:pPr>
              <w:rPr>
                <w:rFonts w:ascii="Arial" w:hAnsi="Arial" w:cs="Arial"/>
              </w:rPr>
            </w:pPr>
            <w:r w:rsidRPr="00C52DBC">
              <w:rPr>
                <w:rFonts w:ascii="Arial" w:hAnsi="Arial" w:cs="Arial"/>
              </w:rPr>
              <w:t>IHG FEE Margin</w:t>
            </w:r>
          </w:p>
        </w:tc>
        <w:tc>
          <w:tcPr>
            <w:tcW w:w="1502" w:type="dxa"/>
          </w:tcPr>
          <w:p w:rsidR="006D0694" w:rsidRPr="00C52DBC" w:rsidRDefault="006D0694" w:rsidP="006D0694">
            <w:pPr>
              <w:rPr>
                <w:rFonts w:ascii="Arial" w:hAnsi="Arial" w:cs="Arial"/>
              </w:rPr>
            </w:pPr>
            <w:r w:rsidRPr="00C52DBC">
              <w:rPr>
                <w:rFonts w:ascii="Arial" w:hAnsi="Arial" w:cs="Arial"/>
              </w:rPr>
              <w:t>49.6%</w:t>
            </w:r>
          </w:p>
        </w:tc>
        <w:tc>
          <w:tcPr>
            <w:tcW w:w="1503" w:type="dxa"/>
          </w:tcPr>
          <w:p w:rsidR="006D0694" w:rsidRPr="00C52DBC" w:rsidRDefault="006D0694" w:rsidP="006D0694">
            <w:pPr>
              <w:rPr>
                <w:rFonts w:ascii="Arial" w:hAnsi="Arial" w:cs="Arial"/>
              </w:rPr>
            </w:pPr>
            <w:r w:rsidRPr="00C52DBC">
              <w:rPr>
                <w:rFonts w:ascii="Arial" w:hAnsi="Arial" w:cs="Arial"/>
              </w:rPr>
              <w:t>56.2%</w:t>
            </w:r>
          </w:p>
        </w:tc>
        <w:tc>
          <w:tcPr>
            <w:tcW w:w="1503" w:type="dxa"/>
          </w:tcPr>
          <w:p w:rsidR="006D0694" w:rsidRPr="00C52DBC" w:rsidRDefault="006D0694" w:rsidP="006D0694">
            <w:pPr>
              <w:rPr>
                <w:rFonts w:ascii="Arial" w:hAnsi="Arial" w:cs="Arial"/>
              </w:rPr>
            </w:pPr>
            <w:r w:rsidRPr="00C52DBC">
              <w:rPr>
                <w:rFonts w:ascii="Arial" w:hAnsi="Arial" w:cs="Arial"/>
              </w:rPr>
              <w:t>59.3%</w:t>
            </w:r>
          </w:p>
        </w:tc>
        <w:tc>
          <w:tcPr>
            <w:tcW w:w="1503" w:type="dxa"/>
          </w:tcPr>
          <w:p w:rsidR="006D0694" w:rsidRPr="00C52DBC" w:rsidRDefault="006D0694" w:rsidP="006D0694">
            <w:pPr>
              <w:rPr>
                <w:rFonts w:ascii="Arial" w:hAnsi="Arial" w:cs="Arial"/>
              </w:rPr>
            </w:pPr>
            <w:r w:rsidRPr="00C52DBC">
              <w:rPr>
                <w:rFonts w:ascii="Arial" w:hAnsi="Arial" w:cs="Arial"/>
              </w:rPr>
              <w:t>61.2%</w:t>
            </w:r>
          </w:p>
        </w:tc>
        <w:tc>
          <w:tcPr>
            <w:tcW w:w="1503" w:type="dxa"/>
          </w:tcPr>
          <w:p w:rsidR="006D0694" w:rsidRPr="00C52DBC" w:rsidRDefault="006D0694" w:rsidP="006D0694">
            <w:pPr>
              <w:rPr>
                <w:rFonts w:ascii="Arial" w:hAnsi="Arial" w:cs="Arial"/>
              </w:rPr>
            </w:pPr>
            <w:r w:rsidRPr="00C52DBC">
              <w:rPr>
                <w:rFonts w:ascii="Arial" w:hAnsi="Arial" w:cs="Arial"/>
              </w:rPr>
              <w:t>64.8%</w:t>
            </w:r>
          </w:p>
        </w:tc>
      </w:tr>
    </w:tbl>
    <w:p w:rsidR="006D0694" w:rsidRPr="00C52DBC" w:rsidRDefault="006D0694" w:rsidP="006D0694">
      <w:pPr>
        <w:rPr>
          <w:rFonts w:ascii="Arial" w:hAnsi="Arial" w:cs="Arial"/>
        </w:rPr>
      </w:pPr>
    </w:p>
    <w:p w:rsidR="006C4459" w:rsidRPr="00C52DBC" w:rsidRDefault="006C4459" w:rsidP="006D0694">
      <w:pPr>
        <w:rPr>
          <w:rFonts w:ascii="Arial" w:hAnsi="Arial" w:cs="Arial"/>
        </w:rPr>
      </w:pPr>
      <w:r w:rsidRPr="00C52DBC">
        <w:rPr>
          <w:rFonts w:ascii="Arial" w:hAnsi="Arial" w:cs="Arial"/>
        </w:rPr>
        <w:t>Formula:</w:t>
      </w:r>
    </w:p>
    <w:p w:rsidR="006C4459" w:rsidRPr="00C52DBC" w:rsidRDefault="006C4459" w:rsidP="006D0694">
      <w:pPr>
        <w:rPr>
          <w:rFonts w:ascii="Arial" w:hAnsi="Arial" w:cs="Arial"/>
        </w:rPr>
      </w:pPr>
      <w:r w:rsidRPr="00C52DBC">
        <w:rPr>
          <w:rFonts w:ascii="Arial" w:hAnsi="Arial" w:cs="Arial"/>
        </w:rPr>
        <w:t>Operating Profit Margin = Operating Profit ÷ Revenue × 100</w:t>
      </w:r>
    </w:p>
    <w:p w:rsidR="006C4459" w:rsidRPr="00C52DBC" w:rsidRDefault="006C4459" w:rsidP="006D0694">
      <w:pPr>
        <w:rPr>
          <w:rFonts w:ascii="Arial" w:hAnsi="Arial" w:cs="Arial"/>
        </w:rPr>
      </w:pPr>
      <w:r w:rsidRPr="00C52DBC">
        <w:rPr>
          <w:rFonts w:ascii="Arial" w:hAnsi="Arial" w:cs="Arial"/>
        </w:rPr>
        <w:lastRenderedPageBreak/>
        <w:t>Example for 2025</w:t>
      </w:r>
    </w:p>
    <w:p w:rsidR="006C4459" w:rsidRPr="00C52DBC" w:rsidRDefault="006C4459" w:rsidP="006C4459">
      <w:pPr>
        <w:rPr>
          <w:rFonts w:ascii="Arial" w:hAnsi="Arial" w:cs="Arial"/>
        </w:rPr>
      </w:pPr>
      <w:r w:rsidRPr="00C52DBC">
        <w:rPr>
          <w:rFonts w:ascii="Arial" w:hAnsi="Arial" w:cs="Arial"/>
        </w:rPr>
        <w:t>= $1198m ÷ $5189m*100</w:t>
      </w:r>
    </w:p>
    <w:p w:rsidR="006C4459" w:rsidRPr="00C52DBC" w:rsidRDefault="006C4459" w:rsidP="006C4459">
      <w:pPr>
        <w:rPr>
          <w:rFonts w:ascii="Arial" w:hAnsi="Arial" w:cs="Arial"/>
        </w:rPr>
      </w:pPr>
      <w:r w:rsidRPr="00C52DBC">
        <w:rPr>
          <w:rFonts w:ascii="Arial" w:hAnsi="Arial" w:cs="Arial"/>
        </w:rPr>
        <w:t>= 23.09% = 23.1%</w:t>
      </w:r>
    </w:p>
    <w:p w:rsidR="006C4459" w:rsidRPr="00C52DBC" w:rsidRDefault="006C4459" w:rsidP="006C4459">
      <w:pPr>
        <w:rPr>
          <w:rFonts w:ascii="Arial" w:hAnsi="Arial" w:cs="Arial"/>
        </w:rPr>
      </w:pPr>
      <w:r w:rsidRPr="00C52DBC">
        <w:rPr>
          <w:rFonts w:ascii="Arial" w:hAnsi="Arial" w:cs="Arial"/>
        </w:rPr>
        <w:t>The upward movement in fee margin is particularly important because IHG operates predominantly through an asset-light franchise and management model. The increase to 64.8% in 2025 indicates stronger operating leverage and improved profitability within the fee business.</w:t>
      </w:r>
    </w:p>
    <w:p w:rsidR="006C4459" w:rsidRPr="00C52DBC" w:rsidRDefault="006C4459" w:rsidP="006C4459">
      <w:pPr>
        <w:rPr>
          <w:rFonts w:ascii="Arial" w:hAnsi="Arial" w:cs="Arial"/>
        </w:rPr>
      </w:pPr>
      <w:r w:rsidRPr="00C52DBC">
        <w:rPr>
          <w:rFonts w:ascii="Arial" w:hAnsi="Arial" w:cs="Arial"/>
        </w:rPr>
        <w:t xml:space="preserve"> Source: Author's calculations based on InterContinental Hotels Group PLC (2026).</w:t>
      </w:r>
    </w:p>
    <w:p w:rsidR="006C4459" w:rsidRPr="00C52DBC" w:rsidRDefault="006C4459" w:rsidP="009920AF">
      <w:pPr>
        <w:rPr>
          <w:rFonts w:ascii="Arial" w:hAnsi="Arial" w:cs="Arial"/>
        </w:rPr>
      </w:pPr>
      <w:r w:rsidRPr="00C52DBC">
        <w:rPr>
          <w:rFonts w:ascii="Arial" w:hAnsi="Arial" w:cs="Arial"/>
        </w:rPr>
        <w:t>Table B2: Liquidity Ratios</w:t>
      </w:r>
      <w:r w:rsidR="009920AF" w:rsidRPr="00C52DBC">
        <w:rPr>
          <w:rFonts w:ascii="Arial" w:hAnsi="Arial" w:cs="Arial"/>
        </w:rPr>
        <w:t>:</w:t>
      </w:r>
    </w:p>
    <w:tbl>
      <w:tblPr>
        <w:tblStyle w:val="TableGrid"/>
        <w:tblW w:w="0" w:type="auto"/>
        <w:tblLook w:val="04A0" w:firstRow="1" w:lastRow="0" w:firstColumn="1" w:lastColumn="0" w:noHBand="0" w:noVBand="1"/>
      </w:tblPr>
      <w:tblGrid>
        <w:gridCol w:w="1803"/>
        <w:gridCol w:w="1803"/>
        <w:gridCol w:w="1803"/>
        <w:gridCol w:w="1803"/>
        <w:gridCol w:w="1804"/>
      </w:tblGrid>
      <w:tr w:rsidR="006C4459" w:rsidRPr="00C52DBC" w:rsidTr="009920AF">
        <w:tc>
          <w:tcPr>
            <w:tcW w:w="1803" w:type="dxa"/>
          </w:tcPr>
          <w:p w:rsidR="006C4459" w:rsidRPr="00C52DBC" w:rsidRDefault="006C4459" w:rsidP="009920AF">
            <w:pPr>
              <w:rPr>
                <w:rFonts w:ascii="Arial" w:hAnsi="Arial" w:cs="Arial"/>
              </w:rPr>
            </w:pPr>
            <w:r w:rsidRPr="00C52DBC">
              <w:rPr>
                <w:rFonts w:ascii="Arial" w:hAnsi="Arial" w:cs="Arial"/>
              </w:rPr>
              <w:t>Year</w:t>
            </w:r>
          </w:p>
        </w:tc>
        <w:tc>
          <w:tcPr>
            <w:tcW w:w="1803" w:type="dxa"/>
          </w:tcPr>
          <w:p w:rsidR="006C4459" w:rsidRPr="00C52DBC" w:rsidRDefault="006C4459" w:rsidP="009920AF">
            <w:pPr>
              <w:rPr>
                <w:rFonts w:ascii="Arial" w:hAnsi="Arial" w:cs="Arial"/>
              </w:rPr>
            </w:pPr>
            <w:r w:rsidRPr="00C52DBC">
              <w:rPr>
                <w:rFonts w:ascii="Arial" w:hAnsi="Arial" w:cs="Arial"/>
              </w:rPr>
              <w:t>Current assets ($m)</w:t>
            </w:r>
          </w:p>
        </w:tc>
        <w:tc>
          <w:tcPr>
            <w:tcW w:w="1803" w:type="dxa"/>
          </w:tcPr>
          <w:p w:rsidR="006C4459" w:rsidRPr="00C52DBC" w:rsidRDefault="006C4459" w:rsidP="009920AF">
            <w:pPr>
              <w:rPr>
                <w:rFonts w:ascii="Arial" w:hAnsi="Arial" w:cs="Arial"/>
              </w:rPr>
            </w:pPr>
            <w:r w:rsidRPr="00C52DBC">
              <w:rPr>
                <w:rFonts w:ascii="Arial" w:hAnsi="Arial" w:cs="Arial"/>
              </w:rPr>
              <w:t>Current Liabilities ($m)</w:t>
            </w:r>
          </w:p>
        </w:tc>
        <w:tc>
          <w:tcPr>
            <w:tcW w:w="1803" w:type="dxa"/>
          </w:tcPr>
          <w:p w:rsidR="006C4459" w:rsidRPr="00C52DBC" w:rsidRDefault="006C4459" w:rsidP="009920AF">
            <w:pPr>
              <w:rPr>
                <w:rFonts w:ascii="Arial" w:hAnsi="Arial" w:cs="Arial"/>
              </w:rPr>
            </w:pPr>
            <w:r w:rsidRPr="00C52DBC">
              <w:rPr>
                <w:rFonts w:ascii="Arial" w:hAnsi="Arial" w:cs="Arial"/>
              </w:rPr>
              <w:t xml:space="preserve">Current Ratio </w:t>
            </w:r>
          </w:p>
        </w:tc>
        <w:tc>
          <w:tcPr>
            <w:tcW w:w="1804" w:type="dxa"/>
          </w:tcPr>
          <w:p w:rsidR="006C4459" w:rsidRPr="00C52DBC" w:rsidRDefault="006C4459" w:rsidP="009920AF">
            <w:pPr>
              <w:rPr>
                <w:rFonts w:ascii="Arial" w:hAnsi="Arial" w:cs="Arial"/>
              </w:rPr>
            </w:pPr>
            <w:r w:rsidRPr="00C52DBC">
              <w:rPr>
                <w:rFonts w:ascii="Arial" w:hAnsi="Arial" w:cs="Arial"/>
              </w:rPr>
              <w:t xml:space="preserve">Quick Ratio </w:t>
            </w:r>
          </w:p>
        </w:tc>
      </w:tr>
      <w:tr w:rsidR="006C4459" w:rsidRPr="00C52DBC" w:rsidTr="009920AF">
        <w:tc>
          <w:tcPr>
            <w:tcW w:w="1803" w:type="dxa"/>
          </w:tcPr>
          <w:p w:rsidR="006C4459" w:rsidRPr="00C52DBC" w:rsidRDefault="006C4459" w:rsidP="009920AF">
            <w:pPr>
              <w:rPr>
                <w:rFonts w:ascii="Arial" w:hAnsi="Arial" w:cs="Arial"/>
              </w:rPr>
            </w:pPr>
            <w:r w:rsidRPr="00C52DBC">
              <w:rPr>
                <w:rFonts w:ascii="Arial" w:hAnsi="Arial" w:cs="Arial"/>
              </w:rPr>
              <w:t>2021</w:t>
            </w:r>
          </w:p>
        </w:tc>
        <w:tc>
          <w:tcPr>
            <w:tcW w:w="1803" w:type="dxa"/>
          </w:tcPr>
          <w:p w:rsidR="006C4459" w:rsidRPr="00C52DBC" w:rsidRDefault="006C4459" w:rsidP="009920AF">
            <w:pPr>
              <w:rPr>
                <w:rFonts w:ascii="Arial" w:hAnsi="Arial" w:cs="Arial"/>
              </w:rPr>
            </w:pPr>
            <w:r w:rsidRPr="00C52DBC">
              <w:rPr>
                <w:rFonts w:ascii="Arial" w:hAnsi="Arial" w:cs="Arial"/>
              </w:rPr>
              <w:t>2066</w:t>
            </w:r>
          </w:p>
        </w:tc>
        <w:tc>
          <w:tcPr>
            <w:tcW w:w="1803" w:type="dxa"/>
          </w:tcPr>
          <w:p w:rsidR="006C4459" w:rsidRPr="00C52DBC" w:rsidRDefault="006C4459" w:rsidP="009920AF">
            <w:pPr>
              <w:rPr>
                <w:rFonts w:ascii="Arial" w:hAnsi="Arial" w:cs="Arial"/>
              </w:rPr>
            </w:pPr>
            <w:r w:rsidRPr="00C52DBC">
              <w:rPr>
                <w:rFonts w:ascii="Arial" w:hAnsi="Arial" w:cs="Arial"/>
              </w:rPr>
              <w:t>1624</w:t>
            </w:r>
          </w:p>
        </w:tc>
        <w:tc>
          <w:tcPr>
            <w:tcW w:w="1803" w:type="dxa"/>
          </w:tcPr>
          <w:p w:rsidR="006C4459" w:rsidRPr="00C52DBC" w:rsidRDefault="006C4459" w:rsidP="009920AF">
            <w:pPr>
              <w:rPr>
                <w:rFonts w:ascii="Arial" w:hAnsi="Arial" w:cs="Arial"/>
              </w:rPr>
            </w:pPr>
            <w:r w:rsidRPr="00C52DBC">
              <w:rPr>
                <w:rFonts w:ascii="Arial" w:hAnsi="Arial" w:cs="Arial"/>
              </w:rPr>
              <w:t>1.24</w:t>
            </w:r>
          </w:p>
        </w:tc>
        <w:tc>
          <w:tcPr>
            <w:tcW w:w="1804" w:type="dxa"/>
          </w:tcPr>
          <w:p w:rsidR="006C4459" w:rsidRPr="00C52DBC" w:rsidRDefault="006C4459" w:rsidP="009920AF">
            <w:pPr>
              <w:rPr>
                <w:rFonts w:ascii="Arial" w:hAnsi="Arial" w:cs="Arial"/>
              </w:rPr>
            </w:pPr>
            <w:r w:rsidRPr="00C52DBC">
              <w:rPr>
                <w:rFonts w:ascii="Arial" w:hAnsi="Arial" w:cs="Arial"/>
              </w:rPr>
              <w:t>1.27</w:t>
            </w:r>
          </w:p>
        </w:tc>
      </w:tr>
      <w:tr w:rsidR="006C4459" w:rsidRPr="00C52DBC" w:rsidTr="009920AF">
        <w:tc>
          <w:tcPr>
            <w:tcW w:w="1803" w:type="dxa"/>
          </w:tcPr>
          <w:p w:rsidR="006C4459" w:rsidRPr="00C52DBC" w:rsidRDefault="006C4459" w:rsidP="009920AF">
            <w:pPr>
              <w:rPr>
                <w:rFonts w:ascii="Arial" w:hAnsi="Arial" w:cs="Arial"/>
              </w:rPr>
            </w:pPr>
            <w:r w:rsidRPr="00C52DBC">
              <w:rPr>
                <w:rFonts w:ascii="Arial" w:hAnsi="Arial" w:cs="Arial"/>
              </w:rPr>
              <w:t>2022</w:t>
            </w:r>
          </w:p>
        </w:tc>
        <w:tc>
          <w:tcPr>
            <w:tcW w:w="1803" w:type="dxa"/>
          </w:tcPr>
          <w:p w:rsidR="006C4459" w:rsidRPr="00C52DBC" w:rsidRDefault="006C4459" w:rsidP="009920AF">
            <w:pPr>
              <w:rPr>
                <w:rFonts w:ascii="Arial" w:hAnsi="Arial" w:cs="Arial"/>
              </w:rPr>
            </w:pPr>
            <w:r w:rsidRPr="00C52DBC">
              <w:rPr>
                <w:rFonts w:ascii="Arial" w:hAnsi="Arial" w:cs="Arial"/>
              </w:rPr>
              <w:t>1678</w:t>
            </w:r>
          </w:p>
        </w:tc>
        <w:tc>
          <w:tcPr>
            <w:tcW w:w="1803" w:type="dxa"/>
          </w:tcPr>
          <w:p w:rsidR="006C4459" w:rsidRPr="00C52DBC" w:rsidRDefault="006C4459" w:rsidP="009920AF">
            <w:pPr>
              <w:rPr>
                <w:rFonts w:ascii="Arial" w:hAnsi="Arial" w:cs="Arial"/>
              </w:rPr>
            </w:pPr>
            <w:r w:rsidRPr="00C52DBC">
              <w:rPr>
                <w:rFonts w:ascii="Arial" w:hAnsi="Arial" w:cs="Arial"/>
              </w:rPr>
              <w:t>1544</w:t>
            </w:r>
          </w:p>
        </w:tc>
        <w:tc>
          <w:tcPr>
            <w:tcW w:w="1803" w:type="dxa"/>
          </w:tcPr>
          <w:p w:rsidR="006C4459" w:rsidRPr="00C52DBC" w:rsidRDefault="006C4459" w:rsidP="009920AF">
            <w:pPr>
              <w:rPr>
                <w:rFonts w:ascii="Arial" w:hAnsi="Arial" w:cs="Arial"/>
              </w:rPr>
            </w:pPr>
            <w:r w:rsidRPr="00C52DBC">
              <w:rPr>
                <w:rFonts w:ascii="Arial" w:hAnsi="Arial" w:cs="Arial"/>
              </w:rPr>
              <w:t>1.09</w:t>
            </w:r>
          </w:p>
        </w:tc>
        <w:tc>
          <w:tcPr>
            <w:tcW w:w="1804" w:type="dxa"/>
          </w:tcPr>
          <w:p w:rsidR="006C4459" w:rsidRPr="00C52DBC" w:rsidRDefault="006C4459" w:rsidP="009920AF">
            <w:pPr>
              <w:rPr>
                <w:rFonts w:ascii="Arial" w:hAnsi="Arial" w:cs="Arial"/>
              </w:rPr>
            </w:pPr>
            <w:r w:rsidRPr="00C52DBC">
              <w:rPr>
                <w:rFonts w:ascii="Arial" w:hAnsi="Arial" w:cs="Arial"/>
              </w:rPr>
              <w:t>1.08</w:t>
            </w:r>
          </w:p>
        </w:tc>
      </w:tr>
      <w:tr w:rsidR="006C4459" w:rsidRPr="00C52DBC" w:rsidTr="009920AF">
        <w:tc>
          <w:tcPr>
            <w:tcW w:w="1803" w:type="dxa"/>
          </w:tcPr>
          <w:p w:rsidR="006C4459" w:rsidRPr="00C52DBC" w:rsidRDefault="006C4459" w:rsidP="009920AF">
            <w:pPr>
              <w:rPr>
                <w:rFonts w:ascii="Arial" w:hAnsi="Arial" w:cs="Arial"/>
              </w:rPr>
            </w:pPr>
            <w:r w:rsidRPr="00C52DBC">
              <w:rPr>
                <w:rFonts w:ascii="Arial" w:hAnsi="Arial" w:cs="Arial"/>
              </w:rPr>
              <w:t>2023</w:t>
            </w:r>
          </w:p>
        </w:tc>
        <w:tc>
          <w:tcPr>
            <w:tcW w:w="1803" w:type="dxa"/>
          </w:tcPr>
          <w:p w:rsidR="006C4459" w:rsidRPr="00C52DBC" w:rsidRDefault="006C4459" w:rsidP="009920AF">
            <w:pPr>
              <w:rPr>
                <w:rFonts w:ascii="Arial" w:hAnsi="Arial" w:cs="Arial"/>
              </w:rPr>
            </w:pPr>
            <w:r w:rsidRPr="00C52DBC">
              <w:rPr>
                <w:rFonts w:ascii="Arial" w:hAnsi="Arial" w:cs="Arial"/>
              </w:rPr>
              <w:t>2129</w:t>
            </w:r>
          </w:p>
        </w:tc>
        <w:tc>
          <w:tcPr>
            <w:tcW w:w="1803" w:type="dxa"/>
          </w:tcPr>
          <w:p w:rsidR="006C4459" w:rsidRPr="00C52DBC" w:rsidRDefault="006C4459" w:rsidP="009920AF">
            <w:pPr>
              <w:rPr>
                <w:rFonts w:ascii="Arial" w:hAnsi="Arial" w:cs="Arial"/>
              </w:rPr>
            </w:pPr>
            <w:r w:rsidRPr="00C52DBC">
              <w:rPr>
                <w:rFonts w:ascii="Arial" w:hAnsi="Arial" w:cs="Arial"/>
              </w:rPr>
              <w:t>2190</w:t>
            </w:r>
          </w:p>
        </w:tc>
        <w:tc>
          <w:tcPr>
            <w:tcW w:w="1803" w:type="dxa"/>
          </w:tcPr>
          <w:p w:rsidR="006C4459" w:rsidRPr="00C52DBC" w:rsidRDefault="006C4459" w:rsidP="009920AF">
            <w:pPr>
              <w:rPr>
                <w:rFonts w:ascii="Arial" w:hAnsi="Arial" w:cs="Arial"/>
              </w:rPr>
            </w:pPr>
            <w:r w:rsidRPr="00C52DBC">
              <w:rPr>
                <w:rFonts w:ascii="Arial" w:hAnsi="Arial" w:cs="Arial"/>
              </w:rPr>
              <w:t>0.97</w:t>
            </w:r>
          </w:p>
        </w:tc>
        <w:tc>
          <w:tcPr>
            <w:tcW w:w="1804" w:type="dxa"/>
          </w:tcPr>
          <w:p w:rsidR="006C4459" w:rsidRPr="00C52DBC" w:rsidRDefault="006C4459" w:rsidP="009920AF">
            <w:pPr>
              <w:rPr>
                <w:rFonts w:ascii="Arial" w:hAnsi="Arial" w:cs="Arial"/>
              </w:rPr>
            </w:pPr>
            <w:r w:rsidRPr="00C52DBC">
              <w:rPr>
                <w:rFonts w:ascii="Arial" w:hAnsi="Arial" w:cs="Arial"/>
              </w:rPr>
              <w:t>0.97</w:t>
            </w:r>
          </w:p>
        </w:tc>
      </w:tr>
      <w:tr w:rsidR="006C4459" w:rsidRPr="00C52DBC" w:rsidTr="009920AF">
        <w:tc>
          <w:tcPr>
            <w:tcW w:w="1803" w:type="dxa"/>
          </w:tcPr>
          <w:p w:rsidR="006C4459" w:rsidRPr="00C52DBC" w:rsidRDefault="006C4459" w:rsidP="009920AF">
            <w:pPr>
              <w:rPr>
                <w:rFonts w:ascii="Arial" w:hAnsi="Arial" w:cs="Arial"/>
              </w:rPr>
            </w:pPr>
            <w:r w:rsidRPr="00C52DBC">
              <w:rPr>
                <w:rFonts w:ascii="Arial" w:hAnsi="Arial" w:cs="Arial"/>
              </w:rPr>
              <w:t>2024</w:t>
            </w:r>
          </w:p>
        </w:tc>
        <w:tc>
          <w:tcPr>
            <w:tcW w:w="1803" w:type="dxa"/>
          </w:tcPr>
          <w:p w:rsidR="006C4459" w:rsidRPr="00C52DBC" w:rsidRDefault="006C4459" w:rsidP="009920AF">
            <w:pPr>
              <w:rPr>
                <w:rFonts w:ascii="Arial" w:hAnsi="Arial" w:cs="Arial"/>
              </w:rPr>
            </w:pPr>
            <w:r w:rsidRPr="00C52DBC">
              <w:rPr>
                <w:rFonts w:ascii="Arial" w:hAnsi="Arial" w:cs="Arial"/>
              </w:rPr>
              <w:t>1869</w:t>
            </w:r>
          </w:p>
        </w:tc>
        <w:tc>
          <w:tcPr>
            <w:tcW w:w="1803" w:type="dxa"/>
          </w:tcPr>
          <w:p w:rsidR="006C4459" w:rsidRPr="00C52DBC" w:rsidRDefault="006C4459" w:rsidP="009920AF">
            <w:pPr>
              <w:rPr>
                <w:rFonts w:ascii="Arial" w:hAnsi="Arial" w:cs="Arial"/>
              </w:rPr>
            </w:pPr>
            <w:r w:rsidRPr="00C52DBC">
              <w:rPr>
                <w:rFonts w:ascii="Arial" w:hAnsi="Arial" w:cs="Arial"/>
              </w:rPr>
              <w:t>1928</w:t>
            </w:r>
          </w:p>
        </w:tc>
        <w:tc>
          <w:tcPr>
            <w:tcW w:w="1803" w:type="dxa"/>
          </w:tcPr>
          <w:p w:rsidR="006C4459" w:rsidRPr="00C52DBC" w:rsidRDefault="006C4459" w:rsidP="009920AF">
            <w:pPr>
              <w:rPr>
                <w:rFonts w:ascii="Arial" w:hAnsi="Arial" w:cs="Arial"/>
              </w:rPr>
            </w:pPr>
            <w:r w:rsidRPr="00C52DBC">
              <w:rPr>
                <w:rFonts w:ascii="Arial" w:hAnsi="Arial" w:cs="Arial"/>
              </w:rPr>
              <w:t>0.97</w:t>
            </w:r>
          </w:p>
        </w:tc>
        <w:tc>
          <w:tcPr>
            <w:tcW w:w="1804" w:type="dxa"/>
          </w:tcPr>
          <w:p w:rsidR="006C4459" w:rsidRPr="00C52DBC" w:rsidRDefault="006C4459" w:rsidP="009920AF">
            <w:pPr>
              <w:rPr>
                <w:rFonts w:ascii="Arial" w:hAnsi="Arial" w:cs="Arial"/>
              </w:rPr>
            </w:pPr>
            <w:r w:rsidRPr="00C52DBC">
              <w:rPr>
                <w:rFonts w:ascii="Arial" w:hAnsi="Arial" w:cs="Arial"/>
              </w:rPr>
              <w:t>0.97</w:t>
            </w:r>
          </w:p>
        </w:tc>
      </w:tr>
      <w:tr w:rsidR="006C4459" w:rsidRPr="00C52DBC" w:rsidTr="009920AF">
        <w:tc>
          <w:tcPr>
            <w:tcW w:w="1803" w:type="dxa"/>
          </w:tcPr>
          <w:p w:rsidR="006C4459" w:rsidRPr="00C52DBC" w:rsidRDefault="006C4459" w:rsidP="009920AF">
            <w:pPr>
              <w:rPr>
                <w:rFonts w:ascii="Arial" w:hAnsi="Arial" w:cs="Arial"/>
              </w:rPr>
            </w:pPr>
            <w:r w:rsidRPr="00C52DBC">
              <w:rPr>
                <w:rFonts w:ascii="Arial" w:hAnsi="Arial" w:cs="Arial"/>
              </w:rPr>
              <w:t>2025</w:t>
            </w:r>
          </w:p>
        </w:tc>
        <w:tc>
          <w:tcPr>
            <w:tcW w:w="1803" w:type="dxa"/>
          </w:tcPr>
          <w:p w:rsidR="006C4459" w:rsidRPr="00C52DBC" w:rsidRDefault="006C4459" w:rsidP="009920AF">
            <w:pPr>
              <w:rPr>
                <w:rFonts w:ascii="Arial" w:hAnsi="Arial" w:cs="Arial"/>
              </w:rPr>
            </w:pPr>
            <w:r w:rsidRPr="00C52DBC">
              <w:rPr>
                <w:rFonts w:ascii="Arial" w:hAnsi="Arial" w:cs="Arial"/>
              </w:rPr>
              <w:t>2049</w:t>
            </w:r>
          </w:p>
        </w:tc>
        <w:tc>
          <w:tcPr>
            <w:tcW w:w="1803" w:type="dxa"/>
          </w:tcPr>
          <w:p w:rsidR="006C4459" w:rsidRPr="00C52DBC" w:rsidRDefault="006C4459" w:rsidP="009920AF">
            <w:pPr>
              <w:rPr>
                <w:rFonts w:ascii="Arial" w:hAnsi="Arial" w:cs="Arial"/>
              </w:rPr>
            </w:pPr>
            <w:r w:rsidRPr="00C52DBC">
              <w:rPr>
                <w:rFonts w:ascii="Arial" w:hAnsi="Arial" w:cs="Arial"/>
              </w:rPr>
              <w:t>2100</w:t>
            </w:r>
          </w:p>
        </w:tc>
        <w:tc>
          <w:tcPr>
            <w:tcW w:w="1803" w:type="dxa"/>
          </w:tcPr>
          <w:p w:rsidR="006C4459" w:rsidRPr="00C52DBC" w:rsidRDefault="006C4459" w:rsidP="009920AF">
            <w:pPr>
              <w:rPr>
                <w:rFonts w:ascii="Arial" w:hAnsi="Arial" w:cs="Arial"/>
              </w:rPr>
            </w:pPr>
            <w:r w:rsidRPr="00C52DBC">
              <w:rPr>
                <w:rFonts w:ascii="Arial" w:hAnsi="Arial" w:cs="Arial"/>
              </w:rPr>
              <w:t>0.98</w:t>
            </w:r>
          </w:p>
        </w:tc>
        <w:tc>
          <w:tcPr>
            <w:tcW w:w="1804" w:type="dxa"/>
          </w:tcPr>
          <w:p w:rsidR="006C4459" w:rsidRPr="00C52DBC" w:rsidRDefault="006C4459" w:rsidP="009920AF">
            <w:pPr>
              <w:rPr>
                <w:rFonts w:ascii="Arial" w:hAnsi="Arial" w:cs="Arial"/>
              </w:rPr>
            </w:pPr>
            <w:r w:rsidRPr="00C52DBC">
              <w:rPr>
                <w:rFonts w:ascii="Arial" w:hAnsi="Arial" w:cs="Arial"/>
              </w:rPr>
              <w:t>0.97</w:t>
            </w:r>
          </w:p>
        </w:tc>
      </w:tr>
    </w:tbl>
    <w:p w:rsidR="006C4459" w:rsidRPr="00C52DBC" w:rsidRDefault="006C4459" w:rsidP="006C4459">
      <w:pPr>
        <w:rPr>
          <w:rFonts w:ascii="Arial" w:hAnsi="Arial" w:cs="Arial"/>
        </w:rPr>
      </w:pPr>
    </w:p>
    <w:p w:rsidR="006C4459" w:rsidRPr="00C52DBC" w:rsidRDefault="006C4459" w:rsidP="006C4459">
      <w:pPr>
        <w:rPr>
          <w:rFonts w:ascii="Arial" w:hAnsi="Arial" w:cs="Arial"/>
        </w:rPr>
      </w:pPr>
      <w:r w:rsidRPr="00C52DBC">
        <w:rPr>
          <w:rFonts w:ascii="Arial" w:hAnsi="Arial" w:cs="Arial"/>
        </w:rPr>
        <w:t>Current Ratio Formula:</w:t>
      </w:r>
    </w:p>
    <w:p w:rsidR="006C4459" w:rsidRPr="00C52DBC" w:rsidRDefault="006C4459" w:rsidP="006C4459">
      <w:pPr>
        <w:rPr>
          <w:rFonts w:ascii="Arial" w:hAnsi="Arial" w:cs="Arial"/>
        </w:rPr>
      </w:pPr>
      <w:r w:rsidRPr="00C52DBC">
        <w:rPr>
          <w:rFonts w:ascii="Arial" w:hAnsi="Arial" w:cs="Arial"/>
        </w:rPr>
        <w:t xml:space="preserve">Current Ratio = Current Assets ÷ Current Liabilities </w:t>
      </w:r>
    </w:p>
    <w:p w:rsidR="006C4459" w:rsidRPr="00C52DBC" w:rsidRDefault="006C4459" w:rsidP="006C4459">
      <w:pPr>
        <w:rPr>
          <w:rFonts w:ascii="Arial" w:hAnsi="Arial" w:cs="Arial"/>
        </w:rPr>
      </w:pPr>
      <w:r w:rsidRPr="00C52DBC">
        <w:rPr>
          <w:rFonts w:ascii="Arial" w:hAnsi="Arial" w:cs="Arial"/>
        </w:rPr>
        <w:t xml:space="preserve">2025: </w:t>
      </w:r>
    </w:p>
    <w:p w:rsidR="006C4459" w:rsidRPr="00C52DBC" w:rsidRDefault="006C4459" w:rsidP="006C4459">
      <w:pPr>
        <w:rPr>
          <w:rFonts w:ascii="Arial" w:hAnsi="Arial" w:cs="Arial"/>
        </w:rPr>
      </w:pPr>
      <w:r w:rsidRPr="00C52DBC">
        <w:rPr>
          <w:rFonts w:ascii="Arial" w:hAnsi="Arial" w:cs="Arial"/>
        </w:rPr>
        <w:t xml:space="preserve">= $2,049m ÷ $2,100m </w:t>
      </w:r>
    </w:p>
    <w:p w:rsidR="006C4459" w:rsidRPr="00C52DBC" w:rsidRDefault="006C4459" w:rsidP="006C4459">
      <w:pPr>
        <w:rPr>
          <w:rFonts w:ascii="Arial" w:hAnsi="Arial" w:cs="Arial"/>
        </w:rPr>
      </w:pPr>
      <w:r w:rsidRPr="00C52DBC">
        <w:rPr>
          <w:rFonts w:ascii="Arial" w:hAnsi="Arial" w:cs="Arial"/>
        </w:rPr>
        <w:t xml:space="preserve">= 0.98 times </w:t>
      </w:r>
    </w:p>
    <w:p w:rsidR="006C4459" w:rsidRPr="00C52DBC" w:rsidRDefault="006C4459" w:rsidP="006C4459">
      <w:pPr>
        <w:rPr>
          <w:rFonts w:ascii="Arial" w:hAnsi="Arial" w:cs="Arial"/>
        </w:rPr>
      </w:pPr>
      <w:r w:rsidRPr="00C52DBC">
        <w:rPr>
          <w:rFonts w:ascii="Arial" w:hAnsi="Arial" w:cs="Arial"/>
        </w:rPr>
        <w:t xml:space="preserve">Quick Ratio Formula: </w:t>
      </w:r>
    </w:p>
    <w:p w:rsidR="006C4459" w:rsidRPr="00C52DBC" w:rsidRDefault="006C4459" w:rsidP="006C4459">
      <w:pPr>
        <w:rPr>
          <w:rFonts w:ascii="Arial" w:hAnsi="Arial" w:cs="Arial"/>
        </w:rPr>
      </w:pPr>
      <w:r w:rsidRPr="00C52DBC">
        <w:rPr>
          <w:rFonts w:ascii="Arial" w:hAnsi="Arial" w:cs="Arial"/>
        </w:rPr>
        <w:t xml:space="preserve">Quick Ratio = (Current Assets − Inventory) ÷ Current Liabilities </w:t>
      </w:r>
    </w:p>
    <w:p w:rsidR="006C4459" w:rsidRPr="00C52DBC" w:rsidRDefault="006C4459" w:rsidP="006C4459">
      <w:pPr>
        <w:rPr>
          <w:rFonts w:ascii="Arial" w:hAnsi="Arial" w:cs="Arial"/>
        </w:rPr>
      </w:pPr>
      <w:r w:rsidRPr="00C52DBC">
        <w:rPr>
          <w:rFonts w:ascii="Arial" w:hAnsi="Arial" w:cs="Arial"/>
        </w:rPr>
        <w:t xml:space="preserve">2025: </w:t>
      </w:r>
    </w:p>
    <w:p w:rsidR="006C4459" w:rsidRPr="00C52DBC" w:rsidRDefault="006C4459" w:rsidP="006C4459">
      <w:pPr>
        <w:rPr>
          <w:rFonts w:ascii="Arial" w:hAnsi="Arial" w:cs="Arial"/>
        </w:rPr>
      </w:pPr>
      <w:r w:rsidRPr="00C52DBC">
        <w:rPr>
          <w:rFonts w:ascii="Arial" w:hAnsi="Arial" w:cs="Arial"/>
        </w:rPr>
        <w:t xml:space="preserve">= ($2,049m − $5m) ÷ $2,100m </w:t>
      </w:r>
    </w:p>
    <w:p w:rsidR="006C4459" w:rsidRPr="00C52DBC" w:rsidRDefault="006C4459" w:rsidP="006C4459">
      <w:pPr>
        <w:rPr>
          <w:rFonts w:ascii="Arial" w:hAnsi="Arial" w:cs="Arial"/>
        </w:rPr>
      </w:pPr>
      <w:r w:rsidRPr="00C52DBC">
        <w:rPr>
          <w:rFonts w:ascii="Arial" w:hAnsi="Arial" w:cs="Arial"/>
        </w:rPr>
        <w:t xml:space="preserve">= 0.97 times </w:t>
      </w:r>
    </w:p>
    <w:p w:rsidR="006C4459" w:rsidRPr="00C52DBC" w:rsidRDefault="006C4459" w:rsidP="006C4459">
      <w:pPr>
        <w:rPr>
          <w:rFonts w:ascii="Arial" w:hAnsi="Arial" w:cs="Arial"/>
        </w:rPr>
      </w:pPr>
      <w:r w:rsidRPr="00C52DBC">
        <w:rPr>
          <w:rFonts w:ascii="Arial" w:hAnsi="Arial" w:cs="Arial"/>
        </w:rPr>
        <w:t xml:space="preserve">The minimal difference between the current and quick ratios reflects IHG's very low inventory requirements, which are consistent with its asset-light hospitality business model. </w:t>
      </w:r>
    </w:p>
    <w:p w:rsidR="006C4459" w:rsidRPr="00C52DBC" w:rsidRDefault="006C4459" w:rsidP="006C4459">
      <w:pPr>
        <w:rPr>
          <w:rFonts w:ascii="Arial" w:hAnsi="Arial" w:cs="Arial"/>
        </w:rPr>
      </w:pPr>
      <w:r w:rsidRPr="00C52DBC">
        <w:rPr>
          <w:rFonts w:ascii="Arial" w:hAnsi="Arial" w:cs="Arial"/>
        </w:rPr>
        <w:t>Source: Author's calculations based on IHG Annual Reports (2022–2026).</w:t>
      </w:r>
    </w:p>
    <w:p w:rsidR="006C4459" w:rsidRPr="00C52DBC" w:rsidRDefault="006C4459" w:rsidP="006C4459">
      <w:pPr>
        <w:pStyle w:val="Heading2"/>
        <w:rPr>
          <w:rFonts w:ascii="Arial" w:hAnsi="Arial" w:cs="Arial"/>
        </w:rPr>
      </w:pPr>
      <w:bookmarkStart w:id="35" w:name="_Toc237483073"/>
      <w:r w:rsidRPr="00C52DBC">
        <w:rPr>
          <w:rFonts w:ascii="Arial" w:hAnsi="Arial" w:cs="Arial"/>
        </w:rPr>
        <w:t>Appendix C</w:t>
      </w:r>
      <w:r w:rsidR="009920AF" w:rsidRPr="00C52DBC">
        <w:rPr>
          <w:rFonts w:ascii="Arial" w:hAnsi="Arial" w:cs="Arial"/>
        </w:rPr>
        <w:t>: Efficiency and Cash-Flow Ratios</w:t>
      </w:r>
      <w:bookmarkEnd w:id="35"/>
    </w:p>
    <w:p w:rsidR="009920AF" w:rsidRPr="00C52DBC" w:rsidRDefault="009920AF" w:rsidP="009920AF">
      <w:pPr>
        <w:rPr>
          <w:rFonts w:ascii="Arial" w:hAnsi="Arial" w:cs="Arial"/>
        </w:rPr>
      </w:pPr>
      <w:r w:rsidRPr="00C52DBC">
        <w:rPr>
          <w:rFonts w:ascii="Arial" w:hAnsi="Arial" w:cs="Arial"/>
        </w:rPr>
        <w:t>Table C1: Efficiency and Cash-Flow Indicators:</w:t>
      </w:r>
    </w:p>
    <w:tbl>
      <w:tblPr>
        <w:tblStyle w:val="TableGrid"/>
        <w:tblW w:w="0" w:type="auto"/>
        <w:tblLook w:val="04A0" w:firstRow="1" w:lastRow="0" w:firstColumn="1" w:lastColumn="0" w:noHBand="0" w:noVBand="1"/>
      </w:tblPr>
      <w:tblGrid>
        <w:gridCol w:w="3005"/>
        <w:gridCol w:w="3005"/>
        <w:gridCol w:w="3006"/>
      </w:tblGrid>
      <w:tr w:rsidR="009920AF" w:rsidRPr="00C52DBC" w:rsidTr="009920AF">
        <w:tc>
          <w:tcPr>
            <w:tcW w:w="3005" w:type="dxa"/>
          </w:tcPr>
          <w:p w:rsidR="009920AF" w:rsidRPr="00C52DBC" w:rsidRDefault="009920AF" w:rsidP="009920AF">
            <w:pPr>
              <w:rPr>
                <w:rFonts w:ascii="Arial" w:hAnsi="Arial" w:cs="Arial"/>
              </w:rPr>
            </w:pPr>
            <w:r w:rsidRPr="00C52DBC">
              <w:rPr>
                <w:rFonts w:ascii="Arial" w:hAnsi="Arial" w:cs="Arial"/>
              </w:rPr>
              <w:t>Year</w:t>
            </w:r>
          </w:p>
        </w:tc>
        <w:tc>
          <w:tcPr>
            <w:tcW w:w="3005" w:type="dxa"/>
          </w:tcPr>
          <w:p w:rsidR="009920AF" w:rsidRPr="00C52DBC" w:rsidRDefault="009920AF" w:rsidP="009920AF">
            <w:pPr>
              <w:rPr>
                <w:rFonts w:ascii="Arial" w:hAnsi="Arial" w:cs="Arial"/>
              </w:rPr>
            </w:pPr>
            <w:r w:rsidRPr="00C52DBC">
              <w:rPr>
                <w:rFonts w:ascii="Arial" w:hAnsi="Arial" w:cs="Arial"/>
              </w:rPr>
              <w:t>Operating cash flow ($m)</w:t>
            </w:r>
          </w:p>
        </w:tc>
        <w:tc>
          <w:tcPr>
            <w:tcW w:w="3006" w:type="dxa"/>
          </w:tcPr>
          <w:p w:rsidR="009920AF" w:rsidRPr="00C52DBC" w:rsidRDefault="009920AF" w:rsidP="009920AF">
            <w:pPr>
              <w:rPr>
                <w:rFonts w:ascii="Arial" w:hAnsi="Arial" w:cs="Arial"/>
              </w:rPr>
            </w:pPr>
            <w:r w:rsidRPr="00C52DBC">
              <w:rPr>
                <w:rFonts w:ascii="Arial" w:hAnsi="Arial" w:cs="Arial"/>
              </w:rPr>
              <w:t>OCF/current liabilities</w:t>
            </w:r>
          </w:p>
        </w:tc>
      </w:tr>
      <w:tr w:rsidR="009920AF" w:rsidRPr="00C52DBC" w:rsidTr="009920AF">
        <w:tc>
          <w:tcPr>
            <w:tcW w:w="3005" w:type="dxa"/>
          </w:tcPr>
          <w:p w:rsidR="009920AF" w:rsidRPr="00C52DBC" w:rsidRDefault="009920AF" w:rsidP="009920AF">
            <w:pPr>
              <w:rPr>
                <w:rFonts w:ascii="Arial" w:hAnsi="Arial" w:cs="Arial"/>
              </w:rPr>
            </w:pPr>
            <w:r w:rsidRPr="00C52DBC">
              <w:rPr>
                <w:rFonts w:ascii="Arial" w:hAnsi="Arial" w:cs="Arial"/>
              </w:rPr>
              <w:t>2021</w:t>
            </w:r>
          </w:p>
        </w:tc>
        <w:tc>
          <w:tcPr>
            <w:tcW w:w="3005" w:type="dxa"/>
          </w:tcPr>
          <w:p w:rsidR="009920AF" w:rsidRPr="00C52DBC" w:rsidRDefault="009920AF" w:rsidP="009920AF">
            <w:pPr>
              <w:rPr>
                <w:rFonts w:ascii="Arial" w:hAnsi="Arial" w:cs="Arial"/>
              </w:rPr>
            </w:pPr>
            <w:r w:rsidRPr="00C52DBC">
              <w:rPr>
                <w:rFonts w:ascii="Arial" w:hAnsi="Arial" w:cs="Arial"/>
              </w:rPr>
              <w:t>636</w:t>
            </w:r>
          </w:p>
        </w:tc>
        <w:tc>
          <w:tcPr>
            <w:tcW w:w="3006" w:type="dxa"/>
          </w:tcPr>
          <w:p w:rsidR="009920AF" w:rsidRPr="00C52DBC" w:rsidRDefault="009920AF" w:rsidP="009920AF">
            <w:pPr>
              <w:rPr>
                <w:rFonts w:ascii="Arial" w:hAnsi="Arial" w:cs="Arial"/>
              </w:rPr>
            </w:pPr>
            <w:r w:rsidRPr="00C52DBC">
              <w:rPr>
                <w:rFonts w:ascii="Arial" w:hAnsi="Arial" w:cs="Arial"/>
              </w:rPr>
              <w:t>0.39</w:t>
            </w:r>
          </w:p>
        </w:tc>
      </w:tr>
      <w:tr w:rsidR="009920AF" w:rsidRPr="00C52DBC" w:rsidTr="009920AF">
        <w:tc>
          <w:tcPr>
            <w:tcW w:w="3005" w:type="dxa"/>
          </w:tcPr>
          <w:p w:rsidR="009920AF" w:rsidRPr="00C52DBC" w:rsidRDefault="009920AF" w:rsidP="009920AF">
            <w:pPr>
              <w:rPr>
                <w:rFonts w:ascii="Arial" w:hAnsi="Arial" w:cs="Arial"/>
              </w:rPr>
            </w:pPr>
            <w:r w:rsidRPr="00C52DBC">
              <w:rPr>
                <w:rFonts w:ascii="Arial" w:hAnsi="Arial" w:cs="Arial"/>
              </w:rPr>
              <w:t>2022</w:t>
            </w:r>
          </w:p>
        </w:tc>
        <w:tc>
          <w:tcPr>
            <w:tcW w:w="3005" w:type="dxa"/>
          </w:tcPr>
          <w:p w:rsidR="009920AF" w:rsidRPr="00C52DBC" w:rsidRDefault="009920AF" w:rsidP="009920AF">
            <w:pPr>
              <w:rPr>
                <w:rFonts w:ascii="Arial" w:hAnsi="Arial" w:cs="Arial"/>
              </w:rPr>
            </w:pPr>
            <w:r w:rsidRPr="00C52DBC">
              <w:rPr>
                <w:rFonts w:ascii="Arial" w:hAnsi="Arial" w:cs="Arial"/>
              </w:rPr>
              <w:t>646</w:t>
            </w:r>
          </w:p>
        </w:tc>
        <w:tc>
          <w:tcPr>
            <w:tcW w:w="3006" w:type="dxa"/>
          </w:tcPr>
          <w:p w:rsidR="009920AF" w:rsidRPr="00C52DBC" w:rsidRDefault="009920AF" w:rsidP="009920AF">
            <w:pPr>
              <w:rPr>
                <w:rFonts w:ascii="Arial" w:hAnsi="Arial" w:cs="Arial"/>
              </w:rPr>
            </w:pPr>
            <w:r w:rsidRPr="00C52DBC">
              <w:rPr>
                <w:rFonts w:ascii="Arial" w:hAnsi="Arial" w:cs="Arial"/>
              </w:rPr>
              <w:t>0.42</w:t>
            </w:r>
          </w:p>
        </w:tc>
      </w:tr>
      <w:tr w:rsidR="009920AF" w:rsidRPr="00C52DBC" w:rsidTr="009920AF">
        <w:tc>
          <w:tcPr>
            <w:tcW w:w="3005" w:type="dxa"/>
          </w:tcPr>
          <w:p w:rsidR="009920AF" w:rsidRPr="00C52DBC" w:rsidRDefault="009920AF" w:rsidP="009920AF">
            <w:pPr>
              <w:rPr>
                <w:rFonts w:ascii="Arial" w:hAnsi="Arial" w:cs="Arial"/>
              </w:rPr>
            </w:pPr>
            <w:r w:rsidRPr="00C52DBC">
              <w:rPr>
                <w:rFonts w:ascii="Arial" w:hAnsi="Arial" w:cs="Arial"/>
              </w:rPr>
              <w:t>2023</w:t>
            </w:r>
          </w:p>
        </w:tc>
        <w:tc>
          <w:tcPr>
            <w:tcW w:w="3005" w:type="dxa"/>
          </w:tcPr>
          <w:p w:rsidR="009920AF" w:rsidRPr="00C52DBC" w:rsidRDefault="009920AF" w:rsidP="009920AF">
            <w:pPr>
              <w:rPr>
                <w:rFonts w:ascii="Arial" w:hAnsi="Arial" w:cs="Arial"/>
              </w:rPr>
            </w:pPr>
            <w:r w:rsidRPr="00C52DBC">
              <w:rPr>
                <w:rFonts w:ascii="Arial" w:hAnsi="Arial" w:cs="Arial"/>
              </w:rPr>
              <w:t>893</w:t>
            </w:r>
          </w:p>
        </w:tc>
        <w:tc>
          <w:tcPr>
            <w:tcW w:w="3006" w:type="dxa"/>
          </w:tcPr>
          <w:p w:rsidR="009920AF" w:rsidRPr="00C52DBC" w:rsidRDefault="009920AF" w:rsidP="009920AF">
            <w:pPr>
              <w:rPr>
                <w:rFonts w:ascii="Arial" w:hAnsi="Arial" w:cs="Arial"/>
              </w:rPr>
            </w:pPr>
            <w:r w:rsidRPr="00C52DBC">
              <w:rPr>
                <w:rFonts w:ascii="Arial" w:hAnsi="Arial" w:cs="Arial"/>
              </w:rPr>
              <w:t>0.41</w:t>
            </w:r>
          </w:p>
        </w:tc>
      </w:tr>
      <w:tr w:rsidR="009920AF" w:rsidRPr="00C52DBC" w:rsidTr="009920AF">
        <w:tc>
          <w:tcPr>
            <w:tcW w:w="3005" w:type="dxa"/>
          </w:tcPr>
          <w:p w:rsidR="009920AF" w:rsidRPr="00C52DBC" w:rsidRDefault="009920AF" w:rsidP="009920AF">
            <w:pPr>
              <w:rPr>
                <w:rFonts w:ascii="Arial" w:hAnsi="Arial" w:cs="Arial"/>
              </w:rPr>
            </w:pPr>
            <w:r w:rsidRPr="00C52DBC">
              <w:rPr>
                <w:rFonts w:ascii="Arial" w:hAnsi="Arial" w:cs="Arial"/>
              </w:rPr>
              <w:t>2024</w:t>
            </w:r>
          </w:p>
        </w:tc>
        <w:tc>
          <w:tcPr>
            <w:tcW w:w="3005" w:type="dxa"/>
          </w:tcPr>
          <w:p w:rsidR="009920AF" w:rsidRPr="00C52DBC" w:rsidRDefault="009920AF" w:rsidP="009920AF">
            <w:pPr>
              <w:rPr>
                <w:rFonts w:ascii="Arial" w:hAnsi="Arial" w:cs="Arial"/>
              </w:rPr>
            </w:pPr>
            <w:r w:rsidRPr="00C52DBC">
              <w:rPr>
                <w:rFonts w:ascii="Arial" w:hAnsi="Arial" w:cs="Arial"/>
              </w:rPr>
              <w:t>724</w:t>
            </w:r>
          </w:p>
        </w:tc>
        <w:tc>
          <w:tcPr>
            <w:tcW w:w="3006" w:type="dxa"/>
          </w:tcPr>
          <w:p w:rsidR="009920AF" w:rsidRPr="00C52DBC" w:rsidRDefault="009920AF" w:rsidP="009920AF">
            <w:pPr>
              <w:rPr>
                <w:rFonts w:ascii="Arial" w:hAnsi="Arial" w:cs="Arial"/>
              </w:rPr>
            </w:pPr>
            <w:r w:rsidRPr="00C52DBC">
              <w:rPr>
                <w:rFonts w:ascii="Arial" w:hAnsi="Arial" w:cs="Arial"/>
              </w:rPr>
              <w:t>0.38</w:t>
            </w:r>
          </w:p>
        </w:tc>
      </w:tr>
      <w:tr w:rsidR="009920AF" w:rsidRPr="00C52DBC" w:rsidTr="009920AF">
        <w:tc>
          <w:tcPr>
            <w:tcW w:w="3005" w:type="dxa"/>
          </w:tcPr>
          <w:p w:rsidR="009920AF" w:rsidRPr="00C52DBC" w:rsidRDefault="009920AF" w:rsidP="009920AF">
            <w:pPr>
              <w:rPr>
                <w:rFonts w:ascii="Arial" w:hAnsi="Arial" w:cs="Arial"/>
              </w:rPr>
            </w:pPr>
            <w:r w:rsidRPr="00C52DBC">
              <w:rPr>
                <w:rFonts w:ascii="Arial" w:hAnsi="Arial" w:cs="Arial"/>
              </w:rPr>
              <w:t>2025</w:t>
            </w:r>
          </w:p>
        </w:tc>
        <w:tc>
          <w:tcPr>
            <w:tcW w:w="3005" w:type="dxa"/>
          </w:tcPr>
          <w:p w:rsidR="009920AF" w:rsidRPr="00C52DBC" w:rsidRDefault="009920AF" w:rsidP="009920AF">
            <w:pPr>
              <w:rPr>
                <w:rFonts w:ascii="Arial" w:hAnsi="Arial" w:cs="Arial"/>
              </w:rPr>
            </w:pPr>
            <w:r w:rsidRPr="00C52DBC">
              <w:rPr>
                <w:rFonts w:ascii="Arial" w:hAnsi="Arial" w:cs="Arial"/>
              </w:rPr>
              <w:t>898</w:t>
            </w:r>
          </w:p>
        </w:tc>
        <w:tc>
          <w:tcPr>
            <w:tcW w:w="3006" w:type="dxa"/>
          </w:tcPr>
          <w:p w:rsidR="009920AF" w:rsidRPr="00C52DBC" w:rsidRDefault="009920AF" w:rsidP="009920AF">
            <w:pPr>
              <w:rPr>
                <w:rFonts w:ascii="Arial" w:hAnsi="Arial" w:cs="Arial"/>
              </w:rPr>
            </w:pPr>
            <w:r w:rsidRPr="00C52DBC">
              <w:rPr>
                <w:rFonts w:ascii="Arial" w:hAnsi="Arial" w:cs="Arial"/>
              </w:rPr>
              <w:t>0.43</w:t>
            </w:r>
          </w:p>
        </w:tc>
      </w:tr>
    </w:tbl>
    <w:p w:rsidR="009920AF" w:rsidRPr="00C52DBC" w:rsidRDefault="009920AF" w:rsidP="009920AF">
      <w:pPr>
        <w:rPr>
          <w:rFonts w:ascii="Arial" w:hAnsi="Arial" w:cs="Arial"/>
        </w:rPr>
      </w:pPr>
    </w:p>
    <w:p w:rsidR="009920AF" w:rsidRPr="00C52DBC" w:rsidRDefault="009920AF" w:rsidP="009920AF">
      <w:pPr>
        <w:rPr>
          <w:rFonts w:ascii="Arial" w:hAnsi="Arial" w:cs="Arial"/>
        </w:rPr>
      </w:pPr>
      <w:r w:rsidRPr="00C52DBC">
        <w:rPr>
          <w:rFonts w:ascii="Arial" w:hAnsi="Arial" w:cs="Arial"/>
        </w:rPr>
        <w:lastRenderedPageBreak/>
        <w:t xml:space="preserve">Asset Turnover Formula </w:t>
      </w:r>
    </w:p>
    <w:p w:rsidR="009920AF" w:rsidRPr="00C52DBC" w:rsidRDefault="009920AF" w:rsidP="009920AF">
      <w:pPr>
        <w:rPr>
          <w:rFonts w:ascii="Arial" w:hAnsi="Arial" w:cs="Arial"/>
        </w:rPr>
      </w:pPr>
      <w:r w:rsidRPr="00C52DBC">
        <w:rPr>
          <w:rFonts w:ascii="Arial" w:hAnsi="Arial" w:cs="Arial"/>
        </w:rPr>
        <w:t xml:space="preserve">Asset Turnover = Revenue ÷ Total Assets </w:t>
      </w:r>
    </w:p>
    <w:p w:rsidR="009920AF" w:rsidRPr="00C52DBC" w:rsidRDefault="009920AF" w:rsidP="009920AF">
      <w:pPr>
        <w:rPr>
          <w:rFonts w:ascii="Arial" w:hAnsi="Arial" w:cs="Arial"/>
        </w:rPr>
      </w:pPr>
      <w:r w:rsidRPr="00C52DBC">
        <w:rPr>
          <w:rFonts w:ascii="Arial" w:hAnsi="Arial" w:cs="Arial"/>
        </w:rPr>
        <w:t xml:space="preserve">For example, using year-end assets for the simplified 2025 calculation: </w:t>
      </w:r>
    </w:p>
    <w:p w:rsidR="009920AF" w:rsidRPr="00C52DBC" w:rsidRDefault="009920AF" w:rsidP="009920AF">
      <w:pPr>
        <w:rPr>
          <w:rFonts w:ascii="Arial" w:hAnsi="Arial" w:cs="Arial"/>
        </w:rPr>
      </w:pPr>
      <w:r w:rsidRPr="00C52DBC">
        <w:rPr>
          <w:rFonts w:ascii="Arial" w:hAnsi="Arial" w:cs="Arial"/>
        </w:rPr>
        <w:t xml:space="preserve">= $5,189m ÷ $5,345m </w:t>
      </w:r>
    </w:p>
    <w:p w:rsidR="009920AF" w:rsidRPr="00C52DBC" w:rsidRDefault="009920AF" w:rsidP="009920AF">
      <w:pPr>
        <w:rPr>
          <w:rFonts w:ascii="Arial" w:hAnsi="Arial" w:cs="Arial"/>
        </w:rPr>
      </w:pPr>
      <w:r w:rsidRPr="00C52DBC">
        <w:rPr>
          <w:rFonts w:ascii="Arial" w:hAnsi="Arial" w:cs="Arial"/>
        </w:rPr>
        <w:t xml:space="preserve">= 0.97 times </w:t>
      </w:r>
    </w:p>
    <w:p w:rsidR="009920AF" w:rsidRPr="00C52DBC" w:rsidRDefault="009920AF" w:rsidP="009920AF">
      <w:pPr>
        <w:rPr>
          <w:rFonts w:ascii="Arial" w:hAnsi="Arial" w:cs="Arial"/>
        </w:rPr>
      </w:pPr>
      <w:r w:rsidRPr="00C52DBC">
        <w:rPr>
          <w:rFonts w:ascii="Arial" w:hAnsi="Arial" w:cs="Arial"/>
        </w:rPr>
        <w:t>Operating Cash-Flow Ratio Operating Cash-Flow Ratio = Operating Cash Flow ÷ Current Liabilities</w:t>
      </w:r>
    </w:p>
    <w:p w:rsidR="009920AF" w:rsidRPr="00C52DBC" w:rsidRDefault="009920AF" w:rsidP="009920AF">
      <w:pPr>
        <w:rPr>
          <w:rFonts w:ascii="Arial" w:hAnsi="Arial" w:cs="Arial"/>
        </w:rPr>
      </w:pPr>
      <w:r w:rsidRPr="00C52DBC">
        <w:rPr>
          <w:rFonts w:ascii="Arial" w:hAnsi="Arial" w:cs="Arial"/>
        </w:rPr>
        <w:t xml:space="preserve"> 2025: </w:t>
      </w:r>
    </w:p>
    <w:p w:rsidR="009920AF" w:rsidRPr="00C52DBC" w:rsidRDefault="009920AF" w:rsidP="009920AF">
      <w:pPr>
        <w:rPr>
          <w:rFonts w:ascii="Arial" w:hAnsi="Arial" w:cs="Arial"/>
        </w:rPr>
      </w:pPr>
      <w:r w:rsidRPr="00C52DBC">
        <w:rPr>
          <w:rFonts w:ascii="Arial" w:hAnsi="Arial" w:cs="Arial"/>
        </w:rPr>
        <w:t xml:space="preserve">= $898m ÷ $2,100m </w:t>
      </w:r>
    </w:p>
    <w:p w:rsidR="009920AF" w:rsidRPr="00C52DBC" w:rsidRDefault="009920AF" w:rsidP="009920AF">
      <w:pPr>
        <w:rPr>
          <w:rFonts w:ascii="Arial" w:hAnsi="Arial" w:cs="Arial"/>
        </w:rPr>
      </w:pPr>
      <w:r w:rsidRPr="00C52DBC">
        <w:rPr>
          <w:rFonts w:ascii="Arial" w:hAnsi="Arial" w:cs="Arial"/>
        </w:rPr>
        <w:t xml:space="preserve">= 0.43 times </w:t>
      </w:r>
    </w:p>
    <w:p w:rsidR="009920AF" w:rsidRPr="00C52DBC" w:rsidRDefault="009920AF" w:rsidP="009920AF">
      <w:pPr>
        <w:rPr>
          <w:rFonts w:ascii="Arial" w:hAnsi="Arial" w:cs="Arial"/>
        </w:rPr>
      </w:pPr>
      <w:r w:rsidRPr="00C52DBC">
        <w:rPr>
          <w:rFonts w:ascii="Arial" w:hAnsi="Arial" w:cs="Arial"/>
        </w:rPr>
        <w:t xml:space="preserve">Note: If your lecturer has taught asset turnover using average total assets, use: </w:t>
      </w:r>
    </w:p>
    <w:p w:rsidR="009920AF" w:rsidRPr="00C52DBC" w:rsidRDefault="009920AF" w:rsidP="009920AF">
      <w:pPr>
        <w:rPr>
          <w:rFonts w:ascii="Arial" w:hAnsi="Arial" w:cs="Arial"/>
        </w:rPr>
      </w:pPr>
      <w:r w:rsidRPr="00C52DBC">
        <w:rPr>
          <w:rFonts w:ascii="Arial" w:hAnsi="Arial" w:cs="Arial"/>
        </w:rPr>
        <w:t xml:space="preserve">Revenue ÷ Average Total Assets </w:t>
      </w:r>
    </w:p>
    <w:p w:rsidR="009920AF" w:rsidRPr="00C52DBC" w:rsidRDefault="009920AF" w:rsidP="009920AF">
      <w:pPr>
        <w:rPr>
          <w:rFonts w:ascii="Arial" w:hAnsi="Arial" w:cs="Arial"/>
        </w:rPr>
      </w:pPr>
      <w:r w:rsidRPr="00C52DBC">
        <w:rPr>
          <w:rFonts w:ascii="Arial" w:hAnsi="Arial" w:cs="Arial"/>
        </w:rPr>
        <w:t>rather than year-end assets in your final calculation.</w:t>
      </w:r>
    </w:p>
    <w:p w:rsidR="009920AF" w:rsidRPr="00C52DBC" w:rsidRDefault="009920AF" w:rsidP="00DB01EC">
      <w:pPr>
        <w:pStyle w:val="Heading2"/>
      </w:pPr>
      <w:bookmarkStart w:id="36" w:name="_Toc237483074"/>
      <w:r w:rsidRPr="00C52DBC">
        <w:t>Appendix D: Working Capital Analysis:</w:t>
      </w:r>
      <w:bookmarkEnd w:id="36"/>
    </w:p>
    <w:p w:rsidR="009920AF" w:rsidRPr="00C52DBC" w:rsidRDefault="009920AF" w:rsidP="009920AF">
      <w:pPr>
        <w:rPr>
          <w:rFonts w:ascii="Arial" w:hAnsi="Arial" w:cs="Arial"/>
        </w:rPr>
      </w:pPr>
      <w:r w:rsidRPr="00C52DBC">
        <w:rPr>
          <w:rFonts w:ascii="Arial" w:hAnsi="Arial" w:cs="Arial"/>
        </w:rPr>
        <w:t>Table D1: Net Working Capital, 2021-2025</w:t>
      </w:r>
    </w:p>
    <w:tbl>
      <w:tblPr>
        <w:tblStyle w:val="TableGrid"/>
        <w:tblW w:w="0" w:type="auto"/>
        <w:tblLook w:val="04A0" w:firstRow="1" w:lastRow="0" w:firstColumn="1" w:lastColumn="0" w:noHBand="0" w:noVBand="1"/>
      </w:tblPr>
      <w:tblGrid>
        <w:gridCol w:w="2254"/>
        <w:gridCol w:w="2254"/>
        <w:gridCol w:w="2254"/>
        <w:gridCol w:w="2254"/>
      </w:tblGrid>
      <w:tr w:rsidR="009920AF" w:rsidRPr="00C52DBC" w:rsidTr="009920AF">
        <w:tc>
          <w:tcPr>
            <w:tcW w:w="2254" w:type="dxa"/>
          </w:tcPr>
          <w:p w:rsidR="009920AF" w:rsidRPr="00C52DBC" w:rsidRDefault="009920AF" w:rsidP="009920AF">
            <w:pPr>
              <w:rPr>
                <w:rFonts w:ascii="Arial" w:hAnsi="Arial" w:cs="Arial"/>
              </w:rPr>
            </w:pPr>
            <w:r w:rsidRPr="00C52DBC">
              <w:rPr>
                <w:rFonts w:ascii="Arial" w:hAnsi="Arial" w:cs="Arial"/>
              </w:rPr>
              <w:t>Year</w:t>
            </w:r>
          </w:p>
        </w:tc>
        <w:tc>
          <w:tcPr>
            <w:tcW w:w="2254" w:type="dxa"/>
          </w:tcPr>
          <w:p w:rsidR="009920AF" w:rsidRPr="00C52DBC" w:rsidRDefault="009920AF" w:rsidP="009920AF">
            <w:pPr>
              <w:rPr>
                <w:rFonts w:ascii="Arial" w:hAnsi="Arial" w:cs="Arial"/>
              </w:rPr>
            </w:pPr>
            <w:r w:rsidRPr="00C52DBC">
              <w:rPr>
                <w:rFonts w:ascii="Arial" w:hAnsi="Arial" w:cs="Arial"/>
              </w:rPr>
              <w:t>Current Assets ($m)</w:t>
            </w:r>
          </w:p>
        </w:tc>
        <w:tc>
          <w:tcPr>
            <w:tcW w:w="2254" w:type="dxa"/>
          </w:tcPr>
          <w:p w:rsidR="009920AF" w:rsidRPr="00C52DBC" w:rsidRDefault="009920AF" w:rsidP="009920AF">
            <w:pPr>
              <w:rPr>
                <w:rFonts w:ascii="Arial" w:hAnsi="Arial" w:cs="Arial"/>
              </w:rPr>
            </w:pPr>
            <w:r w:rsidRPr="00C52DBC">
              <w:rPr>
                <w:rFonts w:ascii="Arial" w:hAnsi="Arial" w:cs="Arial"/>
              </w:rPr>
              <w:t>Current Liabilities ($m)</w:t>
            </w:r>
          </w:p>
        </w:tc>
        <w:tc>
          <w:tcPr>
            <w:tcW w:w="2254" w:type="dxa"/>
          </w:tcPr>
          <w:p w:rsidR="009920AF" w:rsidRPr="00C52DBC" w:rsidRDefault="009920AF" w:rsidP="009920AF">
            <w:pPr>
              <w:rPr>
                <w:rFonts w:ascii="Arial" w:hAnsi="Arial" w:cs="Arial"/>
              </w:rPr>
            </w:pPr>
            <w:r w:rsidRPr="00C52DBC">
              <w:rPr>
                <w:rFonts w:ascii="Arial" w:hAnsi="Arial" w:cs="Arial"/>
              </w:rPr>
              <w:t>Net Working Capital ($m)</w:t>
            </w:r>
          </w:p>
        </w:tc>
      </w:tr>
      <w:tr w:rsidR="009920AF" w:rsidRPr="00C52DBC" w:rsidTr="009920AF">
        <w:tc>
          <w:tcPr>
            <w:tcW w:w="2254" w:type="dxa"/>
          </w:tcPr>
          <w:p w:rsidR="009920AF" w:rsidRPr="00C52DBC" w:rsidRDefault="00A545C1" w:rsidP="009920AF">
            <w:pPr>
              <w:rPr>
                <w:rFonts w:ascii="Arial" w:hAnsi="Arial" w:cs="Arial"/>
              </w:rPr>
            </w:pPr>
            <w:r w:rsidRPr="00C52DBC">
              <w:rPr>
                <w:rFonts w:ascii="Arial" w:hAnsi="Arial" w:cs="Arial"/>
              </w:rPr>
              <w:t>2021</w:t>
            </w:r>
          </w:p>
        </w:tc>
        <w:tc>
          <w:tcPr>
            <w:tcW w:w="2254" w:type="dxa"/>
          </w:tcPr>
          <w:p w:rsidR="009920AF" w:rsidRPr="00C52DBC" w:rsidRDefault="00A545C1" w:rsidP="009920AF">
            <w:pPr>
              <w:rPr>
                <w:rFonts w:ascii="Arial" w:hAnsi="Arial" w:cs="Arial"/>
              </w:rPr>
            </w:pPr>
            <w:r w:rsidRPr="00C52DBC">
              <w:rPr>
                <w:rFonts w:ascii="Arial" w:hAnsi="Arial" w:cs="Arial"/>
              </w:rPr>
              <w:t>2066</w:t>
            </w:r>
          </w:p>
        </w:tc>
        <w:tc>
          <w:tcPr>
            <w:tcW w:w="2254" w:type="dxa"/>
          </w:tcPr>
          <w:p w:rsidR="009920AF" w:rsidRPr="00C52DBC" w:rsidRDefault="00A545C1" w:rsidP="009920AF">
            <w:pPr>
              <w:rPr>
                <w:rFonts w:ascii="Arial" w:hAnsi="Arial" w:cs="Arial"/>
              </w:rPr>
            </w:pPr>
            <w:r w:rsidRPr="00C52DBC">
              <w:rPr>
                <w:rFonts w:ascii="Arial" w:hAnsi="Arial" w:cs="Arial"/>
              </w:rPr>
              <w:t>1624</w:t>
            </w:r>
          </w:p>
        </w:tc>
        <w:tc>
          <w:tcPr>
            <w:tcW w:w="2254" w:type="dxa"/>
          </w:tcPr>
          <w:p w:rsidR="009920AF" w:rsidRPr="00C52DBC" w:rsidRDefault="00A545C1" w:rsidP="009920AF">
            <w:pPr>
              <w:rPr>
                <w:rFonts w:ascii="Arial" w:hAnsi="Arial" w:cs="Arial"/>
              </w:rPr>
            </w:pPr>
            <w:r w:rsidRPr="00C52DBC">
              <w:rPr>
                <w:rFonts w:ascii="Arial" w:hAnsi="Arial" w:cs="Arial"/>
              </w:rPr>
              <w:t>442</w:t>
            </w:r>
          </w:p>
        </w:tc>
      </w:tr>
      <w:tr w:rsidR="009920AF" w:rsidRPr="00C52DBC" w:rsidTr="009920AF">
        <w:tc>
          <w:tcPr>
            <w:tcW w:w="2254" w:type="dxa"/>
          </w:tcPr>
          <w:p w:rsidR="009920AF" w:rsidRPr="00C52DBC" w:rsidRDefault="00A545C1" w:rsidP="009920AF">
            <w:pPr>
              <w:rPr>
                <w:rFonts w:ascii="Arial" w:hAnsi="Arial" w:cs="Arial"/>
              </w:rPr>
            </w:pPr>
            <w:r w:rsidRPr="00C52DBC">
              <w:rPr>
                <w:rFonts w:ascii="Arial" w:hAnsi="Arial" w:cs="Arial"/>
              </w:rPr>
              <w:t>2022</w:t>
            </w:r>
          </w:p>
        </w:tc>
        <w:tc>
          <w:tcPr>
            <w:tcW w:w="2254" w:type="dxa"/>
          </w:tcPr>
          <w:p w:rsidR="009920AF" w:rsidRPr="00C52DBC" w:rsidRDefault="00A545C1" w:rsidP="009920AF">
            <w:pPr>
              <w:rPr>
                <w:rFonts w:ascii="Arial" w:hAnsi="Arial" w:cs="Arial"/>
              </w:rPr>
            </w:pPr>
            <w:r w:rsidRPr="00C52DBC">
              <w:rPr>
                <w:rFonts w:ascii="Arial" w:hAnsi="Arial" w:cs="Arial"/>
              </w:rPr>
              <w:t>1678</w:t>
            </w:r>
          </w:p>
        </w:tc>
        <w:tc>
          <w:tcPr>
            <w:tcW w:w="2254" w:type="dxa"/>
          </w:tcPr>
          <w:p w:rsidR="009920AF" w:rsidRPr="00C52DBC" w:rsidRDefault="00A545C1" w:rsidP="009920AF">
            <w:pPr>
              <w:rPr>
                <w:rFonts w:ascii="Arial" w:hAnsi="Arial" w:cs="Arial"/>
              </w:rPr>
            </w:pPr>
            <w:r w:rsidRPr="00C52DBC">
              <w:rPr>
                <w:rFonts w:ascii="Arial" w:hAnsi="Arial" w:cs="Arial"/>
              </w:rPr>
              <w:t>1544</w:t>
            </w:r>
          </w:p>
        </w:tc>
        <w:tc>
          <w:tcPr>
            <w:tcW w:w="2254" w:type="dxa"/>
          </w:tcPr>
          <w:p w:rsidR="009920AF" w:rsidRPr="00C52DBC" w:rsidRDefault="00A545C1" w:rsidP="009920AF">
            <w:pPr>
              <w:rPr>
                <w:rFonts w:ascii="Arial" w:hAnsi="Arial" w:cs="Arial"/>
              </w:rPr>
            </w:pPr>
            <w:r w:rsidRPr="00C52DBC">
              <w:rPr>
                <w:rFonts w:ascii="Arial" w:hAnsi="Arial" w:cs="Arial"/>
              </w:rPr>
              <w:t>134</w:t>
            </w:r>
          </w:p>
        </w:tc>
      </w:tr>
      <w:tr w:rsidR="009920AF" w:rsidRPr="00C52DBC" w:rsidTr="009920AF">
        <w:tc>
          <w:tcPr>
            <w:tcW w:w="2254" w:type="dxa"/>
          </w:tcPr>
          <w:p w:rsidR="009920AF" w:rsidRPr="00C52DBC" w:rsidRDefault="00A545C1" w:rsidP="009920AF">
            <w:pPr>
              <w:rPr>
                <w:rFonts w:ascii="Arial" w:hAnsi="Arial" w:cs="Arial"/>
              </w:rPr>
            </w:pPr>
            <w:r w:rsidRPr="00C52DBC">
              <w:rPr>
                <w:rFonts w:ascii="Arial" w:hAnsi="Arial" w:cs="Arial"/>
              </w:rPr>
              <w:t>2023</w:t>
            </w:r>
          </w:p>
        </w:tc>
        <w:tc>
          <w:tcPr>
            <w:tcW w:w="2254" w:type="dxa"/>
          </w:tcPr>
          <w:p w:rsidR="009920AF" w:rsidRPr="00C52DBC" w:rsidRDefault="00A545C1" w:rsidP="009920AF">
            <w:pPr>
              <w:rPr>
                <w:rFonts w:ascii="Arial" w:hAnsi="Arial" w:cs="Arial"/>
              </w:rPr>
            </w:pPr>
            <w:r w:rsidRPr="00C52DBC">
              <w:rPr>
                <w:rFonts w:ascii="Arial" w:hAnsi="Arial" w:cs="Arial"/>
              </w:rPr>
              <w:t>2129</w:t>
            </w:r>
          </w:p>
        </w:tc>
        <w:tc>
          <w:tcPr>
            <w:tcW w:w="2254" w:type="dxa"/>
          </w:tcPr>
          <w:p w:rsidR="009920AF" w:rsidRPr="00C52DBC" w:rsidRDefault="00A545C1" w:rsidP="009920AF">
            <w:pPr>
              <w:rPr>
                <w:rFonts w:ascii="Arial" w:hAnsi="Arial" w:cs="Arial"/>
              </w:rPr>
            </w:pPr>
            <w:r w:rsidRPr="00C52DBC">
              <w:rPr>
                <w:rFonts w:ascii="Arial" w:hAnsi="Arial" w:cs="Arial"/>
              </w:rPr>
              <w:t>2190</w:t>
            </w:r>
          </w:p>
        </w:tc>
        <w:tc>
          <w:tcPr>
            <w:tcW w:w="2254" w:type="dxa"/>
          </w:tcPr>
          <w:p w:rsidR="009920AF" w:rsidRPr="00C52DBC" w:rsidRDefault="00A545C1" w:rsidP="009920AF">
            <w:pPr>
              <w:rPr>
                <w:rFonts w:ascii="Arial" w:hAnsi="Arial" w:cs="Arial"/>
              </w:rPr>
            </w:pPr>
            <w:r w:rsidRPr="00C52DBC">
              <w:rPr>
                <w:rFonts w:ascii="Arial" w:hAnsi="Arial" w:cs="Arial"/>
              </w:rPr>
              <w:t>-61</w:t>
            </w:r>
          </w:p>
        </w:tc>
      </w:tr>
      <w:tr w:rsidR="009920AF" w:rsidRPr="00C52DBC" w:rsidTr="009920AF">
        <w:tc>
          <w:tcPr>
            <w:tcW w:w="2254" w:type="dxa"/>
          </w:tcPr>
          <w:p w:rsidR="009920AF" w:rsidRPr="00C52DBC" w:rsidRDefault="00A545C1" w:rsidP="009920AF">
            <w:pPr>
              <w:rPr>
                <w:rFonts w:ascii="Arial" w:hAnsi="Arial" w:cs="Arial"/>
              </w:rPr>
            </w:pPr>
            <w:r w:rsidRPr="00C52DBC">
              <w:rPr>
                <w:rFonts w:ascii="Arial" w:hAnsi="Arial" w:cs="Arial"/>
              </w:rPr>
              <w:t>2024</w:t>
            </w:r>
          </w:p>
        </w:tc>
        <w:tc>
          <w:tcPr>
            <w:tcW w:w="2254" w:type="dxa"/>
          </w:tcPr>
          <w:p w:rsidR="009920AF" w:rsidRPr="00C52DBC" w:rsidRDefault="00A545C1" w:rsidP="009920AF">
            <w:pPr>
              <w:rPr>
                <w:rFonts w:ascii="Arial" w:hAnsi="Arial" w:cs="Arial"/>
              </w:rPr>
            </w:pPr>
            <w:r w:rsidRPr="00C52DBC">
              <w:rPr>
                <w:rFonts w:ascii="Arial" w:hAnsi="Arial" w:cs="Arial"/>
              </w:rPr>
              <w:t>1869</w:t>
            </w:r>
          </w:p>
        </w:tc>
        <w:tc>
          <w:tcPr>
            <w:tcW w:w="2254" w:type="dxa"/>
          </w:tcPr>
          <w:p w:rsidR="009920AF" w:rsidRPr="00C52DBC" w:rsidRDefault="00A545C1" w:rsidP="009920AF">
            <w:pPr>
              <w:rPr>
                <w:rFonts w:ascii="Arial" w:hAnsi="Arial" w:cs="Arial"/>
              </w:rPr>
            </w:pPr>
            <w:r w:rsidRPr="00C52DBC">
              <w:rPr>
                <w:rFonts w:ascii="Arial" w:hAnsi="Arial" w:cs="Arial"/>
              </w:rPr>
              <w:t>1928</w:t>
            </w:r>
          </w:p>
        </w:tc>
        <w:tc>
          <w:tcPr>
            <w:tcW w:w="2254" w:type="dxa"/>
          </w:tcPr>
          <w:p w:rsidR="009920AF" w:rsidRPr="00C52DBC" w:rsidRDefault="00A545C1" w:rsidP="009920AF">
            <w:pPr>
              <w:rPr>
                <w:rFonts w:ascii="Arial" w:hAnsi="Arial" w:cs="Arial"/>
              </w:rPr>
            </w:pPr>
            <w:r w:rsidRPr="00C52DBC">
              <w:rPr>
                <w:rFonts w:ascii="Arial" w:hAnsi="Arial" w:cs="Arial"/>
              </w:rPr>
              <w:t>-59</w:t>
            </w:r>
          </w:p>
        </w:tc>
      </w:tr>
      <w:tr w:rsidR="009920AF" w:rsidRPr="00C52DBC" w:rsidTr="009920AF">
        <w:tc>
          <w:tcPr>
            <w:tcW w:w="2254" w:type="dxa"/>
          </w:tcPr>
          <w:p w:rsidR="009920AF" w:rsidRPr="00C52DBC" w:rsidRDefault="00A545C1" w:rsidP="009920AF">
            <w:pPr>
              <w:rPr>
                <w:rFonts w:ascii="Arial" w:hAnsi="Arial" w:cs="Arial"/>
              </w:rPr>
            </w:pPr>
            <w:r w:rsidRPr="00C52DBC">
              <w:rPr>
                <w:rFonts w:ascii="Arial" w:hAnsi="Arial" w:cs="Arial"/>
              </w:rPr>
              <w:t>2025</w:t>
            </w:r>
          </w:p>
        </w:tc>
        <w:tc>
          <w:tcPr>
            <w:tcW w:w="2254" w:type="dxa"/>
          </w:tcPr>
          <w:p w:rsidR="009920AF" w:rsidRPr="00C52DBC" w:rsidRDefault="00A545C1" w:rsidP="009920AF">
            <w:pPr>
              <w:rPr>
                <w:rFonts w:ascii="Arial" w:hAnsi="Arial" w:cs="Arial"/>
              </w:rPr>
            </w:pPr>
            <w:r w:rsidRPr="00C52DBC">
              <w:rPr>
                <w:rFonts w:ascii="Arial" w:hAnsi="Arial" w:cs="Arial"/>
              </w:rPr>
              <w:t>2049</w:t>
            </w:r>
          </w:p>
        </w:tc>
        <w:tc>
          <w:tcPr>
            <w:tcW w:w="2254" w:type="dxa"/>
          </w:tcPr>
          <w:p w:rsidR="009920AF" w:rsidRPr="00C52DBC" w:rsidRDefault="00A545C1" w:rsidP="009920AF">
            <w:pPr>
              <w:rPr>
                <w:rFonts w:ascii="Arial" w:hAnsi="Arial" w:cs="Arial"/>
              </w:rPr>
            </w:pPr>
            <w:r w:rsidRPr="00C52DBC">
              <w:rPr>
                <w:rFonts w:ascii="Arial" w:hAnsi="Arial" w:cs="Arial"/>
              </w:rPr>
              <w:t>2100</w:t>
            </w:r>
          </w:p>
        </w:tc>
        <w:tc>
          <w:tcPr>
            <w:tcW w:w="2254" w:type="dxa"/>
          </w:tcPr>
          <w:p w:rsidR="009920AF" w:rsidRPr="00C52DBC" w:rsidRDefault="00A545C1" w:rsidP="009920AF">
            <w:pPr>
              <w:rPr>
                <w:rFonts w:ascii="Arial" w:hAnsi="Arial" w:cs="Arial"/>
              </w:rPr>
            </w:pPr>
            <w:r w:rsidRPr="00C52DBC">
              <w:rPr>
                <w:rFonts w:ascii="Arial" w:hAnsi="Arial" w:cs="Arial"/>
              </w:rPr>
              <w:t>-51</w:t>
            </w:r>
          </w:p>
        </w:tc>
      </w:tr>
    </w:tbl>
    <w:p w:rsidR="009920AF" w:rsidRPr="00C52DBC" w:rsidRDefault="009920AF" w:rsidP="009920AF">
      <w:pPr>
        <w:rPr>
          <w:rFonts w:ascii="Arial" w:hAnsi="Arial" w:cs="Arial"/>
        </w:rPr>
      </w:pPr>
    </w:p>
    <w:p w:rsidR="00A545C1" w:rsidRPr="00C52DBC" w:rsidRDefault="00A545C1" w:rsidP="009920AF">
      <w:pPr>
        <w:rPr>
          <w:rFonts w:ascii="Arial" w:hAnsi="Arial" w:cs="Arial"/>
        </w:rPr>
      </w:pPr>
      <w:r w:rsidRPr="00C52DBC">
        <w:rPr>
          <w:rFonts w:ascii="Arial" w:hAnsi="Arial" w:cs="Arial"/>
        </w:rPr>
        <w:t xml:space="preserve">Formula </w:t>
      </w:r>
    </w:p>
    <w:p w:rsidR="00A545C1" w:rsidRPr="00C52DBC" w:rsidRDefault="00A545C1" w:rsidP="009920AF">
      <w:pPr>
        <w:rPr>
          <w:rFonts w:ascii="Arial" w:hAnsi="Arial" w:cs="Arial"/>
        </w:rPr>
      </w:pPr>
      <w:r w:rsidRPr="00C52DBC">
        <w:rPr>
          <w:rFonts w:ascii="Arial" w:hAnsi="Arial" w:cs="Arial"/>
        </w:rPr>
        <w:t xml:space="preserve">Net Working Capital = Current Assets − Current Liabilities </w:t>
      </w:r>
    </w:p>
    <w:p w:rsidR="00A545C1" w:rsidRPr="00C52DBC" w:rsidRDefault="00A545C1" w:rsidP="009920AF">
      <w:pPr>
        <w:rPr>
          <w:rFonts w:ascii="Arial" w:hAnsi="Arial" w:cs="Arial"/>
        </w:rPr>
      </w:pPr>
      <w:r w:rsidRPr="00C52DBC">
        <w:rPr>
          <w:rFonts w:ascii="Arial" w:hAnsi="Arial" w:cs="Arial"/>
        </w:rPr>
        <w:t xml:space="preserve">2025: </w:t>
      </w:r>
    </w:p>
    <w:p w:rsidR="00A545C1" w:rsidRPr="00C52DBC" w:rsidRDefault="00A545C1" w:rsidP="009920AF">
      <w:pPr>
        <w:rPr>
          <w:rFonts w:ascii="Arial" w:hAnsi="Arial" w:cs="Arial"/>
        </w:rPr>
      </w:pPr>
      <w:r w:rsidRPr="00C52DBC">
        <w:rPr>
          <w:rFonts w:ascii="Arial" w:hAnsi="Arial" w:cs="Arial"/>
        </w:rPr>
        <w:t xml:space="preserve">= $2,049m − $2,100m </w:t>
      </w:r>
    </w:p>
    <w:p w:rsidR="00A545C1" w:rsidRPr="00C52DBC" w:rsidRDefault="00A545C1" w:rsidP="009920AF">
      <w:pPr>
        <w:rPr>
          <w:rFonts w:ascii="Arial" w:hAnsi="Arial" w:cs="Arial"/>
        </w:rPr>
      </w:pPr>
      <w:r w:rsidRPr="00C52DBC">
        <w:rPr>
          <w:rFonts w:ascii="Arial" w:hAnsi="Arial" w:cs="Arial"/>
        </w:rPr>
        <w:t xml:space="preserve">= −$51 million </w:t>
      </w:r>
    </w:p>
    <w:p w:rsidR="00A545C1" w:rsidRPr="00C52DBC" w:rsidRDefault="00A545C1" w:rsidP="009920AF">
      <w:pPr>
        <w:rPr>
          <w:rFonts w:ascii="Arial" w:hAnsi="Arial" w:cs="Arial"/>
        </w:rPr>
      </w:pPr>
      <w:r w:rsidRPr="00C52DBC">
        <w:rPr>
          <w:rFonts w:ascii="Arial" w:hAnsi="Arial" w:cs="Arial"/>
        </w:rPr>
        <w:t>The table shows that IHG moved from positive net working capital in 2021 and 2022 to a modest negative position from 2023 onwards. This should be considered alongside the company's strong cash generation and asset-light operating model rather than interpreted as evidence of financial distress in isolation.</w:t>
      </w:r>
    </w:p>
    <w:p w:rsidR="00A545C1" w:rsidRPr="00C52DBC" w:rsidRDefault="00A545C1" w:rsidP="00A545C1">
      <w:pPr>
        <w:pStyle w:val="Heading2"/>
        <w:rPr>
          <w:rFonts w:ascii="Arial" w:hAnsi="Arial" w:cs="Arial"/>
        </w:rPr>
      </w:pPr>
      <w:bookmarkStart w:id="37" w:name="_Toc237483075"/>
      <w:r w:rsidRPr="00C52DBC">
        <w:rPr>
          <w:rFonts w:ascii="Arial" w:hAnsi="Arial" w:cs="Arial"/>
        </w:rPr>
        <w:t>Appendix E: Gearing and Shareholder Indicators:</w:t>
      </w:r>
      <w:bookmarkEnd w:id="37"/>
    </w:p>
    <w:p w:rsidR="00A545C1" w:rsidRPr="00C52DBC" w:rsidRDefault="00A545C1" w:rsidP="00A545C1">
      <w:pPr>
        <w:rPr>
          <w:rFonts w:ascii="Arial" w:hAnsi="Arial" w:cs="Arial"/>
        </w:rPr>
      </w:pPr>
      <w:r w:rsidRPr="00C52DBC">
        <w:rPr>
          <w:rFonts w:ascii="Arial" w:hAnsi="Arial" w:cs="Arial"/>
        </w:rPr>
        <w:t>Table E1: Net Debt and EPS Trend:</w:t>
      </w:r>
    </w:p>
    <w:tbl>
      <w:tblPr>
        <w:tblStyle w:val="TableGrid"/>
        <w:tblW w:w="0" w:type="auto"/>
        <w:tblLook w:val="04A0" w:firstRow="1" w:lastRow="0" w:firstColumn="1" w:lastColumn="0" w:noHBand="0" w:noVBand="1"/>
      </w:tblPr>
      <w:tblGrid>
        <w:gridCol w:w="3005"/>
        <w:gridCol w:w="3005"/>
        <w:gridCol w:w="3006"/>
      </w:tblGrid>
      <w:tr w:rsidR="00A545C1" w:rsidRPr="00C52DBC" w:rsidTr="00A545C1">
        <w:tc>
          <w:tcPr>
            <w:tcW w:w="3005" w:type="dxa"/>
          </w:tcPr>
          <w:p w:rsidR="00A545C1" w:rsidRPr="00C52DBC" w:rsidRDefault="00A545C1" w:rsidP="00A545C1">
            <w:pPr>
              <w:rPr>
                <w:rFonts w:ascii="Arial" w:hAnsi="Arial" w:cs="Arial"/>
              </w:rPr>
            </w:pPr>
            <w:r w:rsidRPr="00C52DBC">
              <w:rPr>
                <w:rFonts w:ascii="Arial" w:hAnsi="Arial" w:cs="Arial"/>
              </w:rPr>
              <w:t>Year</w:t>
            </w:r>
          </w:p>
        </w:tc>
        <w:tc>
          <w:tcPr>
            <w:tcW w:w="3005" w:type="dxa"/>
          </w:tcPr>
          <w:p w:rsidR="00A545C1" w:rsidRPr="00C52DBC" w:rsidRDefault="00A545C1" w:rsidP="00A545C1">
            <w:pPr>
              <w:rPr>
                <w:rFonts w:ascii="Arial" w:hAnsi="Arial" w:cs="Arial"/>
              </w:rPr>
            </w:pPr>
            <w:r w:rsidRPr="00C52DBC">
              <w:rPr>
                <w:rFonts w:ascii="Arial" w:hAnsi="Arial" w:cs="Arial"/>
              </w:rPr>
              <w:t>Net Debt ($m)</w:t>
            </w:r>
          </w:p>
        </w:tc>
        <w:tc>
          <w:tcPr>
            <w:tcW w:w="3006" w:type="dxa"/>
          </w:tcPr>
          <w:p w:rsidR="00A545C1" w:rsidRPr="00C52DBC" w:rsidRDefault="00A545C1" w:rsidP="00A545C1">
            <w:pPr>
              <w:rPr>
                <w:rFonts w:ascii="Arial" w:hAnsi="Arial" w:cs="Arial"/>
              </w:rPr>
            </w:pPr>
            <w:r w:rsidRPr="00C52DBC">
              <w:rPr>
                <w:rFonts w:ascii="Arial" w:hAnsi="Arial" w:cs="Arial"/>
              </w:rPr>
              <w:t>Basic EPS (US cents)</w:t>
            </w:r>
          </w:p>
        </w:tc>
      </w:tr>
      <w:tr w:rsidR="00A545C1" w:rsidRPr="00C52DBC" w:rsidTr="00A545C1">
        <w:tc>
          <w:tcPr>
            <w:tcW w:w="3005" w:type="dxa"/>
          </w:tcPr>
          <w:p w:rsidR="00A545C1" w:rsidRPr="00C52DBC" w:rsidRDefault="00A545C1" w:rsidP="00A545C1">
            <w:pPr>
              <w:rPr>
                <w:rFonts w:ascii="Arial" w:hAnsi="Arial" w:cs="Arial"/>
              </w:rPr>
            </w:pPr>
            <w:r w:rsidRPr="00C52DBC">
              <w:rPr>
                <w:rFonts w:ascii="Arial" w:hAnsi="Arial" w:cs="Arial"/>
              </w:rPr>
              <w:t>2021</w:t>
            </w:r>
          </w:p>
        </w:tc>
        <w:tc>
          <w:tcPr>
            <w:tcW w:w="3005" w:type="dxa"/>
          </w:tcPr>
          <w:p w:rsidR="00A545C1" w:rsidRPr="00C52DBC" w:rsidRDefault="00A545C1" w:rsidP="00A545C1">
            <w:pPr>
              <w:rPr>
                <w:rFonts w:ascii="Arial" w:hAnsi="Arial" w:cs="Arial"/>
              </w:rPr>
            </w:pPr>
            <w:r w:rsidRPr="00C52DBC">
              <w:rPr>
                <w:rFonts w:ascii="Arial" w:hAnsi="Arial" w:cs="Arial"/>
              </w:rPr>
              <w:t>1881</w:t>
            </w:r>
          </w:p>
        </w:tc>
        <w:tc>
          <w:tcPr>
            <w:tcW w:w="3006" w:type="dxa"/>
          </w:tcPr>
          <w:p w:rsidR="00A545C1" w:rsidRPr="00C52DBC" w:rsidRDefault="00A545C1" w:rsidP="00A545C1">
            <w:pPr>
              <w:rPr>
                <w:rFonts w:ascii="Arial" w:hAnsi="Arial" w:cs="Arial"/>
              </w:rPr>
            </w:pPr>
            <w:r w:rsidRPr="00C52DBC">
              <w:rPr>
                <w:rFonts w:ascii="Arial" w:hAnsi="Arial" w:cs="Arial"/>
              </w:rPr>
              <w:t>145.4</w:t>
            </w:r>
          </w:p>
        </w:tc>
      </w:tr>
      <w:tr w:rsidR="00A545C1" w:rsidRPr="00C52DBC" w:rsidTr="00A545C1">
        <w:tc>
          <w:tcPr>
            <w:tcW w:w="3005" w:type="dxa"/>
          </w:tcPr>
          <w:p w:rsidR="00A545C1" w:rsidRPr="00C52DBC" w:rsidRDefault="00A545C1" w:rsidP="00A545C1">
            <w:pPr>
              <w:rPr>
                <w:rFonts w:ascii="Arial" w:hAnsi="Arial" w:cs="Arial"/>
              </w:rPr>
            </w:pPr>
            <w:r w:rsidRPr="00C52DBC">
              <w:rPr>
                <w:rFonts w:ascii="Arial" w:hAnsi="Arial" w:cs="Arial"/>
              </w:rPr>
              <w:t>2022</w:t>
            </w:r>
          </w:p>
        </w:tc>
        <w:tc>
          <w:tcPr>
            <w:tcW w:w="3005" w:type="dxa"/>
          </w:tcPr>
          <w:p w:rsidR="00A545C1" w:rsidRPr="00C52DBC" w:rsidRDefault="00A545C1" w:rsidP="00A545C1">
            <w:pPr>
              <w:rPr>
                <w:rFonts w:ascii="Arial" w:hAnsi="Arial" w:cs="Arial"/>
              </w:rPr>
            </w:pPr>
            <w:r w:rsidRPr="00C52DBC">
              <w:rPr>
                <w:rFonts w:ascii="Arial" w:hAnsi="Arial" w:cs="Arial"/>
              </w:rPr>
              <w:t>1851</w:t>
            </w:r>
          </w:p>
        </w:tc>
        <w:tc>
          <w:tcPr>
            <w:tcW w:w="3006" w:type="dxa"/>
          </w:tcPr>
          <w:p w:rsidR="00A545C1" w:rsidRPr="00C52DBC" w:rsidRDefault="00A545C1" w:rsidP="00A545C1">
            <w:pPr>
              <w:rPr>
                <w:rFonts w:ascii="Arial" w:hAnsi="Arial" w:cs="Arial"/>
              </w:rPr>
            </w:pPr>
            <w:r w:rsidRPr="00C52DBC">
              <w:rPr>
                <w:rFonts w:ascii="Arial" w:hAnsi="Arial" w:cs="Arial"/>
              </w:rPr>
              <w:t>207.2</w:t>
            </w:r>
          </w:p>
        </w:tc>
      </w:tr>
      <w:tr w:rsidR="00A545C1" w:rsidRPr="00C52DBC" w:rsidTr="00A545C1">
        <w:tc>
          <w:tcPr>
            <w:tcW w:w="3005" w:type="dxa"/>
          </w:tcPr>
          <w:p w:rsidR="00A545C1" w:rsidRPr="00C52DBC" w:rsidRDefault="00A545C1" w:rsidP="00A545C1">
            <w:pPr>
              <w:rPr>
                <w:rFonts w:ascii="Arial" w:hAnsi="Arial" w:cs="Arial"/>
              </w:rPr>
            </w:pPr>
            <w:r w:rsidRPr="00C52DBC">
              <w:rPr>
                <w:rFonts w:ascii="Arial" w:hAnsi="Arial" w:cs="Arial"/>
              </w:rPr>
              <w:t>2023</w:t>
            </w:r>
          </w:p>
        </w:tc>
        <w:tc>
          <w:tcPr>
            <w:tcW w:w="3005" w:type="dxa"/>
          </w:tcPr>
          <w:p w:rsidR="00A545C1" w:rsidRPr="00C52DBC" w:rsidRDefault="00A545C1" w:rsidP="00A545C1">
            <w:pPr>
              <w:rPr>
                <w:rFonts w:ascii="Arial" w:hAnsi="Arial" w:cs="Arial"/>
              </w:rPr>
            </w:pPr>
            <w:r w:rsidRPr="00C52DBC">
              <w:rPr>
                <w:rFonts w:ascii="Arial" w:hAnsi="Arial" w:cs="Arial"/>
              </w:rPr>
              <w:t>2272</w:t>
            </w:r>
          </w:p>
        </w:tc>
        <w:tc>
          <w:tcPr>
            <w:tcW w:w="3006" w:type="dxa"/>
          </w:tcPr>
          <w:p w:rsidR="00A545C1" w:rsidRPr="00C52DBC" w:rsidRDefault="00A545C1" w:rsidP="00A545C1">
            <w:pPr>
              <w:rPr>
                <w:rFonts w:ascii="Arial" w:hAnsi="Arial" w:cs="Arial"/>
              </w:rPr>
            </w:pPr>
            <w:r w:rsidRPr="00C52DBC">
              <w:rPr>
                <w:rFonts w:ascii="Arial" w:hAnsi="Arial" w:cs="Arial"/>
              </w:rPr>
              <w:t>443.8</w:t>
            </w:r>
          </w:p>
        </w:tc>
      </w:tr>
      <w:tr w:rsidR="00A545C1" w:rsidRPr="00C52DBC" w:rsidTr="00A545C1">
        <w:tc>
          <w:tcPr>
            <w:tcW w:w="3005" w:type="dxa"/>
          </w:tcPr>
          <w:p w:rsidR="00A545C1" w:rsidRPr="00C52DBC" w:rsidRDefault="00A545C1" w:rsidP="00A545C1">
            <w:pPr>
              <w:rPr>
                <w:rFonts w:ascii="Arial" w:hAnsi="Arial" w:cs="Arial"/>
              </w:rPr>
            </w:pPr>
            <w:r w:rsidRPr="00C52DBC">
              <w:rPr>
                <w:rFonts w:ascii="Arial" w:hAnsi="Arial" w:cs="Arial"/>
              </w:rPr>
              <w:lastRenderedPageBreak/>
              <w:t>2024</w:t>
            </w:r>
          </w:p>
        </w:tc>
        <w:tc>
          <w:tcPr>
            <w:tcW w:w="3005" w:type="dxa"/>
          </w:tcPr>
          <w:p w:rsidR="00A545C1" w:rsidRPr="00C52DBC" w:rsidRDefault="00A545C1" w:rsidP="00A545C1">
            <w:pPr>
              <w:rPr>
                <w:rFonts w:ascii="Arial" w:hAnsi="Arial" w:cs="Arial"/>
              </w:rPr>
            </w:pPr>
            <w:r w:rsidRPr="00C52DBC">
              <w:rPr>
                <w:rFonts w:ascii="Arial" w:hAnsi="Arial" w:cs="Arial"/>
              </w:rPr>
              <w:t>2782</w:t>
            </w:r>
          </w:p>
        </w:tc>
        <w:tc>
          <w:tcPr>
            <w:tcW w:w="3006" w:type="dxa"/>
          </w:tcPr>
          <w:p w:rsidR="00A545C1" w:rsidRPr="00C52DBC" w:rsidRDefault="00A545C1" w:rsidP="00A545C1">
            <w:pPr>
              <w:rPr>
                <w:rFonts w:ascii="Arial" w:hAnsi="Arial" w:cs="Arial"/>
              </w:rPr>
            </w:pPr>
            <w:r w:rsidRPr="00C52DBC">
              <w:rPr>
                <w:rFonts w:ascii="Arial" w:hAnsi="Arial" w:cs="Arial"/>
              </w:rPr>
              <w:t>389.6</w:t>
            </w:r>
          </w:p>
        </w:tc>
      </w:tr>
      <w:tr w:rsidR="00A545C1" w:rsidRPr="00C52DBC" w:rsidTr="00A545C1">
        <w:tc>
          <w:tcPr>
            <w:tcW w:w="3005" w:type="dxa"/>
          </w:tcPr>
          <w:p w:rsidR="00A545C1" w:rsidRPr="00C52DBC" w:rsidRDefault="00A545C1" w:rsidP="00A545C1">
            <w:pPr>
              <w:rPr>
                <w:rFonts w:ascii="Arial" w:hAnsi="Arial" w:cs="Arial"/>
              </w:rPr>
            </w:pPr>
            <w:r w:rsidRPr="00C52DBC">
              <w:rPr>
                <w:rFonts w:ascii="Arial" w:hAnsi="Arial" w:cs="Arial"/>
              </w:rPr>
              <w:t>2025</w:t>
            </w:r>
          </w:p>
        </w:tc>
        <w:tc>
          <w:tcPr>
            <w:tcW w:w="3005" w:type="dxa"/>
          </w:tcPr>
          <w:p w:rsidR="00A545C1" w:rsidRPr="00C52DBC" w:rsidRDefault="00A545C1" w:rsidP="00A545C1">
            <w:pPr>
              <w:rPr>
                <w:rFonts w:ascii="Arial" w:hAnsi="Arial" w:cs="Arial"/>
              </w:rPr>
            </w:pPr>
            <w:r w:rsidRPr="00C52DBC">
              <w:rPr>
                <w:rFonts w:ascii="Arial" w:hAnsi="Arial" w:cs="Arial"/>
              </w:rPr>
              <w:t>3333</w:t>
            </w:r>
          </w:p>
        </w:tc>
        <w:tc>
          <w:tcPr>
            <w:tcW w:w="3006" w:type="dxa"/>
          </w:tcPr>
          <w:p w:rsidR="00A545C1" w:rsidRPr="00C52DBC" w:rsidRDefault="00A545C1" w:rsidP="00A545C1">
            <w:pPr>
              <w:rPr>
                <w:rFonts w:ascii="Arial" w:hAnsi="Arial" w:cs="Arial"/>
              </w:rPr>
            </w:pPr>
            <w:r w:rsidRPr="00C52DBC">
              <w:rPr>
                <w:rFonts w:ascii="Arial" w:hAnsi="Arial" w:cs="Arial"/>
              </w:rPr>
              <w:t>490.9</w:t>
            </w:r>
          </w:p>
        </w:tc>
      </w:tr>
    </w:tbl>
    <w:p w:rsidR="00A545C1" w:rsidRPr="00C52DBC" w:rsidRDefault="00A545C1" w:rsidP="00A545C1">
      <w:pPr>
        <w:rPr>
          <w:rFonts w:ascii="Arial" w:hAnsi="Arial" w:cs="Arial"/>
        </w:rPr>
      </w:pPr>
    </w:p>
    <w:p w:rsidR="00A545C1" w:rsidRPr="00C52DBC" w:rsidRDefault="00A545C1" w:rsidP="00A545C1">
      <w:pPr>
        <w:rPr>
          <w:rFonts w:ascii="Arial" w:hAnsi="Arial" w:cs="Arial"/>
        </w:rPr>
      </w:pPr>
      <w:r w:rsidRPr="00C52DBC">
        <w:rPr>
          <w:rFonts w:ascii="Arial" w:hAnsi="Arial" w:cs="Arial"/>
        </w:rPr>
        <w:t>The table demonstrates an important financial issue for the CFO. Although earnings per share have improved considerably over the five-year period, net debt has also increased significantly since 2022. Consequently, future shareholder distributions should be balanced against the need to maintain adequate financial flexibility</w:t>
      </w:r>
    </w:p>
    <w:p w:rsidR="00A545C1" w:rsidRPr="00C52DBC" w:rsidRDefault="00A545C1" w:rsidP="00A545C1">
      <w:pPr>
        <w:pStyle w:val="Heading2"/>
        <w:rPr>
          <w:rFonts w:ascii="Arial" w:hAnsi="Arial" w:cs="Arial"/>
        </w:rPr>
      </w:pPr>
      <w:bookmarkStart w:id="38" w:name="_Toc237483076"/>
      <w:r w:rsidRPr="00C52DBC">
        <w:rPr>
          <w:rFonts w:ascii="Arial" w:hAnsi="Arial" w:cs="Arial"/>
        </w:rPr>
        <w:t>Appendix F: Investment appraisal calculation:</w:t>
      </w:r>
      <w:bookmarkEnd w:id="38"/>
    </w:p>
    <w:p w:rsidR="00A545C1" w:rsidRPr="00C52DBC" w:rsidRDefault="00A545C1" w:rsidP="00A545C1">
      <w:pPr>
        <w:rPr>
          <w:rFonts w:ascii="Arial" w:hAnsi="Arial" w:cs="Arial"/>
        </w:rPr>
      </w:pPr>
      <w:r w:rsidRPr="00C52DBC">
        <w:rPr>
          <w:rFonts w:ascii="Arial" w:hAnsi="Arial" w:cs="Arial"/>
        </w:rPr>
        <w:t xml:space="preserve">Each project requires an initial investment of £50 million. </w:t>
      </w:r>
    </w:p>
    <w:p w:rsidR="00A545C1" w:rsidRPr="00C52DBC" w:rsidRDefault="00A545C1" w:rsidP="00A545C1">
      <w:pPr>
        <w:rPr>
          <w:rFonts w:ascii="Arial" w:hAnsi="Arial" w:cs="Arial"/>
        </w:rPr>
      </w:pPr>
      <w:r w:rsidRPr="00C52DBC">
        <w:rPr>
          <w:rFonts w:ascii="Arial" w:hAnsi="Arial" w:cs="Arial"/>
        </w:rPr>
        <w:t xml:space="preserve">Discount rate = 8% </w:t>
      </w:r>
    </w:p>
    <w:p w:rsidR="00A545C1" w:rsidRPr="00C52DBC" w:rsidRDefault="00A545C1" w:rsidP="00A545C1">
      <w:pPr>
        <w:rPr>
          <w:rFonts w:ascii="Arial" w:hAnsi="Arial" w:cs="Arial"/>
        </w:rPr>
      </w:pPr>
      <w:r w:rsidRPr="00C52DBC">
        <w:rPr>
          <w:rFonts w:ascii="Arial" w:hAnsi="Arial" w:cs="Arial"/>
        </w:rPr>
        <w:t xml:space="preserve">Project life = 5 years </w:t>
      </w:r>
    </w:p>
    <w:p w:rsidR="00A545C1" w:rsidRPr="00C52DBC" w:rsidRDefault="00A545C1" w:rsidP="00A545C1">
      <w:pPr>
        <w:rPr>
          <w:rFonts w:ascii="Arial" w:hAnsi="Arial" w:cs="Arial"/>
        </w:rPr>
      </w:pPr>
      <w:r w:rsidRPr="00C52DBC">
        <w:rPr>
          <w:rFonts w:ascii="Arial" w:hAnsi="Arial" w:cs="Arial"/>
        </w:rPr>
        <w:t xml:space="preserve">Straight-line depreciation = £50m ÷ 5 </w:t>
      </w:r>
    </w:p>
    <w:p w:rsidR="00A545C1" w:rsidRPr="00C52DBC" w:rsidRDefault="00A545C1" w:rsidP="00A545C1">
      <w:pPr>
        <w:rPr>
          <w:rFonts w:ascii="Arial" w:hAnsi="Arial" w:cs="Arial"/>
        </w:rPr>
      </w:pPr>
      <w:r w:rsidRPr="00C52DBC">
        <w:rPr>
          <w:rFonts w:ascii="Arial" w:hAnsi="Arial" w:cs="Arial"/>
        </w:rPr>
        <w:t>= £10 million per year</w:t>
      </w:r>
    </w:p>
    <w:p w:rsidR="00A545C1" w:rsidRPr="00C52DBC" w:rsidRDefault="00A545C1" w:rsidP="00A545C1">
      <w:pPr>
        <w:rPr>
          <w:rFonts w:ascii="Arial" w:hAnsi="Arial" w:cs="Arial"/>
        </w:rPr>
      </w:pPr>
      <w:r w:rsidRPr="00C52DBC">
        <w:rPr>
          <w:rFonts w:ascii="Arial" w:hAnsi="Arial" w:cs="Arial"/>
        </w:rPr>
        <w:t>Table F1: Project Cash Flows:</w:t>
      </w:r>
    </w:p>
    <w:tbl>
      <w:tblPr>
        <w:tblStyle w:val="TableGrid"/>
        <w:tblW w:w="0" w:type="auto"/>
        <w:tblLook w:val="04A0" w:firstRow="1" w:lastRow="0" w:firstColumn="1" w:lastColumn="0" w:noHBand="0" w:noVBand="1"/>
      </w:tblPr>
      <w:tblGrid>
        <w:gridCol w:w="2254"/>
        <w:gridCol w:w="2254"/>
        <w:gridCol w:w="2254"/>
        <w:gridCol w:w="2254"/>
      </w:tblGrid>
      <w:tr w:rsidR="00A545C1" w:rsidRPr="00C52DBC" w:rsidTr="00003982">
        <w:tc>
          <w:tcPr>
            <w:tcW w:w="2254" w:type="dxa"/>
          </w:tcPr>
          <w:p w:rsidR="00A545C1" w:rsidRPr="00C52DBC" w:rsidRDefault="00A545C1" w:rsidP="00003982">
            <w:pPr>
              <w:rPr>
                <w:rFonts w:ascii="Arial" w:hAnsi="Arial" w:cs="Arial"/>
              </w:rPr>
            </w:pPr>
            <w:r w:rsidRPr="00C52DBC">
              <w:rPr>
                <w:rFonts w:ascii="Arial" w:hAnsi="Arial" w:cs="Arial"/>
              </w:rPr>
              <w:t>Year</w:t>
            </w:r>
          </w:p>
        </w:tc>
        <w:tc>
          <w:tcPr>
            <w:tcW w:w="2254" w:type="dxa"/>
          </w:tcPr>
          <w:p w:rsidR="00A545C1" w:rsidRPr="00C52DBC" w:rsidRDefault="00A545C1" w:rsidP="00003982">
            <w:pPr>
              <w:rPr>
                <w:rFonts w:ascii="Arial" w:hAnsi="Arial" w:cs="Arial"/>
              </w:rPr>
            </w:pPr>
            <w:r w:rsidRPr="00C52DBC">
              <w:rPr>
                <w:rFonts w:ascii="Arial" w:hAnsi="Arial" w:cs="Arial"/>
              </w:rPr>
              <w:t>Project A (£m)</w:t>
            </w:r>
          </w:p>
        </w:tc>
        <w:tc>
          <w:tcPr>
            <w:tcW w:w="2254" w:type="dxa"/>
          </w:tcPr>
          <w:p w:rsidR="00A545C1" w:rsidRPr="00C52DBC" w:rsidRDefault="00A545C1" w:rsidP="00003982">
            <w:pPr>
              <w:rPr>
                <w:rFonts w:ascii="Arial" w:hAnsi="Arial" w:cs="Arial"/>
              </w:rPr>
            </w:pPr>
            <w:r w:rsidRPr="00C52DBC">
              <w:rPr>
                <w:rFonts w:ascii="Arial" w:hAnsi="Arial" w:cs="Arial"/>
              </w:rPr>
              <w:t>Project B (£m)</w:t>
            </w:r>
          </w:p>
        </w:tc>
        <w:tc>
          <w:tcPr>
            <w:tcW w:w="2254" w:type="dxa"/>
          </w:tcPr>
          <w:p w:rsidR="00A545C1" w:rsidRPr="00C52DBC" w:rsidRDefault="00A545C1" w:rsidP="00003982">
            <w:pPr>
              <w:rPr>
                <w:rFonts w:ascii="Arial" w:hAnsi="Arial" w:cs="Arial"/>
              </w:rPr>
            </w:pPr>
            <w:r w:rsidRPr="00C52DBC">
              <w:rPr>
                <w:rFonts w:ascii="Arial" w:hAnsi="Arial" w:cs="Arial"/>
              </w:rPr>
              <w:t>Project C (£m)</w:t>
            </w:r>
          </w:p>
        </w:tc>
      </w:tr>
      <w:tr w:rsidR="00A545C1" w:rsidRPr="00C52DBC" w:rsidTr="00003982">
        <w:tc>
          <w:tcPr>
            <w:tcW w:w="2254" w:type="dxa"/>
          </w:tcPr>
          <w:p w:rsidR="00A545C1" w:rsidRPr="00C52DBC" w:rsidRDefault="00A545C1" w:rsidP="00003982">
            <w:pPr>
              <w:rPr>
                <w:rFonts w:ascii="Arial" w:hAnsi="Arial" w:cs="Arial"/>
              </w:rPr>
            </w:pPr>
            <w:r w:rsidRPr="00C52DBC">
              <w:rPr>
                <w:rFonts w:ascii="Arial" w:hAnsi="Arial" w:cs="Arial"/>
              </w:rPr>
              <w:t>Initial</w:t>
            </w:r>
          </w:p>
        </w:tc>
        <w:tc>
          <w:tcPr>
            <w:tcW w:w="2254" w:type="dxa"/>
          </w:tcPr>
          <w:p w:rsidR="00A545C1" w:rsidRPr="00C52DBC" w:rsidRDefault="00A545C1" w:rsidP="00003982">
            <w:pPr>
              <w:rPr>
                <w:rFonts w:ascii="Arial" w:hAnsi="Arial" w:cs="Arial"/>
              </w:rPr>
            </w:pPr>
            <w:r w:rsidRPr="00C52DBC">
              <w:rPr>
                <w:rFonts w:ascii="Arial" w:hAnsi="Arial" w:cs="Arial"/>
              </w:rPr>
              <w:t>(50)</w:t>
            </w:r>
          </w:p>
        </w:tc>
        <w:tc>
          <w:tcPr>
            <w:tcW w:w="2254" w:type="dxa"/>
          </w:tcPr>
          <w:p w:rsidR="00A545C1" w:rsidRPr="00C52DBC" w:rsidRDefault="00A545C1" w:rsidP="00003982">
            <w:pPr>
              <w:rPr>
                <w:rFonts w:ascii="Arial" w:hAnsi="Arial" w:cs="Arial"/>
              </w:rPr>
            </w:pPr>
            <w:r w:rsidRPr="00C52DBC">
              <w:rPr>
                <w:rFonts w:ascii="Arial" w:hAnsi="Arial" w:cs="Arial"/>
              </w:rPr>
              <w:t>(50)</w:t>
            </w:r>
          </w:p>
        </w:tc>
        <w:tc>
          <w:tcPr>
            <w:tcW w:w="2254" w:type="dxa"/>
          </w:tcPr>
          <w:p w:rsidR="00A545C1" w:rsidRPr="00C52DBC" w:rsidRDefault="00A545C1" w:rsidP="00003982">
            <w:pPr>
              <w:rPr>
                <w:rFonts w:ascii="Arial" w:hAnsi="Arial" w:cs="Arial"/>
              </w:rPr>
            </w:pPr>
            <w:r w:rsidRPr="00C52DBC">
              <w:rPr>
                <w:rFonts w:ascii="Arial" w:hAnsi="Arial" w:cs="Arial"/>
              </w:rPr>
              <w:t>(50)</w:t>
            </w:r>
          </w:p>
        </w:tc>
      </w:tr>
      <w:tr w:rsidR="00A545C1" w:rsidRPr="00C52DBC" w:rsidTr="00003982">
        <w:tc>
          <w:tcPr>
            <w:tcW w:w="2254" w:type="dxa"/>
          </w:tcPr>
          <w:p w:rsidR="00A545C1" w:rsidRPr="00C52DBC" w:rsidRDefault="00A545C1" w:rsidP="00003982">
            <w:pPr>
              <w:rPr>
                <w:rFonts w:ascii="Arial" w:hAnsi="Arial" w:cs="Arial"/>
              </w:rPr>
            </w:pPr>
            <w:r w:rsidRPr="00C52DBC">
              <w:rPr>
                <w:rFonts w:ascii="Arial" w:hAnsi="Arial" w:cs="Arial"/>
              </w:rPr>
              <w:t>1</w:t>
            </w:r>
          </w:p>
        </w:tc>
        <w:tc>
          <w:tcPr>
            <w:tcW w:w="2254" w:type="dxa"/>
          </w:tcPr>
          <w:p w:rsidR="00A545C1" w:rsidRPr="00C52DBC" w:rsidRDefault="00A545C1" w:rsidP="00003982">
            <w:pPr>
              <w:rPr>
                <w:rFonts w:ascii="Arial" w:hAnsi="Arial" w:cs="Arial"/>
              </w:rPr>
            </w:pPr>
            <w:r w:rsidRPr="00C52DBC">
              <w:rPr>
                <w:rFonts w:ascii="Arial" w:hAnsi="Arial" w:cs="Arial"/>
              </w:rPr>
              <w:t>10</w:t>
            </w:r>
          </w:p>
        </w:tc>
        <w:tc>
          <w:tcPr>
            <w:tcW w:w="2254" w:type="dxa"/>
          </w:tcPr>
          <w:p w:rsidR="00A545C1" w:rsidRPr="00C52DBC" w:rsidRDefault="00A545C1" w:rsidP="00003982">
            <w:pPr>
              <w:rPr>
                <w:rFonts w:ascii="Arial" w:hAnsi="Arial" w:cs="Arial"/>
              </w:rPr>
            </w:pPr>
            <w:r w:rsidRPr="00C52DBC">
              <w:rPr>
                <w:rFonts w:ascii="Arial" w:hAnsi="Arial" w:cs="Arial"/>
              </w:rPr>
              <w:t>11</w:t>
            </w:r>
          </w:p>
        </w:tc>
        <w:tc>
          <w:tcPr>
            <w:tcW w:w="2254" w:type="dxa"/>
          </w:tcPr>
          <w:p w:rsidR="00A545C1" w:rsidRPr="00C52DBC" w:rsidRDefault="00A545C1" w:rsidP="00003982">
            <w:pPr>
              <w:rPr>
                <w:rFonts w:ascii="Arial" w:hAnsi="Arial" w:cs="Arial"/>
              </w:rPr>
            </w:pPr>
            <w:r w:rsidRPr="00C52DBC">
              <w:rPr>
                <w:rFonts w:ascii="Arial" w:hAnsi="Arial" w:cs="Arial"/>
              </w:rPr>
              <w:t>5</w:t>
            </w:r>
          </w:p>
        </w:tc>
      </w:tr>
      <w:tr w:rsidR="00A545C1" w:rsidRPr="00C52DBC" w:rsidTr="00003982">
        <w:tc>
          <w:tcPr>
            <w:tcW w:w="2254" w:type="dxa"/>
          </w:tcPr>
          <w:p w:rsidR="00A545C1" w:rsidRPr="00C52DBC" w:rsidRDefault="00A545C1" w:rsidP="00003982">
            <w:pPr>
              <w:rPr>
                <w:rFonts w:ascii="Arial" w:hAnsi="Arial" w:cs="Arial"/>
              </w:rPr>
            </w:pPr>
            <w:r w:rsidRPr="00C52DBC">
              <w:rPr>
                <w:rFonts w:ascii="Arial" w:hAnsi="Arial" w:cs="Arial"/>
              </w:rPr>
              <w:t>2</w:t>
            </w:r>
          </w:p>
        </w:tc>
        <w:tc>
          <w:tcPr>
            <w:tcW w:w="2254" w:type="dxa"/>
          </w:tcPr>
          <w:p w:rsidR="00A545C1" w:rsidRPr="00C52DBC" w:rsidRDefault="00A545C1" w:rsidP="00003982">
            <w:pPr>
              <w:rPr>
                <w:rFonts w:ascii="Arial" w:hAnsi="Arial" w:cs="Arial"/>
              </w:rPr>
            </w:pPr>
            <w:r w:rsidRPr="00C52DBC">
              <w:rPr>
                <w:rFonts w:ascii="Arial" w:hAnsi="Arial" w:cs="Arial"/>
              </w:rPr>
              <w:t>12</w:t>
            </w:r>
          </w:p>
        </w:tc>
        <w:tc>
          <w:tcPr>
            <w:tcW w:w="2254" w:type="dxa"/>
          </w:tcPr>
          <w:p w:rsidR="00A545C1" w:rsidRPr="00C52DBC" w:rsidRDefault="00A545C1" w:rsidP="00003982">
            <w:pPr>
              <w:rPr>
                <w:rFonts w:ascii="Arial" w:hAnsi="Arial" w:cs="Arial"/>
              </w:rPr>
            </w:pPr>
            <w:r w:rsidRPr="00C52DBC">
              <w:rPr>
                <w:rFonts w:ascii="Arial" w:hAnsi="Arial" w:cs="Arial"/>
              </w:rPr>
              <w:t>11</w:t>
            </w:r>
          </w:p>
        </w:tc>
        <w:tc>
          <w:tcPr>
            <w:tcW w:w="2254" w:type="dxa"/>
          </w:tcPr>
          <w:p w:rsidR="00A545C1" w:rsidRPr="00C52DBC" w:rsidRDefault="00A545C1" w:rsidP="00003982">
            <w:pPr>
              <w:rPr>
                <w:rFonts w:ascii="Arial" w:hAnsi="Arial" w:cs="Arial"/>
              </w:rPr>
            </w:pPr>
            <w:r w:rsidRPr="00C52DBC">
              <w:rPr>
                <w:rFonts w:ascii="Arial" w:hAnsi="Arial" w:cs="Arial"/>
              </w:rPr>
              <w:t>10</w:t>
            </w:r>
          </w:p>
        </w:tc>
      </w:tr>
      <w:tr w:rsidR="00A545C1" w:rsidRPr="00C52DBC" w:rsidTr="00003982">
        <w:tc>
          <w:tcPr>
            <w:tcW w:w="2254" w:type="dxa"/>
          </w:tcPr>
          <w:p w:rsidR="00A545C1" w:rsidRPr="00C52DBC" w:rsidRDefault="00A545C1" w:rsidP="00003982">
            <w:pPr>
              <w:rPr>
                <w:rFonts w:ascii="Arial" w:hAnsi="Arial" w:cs="Arial"/>
              </w:rPr>
            </w:pPr>
            <w:r w:rsidRPr="00C52DBC">
              <w:rPr>
                <w:rFonts w:ascii="Arial" w:hAnsi="Arial" w:cs="Arial"/>
              </w:rPr>
              <w:t>3</w:t>
            </w:r>
          </w:p>
        </w:tc>
        <w:tc>
          <w:tcPr>
            <w:tcW w:w="2254" w:type="dxa"/>
          </w:tcPr>
          <w:p w:rsidR="00A545C1" w:rsidRPr="00C52DBC" w:rsidRDefault="00A545C1" w:rsidP="00003982">
            <w:pPr>
              <w:rPr>
                <w:rFonts w:ascii="Arial" w:hAnsi="Arial" w:cs="Arial"/>
              </w:rPr>
            </w:pPr>
            <w:r w:rsidRPr="00C52DBC">
              <w:rPr>
                <w:rFonts w:ascii="Arial" w:hAnsi="Arial" w:cs="Arial"/>
              </w:rPr>
              <w:t>14</w:t>
            </w:r>
          </w:p>
        </w:tc>
        <w:tc>
          <w:tcPr>
            <w:tcW w:w="2254" w:type="dxa"/>
          </w:tcPr>
          <w:p w:rsidR="00A545C1" w:rsidRPr="00C52DBC" w:rsidRDefault="00A545C1" w:rsidP="00003982">
            <w:pPr>
              <w:rPr>
                <w:rFonts w:ascii="Arial" w:hAnsi="Arial" w:cs="Arial"/>
              </w:rPr>
            </w:pPr>
            <w:r w:rsidRPr="00C52DBC">
              <w:rPr>
                <w:rFonts w:ascii="Arial" w:hAnsi="Arial" w:cs="Arial"/>
              </w:rPr>
              <w:t>11</w:t>
            </w:r>
          </w:p>
        </w:tc>
        <w:tc>
          <w:tcPr>
            <w:tcW w:w="2254" w:type="dxa"/>
          </w:tcPr>
          <w:p w:rsidR="00A545C1" w:rsidRPr="00C52DBC" w:rsidRDefault="00A545C1" w:rsidP="00003982">
            <w:pPr>
              <w:rPr>
                <w:rFonts w:ascii="Arial" w:hAnsi="Arial" w:cs="Arial"/>
              </w:rPr>
            </w:pPr>
            <w:r w:rsidRPr="00C52DBC">
              <w:rPr>
                <w:rFonts w:ascii="Arial" w:hAnsi="Arial" w:cs="Arial"/>
              </w:rPr>
              <w:t>20</w:t>
            </w:r>
          </w:p>
        </w:tc>
      </w:tr>
      <w:tr w:rsidR="00A545C1" w:rsidRPr="00C52DBC" w:rsidTr="00003982">
        <w:tc>
          <w:tcPr>
            <w:tcW w:w="2254" w:type="dxa"/>
          </w:tcPr>
          <w:p w:rsidR="00A545C1" w:rsidRPr="00C52DBC" w:rsidRDefault="00A545C1" w:rsidP="00003982">
            <w:pPr>
              <w:rPr>
                <w:rFonts w:ascii="Arial" w:hAnsi="Arial" w:cs="Arial"/>
              </w:rPr>
            </w:pPr>
            <w:r w:rsidRPr="00C52DBC">
              <w:rPr>
                <w:rFonts w:ascii="Arial" w:hAnsi="Arial" w:cs="Arial"/>
              </w:rPr>
              <w:t>4</w:t>
            </w:r>
          </w:p>
        </w:tc>
        <w:tc>
          <w:tcPr>
            <w:tcW w:w="2254" w:type="dxa"/>
          </w:tcPr>
          <w:p w:rsidR="00A545C1" w:rsidRPr="00C52DBC" w:rsidRDefault="00A545C1" w:rsidP="00003982">
            <w:pPr>
              <w:rPr>
                <w:rFonts w:ascii="Arial" w:hAnsi="Arial" w:cs="Arial"/>
              </w:rPr>
            </w:pPr>
            <w:r w:rsidRPr="00C52DBC">
              <w:rPr>
                <w:rFonts w:ascii="Arial" w:hAnsi="Arial" w:cs="Arial"/>
              </w:rPr>
              <w:t>10</w:t>
            </w:r>
          </w:p>
        </w:tc>
        <w:tc>
          <w:tcPr>
            <w:tcW w:w="2254" w:type="dxa"/>
          </w:tcPr>
          <w:p w:rsidR="00A545C1" w:rsidRPr="00C52DBC" w:rsidRDefault="00A545C1" w:rsidP="00003982">
            <w:pPr>
              <w:rPr>
                <w:rFonts w:ascii="Arial" w:hAnsi="Arial" w:cs="Arial"/>
              </w:rPr>
            </w:pPr>
            <w:r w:rsidRPr="00C52DBC">
              <w:rPr>
                <w:rFonts w:ascii="Arial" w:hAnsi="Arial" w:cs="Arial"/>
              </w:rPr>
              <w:t>11</w:t>
            </w:r>
          </w:p>
        </w:tc>
        <w:tc>
          <w:tcPr>
            <w:tcW w:w="2254" w:type="dxa"/>
          </w:tcPr>
          <w:p w:rsidR="00A545C1" w:rsidRPr="00C52DBC" w:rsidRDefault="00A545C1" w:rsidP="00003982">
            <w:pPr>
              <w:rPr>
                <w:rFonts w:ascii="Arial" w:hAnsi="Arial" w:cs="Arial"/>
              </w:rPr>
            </w:pPr>
            <w:r w:rsidRPr="00C52DBC">
              <w:rPr>
                <w:rFonts w:ascii="Arial" w:hAnsi="Arial" w:cs="Arial"/>
              </w:rPr>
              <w:t>25</w:t>
            </w:r>
          </w:p>
        </w:tc>
      </w:tr>
      <w:tr w:rsidR="00A545C1" w:rsidRPr="00C52DBC" w:rsidTr="00003982">
        <w:tc>
          <w:tcPr>
            <w:tcW w:w="2254" w:type="dxa"/>
          </w:tcPr>
          <w:p w:rsidR="00A545C1" w:rsidRPr="00C52DBC" w:rsidRDefault="00A545C1" w:rsidP="00003982">
            <w:pPr>
              <w:rPr>
                <w:rFonts w:ascii="Arial" w:hAnsi="Arial" w:cs="Arial"/>
              </w:rPr>
            </w:pPr>
            <w:r w:rsidRPr="00C52DBC">
              <w:rPr>
                <w:rFonts w:ascii="Arial" w:hAnsi="Arial" w:cs="Arial"/>
              </w:rPr>
              <w:t>5</w:t>
            </w:r>
          </w:p>
        </w:tc>
        <w:tc>
          <w:tcPr>
            <w:tcW w:w="2254" w:type="dxa"/>
          </w:tcPr>
          <w:p w:rsidR="00A545C1" w:rsidRPr="00C52DBC" w:rsidRDefault="00A545C1" w:rsidP="00003982">
            <w:pPr>
              <w:rPr>
                <w:rFonts w:ascii="Arial" w:hAnsi="Arial" w:cs="Arial"/>
              </w:rPr>
            </w:pPr>
            <w:r w:rsidRPr="00C52DBC">
              <w:rPr>
                <w:rFonts w:ascii="Arial" w:hAnsi="Arial" w:cs="Arial"/>
              </w:rPr>
              <w:t>8</w:t>
            </w:r>
          </w:p>
        </w:tc>
        <w:tc>
          <w:tcPr>
            <w:tcW w:w="2254" w:type="dxa"/>
          </w:tcPr>
          <w:p w:rsidR="00A545C1" w:rsidRPr="00C52DBC" w:rsidRDefault="00A545C1" w:rsidP="00003982">
            <w:pPr>
              <w:rPr>
                <w:rFonts w:ascii="Arial" w:hAnsi="Arial" w:cs="Arial"/>
              </w:rPr>
            </w:pPr>
            <w:r w:rsidRPr="00C52DBC">
              <w:rPr>
                <w:rFonts w:ascii="Arial" w:hAnsi="Arial" w:cs="Arial"/>
              </w:rPr>
              <w:t>11</w:t>
            </w:r>
          </w:p>
        </w:tc>
        <w:tc>
          <w:tcPr>
            <w:tcW w:w="2254" w:type="dxa"/>
          </w:tcPr>
          <w:p w:rsidR="00A545C1" w:rsidRPr="00C52DBC" w:rsidRDefault="00A545C1" w:rsidP="00003982">
            <w:pPr>
              <w:rPr>
                <w:rFonts w:ascii="Arial" w:hAnsi="Arial" w:cs="Arial"/>
              </w:rPr>
            </w:pPr>
            <w:r w:rsidRPr="00C52DBC">
              <w:rPr>
                <w:rFonts w:ascii="Arial" w:hAnsi="Arial" w:cs="Arial"/>
              </w:rPr>
              <w:t>5</w:t>
            </w:r>
          </w:p>
        </w:tc>
      </w:tr>
      <w:tr w:rsidR="00A545C1" w:rsidRPr="00C52DBC" w:rsidTr="00003982">
        <w:tc>
          <w:tcPr>
            <w:tcW w:w="2254" w:type="dxa"/>
          </w:tcPr>
          <w:p w:rsidR="00A545C1" w:rsidRPr="00C52DBC" w:rsidRDefault="00A545C1" w:rsidP="00003982">
            <w:pPr>
              <w:rPr>
                <w:rFonts w:ascii="Arial" w:hAnsi="Arial" w:cs="Arial"/>
              </w:rPr>
            </w:pPr>
            <w:r w:rsidRPr="00C52DBC">
              <w:rPr>
                <w:rFonts w:ascii="Arial" w:hAnsi="Arial" w:cs="Arial"/>
              </w:rPr>
              <w:t>Total Cash Inflows</w:t>
            </w:r>
          </w:p>
        </w:tc>
        <w:tc>
          <w:tcPr>
            <w:tcW w:w="2254" w:type="dxa"/>
          </w:tcPr>
          <w:p w:rsidR="00A545C1" w:rsidRPr="00C52DBC" w:rsidRDefault="00A545C1" w:rsidP="00003982">
            <w:pPr>
              <w:rPr>
                <w:rFonts w:ascii="Arial" w:hAnsi="Arial" w:cs="Arial"/>
              </w:rPr>
            </w:pPr>
            <w:r w:rsidRPr="00C52DBC">
              <w:rPr>
                <w:rFonts w:ascii="Arial" w:hAnsi="Arial" w:cs="Arial"/>
              </w:rPr>
              <w:t>54</w:t>
            </w:r>
          </w:p>
        </w:tc>
        <w:tc>
          <w:tcPr>
            <w:tcW w:w="2254" w:type="dxa"/>
          </w:tcPr>
          <w:p w:rsidR="00A545C1" w:rsidRPr="00C52DBC" w:rsidRDefault="00A545C1" w:rsidP="00003982">
            <w:pPr>
              <w:rPr>
                <w:rFonts w:ascii="Arial" w:hAnsi="Arial" w:cs="Arial"/>
              </w:rPr>
            </w:pPr>
            <w:r w:rsidRPr="00C52DBC">
              <w:rPr>
                <w:rFonts w:ascii="Arial" w:hAnsi="Arial" w:cs="Arial"/>
              </w:rPr>
              <w:t>55</w:t>
            </w:r>
          </w:p>
        </w:tc>
        <w:tc>
          <w:tcPr>
            <w:tcW w:w="2254" w:type="dxa"/>
          </w:tcPr>
          <w:p w:rsidR="00A545C1" w:rsidRPr="00C52DBC" w:rsidRDefault="00A545C1" w:rsidP="00003982">
            <w:pPr>
              <w:rPr>
                <w:rFonts w:ascii="Arial" w:hAnsi="Arial" w:cs="Arial"/>
              </w:rPr>
            </w:pPr>
            <w:r w:rsidRPr="00C52DBC">
              <w:rPr>
                <w:rFonts w:ascii="Arial" w:hAnsi="Arial" w:cs="Arial"/>
              </w:rPr>
              <w:t>65</w:t>
            </w:r>
          </w:p>
        </w:tc>
      </w:tr>
    </w:tbl>
    <w:p w:rsidR="00A545C1" w:rsidRPr="00C52DBC" w:rsidRDefault="00A545C1" w:rsidP="00A545C1">
      <w:pPr>
        <w:rPr>
          <w:rFonts w:ascii="Arial" w:hAnsi="Arial" w:cs="Arial"/>
        </w:rPr>
      </w:pPr>
    </w:p>
    <w:p w:rsidR="00A545C1" w:rsidRPr="00C52DBC" w:rsidRDefault="00A545C1" w:rsidP="00A545C1">
      <w:pPr>
        <w:pStyle w:val="Heading2"/>
        <w:rPr>
          <w:rFonts w:ascii="Arial" w:hAnsi="Arial" w:cs="Arial"/>
        </w:rPr>
      </w:pPr>
      <w:bookmarkStart w:id="39" w:name="_Toc237483077"/>
      <w:r w:rsidRPr="00C52DBC">
        <w:rPr>
          <w:rFonts w:ascii="Arial" w:hAnsi="Arial" w:cs="Arial"/>
        </w:rPr>
        <w:t>Appendix G: Payback Period Calculation:</w:t>
      </w:r>
      <w:bookmarkEnd w:id="39"/>
    </w:p>
    <w:p w:rsidR="00A545C1" w:rsidRPr="00C52DBC" w:rsidRDefault="00A545C1" w:rsidP="00A545C1">
      <w:pPr>
        <w:rPr>
          <w:rFonts w:ascii="Arial" w:hAnsi="Arial" w:cs="Arial"/>
        </w:rPr>
      </w:pPr>
      <w:r w:rsidRPr="00C52DBC">
        <w:rPr>
          <w:rFonts w:ascii="Arial" w:hAnsi="Arial" w:cs="Arial"/>
        </w:rPr>
        <w:t xml:space="preserve">Project A </w:t>
      </w:r>
    </w:p>
    <w:p w:rsidR="00A545C1" w:rsidRPr="00C52DBC" w:rsidRDefault="00A545C1" w:rsidP="00A545C1">
      <w:pPr>
        <w:rPr>
          <w:rFonts w:ascii="Arial" w:hAnsi="Arial" w:cs="Arial"/>
        </w:rPr>
      </w:pPr>
      <w:r w:rsidRPr="00C52DBC">
        <w:rPr>
          <w:rFonts w:ascii="Arial" w:hAnsi="Arial" w:cs="Arial"/>
        </w:rPr>
        <w:t xml:space="preserve">Cumulative cash flows: </w:t>
      </w:r>
    </w:p>
    <w:p w:rsidR="00A545C1" w:rsidRPr="00C52DBC" w:rsidRDefault="00A545C1" w:rsidP="00A545C1">
      <w:pPr>
        <w:rPr>
          <w:rFonts w:ascii="Arial" w:hAnsi="Arial" w:cs="Arial"/>
        </w:rPr>
      </w:pPr>
      <w:r w:rsidRPr="00C52DBC">
        <w:rPr>
          <w:rFonts w:ascii="Arial" w:hAnsi="Arial" w:cs="Arial"/>
        </w:rPr>
        <w:t xml:space="preserve">Year 1 = £10m </w:t>
      </w:r>
    </w:p>
    <w:p w:rsidR="00A545C1" w:rsidRPr="00C52DBC" w:rsidRDefault="00A545C1" w:rsidP="00A545C1">
      <w:pPr>
        <w:rPr>
          <w:rFonts w:ascii="Arial" w:hAnsi="Arial" w:cs="Arial"/>
        </w:rPr>
      </w:pPr>
      <w:r w:rsidRPr="00C52DBC">
        <w:rPr>
          <w:rFonts w:ascii="Arial" w:hAnsi="Arial" w:cs="Arial"/>
        </w:rPr>
        <w:t xml:space="preserve">Year 2 = £22m </w:t>
      </w:r>
    </w:p>
    <w:p w:rsidR="00A545C1" w:rsidRPr="00C52DBC" w:rsidRDefault="00A545C1" w:rsidP="00A545C1">
      <w:pPr>
        <w:rPr>
          <w:rFonts w:ascii="Arial" w:hAnsi="Arial" w:cs="Arial"/>
        </w:rPr>
      </w:pPr>
      <w:r w:rsidRPr="00C52DBC">
        <w:rPr>
          <w:rFonts w:ascii="Arial" w:hAnsi="Arial" w:cs="Arial"/>
        </w:rPr>
        <w:t xml:space="preserve">Year 3 = £36m </w:t>
      </w:r>
    </w:p>
    <w:p w:rsidR="00A545C1" w:rsidRPr="00C52DBC" w:rsidRDefault="00A545C1" w:rsidP="00A545C1">
      <w:pPr>
        <w:rPr>
          <w:rFonts w:ascii="Arial" w:hAnsi="Arial" w:cs="Arial"/>
        </w:rPr>
      </w:pPr>
      <w:r w:rsidRPr="00C52DBC">
        <w:rPr>
          <w:rFonts w:ascii="Arial" w:hAnsi="Arial" w:cs="Arial"/>
        </w:rPr>
        <w:t xml:space="preserve">Year 4 = £46m </w:t>
      </w:r>
    </w:p>
    <w:p w:rsidR="00A545C1" w:rsidRPr="00C52DBC" w:rsidRDefault="00A545C1" w:rsidP="00A545C1">
      <w:pPr>
        <w:rPr>
          <w:rFonts w:ascii="Arial" w:hAnsi="Arial" w:cs="Arial"/>
        </w:rPr>
      </w:pPr>
      <w:r w:rsidRPr="00C52DBC">
        <w:rPr>
          <w:rFonts w:ascii="Arial" w:hAnsi="Arial" w:cs="Arial"/>
        </w:rPr>
        <w:t xml:space="preserve">Amount remaining: </w:t>
      </w:r>
    </w:p>
    <w:p w:rsidR="00A545C1" w:rsidRPr="00C52DBC" w:rsidRDefault="00A545C1" w:rsidP="00A545C1">
      <w:pPr>
        <w:rPr>
          <w:rFonts w:ascii="Arial" w:hAnsi="Arial" w:cs="Arial"/>
        </w:rPr>
      </w:pPr>
      <w:r w:rsidRPr="00C52DBC">
        <w:rPr>
          <w:rFonts w:ascii="Arial" w:hAnsi="Arial" w:cs="Arial"/>
        </w:rPr>
        <w:t xml:space="preserve">£50m − £46m = £4m </w:t>
      </w:r>
    </w:p>
    <w:p w:rsidR="00A545C1" w:rsidRPr="00C52DBC" w:rsidRDefault="00A545C1" w:rsidP="00A545C1">
      <w:pPr>
        <w:rPr>
          <w:rFonts w:ascii="Arial" w:hAnsi="Arial" w:cs="Arial"/>
        </w:rPr>
      </w:pPr>
      <w:r w:rsidRPr="00C52DBC">
        <w:rPr>
          <w:rFonts w:ascii="Arial" w:hAnsi="Arial" w:cs="Arial"/>
        </w:rPr>
        <w:t xml:space="preserve">Year 5 cash flow = £8m </w:t>
      </w:r>
    </w:p>
    <w:p w:rsidR="00A545C1" w:rsidRPr="00C52DBC" w:rsidRDefault="00A545C1" w:rsidP="00A545C1">
      <w:pPr>
        <w:rPr>
          <w:rFonts w:ascii="Arial" w:hAnsi="Arial" w:cs="Arial"/>
        </w:rPr>
      </w:pPr>
      <w:r w:rsidRPr="00C52DBC">
        <w:rPr>
          <w:rFonts w:ascii="Arial" w:hAnsi="Arial" w:cs="Arial"/>
        </w:rPr>
        <w:t xml:space="preserve">£4m ÷ £8m = 0.50 </w:t>
      </w:r>
    </w:p>
    <w:p w:rsidR="00A545C1" w:rsidRPr="00C52DBC" w:rsidRDefault="00A545C1" w:rsidP="00A545C1">
      <w:pPr>
        <w:rPr>
          <w:rFonts w:ascii="Arial" w:hAnsi="Arial" w:cs="Arial"/>
        </w:rPr>
      </w:pPr>
      <w:r w:rsidRPr="00C52DBC">
        <w:rPr>
          <w:rFonts w:ascii="Arial" w:hAnsi="Arial" w:cs="Arial"/>
        </w:rPr>
        <w:t xml:space="preserve">Payback Period A = 4.50 years </w:t>
      </w:r>
    </w:p>
    <w:p w:rsidR="00E41B01" w:rsidRPr="00C52DBC" w:rsidRDefault="00A545C1" w:rsidP="00A545C1">
      <w:pPr>
        <w:rPr>
          <w:rFonts w:ascii="Arial" w:hAnsi="Arial" w:cs="Arial"/>
        </w:rPr>
      </w:pPr>
      <w:r w:rsidRPr="00C52DBC">
        <w:rPr>
          <w:rFonts w:ascii="Arial" w:hAnsi="Arial" w:cs="Arial"/>
        </w:rPr>
        <w:t xml:space="preserve">Project B </w:t>
      </w:r>
    </w:p>
    <w:p w:rsidR="00A545C1" w:rsidRPr="00C52DBC" w:rsidRDefault="00A545C1" w:rsidP="00A545C1">
      <w:pPr>
        <w:rPr>
          <w:rFonts w:ascii="Arial" w:hAnsi="Arial" w:cs="Arial"/>
        </w:rPr>
      </w:pPr>
      <w:r w:rsidRPr="00C52DBC">
        <w:rPr>
          <w:rFonts w:ascii="Arial" w:hAnsi="Arial" w:cs="Arial"/>
        </w:rPr>
        <w:t xml:space="preserve">After Year 4: </w:t>
      </w:r>
    </w:p>
    <w:p w:rsidR="00A545C1" w:rsidRPr="00C52DBC" w:rsidRDefault="00A545C1" w:rsidP="00A545C1">
      <w:pPr>
        <w:rPr>
          <w:rFonts w:ascii="Arial" w:hAnsi="Arial" w:cs="Arial"/>
        </w:rPr>
      </w:pPr>
      <w:r w:rsidRPr="00C52DBC">
        <w:rPr>
          <w:rFonts w:ascii="Arial" w:hAnsi="Arial" w:cs="Arial"/>
        </w:rPr>
        <w:t xml:space="preserve">£11m × 4 = £44m </w:t>
      </w:r>
    </w:p>
    <w:p w:rsidR="00E41B01" w:rsidRPr="00C52DBC" w:rsidRDefault="00A545C1" w:rsidP="00A545C1">
      <w:pPr>
        <w:rPr>
          <w:rFonts w:ascii="Arial" w:hAnsi="Arial" w:cs="Arial"/>
        </w:rPr>
      </w:pPr>
      <w:r w:rsidRPr="00C52DBC">
        <w:rPr>
          <w:rFonts w:ascii="Arial" w:hAnsi="Arial" w:cs="Arial"/>
        </w:rPr>
        <w:lastRenderedPageBreak/>
        <w:t xml:space="preserve">Amount remaining: </w:t>
      </w:r>
    </w:p>
    <w:p w:rsidR="00E41B01" w:rsidRPr="00C52DBC" w:rsidRDefault="00A545C1" w:rsidP="00A545C1">
      <w:pPr>
        <w:rPr>
          <w:rFonts w:ascii="Arial" w:hAnsi="Arial" w:cs="Arial"/>
        </w:rPr>
      </w:pPr>
      <w:r w:rsidRPr="00C52DBC">
        <w:rPr>
          <w:rFonts w:ascii="Arial" w:hAnsi="Arial" w:cs="Arial"/>
        </w:rPr>
        <w:t xml:space="preserve">£50m − £44m = £6m </w:t>
      </w:r>
    </w:p>
    <w:p w:rsidR="00E41B01" w:rsidRPr="00C52DBC" w:rsidRDefault="00A545C1" w:rsidP="00A545C1">
      <w:pPr>
        <w:rPr>
          <w:rFonts w:ascii="Arial" w:hAnsi="Arial" w:cs="Arial"/>
        </w:rPr>
      </w:pPr>
      <w:r w:rsidRPr="00C52DBC">
        <w:rPr>
          <w:rFonts w:ascii="Arial" w:hAnsi="Arial" w:cs="Arial"/>
        </w:rPr>
        <w:t xml:space="preserve">5£6m ÷ £11m = 0.545 </w:t>
      </w:r>
    </w:p>
    <w:p w:rsidR="00E41B01" w:rsidRPr="00C52DBC" w:rsidRDefault="00A545C1" w:rsidP="00A545C1">
      <w:pPr>
        <w:rPr>
          <w:rFonts w:ascii="Arial" w:hAnsi="Arial" w:cs="Arial"/>
        </w:rPr>
      </w:pPr>
      <w:r w:rsidRPr="00C52DBC">
        <w:rPr>
          <w:rFonts w:ascii="Arial" w:hAnsi="Arial" w:cs="Arial"/>
        </w:rPr>
        <w:t xml:space="preserve">Payback Period B = 4.55 years </w:t>
      </w:r>
    </w:p>
    <w:p w:rsidR="00E41B01" w:rsidRPr="00C52DBC" w:rsidRDefault="00A545C1" w:rsidP="00A545C1">
      <w:pPr>
        <w:rPr>
          <w:rFonts w:ascii="Arial" w:hAnsi="Arial" w:cs="Arial"/>
        </w:rPr>
      </w:pPr>
      <w:r w:rsidRPr="00C52DBC">
        <w:rPr>
          <w:rFonts w:ascii="Arial" w:hAnsi="Arial" w:cs="Arial"/>
        </w:rPr>
        <w:t xml:space="preserve">Project C </w:t>
      </w:r>
    </w:p>
    <w:p w:rsidR="00E41B01" w:rsidRPr="00C52DBC" w:rsidRDefault="00A545C1" w:rsidP="00A545C1">
      <w:pPr>
        <w:rPr>
          <w:rFonts w:ascii="Arial" w:hAnsi="Arial" w:cs="Arial"/>
        </w:rPr>
      </w:pPr>
      <w:r w:rsidRPr="00C52DBC">
        <w:rPr>
          <w:rFonts w:ascii="Arial" w:hAnsi="Arial" w:cs="Arial"/>
        </w:rPr>
        <w:t xml:space="preserve">After Year 3: </w:t>
      </w:r>
    </w:p>
    <w:p w:rsidR="00E41B01" w:rsidRPr="00C52DBC" w:rsidRDefault="00A545C1" w:rsidP="00A545C1">
      <w:pPr>
        <w:rPr>
          <w:rFonts w:ascii="Arial" w:hAnsi="Arial" w:cs="Arial"/>
        </w:rPr>
      </w:pPr>
      <w:r w:rsidRPr="00C52DBC">
        <w:rPr>
          <w:rFonts w:ascii="Arial" w:hAnsi="Arial" w:cs="Arial"/>
        </w:rPr>
        <w:t xml:space="preserve">£5m + £10m + £20m = £35m </w:t>
      </w:r>
    </w:p>
    <w:p w:rsidR="00E41B01" w:rsidRPr="00C52DBC" w:rsidRDefault="00A545C1" w:rsidP="00A545C1">
      <w:pPr>
        <w:rPr>
          <w:rFonts w:ascii="Arial" w:hAnsi="Arial" w:cs="Arial"/>
        </w:rPr>
      </w:pPr>
      <w:r w:rsidRPr="00C52DBC">
        <w:rPr>
          <w:rFonts w:ascii="Arial" w:hAnsi="Arial" w:cs="Arial"/>
        </w:rPr>
        <w:t xml:space="preserve">Remaining: </w:t>
      </w:r>
    </w:p>
    <w:p w:rsidR="00E41B01" w:rsidRPr="00C52DBC" w:rsidRDefault="00A545C1" w:rsidP="00A545C1">
      <w:pPr>
        <w:rPr>
          <w:rFonts w:ascii="Arial" w:hAnsi="Arial" w:cs="Arial"/>
        </w:rPr>
      </w:pPr>
      <w:r w:rsidRPr="00C52DBC">
        <w:rPr>
          <w:rFonts w:ascii="Arial" w:hAnsi="Arial" w:cs="Arial"/>
        </w:rPr>
        <w:t xml:space="preserve">£50m − £35m = £15m </w:t>
      </w:r>
    </w:p>
    <w:p w:rsidR="00E41B01" w:rsidRPr="00C52DBC" w:rsidRDefault="00A545C1" w:rsidP="00A545C1">
      <w:pPr>
        <w:rPr>
          <w:rFonts w:ascii="Arial" w:hAnsi="Arial" w:cs="Arial"/>
        </w:rPr>
      </w:pPr>
      <w:r w:rsidRPr="00C52DBC">
        <w:rPr>
          <w:rFonts w:ascii="Arial" w:hAnsi="Arial" w:cs="Arial"/>
        </w:rPr>
        <w:t xml:space="preserve">£15m ÷ £25m = 0.60 </w:t>
      </w:r>
    </w:p>
    <w:p w:rsidR="00E41B01" w:rsidRPr="00C52DBC" w:rsidRDefault="00A545C1" w:rsidP="00A545C1">
      <w:pPr>
        <w:rPr>
          <w:rFonts w:ascii="Arial" w:hAnsi="Arial" w:cs="Arial"/>
        </w:rPr>
      </w:pPr>
      <w:r w:rsidRPr="00C52DBC">
        <w:rPr>
          <w:rFonts w:ascii="Arial" w:hAnsi="Arial" w:cs="Arial"/>
        </w:rPr>
        <w:t xml:space="preserve">Payback Period C = 3.60 years </w:t>
      </w:r>
    </w:p>
    <w:p w:rsidR="00E41B01" w:rsidRPr="00C52DBC" w:rsidRDefault="00A545C1" w:rsidP="00A545C1">
      <w:pPr>
        <w:rPr>
          <w:rFonts w:ascii="Arial" w:hAnsi="Arial" w:cs="Arial"/>
        </w:rPr>
      </w:pPr>
      <w:r w:rsidRPr="00C52DBC">
        <w:rPr>
          <w:rFonts w:ascii="Arial" w:hAnsi="Arial" w:cs="Arial"/>
        </w:rPr>
        <w:t xml:space="preserve">Payback Ranking </w:t>
      </w:r>
    </w:p>
    <w:p w:rsidR="00E41B01" w:rsidRPr="00C52DBC" w:rsidRDefault="00A545C1" w:rsidP="00A545C1">
      <w:pPr>
        <w:rPr>
          <w:rFonts w:ascii="Arial" w:hAnsi="Arial" w:cs="Arial"/>
        </w:rPr>
      </w:pPr>
      <w:r w:rsidRPr="00C52DBC">
        <w:rPr>
          <w:rFonts w:ascii="Arial" w:hAnsi="Arial" w:cs="Arial"/>
        </w:rPr>
        <w:t>1.</w:t>
      </w:r>
      <w:r w:rsidR="00E41B01" w:rsidRPr="00C52DBC">
        <w:rPr>
          <w:rFonts w:ascii="Arial" w:hAnsi="Arial" w:cs="Arial"/>
        </w:rPr>
        <w:t xml:space="preserve"> Project C – 3.60 years</w:t>
      </w:r>
    </w:p>
    <w:p w:rsidR="00E41B01" w:rsidRPr="00C52DBC" w:rsidRDefault="00A545C1" w:rsidP="00A545C1">
      <w:pPr>
        <w:rPr>
          <w:rFonts w:ascii="Arial" w:hAnsi="Arial" w:cs="Arial"/>
        </w:rPr>
      </w:pPr>
      <w:r w:rsidRPr="00C52DBC">
        <w:rPr>
          <w:rFonts w:ascii="Arial" w:hAnsi="Arial" w:cs="Arial"/>
        </w:rPr>
        <w:t xml:space="preserve">2. </w:t>
      </w:r>
      <w:r w:rsidR="00E41B01" w:rsidRPr="00C52DBC">
        <w:rPr>
          <w:rFonts w:ascii="Arial" w:hAnsi="Arial" w:cs="Arial"/>
        </w:rPr>
        <w:t>Project A – 4.50 years</w:t>
      </w:r>
    </w:p>
    <w:p w:rsidR="00A545C1" w:rsidRPr="00C52DBC" w:rsidRDefault="00A545C1" w:rsidP="00A545C1">
      <w:pPr>
        <w:rPr>
          <w:rFonts w:ascii="Arial" w:hAnsi="Arial" w:cs="Arial"/>
        </w:rPr>
      </w:pPr>
      <w:r w:rsidRPr="00C52DBC">
        <w:rPr>
          <w:rFonts w:ascii="Arial" w:hAnsi="Arial" w:cs="Arial"/>
        </w:rPr>
        <w:t>3. Project B – 4.55 years</w:t>
      </w:r>
    </w:p>
    <w:p w:rsidR="00E41B01" w:rsidRPr="00C52DBC" w:rsidRDefault="00E41B01" w:rsidP="00E41B01">
      <w:pPr>
        <w:pStyle w:val="Heading2"/>
        <w:rPr>
          <w:rFonts w:ascii="Arial" w:hAnsi="Arial" w:cs="Arial"/>
        </w:rPr>
      </w:pPr>
      <w:bookmarkStart w:id="40" w:name="_Toc237483078"/>
      <w:r w:rsidRPr="00C52DBC">
        <w:rPr>
          <w:rFonts w:ascii="Arial" w:hAnsi="Arial" w:cs="Arial"/>
        </w:rPr>
        <w:t>Appendix H: Accounting Rate of Return (ARR):</w:t>
      </w:r>
      <w:bookmarkEnd w:id="40"/>
    </w:p>
    <w:p w:rsidR="00E41B01" w:rsidRPr="00C52DBC" w:rsidRDefault="00E41B01" w:rsidP="00E41B01">
      <w:pPr>
        <w:rPr>
          <w:rFonts w:ascii="Arial" w:hAnsi="Arial" w:cs="Arial"/>
        </w:rPr>
      </w:pPr>
      <w:r w:rsidRPr="00C52DBC">
        <w:rPr>
          <w:rFonts w:ascii="Arial" w:hAnsi="Arial" w:cs="Arial"/>
        </w:rPr>
        <w:t xml:space="preserve">Formula </w:t>
      </w:r>
    </w:p>
    <w:p w:rsidR="00E41B01" w:rsidRPr="00C52DBC" w:rsidRDefault="00E41B01" w:rsidP="00E41B01">
      <w:pPr>
        <w:rPr>
          <w:rFonts w:ascii="Arial" w:hAnsi="Arial" w:cs="Arial"/>
        </w:rPr>
      </w:pPr>
      <w:r w:rsidRPr="00C52DBC">
        <w:rPr>
          <w:rFonts w:ascii="Arial" w:hAnsi="Arial" w:cs="Arial"/>
        </w:rPr>
        <w:t xml:space="preserve">ARR = Average Annual Accounting Profit ÷ Initial Investment × 100 </w:t>
      </w:r>
    </w:p>
    <w:p w:rsidR="00E41B01" w:rsidRPr="00C52DBC" w:rsidRDefault="00E41B01" w:rsidP="00E41B01">
      <w:pPr>
        <w:rPr>
          <w:rFonts w:ascii="Arial" w:hAnsi="Arial" w:cs="Arial"/>
        </w:rPr>
      </w:pPr>
      <w:r w:rsidRPr="00C52DBC">
        <w:rPr>
          <w:rFonts w:ascii="Arial" w:hAnsi="Arial" w:cs="Arial"/>
        </w:rPr>
        <w:t xml:space="preserve">Annual depreciation: </w:t>
      </w:r>
    </w:p>
    <w:p w:rsidR="00E41B01" w:rsidRPr="00C52DBC" w:rsidRDefault="00E41B01" w:rsidP="00E41B01">
      <w:pPr>
        <w:rPr>
          <w:rFonts w:ascii="Arial" w:hAnsi="Arial" w:cs="Arial"/>
        </w:rPr>
      </w:pPr>
      <w:r w:rsidRPr="00C52DBC">
        <w:rPr>
          <w:rFonts w:ascii="Arial" w:hAnsi="Arial" w:cs="Arial"/>
        </w:rPr>
        <w:t xml:space="preserve">£50m ÷ 5 = £10m </w:t>
      </w:r>
    </w:p>
    <w:p w:rsidR="00E41B01" w:rsidRPr="00C52DBC" w:rsidRDefault="00E41B01" w:rsidP="00E41B01">
      <w:pPr>
        <w:rPr>
          <w:rFonts w:ascii="Arial" w:hAnsi="Arial" w:cs="Arial"/>
        </w:rPr>
      </w:pPr>
      <w:r w:rsidRPr="00C52DBC">
        <w:rPr>
          <w:rFonts w:ascii="Arial" w:hAnsi="Arial" w:cs="Arial"/>
        </w:rPr>
        <w:t xml:space="preserve">Project A </w:t>
      </w:r>
    </w:p>
    <w:p w:rsidR="00E41B01" w:rsidRPr="00C52DBC" w:rsidRDefault="00E41B01" w:rsidP="00E41B01">
      <w:pPr>
        <w:rPr>
          <w:rFonts w:ascii="Arial" w:hAnsi="Arial" w:cs="Arial"/>
        </w:rPr>
      </w:pPr>
      <w:r w:rsidRPr="00C52DBC">
        <w:rPr>
          <w:rFonts w:ascii="Arial" w:hAnsi="Arial" w:cs="Arial"/>
        </w:rPr>
        <w:t xml:space="preserve">Average annual cash inflow: </w:t>
      </w:r>
    </w:p>
    <w:p w:rsidR="00E41B01" w:rsidRPr="00C52DBC" w:rsidRDefault="00E41B01" w:rsidP="00E41B01">
      <w:pPr>
        <w:rPr>
          <w:rFonts w:ascii="Arial" w:hAnsi="Arial" w:cs="Arial"/>
        </w:rPr>
      </w:pPr>
      <w:r w:rsidRPr="00C52DBC">
        <w:rPr>
          <w:rFonts w:ascii="Arial" w:hAnsi="Arial" w:cs="Arial"/>
        </w:rPr>
        <w:t xml:space="preserve">£54m ÷ 5 = £10.8m </w:t>
      </w:r>
    </w:p>
    <w:p w:rsidR="00E41B01" w:rsidRPr="00C52DBC" w:rsidRDefault="00E41B01" w:rsidP="00E41B01">
      <w:pPr>
        <w:rPr>
          <w:rFonts w:ascii="Arial" w:hAnsi="Arial" w:cs="Arial"/>
        </w:rPr>
      </w:pPr>
      <w:r w:rsidRPr="00C52DBC">
        <w:rPr>
          <w:rFonts w:ascii="Arial" w:hAnsi="Arial" w:cs="Arial"/>
        </w:rPr>
        <w:t xml:space="preserve">Average accounting profit: </w:t>
      </w:r>
    </w:p>
    <w:p w:rsidR="00E41B01" w:rsidRPr="00C52DBC" w:rsidRDefault="00E41B01" w:rsidP="00E41B01">
      <w:pPr>
        <w:rPr>
          <w:rFonts w:ascii="Arial" w:hAnsi="Arial" w:cs="Arial"/>
        </w:rPr>
      </w:pPr>
      <w:r w:rsidRPr="00C52DBC">
        <w:rPr>
          <w:rFonts w:ascii="Arial" w:hAnsi="Arial" w:cs="Arial"/>
        </w:rPr>
        <w:t xml:space="preserve">£10.8m − £10m = £0.8m </w:t>
      </w:r>
    </w:p>
    <w:p w:rsidR="00E41B01" w:rsidRPr="00C52DBC" w:rsidRDefault="00E41B01" w:rsidP="00E41B01">
      <w:pPr>
        <w:rPr>
          <w:rFonts w:ascii="Arial" w:hAnsi="Arial" w:cs="Arial"/>
        </w:rPr>
      </w:pPr>
      <w:r w:rsidRPr="00C52DBC">
        <w:rPr>
          <w:rFonts w:ascii="Arial" w:hAnsi="Arial" w:cs="Arial"/>
        </w:rPr>
        <w:t xml:space="preserve">ARR: </w:t>
      </w:r>
    </w:p>
    <w:p w:rsidR="00E41B01" w:rsidRPr="00C52DBC" w:rsidRDefault="00E41B01" w:rsidP="00E41B01">
      <w:pPr>
        <w:rPr>
          <w:rFonts w:ascii="Arial" w:hAnsi="Arial" w:cs="Arial"/>
        </w:rPr>
      </w:pPr>
      <w:r w:rsidRPr="00C52DBC">
        <w:rPr>
          <w:rFonts w:ascii="Arial" w:hAnsi="Arial" w:cs="Arial"/>
        </w:rPr>
        <w:t xml:space="preserve">£0.8m ÷ £50m × 100 </w:t>
      </w:r>
    </w:p>
    <w:p w:rsidR="00E41B01" w:rsidRPr="00C52DBC" w:rsidRDefault="00E41B01" w:rsidP="00E41B01">
      <w:pPr>
        <w:rPr>
          <w:rFonts w:ascii="Arial" w:hAnsi="Arial" w:cs="Arial"/>
        </w:rPr>
      </w:pPr>
      <w:r w:rsidRPr="00C52DBC">
        <w:rPr>
          <w:rFonts w:ascii="Arial" w:hAnsi="Arial" w:cs="Arial"/>
        </w:rPr>
        <w:t xml:space="preserve">= 1.60% </w:t>
      </w:r>
    </w:p>
    <w:p w:rsidR="00E41B01" w:rsidRPr="00C52DBC" w:rsidRDefault="00E41B01" w:rsidP="00E41B01">
      <w:pPr>
        <w:rPr>
          <w:rFonts w:ascii="Arial" w:hAnsi="Arial" w:cs="Arial"/>
        </w:rPr>
      </w:pPr>
      <w:r w:rsidRPr="00C52DBC">
        <w:rPr>
          <w:rFonts w:ascii="Arial" w:hAnsi="Arial" w:cs="Arial"/>
        </w:rPr>
        <w:t xml:space="preserve">Project B </w:t>
      </w:r>
    </w:p>
    <w:p w:rsidR="00E41B01" w:rsidRPr="00C52DBC" w:rsidRDefault="00E41B01" w:rsidP="00E41B01">
      <w:pPr>
        <w:rPr>
          <w:rFonts w:ascii="Arial" w:hAnsi="Arial" w:cs="Arial"/>
        </w:rPr>
      </w:pPr>
      <w:r w:rsidRPr="00C52DBC">
        <w:rPr>
          <w:rFonts w:ascii="Arial" w:hAnsi="Arial" w:cs="Arial"/>
        </w:rPr>
        <w:t xml:space="preserve">Average annual cash inflow: </w:t>
      </w:r>
    </w:p>
    <w:p w:rsidR="00E41B01" w:rsidRPr="00C52DBC" w:rsidRDefault="00E41B01" w:rsidP="00E41B01">
      <w:pPr>
        <w:rPr>
          <w:rFonts w:ascii="Arial" w:hAnsi="Arial" w:cs="Arial"/>
        </w:rPr>
      </w:pPr>
      <w:r w:rsidRPr="00C52DBC">
        <w:rPr>
          <w:rFonts w:ascii="Arial" w:hAnsi="Arial" w:cs="Arial"/>
        </w:rPr>
        <w:t xml:space="preserve">£55m ÷ 5 = £11m </w:t>
      </w:r>
    </w:p>
    <w:p w:rsidR="00E41B01" w:rsidRPr="00C52DBC" w:rsidRDefault="00E41B01" w:rsidP="00E41B01">
      <w:pPr>
        <w:rPr>
          <w:rFonts w:ascii="Arial" w:hAnsi="Arial" w:cs="Arial"/>
        </w:rPr>
      </w:pPr>
      <w:r w:rsidRPr="00C52DBC">
        <w:rPr>
          <w:rFonts w:ascii="Arial" w:hAnsi="Arial" w:cs="Arial"/>
        </w:rPr>
        <w:t>Average accounting profit:</w:t>
      </w:r>
    </w:p>
    <w:p w:rsidR="00E41B01" w:rsidRPr="00C52DBC" w:rsidRDefault="00E41B01" w:rsidP="00E41B01">
      <w:pPr>
        <w:rPr>
          <w:rFonts w:ascii="Arial" w:hAnsi="Arial" w:cs="Arial"/>
        </w:rPr>
      </w:pPr>
      <w:r w:rsidRPr="00C52DBC">
        <w:rPr>
          <w:rFonts w:ascii="Arial" w:hAnsi="Arial" w:cs="Arial"/>
        </w:rPr>
        <w:lastRenderedPageBreak/>
        <w:t xml:space="preserve"> £11m − £10m = £1m </w:t>
      </w:r>
    </w:p>
    <w:p w:rsidR="00E41B01" w:rsidRPr="00C52DBC" w:rsidRDefault="00E41B01" w:rsidP="00E41B01">
      <w:pPr>
        <w:rPr>
          <w:rFonts w:ascii="Arial" w:hAnsi="Arial" w:cs="Arial"/>
        </w:rPr>
      </w:pPr>
      <w:r w:rsidRPr="00C52DBC">
        <w:rPr>
          <w:rFonts w:ascii="Arial" w:hAnsi="Arial" w:cs="Arial"/>
        </w:rPr>
        <w:t xml:space="preserve">ARR: </w:t>
      </w:r>
    </w:p>
    <w:p w:rsidR="00E41B01" w:rsidRPr="00C52DBC" w:rsidRDefault="00E41B01" w:rsidP="00E41B01">
      <w:pPr>
        <w:rPr>
          <w:rFonts w:ascii="Arial" w:hAnsi="Arial" w:cs="Arial"/>
        </w:rPr>
      </w:pPr>
      <w:r w:rsidRPr="00C52DBC">
        <w:rPr>
          <w:rFonts w:ascii="Arial" w:hAnsi="Arial" w:cs="Arial"/>
        </w:rPr>
        <w:t xml:space="preserve">£1m ÷ £50m × 100 </w:t>
      </w:r>
    </w:p>
    <w:p w:rsidR="00E41B01" w:rsidRPr="00C52DBC" w:rsidRDefault="00E41B01" w:rsidP="00E41B01">
      <w:pPr>
        <w:rPr>
          <w:rFonts w:ascii="Arial" w:hAnsi="Arial" w:cs="Arial"/>
        </w:rPr>
      </w:pPr>
      <w:r w:rsidRPr="00C52DBC">
        <w:rPr>
          <w:rFonts w:ascii="Arial" w:hAnsi="Arial" w:cs="Arial"/>
        </w:rPr>
        <w:t xml:space="preserve">= 2.00% </w:t>
      </w:r>
    </w:p>
    <w:p w:rsidR="00E41B01" w:rsidRPr="00C52DBC" w:rsidRDefault="00E41B01" w:rsidP="00E41B01">
      <w:pPr>
        <w:rPr>
          <w:rFonts w:ascii="Arial" w:hAnsi="Arial" w:cs="Arial"/>
        </w:rPr>
      </w:pPr>
      <w:r w:rsidRPr="00C52DBC">
        <w:rPr>
          <w:rFonts w:ascii="Arial" w:hAnsi="Arial" w:cs="Arial"/>
        </w:rPr>
        <w:t xml:space="preserve">Project C </w:t>
      </w:r>
    </w:p>
    <w:p w:rsidR="00E41B01" w:rsidRPr="00C52DBC" w:rsidRDefault="00E41B01" w:rsidP="00E41B01">
      <w:pPr>
        <w:rPr>
          <w:rFonts w:ascii="Arial" w:hAnsi="Arial" w:cs="Arial"/>
        </w:rPr>
      </w:pPr>
      <w:r w:rsidRPr="00C52DBC">
        <w:rPr>
          <w:rFonts w:ascii="Arial" w:hAnsi="Arial" w:cs="Arial"/>
        </w:rPr>
        <w:t xml:space="preserve">Average annual cash inflow: </w:t>
      </w:r>
    </w:p>
    <w:p w:rsidR="00E41B01" w:rsidRPr="00C52DBC" w:rsidRDefault="00E41B01" w:rsidP="00E41B01">
      <w:pPr>
        <w:rPr>
          <w:rFonts w:ascii="Arial" w:hAnsi="Arial" w:cs="Arial"/>
        </w:rPr>
      </w:pPr>
      <w:r w:rsidRPr="00C52DBC">
        <w:rPr>
          <w:rFonts w:ascii="Arial" w:hAnsi="Arial" w:cs="Arial"/>
        </w:rPr>
        <w:t xml:space="preserve">£65m ÷ 5 = £13m </w:t>
      </w:r>
    </w:p>
    <w:p w:rsidR="00E41B01" w:rsidRPr="00C52DBC" w:rsidRDefault="00E41B01" w:rsidP="00E41B01">
      <w:pPr>
        <w:rPr>
          <w:rFonts w:ascii="Arial" w:hAnsi="Arial" w:cs="Arial"/>
        </w:rPr>
      </w:pPr>
      <w:r w:rsidRPr="00C52DBC">
        <w:rPr>
          <w:rFonts w:ascii="Arial" w:hAnsi="Arial" w:cs="Arial"/>
        </w:rPr>
        <w:t xml:space="preserve">Average accounting profit: </w:t>
      </w:r>
    </w:p>
    <w:p w:rsidR="00E41B01" w:rsidRPr="00C52DBC" w:rsidRDefault="00E41B01" w:rsidP="00E41B01">
      <w:pPr>
        <w:rPr>
          <w:rFonts w:ascii="Arial" w:hAnsi="Arial" w:cs="Arial"/>
        </w:rPr>
      </w:pPr>
      <w:r w:rsidRPr="00C52DBC">
        <w:rPr>
          <w:rFonts w:ascii="Arial" w:hAnsi="Arial" w:cs="Arial"/>
        </w:rPr>
        <w:t xml:space="preserve">£13m − £10m = £3m </w:t>
      </w:r>
    </w:p>
    <w:p w:rsidR="00E41B01" w:rsidRPr="00C52DBC" w:rsidRDefault="00E41B01" w:rsidP="00E41B01">
      <w:pPr>
        <w:rPr>
          <w:rFonts w:ascii="Arial" w:hAnsi="Arial" w:cs="Arial"/>
        </w:rPr>
      </w:pPr>
      <w:r w:rsidRPr="00C52DBC">
        <w:rPr>
          <w:rFonts w:ascii="Arial" w:hAnsi="Arial" w:cs="Arial"/>
        </w:rPr>
        <w:t xml:space="preserve">ARR: £3m ÷ £50m × 100 </w:t>
      </w:r>
    </w:p>
    <w:p w:rsidR="00E41B01" w:rsidRPr="00C52DBC" w:rsidRDefault="00E41B01" w:rsidP="00E41B01">
      <w:pPr>
        <w:rPr>
          <w:rFonts w:ascii="Arial" w:hAnsi="Arial" w:cs="Arial"/>
        </w:rPr>
      </w:pPr>
      <w:r w:rsidRPr="00C52DBC">
        <w:rPr>
          <w:rFonts w:ascii="Arial" w:hAnsi="Arial" w:cs="Arial"/>
        </w:rPr>
        <w:t>= 6.00%</w:t>
      </w:r>
    </w:p>
    <w:p w:rsidR="00E41B01" w:rsidRPr="00C52DBC" w:rsidRDefault="00E41B01" w:rsidP="00E41B01">
      <w:pPr>
        <w:pStyle w:val="Heading2"/>
        <w:rPr>
          <w:rFonts w:ascii="Arial" w:hAnsi="Arial" w:cs="Arial"/>
        </w:rPr>
      </w:pPr>
      <w:bookmarkStart w:id="41" w:name="_Toc237483079"/>
      <w:r w:rsidRPr="00C52DBC">
        <w:rPr>
          <w:rFonts w:ascii="Arial" w:hAnsi="Arial" w:cs="Arial"/>
        </w:rPr>
        <w:t>Appendix I: NPV Calculations:</w:t>
      </w:r>
      <w:bookmarkEnd w:id="41"/>
    </w:p>
    <w:p w:rsidR="00E41B01" w:rsidRPr="00C52DBC" w:rsidRDefault="00E41B01" w:rsidP="00E41B01">
      <w:pPr>
        <w:rPr>
          <w:rFonts w:ascii="Arial" w:hAnsi="Arial" w:cs="Arial"/>
        </w:rPr>
      </w:pPr>
      <w:r w:rsidRPr="00C52DBC">
        <w:rPr>
          <w:rFonts w:ascii="Arial" w:hAnsi="Arial" w:cs="Arial"/>
        </w:rPr>
        <w:t>At an 8% discount rate:</w:t>
      </w:r>
    </w:p>
    <w:tbl>
      <w:tblPr>
        <w:tblStyle w:val="TableGrid"/>
        <w:tblW w:w="0" w:type="auto"/>
        <w:tblLook w:val="04A0" w:firstRow="1" w:lastRow="0" w:firstColumn="1" w:lastColumn="0" w:noHBand="0" w:noVBand="1"/>
      </w:tblPr>
      <w:tblGrid>
        <w:gridCol w:w="4508"/>
        <w:gridCol w:w="4508"/>
      </w:tblGrid>
      <w:tr w:rsidR="00E41B01" w:rsidRPr="00C52DBC" w:rsidTr="00E41B01">
        <w:tc>
          <w:tcPr>
            <w:tcW w:w="4508" w:type="dxa"/>
          </w:tcPr>
          <w:p w:rsidR="00E41B01" w:rsidRPr="00C52DBC" w:rsidRDefault="00E41B01" w:rsidP="00E41B01">
            <w:pPr>
              <w:rPr>
                <w:rFonts w:ascii="Arial" w:hAnsi="Arial" w:cs="Arial"/>
              </w:rPr>
            </w:pPr>
            <w:r w:rsidRPr="00C52DBC">
              <w:rPr>
                <w:rFonts w:ascii="Arial" w:hAnsi="Arial" w:cs="Arial"/>
              </w:rPr>
              <w:t>Year</w:t>
            </w:r>
          </w:p>
        </w:tc>
        <w:tc>
          <w:tcPr>
            <w:tcW w:w="4508" w:type="dxa"/>
          </w:tcPr>
          <w:p w:rsidR="00E41B01" w:rsidRPr="00C52DBC" w:rsidRDefault="00E41B01" w:rsidP="00E41B01">
            <w:pPr>
              <w:rPr>
                <w:rFonts w:ascii="Arial" w:hAnsi="Arial" w:cs="Arial"/>
              </w:rPr>
            </w:pPr>
            <w:r w:rsidRPr="00C52DBC">
              <w:rPr>
                <w:rFonts w:ascii="Arial" w:hAnsi="Arial" w:cs="Arial"/>
              </w:rPr>
              <w:t>Discount Factor</w:t>
            </w:r>
          </w:p>
        </w:tc>
      </w:tr>
      <w:tr w:rsidR="00E41B01" w:rsidRPr="00C52DBC" w:rsidTr="00E41B01">
        <w:tc>
          <w:tcPr>
            <w:tcW w:w="4508" w:type="dxa"/>
          </w:tcPr>
          <w:p w:rsidR="00E41B01" w:rsidRPr="00C52DBC" w:rsidRDefault="00E41B01" w:rsidP="00E41B01">
            <w:pPr>
              <w:rPr>
                <w:rFonts w:ascii="Arial" w:hAnsi="Arial" w:cs="Arial"/>
              </w:rPr>
            </w:pPr>
            <w:r w:rsidRPr="00C52DBC">
              <w:rPr>
                <w:rFonts w:ascii="Arial" w:hAnsi="Arial" w:cs="Arial"/>
              </w:rPr>
              <w:t>1</w:t>
            </w:r>
          </w:p>
        </w:tc>
        <w:tc>
          <w:tcPr>
            <w:tcW w:w="4508" w:type="dxa"/>
          </w:tcPr>
          <w:p w:rsidR="00E41B01" w:rsidRPr="00C52DBC" w:rsidRDefault="00E41B01" w:rsidP="00E41B01">
            <w:pPr>
              <w:rPr>
                <w:rFonts w:ascii="Arial" w:hAnsi="Arial" w:cs="Arial"/>
              </w:rPr>
            </w:pPr>
            <w:r w:rsidRPr="00C52DBC">
              <w:rPr>
                <w:rFonts w:ascii="Arial" w:hAnsi="Arial" w:cs="Arial"/>
              </w:rPr>
              <w:t>0.9259</w:t>
            </w:r>
          </w:p>
        </w:tc>
      </w:tr>
      <w:tr w:rsidR="00E41B01" w:rsidRPr="00C52DBC" w:rsidTr="00E41B01">
        <w:tc>
          <w:tcPr>
            <w:tcW w:w="4508" w:type="dxa"/>
          </w:tcPr>
          <w:p w:rsidR="00E41B01" w:rsidRPr="00C52DBC" w:rsidRDefault="00E41B01" w:rsidP="00E41B01">
            <w:pPr>
              <w:rPr>
                <w:rFonts w:ascii="Arial" w:hAnsi="Arial" w:cs="Arial"/>
              </w:rPr>
            </w:pPr>
            <w:r w:rsidRPr="00C52DBC">
              <w:rPr>
                <w:rFonts w:ascii="Arial" w:hAnsi="Arial" w:cs="Arial"/>
              </w:rPr>
              <w:t>2</w:t>
            </w:r>
          </w:p>
        </w:tc>
        <w:tc>
          <w:tcPr>
            <w:tcW w:w="4508" w:type="dxa"/>
          </w:tcPr>
          <w:p w:rsidR="00E41B01" w:rsidRPr="00C52DBC" w:rsidRDefault="00E41B01" w:rsidP="00E41B01">
            <w:pPr>
              <w:rPr>
                <w:rFonts w:ascii="Arial" w:hAnsi="Arial" w:cs="Arial"/>
              </w:rPr>
            </w:pPr>
            <w:r w:rsidRPr="00C52DBC">
              <w:rPr>
                <w:rFonts w:ascii="Arial" w:hAnsi="Arial" w:cs="Arial"/>
              </w:rPr>
              <w:t>0.8573</w:t>
            </w:r>
          </w:p>
        </w:tc>
      </w:tr>
      <w:tr w:rsidR="00E41B01" w:rsidRPr="00C52DBC" w:rsidTr="00E41B01">
        <w:tc>
          <w:tcPr>
            <w:tcW w:w="4508" w:type="dxa"/>
          </w:tcPr>
          <w:p w:rsidR="00E41B01" w:rsidRPr="00C52DBC" w:rsidRDefault="00E41B01" w:rsidP="00E41B01">
            <w:pPr>
              <w:rPr>
                <w:rFonts w:ascii="Arial" w:hAnsi="Arial" w:cs="Arial"/>
              </w:rPr>
            </w:pPr>
            <w:r w:rsidRPr="00C52DBC">
              <w:rPr>
                <w:rFonts w:ascii="Arial" w:hAnsi="Arial" w:cs="Arial"/>
              </w:rPr>
              <w:t>3</w:t>
            </w:r>
          </w:p>
        </w:tc>
        <w:tc>
          <w:tcPr>
            <w:tcW w:w="4508" w:type="dxa"/>
          </w:tcPr>
          <w:p w:rsidR="00E41B01" w:rsidRPr="00C52DBC" w:rsidRDefault="00E41B01" w:rsidP="00E41B01">
            <w:pPr>
              <w:rPr>
                <w:rFonts w:ascii="Arial" w:hAnsi="Arial" w:cs="Arial"/>
              </w:rPr>
            </w:pPr>
            <w:r w:rsidRPr="00C52DBC">
              <w:rPr>
                <w:rFonts w:ascii="Arial" w:hAnsi="Arial" w:cs="Arial"/>
              </w:rPr>
              <w:t>0.7938</w:t>
            </w:r>
          </w:p>
        </w:tc>
      </w:tr>
      <w:tr w:rsidR="00E41B01" w:rsidRPr="00C52DBC" w:rsidTr="00E41B01">
        <w:tc>
          <w:tcPr>
            <w:tcW w:w="4508" w:type="dxa"/>
          </w:tcPr>
          <w:p w:rsidR="00E41B01" w:rsidRPr="00C52DBC" w:rsidRDefault="00E41B01" w:rsidP="00E41B01">
            <w:pPr>
              <w:rPr>
                <w:rFonts w:ascii="Arial" w:hAnsi="Arial" w:cs="Arial"/>
              </w:rPr>
            </w:pPr>
            <w:r w:rsidRPr="00C52DBC">
              <w:rPr>
                <w:rFonts w:ascii="Arial" w:hAnsi="Arial" w:cs="Arial"/>
              </w:rPr>
              <w:t>4</w:t>
            </w:r>
          </w:p>
        </w:tc>
        <w:tc>
          <w:tcPr>
            <w:tcW w:w="4508" w:type="dxa"/>
          </w:tcPr>
          <w:p w:rsidR="00E41B01" w:rsidRPr="00C52DBC" w:rsidRDefault="00E41B01" w:rsidP="00E41B01">
            <w:pPr>
              <w:rPr>
                <w:rFonts w:ascii="Arial" w:hAnsi="Arial" w:cs="Arial"/>
              </w:rPr>
            </w:pPr>
            <w:r w:rsidRPr="00C52DBC">
              <w:rPr>
                <w:rFonts w:ascii="Arial" w:hAnsi="Arial" w:cs="Arial"/>
              </w:rPr>
              <w:t>0.7350</w:t>
            </w:r>
          </w:p>
        </w:tc>
      </w:tr>
      <w:tr w:rsidR="00E41B01" w:rsidRPr="00C52DBC" w:rsidTr="00E41B01">
        <w:tc>
          <w:tcPr>
            <w:tcW w:w="4508" w:type="dxa"/>
          </w:tcPr>
          <w:p w:rsidR="00E41B01" w:rsidRPr="00C52DBC" w:rsidRDefault="00E41B01" w:rsidP="00E41B01">
            <w:pPr>
              <w:rPr>
                <w:rFonts w:ascii="Arial" w:hAnsi="Arial" w:cs="Arial"/>
              </w:rPr>
            </w:pPr>
            <w:r w:rsidRPr="00C52DBC">
              <w:rPr>
                <w:rFonts w:ascii="Arial" w:hAnsi="Arial" w:cs="Arial"/>
              </w:rPr>
              <w:t>5</w:t>
            </w:r>
          </w:p>
        </w:tc>
        <w:tc>
          <w:tcPr>
            <w:tcW w:w="4508" w:type="dxa"/>
          </w:tcPr>
          <w:p w:rsidR="00E41B01" w:rsidRPr="00C52DBC" w:rsidRDefault="00E41B01" w:rsidP="00E41B01">
            <w:pPr>
              <w:rPr>
                <w:rFonts w:ascii="Arial" w:hAnsi="Arial" w:cs="Arial"/>
              </w:rPr>
            </w:pPr>
            <w:r w:rsidRPr="00C52DBC">
              <w:rPr>
                <w:rFonts w:ascii="Arial" w:hAnsi="Arial" w:cs="Arial"/>
              </w:rPr>
              <w:t>0.6806</w:t>
            </w:r>
          </w:p>
        </w:tc>
      </w:tr>
    </w:tbl>
    <w:p w:rsidR="00E41B01" w:rsidRPr="00C52DBC" w:rsidRDefault="00E41B01" w:rsidP="00E41B01">
      <w:pPr>
        <w:rPr>
          <w:rFonts w:ascii="Arial" w:hAnsi="Arial" w:cs="Arial"/>
        </w:rPr>
      </w:pPr>
    </w:p>
    <w:p w:rsidR="00E41B01" w:rsidRPr="00C52DBC" w:rsidRDefault="00E41B01" w:rsidP="00E41B01">
      <w:pPr>
        <w:rPr>
          <w:rFonts w:ascii="Arial" w:hAnsi="Arial" w:cs="Arial"/>
        </w:rPr>
      </w:pPr>
      <w:r w:rsidRPr="00C52DBC">
        <w:rPr>
          <w:rFonts w:ascii="Arial" w:hAnsi="Arial" w:cs="Arial"/>
        </w:rPr>
        <w:t>Project A</w:t>
      </w:r>
    </w:p>
    <w:tbl>
      <w:tblPr>
        <w:tblStyle w:val="TableGrid"/>
        <w:tblW w:w="0" w:type="auto"/>
        <w:tblLook w:val="04A0" w:firstRow="1" w:lastRow="0" w:firstColumn="1" w:lastColumn="0" w:noHBand="0" w:noVBand="1"/>
      </w:tblPr>
      <w:tblGrid>
        <w:gridCol w:w="2254"/>
        <w:gridCol w:w="2254"/>
        <w:gridCol w:w="2254"/>
        <w:gridCol w:w="2254"/>
      </w:tblGrid>
      <w:tr w:rsidR="00E41B01" w:rsidRPr="00C52DBC" w:rsidTr="00E41B01">
        <w:tc>
          <w:tcPr>
            <w:tcW w:w="2254" w:type="dxa"/>
          </w:tcPr>
          <w:p w:rsidR="00E41B01" w:rsidRPr="00C52DBC" w:rsidRDefault="00E41B01" w:rsidP="00E41B01">
            <w:pPr>
              <w:rPr>
                <w:rFonts w:ascii="Arial" w:hAnsi="Arial" w:cs="Arial"/>
              </w:rPr>
            </w:pPr>
            <w:r w:rsidRPr="00C52DBC">
              <w:rPr>
                <w:rFonts w:ascii="Arial" w:hAnsi="Arial" w:cs="Arial"/>
              </w:rPr>
              <w:t>Year</w:t>
            </w:r>
          </w:p>
        </w:tc>
        <w:tc>
          <w:tcPr>
            <w:tcW w:w="2254" w:type="dxa"/>
          </w:tcPr>
          <w:p w:rsidR="00E41B01" w:rsidRPr="00C52DBC" w:rsidRDefault="00E41B01" w:rsidP="00E41B01">
            <w:pPr>
              <w:rPr>
                <w:rFonts w:ascii="Arial" w:hAnsi="Arial" w:cs="Arial"/>
              </w:rPr>
            </w:pPr>
            <w:r w:rsidRPr="00C52DBC">
              <w:rPr>
                <w:rFonts w:ascii="Arial" w:hAnsi="Arial" w:cs="Arial"/>
              </w:rPr>
              <w:t>Cash Flow ($m)</w:t>
            </w:r>
          </w:p>
        </w:tc>
        <w:tc>
          <w:tcPr>
            <w:tcW w:w="2254" w:type="dxa"/>
          </w:tcPr>
          <w:p w:rsidR="00E41B01" w:rsidRPr="00C52DBC" w:rsidRDefault="00E41B01" w:rsidP="00E41B01">
            <w:pPr>
              <w:rPr>
                <w:rFonts w:ascii="Arial" w:hAnsi="Arial" w:cs="Arial"/>
              </w:rPr>
            </w:pPr>
            <w:r w:rsidRPr="00C52DBC">
              <w:rPr>
                <w:rFonts w:ascii="Arial" w:hAnsi="Arial" w:cs="Arial"/>
              </w:rPr>
              <w:t>Discount Factor</w:t>
            </w:r>
          </w:p>
        </w:tc>
        <w:tc>
          <w:tcPr>
            <w:tcW w:w="2254" w:type="dxa"/>
          </w:tcPr>
          <w:p w:rsidR="00E41B01" w:rsidRPr="00C52DBC" w:rsidRDefault="00E41B01" w:rsidP="00E41B01">
            <w:pPr>
              <w:rPr>
                <w:rFonts w:ascii="Arial" w:hAnsi="Arial" w:cs="Arial"/>
              </w:rPr>
            </w:pPr>
            <w:r w:rsidRPr="00C52DBC">
              <w:rPr>
                <w:rFonts w:ascii="Arial" w:hAnsi="Arial" w:cs="Arial"/>
              </w:rPr>
              <w:t>Present Value (£m)</w:t>
            </w:r>
          </w:p>
        </w:tc>
      </w:tr>
      <w:tr w:rsidR="00E41B01" w:rsidRPr="00C52DBC" w:rsidTr="00E41B01">
        <w:tc>
          <w:tcPr>
            <w:tcW w:w="2254" w:type="dxa"/>
          </w:tcPr>
          <w:p w:rsidR="00E41B01" w:rsidRPr="00C52DBC" w:rsidRDefault="00E41B01" w:rsidP="00E41B01">
            <w:pPr>
              <w:rPr>
                <w:rFonts w:ascii="Arial" w:hAnsi="Arial" w:cs="Arial"/>
              </w:rPr>
            </w:pPr>
            <w:r w:rsidRPr="00C52DBC">
              <w:rPr>
                <w:rFonts w:ascii="Arial" w:hAnsi="Arial" w:cs="Arial"/>
              </w:rPr>
              <w:t>0</w:t>
            </w:r>
          </w:p>
        </w:tc>
        <w:tc>
          <w:tcPr>
            <w:tcW w:w="2254" w:type="dxa"/>
          </w:tcPr>
          <w:p w:rsidR="00E41B01" w:rsidRPr="00C52DBC" w:rsidRDefault="00E41B01" w:rsidP="00E41B01">
            <w:pPr>
              <w:rPr>
                <w:rFonts w:ascii="Arial" w:hAnsi="Arial" w:cs="Arial"/>
              </w:rPr>
            </w:pPr>
            <w:r w:rsidRPr="00C52DBC">
              <w:rPr>
                <w:rFonts w:ascii="Arial" w:hAnsi="Arial" w:cs="Arial"/>
              </w:rPr>
              <w:t>(50)</w:t>
            </w:r>
          </w:p>
        </w:tc>
        <w:tc>
          <w:tcPr>
            <w:tcW w:w="2254" w:type="dxa"/>
          </w:tcPr>
          <w:p w:rsidR="00E41B01" w:rsidRPr="00C52DBC" w:rsidRDefault="00E41B01" w:rsidP="00E41B01">
            <w:pPr>
              <w:rPr>
                <w:rFonts w:ascii="Arial" w:hAnsi="Arial" w:cs="Arial"/>
              </w:rPr>
            </w:pPr>
            <w:r w:rsidRPr="00C52DBC">
              <w:rPr>
                <w:rFonts w:ascii="Arial" w:hAnsi="Arial" w:cs="Arial"/>
              </w:rPr>
              <w:t>10000</w:t>
            </w:r>
          </w:p>
        </w:tc>
        <w:tc>
          <w:tcPr>
            <w:tcW w:w="2254" w:type="dxa"/>
          </w:tcPr>
          <w:p w:rsidR="00E41B01" w:rsidRPr="00C52DBC" w:rsidRDefault="00E41B01" w:rsidP="00E41B01">
            <w:pPr>
              <w:rPr>
                <w:rFonts w:ascii="Arial" w:hAnsi="Arial" w:cs="Arial"/>
              </w:rPr>
            </w:pPr>
            <w:r w:rsidRPr="00C52DBC">
              <w:rPr>
                <w:rFonts w:ascii="Arial" w:hAnsi="Arial" w:cs="Arial"/>
              </w:rPr>
              <w:t>(5000)</w:t>
            </w:r>
          </w:p>
        </w:tc>
      </w:tr>
      <w:tr w:rsidR="00E41B01" w:rsidRPr="00C52DBC" w:rsidTr="00E41B01">
        <w:tc>
          <w:tcPr>
            <w:tcW w:w="2254" w:type="dxa"/>
          </w:tcPr>
          <w:p w:rsidR="00E41B01" w:rsidRPr="00C52DBC" w:rsidRDefault="00E41B01" w:rsidP="00E41B01">
            <w:pPr>
              <w:rPr>
                <w:rFonts w:ascii="Arial" w:hAnsi="Arial" w:cs="Arial"/>
              </w:rPr>
            </w:pPr>
            <w:r w:rsidRPr="00C52DBC">
              <w:rPr>
                <w:rFonts w:ascii="Arial" w:hAnsi="Arial" w:cs="Arial"/>
              </w:rPr>
              <w:t>1</w:t>
            </w:r>
          </w:p>
        </w:tc>
        <w:tc>
          <w:tcPr>
            <w:tcW w:w="2254" w:type="dxa"/>
          </w:tcPr>
          <w:p w:rsidR="00E41B01" w:rsidRPr="00C52DBC" w:rsidRDefault="00E41B01" w:rsidP="00E41B01">
            <w:pPr>
              <w:rPr>
                <w:rFonts w:ascii="Arial" w:hAnsi="Arial" w:cs="Arial"/>
              </w:rPr>
            </w:pPr>
            <w:r w:rsidRPr="00C52DBC">
              <w:rPr>
                <w:rFonts w:ascii="Arial" w:hAnsi="Arial" w:cs="Arial"/>
              </w:rPr>
              <w:t>10</w:t>
            </w:r>
          </w:p>
        </w:tc>
        <w:tc>
          <w:tcPr>
            <w:tcW w:w="2254" w:type="dxa"/>
          </w:tcPr>
          <w:p w:rsidR="00E41B01" w:rsidRPr="00C52DBC" w:rsidRDefault="00E41B01" w:rsidP="00E41B01">
            <w:pPr>
              <w:rPr>
                <w:rFonts w:ascii="Arial" w:hAnsi="Arial" w:cs="Arial"/>
              </w:rPr>
            </w:pPr>
            <w:r w:rsidRPr="00C52DBC">
              <w:rPr>
                <w:rFonts w:ascii="Arial" w:hAnsi="Arial" w:cs="Arial"/>
              </w:rPr>
              <w:t>0.9259</w:t>
            </w:r>
          </w:p>
        </w:tc>
        <w:tc>
          <w:tcPr>
            <w:tcW w:w="2254" w:type="dxa"/>
          </w:tcPr>
          <w:p w:rsidR="00E41B01" w:rsidRPr="00C52DBC" w:rsidRDefault="00E41B01" w:rsidP="00E41B01">
            <w:pPr>
              <w:rPr>
                <w:rFonts w:ascii="Arial" w:hAnsi="Arial" w:cs="Arial"/>
              </w:rPr>
            </w:pPr>
            <w:r w:rsidRPr="00C52DBC">
              <w:rPr>
                <w:rFonts w:ascii="Arial" w:hAnsi="Arial" w:cs="Arial"/>
              </w:rPr>
              <w:t>9.26</w:t>
            </w:r>
          </w:p>
        </w:tc>
      </w:tr>
      <w:tr w:rsidR="00E41B01" w:rsidRPr="00C52DBC" w:rsidTr="00E41B01">
        <w:tc>
          <w:tcPr>
            <w:tcW w:w="2254" w:type="dxa"/>
          </w:tcPr>
          <w:p w:rsidR="00E41B01" w:rsidRPr="00C52DBC" w:rsidRDefault="00E41B01" w:rsidP="00E41B01">
            <w:pPr>
              <w:rPr>
                <w:rFonts w:ascii="Arial" w:hAnsi="Arial" w:cs="Arial"/>
              </w:rPr>
            </w:pPr>
            <w:r w:rsidRPr="00C52DBC">
              <w:rPr>
                <w:rFonts w:ascii="Arial" w:hAnsi="Arial" w:cs="Arial"/>
              </w:rPr>
              <w:t>2</w:t>
            </w:r>
          </w:p>
        </w:tc>
        <w:tc>
          <w:tcPr>
            <w:tcW w:w="2254" w:type="dxa"/>
          </w:tcPr>
          <w:p w:rsidR="00E41B01" w:rsidRPr="00C52DBC" w:rsidRDefault="00E41B01" w:rsidP="00E41B01">
            <w:pPr>
              <w:rPr>
                <w:rFonts w:ascii="Arial" w:hAnsi="Arial" w:cs="Arial"/>
              </w:rPr>
            </w:pPr>
            <w:r w:rsidRPr="00C52DBC">
              <w:rPr>
                <w:rFonts w:ascii="Arial" w:hAnsi="Arial" w:cs="Arial"/>
              </w:rPr>
              <w:t>12</w:t>
            </w:r>
          </w:p>
        </w:tc>
        <w:tc>
          <w:tcPr>
            <w:tcW w:w="2254" w:type="dxa"/>
          </w:tcPr>
          <w:p w:rsidR="00E41B01" w:rsidRPr="00C52DBC" w:rsidRDefault="00E41B01" w:rsidP="00E41B01">
            <w:pPr>
              <w:rPr>
                <w:rFonts w:ascii="Arial" w:hAnsi="Arial" w:cs="Arial"/>
              </w:rPr>
            </w:pPr>
            <w:r w:rsidRPr="00C52DBC">
              <w:rPr>
                <w:rFonts w:ascii="Arial" w:hAnsi="Arial" w:cs="Arial"/>
              </w:rPr>
              <w:t>0.8573</w:t>
            </w:r>
          </w:p>
        </w:tc>
        <w:tc>
          <w:tcPr>
            <w:tcW w:w="2254" w:type="dxa"/>
          </w:tcPr>
          <w:p w:rsidR="00E41B01" w:rsidRPr="00C52DBC" w:rsidRDefault="00E41B01" w:rsidP="00E41B01">
            <w:pPr>
              <w:rPr>
                <w:rFonts w:ascii="Arial" w:hAnsi="Arial" w:cs="Arial"/>
              </w:rPr>
            </w:pPr>
            <w:r w:rsidRPr="00C52DBC">
              <w:rPr>
                <w:rFonts w:ascii="Arial" w:hAnsi="Arial" w:cs="Arial"/>
              </w:rPr>
              <w:t>10.29</w:t>
            </w:r>
          </w:p>
        </w:tc>
      </w:tr>
      <w:tr w:rsidR="00E41B01" w:rsidRPr="00C52DBC" w:rsidTr="00E41B01">
        <w:tc>
          <w:tcPr>
            <w:tcW w:w="2254" w:type="dxa"/>
          </w:tcPr>
          <w:p w:rsidR="00E41B01" w:rsidRPr="00C52DBC" w:rsidRDefault="00E41B01" w:rsidP="00E41B01">
            <w:pPr>
              <w:rPr>
                <w:rFonts w:ascii="Arial" w:hAnsi="Arial" w:cs="Arial"/>
              </w:rPr>
            </w:pPr>
            <w:r w:rsidRPr="00C52DBC">
              <w:rPr>
                <w:rFonts w:ascii="Arial" w:hAnsi="Arial" w:cs="Arial"/>
              </w:rPr>
              <w:t>3</w:t>
            </w:r>
          </w:p>
        </w:tc>
        <w:tc>
          <w:tcPr>
            <w:tcW w:w="2254" w:type="dxa"/>
          </w:tcPr>
          <w:p w:rsidR="00E41B01" w:rsidRPr="00C52DBC" w:rsidRDefault="00E41B01" w:rsidP="00E41B01">
            <w:pPr>
              <w:rPr>
                <w:rFonts w:ascii="Arial" w:hAnsi="Arial" w:cs="Arial"/>
              </w:rPr>
            </w:pPr>
            <w:r w:rsidRPr="00C52DBC">
              <w:rPr>
                <w:rFonts w:ascii="Arial" w:hAnsi="Arial" w:cs="Arial"/>
              </w:rPr>
              <w:t>14</w:t>
            </w:r>
          </w:p>
        </w:tc>
        <w:tc>
          <w:tcPr>
            <w:tcW w:w="2254" w:type="dxa"/>
          </w:tcPr>
          <w:p w:rsidR="00E41B01" w:rsidRPr="00C52DBC" w:rsidRDefault="00E41B01" w:rsidP="00E41B01">
            <w:pPr>
              <w:rPr>
                <w:rFonts w:ascii="Arial" w:hAnsi="Arial" w:cs="Arial"/>
              </w:rPr>
            </w:pPr>
            <w:r w:rsidRPr="00C52DBC">
              <w:rPr>
                <w:rFonts w:ascii="Arial" w:hAnsi="Arial" w:cs="Arial"/>
              </w:rPr>
              <w:t>0.7938</w:t>
            </w:r>
          </w:p>
        </w:tc>
        <w:tc>
          <w:tcPr>
            <w:tcW w:w="2254" w:type="dxa"/>
          </w:tcPr>
          <w:p w:rsidR="00E41B01" w:rsidRPr="00C52DBC" w:rsidRDefault="00E41B01" w:rsidP="00E41B01">
            <w:pPr>
              <w:rPr>
                <w:rFonts w:ascii="Arial" w:hAnsi="Arial" w:cs="Arial"/>
              </w:rPr>
            </w:pPr>
            <w:r w:rsidRPr="00C52DBC">
              <w:rPr>
                <w:rFonts w:ascii="Arial" w:hAnsi="Arial" w:cs="Arial"/>
              </w:rPr>
              <w:t>11.11</w:t>
            </w:r>
          </w:p>
        </w:tc>
      </w:tr>
      <w:tr w:rsidR="00E41B01" w:rsidRPr="00C52DBC" w:rsidTr="00E41B01">
        <w:tc>
          <w:tcPr>
            <w:tcW w:w="2254" w:type="dxa"/>
          </w:tcPr>
          <w:p w:rsidR="00E41B01" w:rsidRPr="00C52DBC" w:rsidRDefault="00E41B01" w:rsidP="00E41B01">
            <w:pPr>
              <w:rPr>
                <w:rFonts w:ascii="Arial" w:hAnsi="Arial" w:cs="Arial"/>
              </w:rPr>
            </w:pPr>
            <w:r w:rsidRPr="00C52DBC">
              <w:rPr>
                <w:rFonts w:ascii="Arial" w:hAnsi="Arial" w:cs="Arial"/>
              </w:rPr>
              <w:t>4</w:t>
            </w:r>
          </w:p>
        </w:tc>
        <w:tc>
          <w:tcPr>
            <w:tcW w:w="2254" w:type="dxa"/>
          </w:tcPr>
          <w:p w:rsidR="00E41B01" w:rsidRPr="00C52DBC" w:rsidRDefault="00E41B01" w:rsidP="00E41B01">
            <w:pPr>
              <w:rPr>
                <w:rFonts w:ascii="Arial" w:hAnsi="Arial" w:cs="Arial"/>
              </w:rPr>
            </w:pPr>
            <w:r w:rsidRPr="00C52DBC">
              <w:rPr>
                <w:rFonts w:ascii="Arial" w:hAnsi="Arial" w:cs="Arial"/>
              </w:rPr>
              <w:t>10</w:t>
            </w:r>
          </w:p>
        </w:tc>
        <w:tc>
          <w:tcPr>
            <w:tcW w:w="2254" w:type="dxa"/>
          </w:tcPr>
          <w:p w:rsidR="00E41B01" w:rsidRPr="00C52DBC" w:rsidRDefault="00E41B01" w:rsidP="00E41B01">
            <w:pPr>
              <w:rPr>
                <w:rFonts w:ascii="Arial" w:hAnsi="Arial" w:cs="Arial"/>
              </w:rPr>
            </w:pPr>
            <w:r w:rsidRPr="00C52DBC">
              <w:rPr>
                <w:rFonts w:ascii="Arial" w:hAnsi="Arial" w:cs="Arial"/>
              </w:rPr>
              <w:t>0.7350</w:t>
            </w:r>
          </w:p>
        </w:tc>
        <w:tc>
          <w:tcPr>
            <w:tcW w:w="2254" w:type="dxa"/>
          </w:tcPr>
          <w:p w:rsidR="00E41B01" w:rsidRPr="00C52DBC" w:rsidRDefault="00E41B01" w:rsidP="00E41B01">
            <w:pPr>
              <w:rPr>
                <w:rFonts w:ascii="Arial" w:hAnsi="Arial" w:cs="Arial"/>
              </w:rPr>
            </w:pPr>
            <w:r w:rsidRPr="00C52DBC">
              <w:rPr>
                <w:rFonts w:ascii="Arial" w:hAnsi="Arial" w:cs="Arial"/>
              </w:rPr>
              <w:t>7.35</w:t>
            </w:r>
          </w:p>
        </w:tc>
      </w:tr>
      <w:tr w:rsidR="00E41B01" w:rsidRPr="00C52DBC" w:rsidTr="00E41B01">
        <w:tc>
          <w:tcPr>
            <w:tcW w:w="2254" w:type="dxa"/>
          </w:tcPr>
          <w:p w:rsidR="00E41B01" w:rsidRPr="00C52DBC" w:rsidRDefault="00E41B01" w:rsidP="00E41B01">
            <w:pPr>
              <w:rPr>
                <w:rFonts w:ascii="Arial" w:hAnsi="Arial" w:cs="Arial"/>
              </w:rPr>
            </w:pPr>
            <w:r w:rsidRPr="00C52DBC">
              <w:rPr>
                <w:rFonts w:ascii="Arial" w:hAnsi="Arial" w:cs="Arial"/>
              </w:rPr>
              <w:t>5</w:t>
            </w:r>
          </w:p>
        </w:tc>
        <w:tc>
          <w:tcPr>
            <w:tcW w:w="2254" w:type="dxa"/>
          </w:tcPr>
          <w:p w:rsidR="00E41B01" w:rsidRPr="00C52DBC" w:rsidRDefault="00E41B01" w:rsidP="00E41B01">
            <w:pPr>
              <w:rPr>
                <w:rFonts w:ascii="Arial" w:hAnsi="Arial" w:cs="Arial"/>
              </w:rPr>
            </w:pPr>
            <w:r w:rsidRPr="00C52DBC">
              <w:rPr>
                <w:rFonts w:ascii="Arial" w:hAnsi="Arial" w:cs="Arial"/>
              </w:rPr>
              <w:t>8</w:t>
            </w:r>
          </w:p>
        </w:tc>
        <w:tc>
          <w:tcPr>
            <w:tcW w:w="2254" w:type="dxa"/>
          </w:tcPr>
          <w:p w:rsidR="00E41B01" w:rsidRPr="00C52DBC" w:rsidRDefault="00E41B01" w:rsidP="00E41B01">
            <w:pPr>
              <w:rPr>
                <w:rFonts w:ascii="Arial" w:hAnsi="Arial" w:cs="Arial"/>
              </w:rPr>
            </w:pPr>
            <w:r w:rsidRPr="00C52DBC">
              <w:rPr>
                <w:rFonts w:ascii="Arial" w:hAnsi="Arial" w:cs="Arial"/>
              </w:rPr>
              <w:t>0.6806</w:t>
            </w:r>
          </w:p>
        </w:tc>
        <w:tc>
          <w:tcPr>
            <w:tcW w:w="2254" w:type="dxa"/>
          </w:tcPr>
          <w:p w:rsidR="00E41B01" w:rsidRPr="00C52DBC" w:rsidRDefault="00E41B01" w:rsidP="00E41B01">
            <w:pPr>
              <w:rPr>
                <w:rFonts w:ascii="Arial" w:hAnsi="Arial" w:cs="Arial"/>
              </w:rPr>
            </w:pPr>
            <w:r w:rsidRPr="00C52DBC">
              <w:rPr>
                <w:rFonts w:ascii="Arial" w:hAnsi="Arial" w:cs="Arial"/>
              </w:rPr>
              <w:t>5.44</w:t>
            </w:r>
          </w:p>
        </w:tc>
      </w:tr>
    </w:tbl>
    <w:p w:rsidR="00E41B01" w:rsidRPr="00C52DBC" w:rsidRDefault="00E41B01" w:rsidP="00E41B01">
      <w:pPr>
        <w:rPr>
          <w:rFonts w:ascii="Arial" w:hAnsi="Arial" w:cs="Arial"/>
        </w:rPr>
      </w:pPr>
    </w:p>
    <w:p w:rsidR="00E41B01" w:rsidRPr="00C52DBC" w:rsidRDefault="00E41B01" w:rsidP="00E41B01">
      <w:pPr>
        <w:rPr>
          <w:rFonts w:ascii="Arial" w:hAnsi="Arial" w:cs="Arial"/>
        </w:rPr>
      </w:pPr>
      <w:r w:rsidRPr="00C52DBC">
        <w:rPr>
          <w:rFonts w:ascii="Arial" w:hAnsi="Arial" w:cs="Arial"/>
        </w:rPr>
        <w:t xml:space="preserve">PV on inflows = </w:t>
      </w:r>
      <w:r w:rsidR="00003982" w:rsidRPr="00C52DBC">
        <w:rPr>
          <w:rFonts w:ascii="Arial" w:hAnsi="Arial" w:cs="Arial"/>
        </w:rPr>
        <w:t>£43.46m</w:t>
      </w:r>
    </w:p>
    <w:p w:rsidR="00003982" w:rsidRPr="00C52DBC" w:rsidRDefault="00003982" w:rsidP="00E41B01">
      <w:pPr>
        <w:rPr>
          <w:rFonts w:ascii="Arial" w:hAnsi="Arial" w:cs="Arial"/>
        </w:rPr>
      </w:pPr>
      <w:r w:rsidRPr="00C52DBC">
        <w:rPr>
          <w:rFonts w:ascii="Arial" w:hAnsi="Arial" w:cs="Arial"/>
        </w:rPr>
        <w:t>NPV = £43.46m - £50m = -£6.54m</w:t>
      </w:r>
    </w:p>
    <w:p w:rsidR="00003982" w:rsidRPr="00C52DBC" w:rsidRDefault="00003982" w:rsidP="00E41B01">
      <w:pPr>
        <w:rPr>
          <w:rFonts w:ascii="Arial" w:hAnsi="Arial" w:cs="Arial"/>
        </w:rPr>
      </w:pPr>
      <w:r w:rsidRPr="00C52DBC">
        <w:rPr>
          <w:rFonts w:ascii="Arial" w:hAnsi="Arial" w:cs="Arial"/>
        </w:rPr>
        <w:t>Project B</w:t>
      </w:r>
    </w:p>
    <w:tbl>
      <w:tblPr>
        <w:tblStyle w:val="TableGrid"/>
        <w:tblW w:w="0" w:type="auto"/>
        <w:tblLook w:val="04A0" w:firstRow="1" w:lastRow="0" w:firstColumn="1" w:lastColumn="0" w:noHBand="0" w:noVBand="1"/>
      </w:tblPr>
      <w:tblGrid>
        <w:gridCol w:w="2254"/>
        <w:gridCol w:w="2254"/>
        <w:gridCol w:w="2254"/>
        <w:gridCol w:w="2254"/>
      </w:tblGrid>
      <w:tr w:rsidR="00003982" w:rsidRPr="00C52DBC" w:rsidTr="00003982">
        <w:tc>
          <w:tcPr>
            <w:tcW w:w="2254" w:type="dxa"/>
          </w:tcPr>
          <w:p w:rsidR="00003982" w:rsidRPr="00C52DBC" w:rsidRDefault="00003982" w:rsidP="00E41B01">
            <w:pPr>
              <w:rPr>
                <w:rFonts w:ascii="Arial" w:hAnsi="Arial" w:cs="Arial"/>
              </w:rPr>
            </w:pPr>
            <w:r w:rsidRPr="00C52DBC">
              <w:rPr>
                <w:rFonts w:ascii="Arial" w:hAnsi="Arial" w:cs="Arial"/>
              </w:rPr>
              <w:t>Year</w:t>
            </w:r>
          </w:p>
        </w:tc>
        <w:tc>
          <w:tcPr>
            <w:tcW w:w="2254" w:type="dxa"/>
          </w:tcPr>
          <w:p w:rsidR="00003982" w:rsidRPr="00C52DBC" w:rsidRDefault="00003982" w:rsidP="00E41B01">
            <w:pPr>
              <w:rPr>
                <w:rFonts w:ascii="Arial" w:hAnsi="Arial" w:cs="Arial"/>
              </w:rPr>
            </w:pPr>
            <w:r w:rsidRPr="00C52DBC">
              <w:rPr>
                <w:rFonts w:ascii="Arial" w:hAnsi="Arial" w:cs="Arial"/>
              </w:rPr>
              <w:t>Cash Flow (£m)</w:t>
            </w:r>
          </w:p>
        </w:tc>
        <w:tc>
          <w:tcPr>
            <w:tcW w:w="2254" w:type="dxa"/>
          </w:tcPr>
          <w:p w:rsidR="00003982" w:rsidRPr="00C52DBC" w:rsidRDefault="00003982" w:rsidP="00E41B01">
            <w:pPr>
              <w:rPr>
                <w:rFonts w:ascii="Arial" w:hAnsi="Arial" w:cs="Arial"/>
              </w:rPr>
            </w:pPr>
            <w:r w:rsidRPr="00C52DBC">
              <w:rPr>
                <w:rFonts w:ascii="Arial" w:hAnsi="Arial" w:cs="Arial"/>
              </w:rPr>
              <w:t>Discount Factor</w:t>
            </w:r>
          </w:p>
        </w:tc>
        <w:tc>
          <w:tcPr>
            <w:tcW w:w="2254" w:type="dxa"/>
          </w:tcPr>
          <w:p w:rsidR="00003982" w:rsidRPr="00C52DBC" w:rsidRDefault="00003982" w:rsidP="00E41B01">
            <w:pPr>
              <w:rPr>
                <w:rFonts w:ascii="Arial" w:hAnsi="Arial" w:cs="Arial"/>
              </w:rPr>
            </w:pPr>
            <w:r w:rsidRPr="00C52DBC">
              <w:rPr>
                <w:rFonts w:ascii="Arial" w:hAnsi="Arial" w:cs="Arial"/>
              </w:rPr>
              <w:t>Present Value (£m)</w:t>
            </w:r>
          </w:p>
        </w:tc>
      </w:tr>
      <w:tr w:rsidR="00003982" w:rsidRPr="00C52DBC" w:rsidTr="00003982">
        <w:tc>
          <w:tcPr>
            <w:tcW w:w="2254" w:type="dxa"/>
          </w:tcPr>
          <w:p w:rsidR="00003982" w:rsidRPr="00C52DBC" w:rsidRDefault="00003982" w:rsidP="00E41B01">
            <w:pPr>
              <w:rPr>
                <w:rFonts w:ascii="Arial" w:hAnsi="Arial" w:cs="Arial"/>
              </w:rPr>
            </w:pPr>
            <w:r w:rsidRPr="00C52DBC">
              <w:rPr>
                <w:rFonts w:ascii="Arial" w:hAnsi="Arial" w:cs="Arial"/>
              </w:rPr>
              <w:t>0</w:t>
            </w:r>
          </w:p>
        </w:tc>
        <w:tc>
          <w:tcPr>
            <w:tcW w:w="2254" w:type="dxa"/>
          </w:tcPr>
          <w:p w:rsidR="00003982" w:rsidRPr="00C52DBC" w:rsidRDefault="00003982" w:rsidP="00E41B01">
            <w:pPr>
              <w:rPr>
                <w:rFonts w:ascii="Arial" w:hAnsi="Arial" w:cs="Arial"/>
              </w:rPr>
            </w:pPr>
            <w:r w:rsidRPr="00C52DBC">
              <w:rPr>
                <w:rFonts w:ascii="Arial" w:hAnsi="Arial" w:cs="Arial"/>
              </w:rPr>
              <w:t>(50)</w:t>
            </w:r>
          </w:p>
        </w:tc>
        <w:tc>
          <w:tcPr>
            <w:tcW w:w="2254" w:type="dxa"/>
          </w:tcPr>
          <w:p w:rsidR="00003982" w:rsidRPr="00C52DBC" w:rsidRDefault="00003982" w:rsidP="00E41B01">
            <w:pPr>
              <w:rPr>
                <w:rFonts w:ascii="Arial" w:hAnsi="Arial" w:cs="Arial"/>
              </w:rPr>
            </w:pPr>
            <w:r w:rsidRPr="00C52DBC">
              <w:rPr>
                <w:rFonts w:ascii="Arial" w:hAnsi="Arial" w:cs="Arial"/>
              </w:rPr>
              <w:t>1.0000</w:t>
            </w:r>
          </w:p>
        </w:tc>
        <w:tc>
          <w:tcPr>
            <w:tcW w:w="2254" w:type="dxa"/>
          </w:tcPr>
          <w:p w:rsidR="00003982" w:rsidRPr="00C52DBC" w:rsidRDefault="00003982" w:rsidP="00E41B01">
            <w:pPr>
              <w:rPr>
                <w:rFonts w:ascii="Arial" w:hAnsi="Arial" w:cs="Arial"/>
              </w:rPr>
            </w:pPr>
            <w:r w:rsidRPr="00C52DBC">
              <w:rPr>
                <w:rFonts w:ascii="Arial" w:hAnsi="Arial" w:cs="Arial"/>
              </w:rPr>
              <w:t>(50.00)</w:t>
            </w:r>
          </w:p>
        </w:tc>
      </w:tr>
      <w:tr w:rsidR="00003982" w:rsidRPr="00C52DBC" w:rsidTr="00003982">
        <w:tc>
          <w:tcPr>
            <w:tcW w:w="2254" w:type="dxa"/>
          </w:tcPr>
          <w:p w:rsidR="00003982" w:rsidRPr="00C52DBC" w:rsidRDefault="00003982" w:rsidP="00E41B01">
            <w:pPr>
              <w:rPr>
                <w:rFonts w:ascii="Arial" w:hAnsi="Arial" w:cs="Arial"/>
              </w:rPr>
            </w:pPr>
            <w:r w:rsidRPr="00C52DBC">
              <w:rPr>
                <w:rFonts w:ascii="Arial" w:hAnsi="Arial" w:cs="Arial"/>
              </w:rPr>
              <w:t>1</w:t>
            </w:r>
          </w:p>
        </w:tc>
        <w:tc>
          <w:tcPr>
            <w:tcW w:w="2254" w:type="dxa"/>
          </w:tcPr>
          <w:p w:rsidR="00003982" w:rsidRPr="00C52DBC" w:rsidRDefault="00003982" w:rsidP="00E41B01">
            <w:pPr>
              <w:rPr>
                <w:rFonts w:ascii="Arial" w:hAnsi="Arial" w:cs="Arial"/>
              </w:rPr>
            </w:pPr>
            <w:r w:rsidRPr="00C52DBC">
              <w:rPr>
                <w:rFonts w:ascii="Arial" w:hAnsi="Arial" w:cs="Arial"/>
              </w:rPr>
              <w:t>11</w:t>
            </w:r>
          </w:p>
        </w:tc>
        <w:tc>
          <w:tcPr>
            <w:tcW w:w="2254" w:type="dxa"/>
          </w:tcPr>
          <w:p w:rsidR="00003982" w:rsidRPr="00C52DBC" w:rsidRDefault="00003982" w:rsidP="00E41B01">
            <w:pPr>
              <w:rPr>
                <w:rFonts w:ascii="Arial" w:hAnsi="Arial" w:cs="Arial"/>
              </w:rPr>
            </w:pPr>
            <w:r w:rsidRPr="00C52DBC">
              <w:rPr>
                <w:rFonts w:ascii="Arial" w:hAnsi="Arial" w:cs="Arial"/>
              </w:rPr>
              <w:t>0.9259</w:t>
            </w:r>
          </w:p>
        </w:tc>
        <w:tc>
          <w:tcPr>
            <w:tcW w:w="2254" w:type="dxa"/>
          </w:tcPr>
          <w:p w:rsidR="00003982" w:rsidRPr="00C52DBC" w:rsidRDefault="00003982" w:rsidP="00E41B01">
            <w:pPr>
              <w:rPr>
                <w:rFonts w:ascii="Arial" w:hAnsi="Arial" w:cs="Arial"/>
              </w:rPr>
            </w:pPr>
            <w:r w:rsidRPr="00C52DBC">
              <w:rPr>
                <w:rFonts w:ascii="Arial" w:hAnsi="Arial" w:cs="Arial"/>
              </w:rPr>
              <w:t>10.19</w:t>
            </w:r>
          </w:p>
        </w:tc>
      </w:tr>
      <w:tr w:rsidR="00003982" w:rsidRPr="00C52DBC" w:rsidTr="00003982">
        <w:tc>
          <w:tcPr>
            <w:tcW w:w="2254" w:type="dxa"/>
          </w:tcPr>
          <w:p w:rsidR="00003982" w:rsidRPr="00C52DBC" w:rsidRDefault="00003982" w:rsidP="00E41B01">
            <w:pPr>
              <w:rPr>
                <w:rFonts w:ascii="Arial" w:hAnsi="Arial" w:cs="Arial"/>
              </w:rPr>
            </w:pPr>
            <w:r w:rsidRPr="00C52DBC">
              <w:rPr>
                <w:rFonts w:ascii="Arial" w:hAnsi="Arial" w:cs="Arial"/>
              </w:rPr>
              <w:t>2</w:t>
            </w:r>
          </w:p>
        </w:tc>
        <w:tc>
          <w:tcPr>
            <w:tcW w:w="2254" w:type="dxa"/>
          </w:tcPr>
          <w:p w:rsidR="00003982" w:rsidRPr="00C52DBC" w:rsidRDefault="00003982" w:rsidP="00E41B01">
            <w:pPr>
              <w:rPr>
                <w:rFonts w:ascii="Arial" w:hAnsi="Arial" w:cs="Arial"/>
              </w:rPr>
            </w:pPr>
            <w:r w:rsidRPr="00C52DBC">
              <w:rPr>
                <w:rFonts w:ascii="Arial" w:hAnsi="Arial" w:cs="Arial"/>
              </w:rPr>
              <w:t>11</w:t>
            </w:r>
          </w:p>
        </w:tc>
        <w:tc>
          <w:tcPr>
            <w:tcW w:w="2254" w:type="dxa"/>
          </w:tcPr>
          <w:p w:rsidR="00003982" w:rsidRPr="00C52DBC" w:rsidRDefault="00003982" w:rsidP="00E41B01">
            <w:pPr>
              <w:rPr>
                <w:rFonts w:ascii="Arial" w:hAnsi="Arial" w:cs="Arial"/>
              </w:rPr>
            </w:pPr>
            <w:r w:rsidRPr="00C52DBC">
              <w:rPr>
                <w:rFonts w:ascii="Arial" w:hAnsi="Arial" w:cs="Arial"/>
              </w:rPr>
              <w:t>0.8573</w:t>
            </w:r>
          </w:p>
        </w:tc>
        <w:tc>
          <w:tcPr>
            <w:tcW w:w="2254" w:type="dxa"/>
          </w:tcPr>
          <w:p w:rsidR="00003982" w:rsidRPr="00C52DBC" w:rsidRDefault="00003982" w:rsidP="00E41B01">
            <w:pPr>
              <w:rPr>
                <w:rFonts w:ascii="Arial" w:hAnsi="Arial" w:cs="Arial"/>
              </w:rPr>
            </w:pPr>
            <w:r w:rsidRPr="00C52DBC">
              <w:rPr>
                <w:rFonts w:ascii="Arial" w:hAnsi="Arial" w:cs="Arial"/>
              </w:rPr>
              <w:t>9.43</w:t>
            </w:r>
          </w:p>
        </w:tc>
      </w:tr>
      <w:tr w:rsidR="00003982" w:rsidRPr="00C52DBC" w:rsidTr="00003982">
        <w:tc>
          <w:tcPr>
            <w:tcW w:w="2254" w:type="dxa"/>
          </w:tcPr>
          <w:p w:rsidR="00003982" w:rsidRPr="00C52DBC" w:rsidRDefault="00003982" w:rsidP="00E41B01">
            <w:pPr>
              <w:rPr>
                <w:rFonts w:ascii="Arial" w:hAnsi="Arial" w:cs="Arial"/>
              </w:rPr>
            </w:pPr>
            <w:r w:rsidRPr="00C52DBC">
              <w:rPr>
                <w:rFonts w:ascii="Arial" w:hAnsi="Arial" w:cs="Arial"/>
              </w:rPr>
              <w:t>3</w:t>
            </w:r>
          </w:p>
        </w:tc>
        <w:tc>
          <w:tcPr>
            <w:tcW w:w="2254" w:type="dxa"/>
          </w:tcPr>
          <w:p w:rsidR="00003982" w:rsidRPr="00C52DBC" w:rsidRDefault="00003982" w:rsidP="00E41B01">
            <w:pPr>
              <w:rPr>
                <w:rFonts w:ascii="Arial" w:hAnsi="Arial" w:cs="Arial"/>
              </w:rPr>
            </w:pPr>
            <w:r w:rsidRPr="00C52DBC">
              <w:rPr>
                <w:rFonts w:ascii="Arial" w:hAnsi="Arial" w:cs="Arial"/>
              </w:rPr>
              <w:t>11</w:t>
            </w:r>
          </w:p>
        </w:tc>
        <w:tc>
          <w:tcPr>
            <w:tcW w:w="2254" w:type="dxa"/>
          </w:tcPr>
          <w:p w:rsidR="00003982" w:rsidRPr="00C52DBC" w:rsidRDefault="00003982" w:rsidP="00E41B01">
            <w:pPr>
              <w:rPr>
                <w:rFonts w:ascii="Arial" w:hAnsi="Arial" w:cs="Arial"/>
              </w:rPr>
            </w:pPr>
            <w:r w:rsidRPr="00C52DBC">
              <w:rPr>
                <w:rFonts w:ascii="Arial" w:hAnsi="Arial" w:cs="Arial"/>
              </w:rPr>
              <w:t>0.7938</w:t>
            </w:r>
          </w:p>
        </w:tc>
        <w:tc>
          <w:tcPr>
            <w:tcW w:w="2254" w:type="dxa"/>
          </w:tcPr>
          <w:p w:rsidR="00003982" w:rsidRPr="00C52DBC" w:rsidRDefault="00003982" w:rsidP="00E41B01">
            <w:pPr>
              <w:rPr>
                <w:rFonts w:ascii="Arial" w:hAnsi="Arial" w:cs="Arial"/>
              </w:rPr>
            </w:pPr>
            <w:r w:rsidRPr="00C52DBC">
              <w:rPr>
                <w:rFonts w:ascii="Arial" w:hAnsi="Arial" w:cs="Arial"/>
              </w:rPr>
              <w:t>8.73</w:t>
            </w:r>
          </w:p>
        </w:tc>
      </w:tr>
      <w:tr w:rsidR="00003982" w:rsidRPr="00C52DBC" w:rsidTr="00003982">
        <w:tc>
          <w:tcPr>
            <w:tcW w:w="2254" w:type="dxa"/>
          </w:tcPr>
          <w:p w:rsidR="00003982" w:rsidRPr="00C52DBC" w:rsidRDefault="00003982" w:rsidP="00E41B01">
            <w:pPr>
              <w:rPr>
                <w:rFonts w:ascii="Arial" w:hAnsi="Arial" w:cs="Arial"/>
              </w:rPr>
            </w:pPr>
            <w:r w:rsidRPr="00C52DBC">
              <w:rPr>
                <w:rFonts w:ascii="Arial" w:hAnsi="Arial" w:cs="Arial"/>
              </w:rPr>
              <w:t>4</w:t>
            </w:r>
          </w:p>
        </w:tc>
        <w:tc>
          <w:tcPr>
            <w:tcW w:w="2254" w:type="dxa"/>
          </w:tcPr>
          <w:p w:rsidR="00003982" w:rsidRPr="00C52DBC" w:rsidRDefault="00003982" w:rsidP="00E41B01">
            <w:pPr>
              <w:rPr>
                <w:rFonts w:ascii="Arial" w:hAnsi="Arial" w:cs="Arial"/>
              </w:rPr>
            </w:pPr>
            <w:r w:rsidRPr="00C52DBC">
              <w:rPr>
                <w:rFonts w:ascii="Arial" w:hAnsi="Arial" w:cs="Arial"/>
              </w:rPr>
              <w:t>11</w:t>
            </w:r>
          </w:p>
        </w:tc>
        <w:tc>
          <w:tcPr>
            <w:tcW w:w="2254" w:type="dxa"/>
          </w:tcPr>
          <w:p w:rsidR="00003982" w:rsidRPr="00C52DBC" w:rsidRDefault="00003982" w:rsidP="00E41B01">
            <w:pPr>
              <w:rPr>
                <w:rFonts w:ascii="Arial" w:hAnsi="Arial" w:cs="Arial"/>
              </w:rPr>
            </w:pPr>
            <w:r w:rsidRPr="00C52DBC">
              <w:rPr>
                <w:rFonts w:ascii="Arial" w:hAnsi="Arial" w:cs="Arial"/>
              </w:rPr>
              <w:t>0.7350</w:t>
            </w:r>
          </w:p>
        </w:tc>
        <w:tc>
          <w:tcPr>
            <w:tcW w:w="2254" w:type="dxa"/>
          </w:tcPr>
          <w:p w:rsidR="00003982" w:rsidRPr="00C52DBC" w:rsidRDefault="00003982" w:rsidP="00E41B01">
            <w:pPr>
              <w:rPr>
                <w:rFonts w:ascii="Arial" w:hAnsi="Arial" w:cs="Arial"/>
              </w:rPr>
            </w:pPr>
            <w:r w:rsidRPr="00C52DBC">
              <w:rPr>
                <w:rFonts w:ascii="Arial" w:hAnsi="Arial" w:cs="Arial"/>
              </w:rPr>
              <w:t>8.09</w:t>
            </w:r>
          </w:p>
        </w:tc>
      </w:tr>
      <w:tr w:rsidR="00003982" w:rsidRPr="00C52DBC" w:rsidTr="00003982">
        <w:tc>
          <w:tcPr>
            <w:tcW w:w="2254" w:type="dxa"/>
          </w:tcPr>
          <w:p w:rsidR="00003982" w:rsidRPr="00C52DBC" w:rsidRDefault="00003982" w:rsidP="00E41B01">
            <w:pPr>
              <w:rPr>
                <w:rFonts w:ascii="Arial" w:hAnsi="Arial" w:cs="Arial"/>
              </w:rPr>
            </w:pPr>
            <w:r w:rsidRPr="00C52DBC">
              <w:rPr>
                <w:rFonts w:ascii="Arial" w:hAnsi="Arial" w:cs="Arial"/>
              </w:rPr>
              <w:t>5</w:t>
            </w:r>
          </w:p>
        </w:tc>
        <w:tc>
          <w:tcPr>
            <w:tcW w:w="2254" w:type="dxa"/>
          </w:tcPr>
          <w:p w:rsidR="00003982" w:rsidRPr="00C52DBC" w:rsidRDefault="00003982" w:rsidP="00E41B01">
            <w:pPr>
              <w:rPr>
                <w:rFonts w:ascii="Arial" w:hAnsi="Arial" w:cs="Arial"/>
              </w:rPr>
            </w:pPr>
            <w:r w:rsidRPr="00C52DBC">
              <w:rPr>
                <w:rFonts w:ascii="Arial" w:hAnsi="Arial" w:cs="Arial"/>
              </w:rPr>
              <w:t>11</w:t>
            </w:r>
          </w:p>
        </w:tc>
        <w:tc>
          <w:tcPr>
            <w:tcW w:w="2254" w:type="dxa"/>
          </w:tcPr>
          <w:p w:rsidR="00003982" w:rsidRPr="00C52DBC" w:rsidRDefault="00003982" w:rsidP="00E41B01">
            <w:pPr>
              <w:rPr>
                <w:rFonts w:ascii="Arial" w:hAnsi="Arial" w:cs="Arial"/>
              </w:rPr>
            </w:pPr>
            <w:r w:rsidRPr="00C52DBC">
              <w:rPr>
                <w:rFonts w:ascii="Arial" w:hAnsi="Arial" w:cs="Arial"/>
              </w:rPr>
              <w:t>0.6806</w:t>
            </w:r>
          </w:p>
        </w:tc>
        <w:tc>
          <w:tcPr>
            <w:tcW w:w="2254" w:type="dxa"/>
          </w:tcPr>
          <w:p w:rsidR="00003982" w:rsidRPr="00C52DBC" w:rsidRDefault="00003982" w:rsidP="00E41B01">
            <w:pPr>
              <w:rPr>
                <w:rFonts w:ascii="Arial" w:hAnsi="Arial" w:cs="Arial"/>
              </w:rPr>
            </w:pPr>
            <w:r w:rsidRPr="00C52DBC">
              <w:rPr>
                <w:rFonts w:ascii="Arial" w:hAnsi="Arial" w:cs="Arial"/>
              </w:rPr>
              <w:t>7.49</w:t>
            </w:r>
          </w:p>
        </w:tc>
      </w:tr>
    </w:tbl>
    <w:p w:rsidR="00003982" w:rsidRPr="00C52DBC" w:rsidRDefault="00003982" w:rsidP="00E41B01">
      <w:pPr>
        <w:rPr>
          <w:rFonts w:ascii="Arial" w:hAnsi="Arial" w:cs="Arial"/>
        </w:rPr>
      </w:pPr>
    </w:p>
    <w:p w:rsidR="00003982" w:rsidRPr="00C52DBC" w:rsidRDefault="00003982" w:rsidP="00E41B01">
      <w:pPr>
        <w:rPr>
          <w:rFonts w:ascii="Arial" w:hAnsi="Arial" w:cs="Arial"/>
        </w:rPr>
      </w:pPr>
      <w:r w:rsidRPr="00C52DBC">
        <w:rPr>
          <w:rFonts w:ascii="Arial" w:hAnsi="Arial" w:cs="Arial"/>
        </w:rPr>
        <w:lastRenderedPageBreak/>
        <w:t xml:space="preserve">PV of inflows ≈ £43.92m </w:t>
      </w:r>
    </w:p>
    <w:p w:rsidR="00003982" w:rsidRPr="00C52DBC" w:rsidRDefault="00003982" w:rsidP="00E41B01">
      <w:pPr>
        <w:rPr>
          <w:rFonts w:ascii="Arial" w:hAnsi="Arial" w:cs="Arial"/>
        </w:rPr>
      </w:pPr>
      <w:r w:rsidRPr="00C52DBC">
        <w:rPr>
          <w:rFonts w:ascii="Arial" w:hAnsi="Arial" w:cs="Arial"/>
        </w:rPr>
        <w:t>NPV = £43.92m − £50m = −£6.08m</w:t>
      </w:r>
    </w:p>
    <w:p w:rsidR="00003982" w:rsidRPr="00C52DBC" w:rsidRDefault="00003982" w:rsidP="00E41B01">
      <w:pPr>
        <w:rPr>
          <w:rFonts w:ascii="Arial" w:hAnsi="Arial" w:cs="Arial"/>
        </w:rPr>
      </w:pPr>
      <w:r w:rsidRPr="00C52DBC">
        <w:rPr>
          <w:rFonts w:ascii="Arial" w:hAnsi="Arial" w:cs="Arial"/>
        </w:rPr>
        <w:t>Project C</w:t>
      </w:r>
    </w:p>
    <w:tbl>
      <w:tblPr>
        <w:tblStyle w:val="TableGrid"/>
        <w:tblW w:w="0" w:type="auto"/>
        <w:tblLook w:val="04A0" w:firstRow="1" w:lastRow="0" w:firstColumn="1" w:lastColumn="0" w:noHBand="0" w:noVBand="1"/>
      </w:tblPr>
      <w:tblGrid>
        <w:gridCol w:w="2254"/>
        <w:gridCol w:w="2254"/>
        <w:gridCol w:w="2254"/>
        <w:gridCol w:w="2254"/>
      </w:tblGrid>
      <w:tr w:rsidR="00003982" w:rsidRPr="00C52DBC" w:rsidTr="00003982">
        <w:tc>
          <w:tcPr>
            <w:tcW w:w="2254" w:type="dxa"/>
          </w:tcPr>
          <w:p w:rsidR="00003982" w:rsidRPr="00C52DBC" w:rsidRDefault="00003982" w:rsidP="00003982">
            <w:pPr>
              <w:rPr>
                <w:rFonts w:ascii="Arial" w:hAnsi="Arial" w:cs="Arial"/>
              </w:rPr>
            </w:pPr>
            <w:r w:rsidRPr="00C52DBC">
              <w:rPr>
                <w:rFonts w:ascii="Arial" w:hAnsi="Arial" w:cs="Arial"/>
              </w:rPr>
              <w:t>Year</w:t>
            </w:r>
          </w:p>
        </w:tc>
        <w:tc>
          <w:tcPr>
            <w:tcW w:w="2254" w:type="dxa"/>
          </w:tcPr>
          <w:p w:rsidR="00003982" w:rsidRPr="00C52DBC" w:rsidRDefault="00003982" w:rsidP="00003982">
            <w:pPr>
              <w:rPr>
                <w:rFonts w:ascii="Arial" w:hAnsi="Arial" w:cs="Arial"/>
              </w:rPr>
            </w:pPr>
            <w:r w:rsidRPr="00C52DBC">
              <w:rPr>
                <w:rFonts w:ascii="Arial" w:hAnsi="Arial" w:cs="Arial"/>
              </w:rPr>
              <w:t>Cash Flow (£m)</w:t>
            </w:r>
          </w:p>
        </w:tc>
        <w:tc>
          <w:tcPr>
            <w:tcW w:w="2254" w:type="dxa"/>
          </w:tcPr>
          <w:p w:rsidR="00003982" w:rsidRPr="00C52DBC" w:rsidRDefault="00003982" w:rsidP="00003982">
            <w:pPr>
              <w:rPr>
                <w:rFonts w:ascii="Arial" w:hAnsi="Arial" w:cs="Arial"/>
              </w:rPr>
            </w:pPr>
            <w:r w:rsidRPr="00C52DBC">
              <w:rPr>
                <w:rFonts w:ascii="Arial" w:hAnsi="Arial" w:cs="Arial"/>
              </w:rPr>
              <w:t>Discount Factor</w:t>
            </w:r>
          </w:p>
        </w:tc>
        <w:tc>
          <w:tcPr>
            <w:tcW w:w="2254" w:type="dxa"/>
          </w:tcPr>
          <w:p w:rsidR="00003982" w:rsidRPr="00C52DBC" w:rsidRDefault="00003982" w:rsidP="00003982">
            <w:pPr>
              <w:rPr>
                <w:rFonts w:ascii="Arial" w:hAnsi="Arial" w:cs="Arial"/>
              </w:rPr>
            </w:pPr>
            <w:r w:rsidRPr="00C52DBC">
              <w:rPr>
                <w:rFonts w:ascii="Arial" w:hAnsi="Arial" w:cs="Arial"/>
              </w:rPr>
              <w:t>Present Value (£m)</w:t>
            </w:r>
          </w:p>
        </w:tc>
      </w:tr>
      <w:tr w:rsidR="00003982" w:rsidRPr="00C52DBC" w:rsidTr="00003982">
        <w:tc>
          <w:tcPr>
            <w:tcW w:w="2254" w:type="dxa"/>
          </w:tcPr>
          <w:p w:rsidR="00003982" w:rsidRPr="00C52DBC" w:rsidRDefault="00003982" w:rsidP="00003982">
            <w:pPr>
              <w:rPr>
                <w:rFonts w:ascii="Arial" w:hAnsi="Arial" w:cs="Arial"/>
              </w:rPr>
            </w:pPr>
            <w:r w:rsidRPr="00C52DBC">
              <w:rPr>
                <w:rFonts w:ascii="Arial" w:hAnsi="Arial" w:cs="Arial"/>
              </w:rPr>
              <w:t>0</w:t>
            </w:r>
          </w:p>
        </w:tc>
        <w:tc>
          <w:tcPr>
            <w:tcW w:w="2254" w:type="dxa"/>
          </w:tcPr>
          <w:p w:rsidR="00003982" w:rsidRPr="00C52DBC" w:rsidRDefault="00003982" w:rsidP="00003982">
            <w:pPr>
              <w:rPr>
                <w:rFonts w:ascii="Arial" w:hAnsi="Arial" w:cs="Arial"/>
              </w:rPr>
            </w:pPr>
            <w:r w:rsidRPr="00C52DBC">
              <w:rPr>
                <w:rFonts w:ascii="Arial" w:hAnsi="Arial" w:cs="Arial"/>
              </w:rPr>
              <w:t>(50)</w:t>
            </w:r>
          </w:p>
        </w:tc>
        <w:tc>
          <w:tcPr>
            <w:tcW w:w="2254" w:type="dxa"/>
          </w:tcPr>
          <w:p w:rsidR="00003982" w:rsidRPr="00C52DBC" w:rsidRDefault="00003982" w:rsidP="00003982">
            <w:pPr>
              <w:rPr>
                <w:rFonts w:ascii="Arial" w:hAnsi="Arial" w:cs="Arial"/>
              </w:rPr>
            </w:pPr>
            <w:r w:rsidRPr="00C52DBC">
              <w:rPr>
                <w:rFonts w:ascii="Arial" w:hAnsi="Arial" w:cs="Arial"/>
              </w:rPr>
              <w:t>1.0000</w:t>
            </w:r>
          </w:p>
        </w:tc>
        <w:tc>
          <w:tcPr>
            <w:tcW w:w="2254" w:type="dxa"/>
          </w:tcPr>
          <w:p w:rsidR="00003982" w:rsidRPr="00C52DBC" w:rsidRDefault="00003982" w:rsidP="00003982">
            <w:pPr>
              <w:rPr>
                <w:rFonts w:ascii="Arial" w:hAnsi="Arial" w:cs="Arial"/>
              </w:rPr>
            </w:pPr>
            <w:r w:rsidRPr="00C52DBC">
              <w:rPr>
                <w:rFonts w:ascii="Arial" w:hAnsi="Arial" w:cs="Arial"/>
              </w:rPr>
              <w:t>(50.00)</w:t>
            </w:r>
          </w:p>
        </w:tc>
      </w:tr>
      <w:tr w:rsidR="00003982" w:rsidRPr="00C52DBC" w:rsidTr="00003982">
        <w:tc>
          <w:tcPr>
            <w:tcW w:w="2254" w:type="dxa"/>
          </w:tcPr>
          <w:p w:rsidR="00003982" w:rsidRPr="00C52DBC" w:rsidRDefault="00003982" w:rsidP="00003982">
            <w:pPr>
              <w:rPr>
                <w:rFonts w:ascii="Arial" w:hAnsi="Arial" w:cs="Arial"/>
              </w:rPr>
            </w:pPr>
            <w:r w:rsidRPr="00C52DBC">
              <w:rPr>
                <w:rFonts w:ascii="Arial" w:hAnsi="Arial" w:cs="Arial"/>
              </w:rPr>
              <w:t>1</w:t>
            </w:r>
          </w:p>
        </w:tc>
        <w:tc>
          <w:tcPr>
            <w:tcW w:w="2254" w:type="dxa"/>
          </w:tcPr>
          <w:p w:rsidR="00003982" w:rsidRPr="00C52DBC" w:rsidRDefault="00003982" w:rsidP="00003982">
            <w:pPr>
              <w:rPr>
                <w:rFonts w:ascii="Arial" w:hAnsi="Arial" w:cs="Arial"/>
              </w:rPr>
            </w:pPr>
            <w:r w:rsidRPr="00C52DBC">
              <w:rPr>
                <w:rFonts w:ascii="Arial" w:hAnsi="Arial" w:cs="Arial"/>
              </w:rPr>
              <w:t>5</w:t>
            </w:r>
          </w:p>
        </w:tc>
        <w:tc>
          <w:tcPr>
            <w:tcW w:w="2254" w:type="dxa"/>
          </w:tcPr>
          <w:p w:rsidR="00003982" w:rsidRPr="00C52DBC" w:rsidRDefault="00003982" w:rsidP="00003982">
            <w:pPr>
              <w:rPr>
                <w:rFonts w:ascii="Arial" w:hAnsi="Arial" w:cs="Arial"/>
              </w:rPr>
            </w:pPr>
            <w:r w:rsidRPr="00C52DBC">
              <w:rPr>
                <w:rFonts w:ascii="Arial" w:hAnsi="Arial" w:cs="Arial"/>
              </w:rPr>
              <w:t>0.9259</w:t>
            </w:r>
          </w:p>
        </w:tc>
        <w:tc>
          <w:tcPr>
            <w:tcW w:w="2254" w:type="dxa"/>
          </w:tcPr>
          <w:p w:rsidR="00003982" w:rsidRPr="00C52DBC" w:rsidRDefault="00003982" w:rsidP="00003982">
            <w:pPr>
              <w:rPr>
                <w:rFonts w:ascii="Arial" w:hAnsi="Arial" w:cs="Arial"/>
              </w:rPr>
            </w:pPr>
            <w:r w:rsidRPr="00C52DBC">
              <w:rPr>
                <w:rFonts w:ascii="Arial" w:hAnsi="Arial" w:cs="Arial"/>
              </w:rPr>
              <w:t>4.63</w:t>
            </w:r>
          </w:p>
        </w:tc>
      </w:tr>
      <w:tr w:rsidR="00003982" w:rsidRPr="00C52DBC" w:rsidTr="00003982">
        <w:tc>
          <w:tcPr>
            <w:tcW w:w="2254" w:type="dxa"/>
          </w:tcPr>
          <w:p w:rsidR="00003982" w:rsidRPr="00C52DBC" w:rsidRDefault="00003982" w:rsidP="00003982">
            <w:pPr>
              <w:rPr>
                <w:rFonts w:ascii="Arial" w:hAnsi="Arial" w:cs="Arial"/>
              </w:rPr>
            </w:pPr>
            <w:r w:rsidRPr="00C52DBC">
              <w:rPr>
                <w:rFonts w:ascii="Arial" w:hAnsi="Arial" w:cs="Arial"/>
              </w:rPr>
              <w:t>2</w:t>
            </w:r>
          </w:p>
        </w:tc>
        <w:tc>
          <w:tcPr>
            <w:tcW w:w="2254" w:type="dxa"/>
          </w:tcPr>
          <w:p w:rsidR="00003982" w:rsidRPr="00C52DBC" w:rsidRDefault="00003982" w:rsidP="00003982">
            <w:pPr>
              <w:rPr>
                <w:rFonts w:ascii="Arial" w:hAnsi="Arial" w:cs="Arial"/>
              </w:rPr>
            </w:pPr>
            <w:r w:rsidRPr="00C52DBC">
              <w:rPr>
                <w:rFonts w:ascii="Arial" w:hAnsi="Arial" w:cs="Arial"/>
              </w:rPr>
              <w:t>10</w:t>
            </w:r>
          </w:p>
        </w:tc>
        <w:tc>
          <w:tcPr>
            <w:tcW w:w="2254" w:type="dxa"/>
          </w:tcPr>
          <w:p w:rsidR="00003982" w:rsidRPr="00C52DBC" w:rsidRDefault="00003982" w:rsidP="00003982">
            <w:pPr>
              <w:rPr>
                <w:rFonts w:ascii="Arial" w:hAnsi="Arial" w:cs="Arial"/>
              </w:rPr>
            </w:pPr>
            <w:r w:rsidRPr="00C52DBC">
              <w:rPr>
                <w:rFonts w:ascii="Arial" w:hAnsi="Arial" w:cs="Arial"/>
              </w:rPr>
              <w:t>0.8573</w:t>
            </w:r>
          </w:p>
        </w:tc>
        <w:tc>
          <w:tcPr>
            <w:tcW w:w="2254" w:type="dxa"/>
          </w:tcPr>
          <w:p w:rsidR="00003982" w:rsidRPr="00C52DBC" w:rsidRDefault="00003982" w:rsidP="00003982">
            <w:pPr>
              <w:rPr>
                <w:rFonts w:ascii="Arial" w:hAnsi="Arial" w:cs="Arial"/>
              </w:rPr>
            </w:pPr>
            <w:r w:rsidRPr="00C52DBC">
              <w:rPr>
                <w:rFonts w:ascii="Arial" w:hAnsi="Arial" w:cs="Arial"/>
              </w:rPr>
              <w:t>8.57</w:t>
            </w:r>
          </w:p>
        </w:tc>
      </w:tr>
      <w:tr w:rsidR="00003982" w:rsidRPr="00C52DBC" w:rsidTr="00003982">
        <w:tc>
          <w:tcPr>
            <w:tcW w:w="2254" w:type="dxa"/>
          </w:tcPr>
          <w:p w:rsidR="00003982" w:rsidRPr="00C52DBC" w:rsidRDefault="00003982" w:rsidP="00003982">
            <w:pPr>
              <w:rPr>
                <w:rFonts w:ascii="Arial" w:hAnsi="Arial" w:cs="Arial"/>
              </w:rPr>
            </w:pPr>
            <w:r w:rsidRPr="00C52DBC">
              <w:rPr>
                <w:rFonts w:ascii="Arial" w:hAnsi="Arial" w:cs="Arial"/>
              </w:rPr>
              <w:t>3</w:t>
            </w:r>
          </w:p>
        </w:tc>
        <w:tc>
          <w:tcPr>
            <w:tcW w:w="2254" w:type="dxa"/>
          </w:tcPr>
          <w:p w:rsidR="00003982" w:rsidRPr="00C52DBC" w:rsidRDefault="00003982" w:rsidP="00003982">
            <w:pPr>
              <w:rPr>
                <w:rFonts w:ascii="Arial" w:hAnsi="Arial" w:cs="Arial"/>
              </w:rPr>
            </w:pPr>
            <w:r w:rsidRPr="00C52DBC">
              <w:rPr>
                <w:rFonts w:ascii="Arial" w:hAnsi="Arial" w:cs="Arial"/>
              </w:rPr>
              <w:t>20</w:t>
            </w:r>
          </w:p>
        </w:tc>
        <w:tc>
          <w:tcPr>
            <w:tcW w:w="2254" w:type="dxa"/>
          </w:tcPr>
          <w:p w:rsidR="00003982" w:rsidRPr="00C52DBC" w:rsidRDefault="00003982" w:rsidP="00003982">
            <w:pPr>
              <w:rPr>
                <w:rFonts w:ascii="Arial" w:hAnsi="Arial" w:cs="Arial"/>
              </w:rPr>
            </w:pPr>
            <w:r w:rsidRPr="00C52DBC">
              <w:rPr>
                <w:rFonts w:ascii="Arial" w:hAnsi="Arial" w:cs="Arial"/>
              </w:rPr>
              <w:t>0.7938</w:t>
            </w:r>
          </w:p>
        </w:tc>
        <w:tc>
          <w:tcPr>
            <w:tcW w:w="2254" w:type="dxa"/>
          </w:tcPr>
          <w:p w:rsidR="00003982" w:rsidRPr="00C52DBC" w:rsidRDefault="00003982" w:rsidP="00003982">
            <w:pPr>
              <w:rPr>
                <w:rFonts w:ascii="Arial" w:hAnsi="Arial" w:cs="Arial"/>
              </w:rPr>
            </w:pPr>
            <w:r w:rsidRPr="00C52DBC">
              <w:rPr>
                <w:rFonts w:ascii="Arial" w:hAnsi="Arial" w:cs="Arial"/>
              </w:rPr>
              <w:t>15.88</w:t>
            </w:r>
          </w:p>
        </w:tc>
      </w:tr>
      <w:tr w:rsidR="00003982" w:rsidRPr="00C52DBC" w:rsidTr="00003982">
        <w:tc>
          <w:tcPr>
            <w:tcW w:w="2254" w:type="dxa"/>
          </w:tcPr>
          <w:p w:rsidR="00003982" w:rsidRPr="00C52DBC" w:rsidRDefault="00003982" w:rsidP="00003982">
            <w:pPr>
              <w:rPr>
                <w:rFonts w:ascii="Arial" w:hAnsi="Arial" w:cs="Arial"/>
              </w:rPr>
            </w:pPr>
            <w:r w:rsidRPr="00C52DBC">
              <w:rPr>
                <w:rFonts w:ascii="Arial" w:hAnsi="Arial" w:cs="Arial"/>
              </w:rPr>
              <w:t>4</w:t>
            </w:r>
          </w:p>
        </w:tc>
        <w:tc>
          <w:tcPr>
            <w:tcW w:w="2254" w:type="dxa"/>
          </w:tcPr>
          <w:p w:rsidR="00003982" w:rsidRPr="00C52DBC" w:rsidRDefault="00003982" w:rsidP="00003982">
            <w:pPr>
              <w:rPr>
                <w:rFonts w:ascii="Arial" w:hAnsi="Arial" w:cs="Arial"/>
              </w:rPr>
            </w:pPr>
            <w:r w:rsidRPr="00C52DBC">
              <w:rPr>
                <w:rFonts w:ascii="Arial" w:hAnsi="Arial" w:cs="Arial"/>
              </w:rPr>
              <w:t>25</w:t>
            </w:r>
          </w:p>
        </w:tc>
        <w:tc>
          <w:tcPr>
            <w:tcW w:w="2254" w:type="dxa"/>
          </w:tcPr>
          <w:p w:rsidR="00003982" w:rsidRPr="00C52DBC" w:rsidRDefault="00003982" w:rsidP="00003982">
            <w:pPr>
              <w:rPr>
                <w:rFonts w:ascii="Arial" w:hAnsi="Arial" w:cs="Arial"/>
              </w:rPr>
            </w:pPr>
            <w:r w:rsidRPr="00C52DBC">
              <w:rPr>
                <w:rFonts w:ascii="Arial" w:hAnsi="Arial" w:cs="Arial"/>
              </w:rPr>
              <w:t>0.7350</w:t>
            </w:r>
          </w:p>
        </w:tc>
        <w:tc>
          <w:tcPr>
            <w:tcW w:w="2254" w:type="dxa"/>
          </w:tcPr>
          <w:p w:rsidR="00003982" w:rsidRPr="00C52DBC" w:rsidRDefault="00003982" w:rsidP="00003982">
            <w:pPr>
              <w:rPr>
                <w:rFonts w:ascii="Arial" w:hAnsi="Arial" w:cs="Arial"/>
              </w:rPr>
            </w:pPr>
            <w:r w:rsidRPr="00C52DBC">
              <w:rPr>
                <w:rFonts w:ascii="Arial" w:hAnsi="Arial" w:cs="Arial"/>
              </w:rPr>
              <w:t>18.38</w:t>
            </w:r>
          </w:p>
        </w:tc>
      </w:tr>
      <w:tr w:rsidR="00003982" w:rsidRPr="00C52DBC" w:rsidTr="00003982">
        <w:tc>
          <w:tcPr>
            <w:tcW w:w="2254" w:type="dxa"/>
          </w:tcPr>
          <w:p w:rsidR="00003982" w:rsidRPr="00C52DBC" w:rsidRDefault="00003982" w:rsidP="00003982">
            <w:pPr>
              <w:rPr>
                <w:rFonts w:ascii="Arial" w:hAnsi="Arial" w:cs="Arial"/>
              </w:rPr>
            </w:pPr>
            <w:r w:rsidRPr="00C52DBC">
              <w:rPr>
                <w:rFonts w:ascii="Arial" w:hAnsi="Arial" w:cs="Arial"/>
              </w:rPr>
              <w:t>5</w:t>
            </w:r>
          </w:p>
        </w:tc>
        <w:tc>
          <w:tcPr>
            <w:tcW w:w="2254" w:type="dxa"/>
          </w:tcPr>
          <w:p w:rsidR="00003982" w:rsidRPr="00C52DBC" w:rsidRDefault="00003982" w:rsidP="00003982">
            <w:pPr>
              <w:rPr>
                <w:rFonts w:ascii="Arial" w:hAnsi="Arial" w:cs="Arial"/>
              </w:rPr>
            </w:pPr>
            <w:r w:rsidRPr="00C52DBC">
              <w:rPr>
                <w:rFonts w:ascii="Arial" w:hAnsi="Arial" w:cs="Arial"/>
              </w:rPr>
              <w:t>5</w:t>
            </w:r>
          </w:p>
        </w:tc>
        <w:tc>
          <w:tcPr>
            <w:tcW w:w="2254" w:type="dxa"/>
          </w:tcPr>
          <w:p w:rsidR="00003982" w:rsidRPr="00C52DBC" w:rsidRDefault="00003982" w:rsidP="00003982">
            <w:pPr>
              <w:rPr>
                <w:rFonts w:ascii="Arial" w:hAnsi="Arial" w:cs="Arial"/>
              </w:rPr>
            </w:pPr>
            <w:r w:rsidRPr="00C52DBC">
              <w:rPr>
                <w:rFonts w:ascii="Arial" w:hAnsi="Arial" w:cs="Arial"/>
              </w:rPr>
              <w:t>0.6806</w:t>
            </w:r>
          </w:p>
        </w:tc>
        <w:tc>
          <w:tcPr>
            <w:tcW w:w="2254" w:type="dxa"/>
          </w:tcPr>
          <w:p w:rsidR="00003982" w:rsidRPr="00C52DBC" w:rsidRDefault="00003982" w:rsidP="00003982">
            <w:pPr>
              <w:rPr>
                <w:rFonts w:ascii="Arial" w:hAnsi="Arial" w:cs="Arial"/>
              </w:rPr>
            </w:pPr>
            <w:r w:rsidRPr="00C52DBC">
              <w:rPr>
                <w:rFonts w:ascii="Arial" w:hAnsi="Arial" w:cs="Arial"/>
              </w:rPr>
              <w:t>3.40</w:t>
            </w:r>
          </w:p>
        </w:tc>
      </w:tr>
    </w:tbl>
    <w:p w:rsidR="00003982" w:rsidRPr="00C52DBC" w:rsidRDefault="00003982" w:rsidP="00E41B01">
      <w:pPr>
        <w:rPr>
          <w:rFonts w:ascii="Arial" w:hAnsi="Arial" w:cs="Arial"/>
        </w:rPr>
      </w:pPr>
    </w:p>
    <w:p w:rsidR="00003982" w:rsidRPr="00C52DBC" w:rsidRDefault="00003982" w:rsidP="00E41B01">
      <w:pPr>
        <w:rPr>
          <w:rFonts w:ascii="Arial" w:hAnsi="Arial" w:cs="Arial"/>
        </w:rPr>
      </w:pPr>
      <w:r w:rsidRPr="00C52DBC">
        <w:rPr>
          <w:rFonts w:ascii="Arial" w:hAnsi="Arial" w:cs="Arial"/>
        </w:rPr>
        <w:t xml:space="preserve">PV of inflows ≈ £50.86m </w:t>
      </w:r>
    </w:p>
    <w:p w:rsidR="00003982" w:rsidRPr="00C52DBC" w:rsidRDefault="00003982" w:rsidP="00E41B01">
      <w:pPr>
        <w:rPr>
          <w:rFonts w:ascii="Arial" w:hAnsi="Arial" w:cs="Arial"/>
        </w:rPr>
      </w:pPr>
      <w:r w:rsidRPr="00C52DBC">
        <w:rPr>
          <w:rFonts w:ascii="Arial" w:hAnsi="Arial" w:cs="Arial"/>
        </w:rPr>
        <w:t>NPV = £50.86m − £50m = +£0.86m</w:t>
      </w:r>
    </w:p>
    <w:p w:rsidR="00003982" w:rsidRPr="00C52DBC" w:rsidRDefault="00003982" w:rsidP="00003982">
      <w:pPr>
        <w:pStyle w:val="Heading2"/>
        <w:rPr>
          <w:rFonts w:ascii="Arial" w:hAnsi="Arial" w:cs="Arial"/>
        </w:rPr>
      </w:pPr>
      <w:bookmarkStart w:id="42" w:name="_Toc237483080"/>
      <w:r w:rsidRPr="00C52DBC">
        <w:rPr>
          <w:rFonts w:ascii="Arial" w:hAnsi="Arial" w:cs="Arial"/>
        </w:rPr>
        <w:t>Appendix J: Profitability Index</w:t>
      </w:r>
      <w:bookmarkEnd w:id="42"/>
    </w:p>
    <w:p w:rsidR="00003982" w:rsidRPr="00C52DBC" w:rsidRDefault="00003982" w:rsidP="00003982">
      <w:pPr>
        <w:rPr>
          <w:rFonts w:ascii="Arial" w:hAnsi="Arial" w:cs="Arial"/>
        </w:rPr>
      </w:pPr>
      <w:r w:rsidRPr="00C52DBC">
        <w:rPr>
          <w:rFonts w:ascii="Arial" w:hAnsi="Arial" w:cs="Arial"/>
        </w:rPr>
        <w:t xml:space="preserve">Formula </w:t>
      </w:r>
    </w:p>
    <w:p w:rsidR="00003982" w:rsidRPr="00C52DBC" w:rsidRDefault="00003982" w:rsidP="00003982">
      <w:pPr>
        <w:rPr>
          <w:rFonts w:ascii="Arial" w:hAnsi="Arial" w:cs="Arial"/>
        </w:rPr>
      </w:pPr>
      <w:r w:rsidRPr="00C52DBC">
        <w:rPr>
          <w:rFonts w:ascii="Arial" w:hAnsi="Arial" w:cs="Arial"/>
        </w:rPr>
        <w:t xml:space="preserve">PI = Present Value of Future Cash Inflows ÷ Initial Investment </w:t>
      </w:r>
    </w:p>
    <w:p w:rsidR="00003982" w:rsidRPr="00C52DBC" w:rsidRDefault="00003982" w:rsidP="00003982">
      <w:pPr>
        <w:rPr>
          <w:rFonts w:ascii="Arial" w:hAnsi="Arial" w:cs="Arial"/>
        </w:rPr>
      </w:pPr>
      <w:r w:rsidRPr="00C52DBC">
        <w:rPr>
          <w:rFonts w:ascii="Arial" w:hAnsi="Arial" w:cs="Arial"/>
        </w:rPr>
        <w:t xml:space="preserve">Project A: </w:t>
      </w:r>
    </w:p>
    <w:p w:rsidR="00003982" w:rsidRPr="00C52DBC" w:rsidRDefault="00003982" w:rsidP="00003982">
      <w:pPr>
        <w:rPr>
          <w:rFonts w:ascii="Arial" w:hAnsi="Arial" w:cs="Arial"/>
        </w:rPr>
      </w:pPr>
      <w:r w:rsidRPr="00C52DBC">
        <w:rPr>
          <w:rFonts w:ascii="Arial" w:hAnsi="Arial" w:cs="Arial"/>
        </w:rPr>
        <w:t xml:space="preserve">£43.46m ÷ £50m = 0.869 </w:t>
      </w:r>
    </w:p>
    <w:p w:rsidR="00003982" w:rsidRPr="00C52DBC" w:rsidRDefault="00003982" w:rsidP="00003982">
      <w:pPr>
        <w:rPr>
          <w:rFonts w:ascii="Arial" w:hAnsi="Arial" w:cs="Arial"/>
        </w:rPr>
      </w:pPr>
      <w:r w:rsidRPr="00C52DBC">
        <w:rPr>
          <w:rFonts w:ascii="Arial" w:hAnsi="Arial" w:cs="Arial"/>
        </w:rPr>
        <w:t xml:space="preserve">Project B: </w:t>
      </w:r>
    </w:p>
    <w:p w:rsidR="00003982" w:rsidRPr="00C52DBC" w:rsidRDefault="00003982" w:rsidP="00003982">
      <w:pPr>
        <w:rPr>
          <w:rFonts w:ascii="Arial" w:hAnsi="Arial" w:cs="Arial"/>
        </w:rPr>
      </w:pPr>
      <w:r w:rsidRPr="00C52DBC">
        <w:rPr>
          <w:rFonts w:ascii="Arial" w:hAnsi="Arial" w:cs="Arial"/>
        </w:rPr>
        <w:t xml:space="preserve">£43.92m ÷ £50m = 0.878 </w:t>
      </w:r>
    </w:p>
    <w:p w:rsidR="00003982" w:rsidRPr="00C52DBC" w:rsidRDefault="00003982" w:rsidP="00003982">
      <w:pPr>
        <w:rPr>
          <w:rFonts w:ascii="Arial" w:hAnsi="Arial" w:cs="Arial"/>
        </w:rPr>
      </w:pPr>
      <w:r w:rsidRPr="00C52DBC">
        <w:rPr>
          <w:rFonts w:ascii="Arial" w:hAnsi="Arial" w:cs="Arial"/>
        </w:rPr>
        <w:t xml:space="preserve">Project C: </w:t>
      </w:r>
    </w:p>
    <w:p w:rsidR="00003982" w:rsidRPr="00C52DBC" w:rsidRDefault="00003982" w:rsidP="00003982">
      <w:pPr>
        <w:rPr>
          <w:rFonts w:ascii="Arial" w:hAnsi="Arial" w:cs="Arial"/>
        </w:rPr>
      </w:pPr>
      <w:r w:rsidRPr="00C52DBC">
        <w:rPr>
          <w:rFonts w:ascii="Arial" w:hAnsi="Arial" w:cs="Arial"/>
        </w:rPr>
        <w:t xml:space="preserve">£50.86m ÷ £50m = 1.017 </w:t>
      </w:r>
    </w:p>
    <w:p w:rsidR="00003982" w:rsidRPr="00C52DBC" w:rsidRDefault="00003982" w:rsidP="00003982">
      <w:pPr>
        <w:rPr>
          <w:rFonts w:ascii="Arial" w:hAnsi="Arial" w:cs="Arial"/>
        </w:rPr>
      </w:pPr>
      <w:r w:rsidRPr="00C52DBC">
        <w:rPr>
          <w:rFonts w:ascii="Arial" w:hAnsi="Arial" w:cs="Arial"/>
        </w:rPr>
        <w:t xml:space="preserve">Decision Rule </w:t>
      </w:r>
    </w:p>
    <w:p w:rsidR="00003982" w:rsidRPr="00C52DBC" w:rsidRDefault="00003982" w:rsidP="00003982">
      <w:pPr>
        <w:rPr>
          <w:rFonts w:ascii="Arial" w:hAnsi="Arial" w:cs="Arial"/>
        </w:rPr>
      </w:pPr>
      <w:r w:rsidRPr="00C52DBC">
        <w:rPr>
          <w:rFonts w:ascii="Arial" w:hAnsi="Arial" w:cs="Arial"/>
        </w:rPr>
        <w:t xml:space="preserve">PI &gt; 1 = Accept </w:t>
      </w:r>
    </w:p>
    <w:p w:rsidR="00003982" w:rsidRPr="00C52DBC" w:rsidRDefault="00003982" w:rsidP="00003982">
      <w:pPr>
        <w:rPr>
          <w:rFonts w:ascii="Arial" w:hAnsi="Arial" w:cs="Arial"/>
        </w:rPr>
      </w:pPr>
      <w:r w:rsidRPr="00C52DBC">
        <w:rPr>
          <w:rFonts w:ascii="Arial" w:hAnsi="Arial" w:cs="Arial"/>
        </w:rPr>
        <w:t xml:space="preserve">PI &lt; 1 = Reject </w:t>
      </w:r>
    </w:p>
    <w:p w:rsidR="00003982" w:rsidRPr="00C52DBC" w:rsidRDefault="00003982" w:rsidP="00003982">
      <w:pPr>
        <w:rPr>
          <w:rFonts w:ascii="Arial" w:hAnsi="Arial" w:cs="Arial"/>
        </w:rPr>
      </w:pPr>
      <w:r w:rsidRPr="00C52DBC">
        <w:rPr>
          <w:rFonts w:ascii="Arial" w:hAnsi="Arial" w:cs="Arial"/>
        </w:rPr>
        <w:t>Therefore, Project C is the only acceptable project according to PI.</w:t>
      </w:r>
    </w:p>
    <w:p w:rsidR="00003982" w:rsidRPr="00C52DBC" w:rsidRDefault="00003982" w:rsidP="00003982">
      <w:pPr>
        <w:pStyle w:val="Heading2"/>
        <w:rPr>
          <w:rFonts w:ascii="Arial" w:hAnsi="Arial" w:cs="Arial"/>
        </w:rPr>
      </w:pPr>
      <w:bookmarkStart w:id="43" w:name="_Toc237483081"/>
      <w:r w:rsidRPr="00C52DBC">
        <w:rPr>
          <w:rFonts w:ascii="Arial" w:hAnsi="Arial" w:cs="Arial"/>
        </w:rPr>
        <w:t>Appendix K: Internal Rate of Return</w:t>
      </w:r>
      <w:bookmarkEnd w:id="43"/>
    </w:p>
    <w:tbl>
      <w:tblPr>
        <w:tblStyle w:val="TableGrid"/>
        <w:tblW w:w="0" w:type="auto"/>
        <w:tblLook w:val="04A0" w:firstRow="1" w:lastRow="0" w:firstColumn="1" w:lastColumn="0" w:noHBand="0" w:noVBand="1"/>
      </w:tblPr>
      <w:tblGrid>
        <w:gridCol w:w="2254"/>
        <w:gridCol w:w="2254"/>
        <w:gridCol w:w="2254"/>
        <w:gridCol w:w="2254"/>
      </w:tblGrid>
      <w:tr w:rsidR="00C4299D" w:rsidRPr="00C52DBC" w:rsidTr="00C4299D">
        <w:tc>
          <w:tcPr>
            <w:tcW w:w="2254" w:type="dxa"/>
          </w:tcPr>
          <w:p w:rsidR="00C4299D" w:rsidRPr="00C52DBC" w:rsidRDefault="00C4299D" w:rsidP="00003982">
            <w:pPr>
              <w:rPr>
                <w:rFonts w:ascii="Arial" w:hAnsi="Arial" w:cs="Arial"/>
              </w:rPr>
            </w:pPr>
            <w:r w:rsidRPr="00C52DBC">
              <w:rPr>
                <w:rFonts w:ascii="Arial" w:hAnsi="Arial" w:cs="Arial"/>
              </w:rPr>
              <w:t>Project</w:t>
            </w:r>
          </w:p>
        </w:tc>
        <w:tc>
          <w:tcPr>
            <w:tcW w:w="2254" w:type="dxa"/>
          </w:tcPr>
          <w:p w:rsidR="00C4299D" w:rsidRPr="00C52DBC" w:rsidRDefault="00C4299D" w:rsidP="00003982">
            <w:pPr>
              <w:rPr>
                <w:rFonts w:ascii="Arial" w:hAnsi="Arial" w:cs="Arial"/>
              </w:rPr>
            </w:pPr>
            <w:r w:rsidRPr="00C52DBC">
              <w:rPr>
                <w:rFonts w:ascii="Arial" w:hAnsi="Arial" w:cs="Arial"/>
              </w:rPr>
              <w:t>Approximate IRR</w:t>
            </w:r>
          </w:p>
        </w:tc>
        <w:tc>
          <w:tcPr>
            <w:tcW w:w="2254" w:type="dxa"/>
          </w:tcPr>
          <w:p w:rsidR="00C4299D" w:rsidRPr="00C52DBC" w:rsidRDefault="00C4299D" w:rsidP="00003982">
            <w:pPr>
              <w:rPr>
                <w:rFonts w:ascii="Arial" w:hAnsi="Arial" w:cs="Arial"/>
              </w:rPr>
            </w:pPr>
            <w:r w:rsidRPr="00C52DBC">
              <w:rPr>
                <w:rFonts w:ascii="Arial" w:hAnsi="Arial" w:cs="Arial"/>
              </w:rPr>
              <w:t>8% Required Return</w:t>
            </w:r>
          </w:p>
        </w:tc>
        <w:tc>
          <w:tcPr>
            <w:tcW w:w="2254" w:type="dxa"/>
          </w:tcPr>
          <w:p w:rsidR="00C4299D" w:rsidRPr="00C52DBC" w:rsidRDefault="00C4299D" w:rsidP="00003982">
            <w:pPr>
              <w:rPr>
                <w:rFonts w:ascii="Arial" w:hAnsi="Arial" w:cs="Arial"/>
              </w:rPr>
            </w:pPr>
            <w:r w:rsidRPr="00C52DBC">
              <w:rPr>
                <w:rFonts w:ascii="Arial" w:hAnsi="Arial" w:cs="Arial"/>
              </w:rPr>
              <w:t>Decision</w:t>
            </w:r>
          </w:p>
        </w:tc>
      </w:tr>
      <w:tr w:rsidR="00C4299D" w:rsidRPr="00C52DBC" w:rsidTr="00C4299D">
        <w:tc>
          <w:tcPr>
            <w:tcW w:w="2254" w:type="dxa"/>
          </w:tcPr>
          <w:p w:rsidR="00C4299D" w:rsidRPr="00C52DBC" w:rsidRDefault="00C4299D" w:rsidP="00003982">
            <w:pPr>
              <w:rPr>
                <w:rFonts w:ascii="Arial" w:hAnsi="Arial" w:cs="Arial"/>
              </w:rPr>
            </w:pPr>
            <w:r w:rsidRPr="00C52DBC">
              <w:rPr>
                <w:rFonts w:ascii="Arial" w:hAnsi="Arial" w:cs="Arial"/>
              </w:rPr>
              <w:t>Project A</w:t>
            </w:r>
          </w:p>
        </w:tc>
        <w:tc>
          <w:tcPr>
            <w:tcW w:w="2254" w:type="dxa"/>
          </w:tcPr>
          <w:p w:rsidR="00C4299D" w:rsidRPr="00C52DBC" w:rsidRDefault="00C4299D" w:rsidP="00003982">
            <w:pPr>
              <w:rPr>
                <w:rFonts w:ascii="Arial" w:hAnsi="Arial" w:cs="Arial"/>
              </w:rPr>
            </w:pPr>
            <w:r w:rsidRPr="00C52DBC">
              <w:rPr>
                <w:rFonts w:ascii="Arial" w:hAnsi="Arial" w:cs="Arial"/>
              </w:rPr>
              <w:t>2.72%</w:t>
            </w:r>
          </w:p>
        </w:tc>
        <w:tc>
          <w:tcPr>
            <w:tcW w:w="2254" w:type="dxa"/>
          </w:tcPr>
          <w:p w:rsidR="00C4299D" w:rsidRPr="00C52DBC" w:rsidRDefault="00C4299D" w:rsidP="00003982">
            <w:pPr>
              <w:rPr>
                <w:rFonts w:ascii="Arial" w:hAnsi="Arial" w:cs="Arial"/>
              </w:rPr>
            </w:pPr>
            <w:r w:rsidRPr="00C52DBC">
              <w:rPr>
                <w:rFonts w:ascii="Arial" w:hAnsi="Arial" w:cs="Arial"/>
              </w:rPr>
              <w:t>8%</w:t>
            </w:r>
          </w:p>
        </w:tc>
        <w:tc>
          <w:tcPr>
            <w:tcW w:w="2254" w:type="dxa"/>
          </w:tcPr>
          <w:p w:rsidR="00C4299D" w:rsidRPr="00C52DBC" w:rsidRDefault="00C4299D" w:rsidP="00003982">
            <w:pPr>
              <w:rPr>
                <w:rFonts w:ascii="Arial" w:hAnsi="Arial" w:cs="Arial"/>
              </w:rPr>
            </w:pPr>
            <w:r w:rsidRPr="00C52DBC">
              <w:rPr>
                <w:rFonts w:ascii="Arial" w:hAnsi="Arial" w:cs="Arial"/>
              </w:rPr>
              <w:t>Reject</w:t>
            </w:r>
          </w:p>
        </w:tc>
      </w:tr>
      <w:tr w:rsidR="00C4299D" w:rsidRPr="00C52DBC" w:rsidTr="00C4299D">
        <w:tc>
          <w:tcPr>
            <w:tcW w:w="2254" w:type="dxa"/>
          </w:tcPr>
          <w:p w:rsidR="00C4299D" w:rsidRPr="00C52DBC" w:rsidRDefault="00C4299D" w:rsidP="00003982">
            <w:pPr>
              <w:rPr>
                <w:rFonts w:ascii="Arial" w:hAnsi="Arial" w:cs="Arial"/>
              </w:rPr>
            </w:pPr>
            <w:r w:rsidRPr="00C52DBC">
              <w:rPr>
                <w:rFonts w:ascii="Arial" w:hAnsi="Arial" w:cs="Arial"/>
              </w:rPr>
              <w:t>Project B</w:t>
            </w:r>
          </w:p>
        </w:tc>
        <w:tc>
          <w:tcPr>
            <w:tcW w:w="2254" w:type="dxa"/>
          </w:tcPr>
          <w:p w:rsidR="00C4299D" w:rsidRPr="00C52DBC" w:rsidRDefault="00C4299D" w:rsidP="00003982">
            <w:pPr>
              <w:rPr>
                <w:rFonts w:ascii="Arial" w:hAnsi="Arial" w:cs="Arial"/>
              </w:rPr>
            </w:pPr>
            <w:r w:rsidRPr="00C52DBC">
              <w:rPr>
                <w:rFonts w:ascii="Arial" w:hAnsi="Arial" w:cs="Arial"/>
              </w:rPr>
              <w:t>3.26%</w:t>
            </w:r>
          </w:p>
        </w:tc>
        <w:tc>
          <w:tcPr>
            <w:tcW w:w="2254" w:type="dxa"/>
          </w:tcPr>
          <w:p w:rsidR="00C4299D" w:rsidRPr="00C52DBC" w:rsidRDefault="00C4299D" w:rsidP="00003982">
            <w:pPr>
              <w:rPr>
                <w:rFonts w:ascii="Arial" w:hAnsi="Arial" w:cs="Arial"/>
              </w:rPr>
            </w:pPr>
            <w:r w:rsidRPr="00C52DBC">
              <w:rPr>
                <w:rFonts w:ascii="Arial" w:hAnsi="Arial" w:cs="Arial"/>
              </w:rPr>
              <w:t>8%</w:t>
            </w:r>
          </w:p>
        </w:tc>
        <w:tc>
          <w:tcPr>
            <w:tcW w:w="2254" w:type="dxa"/>
          </w:tcPr>
          <w:p w:rsidR="00C4299D" w:rsidRPr="00C52DBC" w:rsidRDefault="00C4299D" w:rsidP="00003982">
            <w:pPr>
              <w:rPr>
                <w:rFonts w:ascii="Arial" w:hAnsi="Arial" w:cs="Arial"/>
              </w:rPr>
            </w:pPr>
            <w:r w:rsidRPr="00C52DBC">
              <w:rPr>
                <w:rFonts w:ascii="Arial" w:hAnsi="Arial" w:cs="Arial"/>
              </w:rPr>
              <w:t>Reject</w:t>
            </w:r>
          </w:p>
        </w:tc>
      </w:tr>
      <w:tr w:rsidR="00C4299D" w:rsidRPr="00C52DBC" w:rsidTr="00C4299D">
        <w:tc>
          <w:tcPr>
            <w:tcW w:w="2254" w:type="dxa"/>
          </w:tcPr>
          <w:p w:rsidR="00C4299D" w:rsidRPr="00C52DBC" w:rsidRDefault="00C4299D" w:rsidP="00003982">
            <w:pPr>
              <w:rPr>
                <w:rFonts w:ascii="Arial" w:hAnsi="Arial" w:cs="Arial"/>
              </w:rPr>
            </w:pPr>
            <w:r w:rsidRPr="00C52DBC">
              <w:rPr>
                <w:rFonts w:ascii="Arial" w:hAnsi="Arial" w:cs="Arial"/>
              </w:rPr>
              <w:t>Project C</w:t>
            </w:r>
          </w:p>
        </w:tc>
        <w:tc>
          <w:tcPr>
            <w:tcW w:w="2254" w:type="dxa"/>
          </w:tcPr>
          <w:p w:rsidR="00C4299D" w:rsidRPr="00C52DBC" w:rsidRDefault="00C4299D" w:rsidP="00003982">
            <w:pPr>
              <w:rPr>
                <w:rFonts w:ascii="Arial" w:hAnsi="Arial" w:cs="Arial"/>
              </w:rPr>
            </w:pPr>
            <w:r w:rsidRPr="00C52DBC">
              <w:rPr>
                <w:rFonts w:ascii="Arial" w:hAnsi="Arial" w:cs="Arial"/>
              </w:rPr>
              <w:t>8.59%</w:t>
            </w:r>
          </w:p>
        </w:tc>
        <w:tc>
          <w:tcPr>
            <w:tcW w:w="2254" w:type="dxa"/>
          </w:tcPr>
          <w:p w:rsidR="00C4299D" w:rsidRPr="00C52DBC" w:rsidRDefault="00C4299D" w:rsidP="00003982">
            <w:pPr>
              <w:rPr>
                <w:rFonts w:ascii="Arial" w:hAnsi="Arial" w:cs="Arial"/>
              </w:rPr>
            </w:pPr>
            <w:r w:rsidRPr="00C52DBC">
              <w:rPr>
                <w:rFonts w:ascii="Arial" w:hAnsi="Arial" w:cs="Arial"/>
              </w:rPr>
              <w:t>8%</w:t>
            </w:r>
          </w:p>
        </w:tc>
        <w:tc>
          <w:tcPr>
            <w:tcW w:w="2254" w:type="dxa"/>
          </w:tcPr>
          <w:p w:rsidR="00C4299D" w:rsidRPr="00C52DBC" w:rsidRDefault="00C4299D" w:rsidP="00003982">
            <w:pPr>
              <w:rPr>
                <w:rFonts w:ascii="Arial" w:hAnsi="Arial" w:cs="Arial"/>
              </w:rPr>
            </w:pPr>
            <w:r w:rsidRPr="00C52DBC">
              <w:rPr>
                <w:rFonts w:ascii="Arial" w:hAnsi="Arial" w:cs="Arial"/>
              </w:rPr>
              <w:t>Accept</w:t>
            </w:r>
          </w:p>
        </w:tc>
      </w:tr>
    </w:tbl>
    <w:p w:rsidR="00003982" w:rsidRPr="00C52DBC" w:rsidRDefault="00003982" w:rsidP="00003982">
      <w:pPr>
        <w:rPr>
          <w:rFonts w:ascii="Arial" w:hAnsi="Arial" w:cs="Arial"/>
        </w:rPr>
      </w:pPr>
    </w:p>
    <w:p w:rsidR="00C4299D" w:rsidRPr="00C52DBC" w:rsidRDefault="00C4299D" w:rsidP="00003982">
      <w:pPr>
        <w:rPr>
          <w:rFonts w:ascii="Arial" w:hAnsi="Arial" w:cs="Arial"/>
        </w:rPr>
      </w:pPr>
      <w:r w:rsidRPr="00C52DBC">
        <w:rPr>
          <w:rFonts w:ascii="Arial" w:hAnsi="Arial" w:cs="Arial"/>
        </w:rPr>
        <w:t>Project C is the only project whose IRR exceeds IHG's assumed 8% required rate of return.</w:t>
      </w:r>
    </w:p>
    <w:p w:rsidR="00C4299D" w:rsidRPr="00C52DBC" w:rsidRDefault="00C4299D" w:rsidP="00C4299D">
      <w:pPr>
        <w:pStyle w:val="Heading2"/>
        <w:rPr>
          <w:rFonts w:ascii="Arial" w:hAnsi="Arial" w:cs="Arial"/>
        </w:rPr>
      </w:pPr>
      <w:bookmarkStart w:id="44" w:name="_Toc237483082"/>
      <w:r w:rsidRPr="00C52DBC">
        <w:rPr>
          <w:rFonts w:ascii="Arial" w:hAnsi="Arial" w:cs="Arial"/>
        </w:rPr>
        <w:t>Appendix L: Overall Investment Appraisal</w:t>
      </w:r>
      <w:bookmarkEnd w:id="44"/>
      <w:r w:rsidRPr="00C52DBC">
        <w:rPr>
          <w:rFonts w:ascii="Arial" w:hAnsi="Arial" w:cs="Arial"/>
        </w:rPr>
        <w:t xml:space="preserve"> </w:t>
      </w:r>
    </w:p>
    <w:tbl>
      <w:tblPr>
        <w:tblStyle w:val="TableGrid"/>
        <w:tblW w:w="0" w:type="auto"/>
        <w:tblLook w:val="04A0" w:firstRow="1" w:lastRow="0" w:firstColumn="1" w:lastColumn="0" w:noHBand="0" w:noVBand="1"/>
      </w:tblPr>
      <w:tblGrid>
        <w:gridCol w:w="1803"/>
        <w:gridCol w:w="1803"/>
        <w:gridCol w:w="1803"/>
        <w:gridCol w:w="1803"/>
        <w:gridCol w:w="1804"/>
      </w:tblGrid>
      <w:tr w:rsidR="00C4299D" w:rsidRPr="00C52DBC" w:rsidTr="0030523A">
        <w:tc>
          <w:tcPr>
            <w:tcW w:w="1803" w:type="dxa"/>
          </w:tcPr>
          <w:p w:rsidR="00C4299D" w:rsidRPr="00C52DBC" w:rsidRDefault="00C4299D" w:rsidP="0030523A">
            <w:pPr>
              <w:rPr>
                <w:rFonts w:ascii="Arial" w:hAnsi="Arial" w:cs="Arial"/>
              </w:rPr>
            </w:pPr>
            <w:r w:rsidRPr="00C52DBC">
              <w:rPr>
                <w:rFonts w:ascii="Arial" w:hAnsi="Arial" w:cs="Arial"/>
              </w:rPr>
              <w:t>Method</w:t>
            </w:r>
          </w:p>
        </w:tc>
        <w:tc>
          <w:tcPr>
            <w:tcW w:w="1803" w:type="dxa"/>
          </w:tcPr>
          <w:p w:rsidR="00C4299D" w:rsidRPr="00C52DBC" w:rsidRDefault="00C4299D" w:rsidP="0030523A">
            <w:pPr>
              <w:rPr>
                <w:rFonts w:ascii="Arial" w:hAnsi="Arial" w:cs="Arial"/>
              </w:rPr>
            </w:pPr>
            <w:r w:rsidRPr="00C52DBC">
              <w:rPr>
                <w:rFonts w:ascii="Arial" w:hAnsi="Arial" w:cs="Arial"/>
              </w:rPr>
              <w:t>Project A</w:t>
            </w:r>
          </w:p>
        </w:tc>
        <w:tc>
          <w:tcPr>
            <w:tcW w:w="1803" w:type="dxa"/>
          </w:tcPr>
          <w:p w:rsidR="00C4299D" w:rsidRPr="00C52DBC" w:rsidRDefault="00C4299D" w:rsidP="0030523A">
            <w:pPr>
              <w:rPr>
                <w:rFonts w:ascii="Arial" w:hAnsi="Arial" w:cs="Arial"/>
              </w:rPr>
            </w:pPr>
            <w:r w:rsidRPr="00C52DBC">
              <w:rPr>
                <w:rFonts w:ascii="Arial" w:hAnsi="Arial" w:cs="Arial"/>
              </w:rPr>
              <w:t>Project B</w:t>
            </w:r>
          </w:p>
        </w:tc>
        <w:tc>
          <w:tcPr>
            <w:tcW w:w="1803" w:type="dxa"/>
          </w:tcPr>
          <w:p w:rsidR="00C4299D" w:rsidRPr="00C52DBC" w:rsidRDefault="00C4299D" w:rsidP="0030523A">
            <w:pPr>
              <w:rPr>
                <w:rFonts w:ascii="Arial" w:hAnsi="Arial" w:cs="Arial"/>
              </w:rPr>
            </w:pPr>
            <w:r w:rsidRPr="00C52DBC">
              <w:rPr>
                <w:rFonts w:ascii="Arial" w:hAnsi="Arial" w:cs="Arial"/>
              </w:rPr>
              <w:t>Project C</w:t>
            </w:r>
          </w:p>
        </w:tc>
        <w:tc>
          <w:tcPr>
            <w:tcW w:w="1804" w:type="dxa"/>
          </w:tcPr>
          <w:p w:rsidR="00C4299D" w:rsidRPr="00C52DBC" w:rsidRDefault="00C4299D" w:rsidP="0030523A">
            <w:pPr>
              <w:rPr>
                <w:rFonts w:ascii="Arial" w:hAnsi="Arial" w:cs="Arial"/>
              </w:rPr>
            </w:pPr>
            <w:r w:rsidRPr="00C52DBC">
              <w:rPr>
                <w:rFonts w:ascii="Arial" w:hAnsi="Arial" w:cs="Arial"/>
              </w:rPr>
              <w:t>Best</w:t>
            </w:r>
          </w:p>
        </w:tc>
      </w:tr>
      <w:tr w:rsidR="00C4299D" w:rsidRPr="00C52DBC" w:rsidTr="0030523A">
        <w:tc>
          <w:tcPr>
            <w:tcW w:w="1803" w:type="dxa"/>
          </w:tcPr>
          <w:p w:rsidR="00C4299D" w:rsidRPr="00C52DBC" w:rsidRDefault="00C4299D" w:rsidP="0030523A">
            <w:pPr>
              <w:rPr>
                <w:rFonts w:ascii="Arial" w:hAnsi="Arial" w:cs="Arial"/>
              </w:rPr>
            </w:pPr>
            <w:r w:rsidRPr="00C52DBC">
              <w:rPr>
                <w:rFonts w:ascii="Arial" w:hAnsi="Arial" w:cs="Arial"/>
              </w:rPr>
              <w:t>PBP</w:t>
            </w:r>
          </w:p>
        </w:tc>
        <w:tc>
          <w:tcPr>
            <w:tcW w:w="1803" w:type="dxa"/>
          </w:tcPr>
          <w:p w:rsidR="00C4299D" w:rsidRPr="00C52DBC" w:rsidRDefault="00C4299D" w:rsidP="0030523A">
            <w:pPr>
              <w:rPr>
                <w:rFonts w:ascii="Arial" w:hAnsi="Arial" w:cs="Arial"/>
              </w:rPr>
            </w:pPr>
            <w:r w:rsidRPr="00C52DBC">
              <w:rPr>
                <w:rFonts w:ascii="Arial" w:hAnsi="Arial" w:cs="Arial"/>
              </w:rPr>
              <w:t>4.50 years</w:t>
            </w:r>
          </w:p>
        </w:tc>
        <w:tc>
          <w:tcPr>
            <w:tcW w:w="1803" w:type="dxa"/>
          </w:tcPr>
          <w:p w:rsidR="00C4299D" w:rsidRPr="00C52DBC" w:rsidRDefault="00C4299D" w:rsidP="0030523A">
            <w:pPr>
              <w:rPr>
                <w:rFonts w:ascii="Arial" w:hAnsi="Arial" w:cs="Arial"/>
              </w:rPr>
            </w:pPr>
            <w:r w:rsidRPr="00C52DBC">
              <w:rPr>
                <w:rFonts w:ascii="Arial" w:hAnsi="Arial" w:cs="Arial"/>
              </w:rPr>
              <w:t>4.55 years</w:t>
            </w:r>
          </w:p>
        </w:tc>
        <w:tc>
          <w:tcPr>
            <w:tcW w:w="1803" w:type="dxa"/>
          </w:tcPr>
          <w:p w:rsidR="00C4299D" w:rsidRPr="00C52DBC" w:rsidRDefault="00C4299D" w:rsidP="0030523A">
            <w:pPr>
              <w:rPr>
                <w:rFonts w:ascii="Arial" w:hAnsi="Arial" w:cs="Arial"/>
              </w:rPr>
            </w:pPr>
            <w:r w:rsidRPr="00C52DBC">
              <w:rPr>
                <w:rFonts w:ascii="Arial" w:hAnsi="Arial" w:cs="Arial"/>
              </w:rPr>
              <w:t>3.60 years</w:t>
            </w:r>
          </w:p>
        </w:tc>
        <w:tc>
          <w:tcPr>
            <w:tcW w:w="1804" w:type="dxa"/>
          </w:tcPr>
          <w:p w:rsidR="00C4299D" w:rsidRPr="00C52DBC" w:rsidRDefault="00C4299D" w:rsidP="0030523A">
            <w:pPr>
              <w:rPr>
                <w:rFonts w:ascii="Arial" w:hAnsi="Arial" w:cs="Arial"/>
              </w:rPr>
            </w:pPr>
            <w:r w:rsidRPr="00C52DBC">
              <w:rPr>
                <w:rFonts w:ascii="Arial" w:hAnsi="Arial" w:cs="Arial"/>
              </w:rPr>
              <w:t>C</w:t>
            </w:r>
          </w:p>
        </w:tc>
      </w:tr>
      <w:tr w:rsidR="00C4299D" w:rsidRPr="00C52DBC" w:rsidTr="0030523A">
        <w:tc>
          <w:tcPr>
            <w:tcW w:w="1803" w:type="dxa"/>
          </w:tcPr>
          <w:p w:rsidR="00C4299D" w:rsidRPr="00C52DBC" w:rsidRDefault="00C4299D" w:rsidP="0030523A">
            <w:pPr>
              <w:rPr>
                <w:rFonts w:ascii="Arial" w:hAnsi="Arial" w:cs="Arial"/>
              </w:rPr>
            </w:pPr>
            <w:r w:rsidRPr="00C52DBC">
              <w:rPr>
                <w:rFonts w:ascii="Arial" w:hAnsi="Arial" w:cs="Arial"/>
              </w:rPr>
              <w:t>ARR</w:t>
            </w:r>
          </w:p>
        </w:tc>
        <w:tc>
          <w:tcPr>
            <w:tcW w:w="1803" w:type="dxa"/>
          </w:tcPr>
          <w:p w:rsidR="00C4299D" w:rsidRPr="00C52DBC" w:rsidRDefault="00C4299D" w:rsidP="0030523A">
            <w:pPr>
              <w:rPr>
                <w:rFonts w:ascii="Arial" w:hAnsi="Arial" w:cs="Arial"/>
              </w:rPr>
            </w:pPr>
            <w:r w:rsidRPr="00C52DBC">
              <w:rPr>
                <w:rFonts w:ascii="Arial" w:hAnsi="Arial" w:cs="Arial"/>
              </w:rPr>
              <w:t>1.60%</w:t>
            </w:r>
          </w:p>
        </w:tc>
        <w:tc>
          <w:tcPr>
            <w:tcW w:w="1803" w:type="dxa"/>
          </w:tcPr>
          <w:p w:rsidR="00C4299D" w:rsidRPr="00C52DBC" w:rsidRDefault="00C4299D" w:rsidP="0030523A">
            <w:pPr>
              <w:rPr>
                <w:rFonts w:ascii="Arial" w:hAnsi="Arial" w:cs="Arial"/>
              </w:rPr>
            </w:pPr>
            <w:r w:rsidRPr="00C52DBC">
              <w:rPr>
                <w:rFonts w:ascii="Arial" w:hAnsi="Arial" w:cs="Arial"/>
              </w:rPr>
              <w:t>2.00%</w:t>
            </w:r>
          </w:p>
        </w:tc>
        <w:tc>
          <w:tcPr>
            <w:tcW w:w="1803" w:type="dxa"/>
          </w:tcPr>
          <w:p w:rsidR="00C4299D" w:rsidRPr="00C52DBC" w:rsidRDefault="00C4299D" w:rsidP="0030523A">
            <w:pPr>
              <w:rPr>
                <w:rFonts w:ascii="Arial" w:hAnsi="Arial" w:cs="Arial"/>
              </w:rPr>
            </w:pPr>
            <w:r w:rsidRPr="00C52DBC">
              <w:rPr>
                <w:rFonts w:ascii="Arial" w:hAnsi="Arial" w:cs="Arial"/>
              </w:rPr>
              <w:t>6.00%</w:t>
            </w:r>
          </w:p>
        </w:tc>
        <w:tc>
          <w:tcPr>
            <w:tcW w:w="1804" w:type="dxa"/>
          </w:tcPr>
          <w:p w:rsidR="00C4299D" w:rsidRPr="00C52DBC" w:rsidRDefault="00C4299D" w:rsidP="0030523A">
            <w:pPr>
              <w:rPr>
                <w:rFonts w:ascii="Arial" w:hAnsi="Arial" w:cs="Arial"/>
              </w:rPr>
            </w:pPr>
            <w:r w:rsidRPr="00C52DBC">
              <w:rPr>
                <w:rFonts w:ascii="Arial" w:hAnsi="Arial" w:cs="Arial"/>
              </w:rPr>
              <w:t>C</w:t>
            </w:r>
          </w:p>
        </w:tc>
      </w:tr>
      <w:tr w:rsidR="00C4299D" w:rsidRPr="00C52DBC" w:rsidTr="0030523A">
        <w:tc>
          <w:tcPr>
            <w:tcW w:w="1803" w:type="dxa"/>
          </w:tcPr>
          <w:p w:rsidR="00C4299D" w:rsidRPr="00C52DBC" w:rsidRDefault="00C4299D" w:rsidP="0030523A">
            <w:pPr>
              <w:rPr>
                <w:rFonts w:ascii="Arial" w:hAnsi="Arial" w:cs="Arial"/>
              </w:rPr>
            </w:pPr>
            <w:r w:rsidRPr="00C52DBC">
              <w:rPr>
                <w:rFonts w:ascii="Arial" w:hAnsi="Arial" w:cs="Arial"/>
              </w:rPr>
              <w:t>NPV</w:t>
            </w:r>
          </w:p>
        </w:tc>
        <w:tc>
          <w:tcPr>
            <w:tcW w:w="1803" w:type="dxa"/>
          </w:tcPr>
          <w:p w:rsidR="00C4299D" w:rsidRPr="00C52DBC" w:rsidRDefault="00C4299D" w:rsidP="0030523A">
            <w:pPr>
              <w:rPr>
                <w:rFonts w:ascii="Arial" w:hAnsi="Arial" w:cs="Arial"/>
              </w:rPr>
            </w:pPr>
            <w:r w:rsidRPr="00C52DBC">
              <w:rPr>
                <w:rFonts w:ascii="Arial" w:hAnsi="Arial" w:cs="Arial"/>
              </w:rPr>
              <w:t>£-6.54m</w:t>
            </w:r>
          </w:p>
        </w:tc>
        <w:tc>
          <w:tcPr>
            <w:tcW w:w="1803" w:type="dxa"/>
          </w:tcPr>
          <w:p w:rsidR="00C4299D" w:rsidRPr="00C52DBC" w:rsidRDefault="00C4299D" w:rsidP="0030523A">
            <w:pPr>
              <w:rPr>
                <w:rFonts w:ascii="Arial" w:hAnsi="Arial" w:cs="Arial"/>
              </w:rPr>
            </w:pPr>
            <w:r w:rsidRPr="00C52DBC">
              <w:rPr>
                <w:rFonts w:ascii="Arial" w:hAnsi="Arial" w:cs="Arial"/>
              </w:rPr>
              <w:t>£-6.08m</w:t>
            </w:r>
          </w:p>
        </w:tc>
        <w:tc>
          <w:tcPr>
            <w:tcW w:w="1803" w:type="dxa"/>
          </w:tcPr>
          <w:p w:rsidR="00C4299D" w:rsidRPr="00C52DBC" w:rsidRDefault="00C4299D" w:rsidP="0030523A">
            <w:pPr>
              <w:rPr>
                <w:rFonts w:ascii="Arial" w:hAnsi="Arial" w:cs="Arial"/>
              </w:rPr>
            </w:pPr>
            <w:r w:rsidRPr="00C52DBC">
              <w:rPr>
                <w:rFonts w:ascii="Arial" w:hAnsi="Arial" w:cs="Arial"/>
              </w:rPr>
              <w:t>£0.86m</w:t>
            </w:r>
          </w:p>
        </w:tc>
        <w:tc>
          <w:tcPr>
            <w:tcW w:w="1804" w:type="dxa"/>
          </w:tcPr>
          <w:p w:rsidR="00C4299D" w:rsidRPr="00C52DBC" w:rsidRDefault="00C4299D" w:rsidP="0030523A">
            <w:pPr>
              <w:rPr>
                <w:rFonts w:ascii="Arial" w:hAnsi="Arial" w:cs="Arial"/>
              </w:rPr>
            </w:pPr>
            <w:r w:rsidRPr="00C52DBC">
              <w:rPr>
                <w:rFonts w:ascii="Arial" w:hAnsi="Arial" w:cs="Arial"/>
              </w:rPr>
              <w:t>C</w:t>
            </w:r>
          </w:p>
        </w:tc>
      </w:tr>
      <w:tr w:rsidR="00C4299D" w:rsidRPr="00C52DBC" w:rsidTr="0030523A">
        <w:tc>
          <w:tcPr>
            <w:tcW w:w="1803" w:type="dxa"/>
          </w:tcPr>
          <w:p w:rsidR="00C4299D" w:rsidRPr="00C52DBC" w:rsidRDefault="00C4299D" w:rsidP="0030523A">
            <w:pPr>
              <w:rPr>
                <w:rFonts w:ascii="Arial" w:hAnsi="Arial" w:cs="Arial"/>
              </w:rPr>
            </w:pPr>
            <w:r w:rsidRPr="00C52DBC">
              <w:rPr>
                <w:rFonts w:ascii="Arial" w:hAnsi="Arial" w:cs="Arial"/>
              </w:rPr>
              <w:t>PI</w:t>
            </w:r>
          </w:p>
        </w:tc>
        <w:tc>
          <w:tcPr>
            <w:tcW w:w="1803" w:type="dxa"/>
          </w:tcPr>
          <w:p w:rsidR="00C4299D" w:rsidRPr="00C52DBC" w:rsidRDefault="00C4299D" w:rsidP="0030523A">
            <w:pPr>
              <w:rPr>
                <w:rFonts w:ascii="Arial" w:hAnsi="Arial" w:cs="Arial"/>
              </w:rPr>
            </w:pPr>
            <w:r w:rsidRPr="00C52DBC">
              <w:rPr>
                <w:rFonts w:ascii="Arial" w:hAnsi="Arial" w:cs="Arial"/>
              </w:rPr>
              <w:t>0.869</w:t>
            </w:r>
          </w:p>
        </w:tc>
        <w:tc>
          <w:tcPr>
            <w:tcW w:w="1803" w:type="dxa"/>
          </w:tcPr>
          <w:p w:rsidR="00C4299D" w:rsidRPr="00C52DBC" w:rsidRDefault="00C4299D" w:rsidP="0030523A">
            <w:pPr>
              <w:rPr>
                <w:rFonts w:ascii="Arial" w:hAnsi="Arial" w:cs="Arial"/>
              </w:rPr>
            </w:pPr>
            <w:r w:rsidRPr="00C52DBC">
              <w:rPr>
                <w:rFonts w:ascii="Arial" w:hAnsi="Arial" w:cs="Arial"/>
              </w:rPr>
              <w:t>0.878</w:t>
            </w:r>
          </w:p>
        </w:tc>
        <w:tc>
          <w:tcPr>
            <w:tcW w:w="1803" w:type="dxa"/>
          </w:tcPr>
          <w:p w:rsidR="00C4299D" w:rsidRPr="00C52DBC" w:rsidRDefault="00C4299D" w:rsidP="0030523A">
            <w:pPr>
              <w:rPr>
                <w:rFonts w:ascii="Arial" w:hAnsi="Arial" w:cs="Arial"/>
              </w:rPr>
            </w:pPr>
            <w:r w:rsidRPr="00C52DBC">
              <w:rPr>
                <w:rFonts w:ascii="Arial" w:hAnsi="Arial" w:cs="Arial"/>
              </w:rPr>
              <w:t>1.017</w:t>
            </w:r>
          </w:p>
        </w:tc>
        <w:tc>
          <w:tcPr>
            <w:tcW w:w="1804" w:type="dxa"/>
          </w:tcPr>
          <w:p w:rsidR="00C4299D" w:rsidRPr="00C52DBC" w:rsidRDefault="00C4299D" w:rsidP="0030523A">
            <w:pPr>
              <w:rPr>
                <w:rFonts w:ascii="Arial" w:hAnsi="Arial" w:cs="Arial"/>
              </w:rPr>
            </w:pPr>
            <w:r w:rsidRPr="00C52DBC">
              <w:rPr>
                <w:rFonts w:ascii="Arial" w:hAnsi="Arial" w:cs="Arial"/>
              </w:rPr>
              <w:t>C</w:t>
            </w:r>
          </w:p>
        </w:tc>
      </w:tr>
      <w:tr w:rsidR="00C4299D" w:rsidRPr="00C52DBC" w:rsidTr="0030523A">
        <w:tc>
          <w:tcPr>
            <w:tcW w:w="1803" w:type="dxa"/>
          </w:tcPr>
          <w:p w:rsidR="00C4299D" w:rsidRPr="00C52DBC" w:rsidRDefault="00C4299D" w:rsidP="0030523A">
            <w:pPr>
              <w:rPr>
                <w:rFonts w:ascii="Arial" w:hAnsi="Arial" w:cs="Arial"/>
              </w:rPr>
            </w:pPr>
            <w:r w:rsidRPr="00C52DBC">
              <w:rPr>
                <w:rFonts w:ascii="Arial" w:hAnsi="Arial" w:cs="Arial"/>
              </w:rPr>
              <w:lastRenderedPageBreak/>
              <w:t>IRR</w:t>
            </w:r>
          </w:p>
        </w:tc>
        <w:tc>
          <w:tcPr>
            <w:tcW w:w="1803" w:type="dxa"/>
          </w:tcPr>
          <w:p w:rsidR="00C4299D" w:rsidRPr="00C52DBC" w:rsidRDefault="00C4299D" w:rsidP="0030523A">
            <w:pPr>
              <w:rPr>
                <w:rFonts w:ascii="Arial" w:hAnsi="Arial" w:cs="Arial"/>
              </w:rPr>
            </w:pPr>
            <w:r w:rsidRPr="00C52DBC">
              <w:rPr>
                <w:rFonts w:ascii="Arial" w:hAnsi="Arial" w:cs="Arial"/>
              </w:rPr>
              <w:t>2.72%</w:t>
            </w:r>
          </w:p>
        </w:tc>
        <w:tc>
          <w:tcPr>
            <w:tcW w:w="1803" w:type="dxa"/>
          </w:tcPr>
          <w:p w:rsidR="00C4299D" w:rsidRPr="00C52DBC" w:rsidRDefault="00C4299D" w:rsidP="0030523A">
            <w:pPr>
              <w:rPr>
                <w:rFonts w:ascii="Arial" w:hAnsi="Arial" w:cs="Arial"/>
              </w:rPr>
            </w:pPr>
            <w:r w:rsidRPr="00C52DBC">
              <w:rPr>
                <w:rFonts w:ascii="Arial" w:hAnsi="Arial" w:cs="Arial"/>
              </w:rPr>
              <w:t>3.26%</w:t>
            </w:r>
          </w:p>
        </w:tc>
        <w:tc>
          <w:tcPr>
            <w:tcW w:w="1803" w:type="dxa"/>
          </w:tcPr>
          <w:p w:rsidR="00C4299D" w:rsidRPr="00C52DBC" w:rsidRDefault="00C4299D" w:rsidP="0030523A">
            <w:pPr>
              <w:rPr>
                <w:rFonts w:ascii="Arial" w:hAnsi="Arial" w:cs="Arial"/>
              </w:rPr>
            </w:pPr>
            <w:r w:rsidRPr="00C52DBC">
              <w:rPr>
                <w:rFonts w:ascii="Arial" w:hAnsi="Arial" w:cs="Arial"/>
              </w:rPr>
              <w:t>8.59%</w:t>
            </w:r>
          </w:p>
        </w:tc>
        <w:tc>
          <w:tcPr>
            <w:tcW w:w="1804" w:type="dxa"/>
          </w:tcPr>
          <w:p w:rsidR="00C4299D" w:rsidRPr="00C52DBC" w:rsidRDefault="00C4299D" w:rsidP="0030523A">
            <w:pPr>
              <w:rPr>
                <w:rFonts w:ascii="Arial" w:hAnsi="Arial" w:cs="Arial"/>
              </w:rPr>
            </w:pPr>
            <w:r w:rsidRPr="00C52DBC">
              <w:rPr>
                <w:rFonts w:ascii="Arial" w:hAnsi="Arial" w:cs="Arial"/>
              </w:rPr>
              <w:t>C</w:t>
            </w:r>
          </w:p>
        </w:tc>
      </w:tr>
    </w:tbl>
    <w:p w:rsidR="00C4299D" w:rsidRPr="00C52DBC" w:rsidRDefault="00C4299D" w:rsidP="00C4299D">
      <w:pPr>
        <w:rPr>
          <w:rFonts w:ascii="Arial" w:hAnsi="Arial" w:cs="Arial"/>
        </w:rPr>
      </w:pPr>
      <w:r w:rsidRPr="00C52DBC">
        <w:rPr>
          <w:rFonts w:ascii="Arial" w:hAnsi="Arial" w:cs="Arial"/>
        </w:rPr>
        <w:t>Recommended investment: Project C</w:t>
      </w:r>
    </w:p>
    <w:p w:rsidR="00C4299D" w:rsidRPr="00C52DBC" w:rsidRDefault="00C4299D" w:rsidP="00C4299D">
      <w:pPr>
        <w:pStyle w:val="Heading2"/>
        <w:rPr>
          <w:rFonts w:ascii="Arial" w:hAnsi="Arial" w:cs="Arial"/>
        </w:rPr>
      </w:pPr>
      <w:bookmarkStart w:id="45" w:name="_Toc237483083"/>
      <w:r w:rsidRPr="00C52DBC">
        <w:rPr>
          <w:rFonts w:ascii="Arial" w:hAnsi="Arial" w:cs="Arial"/>
        </w:rPr>
        <w:t>Appendix M: Capital Rationing</w:t>
      </w:r>
      <w:bookmarkEnd w:id="45"/>
    </w:p>
    <w:p w:rsidR="00C4299D" w:rsidRPr="00C52DBC" w:rsidRDefault="00C4299D" w:rsidP="00C4299D">
      <w:pPr>
        <w:rPr>
          <w:rFonts w:ascii="Arial" w:hAnsi="Arial" w:cs="Arial"/>
        </w:rPr>
      </w:pPr>
      <w:r w:rsidRPr="00C52DBC">
        <w:rPr>
          <w:rFonts w:ascii="Arial" w:hAnsi="Arial" w:cs="Arial"/>
        </w:rPr>
        <w:t xml:space="preserve">Maximum investment budget = £100 million </w:t>
      </w:r>
    </w:p>
    <w:p w:rsidR="00C4299D" w:rsidRPr="00C52DBC" w:rsidRDefault="00C4299D" w:rsidP="00C4299D">
      <w:pPr>
        <w:rPr>
          <w:rFonts w:ascii="Arial" w:hAnsi="Arial" w:cs="Arial"/>
        </w:rPr>
      </w:pPr>
      <w:r w:rsidRPr="00C52DBC">
        <w:rPr>
          <w:rFonts w:ascii="Arial" w:hAnsi="Arial" w:cs="Arial"/>
        </w:rPr>
        <w:t>Since each project costs £50 million, IHG could theoretically undertake two projects.</w:t>
      </w:r>
    </w:p>
    <w:tbl>
      <w:tblPr>
        <w:tblStyle w:val="TableGrid"/>
        <w:tblW w:w="0" w:type="auto"/>
        <w:tblLook w:val="04A0" w:firstRow="1" w:lastRow="0" w:firstColumn="1" w:lastColumn="0" w:noHBand="0" w:noVBand="1"/>
      </w:tblPr>
      <w:tblGrid>
        <w:gridCol w:w="2254"/>
        <w:gridCol w:w="2254"/>
        <w:gridCol w:w="2254"/>
        <w:gridCol w:w="2254"/>
      </w:tblGrid>
      <w:tr w:rsidR="00C4299D" w:rsidRPr="00C52DBC" w:rsidTr="00C4299D">
        <w:tc>
          <w:tcPr>
            <w:tcW w:w="2254" w:type="dxa"/>
          </w:tcPr>
          <w:p w:rsidR="00C4299D" w:rsidRPr="00C52DBC" w:rsidRDefault="00C4299D" w:rsidP="00C4299D">
            <w:pPr>
              <w:rPr>
                <w:rFonts w:ascii="Arial" w:hAnsi="Arial" w:cs="Arial"/>
              </w:rPr>
            </w:pPr>
            <w:r w:rsidRPr="00C52DBC">
              <w:rPr>
                <w:rFonts w:ascii="Arial" w:hAnsi="Arial" w:cs="Arial"/>
              </w:rPr>
              <w:t>Combination</w:t>
            </w:r>
          </w:p>
        </w:tc>
        <w:tc>
          <w:tcPr>
            <w:tcW w:w="2254" w:type="dxa"/>
          </w:tcPr>
          <w:p w:rsidR="00C4299D" w:rsidRPr="00C52DBC" w:rsidRDefault="00C4299D" w:rsidP="00C4299D">
            <w:pPr>
              <w:rPr>
                <w:rFonts w:ascii="Arial" w:hAnsi="Arial" w:cs="Arial"/>
              </w:rPr>
            </w:pPr>
            <w:r w:rsidRPr="00C52DBC">
              <w:rPr>
                <w:rFonts w:ascii="Arial" w:hAnsi="Arial" w:cs="Arial"/>
              </w:rPr>
              <w:t>Total Investment</w:t>
            </w:r>
          </w:p>
        </w:tc>
        <w:tc>
          <w:tcPr>
            <w:tcW w:w="2254" w:type="dxa"/>
          </w:tcPr>
          <w:p w:rsidR="00C4299D" w:rsidRPr="00C52DBC" w:rsidRDefault="00C4299D" w:rsidP="00C4299D">
            <w:pPr>
              <w:rPr>
                <w:rFonts w:ascii="Arial" w:hAnsi="Arial" w:cs="Arial"/>
              </w:rPr>
            </w:pPr>
            <w:r w:rsidRPr="00C52DBC">
              <w:rPr>
                <w:rFonts w:ascii="Arial" w:hAnsi="Arial" w:cs="Arial"/>
              </w:rPr>
              <w:t>Combined NPV</w:t>
            </w:r>
          </w:p>
        </w:tc>
        <w:tc>
          <w:tcPr>
            <w:tcW w:w="2254" w:type="dxa"/>
          </w:tcPr>
          <w:p w:rsidR="00C4299D" w:rsidRPr="00C52DBC" w:rsidRDefault="00C4299D" w:rsidP="00C4299D">
            <w:pPr>
              <w:rPr>
                <w:rFonts w:ascii="Arial" w:hAnsi="Arial" w:cs="Arial"/>
              </w:rPr>
            </w:pPr>
            <w:r w:rsidRPr="00C52DBC">
              <w:rPr>
                <w:rFonts w:ascii="Arial" w:hAnsi="Arial" w:cs="Arial"/>
              </w:rPr>
              <w:t>Decision</w:t>
            </w:r>
          </w:p>
        </w:tc>
      </w:tr>
      <w:tr w:rsidR="00C4299D" w:rsidRPr="00C52DBC" w:rsidTr="00C4299D">
        <w:tc>
          <w:tcPr>
            <w:tcW w:w="2254" w:type="dxa"/>
          </w:tcPr>
          <w:p w:rsidR="00C4299D" w:rsidRPr="00C52DBC" w:rsidRDefault="00C4299D" w:rsidP="00C4299D">
            <w:pPr>
              <w:rPr>
                <w:rFonts w:ascii="Arial" w:hAnsi="Arial" w:cs="Arial"/>
              </w:rPr>
            </w:pPr>
            <w:r w:rsidRPr="00C52DBC">
              <w:rPr>
                <w:rFonts w:ascii="Arial" w:hAnsi="Arial" w:cs="Arial"/>
              </w:rPr>
              <w:t>A+B</w:t>
            </w:r>
          </w:p>
        </w:tc>
        <w:tc>
          <w:tcPr>
            <w:tcW w:w="2254" w:type="dxa"/>
          </w:tcPr>
          <w:p w:rsidR="00C4299D" w:rsidRPr="00C52DBC" w:rsidRDefault="00C4299D" w:rsidP="00C4299D">
            <w:pPr>
              <w:rPr>
                <w:rFonts w:ascii="Arial" w:hAnsi="Arial" w:cs="Arial"/>
              </w:rPr>
            </w:pPr>
            <w:r w:rsidRPr="00C52DBC">
              <w:rPr>
                <w:rFonts w:ascii="Arial" w:hAnsi="Arial" w:cs="Arial"/>
              </w:rPr>
              <w:t>£100m</w:t>
            </w:r>
          </w:p>
        </w:tc>
        <w:tc>
          <w:tcPr>
            <w:tcW w:w="2254" w:type="dxa"/>
          </w:tcPr>
          <w:p w:rsidR="00C4299D" w:rsidRPr="00C52DBC" w:rsidRDefault="00C4299D" w:rsidP="00C4299D">
            <w:pPr>
              <w:rPr>
                <w:rFonts w:ascii="Arial" w:hAnsi="Arial" w:cs="Arial"/>
              </w:rPr>
            </w:pPr>
            <w:r w:rsidRPr="00C52DBC">
              <w:rPr>
                <w:rFonts w:ascii="Arial" w:hAnsi="Arial" w:cs="Arial"/>
              </w:rPr>
              <w:t>-£12.62m</w:t>
            </w:r>
          </w:p>
        </w:tc>
        <w:tc>
          <w:tcPr>
            <w:tcW w:w="2254" w:type="dxa"/>
          </w:tcPr>
          <w:p w:rsidR="00C4299D" w:rsidRPr="00C52DBC" w:rsidRDefault="00C4299D" w:rsidP="00C4299D">
            <w:pPr>
              <w:rPr>
                <w:rFonts w:ascii="Arial" w:hAnsi="Arial" w:cs="Arial"/>
              </w:rPr>
            </w:pPr>
            <w:r w:rsidRPr="00C52DBC">
              <w:rPr>
                <w:rFonts w:ascii="Arial" w:hAnsi="Arial" w:cs="Arial"/>
              </w:rPr>
              <w:t>Reject</w:t>
            </w:r>
          </w:p>
        </w:tc>
      </w:tr>
      <w:tr w:rsidR="00C4299D" w:rsidRPr="00C52DBC" w:rsidTr="00C4299D">
        <w:tc>
          <w:tcPr>
            <w:tcW w:w="2254" w:type="dxa"/>
          </w:tcPr>
          <w:p w:rsidR="00C4299D" w:rsidRPr="00C52DBC" w:rsidRDefault="00C4299D" w:rsidP="00C4299D">
            <w:pPr>
              <w:rPr>
                <w:rFonts w:ascii="Arial" w:hAnsi="Arial" w:cs="Arial"/>
              </w:rPr>
            </w:pPr>
            <w:r w:rsidRPr="00C52DBC">
              <w:rPr>
                <w:rFonts w:ascii="Arial" w:hAnsi="Arial" w:cs="Arial"/>
              </w:rPr>
              <w:t>A+C</w:t>
            </w:r>
          </w:p>
        </w:tc>
        <w:tc>
          <w:tcPr>
            <w:tcW w:w="2254" w:type="dxa"/>
          </w:tcPr>
          <w:p w:rsidR="00C4299D" w:rsidRPr="00C52DBC" w:rsidRDefault="00C4299D" w:rsidP="00C4299D">
            <w:pPr>
              <w:rPr>
                <w:rFonts w:ascii="Arial" w:hAnsi="Arial" w:cs="Arial"/>
              </w:rPr>
            </w:pPr>
            <w:r w:rsidRPr="00C52DBC">
              <w:rPr>
                <w:rFonts w:ascii="Arial" w:hAnsi="Arial" w:cs="Arial"/>
              </w:rPr>
              <w:t>£100m</w:t>
            </w:r>
          </w:p>
        </w:tc>
        <w:tc>
          <w:tcPr>
            <w:tcW w:w="2254" w:type="dxa"/>
          </w:tcPr>
          <w:p w:rsidR="00C4299D" w:rsidRPr="00C52DBC" w:rsidRDefault="00C4299D" w:rsidP="00C4299D">
            <w:pPr>
              <w:rPr>
                <w:rFonts w:ascii="Arial" w:hAnsi="Arial" w:cs="Arial"/>
              </w:rPr>
            </w:pPr>
            <w:r w:rsidRPr="00C52DBC">
              <w:rPr>
                <w:rFonts w:ascii="Arial" w:hAnsi="Arial" w:cs="Arial"/>
              </w:rPr>
              <w:t>-£5.68m</w:t>
            </w:r>
          </w:p>
        </w:tc>
        <w:tc>
          <w:tcPr>
            <w:tcW w:w="2254" w:type="dxa"/>
          </w:tcPr>
          <w:p w:rsidR="00C4299D" w:rsidRPr="00C52DBC" w:rsidRDefault="00C4299D" w:rsidP="00C4299D">
            <w:pPr>
              <w:rPr>
                <w:rFonts w:ascii="Arial" w:hAnsi="Arial" w:cs="Arial"/>
              </w:rPr>
            </w:pPr>
            <w:r w:rsidRPr="00C52DBC">
              <w:rPr>
                <w:rFonts w:ascii="Arial" w:hAnsi="Arial" w:cs="Arial"/>
              </w:rPr>
              <w:t>Reject</w:t>
            </w:r>
          </w:p>
        </w:tc>
      </w:tr>
      <w:tr w:rsidR="00C4299D" w:rsidRPr="00C52DBC" w:rsidTr="00C4299D">
        <w:tc>
          <w:tcPr>
            <w:tcW w:w="2254" w:type="dxa"/>
          </w:tcPr>
          <w:p w:rsidR="00C4299D" w:rsidRPr="00C52DBC" w:rsidRDefault="00C4299D" w:rsidP="00C4299D">
            <w:pPr>
              <w:rPr>
                <w:rFonts w:ascii="Arial" w:hAnsi="Arial" w:cs="Arial"/>
              </w:rPr>
            </w:pPr>
            <w:r w:rsidRPr="00C52DBC">
              <w:rPr>
                <w:rFonts w:ascii="Arial" w:hAnsi="Arial" w:cs="Arial"/>
              </w:rPr>
              <w:t>B+C</w:t>
            </w:r>
          </w:p>
        </w:tc>
        <w:tc>
          <w:tcPr>
            <w:tcW w:w="2254" w:type="dxa"/>
          </w:tcPr>
          <w:p w:rsidR="00C4299D" w:rsidRPr="00C52DBC" w:rsidRDefault="00C4299D" w:rsidP="00C4299D">
            <w:pPr>
              <w:rPr>
                <w:rFonts w:ascii="Arial" w:hAnsi="Arial" w:cs="Arial"/>
              </w:rPr>
            </w:pPr>
            <w:r w:rsidRPr="00C52DBC">
              <w:rPr>
                <w:rFonts w:ascii="Arial" w:hAnsi="Arial" w:cs="Arial"/>
              </w:rPr>
              <w:t>£100m</w:t>
            </w:r>
          </w:p>
        </w:tc>
        <w:tc>
          <w:tcPr>
            <w:tcW w:w="2254" w:type="dxa"/>
          </w:tcPr>
          <w:p w:rsidR="00C4299D" w:rsidRPr="00C52DBC" w:rsidRDefault="00C4299D" w:rsidP="00C4299D">
            <w:pPr>
              <w:rPr>
                <w:rFonts w:ascii="Arial" w:hAnsi="Arial" w:cs="Arial"/>
              </w:rPr>
            </w:pPr>
            <w:r w:rsidRPr="00C52DBC">
              <w:rPr>
                <w:rFonts w:ascii="Arial" w:hAnsi="Arial" w:cs="Arial"/>
              </w:rPr>
              <w:t>-£5.22m</w:t>
            </w:r>
          </w:p>
        </w:tc>
        <w:tc>
          <w:tcPr>
            <w:tcW w:w="2254" w:type="dxa"/>
          </w:tcPr>
          <w:p w:rsidR="00C4299D" w:rsidRPr="00C52DBC" w:rsidRDefault="00C4299D" w:rsidP="00C4299D">
            <w:pPr>
              <w:rPr>
                <w:rFonts w:ascii="Arial" w:hAnsi="Arial" w:cs="Arial"/>
              </w:rPr>
            </w:pPr>
            <w:r w:rsidRPr="00C52DBC">
              <w:rPr>
                <w:rFonts w:ascii="Arial" w:hAnsi="Arial" w:cs="Arial"/>
              </w:rPr>
              <w:t>Reject</w:t>
            </w:r>
          </w:p>
        </w:tc>
      </w:tr>
      <w:tr w:rsidR="00C4299D" w:rsidRPr="00C52DBC" w:rsidTr="00C4299D">
        <w:tc>
          <w:tcPr>
            <w:tcW w:w="2254" w:type="dxa"/>
          </w:tcPr>
          <w:p w:rsidR="00C4299D" w:rsidRPr="00C52DBC" w:rsidRDefault="00C4299D" w:rsidP="00C4299D">
            <w:pPr>
              <w:rPr>
                <w:rFonts w:ascii="Arial" w:hAnsi="Arial" w:cs="Arial"/>
              </w:rPr>
            </w:pPr>
            <w:r w:rsidRPr="00C52DBC">
              <w:rPr>
                <w:rFonts w:ascii="Arial" w:hAnsi="Arial" w:cs="Arial"/>
              </w:rPr>
              <w:t>C only</w:t>
            </w:r>
          </w:p>
        </w:tc>
        <w:tc>
          <w:tcPr>
            <w:tcW w:w="2254" w:type="dxa"/>
          </w:tcPr>
          <w:p w:rsidR="00C4299D" w:rsidRPr="00C52DBC" w:rsidRDefault="00C4299D" w:rsidP="00C4299D">
            <w:pPr>
              <w:rPr>
                <w:rFonts w:ascii="Arial" w:hAnsi="Arial" w:cs="Arial"/>
              </w:rPr>
            </w:pPr>
            <w:r w:rsidRPr="00C52DBC">
              <w:rPr>
                <w:rFonts w:ascii="Arial" w:hAnsi="Arial" w:cs="Arial"/>
              </w:rPr>
              <w:t>£50m</w:t>
            </w:r>
          </w:p>
        </w:tc>
        <w:tc>
          <w:tcPr>
            <w:tcW w:w="2254" w:type="dxa"/>
          </w:tcPr>
          <w:p w:rsidR="00C4299D" w:rsidRPr="00C52DBC" w:rsidRDefault="00C4299D" w:rsidP="00C4299D">
            <w:pPr>
              <w:rPr>
                <w:rFonts w:ascii="Arial" w:hAnsi="Arial" w:cs="Arial"/>
              </w:rPr>
            </w:pPr>
            <w:r w:rsidRPr="00C52DBC">
              <w:rPr>
                <w:rFonts w:ascii="Arial" w:hAnsi="Arial" w:cs="Arial"/>
              </w:rPr>
              <w:t>£0.86m</w:t>
            </w:r>
          </w:p>
        </w:tc>
        <w:tc>
          <w:tcPr>
            <w:tcW w:w="2254" w:type="dxa"/>
          </w:tcPr>
          <w:p w:rsidR="00C4299D" w:rsidRPr="00C52DBC" w:rsidRDefault="00C4299D" w:rsidP="00C4299D">
            <w:pPr>
              <w:rPr>
                <w:rFonts w:ascii="Arial" w:hAnsi="Arial" w:cs="Arial"/>
              </w:rPr>
            </w:pPr>
            <w:r w:rsidRPr="00C52DBC">
              <w:rPr>
                <w:rFonts w:ascii="Arial" w:hAnsi="Arial" w:cs="Arial"/>
              </w:rPr>
              <w:t>Accept</w:t>
            </w:r>
          </w:p>
        </w:tc>
      </w:tr>
    </w:tbl>
    <w:p w:rsidR="00C4299D" w:rsidRPr="00C52DBC" w:rsidRDefault="00C4299D" w:rsidP="00C4299D">
      <w:pPr>
        <w:rPr>
          <w:rFonts w:ascii="Arial" w:hAnsi="Arial" w:cs="Arial"/>
        </w:rPr>
      </w:pPr>
    </w:p>
    <w:p w:rsidR="00C4299D" w:rsidRPr="00C52DBC" w:rsidRDefault="00C4299D" w:rsidP="00C4299D">
      <w:pPr>
        <w:rPr>
          <w:rFonts w:ascii="Arial" w:hAnsi="Arial" w:cs="Arial"/>
        </w:rPr>
      </w:pPr>
      <w:r w:rsidRPr="00C52DBC">
        <w:rPr>
          <w:rFonts w:ascii="Arial" w:hAnsi="Arial" w:cs="Arial"/>
        </w:rPr>
        <w:t xml:space="preserve">Although the company is permitted to invest a maximum of £100 million, it is not required to use the full budget. Therefore, Project C alone is the financially optimal choice because adding either Project A or Project B would reduce shareholder value. </w:t>
      </w:r>
    </w:p>
    <w:p w:rsidR="00C4299D" w:rsidRPr="00C52DBC" w:rsidRDefault="00C4299D" w:rsidP="00C4299D">
      <w:pPr>
        <w:rPr>
          <w:rFonts w:ascii="Arial" w:hAnsi="Arial" w:cs="Arial"/>
        </w:rPr>
      </w:pPr>
      <w:r w:rsidRPr="00C52DBC">
        <w:rPr>
          <w:rFonts w:ascii="Arial" w:hAnsi="Arial" w:cs="Arial"/>
        </w:rPr>
        <w:t>The remaining £50 million should be retained for liquidity, debt reduction or a future positive-NPV investment opportunity.</w:t>
      </w:r>
    </w:p>
    <w:p w:rsidR="00C4299D" w:rsidRPr="00C52DBC" w:rsidRDefault="00C4299D" w:rsidP="00C4299D">
      <w:pPr>
        <w:pStyle w:val="Heading2"/>
        <w:rPr>
          <w:rFonts w:ascii="Arial" w:hAnsi="Arial" w:cs="Arial"/>
        </w:rPr>
      </w:pPr>
      <w:bookmarkStart w:id="46" w:name="_Toc237483084"/>
      <w:r w:rsidRPr="00C52DBC">
        <w:rPr>
          <w:rFonts w:ascii="Arial" w:hAnsi="Arial" w:cs="Arial"/>
        </w:rPr>
        <w:t>Appendix N: Recommended Graphs</w:t>
      </w:r>
      <w:bookmarkEnd w:id="46"/>
      <w:r w:rsidRPr="00C52DBC">
        <w:rPr>
          <w:rFonts w:ascii="Arial" w:hAnsi="Arial" w:cs="Arial"/>
        </w:rPr>
        <w:t xml:space="preserve"> </w:t>
      </w:r>
    </w:p>
    <w:p w:rsidR="00C4299D" w:rsidRPr="00C52DBC" w:rsidRDefault="00C4299D" w:rsidP="00C4299D">
      <w:pPr>
        <w:rPr>
          <w:rFonts w:ascii="Arial" w:hAnsi="Arial" w:cs="Arial"/>
        </w:rPr>
      </w:pPr>
      <w:r w:rsidRPr="00C52DBC">
        <w:rPr>
          <w:rFonts w:ascii="Arial" w:hAnsi="Arial" w:cs="Arial"/>
        </w:rPr>
        <w:t xml:space="preserve">The following graphs should be created in Excel and inserted into the appendices: </w:t>
      </w:r>
    </w:p>
    <w:p w:rsidR="00C4299D" w:rsidRPr="00C52DBC" w:rsidRDefault="00C4299D" w:rsidP="00C4299D">
      <w:pPr>
        <w:rPr>
          <w:rFonts w:ascii="Arial" w:hAnsi="Arial" w:cs="Arial"/>
        </w:rPr>
      </w:pPr>
      <w:r w:rsidRPr="00C52DBC">
        <w:rPr>
          <w:rFonts w:ascii="Arial" w:hAnsi="Arial" w:cs="Arial"/>
        </w:rPr>
        <w:t xml:space="preserve">Figure N1: IHG Total Revenue Trend, 2021–2025 </w:t>
      </w:r>
    </w:p>
    <w:p w:rsidR="00C4299D" w:rsidRPr="00C52DBC" w:rsidRDefault="00C4299D" w:rsidP="00C4299D">
      <w:pPr>
        <w:rPr>
          <w:rFonts w:ascii="Arial" w:hAnsi="Arial" w:cs="Arial"/>
        </w:rPr>
      </w:pPr>
      <w:r w:rsidRPr="00C52DBC">
        <w:rPr>
          <w:rFonts w:ascii="Arial" w:hAnsi="Arial" w:cs="Arial"/>
        </w:rPr>
        <w:t xml:space="preserve">Figure N2: IHG Operating Profit Trend, 2021–2025 </w:t>
      </w:r>
    </w:p>
    <w:p w:rsidR="00C4299D" w:rsidRPr="00C52DBC" w:rsidRDefault="00C4299D" w:rsidP="00C4299D">
      <w:pPr>
        <w:rPr>
          <w:rFonts w:ascii="Arial" w:hAnsi="Arial" w:cs="Arial"/>
        </w:rPr>
      </w:pPr>
      <w:r w:rsidRPr="00C52DBC">
        <w:rPr>
          <w:rFonts w:ascii="Arial" w:hAnsi="Arial" w:cs="Arial"/>
        </w:rPr>
        <w:t xml:space="preserve">Figure N3: IHG Operating Profit Margin, 2021–2025 </w:t>
      </w:r>
    </w:p>
    <w:p w:rsidR="00C4299D" w:rsidRPr="00C52DBC" w:rsidRDefault="00C4299D" w:rsidP="00C4299D">
      <w:pPr>
        <w:rPr>
          <w:rFonts w:ascii="Arial" w:hAnsi="Arial" w:cs="Arial"/>
        </w:rPr>
      </w:pPr>
      <w:r w:rsidRPr="00C52DBC">
        <w:rPr>
          <w:rFonts w:ascii="Arial" w:hAnsi="Arial" w:cs="Arial"/>
        </w:rPr>
        <w:t xml:space="preserve">Figure N4: Current Ratio </w:t>
      </w:r>
      <w:proofErr w:type="gramStart"/>
      <w:r w:rsidRPr="00C52DBC">
        <w:rPr>
          <w:rFonts w:ascii="Arial" w:hAnsi="Arial" w:cs="Arial"/>
        </w:rPr>
        <w:t>vs</w:t>
      </w:r>
      <w:proofErr w:type="gramEnd"/>
      <w:r w:rsidRPr="00C52DBC">
        <w:rPr>
          <w:rFonts w:ascii="Arial" w:hAnsi="Arial" w:cs="Arial"/>
        </w:rPr>
        <w:t xml:space="preserve"> Quick Ratio, 2021–2025 </w:t>
      </w:r>
    </w:p>
    <w:p w:rsidR="00C4299D" w:rsidRPr="00C52DBC" w:rsidRDefault="00C4299D" w:rsidP="00C4299D">
      <w:pPr>
        <w:rPr>
          <w:rFonts w:ascii="Arial" w:hAnsi="Arial" w:cs="Arial"/>
        </w:rPr>
      </w:pPr>
      <w:r w:rsidRPr="00C52DBC">
        <w:rPr>
          <w:rFonts w:ascii="Arial" w:hAnsi="Arial" w:cs="Arial"/>
        </w:rPr>
        <w:t xml:space="preserve">Figure N5: Net Working Capital Trend, 2021–2025 </w:t>
      </w:r>
    </w:p>
    <w:p w:rsidR="00C4299D" w:rsidRPr="00C52DBC" w:rsidRDefault="00C4299D" w:rsidP="00C4299D">
      <w:pPr>
        <w:rPr>
          <w:rFonts w:ascii="Arial" w:hAnsi="Arial" w:cs="Arial"/>
        </w:rPr>
      </w:pPr>
      <w:r w:rsidRPr="00C52DBC">
        <w:rPr>
          <w:rFonts w:ascii="Arial" w:hAnsi="Arial" w:cs="Arial"/>
        </w:rPr>
        <w:t xml:space="preserve">Figure N6: IHG Net Debt Trend, 2021–2025 </w:t>
      </w:r>
    </w:p>
    <w:p w:rsidR="00C4299D" w:rsidRPr="00C52DBC" w:rsidRDefault="00C4299D" w:rsidP="00C4299D">
      <w:pPr>
        <w:rPr>
          <w:rFonts w:ascii="Arial" w:hAnsi="Arial" w:cs="Arial"/>
        </w:rPr>
      </w:pPr>
      <w:r w:rsidRPr="00C52DBC">
        <w:rPr>
          <w:rFonts w:ascii="Arial" w:hAnsi="Arial" w:cs="Arial"/>
        </w:rPr>
        <w:t xml:space="preserve">Figure N7: IHG Operating Cash Flow Trend, 2021–2025 </w:t>
      </w:r>
    </w:p>
    <w:p w:rsidR="00C4299D" w:rsidRPr="00C52DBC" w:rsidRDefault="00C4299D" w:rsidP="00C4299D">
      <w:pPr>
        <w:rPr>
          <w:rFonts w:ascii="Arial" w:hAnsi="Arial" w:cs="Arial"/>
        </w:rPr>
      </w:pPr>
      <w:r w:rsidRPr="00C52DBC">
        <w:rPr>
          <w:rFonts w:ascii="Arial" w:hAnsi="Arial" w:cs="Arial"/>
        </w:rPr>
        <w:t xml:space="preserve">Figure N8: Project A, B and C NPV Comparison </w:t>
      </w:r>
    </w:p>
    <w:p w:rsidR="00C4299D" w:rsidRPr="00C52DBC" w:rsidRDefault="00C4299D" w:rsidP="00C4299D">
      <w:pPr>
        <w:rPr>
          <w:rFonts w:ascii="Arial" w:hAnsi="Arial" w:cs="Arial"/>
        </w:rPr>
      </w:pPr>
      <w:r w:rsidRPr="00C52DBC">
        <w:rPr>
          <w:rFonts w:ascii="Arial" w:hAnsi="Arial" w:cs="Arial"/>
        </w:rPr>
        <w:t xml:space="preserve">Figure N9: Investment Appraisal Comparison </w:t>
      </w:r>
    </w:p>
    <w:p w:rsidR="00C4299D" w:rsidRPr="00C52DBC" w:rsidRDefault="00C4299D" w:rsidP="00C4299D">
      <w:pPr>
        <w:rPr>
          <w:rFonts w:ascii="Arial" w:hAnsi="Arial" w:cs="Arial"/>
        </w:rPr>
      </w:pPr>
      <w:r w:rsidRPr="00C52DBC">
        <w:rPr>
          <w:rFonts w:ascii="Arial" w:hAnsi="Arial" w:cs="Arial"/>
        </w:rPr>
        <w:t xml:space="preserve">Figure N10: Capital Rationing – Combined NPV Comparison </w:t>
      </w:r>
    </w:p>
    <w:p w:rsidR="00C4299D" w:rsidRPr="00C52DBC" w:rsidRDefault="00C4299D" w:rsidP="00C4299D">
      <w:pPr>
        <w:rPr>
          <w:rFonts w:ascii="Arial" w:hAnsi="Arial" w:cs="Arial"/>
        </w:rPr>
      </w:pPr>
      <w:r w:rsidRPr="00C52DBC">
        <w:rPr>
          <w:rFonts w:ascii="Arial" w:hAnsi="Arial" w:cs="Arial"/>
        </w:rPr>
        <w:t>Source for IHG financial figures: Author's calculations based on InterContinental Hotels Group PLC Annual Reports and financial statements, 2021–2025.</w:t>
      </w:r>
    </w:p>
    <w:sectPr w:rsidR="00C4299D" w:rsidRPr="00C52DBC">
      <w:head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2547E9" w:rsidRDefault="002547E9" w:rsidP="00F66472">
      <w:pPr>
        <w:spacing w:after="0" w:line="240" w:lineRule="auto"/>
      </w:pPr>
      <w:r>
        <w:separator/>
      </w:r>
    </w:p>
  </w:endnote>
  <w:endnote w:type="continuationSeparator" w:id="0">
    <w:p w:rsidR="002547E9" w:rsidRDefault="002547E9" w:rsidP="00F6647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2547E9" w:rsidRDefault="002547E9" w:rsidP="00F66472">
      <w:pPr>
        <w:spacing w:after="0" w:line="240" w:lineRule="auto"/>
      </w:pPr>
      <w:r>
        <w:separator/>
      </w:r>
    </w:p>
  </w:footnote>
  <w:footnote w:type="continuationSeparator" w:id="0">
    <w:p w:rsidR="002547E9" w:rsidRDefault="002547E9" w:rsidP="00F6647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2022036095"/>
      <w:docPartObj>
        <w:docPartGallery w:val="Page Numbers (Top of Page)"/>
        <w:docPartUnique/>
      </w:docPartObj>
    </w:sdtPr>
    <w:sdtEndPr/>
    <w:sdtContent>
      <w:p w:rsidR="00003982" w:rsidRDefault="00003982">
        <w:pPr>
          <w:pStyle w:val="Header"/>
        </w:pPr>
        <w:r>
          <w:rPr>
            <w:noProof/>
            <w:lang w:eastAsia="en-IN"/>
          </w:rPr>
          <mc:AlternateContent>
            <mc:Choice Requires="wpg">
              <w:drawing>
                <wp:anchor distT="0" distB="0" distL="114300" distR="114300" simplePos="0" relativeHeight="251659264" behindDoc="0" locked="0" layoutInCell="1" allowOverlap="1">
                  <wp:simplePos x="0" y="0"/>
                  <wp:positionH relativeFrom="margin">
                    <wp:align>center</wp:align>
                  </wp:positionH>
                  <wp:positionV relativeFrom="topMargin">
                    <wp:align>center</wp:align>
                  </wp:positionV>
                  <wp:extent cx="5923280" cy="365760"/>
                  <wp:effectExtent l="9525" t="19050" r="10795" b="15240"/>
                  <wp:wrapNone/>
                  <wp:docPr id="1" name="Group 1"/>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5923280" cy="365760"/>
                            <a:chOff x="1778" y="533"/>
                            <a:chExt cx="8698" cy="365760"/>
                          </a:xfrm>
                        </wpg:grpSpPr>
                        <wps:wsp>
                          <wps:cNvPr id="2" name="AutoShape 2"/>
                          <wps:cNvCnPr>
                            <a:cxnSpLocks noChangeShapeType="1"/>
                          </wps:cNvCnPr>
                          <wps:spPr bwMode="auto">
                            <a:xfrm>
                              <a:off x="1778" y="183413"/>
                              <a:ext cx="8698" cy="0"/>
                            </a:xfrm>
                            <a:prstGeom prst="straightConnector1">
                              <a:avLst/>
                            </a:prstGeom>
                            <a:noFill/>
                            <a:ln w="12700">
                              <a:solidFill>
                                <a:srgbClr val="808080"/>
                              </a:solidFill>
                              <a:round/>
                              <a:headEnd/>
                              <a:tailEnd/>
                            </a:ln>
                            <a:extLst>
                              <a:ext uri="{909E8E84-426E-40DD-AFC4-6F175D3DCCD1}">
                                <a14:hiddenFill xmlns:a14="http://schemas.microsoft.com/office/drawing/2010/main">
                                  <a:noFill/>
                                </a14:hiddenFill>
                              </a:ext>
                            </a:extLst>
                          </wps:spPr>
                          <wps:bodyPr/>
                        </wps:wsp>
                        <wps:wsp>
                          <wps:cNvPr id="3" name="AutoShape 3"/>
                          <wps:cNvSpPr>
                            <a:spLocks noChangeArrowheads="1"/>
                          </wps:cNvSpPr>
                          <wps:spPr bwMode="auto">
                            <a:xfrm>
                              <a:off x="5718" y="533"/>
                              <a:ext cx="792" cy="365760"/>
                            </a:xfrm>
                            <a:prstGeom prst="bracketPair">
                              <a:avLst>
                                <a:gd name="adj" fmla="val 16667"/>
                              </a:avLst>
                            </a:prstGeom>
                            <a:solidFill>
                              <a:srgbClr val="FFFFFF"/>
                            </a:solidFill>
                            <a:ln w="28575">
                              <a:solidFill>
                                <a:srgbClr val="808080"/>
                              </a:solidFill>
                              <a:round/>
                              <a:headEnd/>
                              <a:tailEnd/>
                            </a:ln>
                          </wps:spPr>
                          <wps:txbx>
                            <w:txbxContent>
                              <w:p w:rsidR="00003982" w:rsidRDefault="00003982">
                                <w:pPr>
                                  <w:jc w:val="center"/>
                                </w:pPr>
                                <w:r>
                                  <w:fldChar w:fldCharType="begin"/>
                                </w:r>
                                <w:r>
                                  <w:instrText xml:space="preserve"> PAGE    \* MERGEFORMAT </w:instrText>
                                </w:r>
                                <w:r>
                                  <w:fldChar w:fldCharType="separate"/>
                                </w:r>
                                <w:r w:rsidR="00E90333">
                                  <w:rPr>
                                    <w:noProof/>
                                  </w:rPr>
                                  <w:t>20</w:t>
                                </w:r>
                                <w:r>
                                  <w:rPr>
                                    <w:noProof/>
                                  </w:rPr>
                                  <w:fldChar w:fldCharType="end"/>
                                </w:r>
                              </w:p>
                            </w:txbxContent>
                          </wps:txbx>
                          <wps:bodyPr rot="0" vert="horz" wrap="square" lIns="91440" tIns="0" rIns="91440" bIns="0" anchor="t" anchorCtr="0" upright="1">
                            <a:noAutofit/>
                          </wps:bodyPr>
                        </wps:wsp>
                      </wpg:wgp>
                    </a:graphicData>
                  </a:graphic>
                  <wp14:sizeRelH relativeFrom="margin">
                    <wp14:pctWidth>100000</wp14:pctWidth>
                  </wp14:sizeRelH>
                  <wp14:sizeRelV relativeFrom="page">
                    <wp14:pctHeight>0</wp14:pctHeight>
                  </wp14:sizeRelV>
                </wp:anchor>
              </w:drawing>
            </mc:Choice>
            <mc:Fallback>
              <w:pict>
                <v:group id="Group 1" o:spid="_x0000_s1026" style="position:absolute;margin-left:0;margin-top:0;width:466.4pt;height:28.8pt;z-index:251659264;mso-width-percent:1000;mso-position-horizontal:center;mso-position-horizontal-relative:margin;mso-position-vertical:center;mso-position-vertical-relative:top-margin-area;mso-width-percent:1000;mso-width-relative:margin" coordorigin="1778,533" coordsize="8698,36576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">
                  <v:shapetype id="_x0000_t32" coordsize="21600,21600" o:spt="32" o:oned="t" path="m,l21600,21600e" filled="f">
                    <v:path arrowok="t" fillok="f" o:connecttype="none"/>
                    <o:lock v:ext="edit" shapetype="t"/>
                  </v:shapetype>
                  <v:shape id="AutoShape 2" o:spid="_x0000_s1027" type="#_x0000_t32" style="position:absolute;left:1778;top:183413;width:8698;height:0;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" strokecolor="gray" strokeweight="1pt"/>
                  <v:shapetype id="_x0000_t185" coordsize="21600,21600" o:spt="185" adj="3600" path="m@0,nfqx0@0l0@2qy@0,21600em@1,nfqx21600@0l21600@2qy@1,21600em@0,nsqx0@0l0@2qy@0,21600l@1,21600qx21600@2l21600@0qy@1,xe" filled="f">
                    <v:formulas>
                      <v:f eqn="val #0"/>
                      <v:f eqn="sum width 0 #0"/>
                      <v:f eqn="sum height 0 #0"/>
                      <v:f eqn="prod @0 2929 10000"/>
                      <v:f eqn="sum width 0 @3"/>
                      <v:f eqn="sum height 0 @3"/>
                      <v:f eqn="val width"/>
                      <v:f eqn="val height"/>
                      <v:f eqn="prod width 1 2"/>
                      <v:f eqn="prod height 1 2"/>
                    </v:formulas>
                    <v:path o:extrusionok="f" gradientshapeok="t" limo="10800,10800" o:connecttype="custom" o:connectlocs="@8,0;0,@9;@8,@7;@6,@9" textboxrect="@3,@3,@4,@5"/>
                    <v:handles>
                      <v:h position="#0,topLeft" switch="" xrange="0,10800"/>
                    </v:handles>
                  </v:shapetype>
                  <v:shape id="AutoShape 3" o:spid="_x0000_s1028" type="#_x0000_t185" style="position:absolute;left:5718;top:533;width:792;height:36576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" filled="t" strokecolor="gray" strokeweight="2.25pt">
                    <v:textbox inset=",0,,0">
                      <w:txbxContent>
                        <w:p w:rsidR="00003982" w:rsidRDefault="00003982">
                          <w:pPr>
                            <w:jc w:val="center"/>
                          </w:pPr>
                          <w:r>
                            <w:fldChar w:fldCharType="begin"/>
                          </w:r>
                          <w:r>
                            <w:instrText xml:space="preserve"> PAGE    \* MERGEFORMAT </w:instrText>
                          </w:r>
                          <w:r>
                            <w:fldChar w:fldCharType="separate"/>
                          </w:r>
                          <w:r w:rsidR="00E90333">
                            <w:rPr>
                              <w:noProof/>
                            </w:rPr>
                            <w:t>20</w:t>
                          </w:r>
                          <w:r>
                            <w:rPr>
                              <w:noProof/>
                            </w:rPr>
                            <w:fldChar w:fldCharType="end"/>
                          </w:r>
                        </w:p>
                      </w:txbxContent>
                    </v:textbox>
                  </v:shape>
                  <w10:wrap anchorx="margin" anchory="margin"/>
                </v:group>
              </w:pict>
            </mc:Fallback>
          </mc:AlternateContent>
        </w:r>
      </w:p>
    </w:sdtContent>
  </w:sdt>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66472"/>
    <w:rsid w:val="00003982"/>
    <w:rsid w:val="002547E9"/>
    <w:rsid w:val="002F1462"/>
    <w:rsid w:val="00456DFF"/>
    <w:rsid w:val="00461FF8"/>
    <w:rsid w:val="006C4459"/>
    <w:rsid w:val="006D0694"/>
    <w:rsid w:val="00753090"/>
    <w:rsid w:val="0076021F"/>
    <w:rsid w:val="007831B7"/>
    <w:rsid w:val="008B22C9"/>
    <w:rsid w:val="009920AF"/>
    <w:rsid w:val="00A06363"/>
    <w:rsid w:val="00A545C1"/>
    <w:rsid w:val="00C4299D"/>
    <w:rsid w:val="00C52DBC"/>
    <w:rsid w:val="00CB0BE7"/>
    <w:rsid w:val="00DB01EC"/>
    <w:rsid w:val="00E41B01"/>
    <w:rsid w:val="00E90333"/>
    <w:rsid w:val="00F227D7"/>
    <w:rsid w:val="00F66472"/>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5:chartTrackingRefBased/>
  <w15:docId w15:val="{52BCD19B-A63D-4CD3-9038-388E6EAC77D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F66472"/>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F66472"/>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66472"/>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F66472"/>
    <w:pPr>
      <w:outlineLvl w:val="9"/>
    </w:pPr>
    <w:rPr>
      <w:lang w:val="en-US"/>
    </w:rPr>
  </w:style>
  <w:style w:type="paragraph" w:styleId="Header">
    <w:name w:val="header"/>
    <w:basedOn w:val="Normal"/>
    <w:link w:val="HeaderChar"/>
    <w:uiPriority w:val="99"/>
    <w:unhideWhenUsed/>
    <w:rsid w:val="00F66472"/>
    <w:pPr>
      <w:tabs>
        <w:tab w:val="center" w:pos="4513"/>
        <w:tab w:val="right" w:pos="9026"/>
      </w:tabs>
      <w:spacing w:after="0" w:line="240" w:lineRule="auto"/>
    </w:pPr>
  </w:style>
  <w:style w:type="character" w:customStyle="1" w:styleId="HeaderChar">
    <w:name w:val="Header Char"/>
    <w:basedOn w:val="DefaultParagraphFont"/>
    <w:link w:val="Header"/>
    <w:uiPriority w:val="99"/>
    <w:rsid w:val="00F66472"/>
  </w:style>
  <w:style w:type="paragraph" w:styleId="Footer">
    <w:name w:val="footer"/>
    <w:basedOn w:val="Normal"/>
    <w:link w:val="FooterChar"/>
    <w:uiPriority w:val="99"/>
    <w:unhideWhenUsed/>
    <w:rsid w:val="00F66472"/>
    <w:pPr>
      <w:tabs>
        <w:tab w:val="center" w:pos="4513"/>
        <w:tab w:val="right" w:pos="9026"/>
      </w:tabs>
      <w:spacing w:after="0" w:line="240" w:lineRule="auto"/>
    </w:pPr>
  </w:style>
  <w:style w:type="character" w:customStyle="1" w:styleId="FooterChar">
    <w:name w:val="Footer Char"/>
    <w:basedOn w:val="DefaultParagraphFont"/>
    <w:link w:val="Footer"/>
    <w:uiPriority w:val="99"/>
    <w:rsid w:val="00F66472"/>
  </w:style>
  <w:style w:type="character" w:customStyle="1" w:styleId="Heading2Char">
    <w:name w:val="Heading 2 Char"/>
    <w:basedOn w:val="DefaultParagraphFont"/>
    <w:link w:val="Heading2"/>
    <w:uiPriority w:val="9"/>
    <w:rsid w:val="00F66472"/>
    <w:rPr>
      <w:rFonts w:asciiTheme="majorHAnsi" w:eastAsiaTheme="majorEastAsia" w:hAnsiTheme="majorHAnsi" w:cstheme="majorBidi"/>
      <w:color w:val="2E74B5" w:themeColor="accent1" w:themeShade="BF"/>
      <w:sz w:val="26"/>
      <w:szCs w:val="26"/>
    </w:rPr>
  </w:style>
  <w:style w:type="table" w:styleId="TableGrid">
    <w:name w:val="Table Grid"/>
    <w:basedOn w:val="TableNormal"/>
    <w:uiPriority w:val="39"/>
    <w:rsid w:val="00F6647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1">
    <w:name w:val="toc 1"/>
    <w:basedOn w:val="Normal"/>
    <w:next w:val="Normal"/>
    <w:autoRedefine/>
    <w:uiPriority w:val="39"/>
    <w:unhideWhenUsed/>
    <w:rsid w:val="00DB01EC"/>
    <w:pPr>
      <w:spacing w:after="100"/>
    </w:pPr>
  </w:style>
  <w:style w:type="paragraph" w:styleId="TOC2">
    <w:name w:val="toc 2"/>
    <w:basedOn w:val="Normal"/>
    <w:next w:val="Normal"/>
    <w:autoRedefine/>
    <w:uiPriority w:val="39"/>
    <w:unhideWhenUsed/>
    <w:rsid w:val="00DB01EC"/>
    <w:pPr>
      <w:spacing w:after="100"/>
      <w:ind w:left="220"/>
    </w:pPr>
  </w:style>
  <w:style w:type="character" w:styleId="Hyperlink">
    <w:name w:val="Hyperlink"/>
    <w:basedOn w:val="DefaultParagraphFont"/>
    <w:uiPriority w:val="99"/>
    <w:unhideWhenUsed/>
    <w:rsid w:val="00DB01EC"/>
    <w:rPr>
      <w:color w:val="0563C1" w:themeColor="hyperlink"/>
      <w:u w:val="single"/>
    </w:rPr>
  </w:style>
  <w:style w:type="paragraph" w:styleId="BalloonText">
    <w:name w:val="Balloon Text"/>
    <w:basedOn w:val="Normal"/>
    <w:link w:val="BalloonTextChar"/>
    <w:uiPriority w:val="99"/>
    <w:semiHidden/>
    <w:unhideWhenUsed/>
    <w:rsid w:val="00DB01EC"/>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DB01EC"/>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4B1EB5FD-225F-4AE4-A8B2-AF31429D18A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176</TotalTime>
  <Pages>23</Pages>
  <Words>7759</Words>
  <Characters>44231</Characters>
  <Application>Microsoft Office Word</Application>
  <DocSecurity>0</DocSecurity>
  <Lines>368</Lines>
  <Paragraphs>103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51887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HP</dc:creator>
  <cp:keywords/>
  <dc:description/>
  <cp:lastModifiedBy>HP</cp:lastModifiedBy>
  <cp:revision>3</cp:revision>
  <dcterms:created xsi:type="dcterms:W3CDTF">2026-08-12T23:19:00Z</dcterms:created>
  <dcterms:modified xsi:type="dcterms:W3CDTF">2026-08-13T02:25:00Z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4de404f0-2d6a-4262-84a9-3d2996eb9132</vt:lpwstr>
  </property>
</Properties>
</file>