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97502C" w14:textId="516BD799" w:rsidR="00BD5676" w:rsidRDefault="00BD5676">
      <w:r>
        <w:rPr>
          <w:noProof/>
        </w:rPr>
        <w:pict w14:anchorId="2680722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UWTSD logo | Discover Dylan Thomas" style="width:263.25pt;height:105.75pt;visibility:visible">
            <v:imagedata r:id="rId4" r:href="rId5"/>
          </v:shape>
        </w:pict>
      </w:r>
    </w:p>
    <w:p w14:paraId="58D26CAF" w14:textId="77777777" w:rsidR="00BD5676" w:rsidRDefault="00BD5676"/>
    <w:p w14:paraId="6F0DD2F2" w14:textId="77777777" w:rsidR="00BD5676" w:rsidRDefault="00BD5676"/>
    <w:p w14:paraId="5E97165E" w14:textId="77777777" w:rsidR="00BD5676" w:rsidRDefault="00BD5676"/>
    <w:p w14:paraId="4FCFCD0D" w14:textId="709397AA" w:rsidR="00BD5676" w:rsidRPr="00BD5676" w:rsidRDefault="00BD5676" w:rsidP="00BD5676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name:</w:t>
      </w:r>
      <w:r>
        <w:rPr>
          <w:rStyle w:val="Strong"/>
          <w:rFonts w:ascii="Arial" w:hAnsi="Arial" w:cs="Arial"/>
          <w:color w:val="1D2125"/>
          <w:sz w:val="32"/>
          <w:szCs w:val="32"/>
        </w:rPr>
        <w:t xml:space="preserve"> </w:t>
      </w:r>
      <w:r>
        <w:rPr>
          <w:rStyle w:val="Strong"/>
          <w:rFonts w:ascii="Arial" w:hAnsi="Arial" w:cs="Arial"/>
          <w:b w:val="0"/>
          <w:bCs w:val="0"/>
          <w:color w:val="1D2125"/>
        </w:rPr>
        <w:t>Telma Andrade</w:t>
      </w:r>
    </w:p>
    <w:p w14:paraId="069428D5" w14:textId="389E0D73" w:rsidR="00BD5676" w:rsidRPr="00BD5676" w:rsidRDefault="00BD5676" w:rsidP="00BD5676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 xml:space="preserve">Student </w:t>
      </w:r>
      <w:r>
        <w:rPr>
          <w:rStyle w:val="Strong"/>
          <w:rFonts w:ascii="Arial" w:hAnsi="Arial" w:cs="Arial"/>
          <w:color w:val="1D2125"/>
          <w:sz w:val="32"/>
          <w:szCs w:val="32"/>
        </w:rPr>
        <w:t>I.D.</w:t>
      </w:r>
      <w:r>
        <w:rPr>
          <w:rStyle w:val="Strong"/>
          <w:rFonts w:ascii="Arial" w:hAnsi="Arial" w:cs="Arial"/>
          <w:color w:val="1D2125"/>
          <w:sz w:val="32"/>
          <w:szCs w:val="32"/>
        </w:rPr>
        <w:t>:</w:t>
      </w:r>
      <w:r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  <w:t xml:space="preserve"> 2328861</w:t>
      </w:r>
    </w:p>
    <w:p w14:paraId="42E5B82D" w14:textId="7ED16959" w:rsidR="00BD5676" w:rsidRPr="00BD5676" w:rsidRDefault="00BD5676" w:rsidP="00BD5676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  <w:sz w:val="28"/>
          <w:szCs w:val="28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 xml:space="preserve">Module Code: </w:t>
      </w:r>
      <w:r>
        <w:rPr>
          <w:rStyle w:val="Strong"/>
          <w:rFonts w:ascii="Arial" w:hAnsi="Arial" w:cs="Arial"/>
          <w:b w:val="0"/>
          <w:bCs w:val="0"/>
          <w:color w:val="1D2125"/>
          <w:sz w:val="28"/>
          <w:szCs w:val="28"/>
        </w:rPr>
        <w:t>BMHP5021</w:t>
      </w:r>
    </w:p>
    <w:p w14:paraId="41337E75" w14:textId="53F1FF8E" w:rsidR="00BD5676" w:rsidRPr="00BD5676" w:rsidRDefault="00BD5676" w:rsidP="00BD5676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Lecturer name:</w:t>
      </w:r>
      <w:r>
        <w:rPr>
          <w:rStyle w:val="Strong"/>
          <w:rFonts w:ascii="Arial" w:hAnsi="Arial" w:cs="Arial"/>
          <w:b w:val="0"/>
          <w:bCs w:val="0"/>
          <w:color w:val="1D2125"/>
        </w:rPr>
        <w:t xml:space="preserve"> Diola </w:t>
      </w:r>
      <w:proofErr w:type="spellStart"/>
      <w:r>
        <w:rPr>
          <w:rStyle w:val="Strong"/>
          <w:rFonts w:ascii="Arial" w:hAnsi="Arial" w:cs="Arial"/>
          <w:b w:val="0"/>
          <w:bCs w:val="0"/>
          <w:color w:val="1D2125"/>
        </w:rPr>
        <w:t>Bijlhout</w:t>
      </w:r>
      <w:proofErr w:type="spellEnd"/>
    </w:p>
    <w:p w14:paraId="7D8D12E9" w14:textId="77777777" w:rsidR="00BD5676" w:rsidRPr="00BD5676" w:rsidRDefault="00BD5676" w:rsidP="00BD5676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</w:pPr>
    </w:p>
    <w:p w14:paraId="2F566BD2" w14:textId="2276D42A" w:rsidR="00BD5676" w:rsidRDefault="00BD5676">
      <w:r>
        <w:br w:type="page"/>
      </w:r>
    </w:p>
    <w:p w14:paraId="43B60B80" w14:textId="2057C2A7" w:rsidR="00BD5676" w:rsidRDefault="00BD5676" w:rsidP="00BD567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BD5676">
        <w:rPr>
          <w:rFonts w:ascii="Arial" w:hAnsi="Arial" w:cs="Arial"/>
          <w:b/>
          <w:bCs/>
          <w:sz w:val="28"/>
          <w:szCs w:val="28"/>
        </w:rPr>
        <w:lastRenderedPageBreak/>
        <w:t>Reference List</w:t>
      </w:r>
    </w:p>
    <w:p w14:paraId="45EE3152" w14:textId="77777777" w:rsidR="00BD5676" w:rsidRPr="00F90879" w:rsidRDefault="00BD5676" w:rsidP="00BD5676">
      <w:pPr>
        <w:rPr>
          <w:rFonts w:ascii="Arial" w:hAnsi="Arial" w:cs="Arial"/>
        </w:rPr>
      </w:pPr>
    </w:p>
    <w:p w14:paraId="7F84C3D6" w14:textId="7F46F381" w:rsidR="00BD5676" w:rsidRDefault="00F90879" w:rsidP="00BD5676">
      <w:pPr>
        <w:rPr>
          <w:rFonts w:ascii="Arial" w:hAnsi="Arial" w:cs="Arial"/>
        </w:rPr>
      </w:pPr>
      <w:r w:rsidRPr="00F90879">
        <w:rPr>
          <w:rFonts w:ascii="Arial" w:hAnsi="Arial" w:cs="Arial"/>
        </w:rPr>
        <w:t xml:space="preserve">Children Act 1989. (1989) UK Public General Acts. Available at: </w:t>
      </w:r>
      <w:hyperlink r:id="rId6" w:history="1">
        <w:r w:rsidRPr="00C947C8">
          <w:rPr>
            <w:rStyle w:val="Hyperlink"/>
            <w:rFonts w:ascii="Arial" w:hAnsi="Arial" w:cs="Arial"/>
          </w:rPr>
          <w:t>https://www.legislation.gov.uk/ukpga/1989/41</w:t>
        </w:r>
      </w:hyperlink>
      <w:r>
        <w:rPr>
          <w:rFonts w:ascii="Arial" w:hAnsi="Arial" w:cs="Arial"/>
        </w:rPr>
        <w:t xml:space="preserve"> </w:t>
      </w:r>
      <w:r w:rsidRPr="00F90879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 23 October</w:t>
      </w:r>
      <w:r w:rsidRPr="00F90879">
        <w:rPr>
          <w:rFonts w:ascii="Arial" w:hAnsi="Arial" w:cs="Arial"/>
        </w:rPr>
        <w:t xml:space="preserve"> 2025).</w:t>
      </w:r>
    </w:p>
    <w:p w14:paraId="0D079D4C" w14:textId="36C46342" w:rsidR="00F90879" w:rsidRDefault="00F90879" w:rsidP="00BD5676">
      <w:pPr>
        <w:rPr>
          <w:rFonts w:ascii="Arial" w:hAnsi="Arial" w:cs="Arial"/>
        </w:rPr>
      </w:pPr>
      <w:r w:rsidRPr="00F90879">
        <w:rPr>
          <w:rFonts w:ascii="Arial" w:hAnsi="Arial" w:cs="Arial"/>
        </w:rPr>
        <w:t xml:space="preserve">HM Government (2023) Working Together to Safeguard Children 2023. Available at: </w:t>
      </w:r>
      <w:hyperlink r:id="rId7" w:history="1">
        <w:r w:rsidRPr="00C947C8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>
        <w:rPr>
          <w:rFonts w:ascii="Arial" w:hAnsi="Arial" w:cs="Arial"/>
        </w:rPr>
        <w:t xml:space="preserve"> </w:t>
      </w:r>
      <w:r w:rsidRPr="00F90879">
        <w:rPr>
          <w:rFonts w:ascii="Arial" w:hAnsi="Arial" w:cs="Arial"/>
        </w:rPr>
        <w:t>(Accessed: 2</w:t>
      </w:r>
      <w:r>
        <w:rPr>
          <w:rFonts w:ascii="Arial" w:hAnsi="Arial" w:cs="Arial"/>
        </w:rPr>
        <w:t xml:space="preserve">3 October </w:t>
      </w:r>
      <w:r w:rsidRPr="00F90879">
        <w:rPr>
          <w:rFonts w:ascii="Arial" w:hAnsi="Arial" w:cs="Arial"/>
        </w:rPr>
        <w:t>2025).</w:t>
      </w:r>
    </w:p>
    <w:p w14:paraId="6BE541D9" w14:textId="15788B67" w:rsidR="00F90879" w:rsidRDefault="00F90879" w:rsidP="00BD5676">
      <w:pPr>
        <w:rPr>
          <w:rFonts w:ascii="Arial" w:hAnsi="Arial" w:cs="Arial"/>
        </w:rPr>
      </w:pPr>
      <w:r w:rsidRPr="00F90879">
        <w:rPr>
          <w:rFonts w:ascii="Arial" w:hAnsi="Arial" w:cs="Arial"/>
        </w:rPr>
        <w:t xml:space="preserve">National Police Chiefs’ Council (NPCC) (2020) National Policing Safeguarding Practice Review. Available at: </w:t>
      </w:r>
      <w:hyperlink r:id="rId8" w:history="1">
        <w:r w:rsidRPr="00C947C8">
          <w:rPr>
            <w:rStyle w:val="Hyperlink"/>
            <w:rFonts w:ascii="Arial" w:hAnsi="Arial" w:cs="Arial"/>
          </w:rPr>
          <w:t>https://www.npcc.police.uk</w:t>
        </w:r>
      </w:hyperlink>
      <w:r>
        <w:rPr>
          <w:rFonts w:ascii="Arial" w:hAnsi="Arial" w:cs="Arial"/>
        </w:rPr>
        <w:t xml:space="preserve"> </w:t>
      </w:r>
      <w:r w:rsidRPr="00F90879">
        <w:rPr>
          <w:rFonts w:ascii="Arial" w:hAnsi="Arial" w:cs="Arial"/>
        </w:rPr>
        <w:t xml:space="preserve">(Accessed: 26 </w:t>
      </w:r>
      <w:r>
        <w:rPr>
          <w:rFonts w:ascii="Arial" w:hAnsi="Arial" w:cs="Arial"/>
        </w:rPr>
        <w:t>October</w:t>
      </w:r>
      <w:r w:rsidRPr="00F90879">
        <w:rPr>
          <w:rFonts w:ascii="Arial" w:hAnsi="Arial" w:cs="Arial"/>
        </w:rPr>
        <w:t xml:space="preserve"> 2025).</w:t>
      </w:r>
    </w:p>
    <w:p w14:paraId="6CB2B8D8" w14:textId="4900437B" w:rsidR="00F90879" w:rsidRDefault="00F90879" w:rsidP="00BD5676">
      <w:pPr>
        <w:rPr>
          <w:rFonts w:ascii="Arial" w:hAnsi="Arial" w:cs="Arial"/>
        </w:rPr>
      </w:pPr>
      <w:r w:rsidRPr="00F90879">
        <w:rPr>
          <w:rFonts w:ascii="Arial" w:hAnsi="Arial" w:cs="Arial"/>
        </w:rPr>
        <w:t xml:space="preserve">Home Office (2021) Domestic abuse: how to support victims. Available at: </w:t>
      </w:r>
      <w:hyperlink r:id="rId9" w:history="1">
        <w:r w:rsidRPr="00C947C8">
          <w:rPr>
            <w:rStyle w:val="Hyperlink"/>
            <w:rFonts w:ascii="Arial" w:hAnsi="Arial" w:cs="Arial"/>
          </w:rPr>
          <w:t>https://www.gov.uk/guidance/domestic-abuse-how-to-support-victim</w:t>
        </w:r>
      </w:hyperlink>
      <w:r>
        <w:rPr>
          <w:rFonts w:ascii="Arial" w:hAnsi="Arial" w:cs="Arial"/>
        </w:rPr>
        <w:t xml:space="preserve"> </w:t>
      </w:r>
      <w:r w:rsidRPr="00F90879">
        <w:rPr>
          <w:rFonts w:ascii="Arial" w:hAnsi="Arial" w:cs="Arial"/>
        </w:rPr>
        <w:t xml:space="preserve"> (Accessed: 26 </w:t>
      </w:r>
      <w:r>
        <w:rPr>
          <w:rFonts w:ascii="Arial" w:hAnsi="Arial" w:cs="Arial"/>
        </w:rPr>
        <w:t>October</w:t>
      </w:r>
      <w:r w:rsidRPr="00F90879">
        <w:rPr>
          <w:rFonts w:ascii="Arial" w:hAnsi="Arial" w:cs="Arial"/>
        </w:rPr>
        <w:t xml:space="preserve"> 2025).</w:t>
      </w:r>
    </w:p>
    <w:p w14:paraId="17CCF0D6" w14:textId="75C68C46" w:rsidR="00617F98" w:rsidRDefault="00617F98" w:rsidP="00BD5676">
      <w:pPr>
        <w:rPr>
          <w:rFonts w:ascii="Arial" w:hAnsi="Arial" w:cs="Arial"/>
        </w:rPr>
      </w:pPr>
      <w:r w:rsidRPr="00617F98">
        <w:rPr>
          <w:rFonts w:ascii="Arial" w:hAnsi="Arial" w:cs="Arial"/>
        </w:rPr>
        <w:t>Laming, H. (2003) The Victoria Climbié Inquiry: Report of an Inquiry by Lord Laming. London: The Stationery Office.</w:t>
      </w:r>
    </w:p>
    <w:p w14:paraId="326CA356" w14:textId="65A5F7E9" w:rsidR="00F90879" w:rsidRDefault="00F90879" w:rsidP="00BD5676">
      <w:pPr>
        <w:rPr>
          <w:rFonts w:ascii="Arial" w:hAnsi="Arial" w:cs="Arial"/>
        </w:rPr>
      </w:pPr>
      <w:r w:rsidRPr="00F90879">
        <w:rPr>
          <w:rFonts w:ascii="Arial" w:hAnsi="Arial" w:cs="Arial"/>
        </w:rPr>
        <w:t xml:space="preserve">Callaghan, J.E.M. et al. (2015) ‘Beyond witnessing: children’s experiences and responses to domestic violence’, Clinical Child Psychology and Psychiatry, 20(1), pp. 103–122. Available at: </w:t>
      </w:r>
      <w:hyperlink r:id="rId10" w:history="1">
        <w:r w:rsidRPr="00C947C8">
          <w:rPr>
            <w:rStyle w:val="Hyperlink"/>
            <w:rFonts w:ascii="Arial" w:hAnsi="Arial" w:cs="Arial"/>
          </w:rPr>
          <w:t>https://doi.org/10.1177/1359104513508960</w:t>
        </w:r>
      </w:hyperlink>
      <w:r>
        <w:rPr>
          <w:rFonts w:ascii="Arial" w:hAnsi="Arial" w:cs="Arial"/>
        </w:rPr>
        <w:t xml:space="preserve"> </w:t>
      </w:r>
      <w:r w:rsidRPr="00F90879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15</w:t>
      </w:r>
      <w:r w:rsidRPr="00F90879">
        <w:rPr>
          <w:rFonts w:ascii="Arial" w:hAnsi="Arial" w:cs="Arial"/>
        </w:rPr>
        <w:t xml:space="preserve"> November 2025)</w:t>
      </w:r>
      <w:r>
        <w:rPr>
          <w:rFonts w:ascii="Arial" w:hAnsi="Arial" w:cs="Arial"/>
        </w:rPr>
        <w:t>.</w:t>
      </w:r>
    </w:p>
    <w:p w14:paraId="5B3A449E" w14:textId="067F5B71" w:rsidR="00F90879" w:rsidRDefault="00F90879" w:rsidP="00BD5676">
      <w:pPr>
        <w:rPr>
          <w:rFonts w:ascii="Arial" w:hAnsi="Arial" w:cs="Arial"/>
        </w:rPr>
      </w:pPr>
      <w:r w:rsidRPr="00F90879">
        <w:rPr>
          <w:rFonts w:ascii="Arial" w:hAnsi="Arial" w:cs="Arial"/>
        </w:rPr>
        <w:t xml:space="preserve"> Brandon, M. et al. (2020) Complexity and Challenge: A Triennial Analysis of Serious Case Reviews 2014–2017. Department for Education. Available at: </w:t>
      </w:r>
      <w:hyperlink r:id="rId11" w:history="1">
        <w:r w:rsidRPr="00C947C8">
          <w:rPr>
            <w:rStyle w:val="Hyperlink"/>
            <w:rFonts w:ascii="Arial" w:hAnsi="Arial" w:cs="Arial"/>
          </w:rPr>
          <w:t>https://www.gov.uk/government/publications</w:t>
        </w:r>
      </w:hyperlink>
      <w:r>
        <w:rPr>
          <w:rFonts w:ascii="Arial" w:hAnsi="Arial" w:cs="Arial"/>
        </w:rPr>
        <w:t xml:space="preserve"> </w:t>
      </w:r>
      <w:r w:rsidRPr="00F90879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15</w:t>
      </w:r>
      <w:r w:rsidRPr="00F90879">
        <w:rPr>
          <w:rFonts w:ascii="Arial" w:hAnsi="Arial" w:cs="Arial"/>
        </w:rPr>
        <w:t xml:space="preserve"> November 2025)</w:t>
      </w:r>
      <w:r>
        <w:rPr>
          <w:rFonts w:ascii="Arial" w:hAnsi="Arial" w:cs="Arial"/>
        </w:rPr>
        <w:t>.</w:t>
      </w:r>
    </w:p>
    <w:p w14:paraId="08D7BEFB" w14:textId="50A6B0AC" w:rsidR="00323956" w:rsidRDefault="00323956" w:rsidP="00BD5676">
      <w:pPr>
        <w:rPr>
          <w:rFonts w:ascii="Arial" w:hAnsi="Arial" w:cs="Arial"/>
        </w:rPr>
      </w:pPr>
      <w:r w:rsidRPr="00323956">
        <w:rPr>
          <w:rFonts w:ascii="Arial" w:hAnsi="Arial" w:cs="Arial"/>
        </w:rPr>
        <w:t xml:space="preserve">NSPCC Learning (2023) Child neglect: learning from case reviews. Available at: </w:t>
      </w:r>
      <w:hyperlink r:id="rId12" w:history="1">
        <w:r w:rsidR="002D6978" w:rsidRPr="00C947C8">
          <w:rPr>
            <w:rStyle w:val="Hyperlink"/>
            <w:rFonts w:ascii="Arial" w:hAnsi="Arial" w:cs="Arial"/>
          </w:rPr>
          <w:t>https://learning.nspcc.org.u</w:t>
        </w:r>
      </w:hyperlink>
      <w:r w:rsidR="002D6978">
        <w:rPr>
          <w:rFonts w:ascii="Arial" w:hAnsi="Arial" w:cs="Arial"/>
        </w:rPr>
        <w:t xml:space="preserve"> </w:t>
      </w:r>
      <w:r w:rsidRPr="00323956">
        <w:rPr>
          <w:rFonts w:ascii="Arial" w:hAnsi="Arial" w:cs="Arial"/>
        </w:rPr>
        <w:t xml:space="preserve"> (Accessed: 2</w:t>
      </w:r>
      <w:r w:rsidR="002D6978">
        <w:rPr>
          <w:rFonts w:ascii="Arial" w:hAnsi="Arial" w:cs="Arial"/>
        </w:rPr>
        <w:t>2</w:t>
      </w:r>
      <w:r w:rsidRPr="00323956">
        <w:rPr>
          <w:rFonts w:ascii="Arial" w:hAnsi="Arial" w:cs="Arial"/>
        </w:rPr>
        <w:t xml:space="preserve"> November 2025).</w:t>
      </w:r>
    </w:p>
    <w:p w14:paraId="08645224" w14:textId="0947FD38" w:rsidR="00323956" w:rsidRDefault="00323956" w:rsidP="00BD5676">
      <w:pPr>
        <w:rPr>
          <w:rFonts w:ascii="Arial" w:hAnsi="Arial" w:cs="Arial"/>
        </w:rPr>
      </w:pPr>
      <w:r w:rsidRPr="00323956">
        <w:rPr>
          <w:rFonts w:ascii="Arial" w:hAnsi="Arial" w:cs="Arial"/>
        </w:rPr>
        <w:t xml:space="preserve">Social Care Institute for Excellence (SCIE) (2019) Think Family: Improving support for families at risk. Available at: </w:t>
      </w:r>
      <w:hyperlink r:id="rId13" w:history="1">
        <w:r w:rsidR="002D6978" w:rsidRPr="00C947C8">
          <w:rPr>
            <w:rStyle w:val="Hyperlink"/>
            <w:rFonts w:ascii="Arial" w:hAnsi="Arial" w:cs="Arial"/>
          </w:rPr>
          <w:t>https://www.scie.org.uk</w:t>
        </w:r>
      </w:hyperlink>
      <w:r w:rsidR="002D6978">
        <w:rPr>
          <w:rFonts w:ascii="Arial" w:hAnsi="Arial" w:cs="Arial"/>
        </w:rPr>
        <w:t xml:space="preserve"> </w:t>
      </w:r>
      <w:r w:rsidRPr="00323956">
        <w:rPr>
          <w:rFonts w:ascii="Arial" w:hAnsi="Arial" w:cs="Arial"/>
        </w:rPr>
        <w:t>(Accessed: 2</w:t>
      </w:r>
      <w:r w:rsidR="002D6978">
        <w:rPr>
          <w:rFonts w:ascii="Arial" w:hAnsi="Arial" w:cs="Arial"/>
        </w:rPr>
        <w:t>2</w:t>
      </w:r>
      <w:r w:rsidRPr="00323956">
        <w:rPr>
          <w:rFonts w:ascii="Arial" w:hAnsi="Arial" w:cs="Arial"/>
        </w:rPr>
        <w:t xml:space="preserve"> November 2025).</w:t>
      </w:r>
    </w:p>
    <w:p w14:paraId="59DD1E48" w14:textId="7900311F" w:rsidR="00323956" w:rsidRDefault="00323956" w:rsidP="00BD5676">
      <w:pPr>
        <w:rPr>
          <w:rFonts w:ascii="Arial" w:hAnsi="Arial" w:cs="Arial"/>
        </w:rPr>
      </w:pPr>
      <w:r w:rsidRPr="00323956">
        <w:rPr>
          <w:rFonts w:ascii="Arial" w:hAnsi="Arial" w:cs="Arial"/>
        </w:rPr>
        <w:t xml:space="preserve">Cleaver, H., </w:t>
      </w:r>
      <w:proofErr w:type="spellStart"/>
      <w:r w:rsidRPr="00323956">
        <w:rPr>
          <w:rFonts w:ascii="Arial" w:hAnsi="Arial" w:cs="Arial"/>
        </w:rPr>
        <w:t>Unell</w:t>
      </w:r>
      <w:proofErr w:type="spellEnd"/>
      <w:r w:rsidRPr="00323956">
        <w:rPr>
          <w:rFonts w:ascii="Arial" w:hAnsi="Arial" w:cs="Arial"/>
        </w:rPr>
        <w:t xml:space="preserve">, I. and Aldgate, J. (2011) Children’s needs: parenting capacity – parental mental illness, learning disability, substance misuse and domestic violence. 2nd </w:t>
      </w:r>
      <w:proofErr w:type="spellStart"/>
      <w:r w:rsidRPr="00323956">
        <w:rPr>
          <w:rFonts w:ascii="Arial" w:hAnsi="Arial" w:cs="Arial"/>
        </w:rPr>
        <w:t>edn</w:t>
      </w:r>
      <w:proofErr w:type="spellEnd"/>
      <w:r w:rsidRPr="00323956">
        <w:rPr>
          <w:rFonts w:ascii="Arial" w:hAnsi="Arial" w:cs="Arial"/>
        </w:rPr>
        <w:t xml:space="preserve">. London: Department for Education. Available at: </w:t>
      </w:r>
      <w:hyperlink r:id="rId14" w:history="1">
        <w:r w:rsidRPr="00C947C8">
          <w:rPr>
            <w:rStyle w:val="Hyperlink"/>
            <w:rFonts w:ascii="Arial" w:hAnsi="Arial" w:cs="Arial"/>
          </w:rPr>
          <w:t>https://www.gov.uk/government/publications</w:t>
        </w:r>
      </w:hyperlink>
      <w:r>
        <w:rPr>
          <w:rFonts w:ascii="Arial" w:hAnsi="Arial" w:cs="Arial"/>
        </w:rPr>
        <w:t xml:space="preserve"> </w:t>
      </w:r>
      <w:r w:rsidRPr="00323956">
        <w:rPr>
          <w:rFonts w:ascii="Arial" w:hAnsi="Arial" w:cs="Arial"/>
        </w:rPr>
        <w:t>(Accessed: 2</w:t>
      </w:r>
      <w:r w:rsidR="002D6978">
        <w:rPr>
          <w:rFonts w:ascii="Arial" w:hAnsi="Arial" w:cs="Arial"/>
        </w:rPr>
        <w:t>3</w:t>
      </w:r>
      <w:r w:rsidRPr="00323956">
        <w:rPr>
          <w:rFonts w:ascii="Arial" w:hAnsi="Arial" w:cs="Arial"/>
        </w:rPr>
        <w:t xml:space="preserve"> November 2025)</w:t>
      </w:r>
      <w:r w:rsidR="00EE545B">
        <w:rPr>
          <w:rFonts w:ascii="Arial" w:hAnsi="Arial" w:cs="Arial"/>
        </w:rPr>
        <w:t>.</w:t>
      </w:r>
    </w:p>
    <w:p w14:paraId="4C47FCD0" w14:textId="33B9E242" w:rsidR="00D40A66" w:rsidRPr="00F90879" w:rsidRDefault="00D40A66" w:rsidP="00BD5676">
      <w:pPr>
        <w:rPr>
          <w:rFonts w:ascii="Arial" w:hAnsi="Arial" w:cs="Arial"/>
        </w:rPr>
      </w:pPr>
      <w:r w:rsidRPr="00D40A66">
        <w:rPr>
          <w:rFonts w:ascii="Arial" w:hAnsi="Arial" w:cs="Arial"/>
        </w:rPr>
        <w:t xml:space="preserve">Horwath, J. (2013) Child Neglect: Identification and Assessment. 2nd </w:t>
      </w:r>
      <w:proofErr w:type="spellStart"/>
      <w:r w:rsidRPr="00D40A66">
        <w:rPr>
          <w:rFonts w:ascii="Arial" w:hAnsi="Arial" w:cs="Arial"/>
        </w:rPr>
        <w:t>edn</w:t>
      </w:r>
      <w:proofErr w:type="spellEnd"/>
      <w:r w:rsidRPr="00D40A66">
        <w:rPr>
          <w:rFonts w:ascii="Arial" w:hAnsi="Arial" w:cs="Arial"/>
        </w:rPr>
        <w:t>. London: Palgrave Macmillan.</w:t>
      </w:r>
    </w:p>
    <w:sectPr w:rsidR="00D40A66" w:rsidRPr="00F908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5676"/>
    <w:rsid w:val="002D6978"/>
    <w:rsid w:val="00323956"/>
    <w:rsid w:val="00617F98"/>
    <w:rsid w:val="00BD5676"/>
    <w:rsid w:val="00CB0038"/>
    <w:rsid w:val="00D40A66"/>
    <w:rsid w:val="00EE545B"/>
    <w:rsid w:val="00F908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B4946"/>
  <w15:chartTrackingRefBased/>
  <w15:docId w15:val="{2EDCE093-2077-4BFB-B699-DD6422B002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56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56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56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56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56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56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56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56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56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56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56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56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56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56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56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56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56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56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56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56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56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56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56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56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56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56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56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56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5676"/>
    <w:rPr>
      <w:b/>
      <w:bCs/>
      <w:smallCaps/>
      <w:color w:val="0F4761" w:themeColor="accent1" w:themeShade="BF"/>
      <w:spacing w:val="5"/>
    </w:rPr>
  </w:style>
  <w:style w:type="character" w:styleId="Strong">
    <w:name w:val="Strong"/>
    <w:uiPriority w:val="22"/>
    <w:qFormat/>
    <w:rsid w:val="00BD5676"/>
    <w:rPr>
      <w:b/>
      <w:bCs/>
    </w:rPr>
  </w:style>
  <w:style w:type="character" w:styleId="Hyperlink">
    <w:name w:val="Hyperlink"/>
    <w:basedOn w:val="DefaultParagraphFont"/>
    <w:uiPriority w:val="99"/>
    <w:unhideWhenUsed/>
    <w:rsid w:val="00F9087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08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pcc.police.uk" TargetMode="External"/><Relationship Id="rId13" Type="http://schemas.openxmlformats.org/officeDocument/2006/relationships/hyperlink" Target="https://www.scie.org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working-together-to-safeguard-children--2" TargetMode="External"/><Relationship Id="rId12" Type="http://schemas.openxmlformats.org/officeDocument/2006/relationships/hyperlink" Target="https://learning.nspcc.org.u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" TargetMode="External"/><Relationship Id="rId11" Type="http://schemas.openxmlformats.org/officeDocument/2006/relationships/hyperlink" Target="https://www.gov.uk/government/publications" TargetMode="External"/><Relationship Id="rId5" Type="http://schemas.openxmlformats.org/officeDocument/2006/relationships/image" Target="file:///C:\Users\biancasanfilippo\Library\Group%20Containers\UBF8T346G9.ms\WebArchiveCopyPasteTempFiles\com.microsoft.Word\UWTSD-Logo.jpg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doi.org/10.1177/1359104513508960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www.gov.uk/guidance/domestic-abuse-how-to-support-victim" TargetMode="External"/><Relationship Id="rId14" Type="http://schemas.openxmlformats.org/officeDocument/2006/relationships/hyperlink" Target="https://www.gov.uk/government/publica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418</Words>
  <Characters>2384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telma andrade</dc:creator>
  <cp:keywords/>
  <dc:description/>
  <cp:lastModifiedBy>telma andrade</cp:lastModifiedBy>
  <cp:revision>4</cp:revision>
  <dcterms:created xsi:type="dcterms:W3CDTF">2025-11-27T18:45:00Z</dcterms:created>
  <dcterms:modified xsi:type="dcterms:W3CDTF">2025-11-27T19:23:00Z</dcterms:modified>
</cp:coreProperties>
</file>