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2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3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4" w14:textId="187ED56E" w:rsidR="00F61442" w:rsidRPr="006611AC" w:rsidRDefault="006611AC" w:rsidP="000926BF">
      <w:pPr>
        <w:jc w:val="center"/>
        <w:rPr>
          <w:b/>
          <w:sz w:val="32"/>
          <w:szCs w:val="32"/>
          <w:lang w:val="en-GB"/>
        </w:rPr>
      </w:pPr>
      <w:r w:rsidRPr="006611AC">
        <w:rPr>
          <w:b/>
          <w:sz w:val="32"/>
          <w:szCs w:val="32"/>
          <w:lang w:val="en-GB"/>
        </w:rPr>
        <w:t>ANGELA OTILIA FEHER</w:t>
      </w:r>
    </w:p>
    <w:p w14:paraId="14654067" w14:textId="28B8F90A" w:rsidR="006611AC" w:rsidRPr="006611AC" w:rsidRDefault="006611AC" w:rsidP="000926BF">
      <w:pPr>
        <w:jc w:val="center"/>
        <w:rPr>
          <w:b/>
          <w:sz w:val="32"/>
          <w:szCs w:val="32"/>
          <w:lang w:val="en-GB"/>
        </w:rPr>
      </w:pPr>
      <w:r w:rsidRPr="006611AC">
        <w:rPr>
          <w:b/>
          <w:sz w:val="32"/>
          <w:szCs w:val="32"/>
          <w:lang w:val="en-GB"/>
        </w:rPr>
        <w:t>2335802</w:t>
      </w:r>
    </w:p>
    <w:p w14:paraId="00000005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6" w14:textId="77777777" w:rsidR="00F61442" w:rsidRPr="00E72C0C" w:rsidRDefault="002215D0" w:rsidP="000926BF">
      <w:pPr>
        <w:jc w:val="center"/>
        <w:rPr>
          <w:b/>
          <w:sz w:val="32"/>
          <w:lang w:val="en-GB"/>
        </w:rPr>
      </w:pPr>
      <w:r w:rsidRPr="00E72C0C">
        <w:rPr>
          <w:b/>
          <w:sz w:val="32"/>
          <w:lang w:val="en-GB"/>
        </w:rPr>
        <w:t>BSc (Hons) Health and Social Care</w:t>
      </w:r>
    </w:p>
    <w:p w14:paraId="7CDF76BF" w14:textId="77777777" w:rsidR="00DB3193" w:rsidRPr="00E72C0C" w:rsidRDefault="00DB3193" w:rsidP="00E72C0C">
      <w:pPr>
        <w:rPr>
          <w:b/>
          <w:sz w:val="32"/>
          <w:lang w:val="en-GB"/>
        </w:rPr>
      </w:pPr>
    </w:p>
    <w:p w14:paraId="00000007" w14:textId="77777777" w:rsidR="00F61442" w:rsidRPr="00E72C0C" w:rsidRDefault="002215D0" w:rsidP="000926BF">
      <w:pPr>
        <w:jc w:val="center"/>
        <w:rPr>
          <w:b/>
          <w:sz w:val="28"/>
          <w:lang w:val="en-GB"/>
        </w:rPr>
      </w:pPr>
      <w:r w:rsidRPr="00E72C0C">
        <w:rPr>
          <w:b/>
          <w:sz w:val="28"/>
          <w:lang w:val="en-GB"/>
        </w:rPr>
        <w:t>BMHP5021: Protecting and Supporting Families in Health and Care</w:t>
      </w:r>
    </w:p>
    <w:p w14:paraId="00000008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9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A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0000000B" w14:textId="77777777" w:rsidR="00F61442" w:rsidRPr="00E72C0C" w:rsidRDefault="00F61442" w:rsidP="000926BF">
      <w:pPr>
        <w:jc w:val="center"/>
        <w:rPr>
          <w:b/>
          <w:lang w:val="en-GB"/>
        </w:rPr>
      </w:pPr>
    </w:p>
    <w:p w14:paraId="475A11B9" w14:textId="77777777" w:rsidR="00E72C0C" w:rsidRPr="00E72C0C" w:rsidRDefault="00E72C0C" w:rsidP="000926BF">
      <w:pPr>
        <w:pStyle w:val="Heading1"/>
        <w:rPr>
          <w:lang w:val="en-GB"/>
        </w:rPr>
      </w:pPr>
      <w:bookmarkStart w:id="0" w:name="_Toc213175542"/>
    </w:p>
    <w:p w14:paraId="2A43E08D" w14:textId="77777777" w:rsidR="00E72C0C" w:rsidRPr="00E72C0C" w:rsidRDefault="00E72C0C" w:rsidP="00E72C0C">
      <w:pPr>
        <w:rPr>
          <w:lang w:val="en-GB"/>
        </w:rPr>
      </w:pPr>
    </w:p>
    <w:p w14:paraId="68E4D991" w14:textId="77777777" w:rsidR="00E72C0C" w:rsidRPr="00E72C0C" w:rsidRDefault="00E72C0C" w:rsidP="00E72C0C">
      <w:pPr>
        <w:rPr>
          <w:lang w:val="en-GB"/>
        </w:rPr>
      </w:pPr>
    </w:p>
    <w:p w14:paraId="51F5C2D2" w14:textId="77777777" w:rsidR="00E72C0C" w:rsidRPr="00E72C0C" w:rsidRDefault="00E72C0C" w:rsidP="00E72C0C">
      <w:pPr>
        <w:rPr>
          <w:lang w:val="en-GB"/>
        </w:rPr>
      </w:pPr>
    </w:p>
    <w:p w14:paraId="15E8C6C7" w14:textId="77777777" w:rsidR="00E72C0C" w:rsidRPr="00E72C0C" w:rsidRDefault="00E72C0C" w:rsidP="00E72C0C">
      <w:pPr>
        <w:rPr>
          <w:lang w:val="en-GB"/>
        </w:rPr>
      </w:pPr>
    </w:p>
    <w:p w14:paraId="10B3C519" w14:textId="77777777" w:rsidR="00E72C0C" w:rsidRPr="00E72C0C" w:rsidRDefault="00E72C0C" w:rsidP="00E72C0C">
      <w:pPr>
        <w:rPr>
          <w:lang w:val="en-GB"/>
        </w:rPr>
      </w:pPr>
    </w:p>
    <w:p w14:paraId="2FC9CBB4" w14:textId="77777777" w:rsidR="00E72C0C" w:rsidRPr="00E72C0C" w:rsidRDefault="00E72C0C" w:rsidP="00E72C0C">
      <w:pPr>
        <w:rPr>
          <w:lang w:val="en-GB"/>
        </w:rPr>
      </w:pPr>
    </w:p>
    <w:p w14:paraId="544BF457" w14:textId="77777777" w:rsidR="00E72C0C" w:rsidRPr="00E72C0C" w:rsidRDefault="00E72C0C" w:rsidP="00E72C0C">
      <w:pPr>
        <w:rPr>
          <w:lang w:val="en-GB"/>
        </w:rPr>
      </w:pPr>
    </w:p>
    <w:p w14:paraId="26FF69ED" w14:textId="77777777" w:rsidR="00E72C0C" w:rsidRPr="00E72C0C" w:rsidRDefault="00E72C0C" w:rsidP="000926BF">
      <w:pPr>
        <w:pStyle w:val="Heading1"/>
        <w:rPr>
          <w:lang w:val="en-GB"/>
        </w:rPr>
      </w:pPr>
    </w:p>
    <w:p w14:paraId="5FF6892B" w14:textId="77777777" w:rsidR="00E72C0C" w:rsidRPr="00E72C0C" w:rsidRDefault="00E72C0C" w:rsidP="00E72C0C">
      <w:pPr>
        <w:rPr>
          <w:lang w:val="en-GB"/>
        </w:rPr>
      </w:pPr>
    </w:p>
    <w:p w14:paraId="0000002C" w14:textId="77777777" w:rsidR="00F61442" w:rsidRPr="00E72C0C" w:rsidRDefault="002215D0" w:rsidP="000926BF">
      <w:pPr>
        <w:pStyle w:val="Heading1"/>
        <w:rPr>
          <w:lang w:val="en-GB"/>
        </w:rPr>
      </w:pPr>
      <w:bookmarkStart w:id="1" w:name="_wj3lhm8ubjlz" w:colFirst="0" w:colLast="0"/>
      <w:bookmarkStart w:id="2" w:name="_Toc213175551"/>
      <w:bookmarkEnd w:id="0"/>
      <w:bookmarkEnd w:id="1"/>
      <w:r w:rsidRPr="00E72C0C">
        <w:rPr>
          <w:lang w:val="en-GB"/>
        </w:rPr>
        <w:lastRenderedPageBreak/>
        <w:t>References</w:t>
      </w:r>
      <w:bookmarkEnd w:id="2"/>
    </w:p>
    <w:p w14:paraId="67D2CB3B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Brown, C., Douthwaite, A., Donnelly, M. and Shay, M. (2025)</w:t>
      </w:r>
      <w:r w:rsidRPr="007D6001">
        <w:rPr>
          <w:lang w:val="en-GB"/>
        </w:rPr>
        <w:t xml:space="preserve"> ‘Connected Belonging: A relational and identity‐based approach to schools' role in promoting child wellbeing’, </w:t>
      </w:r>
      <w:r w:rsidRPr="007D6001">
        <w:rPr>
          <w:i/>
          <w:iCs/>
          <w:lang w:val="en-GB"/>
        </w:rPr>
        <w:t>British Educational Research Journal</w:t>
      </w:r>
      <w:r w:rsidRPr="007D6001">
        <w:rPr>
          <w:lang w:val="en-GB"/>
        </w:rPr>
        <w:t xml:space="preserve">. Available at: </w:t>
      </w:r>
      <w:hyperlink r:id="rId8" w:tgtFrame="_new" w:history="1">
        <w:r w:rsidRPr="007D6001">
          <w:rPr>
            <w:color w:val="0000FF"/>
            <w:u w:val="single"/>
            <w:lang w:val="en-GB"/>
          </w:rPr>
          <w:t>https://bera-journals.onlinelibrary.wiley.com/doi/pdf/10.1002/berj.4112</w:t>
        </w:r>
      </w:hyperlink>
    </w:p>
    <w:p w14:paraId="1CCB85A1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Dixon, S., Kendall, B., Driscoll, J. and Pope, C. (2022)</w:t>
      </w:r>
      <w:r w:rsidRPr="007D6001">
        <w:rPr>
          <w:lang w:val="en-GB"/>
        </w:rPr>
        <w:t xml:space="preserve"> ‘Supporting the “multi” in multi-agency working: learning with and from each other could enable multi-agency safeguarding’, </w:t>
      </w:r>
      <w:r w:rsidRPr="007D6001">
        <w:rPr>
          <w:i/>
          <w:iCs/>
          <w:lang w:val="en-GB"/>
        </w:rPr>
        <w:t>British Journal of General Practice</w:t>
      </w:r>
      <w:r w:rsidRPr="007D6001">
        <w:rPr>
          <w:lang w:val="en-GB"/>
        </w:rPr>
        <w:t xml:space="preserve">, 72(722), p. 438. Available at: </w:t>
      </w:r>
      <w:hyperlink r:id="rId9" w:tgtFrame="_new" w:history="1">
        <w:r w:rsidRPr="007D6001">
          <w:rPr>
            <w:color w:val="0000FF"/>
            <w:u w:val="single"/>
            <w:lang w:val="en-GB"/>
          </w:rPr>
          <w:t>https://scholar.google.com/scholar?output=instlink&amp;q=info:TjM1nO0gLBYJ</w:t>
        </w:r>
      </w:hyperlink>
    </w:p>
    <w:p w14:paraId="46D23A3E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Herbert, J.L., Amanda, P., Deuter, K. and Horch, G. (2025)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Effect of Multi-Disciplinary Deliberation on Perceptions of Risk and Recommended Actions in Response to Child Abuse</w:t>
      </w:r>
      <w:r w:rsidRPr="007D6001">
        <w:rPr>
          <w:lang w:val="en-GB"/>
        </w:rPr>
        <w:t xml:space="preserve">. SSRN. Available at: </w:t>
      </w:r>
      <w:hyperlink r:id="rId10" w:tgtFrame="_new" w:history="1">
        <w:r w:rsidRPr="007D6001">
          <w:rPr>
            <w:color w:val="0000FF"/>
            <w:u w:val="single"/>
            <w:lang w:val="en-GB"/>
          </w:rPr>
          <w:t>https://papers.ssrn.com/sol3/Delivery.cfm?abstractid=4992441</w:t>
        </w:r>
      </w:hyperlink>
    </w:p>
    <w:p w14:paraId="0A1144AD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Lamont, R. (2022)</w:t>
      </w:r>
      <w:r w:rsidRPr="007D6001">
        <w:rPr>
          <w:lang w:val="en-GB"/>
        </w:rPr>
        <w:t xml:space="preserve"> ‘Article 24 – The Rights of the Child’, in </w:t>
      </w:r>
      <w:r w:rsidRPr="007D6001">
        <w:rPr>
          <w:i/>
          <w:iCs/>
          <w:lang w:val="en-GB"/>
        </w:rPr>
        <w:t>The EU Charter of Fundamental Rights</w:t>
      </w:r>
      <w:r w:rsidRPr="007D6001">
        <w:rPr>
          <w:lang w:val="en-GB"/>
        </w:rPr>
        <w:t xml:space="preserve">. Nomos </w:t>
      </w:r>
      <w:proofErr w:type="spellStart"/>
      <w:r w:rsidRPr="007D6001">
        <w:rPr>
          <w:lang w:val="en-GB"/>
        </w:rPr>
        <w:t>Verlagsgesellschaft</w:t>
      </w:r>
      <w:proofErr w:type="spellEnd"/>
      <w:r w:rsidRPr="007D6001">
        <w:rPr>
          <w:lang w:val="en-GB"/>
        </w:rPr>
        <w:t xml:space="preserve"> </w:t>
      </w:r>
      <w:proofErr w:type="spellStart"/>
      <w:r w:rsidRPr="007D6001">
        <w:rPr>
          <w:lang w:val="en-GB"/>
        </w:rPr>
        <w:t>mbH</w:t>
      </w:r>
      <w:proofErr w:type="spellEnd"/>
      <w:r w:rsidRPr="007D6001">
        <w:rPr>
          <w:lang w:val="en-GB"/>
        </w:rPr>
        <w:t xml:space="preserve"> &amp; Co. KG, pp. 693–724. Available at: </w:t>
      </w:r>
      <w:hyperlink r:id="rId11" w:tgtFrame="_new" w:history="1">
        <w:r w:rsidRPr="007D6001">
          <w:rPr>
            <w:color w:val="0000FF"/>
            <w:u w:val="single"/>
            <w:lang w:val="en-GB"/>
          </w:rPr>
          <w:t>https://www.nomos-elibrary.de/de/10.5771/9783748913245-693.pdf</w:t>
        </w:r>
      </w:hyperlink>
    </w:p>
    <w:p w14:paraId="538466C1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Learning.nspcc.org.uk (2024)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Child protection system in England</w:t>
      </w:r>
      <w:r w:rsidRPr="007D6001">
        <w:rPr>
          <w:lang w:val="en-GB"/>
        </w:rPr>
        <w:t xml:space="preserve">. Available at: </w:t>
      </w:r>
      <w:hyperlink r:id="rId12" w:tgtFrame="_new" w:history="1">
        <w:r w:rsidRPr="007D6001">
          <w:rPr>
            <w:color w:val="0000FF"/>
            <w:u w:val="single"/>
            <w:lang w:val="en-GB"/>
          </w:rPr>
          <w:t>https://learning.nspcc.org.uk/child-protection-system/england</w:t>
        </w:r>
      </w:hyperlink>
      <w:r w:rsidRPr="007D6001">
        <w:rPr>
          <w:lang w:val="en-GB"/>
        </w:rPr>
        <w:t xml:space="preserve"> (Accessed: 4 November 2025).</w:t>
      </w:r>
    </w:p>
    <w:p w14:paraId="1966E603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proofErr w:type="spellStart"/>
      <w:r w:rsidRPr="007D6001">
        <w:rPr>
          <w:b/>
          <w:bCs/>
          <w:lang w:val="en-GB"/>
        </w:rPr>
        <w:t>Mayat</w:t>
      </w:r>
      <w:proofErr w:type="spellEnd"/>
      <w:r w:rsidRPr="007D6001">
        <w:rPr>
          <w:b/>
          <w:bCs/>
          <w:lang w:val="en-GB"/>
        </w:rPr>
        <w:t>, F.Y. (2024)</w:t>
      </w:r>
      <w:r w:rsidRPr="007D6001">
        <w:rPr>
          <w:lang w:val="en-GB"/>
        </w:rPr>
        <w:t xml:space="preserve"> ‘Multi-Agency Working Between Educational Psychologists and Services Working With Special Educational Needs Children of 0–5 Years’, </w:t>
      </w:r>
      <w:r w:rsidRPr="007D6001">
        <w:rPr>
          <w:i/>
          <w:iCs/>
          <w:lang w:val="en-GB"/>
        </w:rPr>
        <w:t>PQDT-Global</w:t>
      </w:r>
      <w:r w:rsidRPr="007D6001">
        <w:rPr>
          <w:lang w:val="en-GB"/>
        </w:rPr>
        <w:t xml:space="preserve">. Available at: </w:t>
      </w:r>
      <w:hyperlink r:id="rId13" w:tgtFrame="_new" w:history="1">
        <w:r w:rsidRPr="007D6001">
          <w:rPr>
            <w:color w:val="0000FF"/>
            <w:u w:val="single"/>
            <w:lang w:val="en-GB"/>
          </w:rPr>
          <w:t>https://research.manchester.ac.uk/files/353790521/FULL_TEXT.PDF</w:t>
        </w:r>
      </w:hyperlink>
    </w:p>
    <w:p w14:paraId="1B92CA26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proofErr w:type="spellStart"/>
      <w:r w:rsidRPr="007D6001">
        <w:rPr>
          <w:b/>
          <w:bCs/>
          <w:lang w:val="en-GB"/>
        </w:rPr>
        <w:t>Medacs</w:t>
      </w:r>
      <w:proofErr w:type="spellEnd"/>
      <w:r w:rsidRPr="007D6001">
        <w:rPr>
          <w:b/>
          <w:bCs/>
          <w:lang w:val="en-GB"/>
        </w:rPr>
        <w:t xml:space="preserve"> (2025)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About us</w:t>
      </w:r>
      <w:r w:rsidRPr="007D6001">
        <w:rPr>
          <w:lang w:val="en-GB"/>
        </w:rPr>
        <w:t xml:space="preserve">. Available at: </w:t>
      </w:r>
      <w:hyperlink r:id="rId14" w:tgtFrame="_new" w:history="1">
        <w:r w:rsidRPr="007D6001">
          <w:rPr>
            <w:color w:val="0000FF"/>
            <w:u w:val="single"/>
            <w:lang w:val="en-GB"/>
          </w:rPr>
          <w:t>https://www.medacs.com/contact-us/about-us/</w:t>
        </w:r>
      </w:hyperlink>
      <w:r w:rsidRPr="007D6001">
        <w:rPr>
          <w:lang w:val="en-GB"/>
        </w:rPr>
        <w:t xml:space="preserve"> (Accessed: 17 November 2025).</w:t>
      </w:r>
    </w:p>
    <w:p w14:paraId="6961CB19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proofErr w:type="spellStart"/>
      <w:r w:rsidRPr="007D6001">
        <w:rPr>
          <w:b/>
          <w:bCs/>
          <w:lang w:val="en-GB"/>
        </w:rPr>
        <w:t>Muirden</w:t>
      </w:r>
      <w:proofErr w:type="spellEnd"/>
      <w:r w:rsidRPr="007D6001">
        <w:rPr>
          <w:b/>
          <w:bCs/>
          <w:lang w:val="en-GB"/>
        </w:rPr>
        <w:t>, C.E. and Appleton, J.V. (2022)</w:t>
      </w:r>
      <w:r w:rsidRPr="007D6001">
        <w:rPr>
          <w:lang w:val="en-GB"/>
        </w:rPr>
        <w:t xml:space="preserve"> ‘Health and social care practitioners’ experiences of exercising professional curiosity in child protection practice: An integrative review’, </w:t>
      </w:r>
      <w:r w:rsidRPr="007D6001">
        <w:rPr>
          <w:i/>
          <w:iCs/>
          <w:lang w:val="en-GB"/>
        </w:rPr>
        <w:t>Health &amp; Social Care in the Community</w:t>
      </w:r>
      <w:r w:rsidRPr="007D6001">
        <w:rPr>
          <w:lang w:val="en-GB"/>
        </w:rPr>
        <w:t xml:space="preserve">, 30(6), pp. e3885–e3903. Available at: </w:t>
      </w:r>
      <w:hyperlink r:id="rId15" w:tgtFrame="_new" w:history="1">
        <w:r w:rsidRPr="007D6001">
          <w:rPr>
            <w:color w:val="0000FF"/>
            <w:u w:val="single"/>
            <w:lang w:val="en-GB"/>
          </w:rPr>
          <w:t>https://onlinelibrary.wiley.com/doi/pdf/10.1111/hsc.14088</w:t>
        </w:r>
      </w:hyperlink>
    </w:p>
    <w:p w14:paraId="67B9803B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Nicholson, J., Perez, L., Kurtz, J., Bryant, S. and Giles, D. (2023)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Trauma-informed practices for early childhood educators: Relationship-based approaches that reduce stress, build resilience and support healing in young children</w:t>
      </w:r>
      <w:r w:rsidRPr="007D6001">
        <w:rPr>
          <w:lang w:val="en-GB"/>
        </w:rPr>
        <w:t xml:space="preserve">. Routledge. Available at: </w:t>
      </w:r>
      <w:hyperlink r:id="rId16" w:tgtFrame="_new" w:history="1">
        <w:r w:rsidRPr="007D6001">
          <w:rPr>
            <w:color w:val="0000FF"/>
            <w:u w:val="single"/>
            <w:lang w:val="en-GB"/>
          </w:rPr>
          <w:t>https://www.taylorfrancis.com/books/mono/10.4324/9781003302575</w:t>
        </w:r>
      </w:hyperlink>
    </w:p>
    <w:p w14:paraId="527944D4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Nicolas, J. (2024)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Child Safeguarding Practice Review into the death of Adult A</w:t>
      </w:r>
      <w:r w:rsidRPr="007D6001">
        <w:rPr>
          <w:lang w:val="en-GB"/>
        </w:rPr>
        <w:t xml:space="preserve">. Available at: </w:t>
      </w:r>
      <w:hyperlink r:id="rId17" w:tgtFrame="_new" w:history="1">
        <w:r w:rsidRPr="007D6001">
          <w:rPr>
            <w:color w:val="0000FF"/>
            <w:u w:val="single"/>
            <w:lang w:val="en-GB"/>
          </w:rPr>
          <w:t>https://lscpbirmingham.org.uk/wp-content/uploads/2023/10/BSCP-2020-21-02-Child-A-CSPR.pdf</w:t>
        </w:r>
      </w:hyperlink>
      <w:r w:rsidRPr="007D6001">
        <w:rPr>
          <w:lang w:val="en-GB"/>
        </w:rPr>
        <w:t xml:space="preserve"> (Accessed: 4 November 2025).</w:t>
      </w:r>
    </w:p>
    <w:p w14:paraId="11525A5A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lastRenderedPageBreak/>
        <w:t>Owens, R. and Lloyd, J. (2023)</w:t>
      </w:r>
      <w:r w:rsidRPr="007D6001">
        <w:rPr>
          <w:lang w:val="en-GB"/>
        </w:rPr>
        <w:t xml:space="preserve"> ‘From behaviour-based to ecological: Multi-agency partnership responses to extra-familial harm’, </w:t>
      </w:r>
      <w:r w:rsidRPr="007D6001">
        <w:rPr>
          <w:i/>
          <w:iCs/>
          <w:lang w:val="en-GB"/>
        </w:rPr>
        <w:t>Journal of Social Work</w:t>
      </w:r>
      <w:r w:rsidRPr="007D6001">
        <w:rPr>
          <w:lang w:val="en-GB"/>
        </w:rPr>
        <w:t xml:space="preserve">, 23(4), pp. 741–760. Available at: </w:t>
      </w:r>
      <w:hyperlink r:id="rId18" w:tgtFrame="_new" w:history="1">
        <w:r w:rsidRPr="007D6001">
          <w:rPr>
            <w:color w:val="0000FF"/>
            <w:u w:val="single"/>
            <w:lang w:val="en-GB"/>
          </w:rPr>
          <w:t>https://journals.sagepub.com/doi/pdf/10.1177/14680173231162553</w:t>
        </w:r>
      </w:hyperlink>
    </w:p>
    <w:p w14:paraId="1F60E04D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Parliament (2024)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An overview of child protection legislation in England</w:t>
      </w:r>
      <w:r w:rsidRPr="007D6001">
        <w:rPr>
          <w:lang w:val="en-GB"/>
        </w:rPr>
        <w:t xml:space="preserve">. Available at: </w:t>
      </w:r>
      <w:hyperlink r:id="rId19" w:tgtFrame="_new" w:history="1">
        <w:r w:rsidRPr="007D6001">
          <w:rPr>
            <w:color w:val="0000FF"/>
            <w:u w:val="single"/>
            <w:lang w:val="en-GB"/>
          </w:rPr>
          <w:t>https://commonslibrary.parliament.uk/research-briefings/sn06787/</w:t>
        </w:r>
      </w:hyperlink>
      <w:r w:rsidRPr="007D6001">
        <w:rPr>
          <w:lang w:val="en-GB"/>
        </w:rPr>
        <w:t xml:space="preserve"> (Accessed: 4 November 2025).</w:t>
      </w:r>
    </w:p>
    <w:p w14:paraId="6289A6E3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Parliament.uk (2025)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Written evidence from NSPCC</w:t>
      </w:r>
      <w:r w:rsidRPr="007D6001">
        <w:rPr>
          <w:lang w:val="en-GB"/>
        </w:rPr>
        <w:t xml:space="preserve">. Available at: </w:t>
      </w:r>
      <w:hyperlink r:id="rId20" w:tgtFrame="_new" w:history="1">
        <w:r w:rsidRPr="007D6001">
          <w:rPr>
            <w:color w:val="0000FF"/>
            <w:u w:val="single"/>
            <w:lang w:val="en-GB"/>
          </w:rPr>
          <w:t>https://committees.parliament.uk/writtenevidence/95089/html</w:t>
        </w:r>
      </w:hyperlink>
      <w:r w:rsidRPr="007D6001">
        <w:rPr>
          <w:lang w:val="en-GB"/>
        </w:rPr>
        <w:t xml:space="preserve"> (Accessed: 4 November 2025).</w:t>
      </w:r>
    </w:p>
    <w:p w14:paraId="55D44627" w14:textId="77777777" w:rsidR="007D6001" w:rsidRPr="007D6001" w:rsidRDefault="007D6001" w:rsidP="007D6001">
      <w:pPr>
        <w:spacing w:before="100" w:beforeAutospacing="1" w:after="100" w:afterAutospacing="1" w:line="240" w:lineRule="auto"/>
        <w:jc w:val="left"/>
        <w:rPr>
          <w:lang w:val="en-GB"/>
        </w:rPr>
      </w:pPr>
      <w:r w:rsidRPr="007D6001">
        <w:rPr>
          <w:b/>
          <w:bCs/>
          <w:lang w:val="en-GB"/>
        </w:rPr>
        <w:t>Unicef.org.uk (2025)</w:t>
      </w:r>
      <w:r w:rsidRPr="007D6001">
        <w:rPr>
          <w:lang w:val="en-GB"/>
        </w:rPr>
        <w:t xml:space="preserve"> </w:t>
      </w:r>
      <w:r w:rsidRPr="007D6001">
        <w:rPr>
          <w:i/>
          <w:iCs/>
          <w:lang w:val="en-GB"/>
        </w:rPr>
        <w:t>How we protect children’s rights with the UN Convention on the Rights of the Child</w:t>
      </w:r>
      <w:r w:rsidRPr="007D6001">
        <w:rPr>
          <w:lang w:val="en-GB"/>
        </w:rPr>
        <w:t xml:space="preserve">. Available at: </w:t>
      </w:r>
      <w:hyperlink r:id="rId21" w:tgtFrame="_new" w:history="1">
        <w:r w:rsidRPr="007D6001">
          <w:rPr>
            <w:color w:val="0000FF"/>
            <w:u w:val="single"/>
            <w:lang w:val="en-GB"/>
          </w:rPr>
          <w:t>https://www.unicef.org.uk/what-we-do/un-convention-child-rights/</w:t>
        </w:r>
      </w:hyperlink>
      <w:r w:rsidRPr="007D6001">
        <w:rPr>
          <w:lang w:val="en-GB"/>
        </w:rPr>
        <w:t xml:space="preserve"> (Accessed: 4 November 2025).</w:t>
      </w:r>
    </w:p>
    <w:p w14:paraId="7718A197" w14:textId="43656E12" w:rsidR="00F25B71" w:rsidRPr="00E72C0C" w:rsidRDefault="00F25B71" w:rsidP="000926BF">
      <w:pPr>
        <w:rPr>
          <w:lang w:val="en-GB"/>
        </w:rPr>
      </w:pPr>
    </w:p>
    <w:sectPr w:rsidR="00F25B71" w:rsidRPr="00E72C0C" w:rsidSect="00376576">
      <w:footerReference w:type="default" r:id="rId22"/>
      <w:pgSz w:w="12240" w:h="15840"/>
      <w:pgMar w:top="1440" w:right="1440" w:bottom="1440" w:left="1440" w:header="720" w:footer="720" w:gutter="0"/>
      <w:pgNumType w:start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21427F" w14:textId="77777777" w:rsidR="000701EB" w:rsidRDefault="000701EB" w:rsidP="00376576">
      <w:pPr>
        <w:spacing w:before="0" w:after="0" w:line="240" w:lineRule="auto"/>
      </w:pPr>
      <w:r>
        <w:separator/>
      </w:r>
    </w:p>
  </w:endnote>
  <w:endnote w:type="continuationSeparator" w:id="0">
    <w:p w14:paraId="7D6335C0" w14:textId="77777777" w:rsidR="000701EB" w:rsidRDefault="000701EB" w:rsidP="00376576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8EF30F6D-0A1B-4D2E-936E-E302148061CE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CC8764D3-5D09-482A-A709-8C02345FC6DD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75572696"/>
      <w:docPartObj>
        <w:docPartGallery w:val="Page Numbers (Bottom of Page)"/>
        <w:docPartUnique/>
      </w:docPartObj>
    </w:sdtPr>
    <w:sdtEndPr>
      <w:rPr>
        <w:noProof/>
        <w:sz w:val="22"/>
        <w:szCs w:val="22"/>
      </w:rPr>
    </w:sdtEndPr>
    <w:sdtContent>
      <w:p w14:paraId="307A203E" w14:textId="4409D969" w:rsidR="00376576" w:rsidRPr="00376576" w:rsidRDefault="00376576" w:rsidP="00376576">
        <w:pPr>
          <w:pStyle w:val="Footer"/>
          <w:spacing w:line="360" w:lineRule="auto"/>
          <w:jc w:val="right"/>
          <w:rPr>
            <w:sz w:val="22"/>
            <w:szCs w:val="22"/>
          </w:rPr>
        </w:pPr>
        <w:r w:rsidRPr="00376576">
          <w:rPr>
            <w:sz w:val="22"/>
            <w:szCs w:val="22"/>
          </w:rPr>
          <w:fldChar w:fldCharType="begin"/>
        </w:r>
        <w:r w:rsidRPr="00376576">
          <w:rPr>
            <w:sz w:val="22"/>
            <w:szCs w:val="22"/>
          </w:rPr>
          <w:instrText xml:space="preserve"> PAGE   \* MERGEFORMAT </w:instrText>
        </w:r>
        <w:r w:rsidRPr="00376576">
          <w:rPr>
            <w:sz w:val="22"/>
            <w:szCs w:val="22"/>
          </w:rPr>
          <w:fldChar w:fldCharType="separate"/>
        </w:r>
        <w:r w:rsidR="005A4584">
          <w:rPr>
            <w:noProof/>
            <w:sz w:val="22"/>
            <w:szCs w:val="22"/>
          </w:rPr>
          <w:t>5</w:t>
        </w:r>
        <w:r w:rsidRPr="00376576">
          <w:rPr>
            <w:noProof/>
            <w:sz w:val="22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DD7630" w14:textId="77777777" w:rsidR="000701EB" w:rsidRDefault="000701EB" w:rsidP="00376576">
      <w:pPr>
        <w:spacing w:before="0" w:after="0" w:line="240" w:lineRule="auto"/>
      </w:pPr>
      <w:r>
        <w:separator/>
      </w:r>
    </w:p>
  </w:footnote>
  <w:footnote w:type="continuationSeparator" w:id="0">
    <w:p w14:paraId="531DC4AA" w14:textId="77777777" w:rsidR="000701EB" w:rsidRDefault="000701EB" w:rsidP="00376576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6C04CD"/>
    <w:multiLevelType w:val="multilevel"/>
    <w:tmpl w:val="47B66A0C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692731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1442"/>
    <w:rsid w:val="000701EB"/>
    <w:rsid w:val="000926BF"/>
    <w:rsid w:val="001664D4"/>
    <w:rsid w:val="001B2093"/>
    <w:rsid w:val="002215D0"/>
    <w:rsid w:val="002940D9"/>
    <w:rsid w:val="002E16C2"/>
    <w:rsid w:val="003236C7"/>
    <w:rsid w:val="00330183"/>
    <w:rsid w:val="00376576"/>
    <w:rsid w:val="00386884"/>
    <w:rsid w:val="00430E26"/>
    <w:rsid w:val="00432A77"/>
    <w:rsid w:val="00437ACE"/>
    <w:rsid w:val="005009EB"/>
    <w:rsid w:val="00561C30"/>
    <w:rsid w:val="005A4584"/>
    <w:rsid w:val="005E2588"/>
    <w:rsid w:val="006611AC"/>
    <w:rsid w:val="006D2E06"/>
    <w:rsid w:val="00731273"/>
    <w:rsid w:val="007D6001"/>
    <w:rsid w:val="007E3150"/>
    <w:rsid w:val="008467E0"/>
    <w:rsid w:val="00864AFE"/>
    <w:rsid w:val="00961A83"/>
    <w:rsid w:val="009F5301"/>
    <w:rsid w:val="00A522C6"/>
    <w:rsid w:val="00A97BA3"/>
    <w:rsid w:val="00B90CCC"/>
    <w:rsid w:val="00CD214B"/>
    <w:rsid w:val="00D068B1"/>
    <w:rsid w:val="00DB3193"/>
    <w:rsid w:val="00E12F83"/>
    <w:rsid w:val="00E72C0C"/>
    <w:rsid w:val="00EA4ED5"/>
    <w:rsid w:val="00F25B71"/>
    <w:rsid w:val="00F61442"/>
    <w:rsid w:val="00FC29AF"/>
    <w:rsid w:val="00FC6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FCEF2"/>
  <w15:docId w15:val="{A06D5844-A3D3-46BE-A0DE-E4BFE505E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" w:eastAsia="en-GB" w:bidi="ar-SA"/>
      </w:rPr>
    </w:rPrDefault>
    <w:pPrDefault>
      <w:pPr>
        <w:spacing w:before="120" w:after="12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8467E0"/>
  </w:style>
  <w:style w:type="paragraph" w:styleId="Heading1">
    <w:name w:val="heading 1"/>
    <w:basedOn w:val="Normal"/>
    <w:next w:val="Normal"/>
    <w:pPr>
      <w:keepNext/>
      <w:keepLines/>
      <w:outlineLvl w:val="0"/>
    </w:pPr>
    <w:rPr>
      <w:b/>
    </w:rPr>
  </w:style>
  <w:style w:type="paragraph" w:styleId="Heading2">
    <w:name w:val="heading 2"/>
    <w:basedOn w:val="Normal"/>
    <w:next w:val="Normal"/>
    <w:pPr>
      <w:keepNext/>
      <w:keepLines/>
      <w:spacing w:before="36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before="0"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before="0" w:after="320"/>
    </w:pPr>
    <w:rPr>
      <w:rFonts w:ascii="Arial" w:eastAsia="Arial" w:hAnsi="Arial" w:cs="Arial"/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376576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7657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6576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765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6576"/>
  </w:style>
  <w:style w:type="paragraph" w:styleId="Footer">
    <w:name w:val="footer"/>
    <w:basedOn w:val="Normal"/>
    <w:link w:val="FooterChar"/>
    <w:uiPriority w:val="99"/>
    <w:unhideWhenUsed/>
    <w:rsid w:val="003765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65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era-journals.onlinelibrary.wiley.com/doi/pdf/10.1002/berj.4112" TargetMode="External"/><Relationship Id="rId13" Type="http://schemas.openxmlformats.org/officeDocument/2006/relationships/hyperlink" Target="https://research.manchester.ac.uk/files/353790521/FULL_TEXT.PDF" TargetMode="External"/><Relationship Id="rId18" Type="http://schemas.openxmlformats.org/officeDocument/2006/relationships/hyperlink" Target="https://journals.sagepub.com/doi/pdf/10.1177/14680173231162553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unicef.org.uk/what-we-do/un-convention-child-rights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learning.nspcc.org.uk/child-protection-system/england" TargetMode="External"/><Relationship Id="rId17" Type="http://schemas.openxmlformats.org/officeDocument/2006/relationships/hyperlink" Target="https://lscpbirmingham.org.uk/wp-content/uploads/2023/10/BSCP-2020-21-02-Child-A-CSPR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aylorfrancis.com/books/mono/10.4324/9781003302575" TargetMode="External"/><Relationship Id="rId20" Type="http://schemas.openxmlformats.org/officeDocument/2006/relationships/hyperlink" Target="https://committees.parliament.uk/writtenevidence/95089/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omos-elibrary.de/de/10.5771/9783748913245-693.pdf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onlinelibrary.wiley.com/doi/pdf/10.1111/hsc.14088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papers.ssrn.com/sol3/Delivery.cfm?abstractid=4992441" TargetMode="External"/><Relationship Id="rId19" Type="http://schemas.openxmlformats.org/officeDocument/2006/relationships/hyperlink" Target="https://commonslibrary.parliament.uk/research-briefings/sn06787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cholar.google.com/scholar?output=instlink&amp;q=info:TjM1nO0gLBYJ" TargetMode="External"/><Relationship Id="rId14" Type="http://schemas.openxmlformats.org/officeDocument/2006/relationships/hyperlink" Target="https://www.medacs.com/contact-us/about-us/" TargetMode="External"/><Relationship Id="rId22" Type="http://schemas.openxmlformats.org/officeDocument/2006/relationships/footer" Target="footer1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037C70-A4E0-4A2F-A2DC-D2E00C2D4B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698</Words>
  <Characters>3983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RADU TURCITU</dc:creator>
  <cp:lastModifiedBy>RADU TURCITU</cp:lastModifiedBy>
  <cp:revision>5</cp:revision>
  <dcterms:created xsi:type="dcterms:W3CDTF">2025-11-28T13:57:00Z</dcterms:created>
  <dcterms:modified xsi:type="dcterms:W3CDTF">2025-11-28T14:39:00Z</dcterms:modified>
</cp:coreProperties>
</file>