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117BF1" w14:textId="534174F8" w:rsidR="001D4F35" w:rsidRDefault="001D4F35" w:rsidP="001D4F35">
      <w:pPr>
        <w:spacing w:before="12"/>
        <w:jc w:val="both"/>
        <w:rPr>
          <w:rFonts w:ascii="Arial" w:hAnsi="Arial" w:cs="Arial"/>
          <w:b/>
        </w:rPr>
      </w:pPr>
      <w:r>
        <w:rPr>
          <w:rFonts w:ascii="Arial" w:hAnsi="Arial" w:cs="Arial"/>
          <w:b/>
        </w:rPr>
        <w:t>Q1</w:t>
      </w:r>
      <w:r w:rsidR="00672098">
        <w:rPr>
          <w:rFonts w:ascii="Arial" w:hAnsi="Arial" w:cs="Arial"/>
          <w:b/>
        </w:rPr>
        <w:t>2</w:t>
      </w:r>
      <w:r>
        <w:rPr>
          <w:rFonts w:ascii="Arial" w:hAnsi="Arial" w:cs="Arial"/>
          <w:b/>
        </w:rPr>
        <w:t xml:space="preserve"> </w:t>
      </w:r>
      <w:r w:rsidR="00C0028D">
        <w:rPr>
          <w:rFonts w:ascii="Arial" w:hAnsi="Arial" w:cs="Arial"/>
          <w:b/>
        </w:rPr>
        <w:t xml:space="preserve">(a) </w:t>
      </w:r>
      <w:r w:rsidR="00ED4309">
        <w:rPr>
          <w:rFonts w:ascii="Arial" w:hAnsi="Arial" w:cs="Arial"/>
          <w:b/>
        </w:rPr>
        <w:t>–</w:t>
      </w:r>
      <w:r>
        <w:rPr>
          <w:rFonts w:ascii="Arial" w:hAnsi="Arial" w:cs="Arial"/>
          <w:b/>
        </w:rPr>
        <w:t xml:space="preserve"> </w:t>
      </w:r>
      <w:r w:rsidR="00ED4309">
        <w:rPr>
          <w:rFonts w:ascii="Arial" w:hAnsi="Arial" w:cs="Arial"/>
          <w:b/>
        </w:rPr>
        <w:t>Absorption Costing</w:t>
      </w:r>
    </w:p>
    <w:p w14:paraId="71CC911C" w14:textId="77777777" w:rsidR="001D4F35" w:rsidRPr="001F24AB" w:rsidRDefault="001D4F35" w:rsidP="001D4F35">
      <w:pPr>
        <w:jc w:val="both"/>
        <w:rPr>
          <w:rFonts w:ascii="Arial" w:hAnsi="Arial" w:cs="Arial"/>
          <w:color w:val="0D0D0D" w:themeColor="text1" w:themeTint="F2"/>
          <w:sz w:val="20"/>
          <w:szCs w:val="20"/>
        </w:rPr>
      </w:pPr>
      <w:r>
        <w:rPr>
          <w:rFonts w:ascii="Arial" w:hAnsi="Arial" w:cs="Arial"/>
          <w:color w:val="0D0D0D" w:themeColor="text1" w:themeTint="F2"/>
          <w:sz w:val="20"/>
          <w:szCs w:val="20"/>
        </w:rPr>
        <w:t>Budgie</w:t>
      </w:r>
      <w:r w:rsidRPr="001F24AB">
        <w:rPr>
          <w:rFonts w:ascii="Arial" w:hAnsi="Arial" w:cs="Arial"/>
          <w:color w:val="0D0D0D" w:themeColor="text1" w:themeTint="F2"/>
          <w:sz w:val="20"/>
          <w:szCs w:val="20"/>
        </w:rPr>
        <w:t xml:space="preserve"> Limited makes three products X, Y and Z.  Each product uses the same materials and the same type of direct labour but in different quantities.  The company uses absorption costing and absorbs the overheads on the basis of direct labour hours.  Budgeted production and sales volumes for the following year for products X, Y and Z are 10,000 units, 8,000 units and 12,000 units respectively.</w:t>
      </w:r>
    </w:p>
    <w:p w14:paraId="4FE7D7BB" w14:textId="77777777" w:rsidR="001D4F35" w:rsidRPr="001F24AB" w:rsidRDefault="001D4F35" w:rsidP="001D4F35">
      <w:pPr>
        <w:jc w:val="both"/>
        <w:rPr>
          <w:rFonts w:ascii="Arial" w:hAnsi="Arial" w:cs="Arial"/>
          <w:color w:val="0D0D0D" w:themeColor="text1" w:themeTint="F2"/>
          <w:sz w:val="20"/>
          <w:szCs w:val="20"/>
        </w:rPr>
      </w:pPr>
      <w:r w:rsidRPr="001F24AB">
        <w:rPr>
          <w:rFonts w:ascii="Arial" w:hAnsi="Arial" w:cs="Arial"/>
          <w:color w:val="0D0D0D" w:themeColor="text1" w:themeTint="F2"/>
          <w:sz w:val="20"/>
          <w:szCs w:val="20"/>
        </w:rPr>
        <w:t xml:space="preserve">The budgeted direct costs of the three products are shown below at </w:t>
      </w:r>
      <w:r>
        <w:rPr>
          <w:rFonts w:ascii="Arial" w:hAnsi="Arial" w:cs="Arial"/>
          <w:color w:val="0D0D0D" w:themeColor="text1" w:themeTint="F2"/>
          <w:sz w:val="20"/>
          <w:szCs w:val="20"/>
        </w:rPr>
        <w:t>£</w:t>
      </w:r>
      <w:r w:rsidRPr="001F24AB">
        <w:rPr>
          <w:rFonts w:ascii="Arial" w:hAnsi="Arial" w:cs="Arial"/>
          <w:color w:val="0D0D0D" w:themeColor="text1" w:themeTint="F2"/>
          <w:sz w:val="20"/>
          <w:szCs w:val="20"/>
        </w:rPr>
        <w:t xml:space="preserve"> per unit:</w:t>
      </w:r>
    </w:p>
    <w:p w14:paraId="0C4C04D1" w14:textId="77777777" w:rsidR="001D4F35" w:rsidRPr="001F24AB" w:rsidRDefault="001D4F35" w:rsidP="001D4F35">
      <w:pPr>
        <w:spacing w:line="240" w:lineRule="auto"/>
        <w:jc w:val="both"/>
        <w:rPr>
          <w:rFonts w:ascii="Arial" w:hAnsi="Arial" w:cs="Arial"/>
          <w:color w:val="0D0D0D" w:themeColor="text1" w:themeTint="F2"/>
          <w:sz w:val="20"/>
          <w:szCs w:val="20"/>
        </w:rPr>
      </w:pPr>
      <w:r w:rsidRPr="001F24AB">
        <w:rPr>
          <w:rFonts w:ascii="Arial" w:hAnsi="Arial" w:cs="Arial"/>
          <w:b/>
          <w:color w:val="0D0D0D" w:themeColor="text1" w:themeTint="F2"/>
          <w:sz w:val="20"/>
          <w:szCs w:val="20"/>
        </w:rPr>
        <w:t>Product</w:t>
      </w:r>
      <w:r w:rsidRPr="001F24AB">
        <w:rPr>
          <w:rFonts w:ascii="Arial" w:hAnsi="Arial" w:cs="Arial"/>
          <w:color w:val="0D0D0D" w:themeColor="text1" w:themeTint="F2"/>
          <w:sz w:val="20"/>
          <w:szCs w:val="20"/>
        </w:rPr>
        <w:t xml:space="preserve"> </w:t>
      </w:r>
      <w:r w:rsidRPr="001F24AB">
        <w:rPr>
          <w:rFonts w:ascii="Arial" w:hAnsi="Arial" w:cs="Arial"/>
          <w:color w:val="0D0D0D" w:themeColor="text1" w:themeTint="F2"/>
          <w:sz w:val="20"/>
          <w:szCs w:val="20"/>
        </w:rPr>
        <w:tab/>
      </w:r>
      <w:r w:rsidRPr="001F24AB">
        <w:rPr>
          <w:rFonts w:ascii="Arial" w:hAnsi="Arial" w:cs="Arial"/>
          <w:color w:val="0D0D0D" w:themeColor="text1" w:themeTint="F2"/>
          <w:sz w:val="20"/>
          <w:szCs w:val="20"/>
        </w:rPr>
        <w:tab/>
      </w:r>
      <w:r w:rsidRPr="001F24AB">
        <w:rPr>
          <w:rFonts w:ascii="Arial" w:hAnsi="Arial" w:cs="Arial"/>
          <w:color w:val="0D0D0D" w:themeColor="text1" w:themeTint="F2"/>
          <w:sz w:val="20"/>
          <w:szCs w:val="20"/>
        </w:rPr>
        <w:tab/>
      </w:r>
      <w:r w:rsidRPr="001F24AB">
        <w:rPr>
          <w:rFonts w:ascii="Arial" w:hAnsi="Arial" w:cs="Arial"/>
          <w:b/>
          <w:color w:val="0D0D0D" w:themeColor="text1" w:themeTint="F2"/>
          <w:sz w:val="20"/>
          <w:szCs w:val="20"/>
        </w:rPr>
        <w:t xml:space="preserve">X </w:t>
      </w:r>
      <w:r w:rsidRPr="001F24AB">
        <w:rPr>
          <w:rFonts w:ascii="Arial" w:hAnsi="Arial" w:cs="Arial"/>
          <w:b/>
          <w:color w:val="0D0D0D" w:themeColor="text1" w:themeTint="F2"/>
          <w:sz w:val="20"/>
          <w:szCs w:val="20"/>
        </w:rPr>
        <w:tab/>
        <w:t xml:space="preserve">Y </w:t>
      </w:r>
      <w:r w:rsidRPr="001F24AB">
        <w:rPr>
          <w:rFonts w:ascii="Arial" w:hAnsi="Arial" w:cs="Arial"/>
          <w:b/>
          <w:color w:val="0D0D0D" w:themeColor="text1" w:themeTint="F2"/>
          <w:sz w:val="20"/>
          <w:szCs w:val="20"/>
        </w:rPr>
        <w:tab/>
        <w:t>Z</w:t>
      </w:r>
      <w:r w:rsidRPr="001F24AB">
        <w:rPr>
          <w:rFonts w:ascii="Arial" w:hAnsi="Arial" w:cs="Arial"/>
          <w:color w:val="0D0D0D" w:themeColor="text1" w:themeTint="F2"/>
          <w:sz w:val="20"/>
          <w:szCs w:val="20"/>
        </w:rPr>
        <w:t xml:space="preserve"> </w:t>
      </w:r>
    </w:p>
    <w:p w14:paraId="5B617E45" w14:textId="77777777" w:rsidR="001D4F35" w:rsidRPr="001F24AB" w:rsidRDefault="001D4F35" w:rsidP="001D4F35">
      <w:pPr>
        <w:spacing w:line="240" w:lineRule="auto"/>
        <w:jc w:val="both"/>
        <w:rPr>
          <w:rFonts w:ascii="Arial" w:hAnsi="Arial" w:cs="Arial"/>
          <w:color w:val="0D0D0D" w:themeColor="text1" w:themeTint="F2"/>
          <w:sz w:val="20"/>
          <w:szCs w:val="20"/>
        </w:rPr>
      </w:pPr>
      <w:r w:rsidRPr="001F24AB">
        <w:rPr>
          <w:rFonts w:ascii="Arial" w:hAnsi="Arial" w:cs="Arial"/>
          <w:color w:val="0D0D0D" w:themeColor="text1" w:themeTint="F2"/>
          <w:sz w:val="20"/>
          <w:szCs w:val="20"/>
        </w:rPr>
        <w:t xml:space="preserve">Direct materials </w:t>
      </w:r>
      <w:r w:rsidRPr="001F24AB">
        <w:rPr>
          <w:rFonts w:ascii="Arial" w:hAnsi="Arial" w:cs="Arial"/>
          <w:color w:val="0D0D0D" w:themeColor="text1" w:themeTint="F2"/>
          <w:sz w:val="20"/>
          <w:szCs w:val="20"/>
        </w:rPr>
        <w:tab/>
      </w:r>
      <w:r w:rsidRPr="001F24AB">
        <w:rPr>
          <w:rFonts w:ascii="Arial" w:hAnsi="Arial" w:cs="Arial"/>
          <w:color w:val="0D0D0D" w:themeColor="text1" w:themeTint="F2"/>
          <w:sz w:val="20"/>
          <w:szCs w:val="20"/>
        </w:rPr>
        <w:tab/>
        <w:t xml:space="preserve">12 </w:t>
      </w:r>
      <w:r w:rsidRPr="001F24AB">
        <w:rPr>
          <w:rFonts w:ascii="Arial" w:hAnsi="Arial" w:cs="Arial"/>
          <w:color w:val="0D0D0D" w:themeColor="text1" w:themeTint="F2"/>
          <w:sz w:val="20"/>
          <w:szCs w:val="20"/>
        </w:rPr>
        <w:tab/>
        <w:t xml:space="preserve">14 </w:t>
      </w:r>
      <w:r w:rsidRPr="001F24AB">
        <w:rPr>
          <w:rFonts w:ascii="Arial" w:hAnsi="Arial" w:cs="Arial"/>
          <w:color w:val="0D0D0D" w:themeColor="text1" w:themeTint="F2"/>
          <w:sz w:val="20"/>
          <w:szCs w:val="20"/>
        </w:rPr>
        <w:tab/>
        <w:t>11</w:t>
      </w:r>
    </w:p>
    <w:p w14:paraId="46360DAF" w14:textId="77777777" w:rsidR="001D4F35" w:rsidRPr="001F24AB" w:rsidRDefault="001D4F35" w:rsidP="001D4F35">
      <w:pPr>
        <w:spacing w:line="480" w:lineRule="auto"/>
        <w:jc w:val="both"/>
        <w:rPr>
          <w:rFonts w:ascii="Arial" w:hAnsi="Arial" w:cs="Arial"/>
          <w:color w:val="0D0D0D" w:themeColor="text1" w:themeTint="F2"/>
          <w:sz w:val="20"/>
          <w:szCs w:val="20"/>
        </w:rPr>
      </w:pPr>
      <w:r w:rsidRPr="001F24AB">
        <w:rPr>
          <w:rFonts w:ascii="Arial" w:hAnsi="Arial" w:cs="Arial"/>
          <w:color w:val="0D0D0D" w:themeColor="text1" w:themeTint="F2"/>
          <w:sz w:val="20"/>
          <w:szCs w:val="20"/>
        </w:rPr>
        <w:t>Direct labour (</w:t>
      </w:r>
      <w:r>
        <w:rPr>
          <w:rFonts w:ascii="Arial" w:hAnsi="Arial" w:cs="Arial"/>
          <w:color w:val="0D0D0D" w:themeColor="text1" w:themeTint="F2"/>
          <w:sz w:val="20"/>
          <w:szCs w:val="20"/>
        </w:rPr>
        <w:t>£6</w:t>
      </w:r>
      <w:r w:rsidRPr="001F24AB">
        <w:rPr>
          <w:rFonts w:ascii="Arial" w:hAnsi="Arial" w:cs="Arial"/>
          <w:color w:val="0D0D0D" w:themeColor="text1" w:themeTint="F2"/>
          <w:sz w:val="20"/>
          <w:szCs w:val="20"/>
        </w:rPr>
        <w:t xml:space="preserve"> per hour) </w:t>
      </w:r>
      <w:r w:rsidRPr="001F24AB">
        <w:rPr>
          <w:rFonts w:ascii="Arial" w:hAnsi="Arial" w:cs="Arial"/>
          <w:color w:val="0D0D0D" w:themeColor="text1" w:themeTint="F2"/>
          <w:sz w:val="20"/>
          <w:szCs w:val="20"/>
        </w:rPr>
        <w:tab/>
        <w:t xml:space="preserve">15 </w:t>
      </w:r>
      <w:r w:rsidRPr="001F24AB">
        <w:rPr>
          <w:rFonts w:ascii="Arial" w:hAnsi="Arial" w:cs="Arial"/>
          <w:color w:val="0D0D0D" w:themeColor="text1" w:themeTint="F2"/>
          <w:sz w:val="20"/>
          <w:szCs w:val="20"/>
        </w:rPr>
        <w:tab/>
        <w:t xml:space="preserve">18 </w:t>
      </w:r>
      <w:r w:rsidRPr="001F24AB">
        <w:rPr>
          <w:rFonts w:ascii="Arial" w:hAnsi="Arial" w:cs="Arial"/>
          <w:color w:val="0D0D0D" w:themeColor="text1" w:themeTint="F2"/>
          <w:sz w:val="20"/>
          <w:szCs w:val="20"/>
        </w:rPr>
        <w:tab/>
        <w:t>24</w:t>
      </w:r>
    </w:p>
    <w:p w14:paraId="550BD107" w14:textId="77777777" w:rsidR="00C0028D" w:rsidRDefault="001D4F35" w:rsidP="001D4F35">
      <w:pPr>
        <w:jc w:val="both"/>
        <w:rPr>
          <w:rFonts w:ascii="Arial" w:hAnsi="Arial" w:cs="Arial"/>
          <w:color w:val="0D0D0D" w:themeColor="text1" w:themeTint="F2"/>
          <w:sz w:val="20"/>
          <w:szCs w:val="20"/>
        </w:rPr>
      </w:pPr>
      <w:r>
        <w:rPr>
          <w:rFonts w:ascii="Arial" w:hAnsi="Arial" w:cs="Arial"/>
          <w:color w:val="0D0D0D" w:themeColor="text1" w:themeTint="F2"/>
          <w:sz w:val="20"/>
          <w:szCs w:val="20"/>
        </w:rPr>
        <w:t>Budgie</w:t>
      </w:r>
      <w:r w:rsidRPr="001F24AB">
        <w:rPr>
          <w:rFonts w:ascii="Arial" w:hAnsi="Arial" w:cs="Arial"/>
          <w:color w:val="0D0D0D" w:themeColor="text1" w:themeTint="F2"/>
          <w:sz w:val="20"/>
          <w:szCs w:val="20"/>
        </w:rPr>
        <w:t xml:space="preserve"> Limited expects to incur indirect production costs of </w:t>
      </w:r>
      <w:r>
        <w:rPr>
          <w:rFonts w:ascii="Arial" w:hAnsi="Arial" w:cs="Arial"/>
          <w:color w:val="0D0D0D" w:themeColor="text1" w:themeTint="F2"/>
          <w:sz w:val="20"/>
          <w:szCs w:val="20"/>
        </w:rPr>
        <w:t>£</w:t>
      </w:r>
      <w:r w:rsidRPr="001F24AB">
        <w:rPr>
          <w:rFonts w:ascii="Arial" w:hAnsi="Arial" w:cs="Arial"/>
          <w:color w:val="0D0D0D" w:themeColor="text1" w:themeTint="F2"/>
          <w:sz w:val="20"/>
          <w:szCs w:val="20"/>
        </w:rPr>
        <w:t>660,000</w:t>
      </w:r>
      <w:r w:rsidR="00C0028D">
        <w:rPr>
          <w:rFonts w:ascii="Arial" w:hAnsi="Arial" w:cs="Arial"/>
          <w:color w:val="0D0D0D" w:themeColor="text1" w:themeTint="F2"/>
          <w:sz w:val="20"/>
          <w:szCs w:val="20"/>
        </w:rPr>
        <w:t>.</w:t>
      </w:r>
    </w:p>
    <w:p w14:paraId="5CB169D1" w14:textId="77777777" w:rsidR="001D4F35" w:rsidRPr="001F24AB" w:rsidRDefault="001D4F35" w:rsidP="001D4F35">
      <w:pPr>
        <w:jc w:val="both"/>
        <w:rPr>
          <w:rFonts w:ascii="Arial" w:hAnsi="Arial" w:cs="Arial"/>
          <w:b/>
          <w:color w:val="0D0D0D" w:themeColor="text1" w:themeTint="F2"/>
          <w:sz w:val="20"/>
          <w:szCs w:val="20"/>
        </w:rPr>
      </w:pPr>
      <w:bookmarkStart w:id="0" w:name="_GoBack"/>
      <w:bookmarkEnd w:id="0"/>
      <w:r w:rsidRPr="001F24AB">
        <w:rPr>
          <w:rFonts w:ascii="Arial" w:hAnsi="Arial" w:cs="Arial"/>
          <w:b/>
          <w:color w:val="0D0D0D" w:themeColor="text1" w:themeTint="F2"/>
          <w:sz w:val="20"/>
          <w:szCs w:val="20"/>
        </w:rPr>
        <w:t>Required:</w:t>
      </w:r>
    </w:p>
    <w:p w14:paraId="1D35575C" w14:textId="4A12D9C5" w:rsidR="001D4F35" w:rsidRPr="001F24AB" w:rsidRDefault="001D4F35" w:rsidP="001D4F35">
      <w:pPr>
        <w:jc w:val="both"/>
        <w:rPr>
          <w:rFonts w:ascii="Arial" w:hAnsi="Arial" w:cs="Arial"/>
          <w:color w:val="0D0D0D" w:themeColor="text1" w:themeTint="F2"/>
          <w:sz w:val="20"/>
          <w:szCs w:val="20"/>
        </w:rPr>
      </w:pPr>
      <w:r w:rsidRPr="001F24AB">
        <w:rPr>
          <w:rFonts w:ascii="Arial" w:hAnsi="Arial" w:cs="Arial"/>
          <w:b/>
          <w:color w:val="0D0D0D" w:themeColor="text1" w:themeTint="F2"/>
          <w:sz w:val="20"/>
          <w:szCs w:val="20"/>
        </w:rPr>
        <w:t>(a)</w:t>
      </w:r>
      <w:r w:rsidRPr="001F24AB">
        <w:rPr>
          <w:rFonts w:ascii="Arial" w:hAnsi="Arial" w:cs="Arial"/>
          <w:color w:val="0D0D0D" w:themeColor="text1" w:themeTint="F2"/>
          <w:sz w:val="20"/>
          <w:szCs w:val="20"/>
        </w:rPr>
        <w:t xml:space="preserve"> </w:t>
      </w:r>
      <w:r w:rsidRPr="001F24AB">
        <w:rPr>
          <w:rFonts w:ascii="Arial" w:hAnsi="Arial" w:cs="Arial"/>
          <w:b/>
          <w:bCs/>
          <w:color w:val="0D0D0D" w:themeColor="text1" w:themeTint="F2"/>
          <w:sz w:val="20"/>
          <w:szCs w:val="20"/>
        </w:rPr>
        <w:t xml:space="preserve">Calculate the budgeted full production cost per unit of each product using absorption costing.  </w:t>
      </w:r>
    </w:p>
    <w:sectPr w:rsidR="001D4F35" w:rsidRPr="001F24AB">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CAEF0" w14:textId="77777777" w:rsidR="00EF0B49" w:rsidRDefault="00EF0B49" w:rsidP="0047436A">
      <w:pPr>
        <w:spacing w:after="0" w:line="240" w:lineRule="auto"/>
      </w:pPr>
      <w:r>
        <w:separator/>
      </w:r>
    </w:p>
  </w:endnote>
  <w:endnote w:type="continuationSeparator" w:id="0">
    <w:p w14:paraId="66FE22A2" w14:textId="77777777" w:rsidR="00EF0B49" w:rsidRDefault="00EF0B49" w:rsidP="00474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1058001"/>
      <w:docPartObj>
        <w:docPartGallery w:val="Page Numbers (Bottom of Page)"/>
        <w:docPartUnique/>
      </w:docPartObj>
    </w:sdtPr>
    <w:sdtEndPr>
      <w:rPr>
        <w:noProof/>
      </w:rPr>
    </w:sdtEndPr>
    <w:sdtContent>
      <w:p w14:paraId="6C8048BA" w14:textId="77777777" w:rsidR="0047436A" w:rsidRDefault="0047436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072EC0D" w14:textId="77777777" w:rsidR="0047436A" w:rsidRDefault="00474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10972" w14:textId="77777777" w:rsidR="00EF0B49" w:rsidRDefault="00EF0B49" w:rsidP="0047436A">
      <w:pPr>
        <w:spacing w:after="0" w:line="240" w:lineRule="auto"/>
      </w:pPr>
      <w:r>
        <w:separator/>
      </w:r>
    </w:p>
  </w:footnote>
  <w:footnote w:type="continuationSeparator" w:id="0">
    <w:p w14:paraId="5588999F" w14:textId="77777777" w:rsidR="00EF0B49" w:rsidRDefault="00EF0B49" w:rsidP="004743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F35"/>
    <w:rsid w:val="001D4F35"/>
    <w:rsid w:val="0047436A"/>
    <w:rsid w:val="00672098"/>
    <w:rsid w:val="00933AC9"/>
    <w:rsid w:val="00AE721D"/>
    <w:rsid w:val="00C0028D"/>
    <w:rsid w:val="00ED4309"/>
    <w:rsid w:val="00EF0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35B19"/>
  <w15:docId w15:val="{FBD62C80-4C69-420F-BDC3-FF692B4D1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F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4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36A"/>
  </w:style>
  <w:style w:type="paragraph" w:styleId="Footer">
    <w:name w:val="footer"/>
    <w:basedOn w:val="Normal"/>
    <w:link w:val="FooterChar"/>
    <w:uiPriority w:val="99"/>
    <w:unhideWhenUsed/>
    <w:rsid w:val="00474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3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115</Words>
  <Characters>662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 Williams</cp:lastModifiedBy>
  <cp:revision>2</cp:revision>
  <dcterms:created xsi:type="dcterms:W3CDTF">2020-02-19T14:45:00Z</dcterms:created>
  <dcterms:modified xsi:type="dcterms:W3CDTF">2020-02-19T14:45:00Z</dcterms:modified>
</cp:coreProperties>
</file>