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4680D" w14:textId="6AE77C03" w:rsidR="00727CE9" w:rsidRPr="003A4D97" w:rsidRDefault="00727CE9" w:rsidP="003A4D97">
      <w:pPr>
        <w:ind w:left="2880"/>
        <w:rPr>
          <w:rFonts w:ascii="Times New Roman" w:hAnsi="Times New Roman" w:cs="Times New Roman"/>
          <w:sz w:val="24"/>
        </w:rPr>
      </w:pPr>
      <w:sdt>
        <w:sdtPr>
          <w:rPr>
            <w:rFonts w:ascii="Times New Roman" w:hAnsi="Times New Roman" w:cs="Times New Roman"/>
            <w:sz w:val="24"/>
          </w:rPr>
          <w:id w:val="-2055381795"/>
          <w:docPartObj>
            <w:docPartGallery w:val="Cover Pages"/>
            <w:docPartUnique/>
          </w:docPartObj>
        </w:sdtPr>
        <w:sdtContent>
          <w:r w:rsidRPr="00960C89">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2B071226" wp14:editId="494FF5E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480"/>
                                  <w:gridCol w:w="3712"/>
                                </w:tblGrid>
                                <w:tr w:rsidR="00727CE9" w14:paraId="57521196" w14:textId="77777777">
                                  <w:trPr>
                                    <w:jc w:val="center"/>
                                  </w:trPr>
                                  <w:tc>
                                    <w:tcPr>
                                      <w:tcW w:w="2568" w:type="pct"/>
                                      <w:vAlign w:val="center"/>
                                    </w:tcPr>
                                    <w:p w14:paraId="24BC11FD" w14:textId="77777777" w:rsidR="00727CE9" w:rsidRDefault="00727CE9">
                                      <w:pPr>
                                        <w:jc w:val="right"/>
                                      </w:pPr>
                                      <w:r>
                                        <w:rPr>
                                          <w:noProof/>
                                        </w:rPr>
                                        <w:drawing>
                                          <wp:inline distT="0" distB="0" distL="0" distR="0" wp14:anchorId="34FA8CD5" wp14:editId="0AF993E0">
                                            <wp:extent cx="4293045" cy="142375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8">
                                                      <a:extLst>
                                                        <a:ext uri="{28A0092B-C50C-407E-A947-70E740481C1C}">
                                                          <a14:useLocalDpi xmlns:a14="http://schemas.microsoft.com/office/drawing/2010/main" val="0"/>
                                                        </a:ext>
                                                      </a:extLst>
                                                    </a:blip>
                                                    <a:stretch>
                                                      <a:fillRect/>
                                                    </a:stretch>
                                                  </pic:blipFill>
                                                  <pic:spPr>
                                                    <a:xfrm>
                                                      <a:off x="0" y="0"/>
                                                      <a:ext cx="4306147" cy="14280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0ADE77" w14:textId="0521A06A" w:rsidR="00727CE9" w:rsidRDefault="00727CE9">
                                          <w:pPr>
                                            <w:pStyle w:val="NoSpacing"/>
                                            <w:spacing w:line="312" w:lineRule="auto"/>
                                            <w:jc w:val="right"/>
                                            <w:rPr>
                                              <w:caps/>
                                              <w:color w:val="191919" w:themeColor="text1" w:themeTint="E6"/>
                                              <w:sz w:val="72"/>
                                              <w:szCs w:val="72"/>
                                            </w:rPr>
                                          </w:pPr>
                                          <w:r>
                                            <w:rPr>
                                              <w:caps/>
                                              <w:color w:val="191919" w:themeColor="text1" w:themeTint="E6"/>
                                              <w:sz w:val="72"/>
                                              <w:szCs w:val="72"/>
                                            </w:rPr>
                                            <w:t>Research proposal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20566FA" w14:textId="75526E70" w:rsidR="00727CE9" w:rsidRDefault="00727CE9">
                                          <w:pPr>
                                            <w:jc w:val="right"/>
                                            <w:rPr>
                                              <w:sz w:val="24"/>
                                              <w:szCs w:val="24"/>
                                            </w:rPr>
                                          </w:pPr>
                                          <w:r>
                                            <w:rPr>
                                              <w:color w:val="000000" w:themeColor="text1"/>
                                              <w:sz w:val="24"/>
                                              <w:szCs w:val="24"/>
                                            </w:rPr>
                                            <w:t xml:space="preserve">Dana Evans. P145607 </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44C664E" w14:textId="1024E5B5" w:rsidR="00727CE9" w:rsidRDefault="00727CE9">
                                          <w:pPr>
                                            <w:rPr>
                                              <w:color w:val="000000" w:themeColor="text1"/>
                                            </w:rPr>
                                          </w:pPr>
                                          <w:r w:rsidRPr="00C8410C">
                                            <w:rPr>
                                              <w:color w:val="000000" w:themeColor="text1"/>
                                            </w:rPr>
                                            <w:t>Word count with references and headings: 1595                                Word count without references: 1434</w:t>
                                          </w:r>
                                        </w:p>
                                      </w:sdtContent>
                                    </w:sdt>
                                    <w:p w14:paraId="01FD7DE1" w14:textId="77777777" w:rsidR="00727CE9" w:rsidRDefault="00727CE9">
                                      <w:pPr>
                                        <w:pStyle w:val="NoSpacing"/>
                                        <w:rPr>
                                          <w:color w:val="ED7D31" w:themeColor="accent2"/>
                                          <w:sz w:val="26"/>
                                          <w:szCs w:val="26"/>
                                        </w:rPr>
                                      </w:pPr>
                                    </w:p>
                                    <w:p w14:paraId="74D2D569" w14:textId="0A1296D1" w:rsidR="00727CE9" w:rsidRDefault="00727CE9">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FF051D">
                                            <w:rPr>
                                              <w:color w:val="44546A" w:themeColor="text2"/>
                                            </w:rPr>
                                            <w:t>Empirical research methods</w:t>
                                          </w:r>
                                        </w:sdtContent>
                                      </w:sdt>
                                    </w:p>
                                  </w:tc>
                                </w:tr>
                              </w:tbl>
                              <w:p w14:paraId="02797C64" w14:textId="77777777" w:rsidR="00727CE9" w:rsidRDefault="00727CE9" w:rsidP="00727CE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B071226"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480"/>
                            <w:gridCol w:w="3712"/>
                          </w:tblGrid>
                          <w:tr w:rsidR="00727CE9" w14:paraId="57521196" w14:textId="77777777">
                            <w:trPr>
                              <w:jc w:val="center"/>
                            </w:trPr>
                            <w:tc>
                              <w:tcPr>
                                <w:tcW w:w="2568" w:type="pct"/>
                                <w:vAlign w:val="center"/>
                              </w:tcPr>
                              <w:p w14:paraId="24BC11FD" w14:textId="77777777" w:rsidR="00727CE9" w:rsidRDefault="00727CE9">
                                <w:pPr>
                                  <w:jc w:val="right"/>
                                </w:pPr>
                                <w:r>
                                  <w:rPr>
                                    <w:noProof/>
                                  </w:rPr>
                                  <w:drawing>
                                    <wp:inline distT="0" distB="0" distL="0" distR="0" wp14:anchorId="34FA8CD5" wp14:editId="0AF993E0">
                                      <wp:extent cx="4293045" cy="142375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8">
                                                <a:extLst>
                                                  <a:ext uri="{28A0092B-C50C-407E-A947-70E740481C1C}">
                                                    <a14:useLocalDpi xmlns:a14="http://schemas.microsoft.com/office/drawing/2010/main" val="0"/>
                                                  </a:ext>
                                                </a:extLst>
                                              </a:blip>
                                              <a:stretch>
                                                <a:fillRect/>
                                              </a:stretch>
                                            </pic:blipFill>
                                            <pic:spPr>
                                              <a:xfrm>
                                                <a:off x="0" y="0"/>
                                                <a:ext cx="4306147" cy="14280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0ADE77" w14:textId="0521A06A" w:rsidR="00727CE9" w:rsidRDefault="00727CE9">
                                    <w:pPr>
                                      <w:pStyle w:val="NoSpacing"/>
                                      <w:spacing w:line="312" w:lineRule="auto"/>
                                      <w:jc w:val="right"/>
                                      <w:rPr>
                                        <w:caps/>
                                        <w:color w:val="191919" w:themeColor="text1" w:themeTint="E6"/>
                                        <w:sz w:val="72"/>
                                        <w:szCs w:val="72"/>
                                      </w:rPr>
                                    </w:pPr>
                                    <w:r>
                                      <w:rPr>
                                        <w:caps/>
                                        <w:color w:val="191919" w:themeColor="text1" w:themeTint="E6"/>
                                        <w:sz w:val="72"/>
                                        <w:szCs w:val="72"/>
                                      </w:rPr>
                                      <w:t>Research proposal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20566FA" w14:textId="75526E70" w:rsidR="00727CE9" w:rsidRDefault="00727CE9">
                                    <w:pPr>
                                      <w:jc w:val="right"/>
                                      <w:rPr>
                                        <w:sz w:val="24"/>
                                        <w:szCs w:val="24"/>
                                      </w:rPr>
                                    </w:pPr>
                                    <w:r>
                                      <w:rPr>
                                        <w:color w:val="000000" w:themeColor="text1"/>
                                        <w:sz w:val="24"/>
                                        <w:szCs w:val="24"/>
                                      </w:rPr>
                                      <w:t xml:space="preserve">Dana Evans. P145607 </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44C664E" w14:textId="1024E5B5" w:rsidR="00727CE9" w:rsidRDefault="00727CE9">
                                    <w:pPr>
                                      <w:rPr>
                                        <w:color w:val="000000" w:themeColor="text1"/>
                                      </w:rPr>
                                    </w:pPr>
                                    <w:r w:rsidRPr="00C8410C">
                                      <w:rPr>
                                        <w:color w:val="000000" w:themeColor="text1"/>
                                      </w:rPr>
                                      <w:t>Word count with references and headings: 1595                                Word count without references: 1434</w:t>
                                    </w:r>
                                  </w:p>
                                </w:sdtContent>
                              </w:sdt>
                              <w:p w14:paraId="01FD7DE1" w14:textId="77777777" w:rsidR="00727CE9" w:rsidRDefault="00727CE9">
                                <w:pPr>
                                  <w:pStyle w:val="NoSpacing"/>
                                  <w:rPr>
                                    <w:color w:val="ED7D31" w:themeColor="accent2"/>
                                    <w:sz w:val="26"/>
                                    <w:szCs w:val="26"/>
                                  </w:rPr>
                                </w:pPr>
                              </w:p>
                              <w:p w14:paraId="74D2D569" w14:textId="0A1296D1" w:rsidR="00727CE9" w:rsidRDefault="00727CE9">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FF051D">
                                      <w:rPr>
                                        <w:color w:val="44546A" w:themeColor="text2"/>
                                      </w:rPr>
                                      <w:t>Empirical research methods</w:t>
                                    </w:r>
                                  </w:sdtContent>
                                </w:sdt>
                              </w:p>
                            </w:tc>
                          </w:tr>
                        </w:tbl>
                        <w:p w14:paraId="02797C64" w14:textId="77777777" w:rsidR="00727CE9" w:rsidRDefault="00727CE9" w:rsidP="00727CE9"/>
                      </w:txbxContent>
                    </v:textbox>
                    <w10:wrap anchorx="page" anchory="page"/>
                  </v:shape>
                </w:pict>
              </mc:Fallback>
            </mc:AlternateContent>
          </w:r>
          <w:r>
            <w:rPr>
              <w:rFonts w:ascii="Times New Roman" w:hAnsi="Times New Roman" w:cs="Times New Roman"/>
              <w:sz w:val="24"/>
            </w:rPr>
            <w:br w:type="page"/>
          </w:r>
        </w:sdtContent>
      </w:sdt>
      <w:r w:rsidRPr="0012435C">
        <w:rPr>
          <w:rFonts w:ascii="Times New Roman" w:hAnsi="Times New Roman" w:cs="Times New Roman"/>
          <w:b/>
          <w:sz w:val="28"/>
          <w:u w:val="single"/>
        </w:rPr>
        <w:t>Televisi</w:t>
      </w:r>
      <w:bookmarkStart w:id="0" w:name="_GoBack"/>
      <w:bookmarkEnd w:id="0"/>
      <w:r w:rsidRPr="0012435C">
        <w:rPr>
          <w:rFonts w:ascii="Times New Roman" w:hAnsi="Times New Roman" w:cs="Times New Roman"/>
          <w:b/>
          <w:sz w:val="28"/>
          <w:u w:val="single"/>
        </w:rPr>
        <w:t>on and Mental health.</w:t>
      </w:r>
    </w:p>
    <w:p w14:paraId="0678A0D1" w14:textId="77777777" w:rsidR="00727CE9" w:rsidRPr="0012435C" w:rsidRDefault="00727CE9" w:rsidP="00727CE9">
      <w:pPr>
        <w:spacing w:line="480" w:lineRule="auto"/>
        <w:rPr>
          <w:rFonts w:ascii="Times New Roman" w:hAnsi="Times New Roman" w:cs="Times New Roman"/>
          <w:b/>
          <w:sz w:val="28"/>
          <w:u w:val="single"/>
        </w:rPr>
      </w:pPr>
      <w:r w:rsidRPr="0012435C">
        <w:rPr>
          <w:rFonts w:ascii="Times New Roman" w:hAnsi="Times New Roman" w:cs="Times New Roman"/>
          <w:b/>
          <w:sz w:val="28"/>
          <w:u w:val="single"/>
        </w:rPr>
        <w:t>Keywords</w:t>
      </w:r>
      <w:r>
        <w:rPr>
          <w:rFonts w:ascii="Times New Roman" w:hAnsi="Times New Roman" w:cs="Times New Roman"/>
          <w:b/>
          <w:sz w:val="28"/>
          <w:u w:val="single"/>
        </w:rPr>
        <w:t>.</w:t>
      </w:r>
    </w:p>
    <w:p w14:paraId="5CBE24E0" w14:textId="77777777" w:rsidR="00727CE9" w:rsidRPr="00EC1000" w:rsidRDefault="00727CE9" w:rsidP="00727CE9">
      <w:pPr>
        <w:spacing w:line="480" w:lineRule="auto"/>
        <w:rPr>
          <w:rFonts w:ascii="Times New Roman" w:hAnsi="Times New Roman" w:cs="Times New Roman"/>
          <w:sz w:val="24"/>
        </w:rPr>
      </w:pPr>
      <w:r>
        <w:rPr>
          <w:rFonts w:ascii="Times New Roman" w:hAnsi="Times New Roman" w:cs="Times New Roman"/>
          <w:sz w:val="24"/>
        </w:rPr>
        <w:t>The keywords for this research proposal and the focus group are, t</w:t>
      </w:r>
      <w:r w:rsidRPr="0012435C">
        <w:rPr>
          <w:rFonts w:ascii="Times New Roman" w:hAnsi="Times New Roman" w:cs="Times New Roman"/>
          <w:sz w:val="24"/>
        </w:rPr>
        <w:t>elevision</w:t>
      </w:r>
      <w:r>
        <w:rPr>
          <w:rFonts w:ascii="Times New Roman" w:hAnsi="Times New Roman" w:cs="Times New Roman"/>
          <w:sz w:val="24"/>
        </w:rPr>
        <w:t>, m</w:t>
      </w:r>
      <w:r w:rsidRPr="0012435C">
        <w:rPr>
          <w:rFonts w:ascii="Times New Roman" w:hAnsi="Times New Roman" w:cs="Times New Roman"/>
          <w:sz w:val="24"/>
        </w:rPr>
        <w:t>ental health</w:t>
      </w:r>
      <w:r>
        <w:rPr>
          <w:rFonts w:ascii="Times New Roman" w:hAnsi="Times New Roman" w:cs="Times New Roman"/>
          <w:sz w:val="24"/>
        </w:rPr>
        <w:t xml:space="preserve"> and c</w:t>
      </w:r>
      <w:r w:rsidRPr="0012435C">
        <w:rPr>
          <w:rFonts w:ascii="Times New Roman" w:hAnsi="Times New Roman" w:cs="Times New Roman"/>
          <w:sz w:val="24"/>
        </w:rPr>
        <w:t>ounselling</w:t>
      </w:r>
      <w:r>
        <w:rPr>
          <w:rFonts w:ascii="Times New Roman" w:hAnsi="Times New Roman" w:cs="Times New Roman"/>
          <w:sz w:val="24"/>
        </w:rPr>
        <w:t>. These three words are the main key words for the research being conducted as they are the three words that come up in each question and will be the main focus of the focus group.</w:t>
      </w:r>
    </w:p>
    <w:p w14:paraId="05999300" w14:textId="77777777" w:rsidR="00727CE9" w:rsidRPr="0012435C" w:rsidRDefault="00727CE9" w:rsidP="00727CE9">
      <w:pPr>
        <w:spacing w:line="480" w:lineRule="auto"/>
        <w:rPr>
          <w:rFonts w:ascii="Times New Roman" w:hAnsi="Times New Roman" w:cs="Times New Roman"/>
          <w:b/>
          <w:sz w:val="28"/>
          <w:u w:val="single"/>
        </w:rPr>
      </w:pPr>
      <w:r w:rsidRPr="0012435C">
        <w:rPr>
          <w:rFonts w:ascii="Times New Roman" w:hAnsi="Times New Roman" w:cs="Times New Roman"/>
          <w:b/>
          <w:sz w:val="28"/>
          <w:u w:val="single"/>
        </w:rPr>
        <w:t>Aims of</w:t>
      </w:r>
      <w:r>
        <w:rPr>
          <w:rFonts w:ascii="Times New Roman" w:hAnsi="Times New Roman" w:cs="Times New Roman"/>
          <w:b/>
          <w:sz w:val="28"/>
          <w:u w:val="single"/>
        </w:rPr>
        <w:t xml:space="preserve"> the</w:t>
      </w:r>
      <w:r w:rsidRPr="0012435C">
        <w:rPr>
          <w:rFonts w:ascii="Times New Roman" w:hAnsi="Times New Roman" w:cs="Times New Roman"/>
          <w:b/>
          <w:sz w:val="28"/>
          <w:u w:val="single"/>
        </w:rPr>
        <w:t xml:space="preserve"> research</w:t>
      </w:r>
      <w:r>
        <w:rPr>
          <w:rFonts w:ascii="Times New Roman" w:hAnsi="Times New Roman" w:cs="Times New Roman"/>
          <w:b/>
          <w:sz w:val="28"/>
          <w:u w:val="single"/>
        </w:rPr>
        <w:t>.</w:t>
      </w:r>
    </w:p>
    <w:p w14:paraId="6FA91082"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 xml:space="preserve">The aims of this research </w:t>
      </w:r>
      <w:r>
        <w:rPr>
          <w:rFonts w:ascii="Times New Roman" w:hAnsi="Times New Roman" w:cs="Times New Roman"/>
          <w:sz w:val="24"/>
        </w:rPr>
        <w:t>are</w:t>
      </w:r>
      <w:r w:rsidRPr="0012435C">
        <w:rPr>
          <w:rFonts w:ascii="Times New Roman" w:hAnsi="Times New Roman" w:cs="Times New Roman"/>
          <w:sz w:val="24"/>
        </w:rPr>
        <w:t xml:space="preserve"> to see how mental health is affected by television and how counselling can address the </w:t>
      </w:r>
      <w:r>
        <w:rPr>
          <w:rFonts w:ascii="Times New Roman" w:hAnsi="Times New Roman" w:cs="Times New Roman"/>
          <w:sz w:val="24"/>
        </w:rPr>
        <w:t xml:space="preserve">mental health </w:t>
      </w:r>
      <w:r w:rsidRPr="0012435C">
        <w:rPr>
          <w:rFonts w:ascii="Times New Roman" w:hAnsi="Times New Roman" w:cs="Times New Roman"/>
          <w:sz w:val="24"/>
        </w:rPr>
        <w:t xml:space="preserve">issues that come from television watching. </w:t>
      </w:r>
    </w:p>
    <w:p w14:paraId="43EB3D31" w14:textId="77777777" w:rsidR="00727CE9" w:rsidRPr="0012435C" w:rsidRDefault="00727CE9" w:rsidP="00727CE9">
      <w:pPr>
        <w:spacing w:line="480" w:lineRule="auto"/>
        <w:rPr>
          <w:rFonts w:ascii="Times New Roman" w:hAnsi="Times New Roman" w:cs="Times New Roman"/>
          <w:b/>
          <w:sz w:val="28"/>
          <w:u w:val="single"/>
        </w:rPr>
      </w:pPr>
      <w:r w:rsidRPr="0012435C">
        <w:rPr>
          <w:rFonts w:ascii="Times New Roman" w:hAnsi="Times New Roman" w:cs="Times New Roman"/>
          <w:b/>
          <w:sz w:val="28"/>
          <w:u w:val="single"/>
        </w:rPr>
        <w:t>Literature review</w:t>
      </w:r>
      <w:r>
        <w:rPr>
          <w:rFonts w:ascii="Times New Roman" w:hAnsi="Times New Roman" w:cs="Times New Roman"/>
          <w:b/>
          <w:sz w:val="28"/>
          <w:u w:val="single"/>
        </w:rPr>
        <w:t>.</w:t>
      </w:r>
    </w:p>
    <w:p w14:paraId="32976548" w14:textId="77777777" w:rsidR="00727CE9"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 xml:space="preserve">Throughout previous research it was clear to see there was a gap in knowledge and literature. The literature review explores some of the effects of television and mental health but as there is not enough research done on the subject it is hard to see whether or not television is a direct link to mental illness or not. Maras Et al (2015) claim that from research they have conducted show that teenagers who watch television and use their computers to watch </w:t>
      </w:r>
      <w:r>
        <w:rPr>
          <w:rFonts w:ascii="Times New Roman" w:hAnsi="Times New Roman" w:cs="Times New Roman"/>
          <w:sz w:val="24"/>
        </w:rPr>
        <w:t xml:space="preserve">television </w:t>
      </w:r>
      <w:r w:rsidRPr="0012435C">
        <w:rPr>
          <w:rFonts w:ascii="Times New Roman" w:hAnsi="Times New Roman" w:cs="Times New Roman"/>
          <w:sz w:val="24"/>
        </w:rPr>
        <w:t xml:space="preserve">shows are seen to be more depressed and anxious than those who do not use their computers or watch </w:t>
      </w:r>
      <w:r>
        <w:rPr>
          <w:rFonts w:ascii="Times New Roman" w:hAnsi="Times New Roman" w:cs="Times New Roman"/>
          <w:sz w:val="24"/>
        </w:rPr>
        <w:t xml:space="preserve">the </w:t>
      </w:r>
      <w:r w:rsidRPr="0012435C">
        <w:rPr>
          <w:rFonts w:ascii="Times New Roman" w:hAnsi="Times New Roman" w:cs="Times New Roman"/>
          <w:sz w:val="24"/>
        </w:rPr>
        <w:t>television. Whereas Da Ronch et al (2015) claims that television effect</w:t>
      </w:r>
      <w:r>
        <w:rPr>
          <w:rFonts w:ascii="Times New Roman" w:hAnsi="Times New Roman" w:cs="Times New Roman"/>
          <w:sz w:val="24"/>
        </w:rPr>
        <w:t>s</w:t>
      </w:r>
      <w:r w:rsidRPr="0012435C">
        <w:rPr>
          <w:rFonts w:ascii="Times New Roman" w:hAnsi="Times New Roman" w:cs="Times New Roman"/>
          <w:sz w:val="24"/>
        </w:rPr>
        <w:t xml:space="preserve"> mental health but not </w:t>
      </w:r>
      <w:r>
        <w:rPr>
          <w:rFonts w:ascii="Times New Roman" w:hAnsi="Times New Roman" w:cs="Times New Roman"/>
          <w:sz w:val="24"/>
        </w:rPr>
        <w:t xml:space="preserve">as </w:t>
      </w:r>
      <w:r w:rsidRPr="0012435C">
        <w:rPr>
          <w:rFonts w:ascii="Times New Roman" w:hAnsi="Times New Roman" w:cs="Times New Roman"/>
          <w:sz w:val="24"/>
        </w:rPr>
        <w:t>much as it effects depression</w:t>
      </w:r>
      <w:r>
        <w:rPr>
          <w:rFonts w:ascii="Times New Roman" w:hAnsi="Times New Roman" w:cs="Times New Roman"/>
          <w:sz w:val="24"/>
        </w:rPr>
        <w:t xml:space="preserve"> through a study conducted on the elderly.</w:t>
      </w:r>
    </w:p>
    <w:p w14:paraId="751544E2" w14:textId="77777777" w:rsidR="00727CE9" w:rsidRDefault="00727CE9" w:rsidP="00727CE9">
      <w:pPr>
        <w:spacing w:line="480" w:lineRule="auto"/>
        <w:rPr>
          <w:rFonts w:ascii="Times New Roman" w:hAnsi="Times New Roman" w:cs="Times New Roman"/>
          <w:sz w:val="24"/>
        </w:rPr>
      </w:pPr>
    </w:p>
    <w:p w14:paraId="4C00881D" w14:textId="77777777" w:rsidR="00727CE9" w:rsidRDefault="00727CE9" w:rsidP="00727CE9">
      <w:pPr>
        <w:spacing w:line="480" w:lineRule="auto"/>
        <w:rPr>
          <w:rFonts w:ascii="Times New Roman" w:hAnsi="Times New Roman" w:cs="Times New Roman"/>
          <w:sz w:val="24"/>
        </w:rPr>
      </w:pPr>
    </w:p>
    <w:p w14:paraId="4B729DAC" w14:textId="77777777" w:rsidR="00727CE9" w:rsidRPr="0012435C" w:rsidRDefault="00727CE9" w:rsidP="00727CE9">
      <w:pPr>
        <w:spacing w:line="480" w:lineRule="auto"/>
        <w:rPr>
          <w:rFonts w:ascii="Times New Roman" w:hAnsi="Times New Roman" w:cs="Times New Roman"/>
          <w:sz w:val="24"/>
        </w:rPr>
      </w:pPr>
    </w:p>
    <w:p w14:paraId="0717A0DC" w14:textId="77777777" w:rsidR="00727CE9" w:rsidRPr="0012435C" w:rsidRDefault="00727CE9" w:rsidP="00727CE9">
      <w:pPr>
        <w:spacing w:line="480" w:lineRule="auto"/>
        <w:rPr>
          <w:rFonts w:ascii="Times New Roman" w:hAnsi="Times New Roman" w:cs="Times New Roman"/>
          <w:b/>
          <w:sz w:val="28"/>
          <w:u w:val="single"/>
        </w:rPr>
      </w:pPr>
      <w:r>
        <w:rPr>
          <w:rFonts w:ascii="Times New Roman" w:hAnsi="Times New Roman" w:cs="Times New Roman"/>
          <w:b/>
          <w:sz w:val="28"/>
          <w:u w:val="single"/>
        </w:rPr>
        <w:lastRenderedPageBreak/>
        <w:t>The r</w:t>
      </w:r>
      <w:r w:rsidRPr="0012435C">
        <w:rPr>
          <w:rFonts w:ascii="Times New Roman" w:hAnsi="Times New Roman" w:cs="Times New Roman"/>
          <w:b/>
          <w:sz w:val="28"/>
          <w:u w:val="single"/>
        </w:rPr>
        <w:t xml:space="preserve">esearch </w:t>
      </w:r>
      <w:proofErr w:type="gramStart"/>
      <w:r w:rsidRPr="0012435C">
        <w:rPr>
          <w:rFonts w:ascii="Times New Roman" w:hAnsi="Times New Roman" w:cs="Times New Roman"/>
          <w:b/>
          <w:sz w:val="28"/>
          <w:u w:val="single"/>
        </w:rPr>
        <w:t>question</w:t>
      </w:r>
      <w:proofErr w:type="gramEnd"/>
      <w:r>
        <w:rPr>
          <w:rFonts w:ascii="Times New Roman" w:hAnsi="Times New Roman" w:cs="Times New Roman"/>
          <w:b/>
          <w:sz w:val="28"/>
          <w:u w:val="single"/>
        </w:rPr>
        <w:t>.</w:t>
      </w:r>
    </w:p>
    <w:p w14:paraId="3082D570" w14:textId="77777777" w:rsidR="00727CE9" w:rsidRPr="0012435C" w:rsidRDefault="00727CE9" w:rsidP="00727CE9">
      <w:pPr>
        <w:spacing w:line="480" w:lineRule="auto"/>
        <w:rPr>
          <w:rFonts w:ascii="Times New Roman" w:hAnsi="Times New Roman" w:cs="Times New Roman"/>
          <w:sz w:val="24"/>
        </w:rPr>
      </w:pPr>
      <w:r>
        <w:rPr>
          <w:rFonts w:ascii="Times New Roman" w:hAnsi="Times New Roman" w:cs="Times New Roman"/>
          <w:sz w:val="24"/>
        </w:rPr>
        <w:t xml:space="preserve">The overarching question for the focus group research is; </w:t>
      </w:r>
      <w:r w:rsidRPr="0012435C">
        <w:rPr>
          <w:rFonts w:ascii="Times New Roman" w:hAnsi="Times New Roman" w:cs="Times New Roman"/>
          <w:sz w:val="24"/>
        </w:rPr>
        <w:t>“In what way can counselling address mental illness caused by television?”</w:t>
      </w:r>
    </w:p>
    <w:p w14:paraId="26430866" w14:textId="77777777" w:rsidR="00727CE9" w:rsidRPr="0012435C" w:rsidRDefault="00727CE9" w:rsidP="00727CE9">
      <w:pPr>
        <w:spacing w:line="480" w:lineRule="auto"/>
        <w:rPr>
          <w:rFonts w:ascii="Times New Roman" w:hAnsi="Times New Roman" w:cs="Times New Roman"/>
          <w:b/>
          <w:sz w:val="28"/>
          <w:u w:val="single"/>
        </w:rPr>
      </w:pPr>
      <w:r w:rsidRPr="0012435C">
        <w:rPr>
          <w:rFonts w:ascii="Times New Roman" w:hAnsi="Times New Roman" w:cs="Times New Roman"/>
          <w:b/>
          <w:sz w:val="28"/>
          <w:u w:val="single"/>
        </w:rPr>
        <w:t>Method</w:t>
      </w:r>
      <w:r>
        <w:rPr>
          <w:rFonts w:ascii="Times New Roman" w:hAnsi="Times New Roman" w:cs="Times New Roman"/>
          <w:b/>
          <w:sz w:val="28"/>
          <w:u w:val="single"/>
        </w:rPr>
        <w:t xml:space="preserve"> to be used.</w:t>
      </w:r>
    </w:p>
    <w:p w14:paraId="74A5FB4E"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Thematic analysis is the chosen method of research. Thematic analysis is a research method that allows the research</w:t>
      </w:r>
      <w:r>
        <w:rPr>
          <w:rFonts w:ascii="Times New Roman" w:hAnsi="Times New Roman" w:cs="Times New Roman"/>
          <w:sz w:val="24"/>
        </w:rPr>
        <w:t>er</w:t>
      </w:r>
      <w:r w:rsidRPr="0012435C">
        <w:rPr>
          <w:rFonts w:ascii="Times New Roman" w:hAnsi="Times New Roman" w:cs="Times New Roman"/>
          <w:sz w:val="24"/>
        </w:rPr>
        <w:t xml:space="preserve"> to analyse vast amounts of qualitative data collected from conducted research (Nowell, Et al. 2017)</w:t>
      </w:r>
      <w:r>
        <w:rPr>
          <w:rFonts w:ascii="Times New Roman" w:hAnsi="Times New Roman" w:cs="Times New Roman"/>
          <w:sz w:val="24"/>
        </w:rPr>
        <w:t>.</w:t>
      </w:r>
    </w:p>
    <w:p w14:paraId="1EA6DFC4"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Thematic analysis is the best from of research method for this kind of research, due to the fact that there will be lots of data collected from the focus group, and thematic analysis will help to correctly analyse the vast amount of data collected</w:t>
      </w:r>
      <w:r>
        <w:rPr>
          <w:rFonts w:ascii="Times New Roman" w:hAnsi="Times New Roman" w:cs="Times New Roman"/>
          <w:sz w:val="24"/>
        </w:rPr>
        <w:t>.</w:t>
      </w:r>
    </w:p>
    <w:p w14:paraId="02E32292" w14:textId="77777777" w:rsidR="00727CE9" w:rsidRPr="00C754AA" w:rsidRDefault="00727CE9" w:rsidP="00727CE9">
      <w:pPr>
        <w:spacing w:line="480" w:lineRule="auto"/>
        <w:rPr>
          <w:rFonts w:ascii="Times New Roman" w:hAnsi="Times New Roman" w:cs="Times New Roman"/>
          <w:b/>
          <w:sz w:val="28"/>
          <w:u w:val="single"/>
        </w:rPr>
      </w:pPr>
      <w:r w:rsidRPr="00C754AA">
        <w:rPr>
          <w:rFonts w:ascii="Times New Roman" w:hAnsi="Times New Roman" w:cs="Times New Roman"/>
          <w:b/>
          <w:sz w:val="28"/>
          <w:u w:val="single"/>
        </w:rPr>
        <w:t xml:space="preserve">Planning </w:t>
      </w:r>
      <w:r>
        <w:rPr>
          <w:rFonts w:ascii="Times New Roman" w:hAnsi="Times New Roman" w:cs="Times New Roman"/>
          <w:b/>
          <w:sz w:val="28"/>
          <w:u w:val="single"/>
        </w:rPr>
        <w:t xml:space="preserve">the focus group </w:t>
      </w:r>
      <w:r w:rsidRPr="00C754AA">
        <w:rPr>
          <w:rFonts w:ascii="Times New Roman" w:hAnsi="Times New Roman" w:cs="Times New Roman"/>
          <w:b/>
          <w:sz w:val="28"/>
          <w:u w:val="single"/>
        </w:rPr>
        <w:t xml:space="preserve">and </w:t>
      </w:r>
      <w:r>
        <w:rPr>
          <w:rFonts w:ascii="Times New Roman" w:hAnsi="Times New Roman" w:cs="Times New Roman"/>
          <w:b/>
          <w:sz w:val="28"/>
          <w:u w:val="single"/>
        </w:rPr>
        <w:t>its r</w:t>
      </w:r>
      <w:r w:rsidRPr="00C754AA">
        <w:rPr>
          <w:rFonts w:ascii="Times New Roman" w:hAnsi="Times New Roman" w:cs="Times New Roman"/>
          <w:b/>
          <w:sz w:val="28"/>
          <w:u w:val="single"/>
        </w:rPr>
        <w:t>esources</w:t>
      </w:r>
      <w:r>
        <w:rPr>
          <w:rFonts w:ascii="Times New Roman" w:hAnsi="Times New Roman" w:cs="Times New Roman"/>
          <w:b/>
          <w:sz w:val="28"/>
          <w:u w:val="single"/>
        </w:rPr>
        <w:t>.</w:t>
      </w:r>
    </w:p>
    <w:p w14:paraId="5EB1EFA3"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Planning for the focus group requires time and effort in order for it to run smoothly. A focus group is a good way of having an in-depth discussion about a particular topic, Barnes, et al (2007) claims that a focus group enables the participants a voice, it allows them to speak freely and openly</w:t>
      </w:r>
      <w:r>
        <w:rPr>
          <w:rFonts w:ascii="Times New Roman" w:hAnsi="Times New Roman" w:cs="Times New Roman"/>
          <w:sz w:val="24"/>
        </w:rPr>
        <w:t xml:space="preserve"> about the chosen subject</w:t>
      </w:r>
      <w:r w:rsidRPr="0012435C">
        <w:rPr>
          <w:rFonts w:ascii="Times New Roman" w:hAnsi="Times New Roman" w:cs="Times New Roman"/>
          <w:sz w:val="24"/>
        </w:rPr>
        <w:t>. Participants of the focus group are to be contacted two days before the focus group takes place in order for them to receive consent forms in which they are needed to sign and also the questions that are going to be asked in the focus group. The participants need to see the questions before the focus group takes place as it allows the participants to become familiar with the questions that are going to be asked and also allows the participants to see whether or not they will be comfortable answering the questions</w:t>
      </w:r>
      <w:r>
        <w:rPr>
          <w:rFonts w:ascii="Times New Roman" w:hAnsi="Times New Roman" w:cs="Times New Roman"/>
          <w:sz w:val="24"/>
        </w:rPr>
        <w:t>, if the participants feel uncomfortable with the questions they are to get in touch with the researcher as soon as possible before the focus group.</w:t>
      </w:r>
      <w:r w:rsidRPr="0012435C">
        <w:rPr>
          <w:rFonts w:ascii="Times New Roman" w:hAnsi="Times New Roman" w:cs="Times New Roman"/>
          <w:sz w:val="24"/>
        </w:rPr>
        <w:t xml:space="preserve"> </w:t>
      </w:r>
    </w:p>
    <w:p w14:paraId="6B432DAF"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lastRenderedPageBreak/>
        <w:t>Before the focus group begins, the researcher will look to see how the room</w:t>
      </w:r>
      <w:r>
        <w:rPr>
          <w:rFonts w:ascii="Times New Roman" w:hAnsi="Times New Roman" w:cs="Times New Roman"/>
          <w:sz w:val="24"/>
        </w:rPr>
        <w:t xml:space="preserve"> </w:t>
      </w:r>
      <w:r w:rsidRPr="0012435C">
        <w:rPr>
          <w:rFonts w:ascii="Times New Roman" w:hAnsi="Times New Roman" w:cs="Times New Roman"/>
          <w:sz w:val="24"/>
        </w:rPr>
        <w:t>the focus group will take place in is a comfortable inviting environment</w:t>
      </w:r>
      <w:r>
        <w:rPr>
          <w:rFonts w:ascii="Times New Roman" w:hAnsi="Times New Roman" w:cs="Times New Roman"/>
          <w:sz w:val="24"/>
        </w:rPr>
        <w:t>. H</w:t>
      </w:r>
      <w:r w:rsidRPr="0012435C">
        <w:rPr>
          <w:rFonts w:ascii="Times New Roman" w:hAnsi="Times New Roman" w:cs="Times New Roman"/>
          <w:sz w:val="24"/>
        </w:rPr>
        <w:t>aving this sort of environment will enable the participants to feel happy and comfortable talking within the focus group. Barnes et al (2007) state that a focus group in a comforting environment enables the participant to be comfortable about what they wa</w:t>
      </w:r>
      <w:r>
        <w:rPr>
          <w:rFonts w:ascii="Times New Roman" w:hAnsi="Times New Roman" w:cs="Times New Roman"/>
          <w:sz w:val="24"/>
        </w:rPr>
        <w:t>n</w:t>
      </w:r>
      <w:r w:rsidRPr="0012435C">
        <w:rPr>
          <w:rFonts w:ascii="Times New Roman" w:hAnsi="Times New Roman" w:cs="Times New Roman"/>
          <w:sz w:val="24"/>
        </w:rPr>
        <w:t xml:space="preserve">t to speak about. The layout of the room will enable the </w:t>
      </w:r>
      <w:r>
        <w:rPr>
          <w:rFonts w:ascii="Times New Roman" w:hAnsi="Times New Roman" w:cs="Times New Roman"/>
          <w:sz w:val="24"/>
        </w:rPr>
        <w:t>researcher</w:t>
      </w:r>
      <w:r w:rsidRPr="0012435C">
        <w:rPr>
          <w:rFonts w:ascii="Times New Roman" w:hAnsi="Times New Roman" w:cs="Times New Roman"/>
          <w:sz w:val="24"/>
        </w:rPr>
        <w:t xml:space="preserve"> and participants to see each other</w:t>
      </w:r>
      <w:r>
        <w:rPr>
          <w:rFonts w:ascii="Times New Roman" w:hAnsi="Times New Roman" w:cs="Times New Roman"/>
          <w:sz w:val="24"/>
        </w:rPr>
        <w:t xml:space="preserve"> and also hear each other</w:t>
      </w:r>
      <w:r w:rsidRPr="0012435C">
        <w:rPr>
          <w:rFonts w:ascii="Times New Roman" w:hAnsi="Times New Roman" w:cs="Times New Roman"/>
          <w:sz w:val="24"/>
        </w:rPr>
        <w:t>, doing this also allows the group of participants to speak more freely amongst each other.</w:t>
      </w:r>
    </w:p>
    <w:p w14:paraId="0B3C91E2"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 xml:space="preserve">On the day of the focus group, the </w:t>
      </w:r>
      <w:r>
        <w:rPr>
          <w:rFonts w:ascii="Times New Roman" w:hAnsi="Times New Roman" w:cs="Times New Roman"/>
          <w:sz w:val="24"/>
        </w:rPr>
        <w:t>researcher</w:t>
      </w:r>
      <w:r w:rsidRPr="0012435C">
        <w:rPr>
          <w:rFonts w:ascii="Times New Roman" w:hAnsi="Times New Roman" w:cs="Times New Roman"/>
          <w:sz w:val="24"/>
        </w:rPr>
        <w:t xml:space="preserve"> will have </w:t>
      </w:r>
      <w:r w:rsidRPr="0012435C">
        <w:rPr>
          <w:rFonts w:ascii="Times New Roman" w:hAnsi="Times New Roman" w:cs="Times New Roman"/>
          <w:i/>
          <w:sz w:val="24"/>
        </w:rPr>
        <w:t xml:space="preserve">Do not disturb </w:t>
      </w:r>
      <w:r w:rsidRPr="0012435C">
        <w:rPr>
          <w:rFonts w:ascii="Times New Roman" w:hAnsi="Times New Roman" w:cs="Times New Roman"/>
          <w:sz w:val="24"/>
        </w:rPr>
        <w:t>sign on the door, informing others in the building that the room is not to be disturbed</w:t>
      </w:r>
      <w:r>
        <w:rPr>
          <w:rFonts w:ascii="Times New Roman" w:hAnsi="Times New Roman" w:cs="Times New Roman"/>
          <w:sz w:val="24"/>
        </w:rPr>
        <w:t xml:space="preserve"> due to the focus group taking place, this can protect the participants confidentiality.</w:t>
      </w:r>
      <w:r w:rsidRPr="0012435C">
        <w:rPr>
          <w:rFonts w:ascii="Times New Roman" w:hAnsi="Times New Roman" w:cs="Times New Roman"/>
          <w:sz w:val="24"/>
        </w:rPr>
        <w:t xml:space="preserve"> The participants will be spoken too about what is going to happen, they will be talked though the questions, the consent forms and asked to give verbal consent. Participants will be informed that the focus group session will be recorded</w:t>
      </w:r>
      <w:r>
        <w:rPr>
          <w:rFonts w:ascii="Times New Roman" w:hAnsi="Times New Roman" w:cs="Times New Roman"/>
          <w:sz w:val="24"/>
        </w:rPr>
        <w:t xml:space="preserve"> and </w:t>
      </w:r>
      <w:r w:rsidRPr="0012435C">
        <w:rPr>
          <w:rFonts w:ascii="Times New Roman" w:hAnsi="Times New Roman" w:cs="Times New Roman"/>
          <w:sz w:val="24"/>
        </w:rPr>
        <w:t>transcribed later</w:t>
      </w:r>
      <w:r>
        <w:rPr>
          <w:rFonts w:ascii="Times New Roman" w:hAnsi="Times New Roman" w:cs="Times New Roman"/>
          <w:sz w:val="24"/>
        </w:rPr>
        <w:t xml:space="preserve"> with </w:t>
      </w:r>
      <w:r w:rsidRPr="0012435C">
        <w:rPr>
          <w:rFonts w:ascii="Times New Roman" w:hAnsi="Times New Roman" w:cs="Times New Roman"/>
          <w:sz w:val="24"/>
        </w:rPr>
        <w:t xml:space="preserve">the data collected </w:t>
      </w:r>
      <w:r>
        <w:rPr>
          <w:rFonts w:ascii="Times New Roman" w:hAnsi="Times New Roman" w:cs="Times New Roman"/>
          <w:sz w:val="24"/>
        </w:rPr>
        <w:t>being</w:t>
      </w:r>
      <w:r w:rsidRPr="0012435C">
        <w:rPr>
          <w:rFonts w:ascii="Times New Roman" w:hAnsi="Times New Roman" w:cs="Times New Roman"/>
          <w:sz w:val="24"/>
        </w:rPr>
        <w:t xml:space="preserve"> used in a presentation. From that, the participants will be informed that they will be given anonymity and referred to by pseudonyms as to eliminate the risk of being identified by others, anonymity as stated by Klein, Tellefsen and Herskovitz (2007) allows an honest open discussion without the fear of others knowing who has said what.  Participants are informed that they are able to request a copy of the presentation if they do so wish. Before the focus group can start the </w:t>
      </w:r>
      <w:r>
        <w:rPr>
          <w:rFonts w:ascii="Times New Roman" w:hAnsi="Times New Roman" w:cs="Times New Roman"/>
          <w:sz w:val="24"/>
        </w:rPr>
        <w:t>researcher</w:t>
      </w:r>
      <w:r w:rsidRPr="0012435C">
        <w:rPr>
          <w:rFonts w:ascii="Times New Roman" w:hAnsi="Times New Roman" w:cs="Times New Roman"/>
          <w:sz w:val="24"/>
        </w:rPr>
        <w:t xml:space="preserve"> will ask the participants if there is anything they are unsure of or if they have any questions, after any queries have been cleared up and sorted, the focus group session can start.</w:t>
      </w:r>
    </w:p>
    <w:p w14:paraId="2DB52F98"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 xml:space="preserve">Towards the end of the focus group the </w:t>
      </w:r>
      <w:r>
        <w:rPr>
          <w:rFonts w:ascii="Times New Roman" w:hAnsi="Times New Roman" w:cs="Times New Roman"/>
          <w:sz w:val="24"/>
        </w:rPr>
        <w:t>researcher</w:t>
      </w:r>
      <w:r w:rsidRPr="0012435C">
        <w:rPr>
          <w:rFonts w:ascii="Times New Roman" w:hAnsi="Times New Roman" w:cs="Times New Roman"/>
          <w:sz w:val="24"/>
        </w:rPr>
        <w:t xml:space="preserve"> will start the de-brief, during which the </w:t>
      </w:r>
      <w:r>
        <w:rPr>
          <w:rFonts w:ascii="Times New Roman" w:hAnsi="Times New Roman" w:cs="Times New Roman"/>
          <w:sz w:val="24"/>
        </w:rPr>
        <w:t>researcher</w:t>
      </w:r>
      <w:r w:rsidRPr="0012435C">
        <w:rPr>
          <w:rFonts w:ascii="Times New Roman" w:hAnsi="Times New Roman" w:cs="Times New Roman"/>
          <w:sz w:val="24"/>
        </w:rPr>
        <w:t xml:space="preserve"> will inform the participants that they will be around after the group so that if there are any issues or questions the participants may ask, also the </w:t>
      </w:r>
      <w:r>
        <w:rPr>
          <w:rFonts w:ascii="Times New Roman" w:hAnsi="Times New Roman" w:cs="Times New Roman"/>
          <w:sz w:val="24"/>
        </w:rPr>
        <w:t>researcher</w:t>
      </w:r>
      <w:r w:rsidRPr="0012435C">
        <w:rPr>
          <w:rFonts w:ascii="Times New Roman" w:hAnsi="Times New Roman" w:cs="Times New Roman"/>
          <w:sz w:val="24"/>
        </w:rPr>
        <w:t xml:space="preserve"> will be able to signpost any information to the participants if need be. </w:t>
      </w:r>
      <w:r>
        <w:rPr>
          <w:rFonts w:ascii="Times New Roman" w:hAnsi="Times New Roman" w:cs="Times New Roman"/>
          <w:sz w:val="24"/>
        </w:rPr>
        <w:t xml:space="preserve">The researcher will also inform the </w:t>
      </w:r>
      <w:r>
        <w:rPr>
          <w:rFonts w:ascii="Times New Roman" w:hAnsi="Times New Roman" w:cs="Times New Roman"/>
          <w:sz w:val="24"/>
        </w:rPr>
        <w:lastRenderedPageBreak/>
        <w:t xml:space="preserve">participants that they have a week following to request their contribution to be removed from the data collected. </w:t>
      </w:r>
    </w:p>
    <w:p w14:paraId="1AEF9F4E"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 xml:space="preserve">For the focus group the resources needed are, a voice recorder, a comfortable room both of which are provided by the university. </w:t>
      </w:r>
    </w:p>
    <w:p w14:paraId="75BF38F1" w14:textId="77777777" w:rsidR="00727CE9" w:rsidRPr="002B7106" w:rsidRDefault="00727CE9" w:rsidP="00727CE9">
      <w:pPr>
        <w:spacing w:line="480" w:lineRule="auto"/>
        <w:rPr>
          <w:rFonts w:ascii="Times New Roman" w:hAnsi="Times New Roman" w:cs="Times New Roman"/>
          <w:b/>
          <w:sz w:val="28"/>
          <w:u w:val="single"/>
        </w:rPr>
      </w:pPr>
      <w:r w:rsidRPr="002B7106">
        <w:rPr>
          <w:rFonts w:ascii="Times New Roman" w:hAnsi="Times New Roman" w:cs="Times New Roman"/>
          <w:b/>
          <w:sz w:val="28"/>
          <w:u w:val="single"/>
        </w:rPr>
        <w:t>Ethical considerations.</w:t>
      </w:r>
    </w:p>
    <w:p w14:paraId="43F86BF0"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Whist conducting the focus group, the researcher will be following the principles of the British association for counselling and psychotherapy (BACP), These principles being Autonomy, meaning the researcher respects their participants rights. Beneficence, the researcher will do this by allowing the participants to see the research questions before the focus group allowing them to decide whether or not they want to take part. Non-maleficence, to avoid harm to the participant the researcher will offer a de-brief at the end of the focus group, allowing the participants to speak with the researcher where the researcher can either help out the participant or signpost them on</w:t>
      </w:r>
      <w:r>
        <w:rPr>
          <w:rFonts w:ascii="Times New Roman" w:hAnsi="Times New Roman" w:cs="Times New Roman"/>
          <w:sz w:val="24"/>
        </w:rPr>
        <w:t xml:space="preserve"> if need be</w:t>
      </w:r>
      <w:r w:rsidRPr="0012435C">
        <w:rPr>
          <w:rFonts w:ascii="Times New Roman" w:hAnsi="Times New Roman" w:cs="Times New Roman"/>
          <w:sz w:val="24"/>
        </w:rPr>
        <w:t>. Justice, the researcher will monitor the participants during the focus group, listening to each participants thoughts and views and pin pointing those who have not said much as to give them a fair chance, (BACP 2016).</w:t>
      </w:r>
    </w:p>
    <w:p w14:paraId="2C51AFBA"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 xml:space="preserve">The participants of the focus group are made aware when signing the consent forms and then reminded that they are welcome to leave the focus group at any time and are to know that it will not affect them in any way if they do leave, the participants are also not required to answer any question that they are not happy or comfortable answering, the participants will be given a week after the focus group to contact the researcher if they wish to have their contribution to the focus group data removed. The participants will be informed that they are being voice recorded as the researcher will be transcribing the data after the focus group. All participants will be informed of anonymity and that they will be referred to by pseudonyms as to not be identified by others when the data is presented as a presentation. The transcript of </w:t>
      </w:r>
      <w:r w:rsidRPr="0012435C">
        <w:rPr>
          <w:rFonts w:ascii="Times New Roman" w:hAnsi="Times New Roman" w:cs="Times New Roman"/>
          <w:sz w:val="24"/>
        </w:rPr>
        <w:lastRenderedPageBreak/>
        <w:t>the voice recording will be referring to pseudonyms and will be kept in a lockable file on a password protected computer. The voice recording of the focus group will be kept in a locked file and the name will be coded as not to recognised and to be confidential, once the recording is no longer needed the researcher will delete the file. All consent forms will also be kept in a lockable case away from any other focus group research as not to have a breach of confidentiality.</w:t>
      </w:r>
    </w:p>
    <w:p w14:paraId="54CF4EBB" w14:textId="77777777" w:rsidR="00727CE9" w:rsidRPr="002B7106" w:rsidRDefault="00727CE9" w:rsidP="00727CE9">
      <w:pPr>
        <w:spacing w:line="480" w:lineRule="auto"/>
        <w:rPr>
          <w:rFonts w:ascii="Times New Roman" w:hAnsi="Times New Roman" w:cs="Times New Roman"/>
          <w:b/>
          <w:sz w:val="28"/>
          <w:u w:val="single"/>
        </w:rPr>
      </w:pPr>
      <w:r>
        <w:rPr>
          <w:rFonts w:ascii="Times New Roman" w:hAnsi="Times New Roman" w:cs="Times New Roman"/>
          <w:b/>
          <w:sz w:val="28"/>
          <w:u w:val="single"/>
        </w:rPr>
        <w:t>Proposed o</w:t>
      </w:r>
      <w:r w:rsidRPr="002B7106">
        <w:rPr>
          <w:rFonts w:ascii="Times New Roman" w:hAnsi="Times New Roman" w:cs="Times New Roman"/>
          <w:b/>
          <w:sz w:val="28"/>
          <w:u w:val="single"/>
        </w:rPr>
        <w:t>utcomes of the focus group</w:t>
      </w:r>
      <w:r>
        <w:rPr>
          <w:rFonts w:ascii="Times New Roman" w:hAnsi="Times New Roman" w:cs="Times New Roman"/>
          <w:b/>
          <w:sz w:val="28"/>
          <w:u w:val="single"/>
        </w:rPr>
        <w:t>.</w:t>
      </w:r>
    </w:p>
    <w:p w14:paraId="300C45CF" w14:textId="77777777" w:rsidR="00727CE9" w:rsidRPr="0012435C"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The objectives of this research project are:</w:t>
      </w:r>
    </w:p>
    <w:p w14:paraId="61DEE2ED" w14:textId="77777777" w:rsidR="00727CE9" w:rsidRPr="000A7815" w:rsidRDefault="00727CE9" w:rsidP="00727CE9">
      <w:pPr>
        <w:pStyle w:val="ListParagraph"/>
        <w:numPr>
          <w:ilvl w:val="0"/>
          <w:numId w:val="1"/>
        </w:numPr>
        <w:spacing w:line="480" w:lineRule="auto"/>
        <w:rPr>
          <w:rFonts w:ascii="Times New Roman" w:hAnsi="Times New Roman" w:cs="Times New Roman"/>
          <w:sz w:val="24"/>
        </w:rPr>
      </w:pPr>
      <w:r w:rsidRPr="000A7815">
        <w:rPr>
          <w:rFonts w:ascii="Times New Roman" w:hAnsi="Times New Roman" w:cs="Times New Roman"/>
          <w:sz w:val="24"/>
        </w:rPr>
        <w:t>To establish whether or not television can affect a person’s mental health or whether it can cause mental health issues</w:t>
      </w:r>
      <w:r>
        <w:rPr>
          <w:rFonts w:ascii="Times New Roman" w:hAnsi="Times New Roman" w:cs="Times New Roman"/>
          <w:sz w:val="24"/>
        </w:rPr>
        <w:t>.</w:t>
      </w:r>
    </w:p>
    <w:p w14:paraId="3EB477F0" w14:textId="77777777" w:rsidR="00727CE9" w:rsidRPr="000A7815" w:rsidRDefault="00727CE9" w:rsidP="00727CE9">
      <w:pPr>
        <w:pStyle w:val="ListParagraph"/>
        <w:numPr>
          <w:ilvl w:val="0"/>
          <w:numId w:val="1"/>
        </w:numPr>
        <w:spacing w:line="480" w:lineRule="auto"/>
        <w:rPr>
          <w:rFonts w:ascii="Times New Roman" w:hAnsi="Times New Roman" w:cs="Times New Roman"/>
          <w:sz w:val="24"/>
        </w:rPr>
      </w:pPr>
      <w:r w:rsidRPr="000A7815">
        <w:rPr>
          <w:rFonts w:ascii="Times New Roman" w:hAnsi="Times New Roman" w:cs="Times New Roman"/>
          <w:sz w:val="24"/>
        </w:rPr>
        <w:t>The see whether counselling can have an effect on a person suffering mental health caused by television</w:t>
      </w:r>
      <w:r>
        <w:rPr>
          <w:rFonts w:ascii="Times New Roman" w:hAnsi="Times New Roman" w:cs="Times New Roman"/>
          <w:sz w:val="24"/>
        </w:rPr>
        <w:t>.</w:t>
      </w:r>
      <w:r w:rsidRPr="000A7815">
        <w:rPr>
          <w:rFonts w:ascii="Times New Roman" w:hAnsi="Times New Roman" w:cs="Times New Roman"/>
          <w:sz w:val="24"/>
        </w:rPr>
        <w:t xml:space="preserve"> </w:t>
      </w:r>
    </w:p>
    <w:p w14:paraId="2C6A03DC" w14:textId="77777777" w:rsidR="00727CE9" w:rsidRPr="000A7815" w:rsidRDefault="00727CE9" w:rsidP="00727CE9">
      <w:pPr>
        <w:pStyle w:val="ListParagraph"/>
        <w:numPr>
          <w:ilvl w:val="0"/>
          <w:numId w:val="1"/>
        </w:numPr>
        <w:spacing w:line="480" w:lineRule="auto"/>
        <w:rPr>
          <w:rFonts w:ascii="Times New Roman" w:hAnsi="Times New Roman" w:cs="Times New Roman"/>
          <w:sz w:val="24"/>
        </w:rPr>
      </w:pPr>
      <w:r w:rsidRPr="000A7815">
        <w:rPr>
          <w:rFonts w:ascii="Times New Roman" w:hAnsi="Times New Roman" w:cs="Times New Roman"/>
          <w:sz w:val="24"/>
        </w:rPr>
        <w:t>If mental health is affected by people watching television, is there a mental illness that it effects the most?</w:t>
      </w:r>
    </w:p>
    <w:p w14:paraId="7A22E84F" w14:textId="77777777" w:rsidR="00727CE9" w:rsidRDefault="00727CE9" w:rsidP="00727CE9">
      <w:pPr>
        <w:spacing w:line="480" w:lineRule="auto"/>
        <w:rPr>
          <w:rFonts w:ascii="Times New Roman" w:hAnsi="Times New Roman" w:cs="Times New Roman"/>
          <w:sz w:val="24"/>
        </w:rPr>
      </w:pPr>
      <w:r w:rsidRPr="0012435C">
        <w:rPr>
          <w:rFonts w:ascii="Times New Roman" w:hAnsi="Times New Roman" w:cs="Times New Roman"/>
          <w:sz w:val="24"/>
        </w:rPr>
        <w:t>With these outcomes reached, there will be more knowledge on the subject of television and its effects on mental health, it will show whether television has a negative effect on mental health or whether it has a positive effect. Having reached the outcomes, it will enable the researcher to see whether or not counselling has an effect on television inflicted mental health.</w:t>
      </w:r>
    </w:p>
    <w:p w14:paraId="2837134A" w14:textId="77777777" w:rsidR="00727CE9" w:rsidRDefault="00727CE9" w:rsidP="00727CE9">
      <w:pPr>
        <w:spacing w:line="480" w:lineRule="auto"/>
        <w:rPr>
          <w:rFonts w:ascii="Times New Roman" w:hAnsi="Times New Roman" w:cs="Times New Roman"/>
          <w:sz w:val="24"/>
        </w:rPr>
      </w:pPr>
    </w:p>
    <w:p w14:paraId="63EBC9A2" w14:textId="77777777" w:rsidR="00727CE9" w:rsidRDefault="00727CE9" w:rsidP="00727CE9">
      <w:pPr>
        <w:spacing w:line="480" w:lineRule="auto"/>
        <w:rPr>
          <w:rFonts w:ascii="Times New Roman" w:hAnsi="Times New Roman" w:cs="Times New Roman"/>
          <w:sz w:val="24"/>
        </w:rPr>
      </w:pPr>
    </w:p>
    <w:p w14:paraId="67A33E31" w14:textId="77777777" w:rsidR="00727CE9" w:rsidRDefault="00727CE9" w:rsidP="00727CE9">
      <w:pPr>
        <w:spacing w:line="480" w:lineRule="auto"/>
        <w:rPr>
          <w:rFonts w:ascii="Times New Roman" w:hAnsi="Times New Roman" w:cs="Times New Roman"/>
          <w:sz w:val="24"/>
        </w:rPr>
      </w:pPr>
    </w:p>
    <w:p w14:paraId="7C95BEAE" w14:textId="77777777" w:rsidR="00727CE9" w:rsidRPr="0012435C" w:rsidRDefault="00727CE9" w:rsidP="00727CE9">
      <w:pPr>
        <w:spacing w:line="480" w:lineRule="auto"/>
        <w:rPr>
          <w:rFonts w:ascii="Times New Roman" w:hAnsi="Times New Roman" w:cs="Times New Roman"/>
          <w:sz w:val="24"/>
        </w:rPr>
      </w:pPr>
    </w:p>
    <w:p w14:paraId="17C11419" w14:textId="77777777" w:rsidR="00727CE9" w:rsidRPr="0063080A" w:rsidRDefault="00727CE9" w:rsidP="00727CE9">
      <w:pPr>
        <w:spacing w:line="480" w:lineRule="auto"/>
        <w:rPr>
          <w:rFonts w:ascii="Times New Roman" w:hAnsi="Times New Roman" w:cs="Times New Roman"/>
          <w:b/>
          <w:sz w:val="28"/>
          <w:u w:val="single"/>
        </w:rPr>
      </w:pPr>
      <w:r w:rsidRPr="0063080A">
        <w:rPr>
          <w:rFonts w:ascii="Times New Roman" w:hAnsi="Times New Roman" w:cs="Times New Roman"/>
          <w:b/>
          <w:sz w:val="28"/>
          <w:u w:val="single"/>
        </w:rPr>
        <w:lastRenderedPageBreak/>
        <w:t>Reference list</w:t>
      </w:r>
      <w:r>
        <w:rPr>
          <w:rFonts w:ascii="Times New Roman" w:hAnsi="Times New Roman" w:cs="Times New Roman"/>
          <w:b/>
          <w:sz w:val="28"/>
          <w:u w:val="single"/>
        </w:rPr>
        <w:t>.</w:t>
      </w:r>
    </w:p>
    <w:p w14:paraId="652CB25C" w14:textId="77777777" w:rsidR="00727CE9" w:rsidRPr="0063080A" w:rsidRDefault="00727CE9" w:rsidP="00727CE9">
      <w:pPr>
        <w:rPr>
          <w:rFonts w:ascii="Times New Roman" w:eastAsia="Times New Roman" w:hAnsi="Times New Roman" w:cs="Times New Roman"/>
          <w:sz w:val="24"/>
        </w:rPr>
      </w:pPr>
      <w:r w:rsidRPr="0063080A">
        <w:rPr>
          <w:rFonts w:ascii="Times New Roman" w:eastAsia="Times New Roman" w:hAnsi="Times New Roman" w:cs="Times New Roman"/>
          <w:sz w:val="24"/>
        </w:rPr>
        <w:t xml:space="preserve">BACP. (July 2016) </w:t>
      </w:r>
      <w:r w:rsidRPr="0063080A">
        <w:rPr>
          <w:rFonts w:ascii="Times New Roman" w:eastAsia="Times New Roman" w:hAnsi="Times New Roman" w:cs="Times New Roman"/>
          <w:i/>
          <w:sz w:val="24"/>
        </w:rPr>
        <w:t xml:space="preserve">Ethical Framework. </w:t>
      </w:r>
      <w:r w:rsidRPr="0063080A">
        <w:rPr>
          <w:rFonts w:ascii="Times New Roman" w:eastAsia="Times New Roman" w:hAnsi="Times New Roman" w:cs="Times New Roman"/>
          <w:sz w:val="24"/>
        </w:rPr>
        <w:t>[Online] Accessed: 07/03/18</w:t>
      </w:r>
    </w:p>
    <w:p w14:paraId="7EC364DC" w14:textId="77777777" w:rsidR="00727CE9" w:rsidRPr="0063080A" w:rsidRDefault="00727CE9" w:rsidP="00727CE9">
      <w:pPr>
        <w:rPr>
          <w:rFonts w:ascii="Times New Roman" w:eastAsia="Times New Roman" w:hAnsi="Times New Roman" w:cs="Times New Roman"/>
          <w:b/>
          <w:sz w:val="24"/>
        </w:rPr>
      </w:pPr>
      <w:hyperlink r:id="rId9" w:history="1">
        <w:r w:rsidRPr="0063080A">
          <w:rPr>
            <w:rFonts w:ascii="Times New Roman" w:eastAsia="Times New Roman" w:hAnsi="Times New Roman" w:cs="Times New Roman"/>
            <w:b/>
            <w:color w:val="0563C1" w:themeColor="hyperlink"/>
            <w:sz w:val="24"/>
            <w:u w:val="single"/>
          </w:rPr>
          <w:t>https://www.bacp.co.uk/media/2176/bacp-ethical-framework-for-the-counselling-professions.pdf</w:t>
        </w:r>
      </w:hyperlink>
    </w:p>
    <w:p w14:paraId="29014C47" w14:textId="77777777" w:rsidR="00727CE9" w:rsidRPr="0063080A" w:rsidRDefault="00727CE9" w:rsidP="00727CE9">
      <w:pPr>
        <w:rPr>
          <w:rFonts w:ascii="Times New Roman" w:eastAsia="Times New Roman" w:hAnsi="Times New Roman" w:cs="Times New Roman"/>
          <w:sz w:val="24"/>
        </w:rPr>
      </w:pPr>
      <w:r w:rsidRPr="0063080A">
        <w:rPr>
          <w:rFonts w:ascii="Times New Roman" w:eastAsia="Times New Roman" w:hAnsi="Times New Roman" w:cs="Times New Roman"/>
          <w:sz w:val="24"/>
        </w:rPr>
        <w:t xml:space="preserve">Barnes, K., Et al. (2007) ‘Acceptability of an advance care planning interview schedule: a focus group study, </w:t>
      </w:r>
      <w:r w:rsidRPr="0063080A">
        <w:rPr>
          <w:rFonts w:ascii="Times New Roman" w:eastAsia="Times New Roman" w:hAnsi="Times New Roman" w:cs="Times New Roman"/>
          <w:i/>
          <w:sz w:val="24"/>
        </w:rPr>
        <w:t>Palliative medicine</w:t>
      </w:r>
      <w:r w:rsidRPr="0063080A">
        <w:rPr>
          <w:rFonts w:ascii="Times New Roman" w:eastAsia="Times New Roman" w:hAnsi="Times New Roman" w:cs="Times New Roman"/>
          <w:sz w:val="24"/>
        </w:rPr>
        <w:t>, Vol 21. Pp. 23-24. [Online] accessed:  06/03/18</w:t>
      </w:r>
    </w:p>
    <w:p w14:paraId="31D7F91D" w14:textId="77777777" w:rsidR="00727CE9" w:rsidRPr="0063080A" w:rsidRDefault="00727CE9" w:rsidP="00727CE9">
      <w:pPr>
        <w:rPr>
          <w:rFonts w:ascii="Times New Roman" w:eastAsia="Times New Roman" w:hAnsi="Times New Roman" w:cs="Times New Roman"/>
          <w:sz w:val="24"/>
        </w:rPr>
      </w:pPr>
      <w:hyperlink r:id="rId10" w:history="1">
        <w:r w:rsidRPr="0063080A">
          <w:rPr>
            <w:rFonts w:ascii="Times New Roman" w:eastAsia="Times New Roman" w:hAnsi="Times New Roman" w:cs="Times New Roman"/>
            <w:color w:val="0563C1" w:themeColor="hyperlink"/>
            <w:sz w:val="24"/>
            <w:u w:val="single"/>
          </w:rPr>
          <w:t>http://journals.sagepub.com.ezproxy.uwtsd.ac.uk/doi/abs/10.1177/0269216306073638</w:t>
        </w:r>
      </w:hyperlink>
    </w:p>
    <w:p w14:paraId="457CA5A7" w14:textId="77777777" w:rsidR="00727CE9" w:rsidRPr="0063080A" w:rsidRDefault="00727CE9" w:rsidP="00727CE9">
      <w:pPr>
        <w:rPr>
          <w:rFonts w:ascii="Times New Roman" w:eastAsia="Times New Roman" w:hAnsi="Times New Roman" w:cs="Times New Roman"/>
          <w:sz w:val="24"/>
        </w:rPr>
      </w:pPr>
      <w:r w:rsidRPr="0063080A">
        <w:rPr>
          <w:rFonts w:ascii="Times New Roman" w:eastAsia="Times New Roman" w:hAnsi="Times New Roman" w:cs="Times New Roman"/>
          <w:sz w:val="24"/>
        </w:rPr>
        <w:t xml:space="preserve">Da Ronch, C. Et al. (2015) ’Association of television viewing with mental health and mild cognitive impairment in the elderly in three European countries.’ </w:t>
      </w:r>
      <w:r w:rsidRPr="0063080A">
        <w:rPr>
          <w:rFonts w:ascii="Times New Roman" w:eastAsia="Times New Roman" w:hAnsi="Times New Roman" w:cs="Times New Roman"/>
          <w:i/>
          <w:sz w:val="24"/>
        </w:rPr>
        <w:t xml:space="preserve">Mental health and physical activity, </w:t>
      </w:r>
      <w:r w:rsidRPr="0063080A">
        <w:rPr>
          <w:rFonts w:ascii="Times New Roman" w:eastAsia="Times New Roman" w:hAnsi="Times New Roman" w:cs="Times New Roman"/>
          <w:sz w:val="24"/>
        </w:rPr>
        <w:t>Vol 6. March, pp.8-14. [Online] Accessed: 06/03/18</w:t>
      </w:r>
    </w:p>
    <w:p w14:paraId="59EBC285" w14:textId="77777777" w:rsidR="00727CE9" w:rsidRPr="0063080A" w:rsidRDefault="00727CE9" w:rsidP="00727CE9">
      <w:pPr>
        <w:rPr>
          <w:rFonts w:ascii="Times New Roman" w:eastAsia="Times New Roman" w:hAnsi="Times New Roman" w:cs="Times New Roman"/>
          <w:sz w:val="24"/>
        </w:rPr>
      </w:pPr>
      <w:hyperlink r:id="rId11" w:history="1">
        <w:r w:rsidRPr="0063080A">
          <w:rPr>
            <w:rFonts w:ascii="Times New Roman" w:eastAsia="Times New Roman" w:hAnsi="Times New Roman" w:cs="Times New Roman"/>
            <w:color w:val="0563C1" w:themeColor="hyperlink"/>
            <w:sz w:val="24"/>
            <w:u w:val="single"/>
          </w:rPr>
          <w:t>https://www-sciencedirect-com.ezproxy.uwtsd.ac.uk/science/article/pii/S1755296614000581</w:t>
        </w:r>
      </w:hyperlink>
    </w:p>
    <w:p w14:paraId="449253C3" w14:textId="77777777" w:rsidR="00727CE9" w:rsidRPr="0063080A" w:rsidRDefault="00727CE9" w:rsidP="00727CE9">
      <w:pPr>
        <w:rPr>
          <w:rFonts w:ascii="Times New Roman" w:eastAsia="Times New Roman" w:hAnsi="Times New Roman" w:cs="Times New Roman"/>
          <w:sz w:val="24"/>
        </w:rPr>
      </w:pPr>
      <w:r w:rsidRPr="0063080A">
        <w:rPr>
          <w:rFonts w:ascii="Times New Roman" w:eastAsia="Times New Roman" w:hAnsi="Times New Roman" w:cs="Times New Roman"/>
          <w:sz w:val="24"/>
        </w:rPr>
        <w:t xml:space="preserve">Klein, E., Tellefsen, T., Herskovitz, P. (2007) ‘The use of group support systems in focus groups: information technology meets qualitative research’ </w:t>
      </w:r>
      <w:r w:rsidRPr="0063080A">
        <w:rPr>
          <w:rFonts w:ascii="Times New Roman" w:eastAsia="Times New Roman" w:hAnsi="Times New Roman" w:cs="Times New Roman"/>
          <w:i/>
          <w:sz w:val="24"/>
        </w:rPr>
        <w:t>Computers in human behaviour</w:t>
      </w:r>
      <w:r w:rsidRPr="0063080A">
        <w:rPr>
          <w:rFonts w:ascii="Times New Roman" w:eastAsia="Times New Roman" w:hAnsi="Times New Roman" w:cs="Times New Roman"/>
          <w:sz w:val="24"/>
        </w:rPr>
        <w:t>, Vol 23 (5), September, pp.2115. [Online] Accessed: 06/03/18</w:t>
      </w:r>
    </w:p>
    <w:p w14:paraId="3CA44BD0" w14:textId="77777777" w:rsidR="00727CE9" w:rsidRPr="0063080A" w:rsidRDefault="00727CE9" w:rsidP="00727CE9">
      <w:pPr>
        <w:rPr>
          <w:rFonts w:ascii="Times New Roman" w:eastAsia="Times New Roman" w:hAnsi="Times New Roman" w:cs="Times New Roman"/>
          <w:sz w:val="24"/>
        </w:rPr>
      </w:pPr>
      <w:hyperlink r:id="rId12" w:history="1">
        <w:r w:rsidRPr="0063080A">
          <w:rPr>
            <w:rFonts w:ascii="Times New Roman" w:eastAsia="Times New Roman" w:hAnsi="Times New Roman" w:cs="Times New Roman"/>
            <w:color w:val="0563C1" w:themeColor="hyperlink"/>
            <w:sz w:val="24"/>
            <w:u w:val="single"/>
          </w:rPr>
          <w:t>https://www-sciencedirect-com.ezproxy.uwtsd.ac.uk/science/article/pii/S0747563206000148</w:t>
        </w:r>
      </w:hyperlink>
    </w:p>
    <w:p w14:paraId="05FD3A97" w14:textId="77777777" w:rsidR="00727CE9" w:rsidRPr="0063080A" w:rsidRDefault="00727CE9" w:rsidP="00727CE9">
      <w:pPr>
        <w:rPr>
          <w:rFonts w:ascii="Times New Roman" w:hAnsi="Times New Roman" w:cs="Times New Roman"/>
          <w:sz w:val="24"/>
        </w:rPr>
      </w:pPr>
    </w:p>
    <w:p w14:paraId="5EBD6608" w14:textId="77777777" w:rsidR="00727CE9" w:rsidRPr="0063080A" w:rsidRDefault="00727CE9" w:rsidP="00727CE9">
      <w:pPr>
        <w:rPr>
          <w:rFonts w:ascii="Times New Roman" w:eastAsia="Times New Roman" w:hAnsi="Times New Roman" w:cs="Times New Roman"/>
          <w:sz w:val="24"/>
        </w:rPr>
      </w:pPr>
      <w:r w:rsidRPr="0063080A">
        <w:rPr>
          <w:rFonts w:ascii="Times New Roman" w:eastAsia="Times New Roman" w:hAnsi="Times New Roman" w:cs="Times New Roman"/>
          <w:sz w:val="24"/>
        </w:rPr>
        <w:t xml:space="preserve">Maras, D. Et al. (2015) ‘Screen time is associated with depression and anxiety in Canadian youth’, </w:t>
      </w:r>
      <w:r w:rsidRPr="0063080A">
        <w:rPr>
          <w:rFonts w:ascii="Times New Roman" w:eastAsia="Times New Roman" w:hAnsi="Times New Roman" w:cs="Times New Roman"/>
          <w:i/>
          <w:sz w:val="24"/>
        </w:rPr>
        <w:t xml:space="preserve">Preventive medicine, </w:t>
      </w:r>
      <w:r w:rsidRPr="0063080A">
        <w:rPr>
          <w:rFonts w:ascii="Times New Roman" w:eastAsia="Times New Roman" w:hAnsi="Times New Roman" w:cs="Times New Roman"/>
          <w:sz w:val="24"/>
        </w:rPr>
        <w:t>Vol 73, pp.135-136. [Online]. Accessed: 06/03/18</w:t>
      </w:r>
    </w:p>
    <w:p w14:paraId="23001D12" w14:textId="77777777" w:rsidR="00727CE9" w:rsidRPr="0063080A" w:rsidRDefault="00727CE9" w:rsidP="00727CE9">
      <w:pPr>
        <w:rPr>
          <w:rFonts w:ascii="Times New Roman" w:eastAsia="Times New Roman" w:hAnsi="Times New Roman" w:cs="Times New Roman"/>
          <w:sz w:val="24"/>
        </w:rPr>
      </w:pPr>
      <w:hyperlink r:id="rId13" w:history="1">
        <w:r w:rsidRPr="0063080A">
          <w:rPr>
            <w:rFonts w:ascii="Times New Roman" w:eastAsia="Times New Roman" w:hAnsi="Times New Roman" w:cs="Times New Roman"/>
            <w:color w:val="0563C1" w:themeColor="hyperlink"/>
            <w:sz w:val="24"/>
            <w:u w:val="single"/>
          </w:rPr>
          <w:t>https://www-sciencedirect-com.ezproxy.uwtsd.ac.uk/science/article/pii/S0091743515000316</w:t>
        </w:r>
      </w:hyperlink>
    </w:p>
    <w:p w14:paraId="5667FF0C" w14:textId="77777777" w:rsidR="00727CE9" w:rsidRPr="0063080A" w:rsidRDefault="00727CE9" w:rsidP="00727CE9">
      <w:pPr>
        <w:rPr>
          <w:rFonts w:ascii="Times New Roman" w:eastAsia="Times New Roman" w:hAnsi="Times New Roman" w:cs="Times New Roman"/>
          <w:sz w:val="24"/>
        </w:rPr>
      </w:pPr>
    </w:p>
    <w:p w14:paraId="6EB06272" w14:textId="77777777" w:rsidR="00727CE9" w:rsidRPr="0063080A" w:rsidRDefault="00727CE9" w:rsidP="00727CE9">
      <w:pPr>
        <w:rPr>
          <w:rFonts w:ascii="Times New Roman" w:eastAsia="Times New Roman" w:hAnsi="Times New Roman" w:cs="Times New Roman"/>
          <w:sz w:val="24"/>
        </w:rPr>
      </w:pPr>
      <w:r w:rsidRPr="0063080A">
        <w:rPr>
          <w:rFonts w:ascii="Times New Roman" w:eastAsia="Times New Roman" w:hAnsi="Times New Roman" w:cs="Times New Roman"/>
          <w:sz w:val="24"/>
        </w:rPr>
        <w:t xml:space="preserve">Nowell, L., Et al. (2017) ‘Thematic analysis, striving to meet the trustworthiness criteria’, </w:t>
      </w:r>
      <w:r w:rsidRPr="0063080A">
        <w:rPr>
          <w:rFonts w:ascii="Times New Roman" w:eastAsia="Times New Roman" w:hAnsi="Times New Roman" w:cs="Times New Roman"/>
          <w:i/>
          <w:sz w:val="24"/>
        </w:rPr>
        <w:t xml:space="preserve">International journal of qualitative methods, </w:t>
      </w:r>
      <w:r w:rsidRPr="0063080A">
        <w:rPr>
          <w:rFonts w:ascii="Times New Roman" w:eastAsia="Times New Roman" w:hAnsi="Times New Roman" w:cs="Times New Roman"/>
          <w:sz w:val="24"/>
        </w:rPr>
        <w:t>Vol 16, pp. 2-6. [Online] Accessed:07/03/18</w:t>
      </w:r>
    </w:p>
    <w:p w14:paraId="7FBDAF9D" w14:textId="77777777" w:rsidR="00727CE9" w:rsidRPr="0063080A" w:rsidRDefault="00727CE9" w:rsidP="00727CE9">
      <w:pPr>
        <w:rPr>
          <w:rFonts w:eastAsia="Times New Roman" w:cs="Times New Roman"/>
        </w:rPr>
      </w:pPr>
      <w:hyperlink r:id="rId14" w:history="1">
        <w:r w:rsidRPr="0063080A">
          <w:rPr>
            <w:rFonts w:ascii="Times New Roman" w:eastAsia="Times New Roman" w:hAnsi="Times New Roman" w:cs="Times New Roman"/>
            <w:color w:val="0563C1" w:themeColor="hyperlink"/>
            <w:sz w:val="24"/>
            <w:u w:val="single"/>
          </w:rPr>
          <w:t>http://journals.sagepub.com/doi/abs/10.1177/1609406917733847</w:t>
        </w:r>
      </w:hyperlink>
    </w:p>
    <w:p w14:paraId="3C4E7233" w14:textId="77777777" w:rsidR="00A52A03" w:rsidRDefault="00A52A03"/>
    <w:sectPr w:rsidR="00A52A0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60A57" w14:textId="77777777" w:rsidR="00C542D7" w:rsidRDefault="00C542D7" w:rsidP="003A4D97">
      <w:pPr>
        <w:spacing w:after="0" w:line="240" w:lineRule="auto"/>
      </w:pPr>
      <w:r>
        <w:separator/>
      </w:r>
    </w:p>
  </w:endnote>
  <w:endnote w:type="continuationSeparator" w:id="0">
    <w:p w14:paraId="11B93E7C" w14:textId="77777777" w:rsidR="00C542D7" w:rsidRDefault="00C542D7" w:rsidP="003A4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7F59F" w14:textId="77777777" w:rsidR="00C542D7" w:rsidRDefault="00C542D7" w:rsidP="003A4D97">
      <w:pPr>
        <w:spacing w:after="0" w:line="240" w:lineRule="auto"/>
      </w:pPr>
      <w:r>
        <w:separator/>
      </w:r>
    </w:p>
  </w:footnote>
  <w:footnote w:type="continuationSeparator" w:id="0">
    <w:p w14:paraId="053B1BD4" w14:textId="77777777" w:rsidR="00C542D7" w:rsidRDefault="00C542D7" w:rsidP="003A4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B4A6E" w14:textId="69A83F44" w:rsidR="003A4D97" w:rsidRDefault="003A4D97">
    <w:pPr>
      <w:pStyle w:val="Header"/>
    </w:pPr>
    <w:r>
      <w:t>Dana Evans</w:t>
    </w:r>
    <w:r>
      <w:tab/>
      <w:t>P145607</w:t>
    </w:r>
    <w:r>
      <w:tab/>
      <w:t>12/03/18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EB0389"/>
    <w:multiLevelType w:val="hybridMultilevel"/>
    <w:tmpl w:val="1D161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CE9"/>
    <w:rsid w:val="001C078C"/>
    <w:rsid w:val="00351397"/>
    <w:rsid w:val="003A4D97"/>
    <w:rsid w:val="00727CE9"/>
    <w:rsid w:val="007E5E22"/>
    <w:rsid w:val="00A52A03"/>
    <w:rsid w:val="00C54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BE325"/>
  <w15:chartTrackingRefBased/>
  <w15:docId w15:val="{EA5BB5BB-8EFA-4F4B-AC3A-E1D3BD9CA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C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CE9"/>
    <w:pPr>
      <w:ind w:left="720"/>
      <w:contextualSpacing/>
    </w:pPr>
  </w:style>
  <w:style w:type="paragraph" w:styleId="NoSpacing">
    <w:name w:val="No Spacing"/>
    <w:link w:val="NoSpacingChar"/>
    <w:uiPriority w:val="1"/>
    <w:qFormat/>
    <w:rsid w:val="00727C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7CE9"/>
    <w:rPr>
      <w:rFonts w:eastAsiaTheme="minorEastAsia"/>
      <w:lang w:val="en-US"/>
    </w:rPr>
  </w:style>
  <w:style w:type="paragraph" w:styleId="Header">
    <w:name w:val="header"/>
    <w:basedOn w:val="Normal"/>
    <w:link w:val="HeaderChar"/>
    <w:uiPriority w:val="99"/>
    <w:unhideWhenUsed/>
    <w:rsid w:val="003A4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D97"/>
  </w:style>
  <w:style w:type="paragraph" w:styleId="Footer">
    <w:name w:val="footer"/>
    <w:basedOn w:val="Normal"/>
    <w:link w:val="FooterChar"/>
    <w:uiPriority w:val="99"/>
    <w:unhideWhenUsed/>
    <w:rsid w:val="003A4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ciencedirect-com.ezproxy.uwtsd.ac.uk/science/article/pii/S009174351500031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ezproxy.uwtsd.ac.uk/science/article/pii/S074756320600014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175529661400058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journals.sagepub.com.ezproxy.uwtsd.ac.uk/doi/abs/10.1177/0269216306073638" TargetMode="External"/><Relationship Id="rId4" Type="http://schemas.openxmlformats.org/officeDocument/2006/relationships/settings" Target="settings.xml"/><Relationship Id="rId9" Type="http://schemas.openxmlformats.org/officeDocument/2006/relationships/hyperlink" Target="https://www.bacp.co.uk/media/2176/bacp-ethical-framework-for-the-counselling-professions.pdf" TargetMode="External"/><Relationship Id="rId14" Type="http://schemas.openxmlformats.org/officeDocument/2006/relationships/hyperlink" Target="http://journals.sagepub.com/doi/abs/10.1177/1609406917733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Word count with references and headings: 1595                                Word count without references: 1434</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1592</Words>
  <Characters>9075</Characters>
  <Application>Microsoft Office Word</Application>
  <DocSecurity>0</DocSecurity>
  <Lines>75</Lines>
  <Paragraphs>21</Paragraphs>
  <ScaleCrop>false</ScaleCrop>
  <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Dana Evans. P145607</dc:subject>
  <dc:creator>Dana Evans</dc:creator>
  <cp:keywords/>
  <dc:description/>
  <cp:lastModifiedBy>Dana Evans</cp:lastModifiedBy>
  <cp:revision>2</cp:revision>
  <dcterms:created xsi:type="dcterms:W3CDTF">2018-03-12T11:04:00Z</dcterms:created>
  <dcterms:modified xsi:type="dcterms:W3CDTF">2018-03-12T11:07:00Z</dcterms:modified>
  <cp:category>Empirical research methods</cp:category>
</cp:coreProperties>
</file>