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B07BE"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16C4CDE8"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171BF482"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267C2270" w14:textId="77777777" w:rsidR="00E46598" w:rsidRDefault="00E46598" w:rsidP="00203C66">
      <w:pPr>
        <w:tabs>
          <w:tab w:val="right" w:pos="10700"/>
        </w:tabs>
        <w:spacing w:line="360" w:lineRule="auto"/>
      </w:pPr>
      <w:r>
        <w:rPr>
          <w:noProof/>
        </w:rPr>
        <w:drawing>
          <wp:inline distT="0" distB="0" distL="0" distR="0" wp14:anchorId="5C9E51F8" wp14:editId="40BB84F0">
            <wp:extent cx="1809750" cy="723900"/>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7"/>
                    <a:stretch>
                      <a:fillRect/>
                    </a:stretch>
                  </pic:blipFill>
                  <pic:spPr>
                    <a:xfrm>
                      <a:off x="0" y="0"/>
                      <a:ext cx="1809750" cy="723900"/>
                    </a:xfrm>
                    <a:prstGeom prst="rect">
                      <a:avLst/>
                    </a:prstGeom>
                  </pic:spPr>
                </pic:pic>
              </a:graphicData>
            </a:graphic>
          </wp:inline>
        </w:drawing>
      </w:r>
      <w:r>
        <w:tab/>
        <w:t xml:space="preserve">    </w:t>
      </w:r>
    </w:p>
    <w:p w14:paraId="267FCDAF"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4BBAEB95" w14:textId="77777777" w:rsidR="00E46598" w:rsidRDefault="00E46598" w:rsidP="00203C66">
      <w:pPr>
        <w:spacing w:line="360" w:lineRule="auto"/>
        <w:jc w:val="center"/>
        <w:rPr>
          <w:rFonts w:asciiTheme="majorBidi" w:hAnsiTheme="majorBidi" w:cstheme="majorBidi"/>
          <w:b/>
          <w:bCs/>
          <w:sz w:val="24"/>
          <w:szCs w:val="24"/>
          <w:shd w:val="clear" w:color="auto" w:fill="FFFFFF"/>
        </w:rPr>
      </w:pPr>
    </w:p>
    <w:p w14:paraId="78F762A0" w14:textId="77777777" w:rsidR="00E46598" w:rsidRDefault="00E46598" w:rsidP="00203C66">
      <w:pPr>
        <w:spacing w:line="360" w:lineRule="auto"/>
        <w:jc w:val="center"/>
        <w:rPr>
          <w:rFonts w:asciiTheme="majorBidi" w:hAnsiTheme="majorBidi" w:cstheme="majorBidi"/>
          <w:b/>
          <w:bCs/>
          <w:sz w:val="24"/>
          <w:szCs w:val="24"/>
          <w:shd w:val="clear" w:color="auto" w:fill="FFFFFF"/>
        </w:rPr>
      </w:pPr>
    </w:p>
    <w:p w14:paraId="51134A66" w14:textId="0A0DA891" w:rsidR="00612C71" w:rsidRDefault="00612C71" w:rsidP="00612C71">
      <w:pPr>
        <w:spacing w:line="360" w:lineRule="auto"/>
        <w:rPr>
          <w:rFonts w:asciiTheme="majorBidi" w:hAnsiTheme="majorBidi" w:cstheme="majorBidi"/>
          <w:b/>
          <w:bCs/>
          <w:sz w:val="24"/>
          <w:szCs w:val="24"/>
          <w:shd w:val="clear" w:color="auto" w:fill="FFFFFF"/>
          <w:lang w:val="nl-NL"/>
        </w:rPr>
      </w:pPr>
      <w:r w:rsidRPr="00612C71">
        <w:rPr>
          <w:rFonts w:asciiTheme="majorBidi" w:hAnsiTheme="majorBidi" w:cstheme="majorBidi"/>
          <w:b/>
          <w:bCs/>
          <w:sz w:val="24"/>
          <w:szCs w:val="24"/>
          <w:shd w:val="clear" w:color="auto" w:fill="FFFFFF"/>
          <w:lang w:val="nl-NL"/>
        </w:rPr>
        <w:t xml:space="preserve">Module name: </w:t>
      </w:r>
      <w:r>
        <w:rPr>
          <w:rFonts w:asciiTheme="majorBidi" w:hAnsiTheme="majorBidi" w:cstheme="majorBidi"/>
          <w:b/>
          <w:bCs/>
          <w:sz w:val="24"/>
          <w:szCs w:val="24"/>
          <w:shd w:val="clear" w:color="auto" w:fill="FFFFFF"/>
          <w:lang w:val="nl-NL"/>
        </w:rPr>
        <w:t xml:space="preserve">  Introduction to  Health and Socialcare</w:t>
      </w:r>
    </w:p>
    <w:p w14:paraId="26ED6325" w14:textId="77777777" w:rsidR="00612C71" w:rsidRPr="00612C71" w:rsidRDefault="00612C71" w:rsidP="00612C71">
      <w:pPr>
        <w:spacing w:line="360" w:lineRule="auto"/>
        <w:rPr>
          <w:rFonts w:asciiTheme="majorBidi" w:hAnsiTheme="majorBidi" w:cstheme="majorBidi"/>
          <w:b/>
          <w:bCs/>
          <w:sz w:val="24"/>
          <w:szCs w:val="24"/>
          <w:shd w:val="clear" w:color="auto" w:fill="FFFFFF"/>
          <w:lang w:val="nl-NL"/>
        </w:rPr>
      </w:pPr>
    </w:p>
    <w:p w14:paraId="6C1A0A36" w14:textId="7E97E656" w:rsidR="00612C71" w:rsidRPr="00612C71" w:rsidRDefault="00612C71" w:rsidP="00612C71">
      <w:pPr>
        <w:spacing w:line="360" w:lineRule="auto"/>
        <w:rPr>
          <w:rFonts w:asciiTheme="majorBidi" w:hAnsiTheme="majorBidi" w:cstheme="majorBidi"/>
          <w:b/>
          <w:bCs/>
          <w:sz w:val="24"/>
          <w:szCs w:val="24"/>
          <w:shd w:val="clear" w:color="auto" w:fill="FFFFFF"/>
          <w:lang w:val="en-GB"/>
        </w:rPr>
      </w:pPr>
      <w:r w:rsidRPr="00612C71">
        <w:rPr>
          <w:rFonts w:asciiTheme="majorBidi" w:hAnsiTheme="majorBidi" w:cstheme="majorBidi"/>
          <w:b/>
          <w:bCs/>
          <w:sz w:val="24"/>
          <w:szCs w:val="24"/>
          <w:shd w:val="clear" w:color="auto" w:fill="FFFFFF"/>
          <w:lang w:val="en-GB"/>
        </w:rPr>
        <w:t>Module code:</w:t>
      </w:r>
      <w:r>
        <w:rPr>
          <w:rFonts w:asciiTheme="majorBidi" w:hAnsiTheme="majorBidi" w:cstheme="majorBidi"/>
          <w:b/>
          <w:bCs/>
          <w:sz w:val="24"/>
          <w:szCs w:val="24"/>
          <w:shd w:val="clear" w:color="auto" w:fill="FFFFFF"/>
          <w:lang w:val="en-GB"/>
        </w:rPr>
        <w:t xml:space="preserve">     LCHS4003</w:t>
      </w:r>
    </w:p>
    <w:p w14:paraId="3E06ADAE" w14:textId="77777777" w:rsidR="00612C71" w:rsidRPr="00612C71" w:rsidRDefault="00612C71" w:rsidP="00612C71">
      <w:pPr>
        <w:spacing w:line="360" w:lineRule="auto"/>
        <w:rPr>
          <w:rFonts w:asciiTheme="majorBidi" w:hAnsiTheme="majorBidi" w:cstheme="majorBidi"/>
          <w:b/>
          <w:bCs/>
          <w:sz w:val="24"/>
          <w:szCs w:val="24"/>
          <w:shd w:val="clear" w:color="auto" w:fill="FFFFFF"/>
          <w:lang w:val="nl-NL"/>
        </w:rPr>
      </w:pPr>
    </w:p>
    <w:p w14:paraId="2141D3FD" w14:textId="4F537A38" w:rsidR="00612C71" w:rsidRDefault="00612C71" w:rsidP="00612C71">
      <w:pPr>
        <w:spacing w:line="360" w:lineRule="auto"/>
        <w:rPr>
          <w:rFonts w:asciiTheme="majorBidi" w:hAnsiTheme="majorBidi" w:cstheme="majorBidi"/>
          <w:b/>
          <w:bCs/>
          <w:sz w:val="24"/>
          <w:szCs w:val="24"/>
          <w:shd w:val="clear" w:color="auto" w:fill="FFFFFF"/>
          <w:lang w:val="nl-NL"/>
        </w:rPr>
      </w:pPr>
      <w:r w:rsidRPr="00612C71">
        <w:rPr>
          <w:rFonts w:asciiTheme="majorBidi" w:hAnsiTheme="majorBidi" w:cstheme="majorBidi"/>
          <w:b/>
          <w:bCs/>
          <w:sz w:val="24"/>
          <w:szCs w:val="24"/>
          <w:shd w:val="clear" w:color="auto" w:fill="FFFFFF"/>
          <w:lang w:val="nl-NL"/>
        </w:rPr>
        <w:t>Student name:</w:t>
      </w:r>
      <w:r>
        <w:rPr>
          <w:rFonts w:asciiTheme="majorBidi" w:hAnsiTheme="majorBidi" w:cstheme="majorBidi"/>
          <w:b/>
          <w:bCs/>
          <w:sz w:val="24"/>
          <w:szCs w:val="24"/>
          <w:shd w:val="clear" w:color="auto" w:fill="FFFFFF"/>
          <w:lang w:val="nl-NL"/>
        </w:rPr>
        <w:t xml:space="preserve">    Suzan Wakayamba Namitala</w:t>
      </w:r>
    </w:p>
    <w:p w14:paraId="573EB5DE" w14:textId="77777777" w:rsidR="00612C71" w:rsidRPr="00612C71" w:rsidRDefault="00612C71" w:rsidP="00612C71">
      <w:pPr>
        <w:spacing w:line="360" w:lineRule="auto"/>
        <w:rPr>
          <w:rFonts w:asciiTheme="majorBidi" w:hAnsiTheme="majorBidi" w:cstheme="majorBidi"/>
          <w:b/>
          <w:bCs/>
          <w:sz w:val="24"/>
          <w:szCs w:val="24"/>
          <w:shd w:val="clear" w:color="auto" w:fill="FFFFFF"/>
          <w:lang w:val="nl-NL"/>
        </w:rPr>
      </w:pPr>
    </w:p>
    <w:p w14:paraId="756E5A56" w14:textId="257D565D" w:rsidR="00612C71" w:rsidRPr="00612C71" w:rsidRDefault="00612C71" w:rsidP="00612C71">
      <w:pPr>
        <w:spacing w:line="360" w:lineRule="auto"/>
        <w:rPr>
          <w:rFonts w:asciiTheme="majorBidi" w:hAnsiTheme="majorBidi" w:cstheme="majorBidi"/>
          <w:b/>
          <w:bCs/>
          <w:sz w:val="24"/>
          <w:szCs w:val="24"/>
          <w:shd w:val="clear" w:color="auto" w:fill="FFFFFF"/>
          <w:lang w:val="nl-NL"/>
        </w:rPr>
      </w:pPr>
      <w:r w:rsidRPr="00612C71">
        <w:rPr>
          <w:rFonts w:asciiTheme="majorBidi" w:hAnsiTheme="majorBidi" w:cstheme="majorBidi"/>
          <w:b/>
          <w:bCs/>
          <w:sz w:val="24"/>
          <w:szCs w:val="24"/>
          <w:shd w:val="clear" w:color="auto" w:fill="FFFFFF"/>
          <w:lang w:val="nl-NL"/>
        </w:rPr>
        <w:t>Student ID:</w:t>
      </w:r>
      <w:r>
        <w:rPr>
          <w:rFonts w:asciiTheme="majorBidi" w:hAnsiTheme="majorBidi" w:cstheme="majorBidi"/>
          <w:b/>
          <w:bCs/>
          <w:sz w:val="24"/>
          <w:szCs w:val="24"/>
          <w:shd w:val="clear" w:color="auto" w:fill="FFFFFF"/>
          <w:lang w:val="nl-NL"/>
        </w:rPr>
        <w:t xml:space="preserve">        2515844</w:t>
      </w:r>
    </w:p>
    <w:p w14:paraId="258C95BF" w14:textId="77777777" w:rsidR="00612C71" w:rsidRPr="00612C71" w:rsidRDefault="00612C71" w:rsidP="00612C71">
      <w:pPr>
        <w:spacing w:line="360" w:lineRule="auto"/>
        <w:rPr>
          <w:rFonts w:asciiTheme="majorBidi" w:hAnsiTheme="majorBidi" w:cstheme="majorBidi"/>
          <w:b/>
          <w:bCs/>
          <w:sz w:val="24"/>
          <w:szCs w:val="24"/>
          <w:shd w:val="clear" w:color="auto" w:fill="FFFFFF"/>
          <w:lang w:val="nl-NL"/>
        </w:rPr>
      </w:pPr>
    </w:p>
    <w:p w14:paraId="1D5987A5" w14:textId="3E2FD2E2" w:rsidR="00612C71" w:rsidRPr="00612C71" w:rsidRDefault="00612C71" w:rsidP="00612C71">
      <w:pPr>
        <w:spacing w:line="360" w:lineRule="auto"/>
        <w:rPr>
          <w:rFonts w:asciiTheme="majorBidi" w:hAnsiTheme="majorBidi" w:cstheme="majorBidi"/>
          <w:b/>
          <w:bCs/>
          <w:sz w:val="24"/>
          <w:szCs w:val="24"/>
          <w:shd w:val="clear" w:color="auto" w:fill="FFFFFF"/>
          <w:lang w:val="en-GB"/>
        </w:rPr>
      </w:pPr>
      <w:r w:rsidRPr="00612C71">
        <w:rPr>
          <w:rFonts w:asciiTheme="majorBidi" w:hAnsiTheme="majorBidi" w:cstheme="majorBidi"/>
          <w:b/>
          <w:bCs/>
          <w:sz w:val="24"/>
          <w:szCs w:val="24"/>
          <w:shd w:val="clear" w:color="auto" w:fill="FFFFFF"/>
          <w:lang w:val="en-GB"/>
        </w:rPr>
        <w:t>Lecturer’s name:</w:t>
      </w:r>
      <w:r>
        <w:rPr>
          <w:rFonts w:asciiTheme="majorBidi" w:hAnsiTheme="majorBidi" w:cstheme="majorBidi"/>
          <w:b/>
          <w:bCs/>
          <w:sz w:val="24"/>
          <w:szCs w:val="24"/>
          <w:shd w:val="clear" w:color="auto" w:fill="FFFFFF"/>
          <w:lang w:val="en-GB"/>
        </w:rPr>
        <w:t xml:space="preserve">  </w:t>
      </w:r>
      <w:r w:rsidR="007436F1">
        <w:rPr>
          <w:rFonts w:asciiTheme="majorBidi" w:hAnsiTheme="majorBidi" w:cstheme="majorBidi"/>
          <w:b/>
          <w:bCs/>
          <w:sz w:val="24"/>
          <w:szCs w:val="24"/>
          <w:shd w:val="clear" w:color="auto" w:fill="FFFFFF"/>
          <w:lang w:val="en-GB"/>
        </w:rPr>
        <w:t xml:space="preserve">Dr </w:t>
      </w:r>
      <w:proofErr w:type="spellStart"/>
      <w:r w:rsidR="007436F1">
        <w:rPr>
          <w:rFonts w:asciiTheme="majorBidi" w:hAnsiTheme="majorBidi" w:cstheme="majorBidi"/>
          <w:b/>
          <w:bCs/>
          <w:sz w:val="24"/>
          <w:szCs w:val="24"/>
          <w:shd w:val="clear" w:color="auto" w:fill="FFFFFF"/>
          <w:lang w:val="en-GB"/>
        </w:rPr>
        <w:t>Inye</w:t>
      </w:r>
      <w:proofErr w:type="spellEnd"/>
      <w:r w:rsidR="002920BE">
        <w:rPr>
          <w:rFonts w:asciiTheme="majorBidi" w:hAnsiTheme="majorBidi" w:cstheme="majorBidi"/>
          <w:b/>
          <w:bCs/>
          <w:sz w:val="24"/>
          <w:szCs w:val="24"/>
          <w:shd w:val="clear" w:color="auto" w:fill="FFFFFF"/>
          <w:lang w:val="en-GB"/>
        </w:rPr>
        <w:t xml:space="preserve"> Abel - Tariah</w:t>
      </w:r>
    </w:p>
    <w:p w14:paraId="0EB594D1" w14:textId="77777777" w:rsidR="00612C71" w:rsidRPr="00612C71" w:rsidRDefault="00612C71" w:rsidP="00612C71">
      <w:pPr>
        <w:spacing w:line="360" w:lineRule="auto"/>
        <w:rPr>
          <w:rFonts w:asciiTheme="majorBidi" w:hAnsiTheme="majorBidi" w:cstheme="majorBidi"/>
          <w:b/>
          <w:bCs/>
          <w:sz w:val="24"/>
          <w:szCs w:val="24"/>
          <w:shd w:val="clear" w:color="auto" w:fill="FFFFFF"/>
          <w:lang w:val="en-GB"/>
        </w:rPr>
      </w:pPr>
    </w:p>
    <w:p w14:paraId="4A9E2987" w14:textId="77777777" w:rsidR="00F65986" w:rsidRDefault="00F65986" w:rsidP="00203C66">
      <w:pPr>
        <w:spacing w:line="360" w:lineRule="auto"/>
        <w:jc w:val="center"/>
        <w:rPr>
          <w:rFonts w:asciiTheme="majorBidi" w:hAnsiTheme="majorBidi" w:cstheme="majorBidi"/>
          <w:b/>
          <w:bCs/>
          <w:sz w:val="24"/>
          <w:szCs w:val="24"/>
          <w:shd w:val="clear" w:color="auto" w:fill="FFFFFF"/>
        </w:rPr>
      </w:pPr>
    </w:p>
    <w:p w14:paraId="30ABFB88"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50DD61ED"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043660D2" w14:textId="77777777" w:rsidR="00F65986" w:rsidRDefault="00F65986" w:rsidP="00203C66">
      <w:pPr>
        <w:spacing w:line="360" w:lineRule="auto"/>
        <w:jc w:val="both"/>
        <w:rPr>
          <w:rFonts w:asciiTheme="majorBidi" w:hAnsiTheme="majorBidi" w:cstheme="majorBidi"/>
          <w:b/>
          <w:bCs/>
          <w:sz w:val="24"/>
          <w:szCs w:val="24"/>
          <w:shd w:val="clear" w:color="auto" w:fill="FFFFFF"/>
        </w:rPr>
      </w:pPr>
    </w:p>
    <w:p w14:paraId="0C4FDCB0" w14:textId="77777777" w:rsidR="00E46598" w:rsidRPr="00F65986" w:rsidRDefault="00E46598" w:rsidP="00203C66">
      <w:pPr>
        <w:spacing w:line="360" w:lineRule="auto"/>
        <w:jc w:val="both"/>
        <w:rPr>
          <w:rFonts w:asciiTheme="majorBidi" w:hAnsiTheme="majorBidi" w:cstheme="majorBidi"/>
          <w:b/>
          <w:bCs/>
          <w:sz w:val="24"/>
          <w:szCs w:val="24"/>
          <w:shd w:val="clear" w:color="auto" w:fill="FFFFFF"/>
        </w:rPr>
      </w:pPr>
    </w:p>
    <w:sdt>
      <w:sdtPr>
        <w:rPr>
          <w:rFonts w:asciiTheme="minorHAnsi" w:eastAsiaTheme="minorHAnsi" w:hAnsiTheme="minorHAnsi" w:cstheme="minorBidi"/>
          <w:color w:val="auto"/>
          <w:sz w:val="22"/>
          <w:szCs w:val="22"/>
        </w:rPr>
        <w:id w:val="583188001"/>
        <w:docPartObj>
          <w:docPartGallery w:val="Table of Contents"/>
          <w:docPartUnique/>
        </w:docPartObj>
      </w:sdtPr>
      <w:sdtEndPr>
        <w:rPr>
          <w:b/>
          <w:bCs/>
          <w:noProof/>
        </w:rPr>
      </w:sdtEndPr>
      <w:sdtContent>
        <w:p w14:paraId="0F240D8B" w14:textId="78B8725D" w:rsidR="00203C66" w:rsidRDefault="00203C66" w:rsidP="00203C66">
          <w:pPr>
            <w:pStyle w:val="TOCHeading"/>
            <w:spacing w:line="360" w:lineRule="auto"/>
          </w:pPr>
          <w:r>
            <w:t>Table of Contents</w:t>
          </w:r>
        </w:p>
        <w:p w14:paraId="61FEF786" w14:textId="22E281AA" w:rsidR="00203C66" w:rsidRDefault="00203C66" w:rsidP="00203C66">
          <w:pPr>
            <w:pStyle w:val="TOC1"/>
            <w:tabs>
              <w:tab w:val="right" w:leader="dot" w:pos="9350"/>
            </w:tabs>
            <w:spacing w:line="360" w:lineRule="auto"/>
            <w:rPr>
              <w:noProof/>
            </w:rPr>
          </w:pPr>
          <w:r>
            <w:fldChar w:fldCharType="begin"/>
          </w:r>
          <w:r>
            <w:instrText xml:space="preserve"> TOC \o "1-3" \h \z \u </w:instrText>
          </w:r>
          <w:r>
            <w:fldChar w:fldCharType="separate"/>
          </w:r>
          <w:r w:rsidR="006D30AB">
            <w:t xml:space="preserve"> Introduction ……………………………………………………………………………………………………………………………………………</w:t>
          </w:r>
        </w:p>
        <w:p w14:paraId="0D6ABBE1" w14:textId="6AAEA2F6" w:rsidR="00203C66" w:rsidRDefault="00203C66" w:rsidP="00203C66">
          <w:pPr>
            <w:pStyle w:val="TOC1"/>
            <w:tabs>
              <w:tab w:val="right" w:leader="dot" w:pos="9350"/>
            </w:tabs>
            <w:spacing w:line="360" w:lineRule="auto"/>
            <w:rPr>
              <w:noProof/>
            </w:rPr>
          </w:pPr>
          <w:hyperlink w:anchor="_Toc226311182" w:history="1">
            <w:r w:rsidRPr="00EF22C9">
              <w:rPr>
                <w:rStyle w:val="Hyperlink"/>
                <w:rFonts w:asciiTheme="majorBidi" w:hAnsiTheme="majorBidi"/>
                <w:b/>
                <w:bCs/>
                <w:noProof/>
                <w:shd w:val="clear" w:color="auto" w:fill="FFFFFF"/>
              </w:rPr>
              <w:t>1. The reason is that effective communication is essential in the care of Mr. Ahmed</w:t>
            </w:r>
            <w:r>
              <w:rPr>
                <w:noProof/>
                <w:webHidden/>
              </w:rPr>
              <w:tab/>
            </w:r>
            <w:r>
              <w:rPr>
                <w:noProof/>
                <w:webHidden/>
              </w:rPr>
              <w:fldChar w:fldCharType="begin"/>
            </w:r>
            <w:r>
              <w:rPr>
                <w:noProof/>
                <w:webHidden/>
              </w:rPr>
              <w:instrText xml:space="preserve"> PAGEREF _Toc226311182 \h </w:instrText>
            </w:r>
            <w:r>
              <w:rPr>
                <w:noProof/>
                <w:webHidden/>
              </w:rPr>
            </w:r>
            <w:r>
              <w:rPr>
                <w:noProof/>
                <w:webHidden/>
              </w:rPr>
              <w:fldChar w:fldCharType="separate"/>
            </w:r>
            <w:r>
              <w:rPr>
                <w:noProof/>
                <w:webHidden/>
              </w:rPr>
              <w:t>2</w:t>
            </w:r>
            <w:r>
              <w:rPr>
                <w:noProof/>
                <w:webHidden/>
              </w:rPr>
              <w:fldChar w:fldCharType="end"/>
            </w:r>
          </w:hyperlink>
        </w:p>
        <w:p w14:paraId="52B6654D" w14:textId="6FB44581" w:rsidR="00203C66" w:rsidRDefault="00203C66" w:rsidP="00203C66">
          <w:pPr>
            <w:pStyle w:val="TOC1"/>
            <w:tabs>
              <w:tab w:val="right" w:leader="dot" w:pos="9350"/>
            </w:tabs>
            <w:spacing w:line="360" w:lineRule="auto"/>
            <w:rPr>
              <w:noProof/>
            </w:rPr>
          </w:pPr>
          <w:hyperlink w:anchor="_Toc226311183" w:history="1">
            <w:r w:rsidRPr="00EF22C9">
              <w:rPr>
                <w:rStyle w:val="Hyperlink"/>
                <w:rFonts w:asciiTheme="majorBidi" w:hAnsiTheme="majorBidi"/>
                <w:b/>
                <w:bCs/>
                <w:noProof/>
                <w:shd w:val="clear" w:color="auto" w:fill="FFFFFF"/>
              </w:rPr>
              <w:t>2. The Power of Good Administrative Skills and Record-Keeping</w:t>
            </w:r>
            <w:r>
              <w:rPr>
                <w:noProof/>
                <w:webHidden/>
              </w:rPr>
              <w:tab/>
            </w:r>
            <w:r>
              <w:rPr>
                <w:noProof/>
                <w:webHidden/>
              </w:rPr>
              <w:fldChar w:fldCharType="begin"/>
            </w:r>
            <w:r>
              <w:rPr>
                <w:noProof/>
                <w:webHidden/>
              </w:rPr>
              <w:instrText xml:space="preserve"> PAGEREF _Toc226311183 \h </w:instrText>
            </w:r>
            <w:r>
              <w:rPr>
                <w:noProof/>
                <w:webHidden/>
              </w:rPr>
            </w:r>
            <w:r>
              <w:rPr>
                <w:noProof/>
                <w:webHidden/>
              </w:rPr>
              <w:fldChar w:fldCharType="separate"/>
            </w:r>
            <w:r>
              <w:rPr>
                <w:noProof/>
                <w:webHidden/>
              </w:rPr>
              <w:t>3</w:t>
            </w:r>
            <w:r>
              <w:rPr>
                <w:noProof/>
                <w:webHidden/>
              </w:rPr>
              <w:fldChar w:fldCharType="end"/>
            </w:r>
          </w:hyperlink>
        </w:p>
        <w:p w14:paraId="3A592E83" w14:textId="077D3C39" w:rsidR="00203C66" w:rsidRDefault="00203C66" w:rsidP="00203C66">
          <w:pPr>
            <w:pStyle w:val="TOC1"/>
            <w:tabs>
              <w:tab w:val="right" w:leader="dot" w:pos="9350"/>
            </w:tabs>
            <w:spacing w:line="360" w:lineRule="auto"/>
            <w:rPr>
              <w:noProof/>
            </w:rPr>
          </w:pPr>
          <w:hyperlink w:anchor="_Toc226311184" w:history="1">
            <w:r w:rsidRPr="00EF22C9">
              <w:rPr>
                <w:rStyle w:val="Hyperlink"/>
                <w:rFonts w:asciiTheme="majorBidi" w:hAnsiTheme="majorBidi"/>
                <w:b/>
                <w:bCs/>
                <w:noProof/>
                <w:shd w:val="clear" w:color="auto" w:fill="FFFFFF"/>
              </w:rPr>
              <w:t>3. The Value of Collaborative Work in the Case of Mr. Ahmed</w:t>
            </w:r>
            <w:r>
              <w:rPr>
                <w:noProof/>
                <w:webHidden/>
              </w:rPr>
              <w:tab/>
            </w:r>
            <w:r>
              <w:rPr>
                <w:noProof/>
                <w:webHidden/>
              </w:rPr>
              <w:fldChar w:fldCharType="begin"/>
            </w:r>
            <w:r>
              <w:rPr>
                <w:noProof/>
                <w:webHidden/>
              </w:rPr>
              <w:instrText xml:space="preserve"> PAGEREF _Toc226311184 \h </w:instrText>
            </w:r>
            <w:r>
              <w:rPr>
                <w:noProof/>
                <w:webHidden/>
              </w:rPr>
            </w:r>
            <w:r>
              <w:rPr>
                <w:noProof/>
                <w:webHidden/>
              </w:rPr>
              <w:fldChar w:fldCharType="separate"/>
            </w:r>
            <w:r>
              <w:rPr>
                <w:noProof/>
                <w:webHidden/>
              </w:rPr>
              <w:t>4</w:t>
            </w:r>
            <w:r>
              <w:rPr>
                <w:noProof/>
                <w:webHidden/>
              </w:rPr>
              <w:fldChar w:fldCharType="end"/>
            </w:r>
          </w:hyperlink>
        </w:p>
        <w:p w14:paraId="0A5A34E1" w14:textId="31F05225" w:rsidR="00203C66" w:rsidRDefault="00203C66" w:rsidP="00203C66">
          <w:pPr>
            <w:pStyle w:val="TOC1"/>
            <w:tabs>
              <w:tab w:val="right" w:leader="dot" w:pos="9350"/>
            </w:tabs>
            <w:spacing w:line="360" w:lineRule="auto"/>
            <w:rPr>
              <w:noProof/>
            </w:rPr>
          </w:pPr>
          <w:hyperlink w:anchor="_Toc226311185" w:history="1">
            <w:r w:rsidRPr="00EF22C9">
              <w:rPr>
                <w:rStyle w:val="Hyperlink"/>
                <w:rFonts w:asciiTheme="majorBidi" w:hAnsiTheme="majorBidi"/>
                <w:b/>
                <w:bCs/>
                <w:noProof/>
                <w:shd w:val="clear" w:color="auto" w:fill="FFFFFF"/>
              </w:rPr>
              <w:t>Conclusion</w:t>
            </w:r>
            <w:r>
              <w:rPr>
                <w:noProof/>
                <w:webHidden/>
              </w:rPr>
              <w:tab/>
            </w:r>
            <w:r>
              <w:rPr>
                <w:noProof/>
                <w:webHidden/>
              </w:rPr>
              <w:fldChar w:fldCharType="begin"/>
            </w:r>
            <w:r>
              <w:rPr>
                <w:noProof/>
                <w:webHidden/>
              </w:rPr>
              <w:instrText xml:space="preserve"> PAGEREF _Toc226311185 \h </w:instrText>
            </w:r>
            <w:r>
              <w:rPr>
                <w:noProof/>
                <w:webHidden/>
              </w:rPr>
            </w:r>
            <w:r>
              <w:rPr>
                <w:noProof/>
                <w:webHidden/>
              </w:rPr>
              <w:fldChar w:fldCharType="separate"/>
            </w:r>
            <w:r>
              <w:rPr>
                <w:noProof/>
                <w:webHidden/>
              </w:rPr>
              <w:t>5</w:t>
            </w:r>
            <w:r>
              <w:rPr>
                <w:noProof/>
                <w:webHidden/>
              </w:rPr>
              <w:fldChar w:fldCharType="end"/>
            </w:r>
          </w:hyperlink>
        </w:p>
        <w:p w14:paraId="41AB54AF" w14:textId="7C94281A" w:rsidR="00203C66" w:rsidRDefault="00203C66" w:rsidP="00203C66">
          <w:pPr>
            <w:pStyle w:val="TOC1"/>
            <w:tabs>
              <w:tab w:val="right" w:leader="dot" w:pos="9350"/>
            </w:tabs>
            <w:spacing w:line="360" w:lineRule="auto"/>
            <w:rPr>
              <w:noProof/>
            </w:rPr>
          </w:pPr>
          <w:hyperlink w:anchor="_Toc226311186" w:history="1">
            <w:r w:rsidRPr="00EF22C9">
              <w:rPr>
                <w:rStyle w:val="Hyperlink"/>
                <w:rFonts w:asciiTheme="majorBidi" w:hAnsiTheme="majorBidi"/>
                <w:b/>
                <w:bCs/>
                <w:noProof/>
                <w:shd w:val="clear" w:color="auto" w:fill="FFFFFF"/>
              </w:rPr>
              <w:t>Reference</w:t>
            </w:r>
            <w:r>
              <w:rPr>
                <w:noProof/>
                <w:webHidden/>
              </w:rPr>
              <w:tab/>
            </w:r>
            <w:r>
              <w:rPr>
                <w:noProof/>
                <w:webHidden/>
              </w:rPr>
              <w:fldChar w:fldCharType="begin"/>
            </w:r>
            <w:r>
              <w:rPr>
                <w:noProof/>
                <w:webHidden/>
              </w:rPr>
              <w:instrText xml:space="preserve"> PAGEREF _Toc226311186 \h </w:instrText>
            </w:r>
            <w:r>
              <w:rPr>
                <w:noProof/>
                <w:webHidden/>
              </w:rPr>
            </w:r>
            <w:r>
              <w:rPr>
                <w:noProof/>
                <w:webHidden/>
              </w:rPr>
              <w:fldChar w:fldCharType="separate"/>
            </w:r>
            <w:r>
              <w:rPr>
                <w:noProof/>
                <w:webHidden/>
              </w:rPr>
              <w:t>6</w:t>
            </w:r>
            <w:r>
              <w:rPr>
                <w:noProof/>
                <w:webHidden/>
              </w:rPr>
              <w:fldChar w:fldCharType="end"/>
            </w:r>
          </w:hyperlink>
        </w:p>
        <w:p w14:paraId="75284E9B" w14:textId="5AD356DE" w:rsidR="00203C66" w:rsidRDefault="00203C66" w:rsidP="00203C66">
          <w:pPr>
            <w:spacing w:line="360" w:lineRule="auto"/>
          </w:pPr>
          <w:r>
            <w:rPr>
              <w:b/>
              <w:bCs/>
              <w:noProof/>
            </w:rPr>
            <w:fldChar w:fldCharType="end"/>
          </w:r>
        </w:p>
      </w:sdtContent>
    </w:sdt>
    <w:p w14:paraId="2F7080FE" w14:textId="77777777" w:rsidR="00203C66" w:rsidRDefault="00203C66" w:rsidP="00203C66">
      <w:pPr>
        <w:pStyle w:val="Heading1"/>
        <w:spacing w:line="360" w:lineRule="auto"/>
        <w:rPr>
          <w:rFonts w:asciiTheme="majorBidi" w:hAnsiTheme="majorBidi"/>
          <w:b/>
          <w:bCs/>
          <w:sz w:val="24"/>
          <w:szCs w:val="24"/>
          <w:shd w:val="clear" w:color="auto" w:fill="FFFFFF"/>
        </w:rPr>
      </w:pPr>
    </w:p>
    <w:p w14:paraId="09A4F6E0" w14:textId="77777777" w:rsidR="00203C66" w:rsidRDefault="00203C66" w:rsidP="00203C66">
      <w:pPr>
        <w:spacing w:line="360" w:lineRule="auto"/>
      </w:pPr>
    </w:p>
    <w:p w14:paraId="3D546C98" w14:textId="77777777" w:rsidR="00203C66" w:rsidRDefault="00203C66" w:rsidP="00203C66">
      <w:pPr>
        <w:spacing w:line="360" w:lineRule="auto"/>
      </w:pPr>
    </w:p>
    <w:p w14:paraId="0FA88325" w14:textId="77777777" w:rsidR="00203C66" w:rsidRDefault="00203C66" w:rsidP="00203C66">
      <w:pPr>
        <w:spacing w:line="360" w:lineRule="auto"/>
      </w:pPr>
    </w:p>
    <w:p w14:paraId="056F1B9E" w14:textId="77777777" w:rsidR="00203C66" w:rsidRDefault="00203C66" w:rsidP="00203C66">
      <w:pPr>
        <w:spacing w:line="360" w:lineRule="auto"/>
      </w:pPr>
    </w:p>
    <w:p w14:paraId="7BD23051" w14:textId="77777777" w:rsidR="00203C66" w:rsidRDefault="00203C66" w:rsidP="00203C66">
      <w:pPr>
        <w:spacing w:line="360" w:lineRule="auto"/>
      </w:pPr>
    </w:p>
    <w:p w14:paraId="58247363" w14:textId="77777777" w:rsidR="00203C66" w:rsidRDefault="00203C66" w:rsidP="00203C66">
      <w:pPr>
        <w:spacing w:line="360" w:lineRule="auto"/>
      </w:pPr>
    </w:p>
    <w:p w14:paraId="4B997F05" w14:textId="77777777" w:rsidR="00203C66" w:rsidRDefault="00203C66" w:rsidP="00203C66">
      <w:pPr>
        <w:spacing w:line="360" w:lineRule="auto"/>
      </w:pPr>
    </w:p>
    <w:p w14:paraId="60C672E1" w14:textId="77777777" w:rsidR="00203C66" w:rsidRDefault="00203C66" w:rsidP="00203C66">
      <w:pPr>
        <w:spacing w:line="360" w:lineRule="auto"/>
      </w:pPr>
    </w:p>
    <w:p w14:paraId="3DFFD664" w14:textId="77777777" w:rsidR="00203C66" w:rsidRDefault="00203C66" w:rsidP="00203C66">
      <w:pPr>
        <w:spacing w:line="360" w:lineRule="auto"/>
      </w:pPr>
    </w:p>
    <w:p w14:paraId="15302464" w14:textId="77777777" w:rsidR="00203C66" w:rsidRDefault="00203C66" w:rsidP="00203C66">
      <w:pPr>
        <w:spacing w:line="360" w:lineRule="auto"/>
      </w:pPr>
    </w:p>
    <w:p w14:paraId="0178C8FC" w14:textId="77777777" w:rsidR="00203C66" w:rsidRDefault="00203C66" w:rsidP="00203C66">
      <w:pPr>
        <w:spacing w:line="360" w:lineRule="auto"/>
      </w:pPr>
    </w:p>
    <w:p w14:paraId="7AB18AEC" w14:textId="77777777" w:rsidR="00203C66" w:rsidRDefault="00203C66" w:rsidP="00203C66">
      <w:pPr>
        <w:spacing w:line="360" w:lineRule="auto"/>
      </w:pPr>
    </w:p>
    <w:p w14:paraId="177269BC" w14:textId="77777777" w:rsidR="00203C66" w:rsidRDefault="00203C66" w:rsidP="00203C66">
      <w:pPr>
        <w:spacing w:line="360" w:lineRule="auto"/>
      </w:pPr>
    </w:p>
    <w:p w14:paraId="02365111" w14:textId="77777777" w:rsidR="00203C66" w:rsidRDefault="00203C66" w:rsidP="00203C66">
      <w:pPr>
        <w:spacing w:line="360" w:lineRule="auto"/>
      </w:pPr>
    </w:p>
    <w:p w14:paraId="352D1069" w14:textId="7309E116" w:rsidR="00F65986" w:rsidRPr="00254CF1" w:rsidRDefault="002920BE" w:rsidP="00203C66">
      <w:pPr>
        <w:pStyle w:val="Heading1"/>
        <w:spacing w:line="360" w:lineRule="auto"/>
        <w:rPr>
          <w:rFonts w:asciiTheme="majorBidi" w:hAnsiTheme="majorBidi"/>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Bidi" w:hAnsiTheme="majorBidi"/>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1CDB67DC" w14:textId="5C816A75"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 xml:space="preserve">In the UK, </w:t>
      </w:r>
      <w:r w:rsidR="00254CF1" w:rsidRPr="00F65986">
        <w:rPr>
          <w:rFonts w:asciiTheme="majorBidi" w:hAnsiTheme="majorBidi" w:cstheme="majorBidi"/>
          <w:sz w:val="24"/>
          <w:szCs w:val="24"/>
          <w:shd w:val="clear" w:color="auto" w:fill="FFFFFF"/>
        </w:rPr>
        <w:t>health</w:t>
      </w:r>
      <w:r w:rsidRPr="00F65986">
        <w:rPr>
          <w:rFonts w:asciiTheme="majorBidi" w:hAnsiTheme="majorBidi" w:cstheme="majorBidi"/>
          <w:sz w:val="24"/>
          <w:szCs w:val="24"/>
          <w:shd w:val="clear" w:color="auto" w:fill="FFFFFF"/>
        </w:rPr>
        <w:t xml:space="preserve"> and social care is based on the principles of person-</w:t>
      </w:r>
      <w:r w:rsidR="00254CF1" w:rsidRPr="00F65986">
        <w:rPr>
          <w:rFonts w:asciiTheme="majorBidi" w:hAnsiTheme="majorBidi" w:cstheme="majorBidi"/>
          <w:sz w:val="24"/>
          <w:szCs w:val="24"/>
          <w:shd w:val="clear" w:color="auto" w:fill="FFFFFF"/>
        </w:rPr>
        <w:t>centered</w:t>
      </w:r>
      <w:r w:rsidRPr="00F65986">
        <w:rPr>
          <w:rFonts w:asciiTheme="majorBidi" w:hAnsiTheme="majorBidi" w:cstheme="majorBidi"/>
          <w:sz w:val="24"/>
          <w:szCs w:val="24"/>
          <w:shd w:val="clear" w:color="auto" w:fill="FFFFFF"/>
        </w:rPr>
        <w:t xml:space="preserve"> support, legal compliance, and collaborative practice. This report compares and critically examines three main pillars of professional practice by using the case of Mr. Ahmed, a 68-year-old stroke survivor, who is the values of effective communication, administrative diligence and multi-agency collaboration. The recent case of Mr. Ahmed missing a dose of a prescribed medication because his domiciliary care agency failed to do a home visit identifies systemic weaknesses. </w:t>
      </w:r>
      <w:r w:rsidR="002920BE" w:rsidRPr="00F65986">
        <w:rPr>
          <w:rFonts w:asciiTheme="majorBidi" w:hAnsiTheme="majorBidi" w:cstheme="majorBidi"/>
          <w:sz w:val="24"/>
          <w:szCs w:val="24"/>
          <w:shd w:val="clear" w:color="auto" w:fill="FFFFFF"/>
        </w:rPr>
        <w:t>First</w:t>
      </w:r>
      <w:r w:rsidRPr="00F65986">
        <w:rPr>
          <w:rFonts w:asciiTheme="majorBidi" w:hAnsiTheme="majorBidi" w:cstheme="majorBidi"/>
          <w:sz w:val="24"/>
          <w:szCs w:val="24"/>
          <w:shd w:val="clear" w:color="auto" w:fill="FFFFFF"/>
        </w:rPr>
        <w:t xml:space="preserve">, the significance of communication will be discussed in this report with references to the Equality Act 2010 and a communication model applied to the linguistic and cognitive needs of Mr. Ahmed. Second, it will examine record-keeping in the Data Protection Act 2018, identifying how bad administration literally undermines patient safety. Lastly, it will discuss the idea of collaborative working between the GP of Mr. Ahmed, the district </w:t>
      </w:r>
      <w:r w:rsidR="002920BE" w:rsidRPr="00F65986">
        <w:rPr>
          <w:rFonts w:asciiTheme="majorBidi" w:hAnsiTheme="majorBidi" w:cstheme="majorBidi"/>
          <w:sz w:val="24"/>
          <w:szCs w:val="24"/>
          <w:shd w:val="clear" w:color="auto" w:fill="FFFFFF"/>
        </w:rPr>
        <w:t>nurse,</w:t>
      </w:r>
      <w:r w:rsidRPr="00F65986">
        <w:rPr>
          <w:rFonts w:asciiTheme="majorBidi" w:hAnsiTheme="majorBidi" w:cstheme="majorBidi"/>
          <w:sz w:val="24"/>
          <w:szCs w:val="24"/>
          <w:shd w:val="clear" w:color="auto" w:fill="FFFFFF"/>
        </w:rPr>
        <w:t xml:space="preserve"> and the speech </w:t>
      </w:r>
      <w:r w:rsidR="002920BE" w:rsidRPr="00F65986">
        <w:rPr>
          <w:rFonts w:asciiTheme="majorBidi" w:hAnsiTheme="majorBidi" w:cstheme="majorBidi"/>
          <w:sz w:val="24"/>
          <w:szCs w:val="24"/>
          <w:shd w:val="clear" w:color="auto" w:fill="FFFFFF"/>
        </w:rPr>
        <w:t>therapist,</w:t>
      </w:r>
      <w:r w:rsidRPr="00F65986">
        <w:rPr>
          <w:rFonts w:asciiTheme="majorBidi" w:hAnsiTheme="majorBidi" w:cstheme="majorBidi"/>
          <w:sz w:val="24"/>
          <w:szCs w:val="24"/>
          <w:shd w:val="clear" w:color="auto" w:fill="FFFFFF"/>
        </w:rPr>
        <w:t xml:space="preserve"> and how a solution to the most common multi-agency issues can be achieved.</w:t>
      </w:r>
    </w:p>
    <w:p w14:paraId="282C22FD" w14:textId="34A2A434" w:rsidR="00F65986" w:rsidRPr="00F81C14" w:rsidRDefault="00F65986" w:rsidP="00203C66">
      <w:pPr>
        <w:pStyle w:val="Heading1"/>
        <w:spacing w:line="360" w:lineRule="auto"/>
        <w:rPr>
          <w:rFonts w:asciiTheme="majorBidi" w:hAnsiTheme="majorBidi"/>
          <w:b/>
          <w:bCs/>
          <w:color w:val="171717" w:themeColor="background2" w:themeShade="1A"/>
          <w:sz w:val="24"/>
          <w:szCs w:val="24"/>
          <w:shd w:val="clear" w:color="auto" w:fill="FFFFFF"/>
        </w:rPr>
      </w:pPr>
      <w:bookmarkStart w:id="0" w:name="_Toc226311182"/>
      <w:r w:rsidRPr="00F81C14">
        <w:rPr>
          <w:rFonts w:asciiTheme="majorBidi" w:hAnsiTheme="majorBidi"/>
          <w:b/>
          <w:bCs/>
          <w:color w:val="171717" w:themeColor="background2" w:themeShade="1A"/>
          <w:sz w:val="24"/>
          <w:szCs w:val="24"/>
          <w:shd w:val="clear" w:color="auto" w:fill="FFFFFF"/>
        </w:rPr>
        <w:t>1. The reason is that effective communication is essential in the care of Mr. Ahm</w:t>
      </w:r>
      <w:bookmarkEnd w:id="0"/>
      <w:r w:rsidR="007436F1" w:rsidRPr="00F81C14">
        <w:rPr>
          <w:rFonts w:asciiTheme="majorBidi" w:hAnsiTheme="majorBidi"/>
          <w:b/>
          <w:bCs/>
          <w:color w:val="171717" w:themeColor="background2" w:themeShade="1A"/>
          <w:sz w:val="24"/>
          <w:szCs w:val="24"/>
          <w:shd w:val="clear" w:color="auto" w:fill="FFFFFF"/>
        </w:rPr>
        <w:t>ed</w:t>
      </w:r>
    </w:p>
    <w:p w14:paraId="40470300" w14:textId="16928752"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Safe, person-</w:t>
      </w:r>
      <w:r w:rsidR="002920BE" w:rsidRPr="00F65986">
        <w:rPr>
          <w:rFonts w:asciiTheme="majorBidi" w:hAnsiTheme="majorBidi" w:cstheme="majorBidi"/>
          <w:sz w:val="24"/>
          <w:szCs w:val="24"/>
          <w:shd w:val="clear" w:color="auto" w:fill="FFFFFF"/>
        </w:rPr>
        <w:t>centered</w:t>
      </w:r>
      <w:r w:rsidRPr="00F65986">
        <w:rPr>
          <w:rFonts w:asciiTheme="majorBidi" w:hAnsiTheme="majorBidi" w:cstheme="majorBidi"/>
          <w:sz w:val="24"/>
          <w:szCs w:val="24"/>
          <w:shd w:val="clear" w:color="auto" w:fill="FFFFFF"/>
        </w:rPr>
        <w:t xml:space="preserve"> care is all about good communication, especially in the case of a service user such as Mr. Ahmed, who has aphasia due to a stroke and whose native language is Bengali. Poor communication may result in errors in medication, missed diagnoses, and mental distress. In the case of Mr. Ahmed, he is dependent on his wife when it comes to complex </w:t>
      </w:r>
      <w:r w:rsidR="002920BE" w:rsidRPr="00F65986">
        <w:rPr>
          <w:rFonts w:asciiTheme="majorBidi" w:hAnsiTheme="majorBidi" w:cstheme="majorBidi"/>
          <w:sz w:val="24"/>
          <w:szCs w:val="24"/>
          <w:shd w:val="clear" w:color="auto" w:fill="FFFFFF"/>
        </w:rPr>
        <w:t>conversations,</w:t>
      </w:r>
      <w:r w:rsidRPr="00F65986">
        <w:rPr>
          <w:rFonts w:asciiTheme="majorBidi" w:hAnsiTheme="majorBidi" w:cstheme="majorBidi"/>
          <w:sz w:val="24"/>
          <w:szCs w:val="24"/>
          <w:shd w:val="clear" w:color="auto" w:fill="FFFFFF"/>
        </w:rPr>
        <w:t xml:space="preserve"> and this may lead to the exclusion of Mr. </w:t>
      </w:r>
      <w:r w:rsidR="002920BE" w:rsidRPr="00F65986">
        <w:rPr>
          <w:rFonts w:asciiTheme="majorBidi" w:hAnsiTheme="majorBidi" w:cstheme="majorBidi"/>
          <w:sz w:val="24"/>
          <w:szCs w:val="24"/>
          <w:shd w:val="clear" w:color="auto" w:fill="FFFFFF"/>
        </w:rPr>
        <w:t>Ahmed</w:t>
      </w:r>
      <w:r w:rsidRPr="00F65986">
        <w:rPr>
          <w:rFonts w:asciiTheme="majorBidi" w:hAnsiTheme="majorBidi" w:cstheme="majorBidi"/>
          <w:sz w:val="24"/>
          <w:szCs w:val="24"/>
          <w:shd w:val="clear" w:color="auto" w:fill="FFFFFF"/>
        </w:rPr>
        <w:t xml:space="preserve"> making decisions concerning his own</w:t>
      </w:r>
      <w:r w:rsidR="002920BE">
        <w:rPr>
          <w:rFonts w:asciiTheme="majorBidi" w:hAnsiTheme="majorBidi" w:cstheme="majorBidi"/>
          <w:sz w:val="24"/>
          <w:szCs w:val="24"/>
          <w:shd w:val="clear" w:color="auto" w:fill="FFFFFF"/>
        </w:rPr>
        <w:t xml:space="preserve"> </w:t>
      </w:r>
      <w:r w:rsidR="002920BE" w:rsidRPr="00F65986">
        <w:rPr>
          <w:rFonts w:asciiTheme="majorBidi" w:hAnsiTheme="majorBidi" w:cstheme="majorBidi"/>
          <w:sz w:val="24"/>
          <w:szCs w:val="24"/>
          <w:shd w:val="clear" w:color="auto" w:fill="FFFFFF"/>
        </w:rPr>
        <w:t>body,</w:t>
      </w:r>
      <w:r w:rsidRPr="00F65986">
        <w:rPr>
          <w:rFonts w:asciiTheme="majorBidi" w:hAnsiTheme="majorBidi" w:cstheme="majorBidi"/>
          <w:sz w:val="24"/>
          <w:szCs w:val="24"/>
          <w:shd w:val="clear" w:color="auto" w:fill="FFFFFF"/>
        </w:rPr>
        <w:t xml:space="preserve"> which may be a form of infringing on his autonomy.</w:t>
      </w:r>
    </w:p>
    <w:p w14:paraId="7F4AEE96" w14:textId="3F28609E" w:rsidR="00F65986" w:rsidRPr="00F65986" w:rsidRDefault="002920BE"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To</w:t>
      </w:r>
      <w:r w:rsidR="00F65986" w:rsidRPr="00F65986">
        <w:rPr>
          <w:rFonts w:asciiTheme="majorBidi" w:hAnsiTheme="majorBidi" w:cstheme="majorBidi"/>
          <w:sz w:val="24"/>
          <w:szCs w:val="24"/>
          <w:shd w:val="clear" w:color="auto" w:fill="FFFFFF"/>
        </w:rPr>
        <w:t xml:space="preserve"> communicate effectively, the </w:t>
      </w:r>
      <w:r w:rsidRPr="00F65986">
        <w:rPr>
          <w:rFonts w:asciiTheme="majorBidi" w:hAnsiTheme="majorBidi" w:cstheme="majorBidi"/>
          <w:sz w:val="24"/>
          <w:szCs w:val="24"/>
          <w:shd w:val="clear" w:color="auto" w:fill="FFFFFF"/>
        </w:rPr>
        <w:t>staff</w:t>
      </w:r>
      <w:r w:rsidR="00F65986" w:rsidRPr="00F65986">
        <w:rPr>
          <w:rFonts w:asciiTheme="majorBidi" w:hAnsiTheme="majorBidi" w:cstheme="majorBidi"/>
          <w:sz w:val="24"/>
          <w:szCs w:val="24"/>
          <w:shd w:val="clear" w:color="auto" w:fill="FFFFFF"/>
        </w:rPr>
        <w:t xml:space="preserve"> need to follow the essence of the Equality Act 2010 which prohibits the act of discriminating </w:t>
      </w:r>
      <w:r w:rsidRPr="00F65986">
        <w:rPr>
          <w:rFonts w:asciiTheme="majorBidi" w:hAnsiTheme="majorBidi" w:cstheme="majorBidi"/>
          <w:sz w:val="24"/>
          <w:szCs w:val="24"/>
          <w:shd w:val="clear" w:color="auto" w:fill="FFFFFF"/>
        </w:rPr>
        <w:t>against people</w:t>
      </w:r>
      <w:r w:rsidR="00F65986" w:rsidRPr="00F65986">
        <w:rPr>
          <w:rFonts w:asciiTheme="majorBidi" w:hAnsiTheme="majorBidi" w:cstheme="majorBidi"/>
          <w:sz w:val="24"/>
          <w:szCs w:val="24"/>
          <w:shd w:val="clear" w:color="auto" w:fill="FFFFFF"/>
        </w:rPr>
        <w:t xml:space="preserve"> legally. According to this Act, reasonable adjustments should be made to make sure that an individual with a protected characteristic (such as disability and race) is not at a substantial disadvantage. In the case of Mr. Ahmed, reasonable adjustments would include: (1) having a professional Bengali interpreter to help him in complex medical conversations about his stroke recovery as opposed to just relying on his wife, which will respect his privacy and guarantee proper consent; (2) having written care plans written in simple Bengali and English; and (3) providing visual aids and other gesture-based prompts as his speech and language therapist would have recommended. Lack of such adjustments may amount to </w:t>
      </w:r>
      <w:r w:rsidR="00F65986" w:rsidRPr="00F65986">
        <w:rPr>
          <w:rFonts w:asciiTheme="majorBidi" w:hAnsiTheme="majorBidi" w:cstheme="majorBidi"/>
          <w:sz w:val="24"/>
          <w:szCs w:val="24"/>
          <w:shd w:val="clear" w:color="auto" w:fill="FFFFFF"/>
        </w:rPr>
        <w:lastRenderedPageBreak/>
        <w:t>indirect discrimination since his limited command of English is directly connected to his disability due to a stroke, and his ethnical origin (Equality Act, 2010).</w:t>
      </w:r>
    </w:p>
    <w:p w14:paraId="78AFFDA7" w14:textId="27B60319"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 xml:space="preserve">An effective model to implement in this case would be the Communication Cycle (initially built on the model of Shannon and Weaver) that </w:t>
      </w:r>
      <w:proofErr w:type="spellStart"/>
      <w:r w:rsidR="002920BE" w:rsidRPr="00F65986">
        <w:rPr>
          <w:rFonts w:asciiTheme="majorBidi" w:hAnsiTheme="majorBidi" w:cstheme="majorBidi"/>
          <w:sz w:val="24"/>
          <w:szCs w:val="24"/>
          <w:shd w:val="clear" w:color="auto" w:fill="FFFFFF"/>
        </w:rPr>
        <w:t>emphasi</w:t>
      </w:r>
      <w:r w:rsidR="002920BE">
        <w:rPr>
          <w:rFonts w:asciiTheme="majorBidi" w:hAnsiTheme="majorBidi" w:cstheme="majorBidi"/>
          <w:sz w:val="24"/>
          <w:szCs w:val="24"/>
          <w:shd w:val="clear" w:color="auto" w:fill="FFFFFF"/>
        </w:rPr>
        <w:t>s</w:t>
      </w:r>
      <w:r w:rsidR="002920BE" w:rsidRPr="00F65986">
        <w:rPr>
          <w:rFonts w:asciiTheme="majorBidi" w:hAnsiTheme="majorBidi" w:cstheme="majorBidi"/>
          <w:sz w:val="24"/>
          <w:szCs w:val="24"/>
          <w:shd w:val="clear" w:color="auto" w:fill="FFFFFF"/>
        </w:rPr>
        <w:t>es</w:t>
      </w:r>
      <w:proofErr w:type="spellEnd"/>
      <w:r w:rsidRPr="00F65986">
        <w:rPr>
          <w:rFonts w:asciiTheme="majorBidi" w:hAnsiTheme="majorBidi" w:cstheme="majorBidi"/>
          <w:sz w:val="24"/>
          <w:szCs w:val="24"/>
          <w:shd w:val="clear" w:color="auto" w:fill="FFFFFF"/>
        </w:rPr>
        <w:t xml:space="preserve"> the encoding, decoding, and feedback mechanisms. One of the obvious failures of this cycle is the missed medication visit. It is probable that the scheduler (sender) in the care agency coded a visit time and it was sent. Nevertheless, Mr. Ahmed or his wife could have gotten the message wrong, or the agency did not confirm the receipt (feedback). </w:t>
      </w:r>
      <w:r w:rsidR="002920BE" w:rsidRPr="00F65986">
        <w:rPr>
          <w:rFonts w:asciiTheme="majorBidi" w:hAnsiTheme="majorBidi" w:cstheme="majorBidi"/>
          <w:sz w:val="24"/>
          <w:szCs w:val="24"/>
          <w:shd w:val="clear" w:color="auto" w:fill="FFFFFF"/>
        </w:rPr>
        <w:t>To</w:t>
      </w:r>
      <w:r w:rsidRPr="00F65986">
        <w:rPr>
          <w:rFonts w:asciiTheme="majorBidi" w:hAnsiTheme="majorBidi" w:cstheme="majorBidi"/>
          <w:sz w:val="24"/>
          <w:szCs w:val="24"/>
          <w:shd w:val="clear" w:color="auto" w:fill="FFFFFF"/>
        </w:rPr>
        <w:t xml:space="preserve"> make it better, domiciliary staff is encouraged to employ the method of the so-called teach-back, where Mr. Ahmed or his wife is supposed to repeat the time of the agreed visit and instructions on how to take the medication in their words. This makes sure that the communication loop has been completed and the message received and understood. </w:t>
      </w:r>
    </w:p>
    <w:p w14:paraId="12A2F7F7" w14:textId="024CE5EE" w:rsidR="00F65986" w:rsidRPr="00F81C14" w:rsidRDefault="00CD60DF" w:rsidP="00203C66">
      <w:pPr>
        <w:pStyle w:val="Heading1"/>
        <w:spacing w:line="360" w:lineRule="auto"/>
        <w:rPr>
          <w:rFonts w:asciiTheme="majorBidi" w:hAnsiTheme="majorBidi"/>
          <w:b/>
          <w:bCs/>
          <w:color w:val="171717" w:themeColor="background2" w:themeShade="1A"/>
          <w:sz w:val="24"/>
          <w:szCs w:val="24"/>
          <w:shd w:val="clear" w:color="auto" w:fill="FFFFFF"/>
        </w:rPr>
      </w:pPr>
      <w:r w:rsidRPr="00F81C14">
        <w:rPr>
          <w:rFonts w:asciiTheme="majorBidi" w:hAnsiTheme="majorBidi"/>
          <w:b/>
          <w:bCs/>
          <w:color w:val="171717" w:themeColor="background2" w:themeShade="1A"/>
          <w:sz w:val="24"/>
          <w:szCs w:val="24"/>
          <w:shd w:val="clear" w:color="auto" w:fill="FFFFFF"/>
        </w:rPr>
        <w:t xml:space="preserve">2. The Power of Good Administrative Skills and Record-keeping  </w:t>
      </w:r>
    </w:p>
    <w:p w14:paraId="110F81CB" w14:textId="01549167" w:rsidR="00F65986" w:rsidRPr="00F65986" w:rsidRDefault="00E46598" w:rsidP="00203C66">
      <w:pPr>
        <w:spacing w:line="360" w:lineRule="auto"/>
        <w:jc w:val="both"/>
        <w:rPr>
          <w:rFonts w:asciiTheme="majorBidi" w:hAnsiTheme="majorBidi" w:cstheme="majorBidi"/>
          <w:sz w:val="24"/>
          <w:szCs w:val="24"/>
          <w:shd w:val="clear" w:color="auto" w:fill="FFFFFF"/>
        </w:rPr>
      </w:pPr>
      <w:r w:rsidRPr="00E46598">
        <w:rPr>
          <w:rFonts w:asciiTheme="majorBidi" w:hAnsiTheme="majorBidi" w:cstheme="majorBidi"/>
          <w:sz w:val="24"/>
          <w:szCs w:val="24"/>
          <w:shd w:val="clear" w:color="auto" w:fill="FFFFFF"/>
        </w:rPr>
        <w:t xml:space="preserve">Lack of administrative skills is directly related to the fact that Mr. Ahmed missed </w:t>
      </w:r>
      <w:r w:rsidR="002920BE" w:rsidRPr="00E46598">
        <w:rPr>
          <w:rFonts w:asciiTheme="majorBidi" w:hAnsiTheme="majorBidi" w:cstheme="majorBidi"/>
          <w:sz w:val="24"/>
          <w:szCs w:val="24"/>
          <w:shd w:val="clear" w:color="auto" w:fill="FFFFFF"/>
        </w:rPr>
        <w:t>taking</w:t>
      </w:r>
      <w:r w:rsidRPr="00E46598">
        <w:rPr>
          <w:rFonts w:asciiTheme="majorBidi" w:hAnsiTheme="majorBidi" w:cstheme="majorBidi"/>
          <w:sz w:val="24"/>
          <w:szCs w:val="24"/>
          <w:shd w:val="clear" w:color="auto" w:fill="FFFFFF"/>
        </w:rPr>
        <w:t xml:space="preserve"> medication.</w:t>
      </w:r>
      <w:r>
        <w:rPr>
          <w:rFonts w:asciiTheme="majorBidi" w:hAnsiTheme="majorBidi" w:cstheme="majorBidi"/>
          <w:sz w:val="24"/>
          <w:szCs w:val="24"/>
          <w:shd w:val="clear" w:color="auto" w:fill="FFFFFF"/>
        </w:rPr>
        <w:t xml:space="preserve"> </w:t>
      </w:r>
      <w:r w:rsidR="00F65986" w:rsidRPr="00F65986">
        <w:rPr>
          <w:rFonts w:asciiTheme="majorBidi" w:hAnsiTheme="majorBidi" w:cstheme="majorBidi"/>
          <w:sz w:val="24"/>
          <w:szCs w:val="24"/>
          <w:shd w:val="clear" w:color="auto" w:fill="FFFFFF"/>
        </w:rPr>
        <w:t xml:space="preserve">Though direct care is clinical, the framework surrounding it, i.e. scheduling, documentation, data sharing, is administrative. Keeping records is not </w:t>
      </w:r>
      <w:r w:rsidR="002920BE" w:rsidRPr="00F65986">
        <w:rPr>
          <w:rFonts w:asciiTheme="majorBidi" w:hAnsiTheme="majorBidi" w:cstheme="majorBidi"/>
          <w:sz w:val="24"/>
          <w:szCs w:val="24"/>
          <w:shd w:val="clear" w:color="auto" w:fill="FFFFFF"/>
        </w:rPr>
        <w:t>red</w:t>
      </w:r>
      <w:r w:rsidR="00F65986" w:rsidRPr="00F65986">
        <w:rPr>
          <w:rFonts w:asciiTheme="majorBidi" w:hAnsiTheme="majorBidi" w:cstheme="majorBidi"/>
          <w:sz w:val="24"/>
          <w:szCs w:val="24"/>
          <w:shd w:val="clear" w:color="auto" w:fill="FFFFFF"/>
        </w:rPr>
        <w:t xml:space="preserve"> tape, but rather </w:t>
      </w:r>
      <w:r w:rsidR="002920BE" w:rsidRPr="00F65986">
        <w:rPr>
          <w:rFonts w:asciiTheme="majorBidi" w:hAnsiTheme="majorBidi" w:cstheme="majorBidi"/>
          <w:sz w:val="24"/>
          <w:szCs w:val="24"/>
          <w:shd w:val="clear" w:color="auto" w:fill="FFFFFF"/>
        </w:rPr>
        <w:t>professional</w:t>
      </w:r>
      <w:r w:rsidR="00F65986" w:rsidRPr="00F65986">
        <w:rPr>
          <w:rFonts w:asciiTheme="majorBidi" w:hAnsiTheme="majorBidi" w:cstheme="majorBidi"/>
          <w:sz w:val="24"/>
          <w:szCs w:val="24"/>
          <w:shd w:val="clear" w:color="auto" w:fill="FFFFFF"/>
        </w:rPr>
        <w:t xml:space="preserve"> and legal protection. The processing of the sensitive health data of Mr. Ahmed is regulated under the Data Protection Act 2018 (DPA 2018), which incorporates the UK General Data Protection Regulation (UK GDPR). Accuracy, security and accountability are the main principles of the Act. The missed visit implies the lack of accuracy (the schedule was incorrect) and accountability (there was no system that could stop the mistake).</w:t>
      </w:r>
    </w:p>
    <w:p w14:paraId="1AF31207" w14:textId="5003EFE6"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 xml:space="preserve">In </w:t>
      </w:r>
      <w:r w:rsidR="002920BE" w:rsidRPr="00F65986">
        <w:rPr>
          <w:rFonts w:asciiTheme="majorBidi" w:hAnsiTheme="majorBidi" w:cstheme="majorBidi"/>
          <w:sz w:val="24"/>
          <w:szCs w:val="24"/>
          <w:shd w:val="clear" w:color="auto" w:fill="FFFFFF"/>
        </w:rPr>
        <w:t>health</w:t>
      </w:r>
      <w:r w:rsidRPr="00F65986">
        <w:rPr>
          <w:rFonts w:asciiTheme="majorBidi" w:hAnsiTheme="majorBidi" w:cstheme="majorBidi"/>
          <w:sz w:val="24"/>
          <w:szCs w:val="24"/>
          <w:shd w:val="clear" w:color="auto" w:fill="FFFFFF"/>
        </w:rPr>
        <w:t xml:space="preserve"> and social care, record keeping should be based on the principles of factuality, consistency, and contemporaneity. Any contact with Mr. Ahmed should be recorded on the spot, whether it is the blood pressure reading of the district nurse or the medication administration done by the care worker. Strong documentation would have revealed: the scheduled visitation time, the name of the assigned worker, the time medication was to be given and a signature after doing so. The lack of an account </w:t>
      </w:r>
      <w:r w:rsidR="001811D9" w:rsidRPr="00F65986">
        <w:rPr>
          <w:rFonts w:asciiTheme="majorBidi" w:hAnsiTheme="majorBidi" w:cstheme="majorBidi"/>
          <w:sz w:val="24"/>
          <w:szCs w:val="24"/>
          <w:shd w:val="clear" w:color="auto" w:fill="FFFFFF"/>
        </w:rPr>
        <w:t>for</w:t>
      </w:r>
      <w:r w:rsidRPr="00F65986">
        <w:rPr>
          <w:rFonts w:asciiTheme="majorBidi" w:hAnsiTheme="majorBidi" w:cstheme="majorBidi"/>
          <w:sz w:val="24"/>
          <w:szCs w:val="24"/>
          <w:shd w:val="clear" w:color="auto" w:fill="FFFFFF"/>
        </w:rPr>
        <w:t xml:space="preserve"> the missed visit forms a black hole </w:t>
      </w:r>
      <w:r w:rsidR="002920BE" w:rsidRPr="00F65986">
        <w:rPr>
          <w:rFonts w:asciiTheme="majorBidi" w:hAnsiTheme="majorBidi" w:cstheme="majorBidi"/>
          <w:sz w:val="24"/>
          <w:szCs w:val="24"/>
          <w:shd w:val="clear" w:color="auto" w:fill="FFFFFF"/>
        </w:rPr>
        <w:t>in</w:t>
      </w:r>
      <w:r w:rsidRPr="00F65986">
        <w:rPr>
          <w:rFonts w:asciiTheme="majorBidi" w:hAnsiTheme="majorBidi" w:cstheme="majorBidi"/>
          <w:sz w:val="24"/>
          <w:szCs w:val="24"/>
          <w:shd w:val="clear" w:color="auto" w:fill="FFFFFF"/>
        </w:rPr>
        <w:t xml:space="preserve"> accountability. According to the study by Neelima et al. (2024, p. 148), one of the reasons the use of health information systems is associated with performance shortfalls is that when the administrative data is not utilized to track real-time operations (e.g., detecting a missed visit within 30 minutes), the errors will continue to spread.</w:t>
      </w:r>
    </w:p>
    <w:p w14:paraId="7A0762BE" w14:textId="44D4BC97"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lastRenderedPageBreak/>
        <w:t xml:space="preserve">Moreover, other policy frameworks like the Health and Social Care Act 2008 (Regulated Activities) Regulations 2014 clearly state that a registered provider should keep accurate records. Regulation 17 (Good Governance), requires providers to have systems to measure, monitor and reduce risks, one of which is the risk of missed visits. Digital care management system may be used in the case of Mr. Ahmed to record the GPS position of a domiciliary worker on arrival, time-stamp administration of medication, and notify an employer of a missed visit immediately. Not only would this be in line with DPA 2018 (as it would limit the data collection to the necessary safety level) but it would also leave the current investigation with an audit trail. In the absence of such administrative </w:t>
      </w:r>
      <w:r w:rsidR="002920BE" w:rsidRPr="00F65986">
        <w:rPr>
          <w:rFonts w:asciiTheme="majorBidi" w:hAnsiTheme="majorBidi" w:cstheme="majorBidi"/>
          <w:sz w:val="24"/>
          <w:szCs w:val="24"/>
          <w:shd w:val="clear" w:color="auto" w:fill="FFFFFF"/>
        </w:rPr>
        <w:t>rigor</w:t>
      </w:r>
      <w:r w:rsidRPr="00F65986">
        <w:rPr>
          <w:rFonts w:asciiTheme="majorBidi" w:hAnsiTheme="majorBidi" w:cstheme="majorBidi"/>
          <w:sz w:val="24"/>
          <w:szCs w:val="24"/>
          <w:shd w:val="clear" w:color="auto" w:fill="FFFFFF"/>
        </w:rPr>
        <w:t xml:space="preserve">, the care agency will not be able to demonstrate that it acted within its duty of care. Good administration is thus the veil behind which Mr. </w:t>
      </w:r>
      <w:r w:rsidR="002920BE" w:rsidRPr="00F65986">
        <w:rPr>
          <w:rFonts w:asciiTheme="majorBidi" w:hAnsiTheme="majorBidi" w:cstheme="majorBidi"/>
          <w:sz w:val="24"/>
          <w:szCs w:val="24"/>
          <w:shd w:val="clear" w:color="auto" w:fill="FFFFFF"/>
        </w:rPr>
        <w:t>Ahmed,</w:t>
      </w:r>
      <w:r w:rsidRPr="00F65986">
        <w:rPr>
          <w:rFonts w:asciiTheme="majorBidi" w:hAnsiTheme="majorBidi" w:cstheme="majorBidi"/>
          <w:sz w:val="24"/>
          <w:szCs w:val="24"/>
          <w:shd w:val="clear" w:color="auto" w:fill="FFFFFF"/>
        </w:rPr>
        <w:t xml:space="preserve"> safe and the agency safe, will be administered.</w:t>
      </w:r>
    </w:p>
    <w:p w14:paraId="086408D0" w14:textId="77777777" w:rsidR="00F65986" w:rsidRPr="00F81C14" w:rsidRDefault="00F65986" w:rsidP="00203C66">
      <w:pPr>
        <w:pStyle w:val="Heading1"/>
        <w:spacing w:line="360" w:lineRule="auto"/>
        <w:rPr>
          <w:rFonts w:asciiTheme="majorBidi" w:hAnsiTheme="majorBidi"/>
          <w:b/>
          <w:bCs/>
          <w:color w:val="171717" w:themeColor="background2" w:themeShade="1A"/>
          <w:sz w:val="24"/>
          <w:szCs w:val="24"/>
          <w:shd w:val="clear" w:color="auto" w:fill="FFFFFF"/>
        </w:rPr>
      </w:pPr>
      <w:bookmarkStart w:id="1" w:name="_Toc226311184"/>
      <w:r w:rsidRPr="00F81C14">
        <w:rPr>
          <w:rFonts w:asciiTheme="majorBidi" w:hAnsiTheme="majorBidi"/>
          <w:b/>
          <w:bCs/>
          <w:color w:val="171717" w:themeColor="background2" w:themeShade="1A"/>
          <w:sz w:val="24"/>
          <w:szCs w:val="24"/>
          <w:shd w:val="clear" w:color="auto" w:fill="FFFFFF"/>
        </w:rPr>
        <w:t>3. The Value of Collaborative Work in the Case of Mr. Ahmed</w:t>
      </w:r>
      <w:bookmarkEnd w:id="1"/>
    </w:p>
    <w:p w14:paraId="00B2DBB9" w14:textId="5BB8B4D6"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 xml:space="preserve">The needs of Mr. Ahmed are too complicated to be addressed by a single professional. His GP </w:t>
      </w:r>
      <w:r w:rsidR="002920BE" w:rsidRPr="00F65986">
        <w:rPr>
          <w:rFonts w:asciiTheme="majorBidi" w:hAnsiTheme="majorBidi" w:cstheme="majorBidi"/>
          <w:sz w:val="24"/>
          <w:szCs w:val="24"/>
          <w:shd w:val="clear" w:color="auto" w:fill="FFFFFF"/>
        </w:rPr>
        <w:t>oversees</w:t>
      </w:r>
      <w:r w:rsidRPr="00F65986">
        <w:rPr>
          <w:rFonts w:asciiTheme="majorBidi" w:hAnsiTheme="majorBidi" w:cstheme="majorBidi"/>
          <w:sz w:val="24"/>
          <w:szCs w:val="24"/>
          <w:shd w:val="clear" w:color="auto" w:fill="FFFFFF"/>
        </w:rPr>
        <w:t xml:space="preserve"> long-term care, the district nurse visits the post-stroke wounds and blood pressure, domiciliary workers assist with daily living, and the speech and language therapist (SLT) </w:t>
      </w:r>
      <w:r w:rsidR="00F513E1" w:rsidRPr="00F65986">
        <w:rPr>
          <w:rFonts w:asciiTheme="majorBidi" w:hAnsiTheme="majorBidi" w:cstheme="majorBidi"/>
          <w:sz w:val="24"/>
          <w:szCs w:val="24"/>
          <w:shd w:val="clear" w:color="auto" w:fill="FFFFFF"/>
        </w:rPr>
        <w:t>oversees</w:t>
      </w:r>
      <w:r w:rsidRPr="00F65986">
        <w:rPr>
          <w:rFonts w:asciiTheme="majorBidi" w:hAnsiTheme="majorBidi" w:cstheme="majorBidi"/>
          <w:sz w:val="24"/>
          <w:szCs w:val="24"/>
          <w:shd w:val="clear" w:color="auto" w:fill="FFFFFF"/>
        </w:rPr>
        <w:t xml:space="preserve"> communication and swallowing. The incident with the missed medication is a typical interface issue, i.e. the disconnect between the prescription of the GP, the schedule of the agency and the supervision of the district nurse.</w:t>
      </w:r>
    </w:p>
    <w:p w14:paraId="68A3F89C" w14:textId="40AAFBA8"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 xml:space="preserve">The collaboration needs formal strategies. The most widespread is the MDT meeting that may be a short-term huddle or a weekly meeting. In the case of Mr. Ahmed, a </w:t>
      </w:r>
      <w:r w:rsidR="002920BE" w:rsidRPr="00F65986">
        <w:rPr>
          <w:rFonts w:asciiTheme="majorBidi" w:hAnsiTheme="majorBidi" w:cstheme="majorBidi"/>
          <w:sz w:val="24"/>
          <w:szCs w:val="24"/>
          <w:shd w:val="clear" w:color="auto" w:fill="FFFFFF"/>
        </w:rPr>
        <w:t>weekly virtual MDT meeting</w:t>
      </w:r>
      <w:r w:rsidRPr="00F65986">
        <w:rPr>
          <w:rFonts w:asciiTheme="majorBidi" w:hAnsiTheme="majorBidi" w:cstheme="majorBidi"/>
          <w:sz w:val="24"/>
          <w:szCs w:val="24"/>
          <w:shd w:val="clear" w:color="auto" w:fill="FFFFFF"/>
        </w:rPr>
        <w:t xml:space="preserve"> would enable the SLT to present new communication strategies, the district nurse to update about progress in wound healing, and the care agency to point out scheduling difficulties. The other method is a shared care record (under DPA 2018 with explicit consent), where a single digital location records all the interventions done by all the professionals. This avoids the silo effect when the GP does not know that a visit was missed.</w:t>
      </w:r>
    </w:p>
    <w:p w14:paraId="75855F8C" w14:textId="77777777"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Nonetheless, there are shared problems with multi-agency working: differences in priorities, lack of information exchange, and power disparities (e.g. the opinion of a GP can override the observations of a care worker on the frontline). The strategies to counter them are:</w:t>
      </w:r>
    </w:p>
    <w:p w14:paraId="18AF723A" w14:textId="77777777"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lastRenderedPageBreak/>
        <w:t>Named Lead Coordinator: Choose one professional (e.g., the district nurse) as the single point of contact of Mr. Ahmed. This individual follows up on activities and raises issues such as missed medication immediately to the GP and agency manager.</w:t>
      </w:r>
    </w:p>
    <w:p w14:paraId="1DBDD1FF" w14:textId="77777777" w:rsidR="00F65986" w:rsidRPr="00F65986" w:rsidRDefault="00F65986" w:rsidP="00203C66">
      <w:pPr>
        <w:spacing w:line="360" w:lineRule="auto"/>
        <w:jc w:val="both"/>
        <w:rPr>
          <w:rFonts w:asciiTheme="majorBidi" w:hAnsiTheme="majorBidi" w:cstheme="majorBidi"/>
          <w:sz w:val="24"/>
          <w:szCs w:val="24"/>
          <w:shd w:val="clear" w:color="auto" w:fill="FFFFFF"/>
        </w:rPr>
      </w:pPr>
      <w:proofErr w:type="spellStart"/>
      <w:r w:rsidRPr="00F65986">
        <w:rPr>
          <w:rFonts w:asciiTheme="majorBidi" w:hAnsiTheme="majorBidi" w:cstheme="majorBidi"/>
          <w:sz w:val="24"/>
          <w:szCs w:val="24"/>
          <w:shd w:val="clear" w:color="auto" w:fill="FFFFFF"/>
        </w:rPr>
        <w:t>Standardised</w:t>
      </w:r>
      <w:proofErr w:type="spellEnd"/>
      <w:r w:rsidRPr="00F65986">
        <w:rPr>
          <w:rFonts w:asciiTheme="majorBidi" w:hAnsiTheme="majorBidi" w:cstheme="majorBidi"/>
          <w:sz w:val="24"/>
          <w:szCs w:val="24"/>
          <w:shd w:val="clear" w:color="auto" w:fill="FFFFFF"/>
        </w:rPr>
        <w:t xml:space="preserve"> Communication Tools: The SBAR tool (Situation, Background, Assessment, Recommendation) is used to structure handovers in a concise and authoritative manner. An example of this is when a care worker is concerned with Mr. Ahmed not swallowing, he could use SBAR to directly call the SLT.</w:t>
      </w:r>
    </w:p>
    <w:p w14:paraId="162DDC96" w14:textId="77777777" w:rsidR="00F65986" w:rsidRPr="00F65986" w:rsidRDefault="00F65986"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Joint Training and Reflection: Routine occurrences of reflective practice, where the team discusses incidents (such as the missed visit) and does not blame anyone, but rather, discusses system defects. Following the conclusion of Ayub et al. (2023, p. 5) in their systematic review of complex care failures, it is a recurrent antecedent of adverse events that hierarchical silos exist, and their flattening with the help of collaborative protocols leads to better results. Through the inclusion of these strategies, the team of Mr. Ahmed is no longer a loose group of professionals but a functional team in which safety is a collective responsibility.</w:t>
      </w:r>
    </w:p>
    <w:p w14:paraId="78741BC3" w14:textId="77777777" w:rsidR="00F65986" w:rsidRPr="00F81C14" w:rsidRDefault="00F65986" w:rsidP="00203C66">
      <w:pPr>
        <w:pStyle w:val="Heading1"/>
        <w:spacing w:line="360" w:lineRule="auto"/>
        <w:rPr>
          <w:rFonts w:asciiTheme="majorBidi" w:hAnsiTheme="majorBidi"/>
          <w:b/>
          <w:bCs/>
          <w:color w:val="222A35" w:themeColor="text2" w:themeShade="80"/>
          <w:sz w:val="24"/>
          <w:szCs w:val="24"/>
          <w:shd w:val="clear" w:color="auto" w:fill="FFFFFF"/>
        </w:rPr>
      </w:pPr>
      <w:bookmarkStart w:id="2" w:name="_Toc226311185"/>
      <w:r w:rsidRPr="00F81C14">
        <w:rPr>
          <w:rFonts w:asciiTheme="majorBidi" w:hAnsiTheme="majorBidi"/>
          <w:b/>
          <w:bCs/>
          <w:color w:val="222A35" w:themeColor="text2" w:themeShade="80"/>
          <w:sz w:val="24"/>
          <w:szCs w:val="24"/>
          <w:shd w:val="clear" w:color="auto" w:fill="FFFFFF"/>
        </w:rPr>
        <w:t>Conclusion</w:t>
      </w:r>
      <w:bookmarkEnd w:id="2"/>
    </w:p>
    <w:p w14:paraId="730F64FF" w14:textId="7CAC4B5E" w:rsidR="00F65986" w:rsidRPr="00F65986" w:rsidRDefault="002920BE" w:rsidP="00203C66">
      <w:pPr>
        <w:spacing w:line="360" w:lineRule="auto"/>
        <w:jc w:val="both"/>
        <w:rPr>
          <w:rFonts w:asciiTheme="majorBidi" w:hAnsiTheme="majorBidi" w:cstheme="majorBidi"/>
          <w:sz w:val="24"/>
          <w:szCs w:val="24"/>
          <w:shd w:val="clear" w:color="auto" w:fill="FFFFFF"/>
        </w:rPr>
      </w:pPr>
      <w:r w:rsidRPr="00F65986">
        <w:rPr>
          <w:rFonts w:asciiTheme="majorBidi" w:hAnsiTheme="majorBidi" w:cstheme="majorBidi"/>
          <w:sz w:val="24"/>
          <w:szCs w:val="24"/>
          <w:shd w:val="clear" w:color="auto" w:fill="FFFFFF"/>
        </w:rPr>
        <w:t>As</w:t>
      </w:r>
      <w:r w:rsidR="00F65986" w:rsidRPr="00F65986">
        <w:rPr>
          <w:rFonts w:asciiTheme="majorBidi" w:hAnsiTheme="majorBidi" w:cstheme="majorBidi"/>
          <w:sz w:val="24"/>
          <w:szCs w:val="24"/>
          <w:shd w:val="clear" w:color="auto" w:fill="FFFFFF"/>
        </w:rPr>
        <w:t xml:space="preserve"> is shown by the case of Mr. Ahmed, high-quality health and social care is not a set of detached tasks but an interdependent system. </w:t>
      </w:r>
      <w:r w:rsidR="00D92265" w:rsidRPr="00D92265">
        <w:rPr>
          <w:rFonts w:asciiTheme="majorBidi" w:hAnsiTheme="majorBidi" w:cstheme="majorBidi"/>
          <w:sz w:val="24"/>
          <w:szCs w:val="24"/>
          <w:shd w:val="clear" w:color="auto" w:fill="FFFFFF"/>
        </w:rPr>
        <w:t xml:space="preserve">The integrity of Mr. Ahmed and the proactive role of the latter can be esteemed with the help of </w:t>
      </w:r>
      <w:r w:rsidRPr="00D92265">
        <w:rPr>
          <w:rFonts w:asciiTheme="majorBidi" w:hAnsiTheme="majorBidi" w:cstheme="majorBidi"/>
          <w:sz w:val="24"/>
          <w:szCs w:val="24"/>
          <w:shd w:val="clear" w:color="auto" w:fill="FFFFFF"/>
        </w:rPr>
        <w:t>powerful</w:t>
      </w:r>
      <w:r w:rsidR="00D92265" w:rsidRPr="00D92265">
        <w:rPr>
          <w:rFonts w:asciiTheme="majorBidi" w:hAnsiTheme="majorBidi" w:cstheme="majorBidi"/>
          <w:sz w:val="24"/>
          <w:szCs w:val="24"/>
          <w:shd w:val="clear" w:color="auto" w:fill="FFFFFF"/>
        </w:rPr>
        <w:t xml:space="preserve"> communication which could be reinforced with the help of the Equality Act 2010 and the organized frameworks, such as communication cycle. At the same time, administrative proficiency and rigorous documentation </w:t>
      </w:r>
      <w:r w:rsidRPr="00D92265">
        <w:rPr>
          <w:rFonts w:asciiTheme="majorBidi" w:hAnsiTheme="majorBidi" w:cstheme="majorBidi"/>
          <w:sz w:val="24"/>
          <w:szCs w:val="24"/>
          <w:shd w:val="clear" w:color="auto" w:fill="FFFFFF"/>
        </w:rPr>
        <w:t>in</w:t>
      </w:r>
      <w:r w:rsidR="00D92265" w:rsidRPr="00D92265">
        <w:rPr>
          <w:rFonts w:asciiTheme="majorBidi" w:hAnsiTheme="majorBidi" w:cstheme="majorBidi"/>
          <w:sz w:val="24"/>
          <w:szCs w:val="24"/>
          <w:shd w:val="clear" w:color="auto" w:fill="FFFFFF"/>
        </w:rPr>
        <w:t xml:space="preserve"> Data Protection Act 2018 is not an issue of taste; it is the law and practice that help to avoid mistakes and overlooks, such as medication oversights. Last, but not least, joint work, i.e. MDT meetings, exchanging documents, communication resources, etc., makes a team of professionals one safety net. The fact that the visit to the home was not made was not only a manifestation of the mistakes in the </w:t>
      </w:r>
      <w:r w:rsidRPr="00D92265">
        <w:rPr>
          <w:rFonts w:asciiTheme="majorBidi" w:hAnsiTheme="majorBidi" w:cstheme="majorBidi"/>
          <w:sz w:val="24"/>
          <w:szCs w:val="24"/>
          <w:shd w:val="clear" w:color="auto" w:fill="FFFFFF"/>
        </w:rPr>
        <w:t>scheduling but</w:t>
      </w:r>
      <w:r w:rsidR="00D92265" w:rsidRPr="00D92265">
        <w:rPr>
          <w:rFonts w:asciiTheme="majorBidi" w:hAnsiTheme="majorBidi" w:cstheme="majorBidi"/>
          <w:sz w:val="24"/>
          <w:szCs w:val="24"/>
          <w:shd w:val="clear" w:color="auto" w:fill="FFFFFF"/>
        </w:rPr>
        <w:t xml:space="preserve"> also indicated the weaknesses of all three areas. With a holistic approach to </w:t>
      </w:r>
      <w:r w:rsidRPr="00D92265">
        <w:rPr>
          <w:rFonts w:asciiTheme="majorBidi" w:hAnsiTheme="majorBidi" w:cstheme="majorBidi"/>
          <w:sz w:val="24"/>
          <w:szCs w:val="24"/>
          <w:shd w:val="clear" w:color="auto" w:fill="FFFFFF"/>
        </w:rPr>
        <w:t>communication</w:t>
      </w:r>
      <w:r w:rsidR="00D92265" w:rsidRPr="00D92265">
        <w:rPr>
          <w:rFonts w:asciiTheme="majorBidi" w:hAnsiTheme="majorBidi" w:cstheme="majorBidi"/>
          <w:sz w:val="24"/>
          <w:szCs w:val="24"/>
          <w:shd w:val="clear" w:color="auto" w:fill="FFFFFF"/>
        </w:rPr>
        <w:t>, administration, and cooperation, the care team of Mr. Ahmed will be able to not only repair the current incident but also establish a stable system, in which his health, safety, and voice will be a</w:t>
      </w:r>
      <w:r w:rsidR="007436F1">
        <w:rPr>
          <w:rFonts w:asciiTheme="majorBidi" w:hAnsiTheme="majorBidi" w:cstheme="majorBidi"/>
          <w:sz w:val="24"/>
          <w:szCs w:val="24"/>
          <w:shd w:val="clear" w:color="auto" w:fill="FFFFFF"/>
        </w:rPr>
        <w:t xml:space="preserve"> priority.</w:t>
      </w:r>
    </w:p>
    <w:p w14:paraId="5535D0F4" w14:textId="77777777" w:rsidR="007436F1" w:rsidRPr="007436F1" w:rsidRDefault="007436F1" w:rsidP="007436F1">
      <w:pPr>
        <w:spacing w:line="360" w:lineRule="auto"/>
        <w:jc w:val="both"/>
        <w:rPr>
          <w:rFonts w:asciiTheme="majorBidi" w:hAnsiTheme="majorBidi" w:cstheme="majorBidi"/>
          <w:sz w:val="24"/>
          <w:szCs w:val="24"/>
        </w:rPr>
      </w:pPr>
    </w:p>
    <w:p w14:paraId="0C9E014D"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lastRenderedPageBreak/>
        <w:t xml:space="preserve">Alam, M.S., </w:t>
      </w:r>
      <w:proofErr w:type="spellStart"/>
      <w:r w:rsidRPr="007436F1">
        <w:rPr>
          <w:rFonts w:asciiTheme="majorBidi" w:hAnsiTheme="majorBidi" w:cstheme="majorBidi"/>
          <w:sz w:val="24"/>
          <w:szCs w:val="24"/>
        </w:rPr>
        <w:t>Saiduzzaman</w:t>
      </w:r>
      <w:proofErr w:type="spellEnd"/>
      <w:r w:rsidRPr="007436F1">
        <w:rPr>
          <w:rFonts w:asciiTheme="majorBidi" w:hAnsiTheme="majorBidi" w:cstheme="majorBidi"/>
          <w:sz w:val="24"/>
          <w:szCs w:val="24"/>
        </w:rPr>
        <w:t>, M., Biswas, A., Ahmed, T., Sultana, A. and Hossain, K.M. (2022) 'Tuning band gap and enhancing optical functions of AGeF3 (A= K, Rb) under pressure for improved optoelectronic applications', Scientific Reports, 12(1), p. 8663. Available at: https://www.nature.com/articles/s41598-022-12713-4</w:t>
      </w:r>
    </w:p>
    <w:p w14:paraId="24A4A697"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t xml:space="preserve">Ayub, S., Parnia, S., Poddar, K., Bachu, A.K., Sullivan, A., Khan, A.M., Ahmed, S. and Jain, L. (2023) 'Xylazine in the opioid epidemic: a systematic review of case reports and clinical implications', </w:t>
      </w:r>
      <w:proofErr w:type="spellStart"/>
      <w:r w:rsidRPr="007436F1">
        <w:rPr>
          <w:rFonts w:asciiTheme="majorBidi" w:hAnsiTheme="majorBidi" w:cstheme="majorBidi"/>
          <w:sz w:val="24"/>
          <w:szCs w:val="24"/>
        </w:rPr>
        <w:t>Cureus</w:t>
      </w:r>
      <w:proofErr w:type="spellEnd"/>
      <w:r w:rsidRPr="007436F1">
        <w:rPr>
          <w:rFonts w:asciiTheme="majorBidi" w:hAnsiTheme="majorBidi" w:cstheme="majorBidi"/>
          <w:sz w:val="24"/>
          <w:szCs w:val="24"/>
        </w:rPr>
        <w:t>, 15(3). Available at: https://www.cureus.com/articles/146922-xylazine-in-the-opioid-epidemic-a-systematic-review-of-case-reports-and-clinical-implications.pdf</w:t>
      </w:r>
    </w:p>
    <w:p w14:paraId="5B97AA7F"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t xml:space="preserve">Black, R.J., Cross, M., Haile, L.M., Culbreth, G.T., Steinmetz, J.D., Hagins, H., Kopec, J.A., Brooks, P.M., Woolf, A.D., Ong, K.L. and </w:t>
      </w:r>
      <w:proofErr w:type="spellStart"/>
      <w:r w:rsidRPr="007436F1">
        <w:rPr>
          <w:rFonts w:asciiTheme="majorBidi" w:hAnsiTheme="majorBidi" w:cstheme="majorBidi"/>
          <w:sz w:val="24"/>
          <w:szCs w:val="24"/>
        </w:rPr>
        <w:t>Kopansky</w:t>
      </w:r>
      <w:proofErr w:type="spellEnd"/>
      <w:r w:rsidRPr="007436F1">
        <w:rPr>
          <w:rFonts w:asciiTheme="majorBidi" w:hAnsiTheme="majorBidi" w:cstheme="majorBidi"/>
          <w:sz w:val="24"/>
          <w:szCs w:val="24"/>
        </w:rPr>
        <w:t>-Giles, D.R. (2023) 'Global, regional, and national burden of rheumatoid arthritis, 1990–2020, and projections to 2050: a systematic analysis of the Global Burden of Disease Study 2021', The Lancet Rheumatology, 5(10), pp. e594–e610. Available at: https://www.thelancet.com/journals/lanrhe/article/PIIS2665-9913(23)00211-4/fulltext</w:t>
      </w:r>
    </w:p>
    <w:p w14:paraId="6474BA74"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t xml:space="preserve">Hossain, M.M., Ahmed, S., Anam, S.A., </w:t>
      </w:r>
      <w:proofErr w:type="spellStart"/>
      <w:r w:rsidRPr="007436F1">
        <w:rPr>
          <w:rFonts w:asciiTheme="majorBidi" w:hAnsiTheme="majorBidi" w:cstheme="majorBidi"/>
          <w:sz w:val="24"/>
          <w:szCs w:val="24"/>
        </w:rPr>
        <w:t>Baxramovna</w:t>
      </w:r>
      <w:proofErr w:type="spellEnd"/>
      <w:r w:rsidRPr="007436F1">
        <w:rPr>
          <w:rFonts w:asciiTheme="majorBidi" w:hAnsiTheme="majorBidi" w:cstheme="majorBidi"/>
          <w:sz w:val="24"/>
          <w:szCs w:val="24"/>
        </w:rPr>
        <w:t xml:space="preserve">, I.A., Meem, T.I., </w:t>
      </w:r>
      <w:proofErr w:type="spellStart"/>
      <w:r w:rsidRPr="007436F1">
        <w:rPr>
          <w:rFonts w:asciiTheme="majorBidi" w:hAnsiTheme="majorBidi" w:cstheme="majorBidi"/>
          <w:sz w:val="24"/>
          <w:szCs w:val="24"/>
        </w:rPr>
        <w:t>Sobuz</w:t>
      </w:r>
      <w:proofErr w:type="spellEnd"/>
      <w:r w:rsidRPr="007436F1">
        <w:rPr>
          <w:rFonts w:asciiTheme="majorBidi" w:hAnsiTheme="majorBidi" w:cstheme="majorBidi"/>
          <w:sz w:val="24"/>
          <w:szCs w:val="24"/>
        </w:rPr>
        <w:t>, M.H.R. and Haq, I. (2025) 'BIM-based smart safety monitoring system using a mobile app: a case study in an ongoing construction site', Construction Innovation, 25(2), pp. 552–576. Available at: https://www.emerald.com/ci/article/25/2/552/1245773</w:t>
      </w:r>
    </w:p>
    <w:p w14:paraId="6D21D8B1"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t xml:space="preserve">Leary, P.J., Lindstrom, M., Johnson, C.O., Emmons-Bell, S., Rich, S., Corris, P.A., DuBrock, H.M., </w:t>
      </w:r>
      <w:proofErr w:type="spellStart"/>
      <w:r w:rsidRPr="007436F1">
        <w:rPr>
          <w:rFonts w:asciiTheme="majorBidi" w:hAnsiTheme="majorBidi" w:cstheme="majorBidi"/>
          <w:sz w:val="24"/>
          <w:szCs w:val="24"/>
        </w:rPr>
        <w:t>Ventetuolo</w:t>
      </w:r>
      <w:proofErr w:type="spellEnd"/>
      <w:r w:rsidRPr="007436F1">
        <w:rPr>
          <w:rFonts w:asciiTheme="majorBidi" w:hAnsiTheme="majorBidi" w:cstheme="majorBidi"/>
          <w:sz w:val="24"/>
          <w:szCs w:val="24"/>
        </w:rPr>
        <w:t xml:space="preserve">, C.E., Abate, Y.H., </w:t>
      </w:r>
      <w:proofErr w:type="spellStart"/>
      <w:r w:rsidRPr="007436F1">
        <w:rPr>
          <w:rFonts w:asciiTheme="majorBidi" w:hAnsiTheme="majorBidi" w:cstheme="majorBidi"/>
          <w:sz w:val="24"/>
          <w:szCs w:val="24"/>
        </w:rPr>
        <w:t>Abdelmasseh</w:t>
      </w:r>
      <w:proofErr w:type="spellEnd"/>
      <w:r w:rsidRPr="007436F1">
        <w:rPr>
          <w:rFonts w:asciiTheme="majorBidi" w:hAnsiTheme="majorBidi" w:cstheme="majorBidi"/>
          <w:sz w:val="24"/>
          <w:szCs w:val="24"/>
        </w:rPr>
        <w:t>, M. and Aboagye, R.G. (2025) 'Global, regional, and national burden of pulmonary arterial hypertension, 1990–2021: a systematic analysis for the Global Burden of Disease Study 2021', The Lancet Respiratory Medicine, 13(1), pp. 69–79. Available at: https://www.thelancet.com/journals/lanres/article/PIIS2213-2600(24)00295-9/fulltext</w:t>
      </w:r>
    </w:p>
    <w:p w14:paraId="4682F55D" w14:textId="77777777" w:rsidR="007436F1" w:rsidRPr="007436F1" w:rsidRDefault="007436F1" w:rsidP="007436F1">
      <w:pPr>
        <w:spacing w:line="360" w:lineRule="auto"/>
        <w:jc w:val="both"/>
        <w:rPr>
          <w:rFonts w:asciiTheme="majorBidi" w:hAnsiTheme="majorBidi" w:cstheme="majorBidi"/>
          <w:sz w:val="24"/>
          <w:szCs w:val="24"/>
        </w:rPr>
      </w:pPr>
      <w:r w:rsidRPr="007436F1">
        <w:rPr>
          <w:rFonts w:asciiTheme="majorBidi" w:hAnsiTheme="majorBidi" w:cstheme="majorBidi"/>
          <w:sz w:val="24"/>
          <w:szCs w:val="24"/>
        </w:rPr>
        <w:t xml:space="preserve">Neelima, S., Govindaraj, M., Subramani, D.K., </w:t>
      </w:r>
      <w:proofErr w:type="spellStart"/>
      <w:r w:rsidRPr="007436F1">
        <w:rPr>
          <w:rFonts w:asciiTheme="majorBidi" w:hAnsiTheme="majorBidi" w:cstheme="majorBidi"/>
          <w:sz w:val="24"/>
          <w:szCs w:val="24"/>
        </w:rPr>
        <w:t>Alkhayyat</w:t>
      </w:r>
      <w:proofErr w:type="spellEnd"/>
      <w:r w:rsidRPr="007436F1">
        <w:rPr>
          <w:rFonts w:asciiTheme="majorBidi" w:hAnsiTheme="majorBidi" w:cstheme="majorBidi"/>
          <w:sz w:val="24"/>
          <w:szCs w:val="24"/>
        </w:rPr>
        <w:t>, A. and Mohan, D.C. (2024) 'Factors influencing data utilization and performance of health management information systems: a case study', Indian Journal of Information Sources and Services, 14(2), pp. 146–152. Available at: https://www.researchgate.net/profile/Chippy-Mohan/publication/382344570_Factors_Influencing_Data_Utilization_and_Performance_of_He</w:t>
      </w:r>
      <w:r w:rsidRPr="007436F1">
        <w:rPr>
          <w:rFonts w:asciiTheme="majorBidi" w:hAnsiTheme="majorBidi" w:cstheme="majorBidi"/>
          <w:sz w:val="24"/>
          <w:szCs w:val="24"/>
        </w:rPr>
        <w:lastRenderedPageBreak/>
        <w:t>alth_Management_Information_Systems_A_Case_Study/links/6699ba3602e9686cd10db177/Factors-Influencing-Data-Utilization-and-Performance-of-Health-Management-Information-Systems-A-Case-Study.pdf</w:t>
      </w:r>
    </w:p>
    <w:p w14:paraId="30A287C5" w14:textId="77777777" w:rsidR="00F65986" w:rsidRPr="00F65986" w:rsidRDefault="00F65986" w:rsidP="00203C66">
      <w:pPr>
        <w:spacing w:line="360" w:lineRule="auto"/>
        <w:jc w:val="both"/>
        <w:rPr>
          <w:rFonts w:asciiTheme="majorBidi" w:hAnsiTheme="majorBidi" w:cstheme="majorBidi"/>
          <w:sz w:val="24"/>
          <w:szCs w:val="24"/>
        </w:rPr>
      </w:pPr>
    </w:p>
    <w:sectPr w:rsidR="00F65986" w:rsidRPr="00F6598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EA06D" w14:textId="77777777" w:rsidR="004907A2" w:rsidRDefault="004907A2" w:rsidP="00203C66">
      <w:pPr>
        <w:spacing w:after="0" w:line="240" w:lineRule="auto"/>
      </w:pPr>
      <w:r>
        <w:separator/>
      </w:r>
    </w:p>
  </w:endnote>
  <w:endnote w:type="continuationSeparator" w:id="0">
    <w:p w14:paraId="55FD06E4" w14:textId="77777777" w:rsidR="004907A2" w:rsidRDefault="004907A2" w:rsidP="00203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011C5" w14:textId="77777777" w:rsidR="004907A2" w:rsidRDefault="004907A2" w:rsidP="00203C66">
      <w:pPr>
        <w:spacing w:after="0" w:line="240" w:lineRule="auto"/>
      </w:pPr>
      <w:r>
        <w:separator/>
      </w:r>
    </w:p>
  </w:footnote>
  <w:footnote w:type="continuationSeparator" w:id="0">
    <w:p w14:paraId="403FF3DD" w14:textId="77777777" w:rsidR="004907A2" w:rsidRDefault="004907A2" w:rsidP="00203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717545"/>
      <w:docPartObj>
        <w:docPartGallery w:val="Page Numbers (Top of Page)"/>
        <w:docPartUnique/>
      </w:docPartObj>
    </w:sdtPr>
    <w:sdtEndPr>
      <w:rPr>
        <w:noProof/>
      </w:rPr>
    </w:sdtEndPr>
    <w:sdtContent>
      <w:p w14:paraId="4F47F749" w14:textId="22F33EFA" w:rsidR="00203C66" w:rsidRDefault="00203C6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CF4255" w14:textId="77777777" w:rsidR="00203C66" w:rsidRDefault="00203C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986"/>
    <w:rsid w:val="00010E65"/>
    <w:rsid w:val="001811D9"/>
    <w:rsid w:val="001C088B"/>
    <w:rsid w:val="001C12F5"/>
    <w:rsid w:val="00203C66"/>
    <w:rsid w:val="002271B1"/>
    <w:rsid w:val="00254CF1"/>
    <w:rsid w:val="00263AFD"/>
    <w:rsid w:val="002920BE"/>
    <w:rsid w:val="00307E7E"/>
    <w:rsid w:val="003A0DBD"/>
    <w:rsid w:val="003F1894"/>
    <w:rsid w:val="004907A2"/>
    <w:rsid w:val="005754B8"/>
    <w:rsid w:val="00612C71"/>
    <w:rsid w:val="006D30AB"/>
    <w:rsid w:val="007436F1"/>
    <w:rsid w:val="007C0DB5"/>
    <w:rsid w:val="00A01033"/>
    <w:rsid w:val="00A37B6D"/>
    <w:rsid w:val="00A648FC"/>
    <w:rsid w:val="00A76135"/>
    <w:rsid w:val="00B80337"/>
    <w:rsid w:val="00C129A2"/>
    <w:rsid w:val="00C55A00"/>
    <w:rsid w:val="00CD60DF"/>
    <w:rsid w:val="00D65323"/>
    <w:rsid w:val="00D92265"/>
    <w:rsid w:val="00DD00E5"/>
    <w:rsid w:val="00E46598"/>
    <w:rsid w:val="00EC24FD"/>
    <w:rsid w:val="00F513E1"/>
    <w:rsid w:val="00F65986"/>
    <w:rsid w:val="00F706C3"/>
    <w:rsid w:val="00F81C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A4B81"/>
  <w15:chartTrackingRefBased/>
  <w15:docId w15:val="{D0C302B2-89E0-4366-8BE7-EAFFAC71A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C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5986"/>
    <w:rPr>
      <w:color w:val="0563C1" w:themeColor="hyperlink"/>
      <w:u w:val="single"/>
    </w:rPr>
  </w:style>
  <w:style w:type="paragraph" w:styleId="ListParagraph">
    <w:name w:val="List Paragraph"/>
    <w:basedOn w:val="Normal"/>
    <w:uiPriority w:val="34"/>
    <w:qFormat/>
    <w:rsid w:val="00F65986"/>
    <w:pPr>
      <w:ind w:left="720"/>
      <w:contextualSpacing/>
    </w:pPr>
  </w:style>
  <w:style w:type="table" w:customStyle="1" w:styleId="TableGrid">
    <w:name w:val="TableGrid"/>
    <w:rsid w:val="00E46598"/>
    <w:pPr>
      <w:spacing w:after="0" w:line="240" w:lineRule="auto"/>
    </w:pPr>
    <w:rPr>
      <w:rFonts w:eastAsiaTheme="minorEastAsia"/>
      <w:kern w:val="2"/>
      <w:sz w:val="24"/>
      <w:szCs w:val="24"/>
      <w14:ligatures w14:val="standardContextual"/>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203C6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3C66"/>
    <w:pPr>
      <w:outlineLvl w:val="9"/>
    </w:pPr>
  </w:style>
  <w:style w:type="paragraph" w:styleId="TOC1">
    <w:name w:val="toc 1"/>
    <w:basedOn w:val="Normal"/>
    <w:next w:val="Normal"/>
    <w:autoRedefine/>
    <w:uiPriority w:val="39"/>
    <w:unhideWhenUsed/>
    <w:rsid w:val="00203C66"/>
    <w:pPr>
      <w:spacing w:after="100"/>
    </w:pPr>
  </w:style>
  <w:style w:type="paragraph" w:styleId="Header">
    <w:name w:val="header"/>
    <w:basedOn w:val="Normal"/>
    <w:link w:val="HeaderChar"/>
    <w:uiPriority w:val="99"/>
    <w:unhideWhenUsed/>
    <w:rsid w:val="00203C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3C66"/>
  </w:style>
  <w:style w:type="paragraph" w:styleId="Footer">
    <w:name w:val="footer"/>
    <w:basedOn w:val="Normal"/>
    <w:link w:val="FooterChar"/>
    <w:uiPriority w:val="99"/>
    <w:unhideWhenUsed/>
    <w:rsid w:val="00203C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3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4F22F-1233-4497-8C96-568B09EC5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2022</Words>
  <Characters>11527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Suzan Wakayamba Namitala (2515844)</cp:lastModifiedBy>
  <cp:revision>8</cp:revision>
  <dcterms:created xsi:type="dcterms:W3CDTF">2026-04-20T18:03:00Z</dcterms:created>
  <dcterms:modified xsi:type="dcterms:W3CDTF">2026-04-21T10:00:00Z</dcterms:modified>
</cp:coreProperties>
</file>