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8BE9D" w14:textId="77777777" w:rsidR="002D19AE" w:rsidRDefault="002D19AE">
      <w:pPr>
        <w:spacing w:line="360" w:lineRule="auto"/>
        <w:jc w:val="center"/>
        <w:rPr>
          <w:rFonts w:ascii="Times New Roman" w:hAnsi="Times New Roman" w:cs="Times New Roman"/>
          <w:b/>
          <w:bCs/>
          <w:sz w:val="24"/>
          <w:szCs w:val="24"/>
        </w:rPr>
      </w:pPr>
    </w:p>
    <w:p w14:paraId="34E54D8D" w14:textId="77777777" w:rsidR="002D19AE" w:rsidRDefault="002D19AE">
      <w:pPr>
        <w:spacing w:line="360" w:lineRule="auto"/>
        <w:jc w:val="center"/>
        <w:rPr>
          <w:rFonts w:ascii="Times New Roman" w:hAnsi="Times New Roman" w:cs="Times New Roman"/>
          <w:b/>
          <w:bCs/>
          <w:sz w:val="24"/>
          <w:szCs w:val="24"/>
        </w:rPr>
      </w:pPr>
    </w:p>
    <w:p w14:paraId="5BDCDCC2" w14:textId="77777777" w:rsidR="002D19AE" w:rsidRDefault="002D19AE">
      <w:pPr>
        <w:spacing w:line="360" w:lineRule="auto"/>
        <w:jc w:val="center"/>
        <w:rPr>
          <w:rFonts w:ascii="Times New Roman" w:hAnsi="Times New Roman" w:cs="Times New Roman"/>
          <w:b/>
          <w:bCs/>
          <w:sz w:val="24"/>
          <w:szCs w:val="24"/>
        </w:rPr>
      </w:pPr>
    </w:p>
    <w:p w14:paraId="430DE3B4" w14:textId="77777777" w:rsidR="002D19AE" w:rsidRDefault="002D19AE">
      <w:pPr>
        <w:spacing w:line="360" w:lineRule="auto"/>
        <w:jc w:val="center"/>
        <w:rPr>
          <w:rFonts w:ascii="Times New Roman" w:hAnsi="Times New Roman" w:cs="Times New Roman"/>
          <w:b/>
          <w:bCs/>
          <w:sz w:val="24"/>
          <w:szCs w:val="24"/>
        </w:rPr>
      </w:pPr>
    </w:p>
    <w:p w14:paraId="06E55972" w14:textId="77777777" w:rsidR="002D19AE"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Business Report: Comparing Financial Management Strategies of  Shangri-La Hotels and Travelodge Hotels.</w:t>
      </w:r>
    </w:p>
    <w:p w14:paraId="27A510DB" w14:textId="24993DD2" w:rsidR="002D19AE"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 and ID</w:t>
      </w:r>
      <w:r w:rsidR="00BD2D85">
        <w:rPr>
          <w:rFonts w:ascii="Times New Roman" w:hAnsi="Times New Roman" w:cs="Times New Roman"/>
          <w:sz w:val="24"/>
          <w:szCs w:val="24"/>
        </w:rPr>
        <w:t>: Andreea Maria Crozolo 2226837</w:t>
      </w:r>
    </w:p>
    <w:p w14:paraId="2B9864CB" w14:textId="77777777" w:rsidR="00BD2D85" w:rsidRPr="00BD2D85" w:rsidRDefault="00000000">
      <w:pPr>
        <w:spacing w:line="360" w:lineRule="auto"/>
        <w:jc w:val="center"/>
        <w:rPr>
          <w:rFonts w:ascii="Arial" w:hAnsi="Arial" w:cs="Arial"/>
          <w:sz w:val="24"/>
          <w:szCs w:val="24"/>
        </w:rPr>
      </w:pPr>
      <w:r>
        <w:rPr>
          <w:rFonts w:ascii="Times New Roman" w:hAnsi="Times New Roman" w:cs="Times New Roman"/>
          <w:sz w:val="24"/>
          <w:szCs w:val="24"/>
        </w:rPr>
        <w:t>Tutor`s Name:</w:t>
      </w:r>
      <w:r w:rsidR="00BD2D85" w:rsidRPr="00BD2D85">
        <w:t xml:space="preserve"> </w:t>
      </w:r>
      <w:r w:rsidR="00BD2D85" w:rsidRPr="00BD2D85">
        <w:rPr>
          <w:rFonts w:ascii="Arial" w:hAnsi="Arial" w:cs="Arial"/>
          <w:sz w:val="24"/>
          <w:szCs w:val="24"/>
        </w:rPr>
        <w:t>Tristan</w:t>
      </w:r>
      <w:r w:rsidR="00BD2D85">
        <w:t xml:space="preserve"> </w:t>
      </w:r>
      <w:r w:rsidR="00BD2D85" w:rsidRPr="00BD2D85">
        <w:rPr>
          <w:rFonts w:ascii="Arial" w:hAnsi="Arial" w:cs="Arial"/>
          <w:sz w:val="24"/>
          <w:szCs w:val="24"/>
        </w:rPr>
        <w:t>Hawkins</w:t>
      </w:r>
    </w:p>
    <w:p w14:paraId="2ACA5FEA" w14:textId="7585DDBC" w:rsidR="002D19AE"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1 – Due Friday 10th May 23:59</w:t>
      </w:r>
    </w:p>
    <w:p w14:paraId="30CE6DC7" w14:textId="77777777" w:rsidR="002D19AE"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Report – 2000 words (+/- 10%)</w:t>
      </w:r>
    </w:p>
    <w:p w14:paraId="7A5626A2" w14:textId="77777777" w:rsidR="002D19AE" w:rsidRDefault="002D19AE">
      <w:pPr>
        <w:spacing w:line="360" w:lineRule="auto"/>
        <w:jc w:val="center"/>
        <w:rPr>
          <w:rFonts w:ascii="Times New Roman" w:hAnsi="Times New Roman" w:cs="Times New Roman"/>
          <w:sz w:val="24"/>
          <w:szCs w:val="24"/>
        </w:rPr>
      </w:pPr>
    </w:p>
    <w:p w14:paraId="56150FA8" w14:textId="77777777" w:rsidR="002D19AE" w:rsidRDefault="002D19AE">
      <w:pPr>
        <w:spacing w:line="360" w:lineRule="auto"/>
        <w:jc w:val="center"/>
        <w:rPr>
          <w:rFonts w:ascii="Times New Roman" w:hAnsi="Times New Roman" w:cs="Times New Roman"/>
          <w:sz w:val="24"/>
          <w:szCs w:val="24"/>
        </w:rPr>
      </w:pPr>
    </w:p>
    <w:p w14:paraId="01069526" w14:textId="77777777" w:rsidR="002D19AE" w:rsidRDefault="002D19AE">
      <w:pPr>
        <w:spacing w:line="360" w:lineRule="auto"/>
        <w:jc w:val="center"/>
        <w:rPr>
          <w:rFonts w:ascii="Times New Roman" w:hAnsi="Times New Roman" w:cs="Times New Roman"/>
          <w:sz w:val="24"/>
          <w:szCs w:val="24"/>
        </w:rPr>
      </w:pPr>
    </w:p>
    <w:p w14:paraId="7494829B" w14:textId="77777777" w:rsidR="002D19AE" w:rsidRDefault="002D19AE">
      <w:pPr>
        <w:spacing w:line="360" w:lineRule="auto"/>
        <w:jc w:val="center"/>
        <w:rPr>
          <w:rFonts w:ascii="Times New Roman" w:hAnsi="Times New Roman" w:cs="Times New Roman"/>
          <w:sz w:val="24"/>
          <w:szCs w:val="24"/>
        </w:rPr>
      </w:pPr>
    </w:p>
    <w:p w14:paraId="0063702C" w14:textId="77777777" w:rsidR="002D19AE" w:rsidRDefault="002D19AE">
      <w:pPr>
        <w:spacing w:line="360" w:lineRule="auto"/>
        <w:jc w:val="center"/>
        <w:rPr>
          <w:rFonts w:ascii="Times New Roman" w:hAnsi="Times New Roman" w:cs="Times New Roman"/>
          <w:sz w:val="24"/>
          <w:szCs w:val="24"/>
        </w:rPr>
      </w:pPr>
    </w:p>
    <w:p w14:paraId="01D2EA61" w14:textId="77777777" w:rsidR="002D19AE" w:rsidRDefault="002D19AE">
      <w:pPr>
        <w:spacing w:line="360" w:lineRule="auto"/>
        <w:jc w:val="center"/>
        <w:rPr>
          <w:rFonts w:ascii="Times New Roman" w:hAnsi="Times New Roman" w:cs="Times New Roman"/>
          <w:sz w:val="24"/>
          <w:szCs w:val="24"/>
        </w:rPr>
      </w:pPr>
    </w:p>
    <w:p w14:paraId="13764D08" w14:textId="77777777" w:rsidR="002D19AE" w:rsidRDefault="002D19AE">
      <w:pPr>
        <w:spacing w:line="360" w:lineRule="auto"/>
        <w:jc w:val="center"/>
        <w:rPr>
          <w:rFonts w:ascii="Times New Roman" w:hAnsi="Times New Roman" w:cs="Times New Roman"/>
          <w:sz w:val="24"/>
          <w:szCs w:val="24"/>
        </w:rPr>
      </w:pPr>
    </w:p>
    <w:p w14:paraId="3C75D9D3" w14:textId="77777777" w:rsidR="002D19AE" w:rsidRDefault="002D19AE">
      <w:pPr>
        <w:spacing w:line="360" w:lineRule="auto"/>
        <w:jc w:val="center"/>
        <w:rPr>
          <w:rFonts w:ascii="Times New Roman" w:hAnsi="Times New Roman" w:cs="Times New Roman"/>
          <w:sz w:val="24"/>
          <w:szCs w:val="24"/>
        </w:rPr>
      </w:pPr>
    </w:p>
    <w:p w14:paraId="10325ADF" w14:textId="77777777" w:rsidR="002D19AE" w:rsidRDefault="002D19AE">
      <w:pPr>
        <w:spacing w:line="360" w:lineRule="auto"/>
        <w:jc w:val="center"/>
        <w:rPr>
          <w:rFonts w:ascii="Times New Roman" w:hAnsi="Times New Roman" w:cs="Times New Roman"/>
          <w:sz w:val="24"/>
          <w:szCs w:val="24"/>
        </w:rPr>
      </w:pPr>
    </w:p>
    <w:p w14:paraId="76D4C552" w14:textId="77777777" w:rsidR="002D19AE" w:rsidRDefault="002D19AE">
      <w:pPr>
        <w:spacing w:line="360" w:lineRule="auto"/>
        <w:jc w:val="center"/>
        <w:rPr>
          <w:rFonts w:ascii="Times New Roman" w:hAnsi="Times New Roman" w:cs="Times New Roman"/>
          <w:sz w:val="24"/>
          <w:szCs w:val="24"/>
        </w:rPr>
      </w:pPr>
    </w:p>
    <w:p w14:paraId="5BA2D05A" w14:textId="77777777" w:rsidR="002D19AE" w:rsidRDefault="002D19AE">
      <w:pPr>
        <w:spacing w:line="360" w:lineRule="auto"/>
        <w:jc w:val="center"/>
        <w:rPr>
          <w:rFonts w:ascii="Times New Roman" w:hAnsi="Times New Roman" w:cs="Times New Roman"/>
          <w:sz w:val="24"/>
          <w:szCs w:val="24"/>
        </w:rPr>
      </w:pPr>
    </w:p>
    <w:p w14:paraId="101FE663" w14:textId="77777777" w:rsidR="002D19AE" w:rsidRDefault="002D19AE">
      <w:pPr>
        <w:spacing w:line="360" w:lineRule="auto"/>
        <w:jc w:val="center"/>
        <w:rPr>
          <w:rFonts w:ascii="Times New Roman" w:hAnsi="Times New Roman" w:cs="Times New Roman"/>
          <w:sz w:val="24"/>
          <w:szCs w:val="24"/>
        </w:rPr>
      </w:pPr>
    </w:p>
    <w:p w14:paraId="32D627B3" w14:textId="77777777" w:rsidR="002D19AE" w:rsidRDefault="002D19AE">
      <w:pPr>
        <w:spacing w:line="360" w:lineRule="auto"/>
        <w:jc w:val="center"/>
        <w:rPr>
          <w:rFonts w:ascii="Times New Roman" w:hAnsi="Times New Roman" w:cs="Times New Roman"/>
          <w:sz w:val="24"/>
          <w:szCs w:val="24"/>
        </w:rPr>
      </w:pPr>
    </w:p>
    <w:p w14:paraId="5CBDDFA8" w14:textId="77777777" w:rsidR="002D19AE" w:rsidRDefault="002D19AE">
      <w:pPr>
        <w:spacing w:line="360" w:lineRule="auto"/>
        <w:jc w:val="center"/>
        <w:rPr>
          <w:rFonts w:ascii="Times New Roman" w:hAnsi="Times New Roman" w:cs="Times New Roman"/>
          <w:sz w:val="24"/>
          <w:szCs w:val="24"/>
        </w:rPr>
      </w:pPr>
    </w:p>
    <w:p w14:paraId="7B3A23DE" w14:textId="77777777" w:rsidR="002D19AE" w:rsidRDefault="00000000">
      <w:pPr>
        <w:pStyle w:val="Heading1"/>
        <w:spacing w:line="360" w:lineRule="auto"/>
        <w:rPr>
          <w:rFonts w:ascii="Times New Roman" w:eastAsiaTheme="minorEastAsia" w:hAnsi="Times New Roman" w:cs="Times New Roman"/>
          <w:sz w:val="24"/>
          <w:szCs w:val="24"/>
        </w:rPr>
      </w:pPr>
      <w:bookmarkStart w:id="0" w:name="_Toc1"/>
      <w:r>
        <w:rPr>
          <w:rFonts w:ascii="Times New Roman" w:eastAsiaTheme="minorEastAsia" w:hAnsi="Times New Roman" w:cs="Times New Roman"/>
          <w:sz w:val="24"/>
          <w:szCs w:val="24"/>
        </w:rPr>
        <w:t>Executive summary</w:t>
      </w:r>
      <w:bookmarkEnd w:id="0"/>
    </w:p>
    <w:p w14:paraId="007EF4D0"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report provides a thorough financial management analysis of Shangri-La Hotels and Travelodge Hotels, two major players in the global hospitality industry. Through an analysis of important financial indicators including total revenue, market position, growth potential, and commitment to Corporate Social Responsibility (CSR), our objective is to identify the strengths, weaknesses, and strategic opportunities for each hotel group in a concise and academic manner. Our analysis uncovers clear differences in strategies between Shangri-La's upscale luxury offerings and Travelodge's budget-focused approach. These differences are a result of their unique customer bases and operational scales.</w:t>
      </w:r>
    </w:p>
    <w:p w14:paraId="2182781A" w14:textId="77777777" w:rsidR="002D19AE" w:rsidRDefault="002D19AE">
      <w:pPr>
        <w:spacing w:line="360" w:lineRule="auto"/>
        <w:rPr>
          <w:rFonts w:ascii="Times New Roman" w:hAnsi="Times New Roman" w:cs="Times New Roman"/>
          <w:sz w:val="24"/>
          <w:szCs w:val="24"/>
        </w:rPr>
      </w:pPr>
    </w:p>
    <w:p w14:paraId="25463B30" w14:textId="77777777" w:rsidR="002D19AE" w:rsidRDefault="002D19AE">
      <w:pPr>
        <w:spacing w:line="360" w:lineRule="auto"/>
        <w:rPr>
          <w:rFonts w:ascii="Times New Roman" w:hAnsi="Times New Roman" w:cs="Times New Roman"/>
          <w:sz w:val="24"/>
          <w:szCs w:val="24"/>
        </w:rPr>
      </w:pPr>
    </w:p>
    <w:p w14:paraId="12597931" w14:textId="77777777" w:rsidR="002D19AE" w:rsidRDefault="002D19AE">
      <w:pPr>
        <w:spacing w:line="360" w:lineRule="auto"/>
        <w:rPr>
          <w:rFonts w:ascii="Times New Roman" w:hAnsi="Times New Roman" w:cs="Times New Roman"/>
          <w:sz w:val="24"/>
          <w:szCs w:val="24"/>
        </w:rPr>
      </w:pPr>
    </w:p>
    <w:p w14:paraId="0D8B1958" w14:textId="77777777" w:rsidR="002D19AE" w:rsidRDefault="002D19AE">
      <w:pPr>
        <w:spacing w:line="360" w:lineRule="auto"/>
        <w:rPr>
          <w:rFonts w:ascii="Times New Roman" w:hAnsi="Times New Roman" w:cs="Times New Roman"/>
          <w:sz w:val="24"/>
          <w:szCs w:val="24"/>
        </w:rPr>
      </w:pPr>
    </w:p>
    <w:p w14:paraId="2C57FA35" w14:textId="77777777" w:rsidR="002D19AE" w:rsidRDefault="002D19AE">
      <w:pPr>
        <w:spacing w:line="360" w:lineRule="auto"/>
        <w:rPr>
          <w:rFonts w:ascii="Times New Roman" w:hAnsi="Times New Roman" w:cs="Times New Roman"/>
          <w:sz w:val="24"/>
          <w:szCs w:val="24"/>
        </w:rPr>
      </w:pPr>
    </w:p>
    <w:p w14:paraId="46268C0C" w14:textId="77777777" w:rsidR="002D19AE" w:rsidRDefault="002D19AE">
      <w:pPr>
        <w:spacing w:line="360" w:lineRule="auto"/>
        <w:rPr>
          <w:rFonts w:ascii="Times New Roman" w:hAnsi="Times New Roman" w:cs="Times New Roman"/>
          <w:sz w:val="24"/>
          <w:szCs w:val="24"/>
        </w:rPr>
      </w:pPr>
    </w:p>
    <w:p w14:paraId="4FD780D0" w14:textId="77777777" w:rsidR="002D19AE" w:rsidRDefault="002D19AE">
      <w:pPr>
        <w:spacing w:line="360" w:lineRule="auto"/>
        <w:rPr>
          <w:rFonts w:ascii="Times New Roman" w:hAnsi="Times New Roman" w:cs="Times New Roman"/>
          <w:sz w:val="24"/>
          <w:szCs w:val="24"/>
        </w:rPr>
      </w:pPr>
    </w:p>
    <w:p w14:paraId="197582A2" w14:textId="77777777" w:rsidR="002D19AE" w:rsidRDefault="002D19AE">
      <w:pPr>
        <w:spacing w:line="360" w:lineRule="auto"/>
        <w:rPr>
          <w:rFonts w:ascii="Times New Roman" w:hAnsi="Times New Roman" w:cs="Times New Roman"/>
          <w:sz w:val="24"/>
          <w:szCs w:val="24"/>
        </w:rPr>
      </w:pPr>
    </w:p>
    <w:p w14:paraId="4C2136E0" w14:textId="77777777" w:rsidR="002D19AE" w:rsidRDefault="002D19AE">
      <w:pPr>
        <w:spacing w:line="360" w:lineRule="auto"/>
        <w:rPr>
          <w:rFonts w:ascii="Times New Roman" w:hAnsi="Times New Roman" w:cs="Times New Roman"/>
          <w:sz w:val="24"/>
          <w:szCs w:val="24"/>
        </w:rPr>
      </w:pPr>
    </w:p>
    <w:p w14:paraId="314307CB" w14:textId="77777777" w:rsidR="002D19AE" w:rsidRDefault="002D19AE">
      <w:pPr>
        <w:spacing w:line="360" w:lineRule="auto"/>
        <w:rPr>
          <w:rFonts w:ascii="Times New Roman" w:hAnsi="Times New Roman" w:cs="Times New Roman"/>
          <w:sz w:val="24"/>
          <w:szCs w:val="24"/>
        </w:rPr>
      </w:pPr>
    </w:p>
    <w:p w14:paraId="738EB71B" w14:textId="77777777" w:rsidR="002D19AE" w:rsidRDefault="002D19AE">
      <w:pPr>
        <w:spacing w:line="360" w:lineRule="auto"/>
        <w:rPr>
          <w:rFonts w:ascii="Times New Roman" w:hAnsi="Times New Roman" w:cs="Times New Roman"/>
          <w:sz w:val="24"/>
          <w:szCs w:val="24"/>
        </w:rPr>
      </w:pPr>
    </w:p>
    <w:p w14:paraId="45138823" w14:textId="77777777" w:rsidR="002D19AE" w:rsidRDefault="002D19AE">
      <w:pPr>
        <w:spacing w:line="360" w:lineRule="auto"/>
        <w:rPr>
          <w:rFonts w:ascii="Times New Roman" w:hAnsi="Times New Roman" w:cs="Times New Roman"/>
          <w:sz w:val="24"/>
          <w:szCs w:val="24"/>
        </w:rPr>
      </w:pPr>
    </w:p>
    <w:p w14:paraId="195A6DF9" w14:textId="77777777" w:rsidR="002D19AE" w:rsidRDefault="002D19AE">
      <w:pPr>
        <w:spacing w:line="360" w:lineRule="auto"/>
        <w:rPr>
          <w:rFonts w:ascii="Times New Roman" w:hAnsi="Times New Roman" w:cs="Times New Roman"/>
          <w:sz w:val="24"/>
          <w:szCs w:val="24"/>
        </w:rPr>
      </w:pPr>
    </w:p>
    <w:p w14:paraId="3D39B955" w14:textId="77777777" w:rsidR="002D19AE" w:rsidRDefault="002D19AE">
      <w:pPr>
        <w:spacing w:line="360" w:lineRule="auto"/>
        <w:rPr>
          <w:rFonts w:ascii="Times New Roman" w:hAnsi="Times New Roman" w:cs="Times New Roman"/>
          <w:sz w:val="24"/>
          <w:szCs w:val="24"/>
        </w:rPr>
      </w:pPr>
    </w:p>
    <w:p w14:paraId="6A87BD7B" w14:textId="77777777" w:rsidR="002D19AE" w:rsidRDefault="00000000">
      <w:pPr>
        <w:pStyle w:val="TOCHeading"/>
        <w:spacing w:line="360" w:lineRule="auto"/>
        <w:jc w:val="center"/>
        <w:rPr>
          <w:rFonts w:ascii="Times New Roman" w:eastAsiaTheme="minorEastAsia" w:hAnsi="Times New Roman" w:cs="Times New Roman"/>
          <w:b/>
          <w:bCs/>
          <w:sz w:val="24"/>
          <w:szCs w:val="24"/>
        </w:rPr>
      </w:pPr>
      <w:r>
        <w:lastRenderedPageBreak/>
        <w:fldChar w:fldCharType="begin"/>
      </w:r>
      <w:r>
        <w:instrText>TOC \o "1 - 3" \h \u</w:instrText>
      </w:r>
      <w:r>
        <w:fldChar w:fldCharType="separate"/>
      </w:r>
      <w:r>
        <w:rPr>
          <w:rFonts w:ascii="Times New Roman" w:eastAsiaTheme="minorEastAsia" w:hAnsi="Times New Roman" w:cs="Times New Roman"/>
          <w:b/>
          <w:bCs/>
          <w:sz w:val="24"/>
          <w:szCs w:val="24"/>
        </w:rPr>
        <w:t>Table of contents</w:t>
      </w:r>
    </w:p>
    <w:p w14:paraId="747CFC16" w14:textId="77777777" w:rsidR="002D19AE" w:rsidRDefault="00000000">
      <w:pPr>
        <w:pStyle w:val="TOC1"/>
        <w:tabs>
          <w:tab w:val="right" w:leader="dot" w:pos="9016"/>
        </w:tabs>
        <w:rPr>
          <w:rFonts w:ascii="Times New Roman" w:hAnsi="Times New Roman" w:cs="Times New Roman"/>
          <w:sz w:val="24"/>
          <w:szCs w:val="24"/>
        </w:rPr>
      </w:pPr>
      <w:hyperlink w:anchor="_Toc1" w:history="1">
        <w:r>
          <w:rPr>
            <w:rStyle w:val="Hyperlink"/>
            <w:rFonts w:ascii="Times New Roman" w:hAnsi="Times New Roman" w:cs="Times New Roman"/>
            <w:sz w:val="24"/>
            <w:szCs w:val="24"/>
          </w:rPr>
          <w:t>Executive summary</w:t>
        </w:r>
        <w:r>
          <w:rPr>
            <w:rStyle w:val="Hyperlink"/>
            <w:rFonts w:ascii="Times New Roman" w:hAnsi="Times New Roman" w:cs="Times New Roman"/>
            <w:sz w:val="24"/>
            <w:szCs w:val="24"/>
          </w:rPr>
          <w:tab/>
        </w:r>
        <w:r>
          <w:fldChar w:fldCharType="begin"/>
        </w:r>
        <w:r>
          <w:instrText>PAGEREF _Toc1 \h</w:instrText>
        </w:r>
        <w:r>
          <w:fldChar w:fldCharType="separate"/>
        </w:r>
        <w:r>
          <w:rPr>
            <w:rFonts w:ascii="Times New Roman" w:hAnsi="Times New Roman" w:cs="Times New Roman"/>
            <w:sz w:val="24"/>
            <w:szCs w:val="24"/>
          </w:rPr>
          <w:t>2</w:t>
        </w:r>
        <w:r>
          <w:fldChar w:fldCharType="end"/>
        </w:r>
      </w:hyperlink>
    </w:p>
    <w:p w14:paraId="79DFC11D" w14:textId="77777777" w:rsidR="002D19AE" w:rsidRDefault="00000000">
      <w:pPr>
        <w:pStyle w:val="TOC1"/>
        <w:tabs>
          <w:tab w:val="right" w:leader="dot" w:pos="9016"/>
        </w:tabs>
        <w:rPr>
          <w:rFonts w:ascii="Times New Roman" w:hAnsi="Times New Roman" w:cs="Times New Roman"/>
          <w:sz w:val="24"/>
          <w:szCs w:val="24"/>
        </w:rPr>
      </w:pPr>
      <w:hyperlink w:anchor="_Toc2" w:history="1">
        <w:r>
          <w:rPr>
            <w:rStyle w:val="Hyperlink"/>
            <w:rFonts w:ascii="Times New Roman" w:hAnsi="Times New Roman" w:cs="Times New Roman"/>
            <w:sz w:val="24"/>
            <w:szCs w:val="24"/>
          </w:rPr>
          <w:t>Introduction</w:t>
        </w:r>
        <w:r>
          <w:rPr>
            <w:rStyle w:val="Hyperlink"/>
            <w:rFonts w:ascii="Times New Roman" w:hAnsi="Times New Roman" w:cs="Times New Roman"/>
            <w:sz w:val="24"/>
            <w:szCs w:val="24"/>
          </w:rPr>
          <w:tab/>
        </w:r>
        <w:r>
          <w:fldChar w:fldCharType="begin"/>
        </w:r>
        <w:r>
          <w:instrText>PAGEREF _Toc2 \h</w:instrText>
        </w:r>
        <w:r>
          <w:fldChar w:fldCharType="separate"/>
        </w:r>
        <w:r>
          <w:rPr>
            <w:rFonts w:ascii="Times New Roman" w:hAnsi="Times New Roman" w:cs="Times New Roman"/>
            <w:sz w:val="24"/>
            <w:szCs w:val="24"/>
          </w:rPr>
          <w:t>4</w:t>
        </w:r>
        <w:r>
          <w:fldChar w:fldCharType="end"/>
        </w:r>
      </w:hyperlink>
    </w:p>
    <w:p w14:paraId="18006FBF" w14:textId="77777777" w:rsidR="002D19AE" w:rsidRDefault="00000000">
      <w:pPr>
        <w:pStyle w:val="TOC2"/>
        <w:tabs>
          <w:tab w:val="right" w:leader="dot" w:pos="9016"/>
        </w:tabs>
        <w:rPr>
          <w:rFonts w:ascii="Times New Roman" w:hAnsi="Times New Roman" w:cs="Times New Roman"/>
          <w:sz w:val="24"/>
          <w:szCs w:val="24"/>
        </w:rPr>
      </w:pPr>
      <w:hyperlink w:anchor="_Toc12" w:history="1">
        <w:r>
          <w:rPr>
            <w:rStyle w:val="Hyperlink"/>
            <w:rFonts w:ascii="Times New Roman" w:hAnsi="Times New Roman" w:cs="Times New Roman"/>
            <w:sz w:val="24"/>
            <w:szCs w:val="24"/>
          </w:rPr>
          <w:t>Company`s Background</w:t>
        </w:r>
        <w:r>
          <w:rPr>
            <w:rStyle w:val="Hyperlink"/>
            <w:rFonts w:ascii="Times New Roman" w:hAnsi="Times New Roman" w:cs="Times New Roman"/>
            <w:sz w:val="24"/>
            <w:szCs w:val="24"/>
          </w:rPr>
          <w:tab/>
        </w:r>
        <w:r>
          <w:fldChar w:fldCharType="begin"/>
        </w:r>
        <w:r>
          <w:instrText>PAGEREF _Toc12 \h</w:instrText>
        </w:r>
        <w:r>
          <w:fldChar w:fldCharType="separate"/>
        </w:r>
        <w:r>
          <w:rPr>
            <w:rFonts w:ascii="Times New Roman" w:hAnsi="Times New Roman" w:cs="Times New Roman"/>
            <w:sz w:val="24"/>
            <w:szCs w:val="24"/>
          </w:rPr>
          <w:t>4</w:t>
        </w:r>
        <w:r>
          <w:fldChar w:fldCharType="end"/>
        </w:r>
      </w:hyperlink>
    </w:p>
    <w:p w14:paraId="63CBAFC0" w14:textId="77777777" w:rsidR="002D19AE" w:rsidRDefault="00000000">
      <w:pPr>
        <w:pStyle w:val="TOC1"/>
        <w:tabs>
          <w:tab w:val="right" w:leader="dot" w:pos="9016"/>
        </w:tabs>
        <w:rPr>
          <w:rFonts w:ascii="Times New Roman" w:hAnsi="Times New Roman" w:cs="Times New Roman"/>
          <w:sz w:val="24"/>
          <w:szCs w:val="24"/>
        </w:rPr>
      </w:pPr>
      <w:hyperlink w:anchor="_Toc3" w:history="1">
        <w:r>
          <w:rPr>
            <w:rStyle w:val="Hyperlink"/>
            <w:rFonts w:ascii="Times New Roman" w:hAnsi="Times New Roman" w:cs="Times New Roman"/>
            <w:sz w:val="24"/>
            <w:szCs w:val="24"/>
          </w:rPr>
          <w:t>Analysis and Comparison</w:t>
        </w:r>
        <w:r>
          <w:rPr>
            <w:rStyle w:val="Hyperlink"/>
            <w:rFonts w:ascii="Times New Roman" w:hAnsi="Times New Roman" w:cs="Times New Roman"/>
            <w:sz w:val="24"/>
            <w:szCs w:val="24"/>
          </w:rPr>
          <w:tab/>
        </w:r>
        <w:r>
          <w:fldChar w:fldCharType="begin"/>
        </w:r>
        <w:r>
          <w:instrText>PAGEREF _Toc3 \h</w:instrText>
        </w:r>
        <w:r>
          <w:fldChar w:fldCharType="separate"/>
        </w:r>
        <w:r>
          <w:rPr>
            <w:rFonts w:ascii="Times New Roman" w:hAnsi="Times New Roman" w:cs="Times New Roman"/>
            <w:sz w:val="24"/>
            <w:szCs w:val="24"/>
          </w:rPr>
          <w:t>5</w:t>
        </w:r>
        <w:r>
          <w:fldChar w:fldCharType="end"/>
        </w:r>
      </w:hyperlink>
    </w:p>
    <w:p w14:paraId="18224FE4" w14:textId="77777777" w:rsidR="002D19AE" w:rsidRDefault="00000000">
      <w:pPr>
        <w:pStyle w:val="TOC2"/>
        <w:tabs>
          <w:tab w:val="right" w:leader="dot" w:pos="9016"/>
        </w:tabs>
        <w:rPr>
          <w:rFonts w:ascii="Times New Roman" w:hAnsi="Times New Roman" w:cs="Times New Roman"/>
          <w:sz w:val="24"/>
          <w:szCs w:val="24"/>
        </w:rPr>
      </w:pPr>
      <w:hyperlink w:anchor="_Toc7" w:history="1">
        <w:r>
          <w:rPr>
            <w:rStyle w:val="Hyperlink"/>
            <w:rFonts w:ascii="Times New Roman" w:hAnsi="Times New Roman" w:cs="Times New Roman"/>
            <w:sz w:val="24"/>
            <w:szCs w:val="24"/>
          </w:rPr>
          <w:t>1. Five-Year Revenue Comparison</w:t>
        </w:r>
        <w:r>
          <w:rPr>
            <w:rStyle w:val="Hyperlink"/>
            <w:rFonts w:ascii="Times New Roman" w:hAnsi="Times New Roman" w:cs="Times New Roman"/>
            <w:sz w:val="24"/>
            <w:szCs w:val="24"/>
          </w:rPr>
          <w:tab/>
        </w:r>
        <w:r>
          <w:fldChar w:fldCharType="begin"/>
        </w:r>
        <w:r>
          <w:instrText>PAGEREF _Toc7 \h</w:instrText>
        </w:r>
        <w:r>
          <w:fldChar w:fldCharType="separate"/>
        </w:r>
        <w:r>
          <w:rPr>
            <w:rFonts w:ascii="Times New Roman" w:hAnsi="Times New Roman" w:cs="Times New Roman"/>
            <w:sz w:val="24"/>
            <w:szCs w:val="24"/>
          </w:rPr>
          <w:t>5</w:t>
        </w:r>
        <w:r>
          <w:fldChar w:fldCharType="end"/>
        </w:r>
      </w:hyperlink>
    </w:p>
    <w:p w14:paraId="775F89F5" w14:textId="77777777" w:rsidR="002D19AE" w:rsidRDefault="00000000">
      <w:pPr>
        <w:pStyle w:val="TOC2"/>
        <w:tabs>
          <w:tab w:val="right" w:leader="dot" w:pos="9016"/>
        </w:tabs>
        <w:rPr>
          <w:rFonts w:ascii="Times New Roman" w:hAnsi="Times New Roman" w:cs="Times New Roman"/>
          <w:sz w:val="24"/>
          <w:szCs w:val="24"/>
        </w:rPr>
      </w:pPr>
      <w:hyperlink w:anchor="_Toc5" w:history="1">
        <w:r>
          <w:rPr>
            <w:rStyle w:val="Hyperlink"/>
            <w:rFonts w:ascii="Times New Roman" w:hAnsi="Times New Roman" w:cs="Times New Roman"/>
            <w:sz w:val="24"/>
            <w:szCs w:val="24"/>
          </w:rPr>
          <w:t>2. Market Position</w:t>
        </w:r>
        <w:r>
          <w:rPr>
            <w:rStyle w:val="Hyperlink"/>
            <w:rFonts w:ascii="Times New Roman" w:hAnsi="Times New Roman" w:cs="Times New Roman"/>
            <w:sz w:val="24"/>
            <w:szCs w:val="24"/>
          </w:rPr>
          <w:tab/>
        </w:r>
        <w:r>
          <w:fldChar w:fldCharType="begin"/>
        </w:r>
        <w:r>
          <w:instrText>PAGEREF _Toc5 \h</w:instrText>
        </w:r>
        <w:r>
          <w:fldChar w:fldCharType="separate"/>
        </w:r>
        <w:r>
          <w:rPr>
            <w:rFonts w:ascii="Times New Roman" w:hAnsi="Times New Roman" w:cs="Times New Roman"/>
            <w:sz w:val="24"/>
            <w:szCs w:val="24"/>
          </w:rPr>
          <w:t>5</w:t>
        </w:r>
        <w:r>
          <w:fldChar w:fldCharType="end"/>
        </w:r>
      </w:hyperlink>
    </w:p>
    <w:p w14:paraId="273C7BAF" w14:textId="77777777" w:rsidR="002D19AE" w:rsidRDefault="00000000">
      <w:pPr>
        <w:pStyle w:val="TOC2"/>
        <w:tabs>
          <w:tab w:val="right" w:leader="dot" w:pos="9016"/>
        </w:tabs>
        <w:rPr>
          <w:rFonts w:ascii="Times New Roman" w:hAnsi="Times New Roman" w:cs="Times New Roman"/>
          <w:sz w:val="24"/>
          <w:szCs w:val="24"/>
        </w:rPr>
      </w:pPr>
      <w:hyperlink w:anchor="_Toc6" w:history="1">
        <w:r>
          <w:rPr>
            <w:rStyle w:val="Hyperlink"/>
            <w:rFonts w:ascii="Times New Roman" w:hAnsi="Times New Roman" w:cs="Times New Roman"/>
            <w:sz w:val="24"/>
            <w:szCs w:val="24"/>
          </w:rPr>
          <w:t>3. Growth Potential</w:t>
        </w:r>
        <w:r>
          <w:rPr>
            <w:rStyle w:val="Hyperlink"/>
            <w:rFonts w:ascii="Times New Roman" w:hAnsi="Times New Roman" w:cs="Times New Roman"/>
            <w:sz w:val="24"/>
            <w:szCs w:val="24"/>
          </w:rPr>
          <w:tab/>
        </w:r>
        <w:r>
          <w:fldChar w:fldCharType="begin"/>
        </w:r>
        <w:r>
          <w:instrText>PAGEREF _Toc6 \h</w:instrText>
        </w:r>
        <w:r>
          <w:fldChar w:fldCharType="separate"/>
        </w:r>
        <w:r>
          <w:rPr>
            <w:rFonts w:ascii="Times New Roman" w:hAnsi="Times New Roman" w:cs="Times New Roman"/>
            <w:sz w:val="24"/>
            <w:szCs w:val="24"/>
          </w:rPr>
          <w:t>5</w:t>
        </w:r>
        <w:r>
          <w:fldChar w:fldCharType="end"/>
        </w:r>
      </w:hyperlink>
    </w:p>
    <w:p w14:paraId="5661AFD4" w14:textId="77777777" w:rsidR="002D19AE" w:rsidRDefault="00000000">
      <w:pPr>
        <w:pStyle w:val="TOC2"/>
        <w:tabs>
          <w:tab w:val="right" w:leader="dot" w:pos="9016"/>
        </w:tabs>
        <w:rPr>
          <w:rFonts w:ascii="Times New Roman" w:hAnsi="Times New Roman" w:cs="Times New Roman"/>
          <w:sz w:val="24"/>
          <w:szCs w:val="24"/>
        </w:rPr>
      </w:pPr>
      <w:hyperlink w:anchor="_Toc8" w:history="1">
        <w:r>
          <w:rPr>
            <w:rStyle w:val="Hyperlink"/>
            <w:rFonts w:ascii="Times New Roman" w:hAnsi="Times New Roman" w:cs="Times New Roman"/>
            <w:sz w:val="24"/>
            <w:szCs w:val="24"/>
          </w:rPr>
          <w:t>4. Financial Commitment to CSR</w:t>
        </w:r>
        <w:r>
          <w:rPr>
            <w:rStyle w:val="Hyperlink"/>
            <w:rFonts w:ascii="Times New Roman" w:hAnsi="Times New Roman" w:cs="Times New Roman"/>
            <w:sz w:val="24"/>
            <w:szCs w:val="24"/>
          </w:rPr>
          <w:tab/>
        </w:r>
        <w:r>
          <w:fldChar w:fldCharType="begin"/>
        </w:r>
        <w:r>
          <w:instrText>PAGEREF _Toc8 \h</w:instrText>
        </w:r>
        <w:r>
          <w:fldChar w:fldCharType="separate"/>
        </w:r>
        <w:r>
          <w:rPr>
            <w:rFonts w:ascii="Times New Roman" w:hAnsi="Times New Roman" w:cs="Times New Roman"/>
            <w:sz w:val="24"/>
            <w:szCs w:val="24"/>
          </w:rPr>
          <w:t>5</w:t>
        </w:r>
        <w:r>
          <w:fldChar w:fldCharType="end"/>
        </w:r>
      </w:hyperlink>
    </w:p>
    <w:p w14:paraId="7CA34E40" w14:textId="77777777" w:rsidR="002D19AE" w:rsidRDefault="00000000">
      <w:pPr>
        <w:pStyle w:val="TOC1"/>
        <w:tabs>
          <w:tab w:val="right" w:leader="dot" w:pos="9016"/>
        </w:tabs>
        <w:rPr>
          <w:rFonts w:ascii="Times New Roman" w:hAnsi="Times New Roman" w:cs="Times New Roman"/>
          <w:sz w:val="24"/>
          <w:szCs w:val="24"/>
        </w:rPr>
      </w:pPr>
      <w:hyperlink w:anchor="_Toc11" w:history="1">
        <w:r>
          <w:rPr>
            <w:rStyle w:val="Hyperlink"/>
            <w:rFonts w:ascii="Times New Roman" w:hAnsi="Times New Roman" w:cs="Times New Roman"/>
            <w:sz w:val="24"/>
            <w:szCs w:val="24"/>
          </w:rPr>
          <w:t>Conclusion</w:t>
        </w:r>
        <w:r>
          <w:rPr>
            <w:rStyle w:val="Hyperlink"/>
            <w:rFonts w:ascii="Times New Roman" w:hAnsi="Times New Roman" w:cs="Times New Roman"/>
            <w:sz w:val="24"/>
            <w:szCs w:val="24"/>
          </w:rPr>
          <w:tab/>
        </w:r>
        <w:r>
          <w:fldChar w:fldCharType="begin"/>
        </w:r>
        <w:r>
          <w:instrText>PAGEREF _Toc11 \h</w:instrText>
        </w:r>
        <w:r>
          <w:fldChar w:fldCharType="separate"/>
        </w:r>
        <w:r>
          <w:rPr>
            <w:rFonts w:ascii="Times New Roman" w:hAnsi="Times New Roman" w:cs="Times New Roman"/>
            <w:sz w:val="24"/>
            <w:szCs w:val="24"/>
          </w:rPr>
          <w:t>6</w:t>
        </w:r>
        <w:r>
          <w:fldChar w:fldCharType="end"/>
        </w:r>
      </w:hyperlink>
    </w:p>
    <w:p w14:paraId="1FFDDF38" w14:textId="77777777" w:rsidR="002D19AE" w:rsidRDefault="00000000">
      <w:pPr>
        <w:pStyle w:val="TOC1"/>
        <w:tabs>
          <w:tab w:val="right" w:leader="dot" w:pos="9016"/>
        </w:tabs>
        <w:rPr>
          <w:rFonts w:ascii="Times New Roman" w:hAnsi="Times New Roman" w:cs="Times New Roman"/>
          <w:sz w:val="24"/>
          <w:szCs w:val="24"/>
        </w:rPr>
      </w:pPr>
      <w:hyperlink w:anchor="_Toc10" w:history="1">
        <w:r>
          <w:rPr>
            <w:rStyle w:val="Hyperlink"/>
            <w:rFonts w:ascii="Times New Roman" w:hAnsi="Times New Roman" w:cs="Times New Roman"/>
            <w:sz w:val="24"/>
            <w:szCs w:val="24"/>
          </w:rPr>
          <w:t>Recommendations</w:t>
        </w:r>
        <w:r>
          <w:rPr>
            <w:rStyle w:val="Hyperlink"/>
            <w:rFonts w:ascii="Times New Roman" w:hAnsi="Times New Roman" w:cs="Times New Roman"/>
            <w:sz w:val="24"/>
            <w:szCs w:val="24"/>
          </w:rPr>
          <w:tab/>
        </w:r>
        <w:r>
          <w:fldChar w:fldCharType="begin"/>
        </w:r>
        <w:r>
          <w:instrText>PAGEREF _Toc10 \h</w:instrText>
        </w:r>
        <w:r>
          <w:fldChar w:fldCharType="separate"/>
        </w:r>
        <w:r>
          <w:rPr>
            <w:rFonts w:ascii="Times New Roman" w:hAnsi="Times New Roman" w:cs="Times New Roman"/>
            <w:sz w:val="24"/>
            <w:szCs w:val="24"/>
          </w:rPr>
          <w:t>6</w:t>
        </w:r>
        <w:r>
          <w:fldChar w:fldCharType="end"/>
        </w:r>
      </w:hyperlink>
    </w:p>
    <w:p w14:paraId="69692575" w14:textId="77777777" w:rsidR="002D19AE" w:rsidRDefault="00000000">
      <w:pPr>
        <w:pStyle w:val="TOC1"/>
        <w:tabs>
          <w:tab w:val="right" w:leader="dot" w:pos="9016"/>
        </w:tabs>
        <w:rPr>
          <w:rFonts w:ascii="Times New Roman" w:hAnsi="Times New Roman" w:cs="Times New Roman"/>
          <w:sz w:val="24"/>
          <w:szCs w:val="24"/>
        </w:rPr>
      </w:pPr>
      <w:hyperlink w:anchor="_Toc13" w:history="1">
        <w:r>
          <w:rPr>
            <w:rStyle w:val="Hyperlink"/>
            <w:rFonts w:ascii="Times New Roman" w:hAnsi="Times New Roman" w:cs="Times New Roman"/>
            <w:sz w:val="24"/>
            <w:szCs w:val="24"/>
          </w:rPr>
          <w:t>References</w:t>
        </w:r>
        <w:r>
          <w:rPr>
            <w:rStyle w:val="Hyperlink"/>
            <w:rFonts w:ascii="Times New Roman" w:hAnsi="Times New Roman" w:cs="Times New Roman"/>
            <w:sz w:val="24"/>
            <w:szCs w:val="24"/>
          </w:rPr>
          <w:tab/>
        </w:r>
        <w:r>
          <w:fldChar w:fldCharType="begin"/>
        </w:r>
        <w:r>
          <w:instrText>PAGEREF _Toc13 \h</w:instrText>
        </w:r>
        <w:r>
          <w:fldChar w:fldCharType="separate"/>
        </w:r>
        <w:r>
          <w:rPr>
            <w:rFonts w:ascii="Times New Roman" w:hAnsi="Times New Roman" w:cs="Times New Roman"/>
            <w:sz w:val="24"/>
            <w:szCs w:val="24"/>
          </w:rPr>
          <w:t>6</w:t>
        </w:r>
        <w:r>
          <w:fldChar w:fldCharType="end"/>
        </w:r>
      </w:hyperlink>
    </w:p>
    <w:p w14:paraId="01CEE99A" w14:textId="77777777" w:rsidR="002D19AE" w:rsidRDefault="00000000">
      <w:pPr>
        <w:pStyle w:val="TOC1"/>
        <w:tabs>
          <w:tab w:val="right" w:leader="dot" w:pos="9016"/>
        </w:tabs>
        <w:rPr>
          <w:rFonts w:ascii="Times New Roman" w:hAnsi="Times New Roman" w:cs="Times New Roman"/>
          <w:sz w:val="24"/>
          <w:szCs w:val="24"/>
        </w:rPr>
      </w:pPr>
      <w:hyperlink w:anchor="_Toc9" w:history="1">
        <w:r>
          <w:rPr>
            <w:rStyle w:val="Hyperlink"/>
            <w:rFonts w:ascii="Times New Roman" w:hAnsi="Times New Roman" w:cs="Times New Roman"/>
            <w:sz w:val="24"/>
            <w:szCs w:val="24"/>
          </w:rPr>
          <w:t>Appendices</w:t>
        </w:r>
        <w:r>
          <w:rPr>
            <w:rStyle w:val="Hyperlink"/>
            <w:rFonts w:ascii="Times New Roman" w:hAnsi="Times New Roman" w:cs="Times New Roman"/>
            <w:sz w:val="24"/>
            <w:szCs w:val="24"/>
          </w:rPr>
          <w:tab/>
        </w:r>
        <w:r>
          <w:fldChar w:fldCharType="begin"/>
        </w:r>
        <w:r>
          <w:instrText>PAGEREF _Toc9 \h</w:instrText>
        </w:r>
        <w:r>
          <w:fldChar w:fldCharType="separate"/>
        </w:r>
        <w:r>
          <w:rPr>
            <w:rFonts w:ascii="Times New Roman" w:hAnsi="Times New Roman" w:cs="Times New Roman"/>
            <w:sz w:val="24"/>
            <w:szCs w:val="24"/>
          </w:rPr>
          <w:t>7</w:t>
        </w:r>
        <w:r>
          <w:fldChar w:fldCharType="end"/>
        </w:r>
      </w:hyperlink>
    </w:p>
    <w:p w14:paraId="79E4623A" w14:textId="77777777" w:rsidR="002D19AE" w:rsidRDefault="002D19AE">
      <w:pPr>
        <w:tabs>
          <w:tab w:val="right" w:leader="dot" w:pos="9016"/>
        </w:tabs>
        <w:rPr>
          <w:rFonts w:ascii="Times New Roman" w:hAnsi="Times New Roman" w:cs="Times New Roman"/>
          <w:sz w:val="24"/>
          <w:szCs w:val="24"/>
        </w:rPr>
      </w:pPr>
    </w:p>
    <w:p w14:paraId="49994E7F" w14:textId="77777777" w:rsidR="002D19AE" w:rsidRDefault="00000000">
      <w:pPr>
        <w:spacing w:line="360" w:lineRule="auto"/>
        <w:rPr>
          <w:rFonts w:ascii="Times New Roman" w:hAnsi="Times New Roman" w:cs="Times New Roman"/>
          <w:sz w:val="24"/>
          <w:szCs w:val="24"/>
        </w:rPr>
      </w:pPr>
      <w:r>
        <w:fldChar w:fldCharType="end"/>
      </w:r>
    </w:p>
    <w:p w14:paraId="19653F9F" w14:textId="77777777" w:rsidR="002D19AE" w:rsidRDefault="002D19AE">
      <w:pPr>
        <w:spacing w:line="360" w:lineRule="auto"/>
        <w:rPr>
          <w:rFonts w:ascii="Times New Roman" w:hAnsi="Times New Roman" w:cs="Times New Roman"/>
          <w:sz w:val="24"/>
          <w:szCs w:val="24"/>
        </w:rPr>
      </w:pPr>
    </w:p>
    <w:p w14:paraId="5C46764D" w14:textId="77777777" w:rsidR="002D19AE" w:rsidRDefault="002D19AE">
      <w:pPr>
        <w:spacing w:line="360" w:lineRule="auto"/>
        <w:rPr>
          <w:rFonts w:ascii="Times New Roman" w:hAnsi="Times New Roman" w:cs="Times New Roman"/>
          <w:sz w:val="24"/>
          <w:szCs w:val="24"/>
        </w:rPr>
      </w:pPr>
    </w:p>
    <w:p w14:paraId="16354303" w14:textId="77777777" w:rsidR="002D19AE" w:rsidRDefault="002D19AE">
      <w:pPr>
        <w:spacing w:line="360" w:lineRule="auto"/>
        <w:rPr>
          <w:rFonts w:ascii="Times New Roman" w:hAnsi="Times New Roman" w:cs="Times New Roman"/>
          <w:sz w:val="24"/>
          <w:szCs w:val="24"/>
        </w:rPr>
      </w:pPr>
    </w:p>
    <w:p w14:paraId="1458982B" w14:textId="77777777" w:rsidR="002D19AE" w:rsidRDefault="002D19AE">
      <w:pPr>
        <w:spacing w:line="360" w:lineRule="auto"/>
        <w:rPr>
          <w:rFonts w:ascii="Times New Roman" w:hAnsi="Times New Roman" w:cs="Times New Roman"/>
          <w:sz w:val="24"/>
          <w:szCs w:val="24"/>
        </w:rPr>
      </w:pPr>
    </w:p>
    <w:p w14:paraId="25D26770" w14:textId="77777777" w:rsidR="002D19AE" w:rsidRDefault="002D19AE">
      <w:pPr>
        <w:spacing w:line="360" w:lineRule="auto"/>
        <w:rPr>
          <w:rFonts w:ascii="Times New Roman" w:hAnsi="Times New Roman" w:cs="Times New Roman"/>
          <w:sz w:val="24"/>
          <w:szCs w:val="24"/>
        </w:rPr>
      </w:pPr>
    </w:p>
    <w:p w14:paraId="13D707E9" w14:textId="77777777" w:rsidR="002D19AE" w:rsidRDefault="00000000">
      <w:pPr>
        <w:pStyle w:val="Heading1"/>
        <w:spacing w:line="360" w:lineRule="auto"/>
        <w:rPr>
          <w:rFonts w:ascii="Times New Roman" w:eastAsiaTheme="minorEastAsia" w:hAnsi="Times New Roman" w:cs="Times New Roman"/>
          <w:sz w:val="24"/>
          <w:szCs w:val="24"/>
        </w:rPr>
      </w:pPr>
      <w:bookmarkStart w:id="1" w:name="_Toc2"/>
      <w:r>
        <w:rPr>
          <w:rFonts w:ascii="Times New Roman" w:eastAsiaTheme="minorEastAsia" w:hAnsi="Times New Roman" w:cs="Times New Roman"/>
          <w:sz w:val="24"/>
          <w:szCs w:val="24"/>
        </w:rPr>
        <w:t>Introduction</w:t>
      </w:r>
      <w:bookmarkEnd w:id="1"/>
    </w:p>
    <w:p w14:paraId="3B572F6A"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hospitality and tourism sector includes an extensive variety of services and activities, with its core objective being to ensure customer satisfaction while offering memorable experiences. The subject can be divided into three primary areas: accommodation, gastronomy, transportation, and sightseeing. Accommodation facilities offer a range of options, such as hotels, motels, and bed &amp; breakfasts, to provide temporary housing for travellers.  Restaurants, bars, and fast food chains are included in the hospitality industry. These businesses may operate independently from the accommodation facilities they offer. Aeroplanes, cruise ships, and trains play a crucial role in the hospitality and tourism industry </w:t>
      </w:r>
      <w:r>
        <w:rPr>
          <w:rFonts w:ascii="Times New Roman" w:hAnsi="Times New Roman" w:cs="Times New Roman"/>
          <w:sz w:val="24"/>
          <w:szCs w:val="24"/>
        </w:rPr>
        <w:lastRenderedPageBreak/>
        <w:t>by facilitating connectivity among various sectors. Enhanced accessibility and increased opportunities for exploration contribute to the expansion of the industry (Shrestha, 2022).</w:t>
      </w:r>
    </w:p>
    <w:p w14:paraId="1AC2D113" w14:textId="77777777" w:rsidR="002D19AE" w:rsidRDefault="002D19AE">
      <w:pPr>
        <w:spacing w:line="360" w:lineRule="auto"/>
        <w:rPr>
          <w:rFonts w:ascii="Times New Roman" w:hAnsi="Times New Roman" w:cs="Times New Roman"/>
          <w:sz w:val="24"/>
          <w:szCs w:val="24"/>
        </w:rPr>
      </w:pPr>
    </w:p>
    <w:p w14:paraId="3EDB7808" w14:textId="77777777" w:rsidR="002D19AE" w:rsidRDefault="002D19AE">
      <w:pPr>
        <w:spacing w:line="360" w:lineRule="auto"/>
        <w:jc w:val="right"/>
        <w:rPr>
          <w:rFonts w:ascii="Times New Roman" w:hAnsi="Times New Roman" w:cs="Times New Roman"/>
          <w:sz w:val="24"/>
          <w:szCs w:val="24"/>
        </w:rPr>
      </w:pPr>
      <w:bookmarkStart w:id="2" w:name="_Toc12"/>
    </w:p>
    <w:p w14:paraId="0498923E" w14:textId="77777777" w:rsidR="002D19AE" w:rsidRDefault="002D19AE">
      <w:pPr>
        <w:spacing w:line="360" w:lineRule="auto"/>
        <w:rPr>
          <w:rFonts w:ascii="Times New Roman" w:hAnsi="Times New Roman" w:cs="Times New Roman"/>
          <w:sz w:val="24"/>
          <w:szCs w:val="24"/>
        </w:rPr>
      </w:pPr>
    </w:p>
    <w:p w14:paraId="6C2F0500" w14:textId="77777777" w:rsidR="002D19AE" w:rsidRDefault="002D19AE">
      <w:pPr>
        <w:spacing w:line="360" w:lineRule="auto"/>
        <w:rPr>
          <w:rFonts w:ascii="Times New Roman" w:hAnsi="Times New Roman" w:cs="Times New Roman"/>
          <w:sz w:val="24"/>
          <w:szCs w:val="24"/>
        </w:rPr>
      </w:pPr>
    </w:p>
    <w:p w14:paraId="62DFBED8" w14:textId="77777777" w:rsidR="002D19AE" w:rsidRDefault="002D19AE">
      <w:pPr>
        <w:spacing w:line="360" w:lineRule="auto"/>
        <w:rPr>
          <w:rFonts w:ascii="Times New Roman" w:hAnsi="Times New Roman" w:cs="Times New Roman"/>
          <w:sz w:val="24"/>
          <w:szCs w:val="24"/>
        </w:rPr>
      </w:pPr>
    </w:p>
    <w:p w14:paraId="3CA94966" w14:textId="77777777" w:rsidR="002D19AE" w:rsidRDefault="002D19AE">
      <w:pPr>
        <w:spacing w:line="360" w:lineRule="auto"/>
        <w:rPr>
          <w:rFonts w:ascii="Times New Roman" w:hAnsi="Times New Roman" w:cs="Times New Roman"/>
          <w:sz w:val="24"/>
          <w:szCs w:val="24"/>
        </w:rPr>
      </w:pPr>
    </w:p>
    <w:p w14:paraId="45719B3B" w14:textId="77777777" w:rsidR="002D19AE" w:rsidRDefault="002D19AE">
      <w:pPr>
        <w:spacing w:line="360" w:lineRule="auto"/>
        <w:rPr>
          <w:rFonts w:ascii="Times New Roman" w:hAnsi="Times New Roman" w:cs="Times New Roman"/>
          <w:sz w:val="24"/>
          <w:szCs w:val="24"/>
        </w:rPr>
      </w:pPr>
    </w:p>
    <w:p w14:paraId="325D03B8" w14:textId="77777777" w:rsidR="002D19AE" w:rsidRDefault="002D19AE">
      <w:pPr>
        <w:spacing w:line="360" w:lineRule="auto"/>
        <w:rPr>
          <w:rFonts w:ascii="Times New Roman" w:hAnsi="Times New Roman" w:cs="Times New Roman"/>
          <w:sz w:val="24"/>
          <w:szCs w:val="24"/>
        </w:rPr>
      </w:pPr>
    </w:p>
    <w:p w14:paraId="35648927" w14:textId="77777777" w:rsidR="002D19AE" w:rsidRDefault="00000000">
      <w:pPr>
        <w:pStyle w:val="Heading2"/>
        <w:rPr>
          <w:rFonts w:ascii="Times New Roman" w:eastAsiaTheme="minorEastAsia" w:hAnsi="Times New Roman" w:cs="Times New Roman"/>
          <w:sz w:val="24"/>
          <w:szCs w:val="24"/>
        </w:rPr>
      </w:pPr>
      <w:r>
        <w:rPr>
          <w:rFonts w:ascii="Times New Roman" w:hAnsi="Times New Roman" w:cs="Times New Roman"/>
          <w:sz w:val="24"/>
          <w:szCs w:val="24"/>
        </w:rPr>
        <w:t>Company`s Background</w:t>
      </w:r>
      <w:bookmarkEnd w:id="2"/>
    </w:p>
    <w:p w14:paraId="6CEE78CE"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first established hotel in Singapore, Shangri-La Hotels, founded in 1971, is a prominent player in the realm of luxury hospitality, boasting a vast portfolio of over 100 opulent hotels and resorts across the globe. The Shangri-La brand represents the highest standards of luxury, offering exceptional five-star accommodations and a genuine dedication to providing warm and welcoming service. Their extensive collection includes Shangri-La Hotels, Shangri-La Resorts, Traders Hotels, Kerry Hotels, and Hotel Jen, each thoughtfully designed to meet the unique preferences and requirements of recognising tourists (Roll, 2017).  According to Travelodge, the company is the pioneer of budget hotels in Britain and has grown to become one of the UK's largest budget hotel chains. With over 600 hotels and 46,000 bedrooms spread across the UK, Ireland, and Spain, Travelodge hosts more than 22 million guests each year. The majority of Travelodge hotels are strategically located in major cities, towns, and holiday destinations, as well as near airports and business hubs, making it a convenient choice for both business and leisure travellers.</w:t>
      </w:r>
    </w:p>
    <w:p w14:paraId="139D564C"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6BDCF901" wp14:editId="17498B16">
            <wp:extent cx="3542030" cy="1765935"/>
            <wp:effectExtent l="0" t="0" r="0" b="0"/>
            <wp:docPr id="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5"/>
                    <a:srcRect/>
                    <a:stretch>
                      <a:fillRect/>
                    </a:stretch>
                  </pic:blipFill>
                  <pic:spPr>
                    <a:xfrm>
                      <a:off x="0" y="0"/>
                      <a:ext cx="3542030" cy="1765935"/>
                    </a:xfrm>
                    <a:prstGeom prst="rect">
                      <a:avLst/>
                    </a:prstGeom>
                  </pic:spPr>
                </pic:pic>
              </a:graphicData>
            </a:graphic>
          </wp:inline>
        </w:drawing>
      </w:r>
    </w:p>
    <w:p w14:paraId="160464F9" w14:textId="77777777" w:rsidR="002D19AE" w:rsidRDefault="00000000">
      <w:pPr>
        <w:spacing w:line="360" w:lineRule="auto"/>
        <w:jc w:val="righ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6977DF" wp14:editId="18289EA6">
            <wp:extent cx="4671695" cy="1515745"/>
            <wp:effectExtent l="0" t="0" r="0" b="0"/>
            <wp:docPr id="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ChangeAspect="1"/>
                    </pic:cNvPicPr>
                  </pic:nvPicPr>
                  <pic:blipFill>
                    <a:blip r:embed="rId6"/>
                    <a:srcRect/>
                    <a:stretch>
                      <a:fillRect/>
                    </a:stretch>
                  </pic:blipFill>
                  <pic:spPr>
                    <a:xfrm>
                      <a:off x="0" y="0"/>
                      <a:ext cx="4671695" cy="1515745"/>
                    </a:xfrm>
                    <a:prstGeom prst="rect">
                      <a:avLst/>
                    </a:prstGeom>
                  </pic:spPr>
                </pic:pic>
              </a:graphicData>
            </a:graphic>
          </wp:inline>
        </w:drawing>
      </w:r>
    </w:p>
    <w:p w14:paraId="41A2633F" w14:textId="77777777" w:rsidR="002D19AE" w:rsidRDefault="002D19AE">
      <w:pPr>
        <w:spacing w:line="360" w:lineRule="auto"/>
        <w:rPr>
          <w:rFonts w:ascii="Times New Roman" w:hAnsi="Times New Roman" w:cs="Times New Roman"/>
          <w:sz w:val="24"/>
          <w:szCs w:val="24"/>
        </w:rPr>
      </w:pPr>
    </w:p>
    <w:p w14:paraId="0DC649F9" w14:textId="77777777" w:rsidR="002D19AE" w:rsidRDefault="002D19AE">
      <w:pPr>
        <w:spacing w:line="360" w:lineRule="auto"/>
        <w:rPr>
          <w:rFonts w:ascii="Times New Roman" w:hAnsi="Times New Roman" w:cs="Times New Roman"/>
          <w:sz w:val="24"/>
          <w:szCs w:val="24"/>
        </w:rPr>
      </w:pPr>
    </w:p>
    <w:p w14:paraId="0B108005" w14:textId="77777777" w:rsidR="002D19AE" w:rsidRDefault="002D19AE">
      <w:pPr>
        <w:spacing w:line="360" w:lineRule="auto"/>
        <w:rPr>
          <w:rFonts w:ascii="Times New Roman" w:hAnsi="Times New Roman" w:cs="Times New Roman"/>
          <w:sz w:val="24"/>
          <w:szCs w:val="24"/>
        </w:rPr>
      </w:pPr>
    </w:p>
    <w:p w14:paraId="130BF9E4" w14:textId="77777777" w:rsidR="002D19AE" w:rsidRDefault="002D19AE">
      <w:pPr>
        <w:spacing w:line="360" w:lineRule="auto"/>
        <w:jc w:val="right"/>
        <w:rPr>
          <w:rFonts w:ascii="Times New Roman" w:hAnsi="Times New Roman" w:cs="Times New Roman"/>
          <w:sz w:val="24"/>
          <w:szCs w:val="24"/>
        </w:rPr>
      </w:pPr>
    </w:p>
    <w:p w14:paraId="4D7E4A89" w14:textId="77777777" w:rsidR="002D19AE" w:rsidRDefault="00000000">
      <w:pPr>
        <w:pStyle w:val="Heading1"/>
        <w:spacing w:line="360" w:lineRule="auto"/>
        <w:rPr>
          <w:rFonts w:ascii="Times New Roman" w:eastAsiaTheme="minorEastAsia" w:hAnsi="Times New Roman" w:cs="Times New Roman"/>
          <w:sz w:val="24"/>
          <w:szCs w:val="24"/>
        </w:rPr>
      </w:pPr>
      <w:bookmarkStart w:id="3" w:name="_Toc3"/>
      <w:r>
        <w:rPr>
          <w:rFonts w:ascii="Times New Roman" w:eastAsiaTheme="minorEastAsia" w:hAnsi="Times New Roman" w:cs="Times New Roman"/>
          <w:sz w:val="24"/>
          <w:szCs w:val="24"/>
        </w:rPr>
        <w:t>Analysis and Comparison</w:t>
      </w:r>
      <w:bookmarkEnd w:id="3"/>
    </w:p>
    <w:p w14:paraId="00FE5825" w14:textId="77777777" w:rsidR="002D19AE" w:rsidRDefault="00000000">
      <w:pPr>
        <w:pStyle w:val="Heading2"/>
        <w:spacing w:line="360" w:lineRule="auto"/>
        <w:rPr>
          <w:rFonts w:ascii="Times New Roman" w:hAnsi="Times New Roman" w:cs="Times New Roman"/>
          <w:b w:val="0"/>
          <w:bCs w:val="0"/>
          <w:sz w:val="24"/>
          <w:szCs w:val="24"/>
        </w:rPr>
      </w:pPr>
      <w:bookmarkStart w:id="4" w:name="_Toc4"/>
      <w:bookmarkStart w:id="5" w:name="_Toc7"/>
      <w:r>
        <w:rPr>
          <w:rFonts w:ascii="Times New Roman" w:eastAsiaTheme="minorEastAsia" w:hAnsi="Times New Roman" w:cs="Times New Roman"/>
          <w:sz w:val="24"/>
          <w:szCs w:val="24"/>
        </w:rPr>
        <w:t xml:space="preserve">1. </w:t>
      </w:r>
      <w:bookmarkEnd w:id="4"/>
      <w:r>
        <w:rPr>
          <w:rFonts w:ascii="Times New Roman" w:eastAsiaTheme="minorEastAsia" w:hAnsi="Times New Roman" w:cs="Times New Roman"/>
          <w:sz w:val="24"/>
          <w:szCs w:val="24"/>
        </w:rPr>
        <w:t xml:space="preserve">Total Revenue </w:t>
      </w:r>
      <w:bookmarkEnd w:id="5"/>
    </w:p>
    <w:p w14:paraId="388825E9"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Shangri-La Hotels shows a robust recovery post-2020's global downturn, indicative of strong luxury market resilience and effective revenue management strategies.  According to a report by Companies Market Cap, Shangri-La also experienced a recovery post-pandemic. Its 2022 revenue increased by 17.82% to $1.46 billion, up from $1.24 billion in 2021. The company's 2021 revenue had already grown by 20.09% compared to 2020. However, these figures are still below the pre-pandemic level of $2.43 billion in 2019.</w:t>
      </w:r>
    </w:p>
    <w:p w14:paraId="5A232466" w14:textId="77777777" w:rsidR="002D19AE" w:rsidRDefault="00000000">
      <w:pPr>
        <w:spacing w:after="0"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695B0ADD" wp14:editId="64BCA1D7">
            <wp:extent cx="5731510" cy="2170430"/>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a:picLocks noChangeAspect="1"/>
                    </pic:cNvPicPr>
                  </pic:nvPicPr>
                  <pic:blipFill>
                    <a:blip r:embed="rId7"/>
                    <a:srcRect/>
                    <a:stretch>
                      <a:fillRect/>
                    </a:stretch>
                  </pic:blipFill>
                  <pic:spPr>
                    <a:xfrm>
                      <a:off x="0" y="0"/>
                      <a:ext cx="5731510" cy="2170430"/>
                    </a:xfrm>
                    <a:prstGeom prst="rect">
                      <a:avLst/>
                    </a:prstGeom>
                  </pic:spPr>
                </pic:pic>
              </a:graphicData>
            </a:graphic>
          </wp:inline>
        </w:drawing>
      </w:r>
    </w:p>
    <w:p w14:paraId="113850AC"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Revenue history for Shangri-La from 2003 to 2022</w:t>
      </w:r>
    </w:p>
    <w:p w14:paraId="387B9460" w14:textId="77777777" w:rsidR="002D19AE" w:rsidRDefault="00000000">
      <w:pPr>
        <w:spacing w:after="0" w:line="360" w:lineRule="auto"/>
        <w:jc w:val="center"/>
        <w:rPr>
          <w:rFonts w:ascii="Times New Roman" w:hAnsi="Times New Roman" w:cs="Times New Roman"/>
        </w:rPr>
      </w:pPr>
      <w:r>
        <w:rPr>
          <w:rFonts w:ascii="Times New Roman" w:hAnsi="Times New Roman" w:cs="Times New Roman"/>
        </w:rPr>
        <w:t xml:space="preserve">Source: </w:t>
      </w:r>
      <w:hyperlink r:id="rId8" w:history="1">
        <w:r>
          <w:rPr>
            <w:rStyle w:val="Hyperlink"/>
            <w:rFonts w:ascii="Times New Roman" w:hAnsi="Times New Roman" w:cs="Times New Roman"/>
          </w:rPr>
          <w:t>https://companiesmarketcap.com/shangri-la/revenue/</w:t>
        </w:r>
      </w:hyperlink>
    </w:p>
    <w:p w14:paraId="77F8020F" w14:textId="77777777" w:rsidR="002D19AE" w:rsidRDefault="002D19AE">
      <w:pPr>
        <w:spacing w:after="0" w:line="360" w:lineRule="auto"/>
        <w:jc w:val="center"/>
        <w:rPr>
          <w:rFonts w:ascii="Times New Roman" w:hAnsi="Times New Roman" w:cs="Times New Roman"/>
        </w:rPr>
      </w:pPr>
    </w:p>
    <w:p w14:paraId="0073FBD4"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According to Statista (2023), Travelodge UK experienced a dramatic decline in revenue in 2020 due to the pandemic, but it rebounded strongly in 2021. The 2021 revenue of £560 million was nearly double the amount seen in 2020. This recovery can be attributed to the easing of travel restrictions and the gradual return of demand in the UK, Ireland, and Spain.</w:t>
      </w:r>
    </w:p>
    <w:p w14:paraId="7C90A996" w14:textId="77777777" w:rsidR="002D19AE" w:rsidRDefault="00000000">
      <w:pPr>
        <w:spacing w:after="0" w:line="360" w:lineRule="auto"/>
        <w:jc w:val="center"/>
        <w:rPr>
          <w:rFonts w:ascii="Times New Roman" w:hAnsi="Times New Roman" w:cs="Times New Roman"/>
        </w:rPr>
      </w:pPr>
      <w:r>
        <w:rPr>
          <w:rFonts w:ascii="Times New Roman" w:hAnsi="Times New Roman" w:cs="Times New Roman"/>
          <w:noProof/>
        </w:rPr>
        <w:drawing>
          <wp:inline distT="0" distB="0" distL="0" distR="0" wp14:anchorId="3399A1FA" wp14:editId="27E7CABD">
            <wp:extent cx="4646295" cy="3185160"/>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a:picLocks noChangeAspect="1"/>
                    </pic:cNvPicPr>
                  </pic:nvPicPr>
                  <pic:blipFill>
                    <a:blip r:embed="rId9"/>
                    <a:srcRect/>
                    <a:stretch>
                      <a:fillRect/>
                    </a:stretch>
                  </pic:blipFill>
                  <pic:spPr>
                    <a:xfrm>
                      <a:off x="0" y="0"/>
                      <a:ext cx="4646295" cy="3185160"/>
                    </a:xfrm>
                    <a:prstGeom prst="rect">
                      <a:avLst/>
                    </a:prstGeom>
                  </pic:spPr>
                </pic:pic>
              </a:graphicData>
            </a:graphic>
          </wp:inline>
        </w:drawing>
      </w:r>
    </w:p>
    <w:p w14:paraId="54C6DAD3"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Annual revenue of Travelodge UK from 2013 to 2021</w:t>
      </w:r>
    </w:p>
    <w:p w14:paraId="6BC5B547" w14:textId="77777777" w:rsidR="002D19AE" w:rsidRDefault="00000000">
      <w:pPr>
        <w:spacing w:after="0" w:line="360" w:lineRule="auto"/>
        <w:jc w:val="center"/>
        <w:rPr>
          <w:rFonts w:ascii="Times New Roman" w:hAnsi="Times New Roman" w:cs="Times New Roman"/>
          <w:sz w:val="24"/>
          <w:szCs w:val="24"/>
        </w:rPr>
      </w:pPr>
      <w:r>
        <w:rPr>
          <w:rFonts w:ascii="Times New Roman" w:hAnsi="Times New Roman" w:cs="Times New Roman"/>
        </w:rPr>
        <w:t>(Source: Statista, 2023)</w:t>
      </w:r>
    </w:p>
    <w:p w14:paraId="1AC862D3" w14:textId="77777777" w:rsidR="002D19AE"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Comparison</w:t>
      </w:r>
    </w:p>
    <w:p w14:paraId="14840036" w14:textId="77777777" w:rsidR="002D19AE" w:rsidRDefault="00000000">
      <w:pPr>
        <w:spacing w:line="360" w:lineRule="auto"/>
        <w:rPr>
          <w:rFonts w:ascii="Times New Roman" w:hAnsi="Times New Roman" w:cs="Times New Roman"/>
          <w:b/>
          <w:bCs/>
          <w:sz w:val="24"/>
          <w:szCs w:val="24"/>
        </w:rPr>
      </w:pPr>
      <w:r>
        <w:rPr>
          <w:rFonts w:ascii="Times New Roman" w:hAnsi="Times New Roman" w:cs="Times New Roman"/>
          <w:sz w:val="24"/>
          <w:szCs w:val="24"/>
        </w:rPr>
        <w:lastRenderedPageBreak/>
        <w:t>Based to the most recent data, Shangri-La's revenue in 2022 is $1.46 billion, substantially larger than Travelodge UK's sales of £560 million in 2021, demonstrating the company's wider scope of operations throughout Asia, the Middle East, Europe, and North America.</w:t>
      </w:r>
    </w:p>
    <w:p w14:paraId="2708DD01"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Travelodge UK's revenue increased by approximately 97% in 2021 compared to 2020, demonstrating a robust rebound in the UK and Europe. Meanwhile, Shangri-La had significant growth rates of 20.09% in 2021 and 17.82% in 2022, indicating a steady rebound throughout its worldwide markets. However, the pandemic had a severe impact on both firms in 2020. However, global travel limitations slowed Shangri-La's foreign portfolio revival.</w:t>
      </w:r>
    </w:p>
    <w:p w14:paraId="1A132A7C"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Although these differences, both hotel firms emphasise the hospitality industry's potential for recovery after COVID-19, which has been accomplished via planned regional expansions and adaptable business strategies.</w:t>
      </w:r>
    </w:p>
    <w:p w14:paraId="6C519695" w14:textId="77777777" w:rsidR="002D19AE" w:rsidRDefault="002D19AE">
      <w:pPr>
        <w:spacing w:line="360" w:lineRule="auto"/>
        <w:rPr>
          <w:rFonts w:ascii="Times New Roman" w:hAnsi="Times New Roman" w:cs="Times New Roman"/>
          <w:sz w:val="24"/>
          <w:szCs w:val="24"/>
        </w:rPr>
      </w:pPr>
    </w:p>
    <w:p w14:paraId="110AD389" w14:textId="77777777" w:rsidR="002D19AE" w:rsidRDefault="002D19AE">
      <w:pPr>
        <w:spacing w:line="360" w:lineRule="auto"/>
        <w:rPr>
          <w:rFonts w:ascii="Times New Roman" w:hAnsi="Times New Roman" w:cs="Times New Roman"/>
          <w:sz w:val="24"/>
          <w:szCs w:val="24"/>
        </w:rPr>
      </w:pPr>
    </w:p>
    <w:p w14:paraId="6761D68E" w14:textId="77777777" w:rsidR="002D19AE" w:rsidRDefault="00000000">
      <w:pPr>
        <w:pStyle w:val="Heading2"/>
        <w:spacing w:line="360" w:lineRule="auto"/>
        <w:rPr>
          <w:rFonts w:ascii="Times New Roman" w:eastAsiaTheme="minorEastAsia" w:hAnsi="Times New Roman" w:cs="Times New Roman"/>
          <w:sz w:val="24"/>
          <w:szCs w:val="24"/>
        </w:rPr>
      </w:pPr>
      <w:bookmarkStart w:id="6" w:name="_Toc5"/>
      <w:r>
        <w:rPr>
          <w:rFonts w:ascii="Times New Roman" w:eastAsiaTheme="minorEastAsia" w:hAnsi="Times New Roman" w:cs="Times New Roman"/>
          <w:sz w:val="24"/>
          <w:szCs w:val="24"/>
        </w:rPr>
        <w:t>2. Market Position</w:t>
      </w:r>
      <w:bookmarkEnd w:id="6"/>
    </w:p>
    <w:p w14:paraId="2F70F0BC" w14:textId="77777777" w:rsidR="002D19AE" w:rsidRDefault="00000000">
      <w:pPr>
        <w:spacing w:line="360" w:lineRule="auto"/>
      </w:pPr>
      <w:r>
        <w:rPr>
          <w:rFonts w:ascii="Times New Roman" w:hAnsi="Times New Roman" w:cs="Times New Roman"/>
          <w:sz w:val="24"/>
          <w:szCs w:val="24"/>
        </w:rPr>
        <w:t>As stated by Landen (2020), market position refers to a company's standing relative to its competitors in the marketplace. It encompasses how consumers perceive the company's products or services compared to those of its rivals. This perception is influenced by factors such as pricing, product quality, brand reputation, customer service, and overall value proposition. A strong market position indicates that a company has successfully differentiated itself from competitors and effectively communicated its unique value to customers (Rua and Santos, 2022).</w:t>
      </w:r>
    </w:p>
    <w:p w14:paraId="1AD02C66"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Shangri-La's premium branding targets high-end business and leisure travellers, securing a significant share in the Asia-Pacific luxury segments. With its focus on luxury and a strong presence in key markets, Shangri-La is well-positioned to cater to the needs of discerning travellers and maintain its competitive edge in the luxury hospitality sector (Roll, 2006).</w:t>
      </w:r>
    </w:p>
    <w:p w14:paraId="3F43FF33"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Greene (2023), Travelodge's position on the market appears strong, driven by positive demand drivers such as increased demand for budget accommodation and staycation trends. With a well-invested hotel network, strong brand, and commitment to growth initiatives, Travelodge is positioned to capitalize on opportunities and deliver long-term growth amidst economic uncertainty. Moreover, the company is catering to budget-conscious </w:t>
      </w:r>
      <w:r>
        <w:rPr>
          <w:rFonts w:ascii="Times New Roman" w:hAnsi="Times New Roman" w:cs="Times New Roman"/>
          <w:sz w:val="24"/>
          <w:szCs w:val="24"/>
        </w:rPr>
        <w:lastRenderedPageBreak/>
        <w:t>customers, dominates UK’s low-cost lodging sector. Brand perception surveys indicate Shangri-La excels in customer satisfaction, whereas Travelodge is favoured for affordability and location convenience.</w:t>
      </w:r>
    </w:p>
    <w:tbl>
      <w:tblPr>
        <w:tblStyle w:val="TableGrid"/>
        <w:tblW w:w="9590" w:type="dxa"/>
        <w:tblInd w:w="-280" w:type="dxa"/>
        <w:tblLayout w:type="fixed"/>
        <w:tblCellMar>
          <w:top w:w="10" w:type="dxa"/>
          <w:left w:w="10" w:type="dxa"/>
          <w:bottom w:w="10" w:type="dxa"/>
          <w:right w:w="10" w:type="dxa"/>
        </w:tblCellMar>
        <w:tblLook w:val="0220" w:firstRow="1" w:lastRow="0" w:firstColumn="0" w:lastColumn="0" w:noHBand="1" w:noVBand="0"/>
      </w:tblPr>
      <w:tblGrid>
        <w:gridCol w:w="1045"/>
        <w:gridCol w:w="4103"/>
        <w:gridCol w:w="4442"/>
      </w:tblGrid>
      <w:tr w:rsidR="002D19AE" w14:paraId="02BBCD93" w14:textId="77777777">
        <w:trPr>
          <w:trHeight w:val="332"/>
        </w:trPr>
        <w:tc>
          <w:tcPr>
            <w:tcW w:w="1045" w:type="dxa"/>
          </w:tcPr>
          <w:p w14:paraId="2EA21F92"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Aspect</w:t>
            </w:r>
          </w:p>
        </w:tc>
        <w:tc>
          <w:tcPr>
            <w:tcW w:w="4103" w:type="dxa"/>
          </w:tcPr>
          <w:p w14:paraId="1CA1E7ED"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Travelodge UK</w:t>
            </w:r>
          </w:p>
        </w:tc>
        <w:tc>
          <w:tcPr>
            <w:tcW w:w="4442" w:type="dxa"/>
          </w:tcPr>
          <w:p w14:paraId="0A4B384E"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Shangri-La</w:t>
            </w:r>
          </w:p>
        </w:tc>
      </w:tr>
      <w:tr w:rsidR="002D19AE" w14:paraId="1F35E945" w14:textId="77777777">
        <w:trPr>
          <w:trHeight w:val="1104"/>
        </w:trPr>
        <w:tc>
          <w:tcPr>
            <w:tcW w:w="1045" w:type="dxa"/>
          </w:tcPr>
          <w:p w14:paraId="79CA2D95"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Product</w:t>
            </w:r>
          </w:p>
        </w:tc>
        <w:tc>
          <w:tcPr>
            <w:tcW w:w="4103" w:type="dxa"/>
          </w:tcPr>
          <w:p w14:paraId="5C439B46" w14:textId="77777777" w:rsidR="002D19AE" w:rsidRDefault="00000000">
            <w:pPr>
              <w:numPr>
                <w:ilvl w:val="0"/>
                <w:numId w:val="2"/>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Budget-friendly accommodation</w:t>
            </w:r>
          </w:p>
          <w:p w14:paraId="28A8BDCC" w14:textId="77777777" w:rsidR="002D19AE" w:rsidRDefault="00000000">
            <w:pPr>
              <w:numPr>
                <w:ilvl w:val="0"/>
                <w:numId w:val="2"/>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Simple, clean, functional rooms</w:t>
            </w:r>
          </w:p>
          <w:p w14:paraId="6C860E21" w14:textId="77777777" w:rsidR="002D19AE" w:rsidRDefault="00000000">
            <w:pPr>
              <w:numPr>
                <w:ilvl w:val="0"/>
                <w:numId w:val="2"/>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Properties across the UK, Ireland, and Spain</w:t>
            </w:r>
          </w:p>
        </w:tc>
        <w:tc>
          <w:tcPr>
            <w:tcW w:w="4442" w:type="dxa"/>
          </w:tcPr>
          <w:p w14:paraId="6DD8EBB7" w14:textId="77777777" w:rsidR="002D19AE" w:rsidRDefault="00000000">
            <w:pPr>
              <w:numPr>
                <w:ilvl w:val="0"/>
                <w:numId w:val="3"/>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Upscale luxury hotels and resorts</w:t>
            </w:r>
          </w:p>
          <w:p w14:paraId="35D7C2B1" w14:textId="77777777" w:rsidR="002D19AE" w:rsidRDefault="00000000">
            <w:pPr>
              <w:numPr>
                <w:ilvl w:val="0"/>
                <w:numId w:val="3"/>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Signature dining and wellness programs</w:t>
            </w:r>
          </w:p>
          <w:p w14:paraId="3154D9D7" w14:textId="77777777" w:rsidR="002D19AE" w:rsidRDefault="00000000">
            <w:pPr>
              <w:numPr>
                <w:ilvl w:val="0"/>
                <w:numId w:val="3"/>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Emphasis on Asian hospitality</w:t>
            </w:r>
          </w:p>
        </w:tc>
      </w:tr>
      <w:tr w:rsidR="002D19AE" w14:paraId="3EF87AAB" w14:textId="77777777">
        <w:trPr>
          <w:trHeight w:val="805"/>
        </w:trPr>
        <w:tc>
          <w:tcPr>
            <w:tcW w:w="1045" w:type="dxa"/>
          </w:tcPr>
          <w:p w14:paraId="7242BF93"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Price</w:t>
            </w:r>
          </w:p>
        </w:tc>
        <w:tc>
          <w:tcPr>
            <w:tcW w:w="4103" w:type="dxa"/>
          </w:tcPr>
          <w:p w14:paraId="05BC5D7F" w14:textId="77777777" w:rsidR="002D19AE" w:rsidRDefault="00000000">
            <w:pPr>
              <w:numPr>
                <w:ilvl w:val="0"/>
                <w:numId w:val="4"/>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Budget pricing strategy</w:t>
            </w:r>
          </w:p>
          <w:p w14:paraId="265B849D" w14:textId="77777777" w:rsidR="002D19AE" w:rsidRDefault="00000000">
            <w:pPr>
              <w:numPr>
                <w:ilvl w:val="0"/>
                <w:numId w:val="4"/>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Offers discounts and flexible pricing</w:t>
            </w:r>
          </w:p>
        </w:tc>
        <w:tc>
          <w:tcPr>
            <w:tcW w:w="4442" w:type="dxa"/>
          </w:tcPr>
          <w:p w14:paraId="1FFB4CB6" w14:textId="77777777" w:rsidR="002D19AE" w:rsidRDefault="00000000">
            <w:pPr>
              <w:numPr>
                <w:ilvl w:val="0"/>
                <w:numId w:val="5"/>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Premium pricing strategy</w:t>
            </w:r>
          </w:p>
          <w:p w14:paraId="06BA9526" w14:textId="77777777" w:rsidR="002D19AE" w:rsidRDefault="00000000">
            <w:pPr>
              <w:numPr>
                <w:ilvl w:val="0"/>
                <w:numId w:val="5"/>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Membership privileges and discounts through loyalty programs</w:t>
            </w:r>
          </w:p>
        </w:tc>
      </w:tr>
      <w:tr w:rsidR="002D19AE" w14:paraId="6312A329" w14:textId="77777777">
        <w:trPr>
          <w:trHeight w:val="871"/>
        </w:trPr>
        <w:tc>
          <w:tcPr>
            <w:tcW w:w="1045" w:type="dxa"/>
          </w:tcPr>
          <w:p w14:paraId="5D86BDDF"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Place</w:t>
            </w:r>
          </w:p>
        </w:tc>
        <w:tc>
          <w:tcPr>
            <w:tcW w:w="4103" w:type="dxa"/>
          </w:tcPr>
          <w:p w14:paraId="152F065B" w14:textId="77777777" w:rsidR="002D19AE" w:rsidRDefault="00000000">
            <w:pPr>
              <w:numPr>
                <w:ilvl w:val="0"/>
                <w:numId w:val="6"/>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Strong presence in the UK Locations in urban centers, near transportation hubs, and tourist attractions</w:t>
            </w:r>
          </w:p>
        </w:tc>
        <w:tc>
          <w:tcPr>
            <w:tcW w:w="4442" w:type="dxa"/>
          </w:tcPr>
          <w:p w14:paraId="48138B94" w14:textId="77777777" w:rsidR="002D19AE" w:rsidRDefault="00000000">
            <w:pPr>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International presence in Asia, Europe, Middle East, and North America</w:t>
            </w:r>
          </w:p>
          <w:p w14:paraId="30DE8149" w14:textId="77777777" w:rsidR="002D19AE" w:rsidRDefault="00000000">
            <w:pPr>
              <w:numPr>
                <w:ilvl w:val="0"/>
                <w:numId w:val="7"/>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Iconic and central locations</w:t>
            </w:r>
          </w:p>
        </w:tc>
      </w:tr>
      <w:tr w:rsidR="002D19AE" w14:paraId="78A5609A" w14:textId="77777777">
        <w:trPr>
          <w:trHeight w:val="1037"/>
        </w:trPr>
        <w:tc>
          <w:tcPr>
            <w:tcW w:w="1045" w:type="dxa"/>
          </w:tcPr>
          <w:p w14:paraId="5D0A4D56" w14:textId="77777777" w:rsidR="002D19AE"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color w:val="000000"/>
                <w:sz w:val="20"/>
                <w:szCs w:val="20"/>
                <w:lang w:val="en-US"/>
              </w:rPr>
            </w:pPr>
            <w:r>
              <w:rPr>
                <w:rFonts w:ascii="Times New Roman" w:hAnsi="Times New Roman" w:cs="Times New Roman"/>
                <w:b/>
                <w:bCs/>
                <w:color w:val="000000"/>
                <w:sz w:val="20"/>
                <w:szCs w:val="20"/>
                <w:lang w:val="en-US"/>
              </w:rPr>
              <w:t>Promotion</w:t>
            </w:r>
          </w:p>
        </w:tc>
        <w:tc>
          <w:tcPr>
            <w:tcW w:w="4103" w:type="dxa"/>
          </w:tcPr>
          <w:p w14:paraId="6F45B63A" w14:textId="77777777" w:rsidR="002D19AE" w:rsidRDefault="00000000">
            <w:pPr>
              <w:numPr>
                <w:ilvl w:val="0"/>
                <w:numId w:val="8"/>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Direct booking channels and OTA partnerships</w:t>
            </w:r>
          </w:p>
          <w:p w14:paraId="606CD50A" w14:textId="77777777" w:rsidR="002D19AE" w:rsidRDefault="00000000">
            <w:pPr>
              <w:numPr>
                <w:ilvl w:val="0"/>
                <w:numId w:val="8"/>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Seasonal deals and loyalty programs</w:t>
            </w:r>
          </w:p>
          <w:p w14:paraId="4A35D825" w14:textId="77777777" w:rsidR="002D19AE" w:rsidRDefault="00000000">
            <w:pPr>
              <w:numPr>
                <w:ilvl w:val="0"/>
                <w:numId w:val="8"/>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Targeted digital marketing</w:t>
            </w:r>
          </w:p>
        </w:tc>
        <w:tc>
          <w:tcPr>
            <w:tcW w:w="4442" w:type="dxa"/>
          </w:tcPr>
          <w:p w14:paraId="0EB1D26B" w14:textId="77777777" w:rsidR="002D19AE" w:rsidRDefault="00000000">
            <w:pPr>
              <w:numPr>
                <w:ilvl w:val="0"/>
                <w:numId w:val="9"/>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Storytelling and global campaigns</w:t>
            </w:r>
          </w:p>
          <w:p w14:paraId="56E21794" w14:textId="77777777" w:rsidR="002D19AE" w:rsidRDefault="00000000">
            <w:pPr>
              <w:numPr>
                <w:ilvl w:val="0"/>
                <w:numId w:val="9"/>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Events, partnerships, and influencer marketing</w:t>
            </w:r>
          </w:p>
          <w:p w14:paraId="3AAF7842" w14:textId="77777777" w:rsidR="002D19AE" w:rsidRDefault="00000000">
            <w:pPr>
              <w:numPr>
                <w:ilvl w:val="0"/>
                <w:numId w:val="9"/>
              </w:num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color w:val="000000"/>
                <w:sz w:val="20"/>
                <w:szCs w:val="20"/>
                <w:lang w:val="en-US"/>
              </w:rPr>
            </w:pPr>
            <w:r>
              <w:rPr>
                <w:rFonts w:ascii="Times New Roman" w:hAnsi="Times New Roman" w:cs="Times New Roman"/>
                <w:color w:val="000000"/>
                <w:sz w:val="20"/>
                <w:szCs w:val="20"/>
                <w:lang w:val="en-US"/>
              </w:rPr>
              <w:t>Social media and travel agencies</w:t>
            </w:r>
          </w:p>
        </w:tc>
      </w:tr>
    </w:tbl>
    <w:p w14:paraId="7B77F1F9" w14:textId="77777777" w:rsidR="002D19AE" w:rsidRDefault="00000000">
      <w:pPr>
        <w:spacing w:after="0" w:line="240" w:lineRule="auto"/>
        <w:jc w:val="center"/>
        <w:rPr>
          <w:rFonts w:ascii="Times New Roman" w:hAnsi="Times New Roman" w:cs="Times New Roman"/>
          <w:b/>
          <w:bCs/>
        </w:rPr>
      </w:pPr>
      <w:r>
        <w:rPr>
          <w:rFonts w:ascii="Times New Roman" w:hAnsi="Times New Roman" w:cs="Times New Roman"/>
          <w:b/>
          <w:bCs/>
        </w:rPr>
        <w:t>Marketing Mix 4Ps</w:t>
      </w:r>
    </w:p>
    <w:p w14:paraId="438ACB60" w14:textId="77777777" w:rsidR="002D19AE" w:rsidRDefault="00000000">
      <w:pPr>
        <w:spacing w:after="0" w:line="240" w:lineRule="auto"/>
        <w:jc w:val="center"/>
        <w:rPr>
          <w:rFonts w:ascii="Times New Roman" w:hAnsi="Times New Roman" w:cs="Times New Roman"/>
        </w:rPr>
      </w:pPr>
      <w:r>
        <w:rPr>
          <w:rFonts w:ascii="Times New Roman" w:hAnsi="Times New Roman" w:cs="Times New Roman"/>
        </w:rPr>
        <w:t>(Source: created by the researcher)</w:t>
      </w:r>
    </w:p>
    <w:p w14:paraId="3EA90DB2" w14:textId="77777777" w:rsidR="002D19AE" w:rsidRDefault="002D19AE">
      <w:pPr>
        <w:spacing w:line="240" w:lineRule="auto"/>
        <w:jc w:val="center"/>
        <w:rPr>
          <w:rFonts w:ascii="Times New Roman" w:hAnsi="Times New Roman" w:cs="Times New Roman"/>
          <w:sz w:val="24"/>
          <w:szCs w:val="24"/>
        </w:rPr>
      </w:pPr>
    </w:p>
    <w:p w14:paraId="767F4E1C" w14:textId="77777777" w:rsidR="002D19AE" w:rsidRDefault="002D19AE">
      <w:pPr>
        <w:spacing w:line="360" w:lineRule="auto"/>
        <w:rPr>
          <w:rFonts w:ascii="Times New Roman" w:hAnsi="Times New Roman" w:cs="Times New Roman"/>
          <w:sz w:val="24"/>
          <w:szCs w:val="24"/>
        </w:rPr>
      </w:pPr>
    </w:p>
    <w:p w14:paraId="0CE49052" w14:textId="77777777" w:rsidR="002D19AE" w:rsidRDefault="00000000">
      <w:pPr>
        <w:pStyle w:val="Heading2"/>
        <w:spacing w:line="360" w:lineRule="auto"/>
        <w:rPr>
          <w:rFonts w:ascii="Times New Roman" w:hAnsi="Times New Roman" w:cs="Times New Roman"/>
          <w:sz w:val="24"/>
          <w:szCs w:val="24"/>
        </w:rPr>
      </w:pPr>
      <w:bookmarkStart w:id="7" w:name="_Toc6"/>
      <w:r>
        <w:rPr>
          <w:rFonts w:ascii="Times New Roman" w:eastAsiaTheme="minorEastAsia" w:hAnsi="Times New Roman" w:cs="Times New Roman"/>
          <w:sz w:val="24"/>
          <w:szCs w:val="24"/>
        </w:rPr>
        <w:t>3. Growth Potential</w:t>
      </w:r>
      <w:bookmarkEnd w:id="7"/>
    </w:p>
    <w:p w14:paraId="37814EEA"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Based on the Travelodge financial results in 2023, is evident that Travelodge have the desire to increase its presence in current markets, particularly if the company have identified regions that have a significant demand for low-cost lodging options. Increasing the number of consumers they serve may be accomplished by carefully positioning their hotels in regions where there is a need for reasonably priced accommodation. Furthermore, in order for Travelodge to maintain its competitive edge in the face of new cheap hotel chains, it is essential for the company to leverage cost efficiency. The optimisation of the company`s distribution routes, the negotiation of better agreements with its suppliers, and the simplification of its processes might make this possible.</w:t>
      </w:r>
    </w:p>
    <w:p w14:paraId="76BD3887"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Both businesses stand to gain from forming strategic collaborations in order to improve their respective services. Shangri-La may be able to expand their client base and improve their brand image by forming agreements with premium businesses or travel agents. It is possible for Travelodge to boost their exposure and attract a greater number of visitors by forming relationships with travel booking sites or airlines.</w:t>
      </w:r>
    </w:p>
    <w:p w14:paraId="542E84DC"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Innovation in digital technology is another important development area for both of these companies (Saarikko, Westergren and Blomquist, 2020). There are a number of technological advancements that Shangri-La may use to improve the overall experience of its guests. These include mobile check-in and check-out, personalised suggestions, and in-room smart gadgets (Lacalle, 2024) . Digital innovation has the potential to assist Travelodge in streamlining operations, enhancing customer service, and attracting travellers who are knowledgeable about technology (Witts, 2016).</w:t>
      </w:r>
    </w:p>
    <w:p w14:paraId="17ABC278" w14:textId="77777777" w:rsidR="002D19AE" w:rsidRDefault="002D19AE">
      <w:pPr>
        <w:spacing w:line="360" w:lineRule="auto"/>
        <w:rPr>
          <w:rFonts w:ascii="Times New Roman" w:hAnsi="Times New Roman" w:cs="Times New Roman"/>
          <w:sz w:val="24"/>
          <w:szCs w:val="24"/>
        </w:rPr>
      </w:pPr>
    </w:p>
    <w:p w14:paraId="33502134" w14:textId="77777777" w:rsidR="002D19AE" w:rsidRDefault="002D19AE">
      <w:pPr>
        <w:spacing w:line="360" w:lineRule="auto"/>
        <w:rPr>
          <w:rFonts w:ascii="Times New Roman" w:hAnsi="Times New Roman" w:cs="Times New Roman"/>
          <w:sz w:val="24"/>
          <w:szCs w:val="24"/>
        </w:rPr>
      </w:pPr>
    </w:p>
    <w:p w14:paraId="241696CB" w14:textId="77777777" w:rsidR="002D19AE" w:rsidRDefault="002D19AE">
      <w:pPr>
        <w:spacing w:line="360" w:lineRule="auto"/>
        <w:rPr>
          <w:rFonts w:ascii="Times New Roman" w:hAnsi="Times New Roman" w:cs="Times New Roman"/>
          <w:sz w:val="24"/>
          <w:szCs w:val="24"/>
        </w:rPr>
      </w:pPr>
    </w:p>
    <w:p w14:paraId="11A3A77D" w14:textId="77777777" w:rsidR="002D19AE" w:rsidRDefault="002D19AE">
      <w:pPr>
        <w:spacing w:line="360" w:lineRule="auto"/>
        <w:rPr>
          <w:rFonts w:ascii="Times New Roman" w:hAnsi="Times New Roman" w:cs="Times New Roman"/>
          <w:sz w:val="24"/>
          <w:szCs w:val="24"/>
        </w:rPr>
      </w:pPr>
    </w:p>
    <w:p w14:paraId="4E5D33A9" w14:textId="77777777" w:rsidR="002D19AE" w:rsidRDefault="002D19AE">
      <w:pPr>
        <w:spacing w:line="360" w:lineRule="auto"/>
        <w:rPr>
          <w:rFonts w:ascii="Times New Roman" w:hAnsi="Times New Roman" w:cs="Times New Roman"/>
          <w:sz w:val="24"/>
          <w:szCs w:val="24"/>
        </w:rPr>
      </w:pPr>
    </w:p>
    <w:p w14:paraId="6893BEA5" w14:textId="77777777" w:rsidR="002D19AE" w:rsidRDefault="002D19AE">
      <w:pPr>
        <w:spacing w:line="360" w:lineRule="auto"/>
        <w:rPr>
          <w:rFonts w:ascii="Times New Roman" w:hAnsi="Times New Roman" w:cs="Times New Roman"/>
          <w:sz w:val="24"/>
          <w:szCs w:val="24"/>
        </w:rPr>
      </w:pPr>
    </w:p>
    <w:p w14:paraId="0705C17F" w14:textId="77777777" w:rsidR="002D19AE" w:rsidRDefault="002D19AE">
      <w:pPr>
        <w:spacing w:line="360" w:lineRule="auto"/>
        <w:rPr>
          <w:rFonts w:ascii="Times New Roman" w:hAnsi="Times New Roman" w:cs="Times New Roman"/>
          <w:sz w:val="24"/>
          <w:szCs w:val="24"/>
        </w:rPr>
      </w:pPr>
    </w:p>
    <w:p w14:paraId="02DCDACA" w14:textId="77777777" w:rsidR="002D19AE" w:rsidRDefault="00000000">
      <w:pPr>
        <w:pStyle w:val="Heading2"/>
        <w:spacing w:line="360" w:lineRule="auto"/>
        <w:rPr>
          <w:rFonts w:ascii="Times New Roman" w:eastAsiaTheme="minorEastAsia" w:hAnsi="Times New Roman" w:cs="Times New Roman"/>
          <w:sz w:val="24"/>
          <w:szCs w:val="24"/>
        </w:rPr>
      </w:pPr>
      <w:bookmarkStart w:id="8" w:name="_Toc8"/>
      <w:r>
        <w:rPr>
          <w:rFonts w:ascii="Times New Roman" w:eastAsiaTheme="minorEastAsia" w:hAnsi="Times New Roman" w:cs="Times New Roman"/>
          <w:sz w:val="24"/>
          <w:szCs w:val="24"/>
        </w:rPr>
        <w:t xml:space="preserve"> 4. Financial Commitment to CSR</w:t>
      </w:r>
      <w:bookmarkEnd w:id="8"/>
    </w:p>
    <w:p w14:paraId="6DC22CF4"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Shangri-La Group has demonstrated a commendable commitment to Corporate Social Responsibility (CSR), allocating approximately 5% of its annual revenue to initiatives that encompass a broad spectrum of activities, focusing significantly on environmental sustainability and community engagement (Shangri-La Asia Limited Sustainability Report, 2022). This financial dedication supports a variety of programs aimed at reducing environmental impacts and enhancing community welfare while fostering inclusive growth.</w:t>
      </w:r>
    </w:p>
    <w:p w14:paraId="4D4387F9"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In the realm of environmental sustainability, Shangri-La is striving for a 15% reduction in carbon emissions by 2025 compared to 2019 levels. The group invests in energy-efficient technologies and sustainable practices across its operations. Alongside carbon management, the group is actively working on reducing its energy intensity by 15% within the same timeframe through various energy conservation measures. Water conservation is also a priority, with goals set to achieve a 5% reduction in water use by 2025 versus the 2019 benchmark (Shangri-La Asia Limited Sustainability Report, 2022),</w:t>
      </w:r>
    </w:p>
    <w:p w14:paraId="32C44BA0" w14:textId="77777777" w:rsidR="002D19AE" w:rsidRDefault="00000000">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0259831D" wp14:editId="3F07A9D4">
            <wp:extent cx="5200650" cy="310007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ChangeAspect="1"/>
                    </pic:cNvPicPr>
                  </pic:nvPicPr>
                  <pic:blipFill>
                    <a:blip r:embed="rId10"/>
                    <a:srcRect/>
                    <a:stretch>
                      <a:fillRect/>
                    </a:stretch>
                  </pic:blipFill>
                  <pic:spPr>
                    <a:xfrm>
                      <a:off x="0" y="0"/>
                      <a:ext cx="5200650" cy="3100070"/>
                    </a:xfrm>
                    <a:prstGeom prst="rect">
                      <a:avLst/>
                    </a:prstGeom>
                  </pic:spPr>
                </pic:pic>
              </a:graphicData>
            </a:graphic>
          </wp:inline>
        </w:drawing>
      </w:r>
    </w:p>
    <w:p w14:paraId="2F960FBE"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Shangri-La’s  environmental sustainability</w:t>
      </w:r>
    </w:p>
    <w:p w14:paraId="2AE6C4F7" w14:textId="77777777" w:rsidR="002D19AE" w:rsidRDefault="00000000">
      <w:pPr>
        <w:spacing w:after="0" w:line="360" w:lineRule="auto"/>
        <w:jc w:val="center"/>
        <w:rPr>
          <w:rFonts w:ascii="Times New Roman" w:hAnsi="Times New Roman" w:cs="Times New Roman"/>
        </w:rPr>
      </w:pPr>
      <w:r>
        <w:rPr>
          <w:rFonts w:ascii="Times New Roman" w:hAnsi="Times New Roman" w:cs="Times New Roman"/>
        </w:rPr>
        <w:t>(Source: Shangri-La Asia Limited Sustainability Report, 2022)</w:t>
      </w:r>
    </w:p>
    <w:p w14:paraId="721F0282" w14:textId="77777777" w:rsidR="002D19AE" w:rsidRDefault="002D19AE">
      <w:pPr>
        <w:spacing w:line="360" w:lineRule="auto"/>
        <w:rPr>
          <w:rFonts w:ascii="Times New Roman" w:hAnsi="Times New Roman" w:cs="Times New Roman"/>
          <w:sz w:val="24"/>
          <w:szCs w:val="24"/>
        </w:rPr>
      </w:pPr>
    </w:p>
    <w:p w14:paraId="2AB019B5" w14:textId="77777777" w:rsidR="002D19AE" w:rsidRDefault="002D19AE">
      <w:pPr>
        <w:spacing w:line="360" w:lineRule="auto"/>
        <w:rPr>
          <w:rFonts w:ascii="Times New Roman" w:hAnsi="Times New Roman" w:cs="Times New Roman"/>
          <w:sz w:val="24"/>
          <w:szCs w:val="24"/>
        </w:rPr>
      </w:pPr>
    </w:p>
    <w:p w14:paraId="40D6FE8F" w14:textId="77777777" w:rsidR="002D19AE" w:rsidRDefault="00000000">
      <w:pPr>
        <w:spacing w:line="360" w:lineRule="auto"/>
        <w:rPr>
          <w:rFonts w:ascii="Times New Roman" w:hAnsi="Times New Roman" w:cs="Times New Roman"/>
          <w:color w:val="FF0000"/>
          <w:sz w:val="24"/>
          <w:szCs w:val="24"/>
        </w:rPr>
      </w:pPr>
      <w:r>
        <w:rPr>
          <w:rFonts w:ascii="Times New Roman" w:hAnsi="Times New Roman" w:cs="Times New Roman"/>
          <w:sz w:val="24"/>
          <w:szCs w:val="24"/>
        </w:rPr>
        <w:t>Community engagement is integral to Shangri-La's CSR efforts. The group extends its impact beyond environmental stewardship to include significant contributions toward social welfare. These include educational programs, health awareness campaigns like the Pink October events for breast cancer awareness, and inclusive hirin</w:t>
      </w:r>
      <w:r>
        <w:rPr>
          <w:rFonts w:ascii="Times New Roman" w:hAnsi="Times New Roman" w:cs="Times New Roman"/>
          <w:color w:val="000000"/>
          <w:sz w:val="24"/>
          <w:szCs w:val="24"/>
        </w:rPr>
        <w:t>g practices that emphasize diversity and opportunity for all, including people with disabilities. The company's extensive employee training programs not only enhance career development but also ensure that the workforce reflects the group's commitment to CSR in every guest interaction and community engagement (Parekh, 2012).</w:t>
      </w:r>
    </w:p>
    <w:p w14:paraId="12F08A92" w14:textId="77777777" w:rsidR="002D19AE" w:rsidRDefault="002D19AE">
      <w:pPr>
        <w:spacing w:line="360" w:lineRule="auto"/>
        <w:rPr>
          <w:rFonts w:ascii="Times New Roman" w:hAnsi="Times New Roman" w:cs="Times New Roman"/>
          <w:sz w:val="24"/>
          <w:szCs w:val="24"/>
        </w:rPr>
      </w:pPr>
    </w:p>
    <w:p w14:paraId="3100B59E" w14:textId="77777777" w:rsidR="002D19AE" w:rsidRDefault="00000000">
      <w:pPr>
        <w:spacing w:after="0"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240B0FFF" wp14:editId="57717C48">
            <wp:extent cx="5731510" cy="2184400"/>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a:picLocks noChangeAspect="1"/>
                    </pic:cNvPicPr>
                  </pic:nvPicPr>
                  <pic:blipFill>
                    <a:blip r:embed="rId11"/>
                    <a:srcRect/>
                    <a:stretch>
                      <a:fillRect/>
                    </a:stretch>
                  </pic:blipFill>
                  <pic:spPr>
                    <a:xfrm>
                      <a:off x="0" y="0"/>
                      <a:ext cx="5731510" cy="2184400"/>
                    </a:xfrm>
                    <a:prstGeom prst="rect">
                      <a:avLst/>
                    </a:prstGeom>
                  </pic:spPr>
                </pic:pic>
              </a:graphicData>
            </a:graphic>
          </wp:inline>
        </w:drawing>
      </w:r>
    </w:p>
    <w:p w14:paraId="0344392E"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Pink October in 2022</w:t>
      </w:r>
    </w:p>
    <w:p w14:paraId="6B5257D3" w14:textId="77777777" w:rsidR="002D19AE" w:rsidRDefault="00000000">
      <w:pPr>
        <w:spacing w:after="0" w:line="360" w:lineRule="auto"/>
        <w:jc w:val="center"/>
        <w:rPr>
          <w:rFonts w:ascii="Times New Roman" w:hAnsi="Times New Roman" w:cs="Times New Roman"/>
          <w:sz w:val="24"/>
          <w:szCs w:val="24"/>
        </w:rPr>
      </w:pPr>
      <w:r>
        <w:rPr>
          <w:rFonts w:ascii="Times New Roman" w:hAnsi="Times New Roman" w:cs="Times New Roman"/>
        </w:rPr>
        <w:t>(Source: Shangri-La Asia Limited Sustainability Report, 2022).</w:t>
      </w:r>
    </w:p>
    <w:p w14:paraId="510029BF" w14:textId="77777777" w:rsidR="002D19AE" w:rsidRDefault="002D19AE">
      <w:pPr>
        <w:spacing w:after="0" w:line="360" w:lineRule="auto"/>
        <w:jc w:val="center"/>
        <w:rPr>
          <w:rFonts w:ascii="Times New Roman" w:hAnsi="Times New Roman" w:cs="Times New Roman"/>
          <w:sz w:val="24"/>
          <w:szCs w:val="24"/>
        </w:rPr>
      </w:pPr>
    </w:p>
    <w:p w14:paraId="0E4E6B1E"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these comprehensive efforts, Shangri-La not only champions corporate responsibility in its own operations but also sets a standard for the hospitality industry, proving that financial success can go hand in hand with sustainable and socially responsible business practices </w:t>
      </w:r>
      <w:r>
        <w:rPr>
          <w:rFonts w:ascii="Times New Roman" w:hAnsi="Times New Roman" w:cs="Times New Roman"/>
        </w:rPr>
        <w:t xml:space="preserve"> (Shangri-La Asia Limited Sustainability Report, 2022).</w:t>
      </w:r>
    </w:p>
    <w:p w14:paraId="7170127F"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Travelodge's CSR (Corporate Social Responsibility) initiatives, while more modest compared to larger global initiatives, emphasize local community support and the reduction of operational impacts. These efforts align with about 2% of its revenue and serve as practical examples of the company's three core supports: Inclusive, Caring, and Conscious (Travelodge, 2022a). </w:t>
      </w:r>
    </w:p>
    <w:p w14:paraId="73827F9B" w14:textId="77777777" w:rsidR="002D19AE" w:rsidRDefault="00000000">
      <w:pPr>
        <w:spacing w:after="0" w:line="24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37B9BD69" wp14:editId="6BA42428">
            <wp:extent cx="4705350" cy="579120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a:picLocks noChangeAspect="1"/>
                    </pic:cNvPicPr>
                  </pic:nvPicPr>
                  <pic:blipFill>
                    <a:blip r:embed="rId12"/>
                    <a:srcRect/>
                    <a:stretch>
                      <a:fillRect/>
                    </a:stretch>
                  </pic:blipFill>
                  <pic:spPr>
                    <a:xfrm>
                      <a:off x="0" y="0"/>
                      <a:ext cx="4705350" cy="5791200"/>
                    </a:xfrm>
                    <a:prstGeom prst="rect">
                      <a:avLst/>
                    </a:prstGeom>
                  </pic:spPr>
                </pic:pic>
              </a:graphicData>
            </a:graphic>
          </wp:inline>
        </w:drawing>
      </w:r>
    </w:p>
    <w:p w14:paraId="706645AE" w14:textId="77777777" w:rsidR="002D19AE" w:rsidRDefault="00000000">
      <w:pPr>
        <w:spacing w:after="0" w:line="240" w:lineRule="auto"/>
        <w:jc w:val="center"/>
        <w:rPr>
          <w:rFonts w:ascii="Times New Roman" w:hAnsi="Times New Roman" w:cs="Times New Roman"/>
          <w:b/>
          <w:bCs/>
          <w:sz w:val="20"/>
          <w:szCs w:val="20"/>
        </w:rPr>
      </w:pPr>
      <w:r>
        <w:rPr>
          <w:rFonts w:ascii="Times New Roman" w:hAnsi="Times New Roman" w:cs="Times New Roman"/>
          <w:b/>
          <w:bCs/>
          <w:sz w:val="20"/>
          <w:szCs w:val="20"/>
        </w:rPr>
        <w:t>Travelodge Better Future Plan</w:t>
      </w:r>
    </w:p>
    <w:p w14:paraId="1E8C2577" w14:textId="77777777" w:rsidR="002D19AE" w:rsidRDefault="00000000">
      <w:pPr>
        <w:spacing w:after="0" w:line="240" w:lineRule="auto"/>
        <w:jc w:val="center"/>
        <w:rPr>
          <w:rFonts w:ascii="Times New Roman" w:hAnsi="Times New Roman" w:cs="Times New Roman"/>
          <w:sz w:val="24"/>
          <w:szCs w:val="24"/>
        </w:rPr>
      </w:pPr>
      <w:r>
        <w:rPr>
          <w:rFonts w:ascii="Times New Roman" w:hAnsi="Times New Roman" w:cs="Times New Roman"/>
        </w:rPr>
        <w:t>(Source: Traverlodge, 2022a)</w:t>
      </w:r>
    </w:p>
    <w:p w14:paraId="01860673" w14:textId="77777777" w:rsidR="002D19AE" w:rsidRDefault="002D19AE">
      <w:pPr>
        <w:spacing w:after="0" w:line="240" w:lineRule="auto"/>
        <w:jc w:val="center"/>
        <w:rPr>
          <w:rFonts w:ascii="Times New Roman" w:hAnsi="Times New Roman" w:cs="Times New Roman"/>
          <w:sz w:val="24"/>
          <w:szCs w:val="24"/>
        </w:rPr>
      </w:pPr>
    </w:p>
    <w:p w14:paraId="0DB21072"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Travelodge collaborates with Disability Positive to offer training and policy guidance, ensuring that customers with disabilities and long-term health conditions receive appropriate support (Travelodge, 2022a). The company emphasizes social mobility by creating opportunities for staff to learn, earn, and advance professionally, fostering an inclusive work environment where everyone feels welcome.</w:t>
      </w:r>
    </w:p>
    <w:p w14:paraId="032D8E68" w14:textId="77777777" w:rsidR="002D19AE" w:rsidRDefault="00000000">
      <w:pPr>
        <w:spacing w:after="0"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130C0985" wp14:editId="4FD5F7E0">
            <wp:extent cx="4505960" cy="2590165"/>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a:picLocks noChangeAspect="1"/>
                    </pic:cNvPicPr>
                  </pic:nvPicPr>
                  <pic:blipFill>
                    <a:blip r:embed="rId13"/>
                    <a:srcRect/>
                    <a:stretch>
                      <a:fillRect/>
                    </a:stretch>
                  </pic:blipFill>
                  <pic:spPr>
                    <a:xfrm>
                      <a:off x="0" y="0"/>
                      <a:ext cx="4506595" cy="2590165"/>
                    </a:xfrm>
                    <a:prstGeom prst="rect">
                      <a:avLst/>
                    </a:prstGeom>
                  </pic:spPr>
                </pic:pic>
              </a:graphicData>
            </a:graphic>
          </wp:inline>
        </w:drawing>
      </w:r>
    </w:p>
    <w:p w14:paraId="05BCD21C"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 xml:space="preserve">Travelodge appoints ‘Disability Positive’ </w:t>
      </w:r>
    </w:p>
    <w:p w14:paraId="37D53F59" w14:textId="77777777" w:rsidR="002D19AE" w:rsidRDefault="00000000">
      <w:pPr>
        <w:spacing w:after="0" w:line="360" w:lineRule="auto"/>
        <w:jc w:val="center"/>
        <w:rPr>
          <w:rFonts w:ascii="Times New Roman" w:hAnsi="Times New Roman" w:cs="Times New Roman"/>
        </w:rPr>
      </w:pPr>
      <w:r>
        <w:rPr>
          <w:rFonts w:ascii="Times New Roman" w:hAnsi="Times New Roman" w:cs="Times New Roman"/>
        </w:rPr>
        <w:t>(Source: Travelodge, 2022)</w:t>
      </w:r>
    </w:p>
    <w:p w14:paraId="0AEC10E1"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Travelodge partners with charitable organizations like Pennies and the British Heart Foundation to support wellness initiatives and improve physical, emotional, financial, and workplace wellbeing. They actively fundraise for their charity partners, demonstrating a commitment to the health and welfare of local communities (Robertson, 2020).</w:t>
      </w:r>
    </w:p>
    <w:p w14:paraId="1D5048A1"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noProof/>
        </w:rPr>
        <w:drawing>
          <wp:inline distT="0" distB="0" distL="0" distR="0" wp14:anchorId="5E932DEE" wp14:editId="4F55F055">
            <wp:extent cx="3579495" cy="357949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a:picLocks noChangeAspect="1"/>
                    </pic:cNvPicPr>
                  </pic:nvPicPr>
                  <pic:blipFill>
                    <a:blip r:embed="rId14"/>
                    <a:srcRect/>
                    <a:stretch>
                      <a:fillRect/>
                    </a:stretch>
                  </pic:blipFill>
                  <pic:spPr>
                    <a:xfrm>
                      <a:off x="0" y="0"/>
                      <a:ext cx="3579495" cy="3579495"/>
                    </a:xfrm>
                    <a:prstGeom prst="rect">
                      <a:avLst/>
                    </a:prstGeom>
                  </pic:spPr>
                </pic:pic>
              </a:graphicData>
            </a:graphic>
          </wp:inline>
        </w:drawing>
      </w:r>
    </w:p>
    <w:p w14:paraId="2BFF0781" w14:textId="77777777" w:rsidR="002D19AE" w:rsidRDefault="00000000">
      <w:pPr>
        <w:spacing w:after="0" w:line="360" w:lineRule="auto"/>
        <w:jc w:val="center"/>
        <w:rPr>
          <w:rFonts w:ascii="Times New Roman" w:hAnsi="Times New Roman" w:cs="Times New Roman"/>
          <w:b/>
          <w:bCs/>
        </w:rPr>
      </w:pPr>
      <w:r>
        <w:rPr>
          <w:rFonts w:ascii="Times New Roman" w:hAnsi="Times New Roman" w:cs="Times New Roman"/>
          <w:b/>
          <w:bCs/>
        </w:rPr>
        <w:t>Travelodge Customers donate £1 million to charity online via Pennies</w:t>
      </w:r>
    </w:p>
    <w:p w14:paraId="71CFB07C" w14:textId="77777777" w:rsidR="002D19AE" w:rsidRDefault="00000000">
      <w:pPr>
        <w:spacing w:after="0" w:line="360" w:lineRule="auto"/>
        <w:jc w:val="center"/>
        <w:rPr>
          <w:rFonts w:ascii="Times New Roman" w:hAnsi="Times New Roman" w:cs="Times New Roman"/>
          <w:sz w:val="24"/>
          <w:szCs w:val="24"/>
        </w:rPr>
      </w:pPr>
      <w:r>
        <w:rPr>
          <w:rFonts w:ascii="Times New Roman" w:hAnsi="Times New Roman" w:cs="Times New Roman"/>
        </w:rPr>
        <w:t>(Source: Deadline News, 2022)</w:t>
      </w:r>
    </w:p>
    <w:p w14:paraId="47B26FF8"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By implementing energy-efficient technologies and sustainable design features like LED lighting, recycled carpets, and electric vehicle charging stations, Travelodge reduces its carbon footprint. Their collaboration with Simply Sustainable and other organizations helps guide their journey to achieve net-zero operations through green sourcing and offsetting strategies (Travelodge, 2022).</w:t>
      </w:r>
    </w:p>
    <w:p w14:paraId="237E5EBA" w14:textId="77777777" w:rsidR="002D19AE" w:rsidRDefault="00000000">
      <w:pPr>
        <w:pStyle w:val="Heading1"/>
        <w:spacing w:line="360" w:lineRule="auto"/>
        <w:rPr>
          <w:rFonts w:ascii="Times New Roman" w:eastAsiaTheme="minorEastAsia" w:hAnsi="Times New Roman" w:cs="Times New Roman"/>
          <w:sz w:val="24"/>
          <w:szCs w:val="24"/>
        </w:rPr>
      </w:pPr>
      <w:bookmarkStart w:id="9" w:name="_Toc11"/>
      <w:r>
        <w:rPr>
          <w:rFonts w:ascii="Times New Roman" w:eastAsiaTheme="minorEastAsia" w:hAnsi="Times New Roman" w:cs="Times New Roman"/>
          <w:sz w:val="24"/>
          <w:szCs w:val="24"/>
        </w:rPr>
        <w:t>Conclusion</w:t>
      </w:r>
      <w:bookmarkEnd w:id="9"/>
    </w:p>
    <w:p w14:paraId="4204D30C"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In conclusion, the hospitality and tourism sector, encompassing accommodation, gastronomy, transportation, and sightseeing, thrives on providing exceptional experiences to customers worldwide. Shangri-La Hotels and Travelodge UK represent two distinct segments within this sector, catering to luxury and budget-conscious travellers, respectively.</w:t>
      </w:r>
    </w:p>
    <w:p w14:paraId="4E214628"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Analysis of their financial performance reveals resilience and recovery post-pandemic, although with varying degrees of growth rates and revenue figures. Shangri-La's global presence and premium branding position it strongly in the luxury hospitality market, while Travelodge's focus on affordability and convenience sustains its market position in budget accommodations.</w:t>
      </w:r>
    </w:p>
    <w:p w14:paraId="6D8D3B5A"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Both companies exhibit growth potential through strategic collaborations and technological innovations, aimed at enhancing customer experiences and operational efficiency. Moreover, their commitment to Corporate Social Responsibility (CSR) underscores their dedication to environmental sustainability, community welfare, and inclusive practices. Shangri-La leads in this aspect, allocating a substantial portion of its revenue to CSR initiatives, setting industry standards for responsible business practices.</w:t>
      </w:r>
    </w:p>
    <w:p w14:paraId="5E2AEF31"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However, while operating in different market segments, both Shangri-La Hotels and Travelodge UK exemplify the resilience and adaptability of the hospitality industry, poised for continued growth and sustainability in the post-pandemic era.</w:t>
      </w:r>
    </w:p>
    <w:p w14:paraId="3027229D" w14:textId="77777777" w:rsidR="002D19AE" w:rsidRDefault="002D19AE">
      <w:pPr>
        <w:spacing w:line="360" w:lineRule="auto"/>
        <w:rPr>
          <w:rFonts w:ascii="Times New Roman" w:hAnsi="Times New Roman" w:cs="Times New Roman"/>
          <w:sz w:val="24"/>
          <w:szCs w:val="24"/>
        </w:rPr>
      </w:pPr>
    </w:p>
    <w:p w14:paraId="6867A584" w14:textId="77777777" w:rsidR="002D19AE" w:rsidRDefault="002D19AE">
      <w:pPr>
        <w:spacing w:line="360" w:lineRule="auto"/>
        <w:rPr>
          <w:rFonts w:ascii="Times New Roman" w:hAnsi="Times New Roman" w:cs="Times New Roman"/>
          <w:sz w:val="24"/>
          <w:szCs w:val="24"/>
        </w:rPr>
      </w:pPr>
    </w:p>
    <w:p w14:paraId="6B45B9E7" w14:textId="77777777" w:rsidR="002D19AE" w:rsidRDefault="002D19AE">
      <w:pPr>
        <w:spacing w:line="360" w:lineRule="auto"/>
        <w:rPr>
          <w:rFonts w:ascii="Times New Roman" w:hAnsi="Times New Roman" w:cs="Times New Roman"/>
          <w:sz w:val="24"/>
          <w:szCs w:val="24"/>
        </w:rPr>
      </w:pPr>
    </w:p>
    <w:p w14:paraId="6CF9C3E8" w14:textId="77777777" w:rsidR="002D19AE" w:rsidRDefault="002D19AE">
      <w:pPr>
        <w:spacing w:line="360" w:lineRule="auto"/>
        <w:rPr>
          <w:rFonts w:ascii="Times New Roman" w:hAnsi="Times New Roman" w:cs="Times New Roman"/>
          <w:sz w:val="24"/>
          <w:szCs w:val="24"/>
        </w:rPr>
      </w:pPr>
    </w:p>
    <w:p w14:paraId="44DD9830" w14:textId="77777777" w:rsidR="002D19AE" w:rsidRDefault="00000000">
      <w:pPr>
        <w:pStyle w:val="Heading1"/>
        <w:spacing w:line="360" w:lineRule="auto"/>
        <w:rPr>
          <w:rFonts w:ascii="Times New Roman" w:eastAsiaTheme="minorEastAsia" w:hAnsi="Times New Roman" w:cs="Times New Roman"/>
          <w:sz w:val="24"/>
          <w:szCs w:val="24"/>
        </w:rPr>
      </w:pPr>
      <w:bookmarkStart w:id="10" w:name="_Toc10"/>
      <w:r>
        <w:rPr>
          <w:rFonts w:ascii="Times New Roman" w:eastAsiaTheme="minorEastAsia" w:hAnsi="Times New Roman" w:cs="Times New Roman"/>
          <w:sz w:val="24"/>
          <w:szCs w:val="24"/>
        </w:rPr>
        <w:lastRenderedPageBreak/>
        <w:t>Recommendations</w:t>
      </w:r>
      <w:bookmarkEnd w:id="10"/>
    </w:p>
    <w:p w14:paraId="04243B7D"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Both companies can explore diversifying their revenue streams beyond traditional hospitality services. This could include offering experiences such as local tours, wellness retreats, or exclusive events to attract additional revenue sources.</w:t>
      </w:r>
    </w:p>
    <w:p w14:paraId="7D0AD9E9"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Both companies should continue and expand efforts towards environmental sustainability. Invest in renewable energy sources, adopt eco-friendly practices throughout operations, and engage in initiatives to minimize carbon footprint. Additionally, explore partnerships with sustainable suppliers and vendors to promote a greener supply chain.</w:t>
      </w:r>
    </w:p>
    <w:p w14:paraId="2456C5FE"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Utilize data analytics and customer insights to personalize services and offerings. By understanding guest preferences and behaviour patterns, both companies can tailor experiences to meet individual needs, fostering greater guest satisfaction and loyalty.</w:t>
      </w:r>
    </w:p>
    <w:p w14:paraId="2FF66EFA" w14:textId="77777777" w:rsidR="002D19AE"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Explore opportunities for strategic expansion into new markets or segments. Shangri-La could consider further expansion into emerging markets, while Travelodge could explore entering new geographical regions or target demographic segments.</w:t>
      </w:r>
    </w:p>
    <w:p w14:paraId="1C0C2E29" w14:textId="77777777" w:rsidR="002D19AE" w:rsidRDefault="002D19AE">
      <w:pPr>
        <w:spacing w:line="360" w:lineRule="auto"/>
        <w:rPr>
          <w:rFonts w:ascii="Times New Roman" w:hAnsi="Times New Roman" w:cs="Times New Roman"/>
          <w:sz w:val="24"/>
          <w:szCs w:val="24"/>
        </w:rPr>
      </w:pPr>
    </w:p>
    <w:p w14:paraId="1A539D5C" w14:textId="77777777" w:rsidR="002D19AE" w:rsidRDefault="002D19AE">
      <w:pPr>
        <w:spacing w:line="360" w:lineRule="auto"/>
        <w:rPr>
          <w:rFonts w:ascii="Times New Roman" w:hAnsi="Times New Roman" w:cs="Times New Roman"/>
          <w:sz w:val="24"/>
          <w:szCs w:val="24"/>
        </w:rPr>
      </w:pPr>
    </w:p>
    <w:p w14:paraId="14C88A52" w14:textId="77777777" w:rsidR="002D19AE" w:rsidRDefault="002D19AE">
      <w:pPr>
        <w:spacing w:line="360" w:lineRule="auto"/>
        <w:rPr>
          <w:rFonts w:ascii="Times New Roman" w:hAnsi="Times New Roman" w:cs="Times New Roman"/>
          <w:sz w:val="24"/>
          <w:szCs w:val="24"/>
        </w:rPr>
      </w:pPr>
    </w:p>
    <w:p w14:paraId="6C6F3298" w14:textId="77777777" w:rsidR="002D19AE" w:rsidRDefault="002D19AE">
      <w:pPr>
        <w:spacing w:line="360" w:lineRule="auto"/>
        <w:rPr>
          <w:rFonts w:ascii="Times New Roman" w:hAnsi="Times New Roman" w:cs="Times New Roman"/>
          <w:sz w:val="24"/>
          <w:szCs w:val="24"/>
        </w:rPr>
      </w:pPr>
    </w:p>
    <w:p w14:paraId="00F4E403" w14:textId="77777777" w:rsidR="002D19AE" w:rsidRDefault="002D19AE">
      <w:pPr>
        <w:spacing w:line="360" w:lineRule="auto"/>
        <w:rPr>
          <w:rFonts w:ascii="Times New Roman" w:hAnsi="Times New Roman" w:cs="Times New Roman"/>
          <w:sz w:val="24"/>
          <w:szCs w:val="24"/>
        </w:rPr>
      </w:pPr>
    </w:p>
    <w:p w14:paraId="4DDC050E" w14:textId="77777777" w:rsidR="002D19AE" w:rsidRDefault="002D19AE">
      <w:pPr>
        <w:spacing w:line="360" w:lineRule="auto"/>
        <w:rPr>
          <w:rFonts w:ascii="Times New Roman" w:hAnsi="Times New Roman" w:cs="Times New Roman"/>
          <w:sz w:val="24"/>
          <w:szCs w:val="24"/>
        </w:rPr>
      </w:pPr>
    </w:p>
    <w:p w14:paraId="0CBACC3F" w14:textId="77777777" w:rsidR="002D19AE" w:rsidRDefault="002D19AE">
      <w:pPr>
        <w:spacing w:line="360" w:lineRule="auto"/>
        <w:rPr>
          <w:rFonts w:ascii="Times New Roman" w:hAnsi="Times New Roman" w:cs="Times New Roman"/>
          <w:sz w:val="24"/>
          <w:szCs w:val="24"/>
        </w:rPr>
      </w:pPr>
    </w:p>
    <w:p w14:paraId="753A49E0" w14:textId="77777777" w:rsidR="002D19AE" w:rsidRDefault="002D19AE">
      <w:pPr>
        <w:spacing w:line="360" w:lineRule="auto"/>
        <w:rPr>
          <w:rFonts w:ascii="Times New Roman" w:hAnsi="Times New Roman" w:cs="Times New Roman"/>
          <w:sz w:val="24"/>
          <w:szCs w:val="24"/>
        </w:rPr>
      </w:pPr>
    </w:p>
    <w:p w14:paraId="58311108" w14:textId="77777777" w:rsidR="002D19AE" w:rsidRDefault="002D19AE">
      <w:pPr>
        <w:spacing w:line="360" w:lineRule="auto"/>
        <w:rPr>
          <w:rFonts w:ascii="Times New Roman" w:hAnsi="Times New Roman" w:cs="Times New Roman"/>
          <w:sz w:val="24"/>
          <w:szCs w:val="24"/>
        </w:rPr>
      </w:pPr>
    </w:p>
    <w:p w14:paraId="6D674714" w14:textId="77777777" w:rsidR="002D19AE" w:rsidRDefault="002D19AE">
      <w:pPr>
        <w:spacing w:line="360" w:lineRule="auto"/>
        <w:rPr>
          <w:rFonts w:ascii="Times New Roman" w:hAnsi="Times New Roman" w:cs="Times New Roman"/>
          <w:sz w:val="24"/>
          <w:szCs w:val="24"/>
        </w:rPr>
      </w:pPr>
    </w:p>
    <w:p w14:paraId="2E1ECF0A" w14:textId="77777777" w:rsidR="002D19AE" w:rsidRDefault="002D19AE">
      <w:pPr>
        <w:spacing w:line="360" w:lineRule="auto"/>
        <w:rPr>
          <w:rFonts w:ascii="Times New Roman" w:hAnsi="Times New Roman" w:cs="Times New Roman"/>
          <w:sz w:val="24"/>
          <w:szCs w:val="24"/>
        </w:rPr>
      </w:pPr>
    </w:p>
    <w:p w14:paraId="6EF98760" w14:textId="77777777" w:rsidR="002D19AE" w:rsidRDefault="00000000">
      <w:pPr>
        <w:pStyle w:val="Heading1"/>
        <w:spacing w:line="360" w:lineRule="auto"/>
        <w:rPr>
          <w:rFonts w:ascii="Times New Roman" w:hAnsi="Times New Roman" w:cs="Times New Roman"/>
        </w:rPr>
      </w:pPr>
      <w:bookmarkStart w:id="11" w:name="_Toc13"/>
      <w:r>
        <w:rPr>
          <w:rFonts w:ascii="Times New Roman" w:eastAsiaTheme="minorEastAsia" w:hAnsi="Times New Roman" w:cs="Times New Roman"/>
          <w:sz w:val="24"/>
          <w:szCs w:val="24"/>
        </w:rPr>
        <w:lastRenderedPageBreak/>
        <w:t>References</w:t>
      </w:r>
      <w:bookmarkEnd w:id="11"/>
    </w:p>
    <w:p w14:paraId="75CB586C" w14:textId="547F5D3D"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Greene, A. (2023) </w:t>
      </w:r>
      <w:r>
        <w:rPr>
          <w:rFonts w:ascii="Times New Roman" w:eastAsia="Times New Roman" w:hAnsi="Times New Roman" w:cs="Times New Roman"/>
          <w:i/>
          <w:iCs/>
          <w:sz w:val="24"/>
          <w:szCs w:val="24"/>
        </w:rPr>
        <w:t>Travelodge reports record results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Hospitality &amp; Catering News</w:t>
      </w:r>
      <w:r>
        <w:rPr>
          <w:rFonts w:ascii="Times New Roman" w:eastAsia="Times New Roman" w:hAnsi="Times New Roman" w:cs="Times New Roman"/>
          <w:sz w:val="24"/>
          <w:szCs w:val="24"/>
        </w:rPr>
        <w:t xml:space="preserve">. Available at: https://www.hospitalityandcateringnews.com/2023/11/travelodge-reports-record-results/ (Accessed: </w:t>
      </w:r>
      <w:r w:rsidR="00BF08D2">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 2024).</w:t>
      </w:r>
    </w:p>
    <w:p w14:paraId="150C0C77"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Lacalle, E. (2024) </w:t>
      </w:r>
      <w:r>
        <w:rPr>
          <w:rFonts w:ascii="Times New Roman" w:eastAsia="Times New Roman" w:hAnsi="Times New Roman" w:cs="Times New Roman"/>
          <w:i/>
          <w:iCs/>
          <w:sz w:val="24"/>
          <w:szCs w:val="24"/>
        </w:rPr>
        <w:t>5 Best Technologies for Smart Hotels</w:t>
      </w:r>
      <w:r>
        <w:rPr>
          <w:rFonts w:ascii="Times New Roman" w:eastAsia="Times New Roman" w:hAnsi="Times New Roman" w:cs="Times New Roman"/>
          <w:sz w:val="24"/>
          <w:szCs w:val="24"/>
        </w:rPr>
        <w:t>. Available at: https://www.mews.com/en/blog/smart-hotel-technology.</w:t>
      </w:r>
    </w:p>
    <w:p w14:paraId="0A46F3FF"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Parekh , P. (2012) </w:t>
      </w:r>
      <w:r>
        <w:rPr>
          <w:rFonts w:ascii="Times New Roman" w:eastAsia="Times New Roman" w:hAnsi="Times New Roman" w:cs="Times New Roman"/>
          <w:i/>
          <w:iCs/>
          <w:sz w:val="24"/>
          <w:szCs w:val="24"/>
        </w:rPr>
        <w:t xml:space="preserve">TRAINING AND DEVELOPMENT AS CSR STRATEGY: A SOCIOLOGICAL PERSPECTIVE </w:t>
      </w:r>
      <w:r>
        <w:rPr>
          <w:rFonts w:ascii="Times New Roman" w:eastAsia="Times New Roman" w:hAnsi="Times New Roman" w:cs="Times New Roman"/>
          <w:sz w:val="24"/>
          <w:szCs w:val="24"/>
        </w:rPr>
        <w:t>. Available at: http://books.google.ie/books?id=l9uFAQAACAAJ&amp;dq=978-81-922983-2-0&amp;hl=&amp;cd=1&amp;source=gbs_api.</w:t>
      </w:r>
    </w:p>
    <w:p w14:paraId="5F0B2B0B"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Robertson, L. (2020) </w:t>
      </w:r>
      <w:r>
        <w:rPr>
          <w:rFonts w:ascii="Times New Roman" w:eastAsia="Times New Roman" w:hAnsi="Times New Roman" w:cs="Times New Roman"/>
          <w:i/>
          <w:iCs/>
          <w:sz w:val="24"/>
          <w:szCs w:val="24"/>
        </w:rPr>
        <w:t>Travelodge Customers donate £1 million to charity online via Pennies &amp;#8211; Business News UK</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Deadline News</w:t>
      </w:r>
      <w:r>
        <w:rPr>
          <w:rFonts w:ascii="Times New Roman" w:eastAsia="Times New Roman" w:hAnsi="Times New Roman" w:cs="Times New Roman"/>
          <w:sz w:val="24"/>
          <w:szCs w:val="24"/>
        </w:rPr>
        <w:t>. Available at: https://www.deadlinenews.co.uk/2020/09/04/travelodge-customers-donate-1-million-to-charity-online-via-pennies-business-news-uk/.</w:t>
      </w:r>
    </w:p>
    <w:p w14:paraId="4A7F21AF"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Roll, M. (2006) </w:t>
      </w:r>
      <w:r>
        <w:rPr>
          <w:rFonts w:ascii="Times New Roman" w:eastAsia="Times New Roman" w:hAnsi="Times New Roman" w:cs="Times New Roman"/>
          <w:i/>
          <w:iCs/>
          <w:sz w:val="24"/>
          <w:szCs w:val="24"/>
        </w:rPr>
        <w:t>Asian Brand Strategy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Palgrave</w:t>
      </w:r>
      <w:r>
        <w:rPr>
          <w:rFonts w:ascii="Times New Roman" w:eastAsia="Times New Roman" w:hAnsi="Times New Roman" w:cs="Times New Roman"/>
          <w:sz w:val="24"/>
          <w:szCs w:val="24"/>
        </w:rPr>
        <w:t>.</w:t>
      </w:r>
    </w:p>
    <w:p w14:paraId="0A3C0481" w14:textId="78E0286D"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Roll, M. (2017) </w:t>
      </w:r>
      <w:r>
        <w:rPr>
          <w:rFonts w:ascii="Times New Roman" w:eastAsia="Times New Roman" w:hAnsi="Times New Roman" w:cs="Times New Roman"/>
          <w:i/>
          <w:iCs/>
          <w:sz w:val="24"/>
          <w:szCs w:val="24"/>
        </w:rPr>
        <w:t>Shangri-La Hotels and Resorts – Bringing Asian Hospitality To The World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MartinRoll</w:t>
      </w:r>
      <w:r>
        <w:rPr>
          <w:rFonts w:ascii="Times New Roman" w:eastAsia="Times New Roman" w:hAnsi="Times New Roman" w:cs="Times New Roman"/>
          <w:sz w:val="24"/>
          <w:szCs w:val="24"/>
        </w:rPr>
        <w:t xml:space="preserve">. Available at: https://martinroll.com/resources/articles/asia/shangri-la-hotels-resorts-bringing-asian-hospitality-to-the-world/ (Accessed: </w:t>
      </w:r>
      <w:r w:rsidR="00BF08D2">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19, 2024).</w:t>
      </w:r>
    </w:p>
    <w:p w14:paraId="3B8578BE"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Rua, O.L. and Santos, C. (2022) “Linking brand and competitive advantage: The mediating effect of positioning and market orientation,” </w:t>
      </w:r>
      <w:r>
        <w:rPr>
          <w:rFonts w:ascii="Times New Roman" w:eastAsia="Times New Roman" w:hAnsi="Times New Roman" w:cs="Times New Roman"/>
          <w:i/>
          <w:iCs/>
          <w:sz w:val="24"/>
          <w:szCs w:val="24"/>
        </w:rPr>
        <w:t>European Research on Management and Business Economics</w:t>
      </w:r>
      <w:r>
        <w:rPr>
          <w:rFonts w:ascii="Times New Roman" w:eastAsia="Times New Roman" w:hAnsi="Times New Roman" w:cs="Times New Roman"/>
          <w:sz w:val="24"/>
          <w:szCs w:val="24"/>
        </w:rPr>
        <w:t>, 28(2), p. 100194. doi:10.1016/j.iedeen.2021.100194.</w:t>
      </w:r>
    </w:p>
    <w:p w14:paraId="0A75ED7D"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Saarikko, T., Westergren, U.H. and Blomquist, T. (2020) “Digital transformation: Five recommendations for the digitally conscious firm,” </w:t>
      </w:r>
      <w:r>
        <w:rPr>
          <w:rFonts w:ascii="Times New Roman" w:eastAsia="Times New Roman" w:hAnsi="Times New Roman" w:cs="Times New Roman"/>
          <w:i/>
          <w:iCs/>
          <w:sz w:val="24"/>
          <w:szCs w:val="24"/>
        </w:rPr>
        <w:t>Business Horizons</w:t>
      </w:r>
      <w:r>
        <w:rPr>
          <w:rFonts w:ascii="Times New Roman" w:eastAsia="Times New Roman" w:hAnsi="Times New Roman" w:cs="Times New Roman"/>
          <w:sz w:val="24"/>
          <w:szCs w:val="24"/>
        </w:rPr>
        <w:t>, 63(6), pp. 825–839. doi:10.1016/j.bushor.2020.07.005.</w:t>
      </w:r>
    </w:p>
    <w:p w14:paraId="69248D6E"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Shangri-La  (2022) </w:t>
      </w:r>
      <w:r>
        <w:rPr>
          <w:rFonts w:ascii="Times New Roman" w:eastAsia="Times New Roman" w:hAnsi="Times New Roman" w:cs="Times New Roman"/>
          <w:i/>
          <w:iCs/>
          <w:sz w:val="24"/>
          <w:szCs w:val="24"/>
        </w:rPr>
        <w:t>Shangri-La Asia Limited Sustainability Report 2022</w:t>
      </w:r>
      <w:r>
        <w:rPr>
          <w:rFonts w:ascii="Times New Roman" w:eastAsia="Times New Roman" w:hAnsi="Times New Roman" w:cs="Times New Roman"/>
          <w:sz w:val="24"/>
          <w:szCs w:val="24"/>
        </w:rPr>
        <w:t>.</w:t>
      </w:r>
    </w:p>
    <w:p w14:paraId="3A529791" w14:textId="4AB1359C"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iCs/>
          <w:sz w:val="24"/>
          <w:szCs w:val="24"/>
        </w:rPr>
        <w:t>Travelodge revenues 2013-2021</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Statista</w:t>
      </w:r>
      <w:r>
        <w:rPr>
          <w:rFonts w:ascii="Times New Roman" w:eastAsia="Times New Roman" w:hAnsi="Times New Roman" w:cs="Times New Roman"/>
          <w:sz w:val="24"/>
          <w:szCs w:val="24"/>
        </w:rPr>
        <w:t xml:space="preserve">. Available at: https://www.statista.com/statistics/429089/travelodge-total-revenue-united-kingdom-uk/ (Accessed: </w:t>
      </w:r>
      <w:r w:rsidR="00BD2D85">
        <w:rPr>
          <w:rFonts w:ascii="Times New Roman" w:eastAsia="Times New Roman" w:hAnsi="Times New Roman" w:cs="Times New Roman"/>
          <w:sz w:val="24"/>
          <w:szCs w:val="24"/>
        </w:rPr>
        <w:t xml:space="preserve">April </w:t>
      </w:r>
      <w:r>
        <w:rPr>
          <w:rFonts w:ascii="Times New Roman" w:eastAsia="Times New Roman" w:hAnsi="Times New Roman" w:cs="Times New Roman"/>
          <w:sz w:val="24"/>
          <w:szCs w:val="24"/>
        </w:rPr>
        <w:t>21, 2024).</w:t>
      </w:r>
    </w:p>
    <w:p w14:paraId="0D8D7104" w14:textId="5712F614"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lastRenderedPageBreak/>
        <w:t xml:space="preserve">Travelodge  (2022a) </w:t>
      </w:r>
      <w:r>
        <w:rPr>
          <w:rFonts w:ascii="Times New Roman" w:eastAsia="Times New Roman" w:hAnsi="Times New Roman" w:cs="Times New Roman"/>
          <w:i/>
          <w:iCs/>
          <w:sz w:val="24"/>
          <w:szCs w:val="24"/>
        </w:rPr>
        <w:t>Travelodge launches new sustainability plan - ‘Better Future’ - Travelodge Corporate Website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Travelodge Corporate Website</w:t>
      </w:r>
      <w:r>
        <w:rPr>
          <w:rFonts w:ascii="Times New Roman" w:eastAsia="Times New Roman" w:hAnsi="Times New Roman" w:cs="Times New Roman"/>
          <w:sz w:val="24"/>
          <w:szCs w:val="24"/>
        </w:rPr>
        <w:t xml:space="preserve">. Available at: https://www.travelodge.co.uk/our-business/blog/2022/09/21/travelodge-launches-new-sustainability-plan-better-future/ (Accessed: </w:t>
      </w:r>
      <w:r w:rsidR="00BF08D2">
        <w:rPr>
          <w:rFonts w:ascii="Times New Roman" w:eastAsia="Times New Roman" w:hAnsi="Times New Roman" w:cs="Times New Roman"/>
          <w:sz w:val="24"/>
          <w:szCs w:val="24"/>
        </w:rPr>
        <w:t xml:space="preserve">April </w:t>
      </w:r>
      <w:r>
        <w:rPr>
          <w:rFonts w:ascii="Times New Roman" w:eastAsia="Times New Roman" w:hAnsi="Times New Roman" w:cs="Times New Roman"/>
          <w:sz w:val="24"/>
          <w:szCs w:val="24"/>
        </w:rPr>
        <w:t>20, 2024).</w:t>
      </w:r>
    </w:p>
    <w:p w14:paraId="06356A0B" w14:textId="5FF85153"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Travelodge  (2024) </w:t>
      </w:r>
      <w:r>
        <w:rPr>
          <w:rFonts w:ascii="Times New Roman" w:eastAsia="Times New Roman" w:hAnsi="Times New Roman" w:cs="Times New Roman"/>
          <w:i/>
          <w:iCs/>
          <w:sz w:val="24"/>
          <w:szCs w:val="24"/>
        </w:rPr>
        <w:t>Company Overview - Travelodge Corporate Website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Travelodge Corporate Website</w:t>
      </w:r>
      <w:r>
        <w:rPr>
          <w:rFonts w:ascii="Times New Roman" w:eastAsia="Times New Roman" w:hAnsi="Times New Roman" w:cs="Times New Roman"/>
          <w:sz w:val="24"/>
          <w:szCs w:val="24"/>
        </w:rPr>
        <w:t xml:space="preserve">. Available at: https://www.travelodge.co.uk/our-business/about-us/company-overview/ (Accessed: </w:t>
      </w:r>
      <w:r w:rsidR="00BF08D2">
        <w:rPr>
          <w:rFonts w:ascii="Times New Roman" w:eastAsia="Times New Roman" w:hAnsi="Times New Roman" w:cs="Times New Roman"/>
          <w:sz w:val="24"/>
          <w:szCs w:val="24"/>
        </w:rPr>
        <w:t xml:space="preserve">April </w:t>
      </w:r>
      <w:r>
        <w:rPr>
          <w:rFonts w:ascii="Times New Roman" w:eastAsia="Times New Roman" w:hAnsi="Times New Roman" w:cs="Times New Roman"/>
          <w:sz w:val="24"/>
          <w:szCs w:val="24"/>
        </w:rPr>
        <w:t>19, 2024).</w:t>
      </w:r>
    </w:p>
    <w:p w14:paraId="4A31D554" w14:textId="77777777"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Travelodge (2022) </w:t>
      </w:r>
      <w:r>
        <w:rPr>
          <w:rFonts w:ascii="Times New Roman" w:eastAsia="Times New Roman" w:hAnsi="Times New Roman" w:cs="Times New Roman"/>
          <w:i/>
          <w:iCs/>
          <w:sz w:val="24"/>
          <w:szCs w:val="24"/>
        </w:rPr>
        <w:t>Better Future Our Sustainability Plan 2022</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Travelodge</w:t>
      </w:r>
      <w:r>
        <w:rPr>
          <w:rFonts w:ascii="Times New Roman" w:eastAsia="Times New Roman" w:hAnsi="Times New Roman" w:cs="Times New Roman"/>
          <w:sz w:val="24"/>
          <w:szCs w:val="24"/>
        </w:rPr>
        <w:t>.</w:t>
      </w:r>
    </w:p>
    <w:p w14:paraId="74D1CD3B" w14:textId="0BAEF17E"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Travelodge (2024) </w:t>
      </w:r>
      <w:r>
        <w:rPr>
          <w:rFonts w:ascii="Times New Roman" w:eastAsia="Times New Roman" w:hAnsi="Times New Roman" w:cs="Times New Roman"/>
          <w:i/>
          <w:iCs/>
          <w:sz w:val="24"/>
          <w:szCs w:val="24"/>
        </w:rPr>
        <w:t>Record full year performance with Travelodge well positioned for long-term growth - Travelodge Corporate Website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Travelodge Corporate Website</w:t>
      </w:r>
      <w:r>
        <w:rPr>
          <w:rFonts w:ascii="Times New Roman" w:eastAsia="Times New Roman" w:hAnsi="Times New Roman" w:cs="Times New Roman"/>
          <w:sz w:val="24"/>
          <w:szCs w:val="24"/>
        </w:rPr>
        <w:t xml:space="preserve">. Available at: https://travelodge.co.uk/our-business/blog/press_release/record-full-year-performance-with-travelodge-well-positioned-for-long-term-growth/ (Accessed: </w:t>
      </w:r>
      <w:r w:rsidR="00BF08D2">
        <w:rPr>
          <w:rFonts w:ascii="Times New Roman" w:eastAsia="Times New Roman" w:hAnsi="Times New Roman" w:cs="Times New Roman"/>
          <w:sz w:val="24"/>
          <w:szCs w:val="24"/>
        </w:rPr>
        <w:t xml:space="preserve">April </w:t>
      </w:r>
      <w:r>
        <w:rPr>
          <w:rFonts w:ascii="Times New Roman" w:eastAsia="Times New Roman" w:hAnsi="Times New Roman" w:cs="Times New Roman"/>
          <w:sz w:val="24"/>
          <w:szCs w:val="24"/>
        </w:rPr>
        <w:t>20, 2024).</w:t>
      </w:r>
    </w:p>
    <w:p w14:paraId="2FBB48D8" w14:textId="741A0A44"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Travelodge (2024) </w:t>
      </w:r>
      <w:r>
        <w:rPr>
          <w:rFonts w:ascii="Times New Roman" w:eastAsia="Times New Roman" w:hAnsi="Times New Roman" w:cs="Times New Roman"/>
          <w:i/>
          <w:iCs/>
          <w:sz w:val="24"/>
          <w:szCs w:val="24"/>
        </w:rPr>
        <w:t>Travelodge appoints ‘Disability Positive’ to advise on policy affecting customers living with a disability or long-term health conditions - Travelodge Corporate Website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Travelodge Corporate Website</w:t>
      </w:r>
      <w:r>
        <w:rPr>
          <w:rFonts w:ascii="Times New Roman" w:eastAsia="Times New Roman" w:hAnsi="Times New Roman" w:cs="Times New Roman"/>
          <w:sz w:val="24"/>
          <w:szCs w:val="24"/>
        </w:rPr>
        <w:t xml:space="preserve">. Available at: https://travelodge.co.uk/our-business/blog/2022/03/16/travelodge-appoints-disability-positive-to-advise-on-policy-affecting-customers-living-with-a-disability-or-long-term-health-conditions/ (Accessed: </w:t>
      </w:r>
      <w:r w:rsidR="00BF08D2">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 2022).</w:t>
      </w:r>
    </w:p>
    <w:p w14:paraId="3EE65C69" w14:textId="6D607E19" w:rsidR="002D19AE" w:rsidRDefault="00000000">
      <w:pPr>
        <w:spacing w:line="360" w:lineRule="auto"/>
        <w:ind w:left="720" w:hanging="1000"/>
        <w:rPr>
          <w:rFonts w:ascii="Times New Roman" w:hAnsi="Times New Roman" w:cs="Times New Roman"/>
        </w:rPr>
      </w:pPr>
      <w:r>
        <w:rPr>
          <w:rFonts w:ascii="Times New Roman" w:eastAsia="Times New Roman" w:hAnsi="Times New Roman" w:cs="Times New Roman"/>
          <w:sz w:val="24"/>
          <w:szCs w:val="24"/>
        </w:rPr>
        <w:t xml:space="preserve">Witts, S. (2016) </w:t>
      </w:r>
      <w:r>
        <w:rPr>
          <w:rFonts w:ascii="Times New Roman" w:eastAsia="Times New Roman" w:hAnsi="Times New Roman" w:cs="Times New Roman"/>
          <w:i/>
          <w:iCs/>
          <w:sz w:val="24"/>
          <w:szCs w:val="24"/>
        </w:rPr>
        <w:t>Travelodge appoints technology officer to drive digital growth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restaurantonline.co.uk</w:t>
      </w:r>
      <w:r>
        <w:rPr>
          <w:rFonts w:ascii="Times New Roman" w:eastAsia="Times New Roman" w:hAnsi="Times New Roman" w:cs="Times New Roman"/>
          <w:sz w:val="24"/>
          <w:szCs w:val="24"/>
        </w:rPr>
        <w:t xml:space="preserve">. Available at: https://www.restaurantonline.co.uk/Article/2016/09/27/Travelodge-appoints-Jonathan-Greensted-as-chief-technology-officer (Accessed: </w:t>
      </w:r>
      <w:r w:rsidR="00BF08D2">
        <w:rPr>
          <w:rFonts w:ascii="Times New Roman" w:eastAsia="Times New Roman" w:hAnsi="Times New Roman" w:cs="Times New Roman"/>
          <w:sz w:val="24"/>
          <w:szCs w:val="24"/>
        </w:rPr>
        <w:t>April</w:t>
      </w:r>
      <w:r>
        <w:rPr>
          <w:rFonts w:ascii="Times New Roman" w:eastAsia="Times New Roman" w:hAnsi="Times New Roman" w:cs="Times New Roman"/>
          <w:sz w:val="24"/>
          <w:szCs w:val="24"/>
        </w:rPr>
        <w:t xml:space="preserve"> 20, 2024).</w:t>
      </w:r>
    </w:p>
    <w:p w14:paraId="26740F19" w14:textId="77777777" w:rsidR="002D19AE" w:rsidRDefault="002D19AE">
      <w:pPr>
        <w:spacing w:line="360" w:lineRule="auto"/>
        <w:rPr>
          <w:rFonts w:ascii="Times New Roman" w:hAnsi="Times New Roman" w:cs="Times New Roman"/>
          <w:sz w:val="24"/>
          <w:szCs w:val="24"/>
        </w:rPr>
      </w:pPr>
    </w:p>
    <w:p w14:paraId="4D73FB96" w14:textId="77777777" w:rsidR="002D19AE" w:rsidRDefault="002D19AE">
      <w:pPr>
        <w:spacing w:line="360" w:lineRule="auto"/>
        <w:rPr>
          <w:rFonts w:ascii="Times New Roman" w:hAnsi="Times New Roman" w:cs="Times New Roman"/>
          <w:sz w:val="24"/>
          <w:szCs w:val="24"/>
        </w:rPr>
      </w:pPr>
    </w:p>
    <w:p w14:paraId="75878A99" w14:textId="77777777" w:rsidR="002D19AE" w:rsidRDefault="002D19AE">
      <w:pPr>
        <w:spacing w:line="360" w:lineRule="auto"/>
        <w:rPr>
          <w:rFonts w:ascii="Times New Roman" w:hAnsi="Times New Roman" w:cs="Times New Roman"/>
          <w:sz w:val="24"/>
          <w:szCs w:val="24"/>
        </w:rPr>
      </w:pPr>
    </w:p>
    <w:sectPr w:rsidR="002D19AE">
      <w:pgSz w:w="11906" w:h="16838"/>
      <w:pgMar w:top="1440" w:right="1440" w:bottom="1440" w:left="1440" w:header="708" w:footer="708" w:gutter="0"/>
      <w:paperSrc w:first="1" w:other="1"/>
      <w:pgBorders w:offsetFrom="page">
        <w:top w:val="single" w:sz="18" w:space="24" w:color="auto"/>
        <w:left w:val="single" w:sz="18" w:space="24" w:color="auto"/>
        <w:bottom w:val="single" w:sz="18" w:space="24" w:color="auto"/>
        <w:right w:val="single" w:sz="18"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566BCE"/>
    <w:multiLevelType w:val="hybridMultilevel"/>
    <w:tmpl w:val="37E245F8"/>
    <w:lvl w:ilvl="0" w:tplc="CCE868AA">
      <w:start w:val="1"/>
      <w:numFmt w:val="bullet"/>
      <w:lvlText w:val=""/>
      <w:lvlJc w:val="left"/>
      <w:pPr>
        <w:ind w:left="720" w:hanging="360"/>
      </w:pPr>
      <w:rPr>
        <w:rFonts w:ascii="Symbol" w:hAnsi="Symbol"/>
      </w:rPr>
    </w:lvl>
    <w:lvl w:ilvl="1" w:tplc="ABDC875A" w:tentative="1">
      <w:start w:val="1"/>
      <w:numFmt w:val="bullet"/>
      <w:lvlText w:val="o"/>
      <w:lvlJc w:val="left"/>
      <w:pPr>
        <w:ind w:left="1440" w:hanging="360"/>
      </w:pPr>
      <w:rPr>
        <w:rFonts w:ascii="Courier New" w:hAnsi="Courier New" w:cs="Courier New"/>
      </w:rPr>
    </w:lvl>
    <w:lvl w:ilvl="2" w:tplc="19ECCFE8" w:tentative="1">
      <w:start w:val="1"/>
      <w:numFmt w:val="bullet"/>
      <w:lvlText w:val=""/>
      <w:lvlJc w:val="left"/>
      <w:pPr>
        <w:ind w:left="2160" w:hanging="360"/>
      </w:pPr>
      <w:rPr>
        <w:rFonts w:ascii="Wingdings" w:hAnsi="Wingdings"/>
      </w:rPr>
    </w:lvl>
    <w:lvl w:ilvl="3" w:tplc="ADA88ABC" w:tentative="1">
      <w:start w:val="1"/>
      <w:numFmt w:val="bullet"/>
      <w:lvlText w:val=""/>
      <w:lvlJc w:val="left"/>
      <w:pPr>
        <w:ind w:left="2880" w:hanging="360"/>
      </w:pPr>
      <w:rPr>
        <w:rFonts w:ascii="Symbol" w:hAnsi="Symbol"/>
      </w:rPr>
    </w:lvl>
    <w:lvl w:ilvl="4" w:tplc="EC262D3A" w:tentative="1">
      <w:start w:val="1"/>
      <w:numFmt w:val="bullet"/>
      <w:lvlText w:val="o"/>
      <w:lvlJc w:val="left"/>
      <w:pPr>
        <w:ind w:left="3600" w:hanging="360"/>
      </w:pPr>
      <w:rPr>
        <w:rFonts w:ascii="Courier New" w:hAnsi="Courier New" w:cs="Courier New"/>
      </w:rPr>
    </w:lvl>
    <w:lvl w:ilvl="5" w:tplc="746845AE" w:tentative="1">
      <w:start w:val="1"/>
      <w:numFmt w:val="bullet"/>
      <w:lvlText w:val=""/>
      <w:lvlJc w:val="left"/>
      <w:pPr>
        <w:ind w:left="4320" w:hanging="360"/>
      </w:pPr>
      <w:rPr>
        <w:rFonts w:ascii="Wingdings" w:hAnsi="Wingdings"/>
      </w:rPr>
    </w:lvl>
    <w:lvl w:ilvl="6" w:tplc="8E54BDAE" w:tentative="1">
      <w:start w:val="1"/>
      <w:numFmt w:val="bullet"/>
      <w:lvlText w:val=""/>
      <w:lvlJc w:val="left"/>
      <w:pPr>
        <w:ind w:left="5040" w:hanging="360"/>
      </w:pPr>
      <w:rPr>
        <w:rFonts w:ascii="Symbol" w:hAnsi="Symbol"/>
      </w:rPr>
    </w:lvl>
    <w:lvl w:ilvl="7" w:tplc="6FEE7D40" w:tentative="1">
      <w:start w:val="1"/>
      <w:numFmt w:val="bullet"/>
      <w:lvlText w:val="o"/>
      <w:lvlJc w:val="left"/>
      <w:pPr>
        <w:ind w:left="5760" w:hanging="360"/>
      </w:pPr>
      <w:rPr>
        <w:rFonts w:ascii="Courier New" w:hAnsi="Courier New" w:cs="Courier New"/>
      </w:rPr>
    </w:lvl>
    <w:lvl w:ilvl="8" w:tplc="909AEFF2" w:tentative="1">
      <w:start w:val="1"/>
      <w:numFmt w:val="bullet"/>
      <w:lvlText w:val=""/>
      <w:lvlJc w:val="left"/>
      <w:pPr>
        <w:ind w:left="6480" w:hanging="360"/>
      </w:pPr>
      <w:rPr>
        <w:rFonts w:ascii="Wingdings" w:hAnsi="Wingdings"/>
      </w:rPr>
    </w:lvl>
  </w:abstractNum>
  <w:abstractNum w:abstractNumId="1" w15:restartNumberingAfterBreak="0">
    <w:nsid w:val="33FC026A"/>
    <w:multiLevelType w:val="hybridMultilevel"/>
    <w:tmpl w:val="883CFC32"/>
    <w:lvl w:ilvl="0" w:tplc="A97C9722">
      <w:start w:val="1"/>
      <w:numFmt w:val="bullet"/>
      <w:lvlText w:val=""/>
      <w:lvlJc w:val="left"/>
      <w:pPr>
        <w:ind w:left="720" w:hanging="360"/>
      </w:pPr>
      <w:rPr>
        <w:rFonts w:ascii="Symbol" w:hAnsi="Symbol"/>
      </w:rPr>
    </w:lvl>
    <w:lvl w:ilvl="1" w:tplc="739247A4" w:tentative="1">
      <w:start w:val="1"/>
      <w:numFmt w:val="bullet"/>
      <w:lvlText w:val="o"/>
      <w:lvlJc w:val="left"/>
      <w:pPr>
        <w:ind w:left="1440" w:hanging="360"/>
      </w:pPr>
      <w:rPr>
        <w:rFonts w:ascii="Courier New" w:hAnsi="Courier New" w:cs="Courier New"/>
      </w:rPr>
    </w:lvl>
    <w:lvl w:ilvl="2" w:tplc="D5A6EF1E" w:tentative="1">
      <w:start w:val="1"/>
      <w:numFmt w:val="bullet"/>
      <w:lvlText w:val=""/>
      <w:lvlJc w:val="left"/>
      <w:pPr>
        <w:ind w:left="2160" w:hanging="360"/>
      </w:pPr>
      <w:rPr>
        <w:rFonts w:ascii="Wingdings" w:hAnsi="Wingdings"/>
      </w:rPr>
    </w:lvl>
    <w:lvl w:ilvl="3" w:tplc="F4C27216" w:tentative="1">
      <w:start w:val="1"/>
      <w:numFmt w:val="bullet"/>
      <w:lvlText w:val=""/>
      <w:lvlJc w:val="left"/>
      <w:pPr>
        <w:ind w:left="2880" w:hanging="360"/>
      </w:pPr>
      <w:rPr>
        <w:rFonts w:ascii="Symbol" w:hAnsi="Symbol"/>
      </w:rPr>
    </w:lvl>
    <w:lvl w:ilvl="4" w:tplc="14AE9A0E" w:tentative="1">
      <w:start w:val="1"/>
      <w:numFmt w:val="bullet"/>
      <w:lvlText w:val="o"/>
      <w:lvlJc w:val="left"/>
      <w:pPr>
        <w:ind w:left="3600" w:hanging="360"/>
      </w:pPr>
      <w:rPr>
        <w:rFonts w:ascii="Courier New" w:hAnsi="Courier New" w:cs="Courier New"/>
      </w:rPr>
    </w:lvl>
    <w:lvl w:ilvl="5" w:tplc="A36ABD4A" w:tentative="1">
      <w:start w:val="1"/>
      <w:numFmt w:val="bullet"/>
      <w:lvlText w:val=""/>
      <w:lvlJc w:val="left"/>
      <w:pPr>
        <w:ind w:left="4320" w:hanging="360"/>
      </w:pPr>
      <w:rPr>
        <w:rFonts w:ascii="Wingdings" w:hAnsi="Wingdings"/>
      </w:rPr>
    </w:lvl>
    <w:lvl w:ilvl="6" w:tplc="65B664EE" w:tentative="1">
      <w:start w:val="1"/>
      <w:numFmt w:val="bullet"/>
      <w:lvlText w:val=""/>
      <w:lvlJc w:val="left"/>
      <w:pPr>
        <w:ind w:left="5040" w:hanging="360"/>
      </w:pPr>
      <w:rPr>
        <w:rFonts w:ascii="Symbol" w:hAnsi="Symbol"/>
      </w:rPr>
    </w:lvl>
    <w:lvl w:ilvl="7" w:tplc="79A63A4A" w:tentative="1">
      <w:start w:val="1"/>
      <w:numFmt w:val="bullet"/>
      <w:lvlText w:val="o"/>
      <w:lvlJc w:val="left"/>
      <w:pPr>
        <w:ind w:left="5760" w:hanging="360"/>
      </w:pPr>
      <w:rPr>
        <w:rFonts w:ascii="Courier New" w:hAnsi="Courier New" w:cs="Courier New"/>
      </w:rPr>
    </w:lvl>
    <w:lvl w:ilvl="8" w:tplc="786C3464" w:tentative="1">
      <w:start w:val="1"/>
      <w:numFmt w:val="bullet"/>
      <w:lvlText w:val=""/>
      <w:lvlJc w:val="left"/>
      <w:pPr>
        <w:ind w:left="6480" w:hanging="360"/>
      </w:pPr>
      <w:rPr>
        <w:rFonts w:ascii="Wingdings" w:hAnsi="Wingdings"/>
      </w:rPr>
    </w:lvl>
  </w:abstractNum>
  <w:abstractNum w:abstractNumId="2" w15:restartNumberingAfterBreak="0">
    <w:nsid w:val="40BA6164"/>
    <w:multiLevelType w:val="hybridMultilevel"/>
    <w:tmpl w:val="0CC2DCF0"/>
    <w:lvl w:ilvl="0" w:tplc="9468E72E">
      <w:start w:val="1"/>
      <w:numFmt w:val="bullet"/>
      <w:lvlText w:val=""/>
      <w:lvlJc w:val="left"/>
      <w:pPr>
        <w:ind w:left="720" w:hanging="360"/>
      </w:pPr>
      <w:rPr>
        <w:rFonts w:ascii="Symbol" w:hAnsi="Symbol"/>
      </w:rPr>
    </w:lvl>
    <w:lvl w:ilvl="1" w:tplc="7436C6B0" w:tentative="1">
      <w:start w:val="1"/>
      <w:numFmt w:val="bullet"/>
      <w:lvlText w:val="o"/>
      <w:lvlJc w:val="left"/>
      <w:pPr>
        <w:ind w:left="1440" w:hanging="360"/>
      </w:pPr>
      <w:rPr>
        <w:rFonts w:ascii="Courier New" w:hAnsi="Courier New" w:cs="Courier New"/>
      </w:rPr>
    </w:lvl>
    <w:lvl w:ilvl="2" w:tplc="F9EA0B98" w:tentative="1">
      <w:start w:val="1"/>
      <w:numFmt w:val="bullet"/>
      <w:lvlText w:val=""/>
      <w:lvlJc w:val="left"/>
      <w:pPr>
        <w:ind w:left="2160" w:hanging="360"/>
      </w:pPr>
      <w:rPr>
        <w:rFonts w:ascii="Wingdings" w:hAnsi="Wingdings"/>
      </w:rPr>
    </w:lvl>
    <w:lvl w:ilvl="3" w:tplc="2CD69034" w:tentative="1">
      <w:start w:val="1"/>
      <w:numFmt w:val="bullet"/>
      <w:lvlText w:val=""/>
      <w:lvlJc w:val="left"/>
      <w:pPr>
        <w:ind w:left="2880" w:hanging="360"/>
      </w:pPr>
      <w:rPr>
        <w:rFonts w:ascii="Symbol" w:hAnsi="Symbol"/>
      </w:rPr>
    </w:lvl>
    <w:lvl w:ilvl="4" w:tplc="87C656B0" w:tentative="1">
      <w:start w:val="1"/>
      <w:numFmt w:val="bullet"/>
      <w:lvlText w:val="o"/>
      <w:lvlJc w:val="left"/>
      <w:pPr>
        <w:ind w:left="3600" w:hanging="360"/>
      </w:pPr>
      <w:rPr>
        <w:rFonts w:ascii="Courier New" w:hAnsi="Courier New" w:cs="Courier New"/>
      </w:rPr>
    </w:lvl>
    <w:lvl w:ilvl="5" w:tplc="FEC0D4DC" w:tentative="1">
      <w:start w:val="1"/>
      <w:numFmt w:val="bullet"/>
      <w:lvlText w:val=""/>
      <w:lvlJc w:val="left"/>
      <w:pPr>
        <w:ind w:left="4320" w:hanging="360"/>
      </w:pPr>
      <w:rPr>
        <w:rFonts w:ascii="Wingdings" w:hAnsi="Wingdings"/>
      </w:rPr>
    </w:lvl>
    <w:lvl w:ilvl="6" w:tplc="81C27D0E" w:tentative="1">
      <w:start w:val="1"/>
      <w:numFmt w:val="bullet"/>
      <w:lvlText w:val=""/>
      <w:lvlJc w:val="left"/>
      <w:pPr>
        <w:ind w:left="5040" w:hanging="360"/>
      </w:pPr>
      <w:rPr>
        <w:rFonts w:ascii="Symbol" w:hAnsi="Symbol"/>
      </w:rPr>
    </w:lvl>
    <w:lvl w:ilvl="7" w:tplc="E9088E14" w:tentative="1">
      <w:start w:val="1"/>
      <w:numFmt w:val="bullet"/>
      <w:lvlText w:val="o"/>
      <w:lvlJc w:val="left"/>
      <w:pPr>
        <w:ind w:left="5760" w:hanging="360"/>
      </w:pPr>
      <w:rPr>
        <w:rFonts w:ascii="Courier New" w:hAnsi="Courier New" w:cs="Courier New"/>
      </w:rPr>
    </w:lvl>
    <w:lvl w:ilvl="8" w:tplc="1C9E2FA2" w:tentative="1">
      <w:start w:val="1"/>
      <w:numFmt w:val="bullet"/>
      <w:lvlText w:val=""/>
      <w:lvlJc w:val="left"/>
      <w:pPr>
        <w:ind w:left="6480" w:hanging="360"/>
      </w:pPr>
      <w:rPr>
        <w:rFonts w:ascii="Wingdings" w:hAnsi="Wingdings"/>
      </w:rPr>
    </w:lvl>
  </w:abstractNum>
  <w:abstractNum w:abstractNumId="3" w15:restartNumberingAfterBreak="0">
    <w:nsid w:val="503A7EFE"/>
    <w:multiLevelType w:val="hybridMultilevel"/>
    <w:tmpl w:val="51187F8E"/>
    <w:lvl w:ilvl="0" w:tplc="F2A2F7F0">
      <w:start w:val="1"/>
      <w:numFmt w:val="decimal"/>
      <w:lvlText w:val="%1."/>
      <w:lvlJc w:val="left"/>
      <w:pPr>
        <w:ind w:left="720" w:hanging="360"/>
      </w:pPr>
    </w:lvl>
    <w:lvl w:ilvl="1" w:tplc="5C3CFE8A" w:tentative="1">
      <w:start w:val="1"/>
      <w:numFmt w:val="lowerLetter"/>
      <w:lvlText w:val="%2."/>
      <w:lvlJc w:val="left"/>
      <w:pPr>
        <w:ind w:left="1440" w:hanging="360"/>
      </w:pPr>
    </w:lvl>
    <w:lvl w:ilvl="2" w:tplc="AF888344" w:tentative="1">
      <w:start w:val="1"/>
      <w:numFmt w:val="lowerRoman"/>
      <w:lvlText w:val="%3."/>
      <w:lvlJc w:val="right"/>
      <w:pPr>
        <w:ind w:left="2160" w:hanging="360"/>
      </w:pPr>
    </w:lvl>
    <w:lvl w:ilvl="3" w:tplc="28B299F4" w:tentative="1">
      <w:start w:val="1"/>
      <w:numFmt w:val="decimal"/>
      <w:lvlText w:val="%4."/>
      <w:lvlJc w:val="left"/>
      <w:pPr>
        <w:ind w:left="2880" w:hanging="360"/>
      </w:pPr>
    </w:lvl>
    <w:lvl w:ilvl="4" w:tplc="CBE6AC2E" w:tentative="1">
      <w:start w:val="1"/>
      <w:numFmt w:val="lowerLetter"/>
      <w:lvlText w:val="%5."/>
      <w:lvlJc w:val="left"/>
      <w:pPr>
        <w:ind w:left="3600" w:hanging="360"/>
      </w:pPr>
    </w:lvl>
    <w:lvl w:ilvl="5" w:tplc="F09295D4" w:tentative="1">
      <w:start w:val="1"/>
      <w:numFmt w:val="lowerRoman"/>
      <w:lvlText w:val="%6."/>
      <w:lvlJc w:val="right"/>
      <w:pPr>
        <w:ind w:left="4320" w:hanging="360"/>
      </w:pPr>
    </w:lvl>
    <w:lvl w:ilvl="6" w:tplc="696835E6" w:tentative="1">
      <w:start w:val="1"/>
      <w:numFmt w:val="decimal"/>
      <w:lvlText w:val="%7."/>
      <w:lvlJc w:val="left"/>
      <w:pPr>
        <w:ind w:left="5040" w:hanging="360"/>
      </w:pPr>
    </w:lvl>
    <w:lvl w:ilvl="7" w:tplc="17FA3728" w:tentative="1">
      <w:start w:val="1"/>
      <w:numFmt w:val="lowerLetter"/>
      <w:lvlText w:val="%8."/>
      <w:lvlJc w:val="left"/>
      <w:pPr>
        <w:ind w:left="5760" w:hanging="360"/>
      </w:pPr>
    </w:lvl>
    <w:lvl w:ilvl="8" w:tplc="43A800B0" w:tentative="1">
      <w:start w:val="1"/>
      <w:numFmt w:val="lowerRoman"/>
      <w:lvlText w:val="%9."/>
      <w:lvlJc w:val="right"/>
      <w:pPr>
        <w:ind w:left="6480" w:hanging="360"/>
      </w:pPr>
    </w:lvl>
  </w:abstractNum>
  <w:abstractNum w:abstractNumId="4" w15:restartNumberingAfterBreak="0">
    <w:nsid w:val="56AA0981"/>
    <w:multiLevelType w:val="hybridMultilevel"/>
    <w:tmpl w:val="8BC467C4"/>
    <w:lvl w:ilvl="0" w:tplc="3ABCB6CA">
      <w:start w:val="1"/>
      <w:numFmt w:val="bullet"/>
      <w:lvlText w:val=""/>
      <w:lvlJc w:val="left"/>
      <w:pPr>
        <w:ind w:left="720" w:hanging="360"/>
      </w:pPr>
      <w:rPr>
        <w:rFonts w:ascii="Symbol" w:hAnsi="Symbol"/>
      </w:rPr>
    </w:lvl>
    <w:lvl w:ilvl="1" w:tplc="DE8C5788" w:tentative="1">
      <w:start w:val="1"/>
      <w:numFmt w:val="bullet"/>
      <w:lvlText w:val="o"/>
      <w:lvlJc w:val="left"/>
      <w:pPr>
        <w:ind w:left="1440" w:hanging="360"/>
      </w:pPr>
      <w:rPr>
        <w:rFonts w:ascii="Courier New" w:hAnsi="Courier New" w:cs="Courier New"/>
      </w:rPr>
    </w:lvl>
    <w:lvl w:ilvl="2" w:tplc="8C6A2EF2" w:tentative="1">
      <w:start w:val="1"/>
      <w:numFmt w:val="bullet"/>
      <w:lvlText w:val=""/>
      <w:lvlJc w:val="left"/>
      <w:pPr>
        <w:ind w:left="2160" w:hanging="360"/>
      </w:pPr>
      <w:rPr>
        <w:rFonts w:ascii="Wingdings" w:hAnsi="Wingdings"/>
      </w:rPr>
    </w:lvl>
    <w:lvl w:ilvl="3" w:tplc="59EE985C" w:tentative="1">
      <w:start w:val="1"/>
      <w:numFmt w:val="bullet"/>
      <w:lvlText w:val=""/>
      <w:lvlJc w:val="left"/>
      <w:pPr>
        <w:ind w:left="2880" w:hanging="360"/>
      </w:pPr>
      <w:rPr>
        <w:rFonts w:ascii="Symbol" w:hAnsi="Symbol"/>
      </w:rPr>
    </w:lvl>
    <w:lvl w:ilvl="4" w:tplc="91B2DE36" w:tentative="1">
      <w:start w:val="1"/>
      <w:numFmt w:val="bullet"/>
      <w:lvlText w:val="o"/>
      <w:lvlJc w:val="left"/>
      <w:pPr>
        <w:ind w:left="3600" w:hanging="360"/>
      </w:pPr>
      <w:rPr>
        <w:rFonts w:ascii="Courier New" w:hAnsi="Courier New" w:cs="Courier New"/>
      </w:rPr>
    </w:lvl>
    <w:lvl w:ilvl="5" w:tplc="398C0856" w:tentative="1">
      <w:start w:val="1"/>
      <w:numFmt w:val="bullet"/>
      <w:lvlText w:val=""/>
      <w:lvlJc w:val="left"/>
      <w:pPr>
        <w:ind w:left="4320" w:hanging="360"/>
      </w:pPr>
      <w:rPr>
        <w:rFonts w:ascii="Wingdings" w:hAnsi="Wingdings"/>
      </w:rPr>
    </w:lvl>
    <w:lvl w:ilvl="6" w:tplc="0C5EE0AA" w:tentative="1">
      <w:start w:val="1"/>
      <w:numFmt w:val="bullet"/>
      <w:lvlText w:val=""/>
      <w:lvlJc w:val="left"/>
      <w:pPr>
        <w:ind w:left="5040" w:hanging="360"/>
      </w:pPr>
      <w:rPr>
        <w:rFonts w:ascii="Symbol" w:hAnsi="Symbol"/>
      </w:rPr>
    </w:lvl>
    <w:lvl w:ilvl="7" w:tplc="769A92A2" w:tentative="1">
      <w:start w:val="1"/>
      <w:numFmt w:val="bullet"/>
      <w:lvlText w:val="o"/>
      <w:lvlJc w:val="left"/>
      <w:pPr>
        <w:ind w:left="5760" w:hanging="360"/>
      </w:pPr>
      <w:rPr>
        <w:rFonts w:ascii="Courier New" w:hAnsi="Courier New" w:cs="Courier New"/>
      </w:rPr>
    </w:lvl>
    <w:lvl w:ilvl="8" w:tplc="C2805324" w:tentative="1">
      <w:start w:val="1"/>
      <w:numFmt w:val="bullet"/>
      <w:lvlText w:val=""/>
      <w:lvlJc w:val="left"/>
      <w:pPr>
        <w:ind w:left="6480" w:hanging="360"/>
      </w:pPr>
      <w:rPr>
        <w:rFonts w:ascii="Wingdings" w:hAnsi="Wingdings"/>
      </w:rPr>
    </w:lvl>
  </w:abstractNum>
  <w:abstractNum w:abstractNumId="5" w15:restartNumberingAfterBreak="0">
    <w:nsid w:val="61A379A3"/>
    <w:multiLevelType w:val="hybridMultilevel"/>
    <w:tmpl w:val="5762A584"/>
    <w:lvl w:ilvl="0" w:tplc="2EC8FAF2">
      <w:start w:val="1"/>
      <w:numFmt w:val="bullet"/>
      <w:lvlText w:val=""/>
      <w:lvlJc w:val="left"/>
      <w:pPr>
        <w:ind w:left="720" w:hanging="360"/>
      </w:pPr>
      <w:rPr>
        <w:rFonts w:ascii="Symbol" w:hAnsi="Symbol"/>
      </w:rPr>
    </w:lvl>
    <w:lvl w:ilvl="1" w:tplc="D5B4FEDC" w:tentative="1">
      <w:start w:val="1"/>
      <w:numFmt w:val="bullet"/>
      <w:lvlText w:val="o"/>
      <w:lvlJc w:val="left"/>
      <w:pPr>
        <w:ind w:left="1440" w:hanging="360"/>
      </w:pPr>
      <w:rPr>
        <w:rFonts w:ascii="Courier New" w:hAnsi="Courier New" w:cs="Courier New"/>
      </w:rPr>
    </w:lvl>
    <w:lvl w:ilvl="2" w:tplc="EBF82152" w:tentative="1">
      <w:start w:val="1"/>
      <w:numFmt w:val="bullet"/>
      <w:lvlText w:val=""/>
      <w:lvlJc w:val="left"/>
      <w:pPr>
        <w:ind w:left="2160" w:hanging="360"/>
      </w:pPr>
      <w:rPr>
        <w:rFonts w:ascii="Wingdings" w:hAnsi="Wingdings"/>
      </w:rPr>
    </w:lvl>
    <w:lvl w:ilvl="3" w:tplc="8C343E3A" w:tentative="1">
      <w:start w:val="1"/>
      <w:numFmt w:val="bullet"/>
      <w:lvlText w:val=""/>
      <w:lvlJc w:val="left"/>
      <w:pPr>
        <w:ind w:left="2880" w:hanging="360"/>
      </w:pPr>
      <w:rPr>
        <w:rFonts w:ascii="Symbol" w:hAnsi="Symbol"/>
      </w:rPr>
    </w:lvl>
    <w:lvl w:ilvl="4" w:tplc="919691D4" w:tentative="1">
      <w:start w:val="1"/>
      <w:numFmt w:val="bullet"/>
      <w:lvlText w:val="o"/>
      <w:lvlJc w:val="left"/>
      <w:pPr>
        <w:ind w:left="3600" w:hanging="360"/>
      </w:pPr>
      <w:rPr>
        <w:rFonts w:ascii="Courier New" w:hAnsi="Courier New" w:cs="Courier New"/>
      </w:rPr>
    </w:lvl>
    <w:lvl w:ilvl="5" w:tplc="0DA851C0" w:tentative="1">
      <w:start w:val="1"/>
      <w:numFmt w:val="bullet"/>
      <w:lvlText w:val=""/>
      <w:lvlJc w:val="left"/>
      <w:pPr>
        <w:ind w:left="4320" w:hanging="360"/>
      </w:pPr>
      <w:rPr>
        <w:rFonts w:ascii="Wingdings" w:hAnsi="Wingdings"/>
      </w:rPr>
    </w:lvl>
    <w:lvl w:ilvl="6" w:tplc="C0BA35F6" w:tentative="1">
      <w:start w:val="1"/>
      <w:numFmt w:val="bullet"/>
      <w:lvlText w:val=""/>
      <w:lvlJc w:val="left"/>
      <w:pPr>
        <w:ind w:left="5040" w:hanging="360"/>
      </w:pPr>
      <w:rPr>
        <w:rFonts w:ascii="Symbol" w:hAnsi="Symbol"/>
      </w:rPr>
    </w:lvl>
    <w:lvl w:ilvl="7" w:tplc="8A463FCC" w:tentative="1">
      <w:start w:val="1"/>
      <w:numFmt w:val="bullet"/>
      <w:lvlText w:val="o"/>
      <w:lvlJc w:val="left"/>
      <w:pPr>
        <w:ind w:left="5760" w:hanging="360"/>
      </w:pPr>
      <w:rPr>
        <w:rFonts w:ascii="Courier New" w:hAnsi="Courier New" w:cs="Courier New"/>
      </w:rPr>
    </w:lvl>
    <w:lvl w:ilvl="8" w:tplc="C1A6B940" w:tentative="1">
      <w:start w:val="1"/>
      <w:numFmt w:val="bullet"/>
      <w:lvlText w:val=""/>
      <w:lvlJc w:val="left"/>
      <w:pPr>
        <w:ind w:left="6480" w:hanging="360"/>
      </w:pPr>
      <w:rPr>
        <w:rFonts w:ascii="Wingdings" w:hAnsi="Wingdings"/>
      </w:rPr>
    </w:lvl>
  </w:abstractNum>
  <w:abstractNum w:abstractNumId="6" w15:restartNumberingAfterBreak="0">
    <w:nsid w:val="63CC67BA"/>
    <w:multiLevelType w:val="hybridMultilevel"/>
    <w:tmpl w:val="50DEB628"/>
    <w:lvl w:ilvl="0" w:tplc="B93CAFD6">
      <w:start w:val="1"/>
      <w:numFmt w:val="bullet"/>
      <w:lvlText w:val=""/>
      <w:lvlJc w:val="left"/>
      <w:pPr>
        <w:ind w:left="720" w:hanging="360"/>
      </w:pPr>
      <w:rPr>
        <w:rFonts w:ascii="Symbol" w:hAnsi="Symbol"/>
      </w:rPr>
    </w:lvl>
    <w:lvl w:ilvl="1" w:tplc="45E61830" w:tentative="1">
      <w:start w:val="1"/>
      <w:numFmt w:val="bullet"/>
      <w:lvlText w:val="o"/>
      <w:lvlJc w:val="left"/>
      <w:pPr>
        <w:ind w:left="1440" w:hanging="360"/>
      </w:pPr>
      <w:rPr>
        <w:rFonts w:ascii="Courier New" w:hAnsi="Courier New" w:cs="Courier New"/>
      </w:rPr>
    </w:lvl>
    <w:lvl w:ilvl="2" w:tplc="65585B0E" w:tentative="1">
      <w:start w:val="1"/>
      <w:numFmt w:val="bullet"/>
      <w:lvlText w:val=""/>
      <w:lvlJc w:val="left"/>
      <w:pPr>
        <w:ind w:left="2160" w:hanging="360"/>
      </w:pPr>
      <w:rPr>
        <w:rFonts w:ascii="Wingdings" w:hAnsi="Wingdings"/>
      </w:rPr>
    </w:lvl>
    <w:lvl w:ilvl="3" w:tplc="932466B4" w:tentative="1">
      <w:start w:val="1"/>
      <w:numFmt w:val="bullet"/>
      <w:lvlText w:val=""/>
      <w:lvlJc w:val="left"/>
      <w:pPr>
        <w:ind w:left="2880" w:hanging="360"/>
      </w:pPr>
      <w:rPr>
        <w:rFonts w:ascii="Symbol" w:hAnsi="Symbol"/>
      </w:rPr>
    </w:lvl>
    <w:lvl w:ilvl="4" w:tplc="71AC6DDE" w:tentative="1">
      <w:start w:val="1"/>
      <w:numFmt w:val="bullet"/>
      <w:lvlText w:val="o"/>
      <w:lvlJc w:val="left"/>
      <w:pPr>
        <w:ind w:left="3600" w:hanging="360"/>
      </w:pPr>
      <w:rPr>
        <w:rFonts w:ascii="Courier New" w:hAnsi="Courier New" w:cs="Courier New"/>
      </w:rPr>
    </w:lvl>
    <w:lvl w:ilvl="5" w:tplc="7830242C" w:tentative="1">
      <w:start w:val="1"/>
      <w:numFmt w:val="bullet"/>
      <w:lvlText w:val=""/>
      <w:lvlJc w:val="left"/>
      <w:pPr>
        <w:ind w:left="4320" w:hanging="360"/>
      </w:pPr>
      <w:rPr>
        <w:rFonts w:ascii="Wingdings" w:hAnsi="Wingdings"/>
      </w:rPr>
    </w:lvl>
    <w:lvl w:ilvl="6" w:tplc="302EAA92" w:tentative="1">
      <w:start w:val="1"/>
      <w:numFmt w:val="bullet"/>
      <w:lvlText w:val=""/>
      <w:lvlJc w:val="left"/>
      <w:pPr>
        <w:ind w:left="5040" w:hanging="360"/>
      </w:pPr>
      <w:rPr>
        <w:rFonts w:ascii="Symbol" w:hAnsi="Symbol"/>
      </w:rPr>
    </w:lvl>
    <w:lvl w:ilvl="7" w:tplc="370E89CC" w:tentative="1">
      <w:start w:val="1"/>
      <w:numFmt w:val="bullet"/>
      <w:lvlText w:val="o"/>
      <w:lvlJc w:val="left"/>
      <w:pPr>
        <w:ind w:left="5760" w:hanging="360"/>
      </w:pPr>
      <w:rPr>
        <w:rFonts w:ascii="Courier New" w:hAnsi="Courier New" w:cs="Courier New"/>
      </w:rPr>
    </w:lvl>
    <w:lvl w:ilvl="8" w:tplc="E2E8A4B2" w:tentative="1">
      <w:start w:val="1"/>
      <w:numFmt w:val="bullet"/>
      <w:lvlText w:val=""/>
      <w:lvlJc w:val="left"/>
      <w:pPr>
        <w:ind w:left="6480" w:hanging="360"/>
      </w:pPr>
      <w:rPr>
        <w:rFonts w:ascii="Wingdings" w:hAnsi="Wingdings"/>
      </w:rPr>
    </w:lvl>
  </w:abstractNum>
  <w:abstractNum w:abstractNumId="7" w15:restartNumberingAfterBreak="0">
    <w:nsid w:val="685721FC"/>
    <w:multiLevelType w:val="hybridMultilevel"/>
    <w:tmpl w:val="DDEA12D0"/>
    <w:lvl w:ilvl="0" w:tplc="13285AC6">
      <w:start w:val="1"/>
      <w:numFmt w:val="bullet"/>
      <w:lvlText w:val=""/>
      <w:lvlJc w:val="left"/>
      <w:pPr>
        <w:ind w:left="720" w:hanging="360"/>
      </w:pPr>
      <w:rPr>
        <w:rFonts w:ascii="Symbol" w:hAnsi="Symbol"/>
      </w:rPr>
    </w:lvl>
    <w:lvl w:ilvl="1" w:tplc="D056ED64" w:tentative="1">
      <w:start w:val="1"/>
      <w:numFmt w:val="bullet"/>
      <w:lvlText w:val="o"/>
      <w:lvlJc w:val="left"/>
      <w:pPr>
        <w:ind w:left="1440" w:hanging="360"/>
      </w:pPr>
      <w:rPr>
        <w:rFonts w:ascii="Courier New" w:hAnsi="Courier New" w:cs="Courier New"/>
      </w:rPr>
    </w:lvl>
    <w:lvl w:ilvl="2" w:tplc="B4D87AC6" w:tentative="1">
      <w:start w:val="1"/>
      <w:numFmt w:val="bullet"/>
      <w:lvlText w:val=""/>
      <w:lvlJc w:val="left"/>
      <w:pPr>
        <w:ind w:left="2160" w:hanging="360"/>
      </w:pPr>
      <w:rPr>
        <w:rFonts w:ascii="Wingdings" w:hAnsi="Wingdings"/>
      </w:rPr>
    </w:lvl>
    <w:lvl w:ilvl="3" w:tplc="73A63CD2" w:tentative="1">
      <w:start w:val="1"/>
      <w:numFmt w:val="bullet"/>
      <w:lvlText w:val=""/>
      <w:lvlJc w:val="left"/>
      <w:pPr>
        <w:ind w:left="2880" w:hanging="360"/>
      </w:pPr>
      <w:rPr>
        <w:rFonts w:ascii="Symbol" w:hAnsi="Symbol"/>
      </w:rPr>
    </w:lvl>
    <w:lvl w:ilvl="4" w:tplc="B8A63208" w:tentative="1">
      <w:start w:val="1"/>
      <w:numFmt w:val="bullet"/>
      <w:lvlText w:val="o"/>
      <w:lvlJc w:val="left"/>
      <w:pPr>
        <w:ind w:left="3600" w:hanging="360"/>
      </w:pPr>
      <w:rPr>
        <w:rFonts w:ascii="Courier New" w:hAnsi="Courier New" w:cs="Courier New"/>
      </w:rPr>
    </w:lvl>
    <w:lvl w:ilvl="5" w:tplc="BA1EBB6A" w:tentative="1">
      <w:start w:val="1"/>
      <w:numFmt w:val="bullet"/>
      <w:lvlText w:val=""/>
      <w:lvlJc w:val="left"/>
      <w:pPr>
        <w:ind w:left="4320" w:hanging="360"/>
      </w:pPr>
      <w:rPr>
        <w:rFonts w:ascii="Wingdings" w:hAnsi="Wingdings"/>
      </w:rPr>
    </w:lvl>
    <w:lvl w:ilvl="6" w:tplc="6A4C6F10" w:tentative="1">
      <w:start w:val="1"/>
      <w:numFmt w:val="bullet"/>
      <w:lvlText w:val=""/>
      <w:lvlJc w:val="left"/>
      <w:pPr>
        <w:ind w:left="5040" w:hanging="360"/>
      </w:pPr>
      <w:rPr>
        <w:rFonts w:ascii="Symbol" w:hAnsi="Symbol"/>
      </w:rPr>
    </w:lvl>
    <w:lvl w:ilvl="7" w:tplc="55B46936" w:tentative="1">
      <w:start w:val="1"/>
      <w:numFmt w:val="bullet"/>
      <w:lvlText w:val="o"/>
      <w:lvlJc w:val="left"/>
      <w:pPr>
        <w:ind w:left="5760" w:hanging="360"/>
      </w:pPr>
      <w:rPr>
        <w:rFonts w:ascii="Courier New" w:hAnsi="Courier New" w:cs="Courier New"/>
      </w:rPr>
    </w:lvl>
    <w:lvl w:ilvl="8" w:tplc="B1C098CA" w:tentative="1">
      <w:start w:val="1"/>
      <w:numFmt w:val="bullet"/>
      <w:lvlText w:val=""/>
      <w:lvlJc w:val="left"/>
      <w:pPr>
        <w:ind w:left="6480" w:hanging="360"/>
      </w:pPr>
      <w:rPr>
        <w:rFonts w:ascii="Wingdings" w:hAnsi="Wingdings"/>
      </w:rPr>
    </w:lvl>
  </w:abstractNum>
  <w:abstractNum w:abstractNumId="8" w15:restartNumberingAfterBreak="0">
    <w:nsid w:val="6F46124C"/>
    <w:multiLevelType w:val="hybridMultilevel"/>
    <w:tmpl w:val="1FDEF31E"/>
    <w:lvl w:ilvl="0" w:tplc="5114CC8E">
      <w:start w:val="1"/>
      <w:numFmt w:val="bullet"/>
      <w:lvlText w:val=""/>
      <w:lvlJc w:val="left"/>
      <w:pPr>
        <w:ind w:left="720" w:hanging="360"/>
      </w:pPr>
      <w:rPr>
        <w:rFonts w:ascii="Symbol" w:hAnsi="Symbol"/>
      </w:rPr>
    </w:lvl>
    <w:lvl w:ilvl="1" w:tplc="D8FA9CEE" w:tentative="1">
      <w:start w:val="1"/>
      <w:numFmt w:val="bullet"/>
      <w:lvlText w:val="o"/>
      <w:lvlJc w:val="left"/>
      <w:pPr>
        <w:ind w:left="1440" w:hanging="360"/>
      </w:pPr>
      <w:rPr>
        <w:rFonts w:ascii="Courier New" w:hAnsi="Courier New" w:cs="Courier New"/>
      </w:rPr>
    </w:lvl>
    <w:lvl w:ilvl="2" w:tplc="D9483E9A" w:tentative="1">
      <w:start w:val="1"/>
      <w:numFmt w:val="bullet"/>
      <w:lvlText w:val=""/>
      <w:lvlJc w:val="left"/>
      <w:pPr>
        <w:ind w:left="2160" w:hanging="360"/>
      </w:pPr>
      <w:rPr>
        <w:rFonts w:ascii="Wingdings" w:hAnsi="Wingdings"/>
      </w:rPr>
    </w:lvl>
    <w:lvl w:ilvl="3" w:tplc="1A64B73C" w:tentative="1">
      <w:start w:val="1"/>
      <w:numFmt w:val="bullet"/>
      <w:lvlText w:val=""/>
      <w:lvlJc w:val="left"/>
      <w:pPr>
        <w:ind w:left="2880" w:hanging="360"/>
      </w:pPr>
      <w:rPr>
        <w:rFonts w:ascii="Symbol" w:hAnsi="Symbol"/>
      </w:rPr>
    </w:lvl>
    <w:lvl w:ilvl="4" w:tplc="04B2709E" w:tentative="1">
      <w:start w:val="1"/>
      <w:numFmt w:val="bullet"/>
      <w:lvlText w:val="o"/>
      <w:lvlJc w:val="left"/>
      <w:pPr>
        <w:ind w:left="3600" w:hanging="360"/>
      </w:pPr>
      <w:rPr>
        <w:rFonts w:ascii="Courier New" w:hAnsi="Courier New" w:cs="Courier New"/>
      </w:rPr>
    </w:lvl>
    <w:lvl w:ilvl="5" w:tplc="FEF24670" w:tentative="1">
      <w:start w:val="1"/>
      <w:numFmt w:val="bullet"/>
      <w:lvlText w:val=""/>
      <w:lvlJc w:val="left"/>
      <w:pPr>
        <w:ind w:left="4320" w:hanging="360"/>
      </w:pPr>
      <w:rPr>
        <w:rFonts w:ascii="Wingdings" w:hAnsi="Wingdings"/>
      </w:rPr>
    </w:lvl>
    <w:lvl w:ilvl="6" w:tplc="BE80E178" w:tentative="1">
      <w:start w:val="1"/>
      <w:numFmt w:val="bullet"/>
      <w:lvlText w:val=""/>
      <w:lvlJc w:val="left"/>
      <w:pPr>
        <w:ind w:left="5040" w:hanging="360"/>
      </w:pPr>
      <w:rPr>
        <w:rFonts w:ascii="Symbol" w:hAnsi="Symbol"/>
      </w:rPr>
    </w:lvl>
    <w:lvl w:ilvl="7" w:tplc="620E5298" w:tentative="1">
      <w:start w:val="1"/>
      <w:numFmt w:val="bullet"/>
      <w:lvlText w:val="o"/>
      <w:lvlJc w:val="left"/>
      <w:pPr>
        <w:ind w:left="5760" w:hanging="360"/>
      </w:pPr>
      <w:rPr>
        <w:rFonts w:ascii="Courier New" w:hAnsi="Courier New" w:cs="Courier New"/>
      </w:rPr>
    </w:lvl>
    <w:lvl w:ilvl="8" w:tplc="FCA4B838" w:tentative="1">
      <w:start w:val="1"/>
      <w:numFmt w:val="bullet"/>
      <w:lvlText w:val=""/>
      <w:lvlJc w:val="left"/>
      <w:pPr>
        <w:ind w:left="6480" w:hanging="360"/>
      </w:pPr>
      <w:rPr>
        <w:rFonts w:ascii="Wingdings" w:hAnsi="Wingdings"/>
      </w:rPr>
    </w:lvl>
  </w:abstractNum>
  <w:num w:numId="1" w16cid:durableId="2068066380">
    <w:abstractNumId w:val="3"/>
  </w:num>
  <w:num w:numId="2" w16cid:durableId="2108310932">
    <w:abstractNumId w:val="5"/>
  </w:num>
  <w:num w:numId="3" w16cid:durableId="1670517416">
    <w:abstractNumId w:val="2"/>
  </w:num>
  <w:num w:numId="4" w16cid:durableId="2126189648">
    <w:abstractNumId w:val="0"/>
  </w:num>
  <w:num w:numId="5" w16cid:durableId="1980960336">
    <w:abstractNumId w:val="7"/>
  </w:num>
  <w:num w:numId="6" w16cid:durableId="1624535643">
    <w:abstractNumId w:val="6"/>
  </w:num>
  <w:num w:numId="7" w16cid:durableId="1981877997">
    <w:abstractNumId w:val="1"/>
  </w:num>
  <w:num w:numId="8" w16cid:durableId="1629971557">
    <w:abstractNumId w:val="8"/>
  </w:num>
  <w:num w:numId="9" w16cid:durableId="8565077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4"/>
    <w:compatSetting w:name="useWord2013TrackBottomHyphenation" w:uri="http://schemas.microsoft.com/office/word" w:val="1"/>
  </w:compat>
  <w:rsids>
    <w:rsidRoot w:val="002D19AE"/>
    <w:rsid w:val="002D19AE"/>
    <w:rsid w:val="00BD2D85"/>
    <w:rsid w:val="00BF08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D499B"/>
  <w15:docId w15:val="{FF78AD2F-715E-4E1E-92F6-0F6416B01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table" w:styleId="TableGrid">
    <w:name w:val="Table Grid"/>
    <w:uiPriority w:val="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Shading-Accent11">
    <w:name w:val="Light Shading - Accent 11"/>
    <w:uiPriority w:val="60"/>
    <w:pPr>
      <w:spacing w:after="0" w:line="240" w:lineRule="auto"/>
    </w:pPr>
    <w:rPr>
      <w:color w:val="2F5496" w:themeColor="accent1" w:themeShade="BF"/>
      <w:sz w:val="20"/>
      <w:szCs w:val="20"/>
    </w:rPr>
    <w:tblPr>
      <w:tblStyleRowBandSize w:val="1"/>
      <w:tblStyleColBandSize w:val="1"/>
      <w:tblInd w:w="0" w:type="dxa"/>
      <w:tblBorders>
        <w:top w:val="single" w:sz="8" w:space="0" w:color="4472C4" w:themeColor="accent1"/>
        <w:bottom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marketcap.com/shangri-la/revenue/" TargetMode="External"/><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3053</Words>
  <Characters>17408</Characters>
  <Application>Microsoft Office Word</Application>
  <DocSecurity>0</DocSecurity>
  <Lines>145</Lines>
  <Paragraphs>40</Paragraphs>
  <ScaleCrop>false</ScaleCrop>
  <Company/>
  <LinksUpToDate>false</LinksUpToDate>
  <CharactersWithSpaces>20421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5</cp:revision>
  <dcterms:created xsi:type="dcterms:W3CDTF">2024-05-07T11:14:00Z</dcterms:created>
  <dcterms:modified xsi:type="dcterms:W3CDTF">2024-05-10T17:15:00Z</dcterms:modified>
</cp:coreProperties>
</file>