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89027" w14:textId="77777777" w:rsidR="008420B6" w:rsidRDefault="00000000">
      <w:pPr>
        <w:jc w:val="center"/>
      </w:pPr>
      <w:r>
        <w:rPr>
          <w:b/>
          <w:sz w:val="32"/>
        </w:rPr>
        <w:t>BSc (Hons) Health and Social Care</w:t>
      </w:r>
    </w:p>
    <w:p w14:paraId="146EE96F" w14:textId="77777777" w:rsidR="008420B6" w:rsidRDefault="00000000">
      <w:pPr>
        <w:jc w:val="center"/>
      </w:pPr>
      <w:r>
        <w:rPr>
          <w:b/>
          <w:sz w:val="28"/>
        </w:rPr>
        <w:t>Psychological Classifications and Provisions (BMHP6029)</w:t>
      </w:r>
    </w:p>
    <w:p w14:paraId="7DFE02D0" w14:textId="77777777" w:rsidR="008420B6" w:rsidRDefault="008420B6"/>
    <w:p w14:paraId="14BEEE4F" w14:textId="77777777" w:rsidR="008420B6" w:rsidRDefault="00000000">
      <w:pPr>
        <w:jc w:val="center"/>
      </w:pPr>
      <w:r>
        <w:rPr>
          <w:b/>
          <w:sz w:val="28"/>
        </w:rPr>
        <w:t>Component 2: Written Assignment (Report)</w:t>
      </w:r>
    </w:p>
    <w:p w14:paraId="7BC91334" w14:textId="77777777" w:rsidR="008420B6" w:rsidRDefault="00000000">
      <w:pPr>
        <w:jc w:val="center"/>
      </w:pPr>
      <w:r>
        <w:rPr>
          <w:b/>
          <w:sz w:val="36"/>
        </w:rPr>
        <w:t>Autism Spectrum Disorder (ICD-11 6A02): Classification, Diagnosis, Treatment, Rehabilitation and Contemporary Debates</w:t>
      </w:r>
    </w:p>
    <w:p w14:paraId="6BF2AF2B" w14:textId="77777777" w:rsidR="008420B6" w:rsidRDefault="008420B6"/>
    <w:p w14:paraId="5836F96F" w14:textId="77777777" w:rsidR="008420B6" w:rsidRPr="0096722C" w:rsidRDefault="00000000">
      <w:pPr>
        <w:jc w:val="center"/>
        <w:rPr>
          <w:lang w:val="pt-BR"/>
        </w:rPr>
      </w:pPr>
      <w:r w:rsidRPr="0096722C">
        <w:rPr>
          <w:lang w:val="pt-BR"/>
        </w:rPr>
        <w:t>Student Name: Sandra De Cassia Xavier Lima Gomes</w:t>
      </w:r>
    </w:p>
    <w:p w14:paraId="500BF80E" w14:textId="77777777" w:rsidR="008420B6" w:rsidRDefault="00000000">
      <w:pPr>
        <w:jc w:val="center"/>
      </w:pPr>
      <w:r>
        <w:t>Student ID: 2335184</w:t>
      </w:r>
    </w:p>
    <w:p w14:paraId="76381E07" w14:textId="77777777" w:rsidR="008420B6" w:rsidRDefault="00000000">
      <w:pPr>
        <w:jc w:val="center"/>
      </w:pPr>
      <w:r>
        <w:t>Programme: BSc (Hons) Health and Social Care</w:t>
      </w:r>
    </w:p>
    <w:p w14:paraId="61E4F6CA" w14:textId="77777777" w:rsidR="008420B6" w:rsidRDefault="00000000">
      <w:pPr>
        <w:jc w:val="center"/>
      </w:pPr>
      <w:r>
        <w:t>Module: Psychological Classifications and Provisions</w:t>
      </w:r>
    </w:p>
    <w:p w14:paraId="27DC9427" w14:textId="77777777" w:rsidR="008420B6" w:rsidRDefault="00000000">
      <w:pPr>
        <w:jc w:val="center"/>
      </w:pPr>
      <w:r>
        <w:t>Module Code: BMHP6029</w:t>
      </w:r>
    </w:p>
    <w:p w14:paraId="542C5DCE" w14:textId="77777777" w:rsidR="008420B6" w:rsidRDefault="00000000">
      <w:pPr>
        <w:jc w:val="center"/>
      </w:pPr>
      <w:r>
        <w:t>Lecturer: Oluwadamilola Tayo</w:t>
      </w:r>
    </w:p>
    <w:p w14:paraId="4517862C" w14:textId="77777777" w:rsidR="008420B6" w:rsidRDefault="00000000">
      <w:pPr>
        <w:jc w:val="center"/>
      </w:pPr>
      <w:r>
        <w:t>Submission Date: 14 August 2026</w:t>
      </w:r>
    </w:p>
    <w:p w14:paraId="328313C3" w14:textId="77777777" w:rsidR="008420B6" w:rsidRDefault="00000000">
      <w:pPr>
        <w:jc w:val="center"/>
      </w:pPr>
      <w:r>
        <w:t>Word Count: approximately 2,000 words (excluding cover, contents and references)</w:t>
      </w:r>
    </w:p>
    <w:p w14:paraId="6999E825" w14:textId="77777777" w:rsidR="008420B6" w:rsidRDefault="00000000">
      <w:r>
        <w:br w:type="page"/>
      </w:r>
    </w:p>
    <w:p w14:paraId="506BB825" w14:textId="77777777" w:rsidR="008420B6" w:rsidRDefault="00000000">
      <w:pPr>
        <w:pStyle w:val="Heading1"/>
      </w:pPr>
      <w:r>
        <w:lastRenderedPageBreak/>
        <w:t>Contents</w:t>
      </w:r>
    </w:p>
    <w:p w14:paraId="4F844213" w14:textId="77777777" w:rsidR="008420B6" w:rsidRDefault="00000000">
      <w:r>
        <w:t>1. Introduction</w:t>
      </w:r>
    </w:p>
    <w:p w14:paraId="1FE7BC8E" w14:textId="77777777" w:rsidR="008420B6" w:rsidRDefault="00000000">
      <w:r>
        <w:t>2. Classification and Diagnosis</w:t>
      </w:r>
    </w:p>
    <w:p w14:paraId="18394B69" w14:textId="77777777" w:rsidR="008420B6" w:rsidRDefault="00000000">
      <w:r>
        <w:t>3. Treatment and Rehabilitation</w:t>
      </w:r>
    </w:p>
    <w:p w14:paraId="690EBAFB" w14:textId="77777777" w:rsidR="008420B6" w:rsidRDefault="00000000">
      <w:r>
        <w:t>4. Effectiveness and Limitations of Current Approaches</w:t>
      </w:r>
    </w:p>
    <w:p w14:paraId="75282618" w14:textId="77777777" w:rsidR="008420B6" w:rsidRDefault="00000000">
      <w:r>
        <w:t>5. Current Debates and Neurodivergence</w:t>
      </w:r>
    </w:p>
    <w:p w14:paraId="204A4AAD" w14:textId="77777777" w:rsidR="008420B6" w:rsidRDefault="00000000">
      <w:r>
        <w:t>6. Implications for Practice and Policy</w:t>
      </w:r>
    </w:p>
    <w:p w14:paraId="5D1F8E4F" w14:textId="77777777" w:rsidR="008420B6" w:rsidRDefault="00000000">
      <w:r>
        <w:t>7. Recommendations</w:t>
      </w:r>
    </w:p>
    <w:p w14:paraId="1EA36722" w14:textId="77777777" w:rsidR="008420B6" w:rsidRDefault="00000000">
      <w:r>
        <w:t>8. Conclusion</w:t>
      </w:r>
    </w:p>
    <w:p w14:paraId="7DB8558B" w14:textId="77777777" w:rsidR="008420B6" w:rsidRDefault="00000000">
      <w:r>
        <w:t>9. References</w:t>
      </w:r>
    </w:p>
    <w:p w14:paraId="23B6BFAA" w14:textId="77777777" w:rsidR="008420B6" w:rsidRDefault="00000000">
      <w:r>
        <w:br w:type="page"/>
      </w:r>
    </w:p>
    <w:p w14:paraId="34E3B480" w14:textId="77777777" w:rsidR="008420B6" w:rsidRDefault="00000000">
      <w:pPr>
        <w:pStyle w:val="Heading1"/>
      </w:pPr>
      <w:r>
        <w:lastRenderedPageBreak/>
        <w:t>1. Introduction</w:t>
      </w:r>
    </w:p>
    <w:p w14:paraId="1E9060E1" w14:textId="77777777" w:rsidR="008420B6" w:rsidRDefault="00000000">
      <w:r>
        <w:t>Autism Spectrum Disorder (ASD) is a neurodevelopmental condition characterised by persistent differences in social communication and reciprocal social interaction, together with restricted, repetitive and inflexible patterns of behaviour, interests or activities. These characteristics begin during the developmental period, although they may become more evident when social demands increase. The presentation varies considerably between individuals, which is reflected in the use of the term “spectrum”.</w:t>
      </w:r>
    </w:p>
    <w:p w14:paraId="23E14B11" w14:textId="77777777" w:rsidR="008420B6" w:rsidRDefault="00000000">
      <w:r>
        <w:t>The World Health Organization (WHO, 2024) classifies Autism Spectrum Disorder within Chapter 6 of the International Classification of Diseases, Eleventh Revision (ICD-11), under code 6A02. ICD-11 represents an important development because it recognises differences in intellectual development and functional language rather than assuming that all autistic people have the same clinical presentation.</w:t>
      </w:r>
    </w:p>
    <w:p w14:paraId="15098EEA" w14:textId="77777777" w:rsidR="008420B6" w:rsidRDefault="00000000">
      <w:r>
        <w:t>However, the classification of autism as a “disorder” remains debated. Traditional medical approaches emphasise impairment, diagnosis and intervention, whereas the neurodiversity perspective understands autism as part of natural variation in human neurological development. This creates an important challenge for health and social care professionals: individuals may require substantial support while also having a right to acceptance, autonomy and freedom from unnecessary attempts to make their behaviour appear “normal”.</w:t>
      </w:r>
    </w:p>
    <w:p w14:paraId="2ABC6247" w14:textId="77777777" w:rsidR="008420B6" w:rsidRDefault="00000000">
      <w:r>
        <w:t>This report critically examines the ICD-11 classification and diagnosis of autism, treatment and rehabilitation approaches, their effectiveness and limitations, current debates concerning neurodiversity, and implications for health and social care practice and policy.</w:t>
      </w:r>
    </w:p>
    <w:p w14:paraId="18130B46" w14:textId="77777777" w:rsidR="008420B6" w:rsidRDefault="00000000">
      <w:pPr>
        <w:pStyle w:val="Heading1"/>
      </w:pPr>
      <w:r>
        <w:t>2. Classification and Diagnosis</w:t>
      </w:r>
    </w:p>
    <w:p w14:paraId="2DA428DD" w14:textId="77777777" w:rsidR="008420B6" w:rsidRDefault="00000000">
      <w:r>
        <w:t>The ICD-11 identifies Autism Spectrum Disorder using diagnostic code 6A02 (WHO, 2024). The essential features include persistent difficulties in initiating and sustaining social communication and reciprocal social interactions, alongside persistent restricted, repetitive and inflexible patterns of behaviour, interests or activities. These features must be developmentally inappropriate and sufficiently significant to affect personal, family, social, educational, occupational or other important areas of functioning.</w:t>
      </w:r>
    </w:p>
    <w:p w14:paraId="0DC0751D" w14:textId="77777777" w:rsidR="008420B6" w:rsidRDefault="00000000">
      <w:r>
        <w:t xml:space="preserve">A significant strength of ICD-11 is that autism is not presented as one uniform condition. Clinicians can specify whether an individual has a co-occurring disorder of intellectual development and the degree of functional language impairment. ICD-11 therefore distinguishes presentations such as autism without a disorder of intellectual development and with mild or no impairment of functional language from presentations involving intellectual developmental disorder and/or impaired functional </w:t>
      </w:r>
      <w:r>
        <w:lastRenderedPageBreak/>
        <w:t>language. This improves clinical description because support needs can differ substantially across autistic people.</w:t>
      </w:r>
    </w:p>
    <w:p w14:paraId="2B59904F" w14:textId="77777777" w:rsidR="008420B6" w:rsidRDefault="00000000">
      <w:r>
        <w:t>Diagnosis is clinical rather than based on a single biological test. NICE (2021a) recommends that adult assessment considers developmental history, social communication, behaviour, functioning in education or employment, physical and mental health, other neurodevelopmental conditions and sensory sensitivities. Formal instruments may support assessment, but they do not replace professional judgement. The AQ-10 can be used as an initial screening tool for some adults, while comprehensive assessment may include instruments such as ADI-R or ADOS.</w:t>
      </w:r>
    </w:p>
    <w:p w14:paraId="2601F813" w14:textId="77777777" w:rsidR="008420B6" w:rsidRDefault="00000000">
      <w:r>
        <w:t>This multidisciplinary and contextual approach is a strength because autism can overlap with other conditions and can present differently according to age, intellectual ability and communication. However, diagnosis also has limitations. Access to specialist assessment can be inconsistent, and people whose presentation does not fit traditional stereotypes may experience delayed recognition. A diagnostic label can enable access to services and reasonable adjustments, but it may also contribute to stigma if the individual is described mainly through deficits.</w:t>
      </w:r>
    </w:p>
    <w:p w14:paraId="3496AE6B" w14:textId="77777777" w:rsidR="008420B6" w:rsidRDefault="00000000">
      <w:r>
        <w:t>Language is therefore significant. ICD-11 retains the term “Autism Spectrum Disorder”. Clinically, “disorder” communicates that characteristics can be associated with substantial functional difficulties and support needs. In contrast, many autistic people prefer identity-first language and regard autism as an integral part of identity rather than an illness to be removed. Classification has practical value, but professionals should avoid allowing diagnostic terminology to define the whole person.</w:t>
      </w:r>
    </w:p>
    <w:p w14:paraId="13AE1D95" w14:textId="77777777" w:rsidR="008420B6" w:rsidRDefault="00000000">
      <w:pPr>
        <w:pStyle w:val="Heading1"/>
      </w:pPr>
      <w:r>
        <w:t>3. Treatment and Rehabilitation</w:t>
      </w:r>
    </w:p>
    <w:p w14:paraId="19B1A763" w14:textId="77777777" w:rsidR="008420B6" w:rsidRDefault="00000000">
      <w:r>
        <w:t>Autism does not have a single curative treatment. Contemporary care instead aims to support communication, autonomy, participation, emotional wellbeing and quality of life while addressing specific difficulties and co-occurring conditions. This is an important shift away from viewing successful treatment simply as making an autistic person appear non-autistic.</w:t>
      </w:r>
    </w:p>
    <w:p w14:paraId="4F6F34AA" w14:textId="77777777" w:rsidR="008420B6" w:rsidRDefault="00000000">
      <w:r>
        <w:t>NICE (2021a) recommends individualised care based on the person’s needs and preferences. Support may include adapted psychological interventions, communication support, occupational approaches, social care, education or employment support and treatment for co-occurring physical or mental health conditions. Professionals should work in partnership with autistic adults, foster autonomy and make information accessible.</w:t>
      </w:r>
    </w:p>
    <w:p w14:paraId="78444455" w14:textId="77777777" w:rsidR="008420B6" w:rsidRDefault="00000000">
      <w:r>
        <w:t xml:space="preserve">Medication illustrates the distinction between autism itself and associated difficulties. NICE advises against using antipsychotics or antidepressants routinely for the core features of autism in adults. Medication may nevertheless be appropriate for a co-occurring disorder or, in carefully assessed </w:t>
      </w:r>
      <w:r>
        <w:lastRenderedPageBreak/>
        <w:t>circumstances, behaviour that challenges. This prevents pharmacological treatment from being presented as a cure for autism.</w:t>
      </w:r>
    </w:p>
    <w:p w14:paraId="6DFE6444" w14:textId="77777777" w:rsidR="008420B6" w:rsidRDefault="00000000">
      <w:r>
        <w:t>Psychological interventions may also need adaptation. NICE recommends greater structure, concrete written or visual information, plain English, explicit rules and regular breaks when delivering cognitive and behavioural interventions to autistic adults with co-occurring mental health conditions. These adjustments demonstrate that effectiveness depends not only on the intervention but also on whether services adapt to the person.</w:t>
      </w:r>
    </w:p>
    <w:p w14:paraId="53597A6A" w14:textId="77777777" w:rsidR="008420B6" w:rsidRDefault="00000000">
      <w:r>
        <w:t>Rehabilitation should therefore be understood broadly. It may involve developing daily-living skills, improving communication, enabling access to education or supported employment, adapting sensory environments and increasing community participation. Supported employment is particularly relevant because appropriate job matching, reasonable workplace adjustments and continuing support can address environmental barriers rather than locating every difficulty within the individual.</w:t>
      </w:r>
    </w:p>
    <w:p w14:paraId="2ABA1C23" w14:textId="77777777" w:rsidR="008420B6" w:rsidRDefault="00000000">
      <w:pPr>
        <w:pStyle w:val="Heading1"/>
      </w:pPr>
      <w:r>
        <w:t>4. Effectiveness and Limitations of Current Approaches</w:t>
      </w:r>
    </w:p>
    <w:p w14:paraId="40D62635" w14:textId="77777777" w:rsidR="008420B6" w:rsidRDefault="00000000">
      <w:r>
        <w:t>A major strength of contemporary autism provision is its movement towards person-centred and multidisciplinary support. Individualised approaches recognise that autistic people have different abilities, preferences and levels of support need. Earlier recognition may also allow educational, communication and family support to be introduced sooner.</w:t>
      </w:r>
    </w:p>
    <w:p w14:paraId="7284A1A2" w14:textId="77777777" w:rsidR="008420B6" w:rsidRDefault="00000000">
      <w:r>
        <w:t>However, intervention outcomes require critical consideration. An approach should not be judged successful merely because an autistic person displays fewer visibly autistic behaviours. Meaningful outcomes include communication, autonomy, mental wellbeing, relationships, participation and quality of life. This distinction is particularly important when interventions encourage masking or suppression of harmless behaviour without demonstrating benefit to the individual.</w:t>
      </w:r>
    </w:p>
    <w:p w14:paraId="6539B0A5" w14:textId="77777777" w:rsidR="008420B6" w:rsidRDefault="00000000">
      <w:r>
        <w:t>Service provision also has practical limitations. NICE recognises the need for integrated care pathways and coordination across health, mental health, social care, housing, education and employment. The need for such recommendations itself demonstrates the risk of fragmented provision. Diagnosis may identify needs without guaranteeing timely post-diagnostic support.</w:t>
      </w:r>
    </w:p>
    <w:p w14:paraId="713AA040" w14:textId="77777777" w:rsidR="008420B6" w:rsidRDefault="00000000">
      <w:r>
        <w:t>The heterogeneity of autism further limits universal treatment claims. An intervention appropriate for an independent autistic adult may not meet the needs of a person with intellectual disability, minimal functional language or substantial daily-living support needs. Evidence should therefore be interpreted in relation to the population studied rather than generalised automatically to the whole spectrum.</w:t>
      </w:r>
    </w:p>
    <w:p w14:paraId="7122B02E" w14:textId="77777777" w:rsidR="008420B6" w:rsidRDefault="00000000">
      <w:pPr>
        <w:pStyle w:val="Heading1"/>
      </w:pPr>
      <w:r>
        <w:lastRenderedPageBreak/>
        <w:t>5. Current Debates and Neurodivergence</w:t>
      </w:r>
    </w:p>
    <w:p w14:paraId="5ACDDB81" w14:textId="77777777" w:rsidR="008420B6" w:rsidRDefault="00000000">
      <w:r>
        <w:t>One of the most significant contemporary debates concerns the relationship between autism and neurodiversity. The neurodiversity paradigm proposes that neurological differences form part of natural human variation and challenges approaches that define autistic people primarily through deficits. Pellicano and den Houting (2022) argue for a shift in autism science towards greater attention to autistic perspectives, social context and priorities that matter to autistic people.</w:t>
      </w:r>
    </w:p>
    <w:p w14:paraId="266ADB60" w14:textId="77777777" w:rsidR="008420B6" w:rsidRDefault="00000000">
      <w:r>
        <w:t>This perspective has influenced debate about treatment goals. If an intervention is designed mainly to increase conformity with non-autistic social behaviour, its ethical value is questionable unless it improves wellbeing or functioning for the autistic person. Neurodiversity-informed practice therefore favours support, accommodation and reduction of environmental barriers alongside intervention where the individual experiences genuine difficulty.</w:t>
      </w:r>
    </w:p>
    <w:p w14:paraId="6C6EC0D9" w14:textId="77777777" w:rsidR="008420B6" w:rsidRDefault="00000000">
      <w:r>
        <w:t>Nevertheless, neurodiversity should not be interpreted as meaning that disability or substantial support needs are unimportant. Autism includes people who live independently and people who require lifelong assistance. A balanced position must avoid two extremes: treating every autistic characteristic as pathology requiring correction, and minimising significant disability because autism is also understood as neurological diversity.</w:t>
      </w:r>
    </w:p>
    <w:p w14:paraId="6FE92FE7" w14:textId="77777777" w:rsidR="008420B6" w:rsidRDefault="00000000">
      <w:r>
        <w:t>Terminology illustrates this tension. Some people prefer “autistic person”, while others prefer “person with autism”. Person-centred practice requires professionals to respect individual preference rather than imposing a universal label. Similarly, the ICD-11 term “disorder” can facilitate clinical recognition and access to services but may reinforce deficit-based assumptions when used without attention to strengths, identity and environmental barriers.</w:t>
      </w:r>
    </w:p>
    <w:p w14:paraId="5FDFA07C" w14:textId="77777777" w:rsidR="008420B6" w:rsidRDefault="00000000">
      <w:r>
        <w:t>These debates have implications for policy and research. Autistic people should be involved meaningfully in decisions about research priorities and service design. Outcomes should include quality of life, autonomy and participation, not only reduction of clinical symptoms. A biopsychosocial approach can provide a useful bridge by recognising biological and developmental differences while also examining social and environmental factors that can increase or reduce disability.</w:t>
      </w:r>
    </w:p>
    <w:p w14:paraId="211CA0B9" w14:textId="77777777" w:rsidR="008420B6" w:rsidRDefault="00000000">
      <w:pPr>
        <w:pStyle w:val="Heading1"/>
      </w:pPr>
      <w:r>
        <w:t>6. Implications for Practice and Policy</w:t>
      </w:r>
    </w:p>
    <w:p w14:paraId="624E8D5B" w14:textId="77777777" w:rsidR="008420B6" w:rsidRDefault="00000000">
      <w:r>
        <w:t>Changing understandings of autism have important implications for health and social care. Professionals should recognise strengths alongside difficulties, communicate accessibly, consider sensory needs and involve autistic people in decisions about their own care. NICE (2021a) specifically emphasises partnership, respectful care, autonomy and active participation.</w:t>
      </w:r>
    </w:p>
    <w:p w14:paraId="7A91C614" w14:textId="77777777" w:rsidR="008420B6" w:rsidRDefault="00000000">
      <w:r>
        <w:lastRenderedPageBreak/>
        <w:t>Multidisciplinary collaboration is essential because needs may involve healthcare, education, employment, housing and social participation. Social workers and other health and social care professionals can coordinate services, advocate for reasonable adjustments and support families while preserving the autonomy of the autistic person.</w:t>
      </w:r>
    </w:p>
    <w:p w14:paraId="4568EE4B" w14:textId="77777777" w:rsidR="008420B6" w:rsidRDefault="00000000">
      <w:r>
        <w:t>Policy should also recognise that diagnosis is only the beginning of provision. Expanding assessment capacity without improving post-diagnostic services risks identifying needs without meeting them. Integrated pathways, continuity of care and clear referral routes are therefore important measures of service quality.</w:t>
      </w:r>
    </w:p>
    <w:p w14:paraId="658A84FE" w14:textId="77777777" w:rsidR="008420B6" w:rsidRDefault="00000000">
      <w:pPr>
        <w:pStyle w:val="Heading1"/>
      </w:pPr>
      <w:r>
        <w:t>7. Recommendations</w:t>
      </w:r>
    </w:p>
    <w:p w14:paraId="0E1CE4A2" w14:textId="77777777" w:rsidR="008420B6" w:rsidRDefault="00000000">
      <w:r>
        <w:t>Several improvements could strengthen autism classification, diagnosis and provision. First, diagnostic services should be adequately resourced to provide timely, comprehensive assessments across childhood and adulthood. Professional education should include diverse autistic presentations and the limitations of stereotypes.</w:t>
      </w:r>
    </w:p>
    <w:p w14:paraId="057BE4F6" w14:textId="77777777" w:rsidR="008420B6" w:rsidRDefault="00000000">
      <w:r>
        <w:t>Second, post-diagnostic support should be strengthened so that individuals receive clear information and practical access to health, education, employment and social care services. Third, interventions should prioritise outcomes that are meaningful to autistic people, including communication, autonomy, mental wellbeing, relationships, education, employment and quality of life. Suppression of harmless autistic behaviour solely for social conformity should not be treated as a desirable outcome.</w:t>
      </w:r>
    </w:p>
    <w:p w14:paraId="7D0B5721" w14:textId="77777777" w:rsidR="008420B6" w:rsidRDefault="00000000">
      <w:r>
        <w:t>Fourth, autistic people should be meaningfully involved in research, policy and service design. Finally, classification systems should continue to review terminology and evidence. Diagnostic categories remain useful for identifying needs and organising services, but they should not reinforce stigma or imply that every neurological difference requires correction.</w:t>
      </w:r>
    </w:p>
    <w:p w14:paraId="371A7BCF" w14:textId="77777777" w:rsidR="008420B6" w:rsidRDefault="00000000">
      <w:pPr>
        <w:pStyle w:val="Heading1"/>
      </w:pPr>
      <w:r>
        <w:t>8. Conclusion</w:t>
      </w:r>
    </w:p>
    <w:p w14:paraId="0E0C808E" w14:textId="77777777" w:rsidR="008420B6" w:rsidRDefault="00000000">
      <w:r>
        <w:t>Autism Spectrum Disorder is classified as a neurodevelopmental disorder under ICD-11 code 6A02. ICD-11 improves clinical description by recognising differences in intellectual development and functional language, but diagnosis remains complex and requires comprehensive clinical assessment rather than reliance on a single test.</w:t>
      </w:r>
    </w:p>
    <w:p w14:paraId="10AC7E96" w14:textId="77777777" w:rsidR="008420B6" w:rsidRDefault="00000000">
      <w:r>
        <w:t xml:space="preserve">Contemporary treatment and rehabilitation increasingly focus on individualised support, environmental adaptation, management of co-occurring difficulties and quality of life rather than </w:t>
      </w:r>
      <w:r>
        <w:lastRenderedPageBreak/>
        <w:t>curing autism. However, fragmented services, unequal access to assessment and insufficient post-diagnostic provision remain significant limitations.</w:t>
      </w:r>
    </w:p>
    <w:p w14:paraId="44810068" w14:textId="77777777" w:rsidR="008420B6" w:rsidRDefault="00000000">
      <w:r>
        <w:t>The neurodiversity movement has challenged deficit-focused approaches by emphasising neurological diversity, autonomy and environmental barriers. At the same time, services must recognise that some autistic people experience substantial disability and require significant support. Future health and social care practice should therefore combine evidence-based clinical knowledge with person-centred and neurodiversity-informed approaches. The objective should be to provide appropriate support, reduce avoidable barriers and enable autistic people to achieve the best possible quality of life.</w:t>
      </w:r>
    </w:p>
    <w:p w14:paraId="23F96D4D" w14:textId="77777777" w:rsidR="008420B6" w:rsidRDefault="00000000">
      <w:pPr>
        <w:pStyle w:val="Heading1"/>
      </w:pPr>
      <w:r>
        <w:t>9. References</w:t>
      </w:r>
    </w:p>
    <w:p w14:paraId="32E2DC72" w14:textId="77777777" w:rsidR="008420B6" w:rsidRDefault="00000000">
      <w:pPr>
        <w:ind w:left="360" w:hanging="360"/>
      </w:pPr>
      <w:r>
        <w:t>National Institute for Health and Care Excellence (NICE) (2021a) Autism spectrum disorder in adults: diagnosis and management (CG142). London: NICE. Available at: https://www.nice.org.uk/guidance/cg142 (Accessed: 14 August 2026).</w:t>
      </w:r>
    </w:p>
    <w:p w14:paraId="442FC11A" w14:textId="77777777" w:rsidR="008420B6" w:rsidRDefault="00000000">
      <w:pPr>
        <w:ind w:left="360" w:hanging="360"/>
      </w:pPr>
      <w:r>
        <w:t>National Institute for Health and Care Excellence (NICE) (2021b) Autism spectrum disorder in under 19s: recognition, referral and diagnosis (CG128). London: NICE. Available at: https://www.nice.org.uk/guidance/cg128 (Accessed: 14 August 2026).</w:t>
      </w:r>
    </w:p>
    <w:p w14:paraId="770FEB6B" w14:textId="77777777" w:rsidR="008420B6" w:rsidRDefault="00000000">
      <w:pPr>
        <w:ind w:left="360" w:hanging="360"/>
      </w:pPr>
      <w:r>
        <w:t>National Institute for Health and Care Excellence (NICE) (2021c) Autism spectrum disorder in under 19s: support and management (CG170). London: NICE. Available at: https://www.nice.org.uk/guidance/cg170 (Accessed: 14 August 2026).</w:t>
      </w:r>
    </w:p>
    <w:p w14:paraId="38C75411" w14:textId="77777777" w:rsidR="008420B6" w:rsidRDefault="00000000">
      <w:pPr>
        <w:ind w:left="360" w:hanging="360"/>
      </w:pPr>
      <w:r>
        <w:t>Pellicano, E. and den Houting, J. (2022) ‘Annual Research Review: Shifting from “normal science” to neurodiversity in autism science’, Journal of Child Psychology and Psychiatry, 63(4), pp. 381–396.</w:t>
      </w:r>
    </w:p>
    <w:p w14:paraId="51F0F51A" w14:textId="77777777" w:rsidR="008420B6" w:rsidRDefault="00000000">
      <w:pPr>
        <w:ind w:left="360" w:hanging="360"/>
      </w:pPr>
      <w:r>
        <w:t>World Health Organization (WHO) (2024) Clinical descriptions and diagnostic requirements for ICD-11 mental, behavioural and neurodevelopmental disorders. Geneva: World Health Organization.</w:t>
      </w:r>
    </w:p>
    <w:sectPr w:rsidR="008420B6" w:rsidSect="00034616">
      <w:footerReference w:type="default" r:id="rId8"/>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BFDA8" w14:textId="77777777" w:rsidR="00EC08C6" w:rsidRDefault="00EC08C6">
      <w:pPr>
        <w:spacing w:after="0" w:line="240" w:lineRule="auto"/>
      </w:pPr>
      <w:r>
        <w:separator/>
      </w:r>
    </w:p>
  </w:endnote>
  <w:endnote w:type="continuationSeparator" w:id="0">
    <w:p w14:paraId="2F71A722" w14:textId="77777777" w:rsidR="00EC08C6" w:rsidRDefault="00EC0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915FF" w14:textId="77777777" w:rsidR="008420B6" w:rsidRDefault="00000000">
    <w:pPr>
      <w:pStyle w:val="Footer"/>
      <w:jc w:val="center"/>
    </w:pPr>
    <w:r>
      <w:fldChar w:fldCharType="begin"/>
    </w:r>
    <w:r>
      <w:instrText xml:space="preserve"> PAGE </w:instrText>
    </w:r>
    <w:r w:rsidR="000E10CE">
      <w:fldChar w:fldCharType="separate"/>
    </w:r>
    <w:r w:rsidR="000E10C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CD731" w14:textId="77777777" w:rsidR="00EC08C6" w:rsidRDefault="00EC08C6">
      <w:pPr>
        <w:spacing w:after="0" w:line="240" w:lineRule="auto"/>
      </w:pPr>
      <w:r>
        <w:separator/>
      </w:r>
    </w:p>
  </w:footnote>
  <w:footnote w:type="continuationSeparator" w:id="0">
    <w:p w14:paraId="4BFC5539" w14:textId="77777777" w:rsidR="00EC08C6" w:rsidRDefault="00EC0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6314293">
    <w:abstractNumId w:val="8"/>
  </w:num>
  <w:num w:numId="2" w16cid:durableId="1956515731">
    <w:abstractNumId w:val="6"/>
  </w:num>
  <w:num w:numId="3" w16cid:durableId="1355377896">
    <w:abstractNumId w:val="5"/>
  </w:num>
  <w:num w:numId="4" w16cid:durableId="401761427">
    <w:abstractNumId w:val="4"/>
  </w:num>
  <w:num w:numId="5" w16cid:durableId="1887910105">
    <w:abstractNumId w:val="7"/>
  </w:num>
  <w:num w:numId="6" w16cid:durableId="1282224423">
    <w:abstractNumId w:val="3"/>
  </w:num>
  <w:num w:numId="7" w16cid:durableId="1863282612">
    <w:abstractNumId w:val="2"/>
  </w:num>
  <w:num w:numId="8" w16cid:durableId="136456731">
    <w:abstractNumId w:val="1"/>
  </w:num>
  <w:num w:numId="9" w16cid:durableId="937447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10CE"/>
    <w:rsid w:val="0015074B"/>
    <w:rsid w:val="00261CC6"/>
    <w:rsid w:val="0029639D"/>
    <w:rsid w:val="00326F90"/>
    <w:rsid w:val="008420B6"/>
    <w:rsid w:val="0096722C"/>
    <w:rsid w:val="00AA1D8D"/>
    <w:rsid w:val="00B47730"/>
    <w:rsid w:val="00CB0664"/>
    <w:rsid w:val="00EC08C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11201C"/>
  <w14:defaultImageDpi w14:val="300"/>
  <w15:docId w15:val="{D3917EE6-CA65-4884-A8FD-D0C312FD5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Sandra De Cassia Xavier Lima Gomes (2335184)</cp:lastModifiedBy>
  <cp:revision>2</cp:revision>
  <cp:lastPrinted>2026-08-14T10:16:00Z</cp:lastPrinted>
  <dcterms:created xsi:type="dcterms:W3CDTF">2026-08-14T10:16:00Z</dcterms:created>
  <dcterms:modified xsi:type="dcterms:W3CDTF">2026-08-14T10:16:00Z</dcterms:modified>
  <cp:category/>
</cp:coreProperties>
</file>