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F3AF55" w14:textId="77777777" w:rsidR="00816F49" w:rsidRDefault="00816F49" w:rsidP="00816F49">
      <w:pPr>
        <w:jc w:val="center"/>
        <w:rPr>
          <w:rFonts w:ascii="Times New Roman" w:hAnsi="Times New Roman" w:cs="Times New Roman"/>
          <w:sz w:val="24"/>
          <w:szCs w:val="24"/>
        </w:rPr>
      </w:pPr>
    </w:p>
    <w:p w14:paraId="5B7818E3" w14:textId="77777777" w:rsidR="00816F49" w:rsidRDefault="00816F49" w:rsidP="00816F49">
      <w:pPr>
        <w:jc w:val="center"/>
        <w:rPr>
          <w:rFonts w:ascii="Times New Roman" w:hAnsi="Times New Roman" w:cs="Times New Roman"/>
          <w:sz w:val="24"/>
          <w:szCs w:val="24"/>
        </w:rPr>
      </w:pPr>
    </w:p>
    <w:p w14:paraId="5685986F" w14:textId="77777777" w:rsidR="00816F49" w:rsidRDefault="00816F49" w:rsidP="00816F49">
      <w:pPr>
        <w:jc w:val="center"/>
        <w:rPr>
          <w:rFonts w:ascii="Times New Roman" w:hAnsi="Times New Roman" w:cs="Times New Roman"/>
          <w:sz w:val="24"/>
          <w:szCs w:val="24"/>
        </w:rPr>
      </w:pPr>
    </w:p>
    <w:p w14:paraId="2BD18A9D" w14:textId="295FAD3C" w:rsidR="00DC68AB" w:rsidRPr="00816F49" w:rsidRDefault="00816F49" w:rsidP="00816F49">
      <w:pPr>
        <w:jc w:val="center"/>
        <w:rPr>
          <w:rFonts w:ascii="Times New Roman" w:hAnsi="Times New Roman" w:cs="Times New Roman"/>
          <w:sz w:val="24"/>
          <w:szCs w:val="24"/>
          <w:lang w:val="en-GB"/>
        </w:rPr>
      </w:pPr>
      <w:r w:rsidRPr="00756239">
        <w:rPr>
          <w:rFonts w:ascii="Times New Roman" w:hAnsi="Times New Roman" w:cs="Times New Roman"/>
          <w:sz w:val="24"/>
          <w:szCs w:val="24"/>
          <w:lang w:val="en-US"/>
        </w:rPr>
        <w:t>ASSIGNMENT- A1</w:t>
      </w:r>
    </w:p>
    <w:p w14:paraId="5A125126" w14:textId="3E109AC2" w:rsidR="00DC68AB" w:rsidRDefault="00DC68AB" w:rsidP="00816F49">
      <w:pPr>
        <w:jc w:val="center"/>
        <w:rPr>
          <w:rFonts w:ascii="Times New Roman" w:hAnsi="Times New Roman" w:cs="Times New Roman"/>
          <w:sz w:val="24"/>
          <w:szCs w:val="24"/>
          <w:lang w:val="en-GB"/>
        </w:rPr>
      </w:pPr>
    </w:p>
    <w:p w14:paraId="1E0DD94C" w14:textId="6DEBDD98" w:rsidR="00756239" w:rsidRDefault="00756239" w:rsidP="00816F49">
      <w:pPr>
        <w:jc w:val="center"/>
        <w:rPr>
          <w:rFonts w:ascii="Times New Roman" w:hAnsi="Times New Roman" w:cs="Times New Roman"/>
          <w:sz w:val="24"/>
          <w:szCs w:val="24"/>
          <w:lang w:val="en-GB"/>
        </w:rPr>
      </w:pPr>
    </w:p>
    <w:p w14:paraId="0CA1081C" w14:textId="18C0BF44" w:rsidR="00756239" w:rsidRDefault="00756239" w:rsidP="00816F49">
      <w:pPr>
        <w:jc w:val="center"/>
        <w:rPr>
          <w:rFonts w:ascii="Times New Roman" w:hAnsi="Times New Roman" w:cs="Times New Roman"/>
          <w:sz w:val="24"/>
          <w:szCs w:val="24"/>
          <w:lang w:val="en-GB"/>
        </w:rPr>
      </w:pPr>
    </w:p>
    <w:p w14:paraId="357643CF" w14:textId="77777777" w:rsidR="00756239" w:rsidRDefault="00756239" w:rsidP="00816F49">
      <w:pPr>
        <w:jc w:val="center"/>
        <w:rPr>
          <w:rFonts w:ascii="Times New Roman" w:hAnsi="Times New Roman" w:cs="Times New Roman"/>
          <w:sz w:val="24"/>
          <w:szCs w:val="24"/>
          <w:lang w:val="en-GB"/>
        </w:rPr>
      </w:pPr>
    </w:p>
    <w:p w14:paraId="42DB30CC" w14:textId="77777777" w:rsidR="00756239" w:rsidRPr="00756239" w:rsidRDefault="00756239" w:rsidP="00816F49">
      <w:pPr>
        <w:jc w:val="center"/>
        <w:rPr>
          <w:rFonts w:ascii="Times New Roman" w:hAnsi="Times New Roman" w:cs="Times New Roman"/>
          <w:sz w:val="24"/>
          <w:szCs w:val="24"/>
          <w:lang w:val="en-GB"/>
        </w:rPr>
      </w:pPr>
    </w:p>
    <w:p w14:paraId="033E9347" w14:textId="77777777" w:rsidR="00756239" w:rsidRPr="00756239" w:rsidRDefault="00756239" w:rsidP="00756239">
      <w:pPr>
        <w:spacing w:line="360" w:lineRule="auto"/>
        <w:jc w:val="center"/>
        <w:rPr>
          <w:rFonts w:ascii="Times New Roman" w:eastAsiaTheme="minorHAnsi" w:hAnsi="Times New Roman" w:cs="Times New Roman"/>
          <w:color w:val="auto"/>
          <w:sz w:val="24"/>
          <w:szCs w:val="24"/>
          <w:lang w:val="en-US"/>
        </w:rPr>
      </w:pPr>
      <w:r w:rsidRPr="00756239">
        <w:rPr>
          <w:rFonts w:cs="Times New Roman"/>
          <w:sz w:val="24"/>
          <w:szCs w:val="24"/>
          <w:lang w:val="en-US"/>
        </w:rPr>
        <w:t xml:space="preserve">Student Name: Constantin Marian </w:t>
      </w:r>
      <w:proofErr w:type="spellStart"/>
      <w:r w:rsidRPr="00756239">
        <w:rPr>
          <w:rFonts w:cs="Times New Roman"/>
          <w:sz w:val="24"/>
          <w:szCs w:val="24"/>
          <w:lang w:val="en-US"/>
        </w:rPr>
        <w:t>Grigoras</w:t>
      </w:r>
      <w:proofErr w:type="spellEnd"/>
    </w:p>
    <w:p w14:paraId="12A4B25C" w14:textId="77777777" w:rsidR="00756239" w:rsidRPr="00756239" w:rsidRDefault="00756239" w:rsidP="00756239">
      <w:pPr>
        <w:spacing w:line="360" w:lineRule="auto"/>
        <w:jc w:val="center"/>
        <w:rPr>
          <w:rFonts w:cs="Times New Roman"/>
          <w:sz w:val="24"/>
          <w:szCs w:val="24"/>
          <w:lang w:val="en-US"/>
        </w:rPr>
      </w:pPr>
      <w:r w:rsidRPr="00756239">
        <w:rPr>
          <w:rFonts w:cs="Times New Roman"/>
          <w:sz w:val="24"/>
          <w:szCs w:val="24"/>
          <w:lang w:val="en-US"/>
        </w:rPr>
        <w:t>Student ID Number: 2124074</w:t>
      </w:r>
    </w:p>
    <w:p w14:paraId="6DF68301" w14:textId="77777777" w:rsidR="00756239" w:rsidRPr="00756239" w:rsidRDefault="00756239" w:rsidP="00756239">
      <w:pPr>
        <w:spacing w:line="360" w:lineRule="auto"/>
        <w:jc w:val="center"/>
        <w:rPr>
          <w:rFonts w:cs="Times New Roman"/>
          <w:sz w:val="24"/>
          <w:szCs w:val="24"/>
          <w:lang w:val="en-US"/>
        </w:rPr>
      </w:pPr>
    </w:p>
    <w:p w14:paraId="250CA0CC" w14:textId="77777777" w:rsidR="00756239" w:rsidRPr="00756239" w:rsidRDefault="00756239" w:rsidP="00756239">
      <w:pPr>
        <w:spacing w:line="360" w:lineRule="auto"/>
        <w:jc w:val="center"/>
        <w:rPr>
          <w:rFonts w:cs="Times New Roman"/>
          <w:sz w:val="24"/>
          <w:szCs w:val="24"/>
          <w:lang w:val="en-US"/>
        </w:rPr>
      </w:pPr>
      <w:proofErr w:type="spellStart"/>
      <w:r w:rsidRPr="00756239">
        <w:rPr>
          <w:rFonts w:cs="Times New Roman"/>
          <w:sz w:val="24"/>
          <w:szCs w:val="24"/>
          <w:lang w:val="en-US"/>
        </w:rPr>
        <w:t>Programme</w:t>
      </w:r>
      <w:proofErr w:type="spellEnd"/>
      <w:r w:rsidRPr="00756239">
        <w:rPr>
          <w:rFonts w:cs="Times New Roman"/>
          <w:sz w:val="24"/>
          <w:szCs w:val="24"/>
          <w:lang w:val="en-US"/>
        </w:rPr>
        <w:t>: BA Business Management</w:t>
      </w:r>
    </w:p>
    <w:p w14:paraId="70816715" w14:textId="448F071C" w:rsidR="00756239" w:rsidRPr="00756239" w:rsidRDefault="00756239" w:rsidP="00756239">
      <w:pPr>
        <w:spacing w:line="360" w:lineRule="auto"/>
        <w:jc w:val="center"/>
        <w:rPr>
          <w:rFonts w:cs="Times New Roman"/>
          <w:sz w:val="24"/>
          <w:szCs w:val="24"/>
          <w:lang w:val="en-US"/>
        </w:rPr>
      </w:pPr>
      <w:r w:rsidRPr="00756239">
        <w:rPr>
          <w:rFonts w:cs="Times New Roman"/>
          <w:sz w:val="24"/>
          <w:szCs w:val="24"/>
          <w:lang w:val="en-US"/>
        </w:rPr>
        <w:t xml:space="preserve">Module: </w:t>
      </w:r>
      <w:r>
        <w:rPr>
          <w:rFonts w:cs="Times New Roman"/>
          <w:sz w:val="24"/>
          <w:szCs w:val="24"/>
          <w:lang w:val="en-US"/>
        </w:rPr>
        <w:t>Accounting</w:t>
      </w:r>
      <w:r w:rsidRPr="00756239">
        <w:rPr>
          <w:rFonts w:cs="Times New Roman"/>
          <w:sz w:val="24"/>
          <w:szCs w:val="24"/>
          <w:lang w:val="en-US"/>
        </w:rPr>
        <w:t xml:space="preserve"> Fundamentals</w:t>
      </w:r>
    </w:p>
    <w:p w14:paraId="2F5C7A94" w14:textId="2A2FE372" w:rsidR="00756239" w:rsidRPr="00756239" w:rsidRDefault="00756239" w:rsidP="00756239">
      <w:pPr>
        <w:spacing w:line="360" w:lineRule="auto"/>
        <w:jc w:val="center"/>
        <w:rPr>
          <w:rFonts w:cs="Times New Roman"/>
          <w:sz w:val="24"/>
          <w:szCs w:val="24"/>
          <w:lang w:val="en-US"/>
        </w:rPr>
      </w:pPr>
      <w:r w:rsidRPr="00756239">
        <w:rPr>
          <w:rFonts w:cs="Times New Roman"/>
          <w:sz w:val="24"/>
          <w:szCs w:val="24"/>
          <w:lang w:val="en-US"/>
        </w:rPr>
        <w:t>Module code: LCBB400</w:t>
      </w:r>
      <w:r>
        <w:rPr>
          <w:rFonts w:cs="Times New Roman"/>
          <w:sz w:val="24"/>
          <w:szCs w:val="24"/>
          <w:lang w:val="en-US"/>
        </w:rPr>
        <w:t>1</w:t>
      </w:r>
    </w:p>
    <w:p w14:paraId="09D7539D" w14:textId="188DC90C" w:rsidR="00756239" w:rsidRPr="00756239" w:rsidRDefault="00756239" w:rsidP="00756239">
      <w:pPr>
        <w:spacing w:line="360" w:lineRule="auto"/>
        <w:jc w:val="center"/>
        <w:rPr>
          <w:rFonts w:cs="Times New Roman"/>
          <w:sz w:val="24"/>
          <w:szCs w:val="24"/>
          <w:lang w:val="en-US"/>
        </w:rPr>
      </w:pPr>
      <w:r w:rsidRPr="00756239">
        <w:rPr>
          <w:rFonts w:cs="Times New Roman"/>
          <w:sz w:val="24"/>
          <w:szCs w:val="24"/>
          <w:lang w:val="en-US"/>
        </w:rPr>
        <w:t xml:space="preserve">Module Coordinator/ Lecturer: </w:t>
      </w:r>
      <w:r>
        <w:rPr>
          <w:rFonts w:cs="Times New Roman"/>
          <w:sz w:val="24"/>
          <w:szCs w:val="24"/>
          <w:lang w:val="en-US"/>
        </w:rPr>
        <w:t xml:space="preserve">Thomas </w:t>
      </w:r>
      <w:proofErr w:type="spellStart"/>
      <w:r>
        <w:rPr>
          <w:rFonts w:cs="Times New Roman"/>
          <w:sz w:val="24"/>
          <w:szCs w:val="24"/>
          <w:lang w:val="en-US"/>
        </w:rPr>
        <w:t>Adeyeme</w:t>
      </w:r>
      <w:proofErr w:type="spellEnd"/>
    </w:p>
    <w:p w14:paraId="24AF6B54" w14:textId="77777777" w:rsidR="00756239" w:rsidRPr="00756239" w:rsidRDefault="00756239" w:rsidP="00756239">
      <w:pPr>
        <w:spacing w:line="360" w:lineRule="auto"/>
        <w:jc w:val="center"/>
        <w:rPr>
          <w:rFonts w:cs="Times New Roman"/>
          <w:sz w:val="24"/>
          <w:szCs w:val="24"/>
          <w:lang w:val="en-US"/>
        </w:rPr>
      </w:pPr>
    </w:p>
    <w:p w14:paraId="78B53F51" w14:textId="22B5E38D" w:rsidR="00756239" w:rsidRPr="00756239" w:rsidRDefault="00756239" w:rsidP="00756239">
      <w:pPr>
        <w:spacing w:line="360" w:lineRule="auto"/>
        <w:jc w:val="center"/>
        <w:rPr>
          <w:rFonts w:cs="Times New Roman"/>
          <w:sz w:val="24"/>
          <w:szCs w:val="24"/>
          <w:lang w:val="en-US"/>
        </w:rPr>
      </w:pPr>
      <w:r w:rsidRPr="00756239">
        <w:rPr>
          <w:rFonts w:cs="Times New Roman"/>
          <w:sz w:val="24"/>
          <w:szCs w:val="24"/>
          <w:lang w:val="en-US"/>
        </w:rPr>
        <w:t>Submission Date: 0</w:t>
      </w:r>
      <w:r>
        <w:rPr>
          <w:rFonts w:cs="Times New Roman"/>
          <w:sz w:val="24"/>
          <w:szCs w:val="24"/>
          <w:lang w:val="en-US"/>
        </w:rPr>
        <w:t>6</w:t>
      </w:r>
      <w:r w:rsidRPr="00756239">
        <w:rPr>
          <w:rFonts w:cs="Times New Roman"/>
          <w:sz w:val="24"/>
          <w:szCs w:val="24"/>
          <w:lang w:val="en-US"/>
        </w:rPr>
        <w:t>/0</w:t>
      </w:r>
      <w:r>
        <w:rPr>
          <w:rFonts w:cs="Times New Roman"/>
          <w:sz w:val="24"/>
          <w:szCs w:val="24"/>
          <w:lang w:val="en-US"/>
        </w:rPr>
        <w:t>1</w:t>
      </w:r>
      <w:r w:rsidRPr="00756239">
        <w:rPr>
          <w:rFonts w:cs="Times New Roman"/>
          <w:sz w:val="24"/>
          <w:szCs w:val="24"/>
          <w:lang w:val="en-US"/>
        </w:rPr>
        <w:t>/202</w:t>
      </w:r>
      <w:r>
        <w:rPr>
          <w:rFonts w:cs="Times New Roman"/>
          <w:sz w:val="24"/>
          <w:szCs w:val="24"/>
          <w:lang w:val="en-US"/>
        </w:rPr>
        <w:t>3</w:t>
      </w:r>
    </w:p>
    <w:p w14:paraId="49B32414" w14:textId="787BF75E" w:rsidR="00DC68AB" w:rsidRPr="00756239" w:rsidRDefault="00DC68AB" w:rsidP="00DC68AB">
      <w:pPr>
        <w:spacing w:after="0" w:line="480" w:lineRule="auto"/>
        <w:ind w:firstLine="720"/>
        <w:jc w:val="center"/>
        <w:rPr>
          <w:rFonts w:ascii="Times New Roman" w:eastAsia="Arial" w:hAnsi="Times New Roman" w:cs="Times New Roman"/>
          <w:bCs/>
          <w:sz w:val="24"/>
          <w:szCs w:val="24"/>
          <w:u w:color="000000"/>
          <w:lang w:val="en-US"/>
        </w:rPr>
      </w:pPr>
    </w:p>
    <w:p w14:paraId="46CDC4C3" w14:textId="5F02512B" w:rsidR="00DC68AB" w:rsidRPr="00BE504F" w:rsidRDefault="00DC68AB" w:rsidP="00DC68AB">
      <w:pPr>
        <w:spacing w:after="0" w:line="480" w:lineRule="auto"/>
        <w:ind w:firstLine="720"/>
        <w:jc w:val="center"/>
        <w:rPr>
          <w:rFonts w:ascii="Times New Roman" w:eastAsia="Arial" w:hAnsi="Times New Roman" w:cs="Times New Roman"/>
          <w:bCs/>
          <w:sz w:val="24"/>
          <w:szCs w:val="24"/>
          <w:u w:color="000000"/>
          <w:lang w:val="en-GB"/>
        </w:rPr>
      </w:pPr>
    </w:p>
    <w:p w14:paraId="76F0C0C6" w14:textId="0D206A30" w:rsidR="00DC68AB" w:rsidRPr="00BE504F" w:rsidRDefault="00DC68AB" w:rsidP="00DC68AB">
      <w:pPr>
        <w:spacing w:after="0" w:line="480" w:lineRule="auto"/>
        <w:ind w:firstLine="720"/>
        <w:jc w:val="center"/>
        <w:rPr>
          <w:rFonts w:ascii="Times New Roman" w:eastAsia="Arial" w:hAnsi="Times New Roman" w:cs="Times New Roman"/>
          <w:bCs/>
          <w:sz w:val="24"/>
          <w:szCs w:val="24"/>
          <w:u w:color="000000"/>
          <w:lang w:val="en-GB"/>
        </w:rPr>
      </w:pPr>
    </w:p>
    <w:p w14:paraId="2F966976" w14:textId="3858AC49" w:rsidR="00DC68AB" w:rsidRPr="00BE504F" w:rsidRDefault="00DC68AB" w:rsidP="00DC68AB">
      <w:pPr>
        <w:spacing w:after="0" w:line="480" w:lineRule="auto"/>
        <w:ind w:firstLine="720"/>
        <w:jc w:val="center"/>
        <w:rPr>
          <w:rFonts w:ascii="Times New Roman" w:eastAsia="Arial" w:hAnsi="Times New Roman" w:cs="Times New Roman"/>
          <w:bCs/>
          <w:sz w:val="24"/>
          <w:szCs w:val="24"/>
          <w:u w:color="000000"/>
          <w:lang w:val="en-GB"/>
        </w:rPr>
      </w:pPr>
    </w:p>
    <w:p w14:paraId="3CD62CE2" w14:textId="7F84B510" w:rsidR="00DC68AB" w:rsidRPr="00BE504F" w:rsidRDefault="00DC68AB" w:rsidP="00DC68AB">
      <w:pPr>
        <w:spacing w:after="0" w:line="480" w:lineRule="auto"/>
        <w:ind w:firstLine="720"/>
        <w:jc w:val="center"/>
        <w:rPr>
          <w:rFonts w:ascii="Times New Roman" w:eastAsia="Arial" w:hAnsi="Times New Roman" w:cs="Times New Roman"/>
          <w:bCs/>
          <w:sz w:val="24"/>
          <w:szCs w:val="24"/>
          <w:u w:color="000000"/>
          <w:lang w:val="en-GB"/>
        </w:rPr>
      </w:pPr>
    </w:p>
    <w:p w14:paraId="21231449" w14:textId="59CDF688" w:rsidR="00DC68AB" w:rsidRPr="00BE504F" w:rsidRDefault="00DC68AB" w:rsidP="00DC68AB">
      <w:pPr>
        <w:spacing w:after="0" w:line="480" w:lineRule="auto"/>
        <w:ind w:firstLine="720"/>
        <w:jc w:val="center"/>
        <w:rPr>
          <w:rFonts w:ascii="Times New Roman" w:eastAsia="Arial" w:hAnsi="Times New Roman" w:cs="Times New Roman"/>
          <w:bCs/>
          <w:sz w:val="24"/>
          <w:szCs w:val="24"/>
          <w:u w:color="000000"/>
          <w:lang w:val="en-GB"/>
        </w:rPr>
      </w:pPr>
    </w:p>
    <w:p w14:paraId="4D779A38" w14:textId="006435E2" w:rsidR="00DC68AB" w:rsidRPr="00BE504F" w:rsidRDefault="00DC68AB" w:rsidP="00DC68AB">
      <w:pPr>
        <w:spacing w:after="0" w:line="480" w:lineRule="auto"/>
        <w:ind w:firstLine="720"/>
        <w:jc w:val="center"/>
        <w:rPr>
          <w:rFonts w:ascii="Times New Roman" w:eastAsia="Arial" w:hAnsi="Times New Roman" w:cs="Times New Roman"/>
          <w:bCs/>
          <w:sz w:val="24"/>
          <w:szCs w:val="24"/>
          <w:u w:color="000000"/>
          <w:lang w:val="en-GB"/>
        </w:rPr>
      </w:pPr>
    </w:p>
    <w:p w14:paraId="1F73C2EB" w14:textId="37098478" w:rsidR="00DC68AB" w:rsidRPr="00BE504F" w:rsidRDefault="00DC68AB" w:rsidP="00DC68AB">
      <w:pPr>
        <w:spacing w:after="0" w:line="480" w:lineRule="auto"/>
        <w:ind w:firstLine="720"/>
        <w:jc w:val="center"/>
        <w:rPr>
          <w:rFonts w:ascii="Times New Roman" w:eastAsia="Arial" w:hAnsi="Times New Roman" w:cs="Times New Roman"/>
          <w:bCs/>
          <w:sz w:val="24"/>
          <w:szCs w:val="24"/>
          <w:u w:color="000000"/>
          <w:lang w:val="en-GB"/>
        </w:rPr>
      </w:pPr>
    </w:p>
    <w:p w14:paraId="032BC252" w14:textId="40CA6548" w:rsidR="00DC68AB" w:rsidRPr="00BE504F" w:rsidRDefault="00DC68AB" w:rsidP="00DC68AB">
      <w:pPr>
        <w:spacing w:after="0" w:line="480" w:lineRule="auto"/>
        <w:ind w:firstLine="720"/>
        <w:jc w:val="center"/>
        <w:rPr>
          <w:rFonts w:ascii="Times New Roman" w:eastAsia="Arial" w:hAnsi="Times New Roman" w:cs="Times New Roman"/>
          <w:bCs/>
          <w:sz w:val="24"/>
          <w:szCs w:val="24"/>
          <w:u w:color="000000"/>
          <w:lang w:val="en-GB"/>
        </w:rPr>
      </w:pPr>
    </w:p>
    <w:p w14:paraId="6F444981" w14:textId="77777777" w:rsidR="00756239" w:rsidRDefault="00756239" w:rsidP="00756239">
      <w:pPr>
        <w:rPr>
          <w:rFonts w:ascii="Times New Roman" w:eastAsia="Arial" w:hAnsi="Times New Roman" w:cs="Times New Roman"/>
          <w:bCs/>
          <w:sz w:val="24"/>
          <w:szCs w:val="24"/>
          <w:u w:color="000000"/>
          <w:lang w:val="en-GB"/>
        </w:rPr>
      </w:pPr>
    </w:p>
    <w:p w14:paraId="00A39F95" w14:textId="7FA16FA0" w:rsidR="00557948" w:rsidRPr="00BE504F" w:rsidRDefault="00557948" w:rsidP="00756239">
      <w:pPr>
        <w:rPr>
          <w:rFonts w:ascii="Times New Roman" w:eastAsia="Arial" w:hAnsi="Times New Roman" w:cs="Times New Roman"/>
          <w:b/>
          <w:sz w:val="24"/>
          <w:szCs w:val="24"/>
          <w:u w:val="single" w:color="000000"/>
          <w:lang w:val="en-GB"/>
        </w:rPr>
      </w:pPr>
      <w:r w:rsidRPr="00BE504F">
        <w:rPr>
          <w:rFonts w:ascii="Times New Roman" w:eastAsia="Arial" w:hAnsi="Times New Roman" w:cs="Times New Roman"/>
          <w:b/>
          <w:sz w:val="24"/>
          <w:szCs w:val="24"/>
          <w:u w:val="single" w:color="000000"/>
          <w:lang w:val="en-GB"/>
        </w:rPr>
        <w:t>Question 1</w:t>
      </w:r>
    </w:p>
    <w:p w14:paraId="1F4CF0AA" w14:textId="28132E9E" w:rsidR="00DC68AB" w:rsidRPr="00BE504F" w:rsidRDefault="00DC68AB" w:rsidP="00DC68AB">
      <w:pPr>
        <w:pStyle w:val="Paragrafoelenco"/>
        <w:numPr>
          <w:ilvl w:val="0"/>
          <w:numId w:val="3"/>
        </w:numPr>
        <w:spacing w:after="0" w:line="480" w:lineRule="auto"/>
        <w:rPr>
          <w:rFonts w:ascii="Times New Roman" w:eastAsia="Arial" w:hAnsi="Times New Roman" w:cs="Times New Roman"/>
          <w:b/>
          <w:bCs/>
          <w:sz w:val="28"/>
          <w:szCs w:val="28"/>
          <w:u w:val="single" w:color="000000"/>
          <w:lang w:val="en-GB"/>
        </w:rPr>
      </w:pPr>
      <w:r w:rsidRPr="00BE504F">
        <w:rPr>
          <w:rFonts w:ascii="Times New Roman" w:hAnsi="Times New Roman" w:cs="Times New Roman"/>
          <w:b/>
          <w:bCs/>
          <w:sz w:val="24"/>
          <w:szCs w:val="24"/>
          <w:lang w:val="en-GB"/>
        </w:rPr>
        <w:t>Prepare an income statement for the year ended 31st December 2021 for Wales plc and a statement of financial position as at that date.</w:t>
      </w:r>
    </w:p>
    <w:p w14:paraId="0D156AC2" w14:textId="4AE03E2A" w:rsidR="00557948" w:rsidRPr="00BE504F" w:rsidRDefault="00DC68AB" w:rsidP="00DC68AB">
      <w:pPr>
        <w:spacing w:after="0" w:line="480" w:lineRule="auto"/>
        <w:ind w:firstLine="720"/>
        <w:rPr>
          <w:rFonts w:ascii="Times New Roman" w:eastAsia="Arial" w:hAnsi="Times New Roman" w:cs="Times New Roman"/>
          <w:bCs/>
          <w:sz w:val="24"/>
          <w:szCs w:val="24"/>
          <w:u w:color="000000"/>
          <w:lang w:val="en-GB"/>
        </w:rPr>
      </w:pPr>
      <w:r w:rsidRPr="00BE504F">
        <w:rPr>
          <w:rFonts w:ascii="Times New Roman" w:eastAsia="Arial" w:hAnsi="Times New Roman" w:cs="Times New Roman"/>
          <w:bCs/>
          <w:sz w:val="24"/>
          <w:szCs w:val="24"/>
          <w:u w:color="000000"/>
          <w:lang w:val="en-GB"/>
        </w:rPr>
        <w:t>An i</w:t>
      </w:r>
      <w:r w:rsidR="00BA3F9E" w:rsidRPr="00BE504F">
        <w:rPr>
          <w:rFonts w:ascii="Times New Roman" w:eastAsia="Arial" w:hAnsi="Times New Roman" w:cs="Times New Roman"/>
          <w:bCs/>
          <w:sz w:val="24"/>
          <w:szCs w:val="24"/>
          <w:u w:color="000000"/>
          <w:lang w:val="en-GB"/>
        </w:rPr>
        <w:t xml:space="preserve">ncome statement, also known as </w:t>
      </w:r>
      <w:r w:rsidRPr="00BE504F">
        <w:rPr>
          <w:rFonts w:ascii="Times New Roman" w:eastAsia="Arial" w:hAnsi="Times New Roman" w:cs="Times New Roman"/>
          <w:bCs/>
          <w:sz w:val="24"/>
          <w:szCs w:val="24"/>
          <w:u w:color="000000"/>
          <w:lang w:val="en-GB"/>
        </w:rPr>
        <w:t xml:space="preserve">a </w:t>
      </w:r>
      <w:r w:rsidR="00BA3F9E" w:rsidRPr="00BE504F">
        <w:rPr>
          <w:rFonts w:ascii="Times New Roman" w:eastAsia="Arial" w:hAnsi="Times New Roman" w:cs="Times New Roman"/>
          <w:bCs/>
          <w:sz w:val="24"/>
          <w:szCs w:val="24"/>
          <w:u w:color="000000"/>
          <w:lang w:val="en-GB"/>
        </w:rPr>
        <w:t>profit and loss account</w:t>
      </w:r>
      <w:r w:rsidRPr="00BE504F">
        <w:rPr>
          <w:rFonts w:ascii="Times New Roman" w:eastAsia="Arial" w:hAnsi="Times New Roman" w:cs="Times New Roman"/>
          <w:bCs/>
          <w:sz w:val="24"/>
          <w:szCs w:val="24"/>
          <w:u w:color="000000"/>
          <w:lang w:val="en-GB"/>
        </w:rPr>
        <w:t>,</w:t>
      </w:r>
      <w:r w:rsidR="00BA3F9E" w:rsidRPr="00BE504F">
        <w:rPr>
          <w:rFonts w:ascii="Times New Roman" w:eastAsia="Arial" w:hAnsi="Times New Roman" w:cs="Times New Roman"/>
          <w:bCs/>
          <w:sz w:val="24"/>
          <w:szCs w:val="24"/>
          <w:u w:color="000000"/>
          <w:lang w:val="en-GB"/>
        </w:rPr>
        <w:t xml:space="preserve"> is an essential financial statement of an o</w:t>
      </w:r>
      <w:r w:rsidR="00BE504F">
        <w:rPr>
          <w:rFonts w:ascii="Times New Roman" w:eastAsia="Arial" w:hAnsi="Times New Roman" w:cs="Times New Roman"/>
          <w:bCs/>
          <w:sz w:val="24"/>
          <w:szCs w:val="24"/>
          <w:u w:color="000000"/>
          <w:lang w:val="en-GB"/>
        </w:rPr>
        <w:t>rganis</w:t>
      </w:r>
      <w:r w:rsidR="00BA3F9E" w:rsidRPr="00BE504F">
        <w:rPr>
          <w:rFonts w:ascii="Times New Roman" w:eastAsia="Arial" w:hAnsi="Times New Roman" w:cs="Times New Roman"/>
          <w:bCs/>
          <w:sz w:val="24"/>
          <w:szCs w:val="24"/>
          <w:u w:color="000000"/>
          <w:lang w:val="en-GB"/>
        </w:rPr>
        <w:t>ation that shows the expenses and revenues of the company during a particular period</w:t>
      </w:r>
      <w:r w:rsidRPr="00BE504F">
        <w:rPr>
          <w:rFonts w:ascii="Times New Roman" w:eastAsia="Arial" w:hAnsi="Times New Roman" w:cs="Times New Roman"/>
          <w:bCs/>
          <w:sz w:val="24"/>
          <w:szCs w:val="24"/>
          <w:u w:color="000000"/>
          <w:lang w:val="en-GB"/>
        </w:rPr>
        <w:t xml:space="preserve"> (Bauman </w:t>
      </w:r>
      <w:r w:rsidR="00B47DA0">
        <w:rPr>
          <w:rFonts w:ascii="Times New Roman" w:eastAsia="Arial" w:hAnsi="Times New Roman" w:cs="Times New Roman"/>
          <w:bCs/>
          <w:sz w:val="24"/>
          <w:szCs w:val="24"/>
          <w:u w:color="000000"/>
          <w:lang w:val="en-GB"/>
        </w:rPr>
        <w:t>and</w:t>
      </w:r>
      <w:r w:rsidRPr="00BE504F">
        <w:rPr>
          <w:rFonts w:ascii="Times New Roman" w:eastAsia="Arial" w:hAnsi="Times New Roman" w:cs="Times New Roman"/>
          <w:bCs/>
          <w:sz w:val="24"/>
          <w:szCs w:val="24"/>
          <w:u w:color="000000"/>
          <w:lang w:val="en-GB"/>
        </w:rPr>
        <w:t xml:space="preserve"> Shaw, 2016)</w:t>
      </w:r>
      <w:r w:rsidR="00BA3F9E" w:rsidRPr="00BE504F">
        <w:rPr>
          <w:rFonts w:ascii="Times New Roman" w:eastAsia="Arial" w:hAnsi="Times New Roman" w:cs="Times New Roman"/>
          <w:bCs/>
          <w:sz w:val="24"/>
          <w:szCs w:val="24"/>
          <w:u w:color="000000"/>
          <w:lang w:val="en-GB"/>
        </w:rPr>
        <w:t xml:space="preserve">. </w:t>
      </w:r>
      <w:r w:rsidRPr="00BE504F">
        <w:rPr>
          <w:rFonts w:ascii="Times New Roman" w:eastAsia="Arial" w:hAnsi="Times New Roman" w:cs="Times New Roman"/>
          <w:bCs/>
          <w:sz w:val="24"/>
          <w:szCs w:val="24"/>
          <w:u w:color="000000"/>
          <w:lang w:val="en-GB"/>
        </w:rPr>
        <w:t>The i</w:t>
      </w:r>
      <w:r w:rsidR="00BA3F9E" w:rsidRPr="00BE504F">
        <w:rPr>
          <w:rFonts w:ascii="Times New Roman" w:eastAsia="Arial" w:hAnsi="Times New Roman" w:cs="Times New Roman"/>
          <w:bCs/>
          <w:sz w:val="24"/>
          <w:szCs w:val="24"/>
          <w:u w:color="000000"/>
          <w:lang w:val="en-GB"/>
        </w:rPr>
        <w:t>ncome statement indicates how the company transforms revenues into net profits or net income. The income statement shows the net income, expenses</w:t>
      </w:r>
      <w:r w:rsidRPr="00BE504F">
        <w:rPr>
          <w:rFonts w:ascii="Times New Roman" w:eastAsia="Arial" w:hAnsi="Times New Roman" w:cs="Times New Roman"/>
          <w:bCs/>
          <w:sz w:val="24"/>
          <w:szCs w:val="24"/>
          <w:u w:color="000000"/>
          <w:lang w:val="en-GB"/>
        </w:rPr>
        <w:t>,</w:t>
      </w:r>
      <w:r w:rsidR="00BA3F9E" w:rsidRPr="00BE504F">
        <w:rPr>
          <w:rFonts w:ascii="Times New Roman" w:eastAsia="Arial" w:hAnsi="Times New Roman" w:cs="Times New Roman"/>
          <w:bCs/>
          <w:sz w:val="24"/>
          <w:szCs w:val="24"/>
          <w:u w:color="000000"/>
          <w:lang w:val="en-GB"/>
        </w:rPr>
        <w:t xml:space="preserve"> and revenues of the company. Wales Plc prepares the income statement to identify if they are making profits or losses. The income statement of Wales Plc for the period ended 31</w:t>
      </w:r>
      <w:r w:rsidR="00BA3F9E" w:rsidRPr="00BE504F">
        <w:rPr>
          <w:rFonts w:ascii="Times New Roman" w:eastAsia="Arial" w:hAnsi="Times New Roman" w:cs="Times New Roman"/>
          <w:bCs/>
          <w:sz w:val="24"/>
          <w:szCs w:val="24"/>
          <w:u w:color="000000"/>
          <w:vertAlign w:val="superscript"/>
          <w:lang w:val="en-GB"/>
        </w:rPr>
        <w:t>st</w:t>
      </w:r>
      <w:r w:rsidR="00BA3F9E" w:rsidRPr="00BE504F">
        <w:rPr>
          <w:rFonts w:ascii="Times New Roman" w:eastAsia="Arial" w:hAnsi="Times New Roman" w:cs="Times New Roman"/>
          <w:bCs/>
          <w:sz w:val="24"/>
          <w:szCs w:val="24"/>
          <w:u w:color="000000"/>
          <w:lang w:val="en-GB"/>
        </w:rPr>
        <w:t xml:space="preserve"> December 2021 is shown below. </w:t>
      </w:r>
    </w:p>
    <w:p w14:paraId="3FBE08FB" w14:textId="20A74690" w:rsidR="00557948" w:rsidRPr="00BE504F" w:rsidRDefault="00557948" w:rsidP="00DC68AB">
      <w:pPr>
        <w:spacing w:after="0" w:line="480" w:lineRule="auto"/>
        <w:jc w:val="center"/>
        <w:rPr>
          <w:rFonts w:ascii="Times New Roman" w:eastAsia="Arial" w:hAnsi="Times New Roman" w:cs="Times New Roman"/>
          <w:b/>
          <w:sz w:val="24"/>
          <w:szCs w:val="24"/>
          <w:u w:val="single" w:color="000000"/>
          <w:lang w:val="en-GB"/>
        </w:rPr>
      </w:pPr>
      <w:r w:rsidRPr="00BE504F">
        <w:rPr>
          <w:rFonts w:ascii="Times New Roman" w:eastAsia="Arial" w:hAnsi="Times New Roman" w:cs="Times New Roman"/>
          <w:b/>
          <w:sz w:val="24"/>
          <w:szCs w:val="24"/>
          <w:u w:val="single" w:color="000000"/>
          <w:lang w:val="en-GB"/>
        </w:rPr>
        <w:t>Wales Plc</w:t>
      </w:r>
    </w:p>
    <w:p w14:paraId="4C4AB749" w14:textId="0ADBF6FC" w:rsidR="00557948" w:rsidRPr="00BE504F" w:rsidRDefault="00557948" w:rsidP="00DC68AB">
      <w:pPr>
        <w:spacing w:after="0" w:line="480" w:lineRule="auto"/>
        <w:jc w:val="center"/>
        <w:rPr>
          <w:rFonts w:ascii="Times New Roman" w:eastAsia="Arial" w:hAnsi="Times New Roman" w:cs="Times New Roman"/>
          <w:b/>
          <w:sz w:val="24"/>
          <w:szCs w:val="24"/>
          <w:u w:val="single" w:color="000000"/>
          <w:lang w:val="en-GB"/>
        </w:rPr>
      </w:pPr>
      <w:r w:rsidRPr="00BE504F">
        <w:rPr>
          <w:rFonts w:ascii="Times New Roman" w:eastAsia="Arial" w:hAnsi="Times New Roman" w:cs="Times New Roman"/>
          <w:b/>
          <w:sz w:val="24"/>
          <w:szCs w:val="24"/>
          <w:u w:val="single" w:color="000000"/>
          <w:lang w:val="en-GB"/>
        </w:rPr>
        <w:t>Income Statement</w:t>
      </w:r>
    </w:p>
    <w:p w14:paraId="339EE6DB" w14:textId="2BA9D1A3" w:rsidR="00557948" w:rsidRPr="00BE504F" w:rsidRDefault="00557948" w:rsidP="00DC68AB">
      <w:pPr>
        <w:spacing w:after="0" w:line="480" w:lineRule="auto"/>
        <w:jc w:val="center"/>
        <w:rPr>
          <w:rFonts w:ascii="Times New Roman" w:eastAsia="Arial" w:hAnsi="Times New Roman" w:cs="Times New Roman"/>
          <w:b/>
          <w:sz w:val="24"/>
          <w:szCs w:val="24"/>
          <w:u w:val="single" w:color="000000"/>
          <w:lang w:val="en-GB"/>
        </w:rPr>
      </w:pPr>
      <w:r w:rsidRPr="00BE504F">
        <w:rPr>
          <w:rFonts w:ascii="Times New Roman" w:eastAsia="Arial" w:hAnsi="Times New Roman" w:cs="Times New Roman"/>
          <w:b/>
          <w:sz w:val="24"/>
          <w:szCs w:val="24"/>
          <w:u w:val="single" w:color="000000"/>
          <w:lang w:val="en-GB"/>
        </w:rPr>
        <w:t>For the year ended 31</w:t>
      </w:r>
      <w:r w:rsidRPr="00BE504F">
        <w:rPr>
          <w:rFonts w:ascii="Times New Roman" w:eastAsia="Arial" w:hAnsi="Times New Roman" w:cs="Times New Roman"/>
          <w:b/>
          <w:sz w:val="24"/>
          <w:szCs w:val="24"/>
          <w:u w:val="single" w:color="000000"/>
          <w:vertAlign w:val="superscript"/>
          <w:lang w:val="en-GB"/>
        </w:rPr>
        <w:t>st</w:t>
      </w:r>
      <w:r w:rsidRPr="00BE504F">
        <w:rPr>
          <w:rFonts w:ascii="Times New Roman" w:eastAsia="Arial" w:hAnsi="Times New Roman" w:cs="Times New Roman"/>
          <w:b/>
          <w:sz w:val="24"/>
          <w:szCs w:val="24"/>
          <w:u w:val="single" w:color="000000"/>
          <w:lang w:val="en-GB"/>
        </w:rPr>
        <w:t xml:space="preserve"> December 2021</w:t>
      </w:r>
    </w:p>
    <w:tbl>
      <w:tblPr>
        <w:tblW w:w="466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40"/>
        <w:gridCol w:w="1083"/>
        <w:gridCol w:w="996"/>
      </w:tblGrid>
      <w:tr w:rsidR="00557948" w:rsidRPr="00BE504F" w14:paraId="7879FDF0" w14:textId="77777777" w:rsidTr="00557948">
        <w:trPr>
          <w:trHeight w:val="300"/>
          <w:jc w:val="center"/>
        </w:trPr>
        <w:tc>
          <w:tcPr>
            <w:tcW w:w="2740" w:type="dxa"/>
            <w:shd w:val="clear" w:color="auto" w:fill="auto"/>
            <w:noWrap/>
            <w:vAlign w:val="bottom"/>
            <w:hideMark/>
          </w:tcPr>
          <w:p w14:paraId="3E18F980"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Sales + commission on sales</w:t>
            </w:r>
          </w:p>
        </w:tc>
        <w:tc>
          <w:tcPr>
            <w:tcW w:w="1083" w:type="dxa"/>
            <w:shd w:val="clear" w:color="auto" w:fill="auto"/>
            <w:noWrap/>
            <w:vAlign w:val="bottom"/>
            <w:hideMark/>
          </w:tcPr>
          <w:p w14:paraId="5F288A86"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800,980</w:t>
            </w:r>
          </w:p>
        </w:tc>
        <w:tc>
          <w:tcPr>
            <w:tcW w:w="837" w:type="dxa"/>
            <w:shd w:val="clear" w:color="auto" w:fill="auto"/>
            <w:noWrap/>
            <w:vAlign w:val="bottom"/>
            <w:hideMark/>
          </w:tcPr>
          <w:p w14:paraId="31572D84"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r>
      <w:tr w:rsidR="00557948" w:rsidRPr="00BE504F" w14:paraId="6D17F0CB" w14:textId="77777777" w:rsidTr="00557948">
        <w:trPr>
          <w:trHeight w:val="300"/>
          <w:jc w:val="center"/>
        </w:trPr>
        <w:tc>
          <w:tcPr>
            <w:tcW w:w="2740" w:type="dxa"/>
            <w:shd w:val="clear" w:color="auto" w:fill="auto"/>
            <w:noWrap/>
            <w:vAlign w:val="bottom"/>
            <w:hideMark/>
          </w:tcPr>
          <w:p w14:paraId="7B0FC9FC"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 xml:space="preserve">Cost of sales </w:t>
            </w:r>
          </w:p>
        </w:tc>
        <w:tc>
          <w:tcPr>
            <w:tcW w:w="1083" w:type="dxa"/>
            <w:shd w:val="clear" w:color="auto" w:fill="auto"/>
            <w:noWrap/>
            <w:vAlign w:val="bottom"/>
            <w:hideMark/>
          </w:tcPr>
          <w:p w14:paraId="27C4B4AC"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-578,650</w:t>
            </w:r>
          </w:p>
        </w:tc>
        <w:tc>
          <w:tcPr>
            <w:tcW w:w="837" w:type="dxa"/>
            <w:shd w:val="clear" w:color="auto" w:fill="auto"/>
            <w:noWrap/>
            <w:vAlign w:val="bottom"/>
            <w:hideMark/>
          </w:tcPr>
          <w:p w14:paraId="4053E228"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r>
      <w:tr w:rsidR="00557948" w:rsidRPr="00BE504F" w14:paraId="19DA2667" w14:textId="77777777" w:rsidTr="00557948">
        <w:trPr>
          <w:trHeight w:val="300"/>
          <w:jc w:val="center"/>
        </w:trPr>
        <w:tc>
          <w:tcPr>
            <w:tcW w:w="2740" w:type="dxa"/>
            <w:shd w:val="clear" w:color="auto" w:fill="auto"/>
            <w:noWrap/>
            <w:vAlign w:val="bottom"/>
            <w:hideMark/>
          </w:tcPr>
          <w:p w14:paraId="4A7D9AE6"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Gross profit</w:t>
            </w:r>
          </w:p>
        </w:tc>
        <w:tc>
          <w:tcPr>
            <w:tcW w:w="1083" w:type="dxa"/>
            <w:shd w:val="clear" w:color="auto" w:fill="auto"/>
            <w:noWrap/>
            <w:vAlign w:val="bottom"/>
            <w:hideMark/>
          </w:tcPr>
          <w:p w14:paraId="4FAC4CD6"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222,330</w:t>
            </w:r>
          </w:p>
        </w:tc>
        <w:tc>
          <w:tcPr>
            <w:tcW w:w="837" w:type="dxa"/>
            <w:shd w:val="clear" w:color="auto" w:fill="auto"/>
            <w:noWrap/>
            <w:vAlign w:val="bottom"/>
            <w:hideMark/>
          </w:tcPr>
          <w:p w14:paraId="200C7B12"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222,330</w:t>
            </w:r>
          </w:p>
        </w:tc>
      </w:tr>
      <w:tr w:rsidR="00557948" w:rsidRPr="00BE504F" w14:paraId="7E174091" w14:textId="77777777" w:rsidTr="00557948">
        <w:trPr>
          <w:trHeight w:val="300"/>
          <w:jc w:val="center"/>
        </w:trPr>
        <w:tc>
          <w:tcPr>
            <w:tcW w:w="2740" w:type="dxa"/>
            <w:shd w:val="clear" w:color="auto" w:fill="auto"/>
            <w:noWrap/>
            <w:vAlign w:val="bottom"/>
            <w:hideMark/>
          </w:tcPr>
          <w:p w14:paraId="60FFEE1F"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c>
          <w:tcPr>
            <w:tcW w:w="1083" w:type="dxa"/>
            <w:shd w:val="clear" w:color="auto" w:fill="auto"/>
            <w:noWrap/>
            <w:vAlign w:val="bottom"/>
            <w:hideMark/>
          </w:tcPr>
          <w:p w14:paraId="555EF7A6" w14:textId="77777777" w:rsidR="00557948" w:rsidRPr="00BE504F" w:rsidRDefault="00557948" w:rsidP="00DC68AB">
            <w:pPr>
              <w:spacing w:after="0" w:line="480" w:lineRule="auto"/>
              <w:rPr>
                <w:rFonts w:ascii="Times New Roman" w:eastAsia="Times New Roman" w:hAnsi="Times New Roman" w:cs="Times New Roman"/>
                <w:color w:val="auto"/>
                <w:sz w:val="24"/>
                <w:szCs w:val="24"/>
                <w:lang w:val="en-GB"/>
              </w:rPr>
            </w:pPr>
          </w:p>
        </w:tc>
        <w:tc>
          <w:tcPr>
            <w:tcW w:w="837" w:type="dxa"/>
            <w:shd w:val="clear" w:color="auto" w:fill="auto"/>
            <w:noWrap/>
            <w:vAlign w:val="bottom"/>
            <w:hideMark/>
          </w:tcPr>
          <w:p w14:paraId="374F73B9" w14:textId="77777777" w:rsidR="00557948" w:rsidRPr="00BE504F" w:rsidRDefault="00557948" w:rsidP="00DC68AB">
            <w:pPr>
              <w:spacing w:after="0" w:line="480" w:lineRule="auto"/>
              <w:rPr>
                <w:rFonts w:ascii="Times New Roman" w:eastAsia="Times New Roman" w:hAnsi="Times New Roman" w:cs="Times New Roman"/>
                <w:color w:val="auto"/>
                <w:sz w:val="24"/>
                <w:szCs w:val="24"/>
                <w:lang w:val="en-GB"/>
              </w:rPr>
            </w:pPr>
          </w:p>
        </w:tc>
      </w:tr>
      <w:tr w:rsidR="00557948" w:rsidRPr="00BE504F" w14:paraId="6D0E70D1" w14:textId="77777777" w:rsidTr="00557948">
        <w:trPr>
          <w:trHeight w:val="300"/>
          <w:jc w:val="center"/>
        </w:trPr>
        <w:tc>
          <w:tcPr>
            <w:tcW w:w="2740" w:type="dxa"/>
            <w:shd w:val="clear" w:color="auto" w:fill="auto"/>
            <w:noWrap/>
            <w:vAlign w:val="bottom"/>
            <w:hideMark/>
          </w:tcPr>
          <w:p w14:paraId="5D14FC00" w14:textId="77777777" w:rsidR="00557948" w:rsidRPr="00BE504F" w:rsidRDefault="00557948" w:rsidP="00DC68AB">
            <w:pPr>
              <w:spacing w:after="0" w:line="480" w:lineRule="auto"/>
              <w:rPr>
                <w:rFonts w:ascii="Times New Roman" w:eastAsia="Times New Roman" w:hAnsi="Times New Roman" w:cs="Times New Roman"/>
                <w:b/>
                <w:bCs/>
                <w:sz w:val="24"/>
                <w:szCs w:val="24"/>
                <w:lang w:val="en-GB"/>
              </w:rPr>
            </w:pPr>
            <w:r w:rsidRPr="00BE504F">
              <w:rPr>
                <w:rFonts w:ascii="Times New Roman" w:eastAsia="Times New Roman" w:hAnsi="Times New Roman" w:cs="Times New Roman"/>
                <w:b/>
                <w:bCs/>
                <w:sz w:val="24"/>
                <w:szCs w:val="24"/>
                <w:lang w:val="en-GB"/>
              </w:rPr>
              <w:t xml:space="preserve">Expenses </w:t>
            </w:r>
          </w:p>
        </w:tc>
        <w:tc>
          <w:tcPr>
            <w:tcW w:w="1083" w:type="dxa"/>
            <w:shd w:val="clear" w:color="auto" w:fill="auto"/>
            <w:noWrap/>
            <w:vAlign w:val="bottom"/>
            <w:hideMark/>
          </w:tcPr>
          <w:p w14:paraId="091479A0" w14:textId="77777777" w:rsidR="00557948" w:rsidRPr="00BE504F" w:rsidRDefault="00557948" w:rsidP="00DC68AB">
            <w:pPr>
              <w:spacing w:after="0" w:line="480" w:lineRule="auto"/>
              <w:rPr>
                <w:rFonts w:ascii="Times New Roman" w:eastAsia="Times New Roman" w:hAnsi="Times New Roman" w:cs="Times New Roman"/>
                <w:b/>
                <w:bCs/>
                <w:sz w:val="24"/>
                <w:szCs w:val="24"/>
                <w:lang w:val="en-GB"/>
              </w:rPr>
            </w:pPr>
          </w:p>
        </w:tc>
        <w:tc>
          <w:tcPr>
            <w:tcW w:w="837" w:type="dxa"/>
            <w:shd w:val="clear" w:color="auto" w:fill="auto"/>
            <w:noWrap/>
            <w:vAlign w:val="bottom"/>
            <w:hideMark/>
          </w:tcPr>
          <w:p w14:paraId="718A98A2" w14:textId="77777777" w:rsidR="00557948" w:rsidRPr="00BE504F" w:rsidRDefault="00557948" w:rsidP="00DC68AB">
            <w:pPr>
              <w:spacing w:after="0" w:line="480" w:lineRule="auto"/>
              <w:rPr>
                <w:rFonts w:ascii="Times New Roman" w:eastAsia="Times New Roman" w:hAnsi="Times New Roman" w:cs="Times New Roman"/>
                <w:color w:val="auto"/>
                <w:sz w:val="24"/>
                <w:szCs w:val="24"/>
                <w:lang w:val="en-GB"/>
              </w:rPr>
            </w:pPr>
          </w:p>
        </w:tc>
      </w:tr>
      <w:tr w:rsidR="00557948" w:rsidRPr="00BE504F" w14:paraId="3D3B8D1D" w14:textId="77777777" w:rsidTr="00557948">
        <w:trPr>
          <w:trHeight w:val="300"/>
          <w:jc w:val="center"/>
        </w:trPr>
        <w:tc>
          <w:tcPr>
            <w:tcW w:w="2740" w:type="dxa"/>
            <w:shd w:val="clear" w:color="auto" w:fill="auto"/>
            <w:noWrap/>
            <w:vAlign w:val="bottom"/>
            <w:hideMark/>
          </w:tcPr>
          <w:p w14:paraId="5E0AE667"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Distribution cost</w:t>
            </w:r>
          </w:p>
        </w:tc>
        <w:tc>
          <w:tcPr>
            <w:tcW w:w="1083" w:type="dxa"/>
            <w:shd w:val="clear" w:color="auto" w:fill="auto"/>
            <w:noWrap/>
            <w:vAlign w:val="bottom"/>
            <w:hideMark/>
          </w:tcPr>
          <w:p w14:paraId="6335ED95"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28,000</w:t>
            </w:r>
          </w:p>
        </w:tc>
        <w:tc>
          <w:tcPr>
            <w:tcW w:w="837" w:type="dxa"/>
            <w:shd w:val="clear" w:color="auto" w:fill="auto"/>
            <w:noWrap/>
            <w:vAlign w:val="bottom"/>
            <w:hideMark/>
          </w:tcPr>
          <w:p w14:paraId="26E86A1C"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r>
      <w:tr w:rsidR="00557948" w:rsidRPr="00BE504F" w14:paraId="4E6C5BB8" w14:textId="77777777" w:rsidTr="00557948">
        <w:trPr>
          <w:trHeight w:val="300"/>
          <w:jc w:val="center"/>
        </w:trPr>
        <w:tc>
          <w:tcPr>
            <w:tcW w:w="2740" w:type="dxa"/>
            <w:shd w:val="clear" w:color="auto" w:fill="auto"/>
            <w:noWrap/>
            <w:vAlign w:val="bottom"/>
            <w:hideMark/>
          </w:tcPr>
          <w:p w14:paraId="30A15C51"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Directors Remuneration</w:t>
            </w:r>
          </w:p>
        </w:tc>
        <w:tc>
          <w:tcPr>
            <w:tcW w:w="1083" w:type="dxa"/>
            <w:shd w:val="clear" w:color="auto" w:fill="auto"/>
            <w:noWrap/>
            <w:vAlign w:val="bottom"/>
            <w:hideMark/>
          </w:tcPr>
          <w:p w14:paraId="395F4D8B"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5,000</w:t>
            </w:r>
          </w:p>
        </w:tc>
        <w:tc>
          <w:tcPr>
            <w:tcW w:w="837" w:type="dxa"/>
            <w:shd w:val="clear" w:color="auto" w:fill="auto"/>
            <w:noWrap/>
            <w:vAlign w:val="bottom"/>
            <w:hideMark/>
          </w:tcPr>
          <w:p w14:paraId="182E973A"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r>
      <w:tr w:rsidR="00557948" w:rsidRPr="00BE504F" w14:paraId="4801D6BD" w14:textId="77777777" w:rsidTr="00557948">
        <w:trPr>
          <w:trHeight w:val="300"/>
          <w:jc w:val="center"/>
        </w:trPr>
        <w:tc>
          <w:tcPr>
            <w:tcW w:w="2740" w:type="dxa"/>
            <w:shd w:val="clear" w:color="auto" w:fill="auto"/>
            <w:noWrap/>
            <w:vAlign w:val="bottom"/>
            <w:hideMark/>
          </w:tcPr>
          <w:p w14:paraId="2E077EE8"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 xml:space="preserve">Interest paid </w:t>
            </w:r>
          </w:p>
        </w:tc>
        <w:tc>
          <w:tcPr>
            <w:tcW w:w="1083" w:type="dxa"/>
            <w:shd w:val="clear" w:color="auto" w:fill="auto"/>
            <w:noWrap/>
            <w:vAlign w:val="bottom"/>
            <w:hideMark/>
          </w:tcPr>
          <w:p w14:paraId="709C54AF"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2,000</w:t>
            </w:r>
          </w:p>
        </w:tc>
        <w:tc>
          <w:tcPr>
            <w:tcW w:w="837" w:type="dxa"/>
            <w:shd w:val="clear" w:color="auto" w:fill="auto"/>
            <w:noWrap/>
            <w:vAlign w:val="bottom"/>
            <w:hideMark/>
          </w:tcPr>
          <w:p w14:paraId="3869A593"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r>
      <w:tr w:rsidR="00557948" w:rsidRPr="00BE504F" w14:paraId="69DA5F74" w14:textId="77777777" w:rsidTr="00557948">
        <w:trPr>
          <w:trHeight w:val="300"/>
          <w:jc w:val="center"/>
        </w:trPr>
        <w:tc>
          <w:tcPr>
            <w:tcW w:w="2740" w:type="dxa"/>
            <w:shd w:val="clear" w:color="auto" w:fill="auto"/>
            <w:noWrap/>
            <w:vAlign w:val="bottom"/>
            <w:hideMark/>
          </w:tcPr>
          <w:p w14:paraId="0997DE70"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 xml:space="preserve">Administrative expense </w:t>
            </w:r>
          </w:p>
        </w:tc>
        <w:tc>
          <w:tcPr>
            <w:tcW w:w="1083" w:type="dxa"/>
            <w:shd w:val="clear" w:color="auto" w:fill="auto"/>
            <w:noWrap/>
            <w:vAlign w:val="bottom"/>
            <w:hideMark/>
          </w:tcPr>
          <w:p w14:paraId="223D36FF"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30,000</w:t>
            </w:r>
          </w:p>
        </w:tc>
        <w:tc>
          <w:tcPr>
            <w:tcW w:w="837" w:type="dxa"/>
            <w:shd w:val="clear" w:color="auto" w:fill="auto"/>
            <w:noWrap/>
            <w:vAlign w:val="bottom"/>
            <w:hideMark/>
          </w:tcPr>
          <w:p w14:paraId="217392FB"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r>
      <w:tr w:rsidR="00557948" w:rsidRPr="00BE504F" w14:paraId="0FEB0929" w14:textId="77777777" w:rsidTr="00557948">
        <w:trPr>
          <w:trHeight w:val="300"/>
          <w:jc w:val="center"/>
        </w:trPr>
        <w:tc>
          <w:tcPr>
            <w:tcW w:w="2740" w:type="dxa"/>
            <w:shd w:val="clear" w:color="auto" w:fill="auto"/>
            <w:noWrap/>
            <w:vAlign w:val="bottom"/>
            <w:hideMark/>
          </w:tcPr>
          <w:p w14:paraId="798CCEC9"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lastRenderedPageBreak/>
              <w:t>Preference dividend paid</w:t>
            </w:r>
          </w:p>
        </w:tc>
        <w:tc>
          <w:tcPr>
            <w:tcW w:w="1083" w:type="dxa"/>
            <w:shd w:val="clear" w:color="auto" w:fill="auto"/>
            <w:noWrap/>
            <w:vAlign w:val="bottom"/>
            <w:hideMark/>
          </w:tcPr>
          <w:p w14:paraId="29E5F992"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30,000</w:t>
            </w:r>
          </w:p>
        </w:tc>
        <w:tc>
          <w:tcPr>
            <w:tcW w:w="837" w:type="dxa"/>
            <w:shd w:val="clear" w:color="auto" w:fill="auto"/>
            <w:noWrap/>
            <w:vAlign w:val="bottom"/>
            <w:hideMark/>
          </w:tcPr>
          <w:p w14:paraId="76A415F3"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r>
      <w:tr w:rsidR="00557948" w:rsidRPr="00BE504F" w14:paraId="183D16C1" w14:textId="77777777" w:rsidTr="00557948">
        <w:trPr>
          <w:trHeight w:val="300"/>
          <w:jc w:val="center"/>
        </w:trPr>
        <w:tc>
          <w:tcPr>
            <w:tcW w:w="2740" w:type="dxa"/>
            <w:shd w:val="clear" w:color="auto" w:fill="auto"/>
            <w:noWrap/>
            <w:vAlign w:val="bottom"/>
            <w:hideMark/>
          </w:tcPr>
          <w:p w14:paraId="46CB235D"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 xml:space="preserve">Ordinary dividend paid </w:t>
            </w:r>
          </w:p>
        </w:tc>
        <w:tc>
          <w:tcPr>
            <w:tcW w:w="1083" w:type="dxa"/>
            <w:shd w:val="clear" w:color="auto" w:fill="auto"/>
            <w:noWrap/>
            <w:vAlign w:val="bottom"/>
            <w:hideMark/>
          </w:tcPr>
          <w:p w14:paraId="7A188CD6"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20,000</w:t>
            </w:r>
          </w:p>
        </w:tc>
        <w:tc>
          <w:tcPr>
            <w:tcW w:w="837" w:type="dxa"/>
            <w:shd w:val="clear" w:color="auto" w:fill="auto"/>
            <w:noWrap/>
            <w:vAlign w:val="bottom"/>
            <w:hideMark/>
          </w:tcPr>
          <w:p w14:paraId="1ADFD6B8"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r>
      <w:tr w:rsidR="00557948" w:rsidRPr="00BE504F" w14:paraId="38B3A84A" w14:textId="77777777" w:rsidTr="00557948">
        <w:trPr>
          <w:trHeight w:val="300"/>
          <w:jc w:val="center"/>
        </w:trPr>
        <w:tc>
          <w:tcPr>
            <w:tcW w:w="2740" w:type="dxa"/>
            <w:shd w:val="clear" w:color="auto" w:fill="auto"/>
            <w:noWrap/>
            <w:vAlign w:val="bottom"/>
            <w:hideMark/>
          </w:tcPr>
          <w:p w14:paraId="7A9EAFA5"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 xml:space="preserve">Tax expense </w:t>
            </w:r>
          </w:p>
        </w:tc>
        <w:tc>
          <w:tcPr>
            <w:tcW w:w="1083" w:type="dxa"/>
            <w:shd w:val="clear" w:color="auto" w:fill="auto"/>
            <w:noWrap/>
            <w:vAlign w:val="bottom"/>
            <w:hideMark/>
          </w:tcPr>
          <w:p w14:paraId="34C53C5C"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100,000</w:t>
            </w:r>
          </w:p>
        </w:tc>
        <w:tc>
          <w:tcPr>
            <w:tcW w:w="837" w:type="dxa"/>
            <w:shd w:val="clear" w:color="auto" w:fill="auto"/>
            <w:noWrap/>
            <w:vAlign w:val="bottom"/>
            <w:hideMark/>
          </w:tcPr>
          <w:p w14:paraId="0DA97329"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r>
      <w:tr w:rsidR="00557948" w:rsidRPr="00BE504F" w14:paraId="483CC13E" w14:textId="77777777" w:rsidTr="00557948">
        <w:trPr>
          <w:trHeight w:val="300"/>
          <w:jc w:val="center"/>
        </w:trPr>
        <w:tc>
          <w:tcPr>
            <w:tcW w:w="2740" w:type="dxa"/>
            <w:shd w:val="clear" w:color="auto" w:fill="auto"/>
            <w:noWrap/>
            <w:vAlign w:val="bottom"/>
            <w:hideMark/>
          </w:tcPr>
          <w:p w14:paraId="5F4BE1CB"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 xml:space="preserve">Sales expense </w:t>
            </w:r>
          </w:p>
        </w:tc>
        <w:tc>
          <w:tcPr>
            <w:tcW w:w="1083" w:type="dxa"/>
            <w:shd w:val="clear" w:color="auto" w:fill="auto"/>
            <w:noWrap/>
            <w:vAlign w:val="bottom"/>
            <w:hideMark/>
          </w:tcPr>
          <w:p w14:paraId="7D220A73"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3,000</w:t>
            </w:r>
          </w:p>
        </w:tc>
        <w:tc>
          <w:tcPr>
            <w:tcW w:w="837" w:type="dxa"/>
            <w:shd w:val="clear" w:color="auto" w:fill="auto"/>
            <w:noWrap/>
            <w:vAlign w:val="bottom"/>
            <w:hideMark/>
          </w:tcPr>
          <w:p w14:paraId="1DF7D896"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r>
      <w:tr w:rsidR="00557948" w:rsidRPr="00BE504F" w14:paraId="6850D07B" w14:textId="77777777" w:rsidTr="00557948">
        <w:trPr>
          <w:trHeight w:val="300"/>
          <w:jc w:val="center"/>
        </w:trPr>
        <w:tc>
          <w:tcPr>
            <w:tcW w:w="2740" w:type="dxa"/>
            <w:shd w:val="clear" w:color="auto" w:fill="auto"/>
            <w:noWrap/>
            <w:vAlign w:val="bottom"/>
            <w:hideMark/>
          </w:tcPr>
          <w:p w14:paraId="5DCE3DB1" w14:textId="77777777" w:rsidR="00557948" w:rsidRPr="00BE504F" w:rsidRDefault="00557948" w:rsidP="00DC68AB">
            <w:pPr>
              <w:spacing w:after="0" w:line="480" w:lineRule="auto"/>
              <w:rPr>
                <w:rFonts w:ascii="Times New Roman" w:eastAsia="Times New Roman" w:hAnsi="Times New Roman" w:cs="Times New Roman"/>
                <w:color w:val="auto"/>
                <w:sz w:val="24"/>
                <w:szCs w:val="24"/>
                <w:lang w:val="en-GB"/>
              </w:rPr>
            </w:pPr>
          </w:p>
        </w:tc>
        <w:tc>
          <w:tcPr>
            <w:tcW w:w="1083" w:type="dxa"/>
            <w:shd w:val="clear" w:color="auto" w:fill="auto"/>
            <w:noWrap/>
            <w:vAlign w:val="bottom"/>
            <w:hideMark/>
          </w:tcPr>
          <w:p w14:paraId="4C2184CB"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218,000</w:t>
            </w:r>
          </w:p>
        </w:tc>
        <w:tc>
          <w:tcPr>
            <w:tcW w:w="837" w:type="dxa"/>
            <w:shd w:val="clear" w:color="auto" w:fill="auto"/>
            <w:noWrap/>
            <w:vAlign w:val="bottom"/>
            <w:hideMark/>
          </w:tcPr>
          <w:p w14:paraId="3CF04340"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-218,000</w:t>
            </w:r>
          </w:p>
        </w:tc>
      </w:tr>
      <w:tr w:rsidR="00557948" w:rsidRPr="00BE504F" w14:paraId="678A03AC" w14:textId="77777777" w:rsidTr="00557948">
        <w:trPr>
          <w:trHeight w:val="300"/>
          <w:jc w:val="center"/>
        </w:trPr>
        <w:tc>
          <w:tcPr>
            <w:tcW w:w="2740" w:type="dxa"/>
            <w:shd w:val="clear" w:color="auto" w:fill="auto"/>
            <w:noWrap/>
            <w:vAlign w:val="bottom"/>
            <w:hideMark/>
          </w:tcPr>
          <w:p w14:paraId="7F5ADD8A" w14:textId="77777777" w:rsidR="00557948" w:rsidRPr="00BE504F" w:rsidRDefault="00557948" w:rsidP="00DC68AB">
            <w:pPr>
              <w:spacing w:after="0" w:line="480" w:lineRule="auto"/>
              <w:rPr>
                <w:rFonts w:ascii="Times New Roman" w:eastAsia="Times New Roman" w:hAnsi="Times New Roman" w:cs="Times New Roman"/>
                <w:b/>
                <w:bCs/>
                <w:sz w:val="24"/>
                <w:szCs w:val="24"/>
                <w:lang w:val="en-GB"/>
              </w:rPr>
            </w:pPr>
            <w:r w:rsidRPr="00BE504F">
              <w:rPr>
                <w:rFonts w:ascii="Times New Roman" w:eastAsia="Times New Roman" w:hAnsi="Times New Roman" w:cs="Times New Roman"/>
                <w:b/>
                <w:bCs/>
                <w:sz w:val="24"/>
                <w:szCs w:val="24"/>
                <w:lang w:val="en-GB"/>
              </w:rPr>
              <w:t xml:space="preserve">Net Income </w:t>
            </w:r>
          </w:p>
        </w:tc>
        <w:tc>
          <w:tcPr>
            <w:tcW w:w="1083" w:type="dxa"/>
            <w:shd w:val="clear" w:color="auto" w:fill="auto"/>
            <w:noWrap/>
            <w:vAlign w:val="bottom"/>
            <w:hideMark/>
          </w:tcPr>
          <w:p w14:paraId="5BF1F5AF" w14:textId="77777777" w:rsidR="00557948" w:rsidRPr="00BE504F" w:rsidRDefault="00557948" w:rsidP="00DC68AB">
            <w:pPr>
              <w:spacing w:after="0" w:line="480" w:lineRule="auto"/>
              <w:rPr>
                <w:rFonts w:ascii="Times New Roman" w:eastAsia="Times New Roman" w:hAnsi="Times New Roman" w:cs="Times New Roman"/>
                <w:b/>
                <w:bCs/>
                <w:sz w:val="24"/>
                <w:szCs w:val="24"/>
                <w:lang w:val="en-GB"/>
              </w:rPr>
            </w:pPr>
          </w:p>
        </w:tc>
        <w:tc>
          <w:tcPr>
            <w:tcW w:w="837" w:type="dxa"/>
            <w:shd w:val="clear" w:color="auto" w:fill="auto"/>
            <w:noWrap/>
            <w:vAlign w:val="bottom"/>
            <w:hideMark/>
          </w:tcPr>
          <w:p w14:paraId="6C6B32D5"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4,330</w:t>
            </w:r>
          </w:p>
        </w:tc>
      </w:tr>
    </w:tbl>
    <w:p w14:paraId="2CDC1FD3" w14:textId="13BDB1AE" w:rsidR="00557948" w:rsidRPr="00BE504F" w:rsidRDefault="00557948" w:rsidP="00DC68AB">
      <w:pPr>
        <w:spacing w:after="0" w:line="480" w:lineRule="auto"/>
        <w:jc w:val="center"/>
        <w:rPr>
          <w:rFonts w:ascii="Times New Roman" w:eastAsia="Arial" w:hAnsi="Times New Roman" w:cs="Times New Roman"/>
          <w:b/>
          <w:sz w:val="24"/>
          <w:szCs w:val="24"/>
          <w:u w:val="single" w:color="000000"/>
          <w:lang w:val="en-GB"/>
        </w:rPr>
      </w:pPr>
    </w:p>
    <w:p w14:paraId="774F6851" w14:textId="6B66CD4F" w:rsidR="00BA3F9E" w:rsidRPr="00BE504F" w:rsidRDefault="00DC68AB" w:rsidP="00DC68AB">
      <w:pPr>
        <w:spacing w:after="0" w:line="480" w:lineRule="auto"/>
        <w:rPr>
          <w:rFonts w:ascii="Times New Roman" w:eastAsia="Arial" w:hAnsi="Times New Roman" w:cs="Times New Roman"/>
          <w:bCs/>
          <w:sz w:val="24"/>
          <w:szCs w:val="24"/>
          <w:u w:color="000000"/>
          <w:lang w:val="en-GB"/>
        </w:rPr>
      </w:pPr>
      <w:r w:rsidRPr="00BE504F">
        <w:rPr>
          <w:rFonts w:ascii="Times New Roman" w:eastAsia="Arial" w:hAnsi="Times New Roman" w:cs="Times New Roman"/>
          <w:bCs/>
          <w:sz w:val="24"/>
          <w:szCs w:val="24"/>
          <w:u w:color="000000"/>
          <w:lang w:val="en-GB"/>
        </w:rPr>
        <w:t>The b</w:t>
      </w:r>
      <w:r w:rsidR="00BF3A77" w:rsidRPr="00BE504F">
        <w:rPr>
          <w:rFonts w:ascii="Times New Roman" w:eastAsia="Arial" w:hAnsi="Times New Roman" w:cs="Times New Roman"/>
          <w:bCs/>
          <w:sz w:val="24"/>
          <w:szCs w:val="24"/>
          <w:u w:color="000000"/>
          <w:lang w:val="en-GB"/>
        </w:rPr>
        <w:t xml:space="preserve">alance sheet of </w:t>
      </w:r>
      <w:r w:rsidRPr="00BE504F">
        <w:rPr>
          <w:rFonts w:ascii="Times New Roman" w:eastAsia="Arial" w:hAnsi="Times New Roman" w:cs="Times New Roman"/>
          <w:bCs/>
          <w:sz w:val="24"/>
          <w:szCs w:val="24"/>
          <w:u w:color="000000"/>
          <w:lang w:val="en-GB"/>
        </w:rPr>
        <w:t xml:space="preserve">the </w:t>
      </w:r>
      <w:r w:rsidR="00BF3A77" w:rsidRPr="00BE504F">
        <w:rPr>
          <w:rFonts w:ascii="Times New Roman" w:eastAsia="Arial" w:hAnsi="Times New Roman" w:cs="Times New Roman"/>
          <w:bCs/>
          <w:sz w:val="24"/>
          <w:szCs w:val="24"/>
          <w:u w:color="000000"/>
          <w:lang w:val="en-GB"/>
        </w:rPr>
        <w:t xml:space="preserve">statement of financial position is a financial statement </w:t>
      </w:r>
      <w:r w:rsidRPr="00BE504F">
        <w:rPr>
          <w:rFonts w:ascii="Times New Roman" w:eastAsia="Arial" w:hAnsi="Times New Roman" w:cs="Times New Roman"/>
          <w:bCs/>
          <w:sz w:val="24"/>
          <w:szCs w:val="24"/>
          <w:u w:color="000000"/>
          <w:lang w:val="en-GB"/>
        </w:rPr>
        <w:t>that</w:t>
      </w:r>
      <w:r w:rsidR="00BF3A77" w:rsidRPr="00BE504F">
        <w:rPr>
          <w:rFonts w:ascii="Times New Roman" w:eastAsia="Arial" w:hAnsi="Times New Roman" w:cs="Times New Roman"/>
          <w:bCs/>
          <w:sz w:val="24"/>
          <w:szCs w:val="24"/>
          <w:u w:color="000000"/>
          <w:lang w:val="en-GB"/>
        </w:rPr>
        <w:t xml:space="preserve"> serves as a snapshot that provide</w:t>
      </w:r>
      <w:r w:rsidRPr="00BE504F">
        <w:rPr>
          <w:rFonts w:ascii="Times New Roman" w:eastAsia="Arial" w:hAnsi="Times New Roman" w:cs="Times New Roman"/>
          <w:bCs/>
          <w:sz w:val="24"/>
          <w:szCs w:val="24"/>
          <w:u w:color="000000"/>
          <w:lang w:val="en-GB"/>
        </w:rPr>
        <w:t>s</w:t>
      </w:r>
      <w:r w:rsidR="00BF3A77" w:rsidRPr="00BE504F">
        <w:rPr>
          <w:rFonts w:ascii="Times New Roman" w:eastAsia="Arial" w:hAnsi="Times New Roman" w:cs="Times New Roman"/>
          <w:bCs/>
          <w:sz w:val="24"/>
          <w:szCs w:val="24"/>
          <w:u w:color="000000"/>
          <w:lang w:val="en-GB"/>
        </w:rPr>
        <w:t xml:space="preserve"> a comprehensive picture of the financial situation of the o</w:t>
      </w:r>
      <w:r w:rsidR="00BE504F">
        <w:rPr>
          <w:rFonts w:ascii="Times New Roman" w:eastAsia="Arial" w:hAnsi="Times New Roman" w:cs="Times New Roman"/>
          <w:bCs/>
          <w:sz w:val="24"/>
          <w:szCs w:val="24"/>
          <w:u w:color="000000"/>
          <w:lang w:val="en-GB"/>
        </w:rPr>
        <w:t>rganis</w:t>
      </w:r>
      <w:r w:rsidR="00BF3A77" w:rsidRPr="00BE504F">
        <w:rPr>
          <w:rFonts w:ascii="Times New Roman" w:eastAsia="Arial" w:hAnsi="Times New Roman" w:cs="Times New Roman"/>
          <w:bCs/>
          <w:sz w:val="24"/>
          <w:szCs w:val="24"/>
          <w:u w:color="000000"/>
          <w:lang w:val="en-GB"/>
        </w:rPr>
        <w:t>ation. It is used to report what the o</w:t>
      </w:r>
      <w:r w:rsidR="00BE504F">
        <w:rPr>
          <w:rFonts w:ascii="Times New Roman" w:eastAsia="Arial" w:hAnsi="Times New Roman" w:cs="Times New Roman"/>
          <w:bCs/>
          <w:sz w:val="24"/>
          <w:szCs w:val="24"/>
          <w:u w:color="000000"/>
          <w:lang w:val="en-GB"/>
        </w:rPr>
        <w:t>rganis</w:t>
      </w:r>
      <w:r w:rsidR="00BF3A77" w:rsidRPr="00BE504F">
        <w:rPr>
          <w:rFonts w:ascii="Times New Roman" w:eastAsia="Arial" w:hAnsi="Times New Roman" w:cs="Times New Roman"/>
          <w:bCs/>
          <w:sz w:val="24"/>
          <w:szCs w:val="24"/>
          <w:u w:color="000000"/>
          <w:lang w:val="en-GB"/>
        </w:rPr>
        <w:t>ation is owed, that is</w:t>
      </w:r>
      <w:r w:rsidRPr="00BE504F">
        <w:rPr>
          <w:rFonts w:ascii="Times New Roman" w:eastAsia="Arial" w:hAnsi="Times New Roman" w:cs="Times New Roman"/>
          <w:bCs/>
          <w:sz w:val="24"/>
          <w:szCs w:val="24"/>
          <w:u w:color="000000"/>
          <w:lang w:val="en-GB"/>
        </w:rPr>
        <w:t>,</w:t>
      </w:r>
      <w:r w:rsidR="00BF3A77" w:rsidRPr="00BE504F">
        <w:rPr>
          <w:rFonts w:ascii="Times New Roman" w:eastAsia="Arial" w:hAnsi="Times New Roman" w:cs="Times New Roman"/>
          <w:bCs/>
          <w:sz w:val="24"/>
          <w:szCs w:val="24"/>
          <w:u w:color="000000"/>
          <w:lang w:val="en-GB"/>
        </w:rPr>
        <w:t xml:space="preserve"> liabilities and the assets of the o</w:t>
      </w:r>
      <w:r w:rsidR="00BE504F">
        <w:rPr>
          <w:rFonts w:ascii="Times New Roman" w:eastAsia="Arial" w:hAnsi="Times New Roman" w:cs="Times New Roman"/>
          <w:bCs/>
          <w:sz w:val="24"/>
          <w:szCs w:val="24"/>
          <w:u w:color="000000"/>
          <w:lang w:val="en-GB"/>
        </w:rPr>
        <w:t>rganis</w:t>
      </w:r>
      <w:r w:rsidR="00BF3A77" w:rsidRPr="00BE504F">
        <w:rPr>
          <w:rFonts w:ascii="Times New Roman" w:eastAsia="Arial" w:hAnsi="Times New Roman" w:cs="Times New Roman"/>
          <w:bCs/>
          <w:sz w:val="24"/>
          <w:szCs w:val="24"/>
          <w:u w:color="000000"/>
          <w:lang w:val="en-GB"/>
        </w:rPr>
        <w:t>ation</w:t>
      </w:r>
      <w:r w:rsidRPr="00BE504F">
        <w:rPr>
          <w:rFonts w:ascii="Times New Roman" w:eastAsia="Arial" w:hAnsi="Times New Roman" w:cs="Times New Roman"/>
          <w:bCs/>
          <w:sz w:val="24"/>
          <w:szCs w:val="24"/>
          <w:u w:color="000000"/>
          <w:lang w:val="en-GB"/>
        </w:rPr>
        <w:t xml:space="preserve"> (Robinson, 2020)</w:t>
      </w:r>
      <w:r w:rsidR="00BF3A77" w:rsidRPr="00BE504F">
        <w:rPr>
          <w:rFonts w:ascii="Times New Roman" w:eastAsia="Arial" w:hAnsi="Times New Roman" w:cs="Times New Roman"/>
          <w:bCs/>
          <w:sz w:val="24"/>
          <w:szCs w:val="24"/>
          <w:u w:color="000000"/>
          <w:lang w:val="en-GB"/>
        </w:rPr>
        <w:t xml:space="preserve">. Wales plc considers </w:t>
      </w:r>
      <w:r w:rsidRPr="00BE504F">
        <w:rPr>
          <w:rFonts w:ascii="Times New Roman" w:eastAsia="Arial" w:hAnsi="Times New Roman" w:cs="Times New Roman"/>
          <w:bCs/>
          <w:sz w:val="24"/>
          <w:szCs w:val="24"/>
          <w:u w:color="000000"/>
          <w:lang w:val="en-GB"/>
        </w:rPr>
        <w:t xml:space="preserve">a </w:t>
      </w:r>
      <w:r w:rsidR="00BF3A77" w:rsidRPr="00BE504F">
        <w:rPr>
          <w:rFonts w:ascii="Times New Roman" w:eastAsia="Arial" w:hAnsi="Times New Roman" w:cs="Times New Roman"/>
          <w:bCs/>
          <w:sz w:val="24"/>
          <w:szCs w:val="24"/>
          <w:u w:color="000000"/>
          <w:lang w:val="en-GB"/>
        </w:rPr>
        <w:t xml:space="preserve">financial statement as an essential tool as it provides significant information about </w:t>
      </w:r>
      <w:r w:rsidRPr="00BE504F">
        <w:rPr>
          <w:rFonts w:ascii="Times New Roman" w:eastAsia="Arial" w:hAnsi="Times New Roman" w:cs="Times New Roman"/>
          <w:bCs/>
          <w:sz w:val="24"/>
          <w:szCs w:val="24"/>
          <w:u w:color="000000"/>
          <w:lang w:val="en-GB"/>
        </w:rPr>
        <w:t xml:space="preserve">the </w:t>
      </w:r>
      <w:r w:rsidR="00BF3A77" w:rsidRPr="00BE504F">
        <w:rPr>
          <w:rFonts w:ascii="Times New Roman" w:eastAsia="Arial" w:hAnsi="Times New Roman" w:cs="Times New Roman"/>
          <w:bCs/>
          <w:sz w:val="24"/>
          <w:szCs w:val="24"/>
          <w:u w:color="000000"/>
          <w:lang w:val="en-GB"/>
        </w:rPr>
        <w:t>debt load, profitability, expenses, and revenues of the company</w:t>
      </w:r>
      <w:r w:rsidRPr="00BE504F">
        <w:rPr>
          <w:rFonts w:ascii="Times New Roman" w:eastAsia="Arial" w:hAnsi="Times New Roman" w:cs="Times New Roman"/>
          <w:bCs/>
          <w:sz w:val="24"/>
          <w:szCs w:val="24"/>
          <w:u w:color="000000"/>
          <w:lang w:val="en-GB"/>
        </w:rPr>
        <w:t>,</w:t>
      </w:r>
      <w:r w:rsidR="00BF3A77" w:rsidRPr="00BE504F">
        <w:rPr>
          <w:rFonts w:ascii="Times New Roman" w:eastAsia="Arial" w:hAnsi="Times New Roman" w:cs="Times New Roman"/>
          <w:bCs/>
          <w:sz w:val="24"/>
          <w:szCs w:val="24"/>
          <w:u w:color="000000"/>
          <w:lang w:val="en-GB"/>
        </w:rPr>
        <w:t xml:space="preserve"> as well as </w:t>
      </w:r>
      <w:r w:rsidRPr="00BE504F">
        <w:rPr>
          <w:rFonts w:ascii="Times New Roman" w:eastAsia="Arial" w:hAnsi="Times New Roman" w:cs="Times New Roman"/>
          <w:bCs/>
          <w:sz w:val="24"/>
          <w:szCs w:val="24"/>
          <w:u w:color="000000"/>
          <w:lang w:val="en-GB"/>
        </w:rPr>
        <w:t>its</w:t>
      </w:r>
      <w:r w:rsidR="00BF3A77" w:rsidRPr="00BE504F">
        <w:rPr>
          <w:rFonts w:ascii="Times New Roman" w:eastAsia="Arial" w:hAnsi="Times New Roman" w:cs="Times New Roman"/>
          <w:bCs/>
          <w:sz w:val="24"/>
          <w:szCs w:val="24"/>
          <w:u w:color="000000"/>
          <w:lang w:val="en-GB"/>
        </w:rPr>
        <w:t xml:space="preserve"> ability to meet its long-term and short-term financial obligations. The statement of financial position of Wales Plc is shown in the table below.</w:t>
      </w:r>
    </w:p>
    <w:p w14:paraId="6F561362" w14:textId="7EC8C58B" w:rsidR="00557948" w:rsidRPr="00BE504F" w:rsidRDefault="00557948" w:rsidP="00DC68AB">
      <w:pPr>
        <w:spacing w:after="0" w:line="480" w:lineRule="auto"/>
        <w:jc w:val="center"/>
        <w:rPr>
          <w:rFonts w:ascii="Times New Roman" w:eastAsia="Arial" w:hAnsi="Times New Roman" w:cs="Times New Roman"/>
          <w:b/>
          <w:sz w:val="24"/>
          <w:szCs w:val="24"/>
          <w:u w:val="single" w:color="000000"/>
          <w:lang w:val="en-GB"/>
        </w:rPr>
      </w:pPr>
      <w:r w:rsidRPr="00BE504F">
        <w:rPr>
          <w:rFonts w:ascii="Times New Roman" w:eastAsia="Arial" w:hAnsi="Times New Roman" w:cs="Times New Roman"/>
          <w:b/>
          <w:sz w:val="24"/>
          <w:szCs w:val="24"/>
          <w:u w:val="single" w:color="000000"/>
          <w:lang w:val="en-GB"/>
        </w:rPr>
        <w:t>Wales Plc</w:t>
      </w:r>
    </w:p>
    <w:p w14:paraId="2C0E795D" w14:textId="72371628" w:rsidR="00557948" w:rsidRPr="00BE504F" w:rsidRDefault="00557948" w:rsidP="00DC68AB">
      <w:pPr>
        <w:spacing w:after="0" w:line="480" w:lineRule="auto"/>
        <w:jc w:val="center"/>
        <w:rPr>
          <w:rFonts w:ascii="Times New Roman" w:eastAsia="Arial" w:hAnsi="Times New Roman" w:cs="Times New Roman"/>
          <w:b/>
          <w:sz w:val="24"/>
          <w:szCs w:val="24"/>
          <w:u w:val="single" w:color="000000"/>
          <w:lang w:val="en-GB"/>
        </w:rPr>
      </w:pPr>
      <w:r w:rsidRPr="00BE504F">
        <w:rPr>
          <w:rFonts w:ascii="Times New Roman" w:eastAsia="Arial" w:hAnsi="Times New Roman" w:cs="Times New Roman"/>
          <w:b/>
          <w:sz w:val="24"/>
          <w:szCs w:val="24"/>
          <w:u w:val="single" w:color="000000"/>
          <w:lang w:val="en-GB"/>
        </w:rPr>
        <w:t>Statement of Financial position</w:t>
      </w:r>
    </w:p>
    <w:p w14:paraId="4659FCCF" w14:textId="6E19B3BA" w:rsidR="00557948" w:rsidRPr="00BE504F" w:rsidRDefault="00557948" w:rsidP="00DC68AB">
      <w:pPr>
        <w:spacing w:after="0" w:line="480" w:lineRule="auto"/>
        <w:jc w:val="center"/>
        <w:rPr>
          <w:rFonts w:ascii="Times New Roman" w:eastAsia="Arial" w:hAnsi="Times New Roman" w:cs="Times New Roman"/>
          <w:b/>
          <w:sz w:val="24"/>
          <w:szCs w:val="24"/>
          <w:u w:val="single" w:color="000000"/>
          <w:lang w:val="en-GB"/>
        </w:rPr>
      </w:pPr>
      <w:r w:rsidRPr="00BE504F">
        <w:rPr>
          <w:rFonts w:ascii="Times New Roman" w:eastAsia="Arial" w:hAnsi="Times New Roman" w:cs="Times New Roman"/>
          <w:b/>
          <w:sz w:val="24"/>
          <w:szCs w:val="24"/>
          <w:u w:val="single" w:color="000000"/>
          <w:lang w:val="en-GB"/>
        </w:rPr>
        <w:t>As at 31</w:t>
      </w:r>
      <w:r w:rsidRPr="00BE504F">
        <w:rPr>
          <w:rFonts w:ascii="Times New Roman" w:eastAsia="Arial" w:hAnsi="Times New Roman" w:cs="Times New Roman"/>
          <w:b/>
          <w:sz w:val="24"/>
          <w:szCs w:val="24"/>
          <w:u w:val="single" w:color="000000"/>
          <w:vertAlign w:val="superscript"/>
          <w:lang w:val="en-GB"/>
        </w:rPr>
        <w:t>st</w:t>
      </w:r>
      <w:r w:rsidRPr="00BE504F">
        <w:rPr>
          <w:rFonts w:ascii="Times New Roman" w:eastAsia="Arial" w:hAnsi="Times New Roman" w:cs="Times New Roman"/>
          <w:b/>
          <w:sz w:val="24"/>
          <w:szCs w:val="24"/>
          <w:u w:val="single" w:color="000000"/>
          <w:lang w:val="en-GB"/>
        </w:rPr>
        <w:t xml:space="preserve"> December 2021 </w:t>
      </w:r>
    </w:p>
    <w:tbl>
      <w:tblPr>
        <w:tblW w:w="502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100"/>
        <w:gridCol w:w="1176"/>
        <w:gridCol w:w="1176"/>
      </w:tblGrid>
      <w:tr w:rsidR="00557948" w:rsidRPr="00BE504F" w14:paraId="5F4FDD37" w14:textId="77777777" w:rsidTr="00557948">
        <w:trPr>
          <w:trHeight w:val="300"/>
          <w:jc w:val="center"/>
        </w:trPr>
        <w:tc>
          <w:tcPr>
            <w:tcW w:w="3100" w:type="dxa"/>
            <w:shd w:val="clear" w:color="auto" w:fill="auto"/>
            <w:noWrap/>
            <w:vAlign w:val="bottom"/>
            <w:hideMark/>
          </w:tcPr>
          <w:p w14:paraId="525DD5A0" w14:textId="77777777" w:rsidR="00557948" w:rsidRPr="00BE504F" w:rsidRDefault="00557948" w:rsidP="00DC68AB">
            <w:pPr>
              <w:spacing w:after="0" w:line="480" w:lineRule="auto"/>
              <w:rPr>
                <w:rFonts w:ascii="Times New Roman" w:eastAsia="Times New Roman" w:hAnsi="Times New Roman" w:cs="Times New Roman"/>
                <w:b/>
                <w:bCs/>
                <w:sz w:val="24"/>
                <w:szCs w:val="24"/>
                <w:lang w:val="en-GB"/>
              </w:rPr>
            </w:pPr>
            <w:r w:rsidRPr="00BE504F">
              <w:rPr>
                <w:rFonts w:ascii="Times New Roman" w:eastAsia="Times New Roman" w:hAnsi="Times New Roman" w:cs="Times New Roman"/>
                <w:b/>
                <w:bCs/>
                <w:sz w:val="24"/>
                <w:szCs w:val="24"/>
                <w:lang w:val="en-GB"/>
              </w:rPr>
              <w:t xml:space="preserve">Current Assets </w:t>
            </w:r>
          </w:p>
        </w:tc>
        <w:tc>
          <w:tcPr>
            <w:tcW w:w="960" w:type="dxa"/>
            <w:shd w:val="clear" w:color="auto" w:fill="auto"/>
            <w:noWrap/>
            <w:vAlign w:val="bottom"/>
            <w:hideMark/>
          </w:tcPr>
          <w:p w14:paraId="74D9381C"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p>
        </w:tc>
        <w:tc>
          <w:tcPr>
            <w:tcW w:w="960" w:type="dxa"/>
            <w:shd w:val="clear" w:color="auto" w:fill="auto"/>
            <w:noWrap/>
            <w:vAlign w:val="bottom"/>
            <w:hideMark/>
          </w:tcPr>
          <w:p w14:paraId="4C4A73F8" w14:textId="77777777" w:rsidR="00557948" w:rsidRPr="00BE504F" w:rsidRDefault="00557948" w:rsidP="00DC68AB">
            <w:pPr>
              <w:spacing w:after="0" w:line="480" w:lineRule="auto"/>
              <w:rPr>
                <w:rFonts w:ascii="Times New Roman" w:eastAsia="Times New Roman" w:hAnsi="Times New Roman" w:cs="Times New Roman"/>
                <w:color w:val="auto"/>
                <w:sz w:val="24"/>
                <w:szCs w:val="24"/>
                <w:lang w:val="en-GB"/>
              </w:rPr>
            </w:pPr>
          </w:p>
        </w:tc>
      </w:tr>
      <w:tr w:rsidR="00557948" w:rsidRPr="00BE504F" w14:paraId="19CC6ADB" w14:textId="77777777" w:rsidTr="00557948">
        <w:trPr>
          <w:trHeight w:val="300"/>
          <w:jc w:val="center"/>
        </w:trPr>
        <w:tc>
          <w:tcPr>
            <w:tcW w:w="3100" w:type="dxa"/>
            <w:shd w:val="clear" w:color="auto" w:fill="auto"/>
            <w:noWrap/>
            <w:vAlign w:val="bottom"/>
            <w:hideMark/>
          </w:tcPr>
          <w:p w14:paraId="15E664F2"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 xml:space="preserve">Cash and Bank </w:t>
            </w:r>
          </w:p>
        </w:tc>
        <w:tc>
          <w:tcPr>
            <w:tcW w:w="960" w:type="dxa"/>
            <w:shd w:val="clear" w:color="auto" w:fill="auto"/>
            <w:noWrap/>
            <w:vAlign w:val="bottom"/>
            <w:hideMark/>
          </w:tcPr>
          <w:p w14:paraId="42BB42D9"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176,250</w:t>
            </w:r>
          </w:p>
        </w:tc>
        <w:tc>
          <w:tcPr>
            <w:tcW w:w="960" w:type="dxa"/>
            <w:shd w:val="clear" w:color="auto" w:fill="auto"/>
            <w:noWrap/>
            <w:vAlign w:val="bottom"/>
            <w:hideMark/>
          </w:tcPr>
          <w:p w14:paraId="25005BBF"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r>
      <w:tr w:rsidR="00557948" w:rsidRPr="00BE504F" w14:paraId="69151367" w14:textId="77777777" w:rsidTr="00557948">
        <w:trPr>
          <w:trHeight w:val="300"/>
          <w:jc w:val="center"/>
        </w:trPr>
        <w:tc>
          <w:tcPr>
            <w:tcW w:w="3100" w:type="dxa"/>
            <w:shd w:val="clear" w:color="auto" w:fill="auto"/>
            <w:noWrap/>
            <w:vAlign w:val="bottom"/>
            <w:hideMark/>
          </w:tcPr>
          <w:p w14:paraId="522C1D70"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 xml:space="preserve">Trade receivables </w:t>
            </w:r>
          </w:p>
        </w:tc>
        <w:tc>
          <w:tcPr>
            <w:tcW w:w="960" w:type="dxa"/>
            <w:shd w:val="clear" w:color="auto" w:fill="auto"/>
            <w:noWrap/>
            <w:vAlign w:val="bottom"/>
            <w:hideMark/>
          </w:tcPr>
          <w:p w14:paraId="01722F47"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170,125</w:t>
            </w:r>
          </w:p>
        </w:tc>
        <w:tc>
          <w:tcPr>
            <w:tcW w:w="960" w:type="dxa"/>
            <w:shd w:val="clear" w:color="auto" w:fill="auto"/>
            <w:noWrap/>
            <w:vAlign w:val="bottom"/>
            <w:hideMark/>
          </w:tcPr>
          <w:p w14:paraId="148C6540"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r>
      <w:tr w:rsidR="00557948" w:rsidRPr="00BE504F" w14:paraId="51A66255" w14:textId="77777777" w:rsidTr="00557948">
        <w:trPr>
          <w:trHeight w:val="300"/>
          <w:jc w:val="center"/>
        </w:trPr>
        <w:tc>
          <w:tcPr>
            <w:tcW w:w="3100" w:type="dxa"/>
            <w:shd w:val="clear" w:color="auto" w:fill="auto"/>
            <w:noWrap/>
            <w:vAlign w:val="bottom"/>
            <w:hideMark/>
          </w:tcPr>
          <w:p w14:paraId="689642E0"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Stock</w:t>
            </w:r>
          </w:p>
        </w:tc>
        <w:tc>
          <w:tcPr>
            <w:tcW w:w="960" w:type="dxa"/>
            <w:shd w:val="clear" w:color="auto" w:fill="auto"/>
            <w:noWrap/>
            <w:vAlign w:val="bottom"/>
            <w:hideMark/>
          </w:tcPr>
          <w:p w14:paraId="67907579"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430,600</w:t>
            </w:r>
          </w:p>
        </w:tc>
        <w:tc>
          <w:tcPr>
            <w:tcW w:w="960" w:type="dxa"/>
            <w:shd w:val="clear" w:color="auto" w:fill="auto"/>
            <w:noWrap/>
            <w:vAlign w:val="bottom"/>
            <w:hideMark/>
          </w:tcPr>
          <w:p w14:paraId="2BF78497"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r>
      <w:tr w:rsidR="00557948" w:rsidRPr="00BE504F" w14:paraId="59537C22" w14:textId="77777777" w:rsidTr="00557948">
        <w:trPr>
          <w:trHeight w:val="300"/>
          <w:jc w:val="center"/>
        </w:trPr>
        <w:tc>
          <w:tcPr>
            <w:tcW w:w="3100" w:type="dxa"/>
            <w:shd w:val="clear" w:color="auto" w:fill="auto"/>
            <w:noWrap/>
            <w:vAlign w:val="bottom"/>
            <w:hideMark/>
          </w:tcPr>
          <w:p w14:paraId="771729AC"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Debtors</w:t>
            </w:r>
          </w:p>
        </w:tc>
        <w:tc>
          <w:tcPr>
            <w:tcW w:w="960" w:type="dxa"/>
            <w:shd w:val="clear" w:color="auto" w:fill="auto"/>
            <w:noWrap/>
            <w:vAlign w:val="bottom"/>
            <w:hideMark/>
          </w:tcPr>
          <w:p w14:paraId="4EA6A0AC"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980</w:t>
            </w:r>
          </w:p>
        </w:tc>
        <w:tc>
          <w:tcPr>
            <w:tcW w:w="960" w:type="dxa"/>
            <w:shd w:val="clear" w:color="auto" w:fill="auto"/>
            <w:noWrap/>
            <w:vAlign w:val="bottom"/>
            <w:hideMark/>
          </w:tcPr>
          <w:p w14:paraId="696EC39E"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777,955</w:t>
            </w:r>
          </w:p>
        </w:tc>
      </w:tr>
      <w:tr w:rsidR="00557948" w:rsidRPr="00BE504F" w14:paraId="0B1E75BB" w14:textId="77777777" w:rsidTr="00557948">
        <w:trPr>
          <w:trHeight w:val="300"/>
          <w:jc w:val="center"/>
        </w:trPr>
        <w:tc>
          <w:tcPr>
            <w:tcW w:w="3100" w:type="dxa"/>
            <w:shd w:val="clear" w:color="auto" w:fill="auto"/>
            <w:noWrap/>
            <w:vAlign w:val="bottom"/>
            <w:hideMark/>
          </w:tcPr>
          <w:p w14:paraId="72CE083A"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c>
          <w:tcPr>
            <w:tcW w:w="960" w:type="dxa"/>
            <w:shd w:val="clear" w:color="auto" w:fill="auto"/>
            <w:noWrap/>
            <w:vAlign w:val="bottom"/>
            <w:hideMark/>
          </w:tcPr>
          <w:p w14:paraId="651E9E24" w14:textId="77777777" w:rsidR="00557948" w:rsidRPr="00BE504F" w:rsidRDefault="00557948" w:rsidP="00DC68AB">
            <w:pPr>
              <w:spacing w:after="0" w:line="480" w:lineRule="auto"/>
              <w:rPr>
                <w:rFonts w:ascii="Times New Roman" w:eastAsia="Times New Roman" w:hAnsi="Times New Roman" w:cs="Times New Roman"/>
                <w:color w:val="auto"/>
                <w:sz w:val="24"/>
                <w:szCs w:val="24"/>
                <w:lang w:val="en-GB"/>
              </w:rPr>
            </w:pPr>
          </w:p>
        </w:tc>
        <w:tc>
          <w:tcPr>
            <w:tcW w:w="960" w:type="dxa"/>
            <w:shd w:val="clear" w:color="auto" w:fill="auto"/>
            <w:noWrap/>
            <w:vAlign w:val="bottom"/>
            <w:hideMark/>
          </w:tcPr>
          <w:p w14:paraId="62A5BBB2" w14:textId="77777777" w:rsidR="00557948" w:rsidRPr="00BE504F" w:rsidRDefault="00557948" w:rsidP="00DC68AB">
            <w:pPr>
              <w:spacing w:after="0" w:line="480" w:lineRule="auto"/>
              <w:rPr>
                <w:rFonts w:ascii="Times New Roman" w:eastAsia="Times New Roman" w:hAnsi="Times New Roman" w:cs="Times New Roman"/>
                <w:color w:val="auto"/>
                <w:sz w:val="24"/>
                <w:szCs w:val="24"/>
                <w:lang w:val="en-GB"/>
              </w:rPr>
            </w:pPr>
          </w:p>
        </w:tc>
      </w:tr>
      <w:tr w:rsidR="00557948" w:rsidRPr="00BE504F" w14:paraId="11FBAA20" w14:textId="77777777" w:rsidTr="00557948">
        <w:trPr>
          <w:trHeight w:val="300"/>
          <w:jc w:val="center"/>
        </w:trPr>
        <w:tc>
          <w:tcPr>
            <w:tcW w:w="3100" w:type="dxa"/>
            <w:shd w:val="clear" w:color="auto" w:fill="auto"/>
            <w:noWrap/>
            <w:vAlign w:val="bottom"/>
            <w:hideMark/>
          </w:tcPr>
          <w:p w14:paraId="2A974726" w14:textId="77777777" w:rsidR="00557948" w:rsidRPr="00BE504F" w:rsidRDefault="00557948" w:rsidP="00DC68AB">
            <w:pPr>
              <w:spacing w:after="0" w:line="480" w:lineRule="auto"/>
              <w:rPr>
                <w:rFonts w:ascii="Times New Roman" w:eastAsia="Times New Roman" w:hAnsi="Times New Roman" w:cs="Times New Roman"/>
                <w:color w:val="auto"/>
                <w:sz w:val="24"/>
                <w:szCs w:val="24"/>
                <w:lang w:val="en-GB"/>
              </w:rPr>
            </w:pPr>
          </w:p>
        </w:tc>
        <w:tc>
          <w:tcPr>
            <w:tcW w:w="960" w:type="dxa"/>
            <w:shd w:val="clear" w:color="auto" w:fill="auto"/>
            <w:noWrap/>
            <w:vAlign w:val="bottom"/>
            <w:hideMark/>
          </w:tcPr>
          <w:p w14:paraId="089149D6" w14:textId="77777777" w:rsidR="00557948" w:rsidRPr="00BE504F" w:rsidRDefault="00557948" w:rsidP="00DC68AB">
            <w:pPr>
              <w:spacing w:after="0" w:line="480" w:lineRule="auto"/>
              <w:rPr>
                <w:rFonts w:ascii="Times New Roman" w:eastAsia="Times New Roman" w:hAnsi="Times New Roman" w:cs="Times New Roman"/>
                <w:color w:val="auto"/>
                <w:sz w:val="24"/>
                <w:szCs w:val="24"/>
                <w:lang w:val="en-GB"/>
              </w:rPr>
            </w:pPr>
          </w:p>
        </w:tc>
        <w:tc>
          <w:tcPr>
            <w:tcW w:w="960" w:type="dxa"/>
            <w:shd w:val="clear" w:color="auto" w:fill="auto"/>
            <w:noWrap/>
            <w:vAlign w:val="bottom"/>
            <w:hideMark/>
          </w:tcPr>
          <w:p w14:paraId="48CA3FBA" w14:textId="77777777" w:rsidR="00557948" w:rsidRPr="00BE504F" w:rsidRDefault="00557948" w:rsidP="00DC68AB">
            <w:pPr>
              <w:spacing w:after="0" w:line="480" w:lineRule="auto"/>
              <w:rPr>
                <w:rFonts w:ascii="Times New Roman" w:eastAsia="Times New Roman" w:hAnsi="Times New Roman" w:cs="Times New Roman"/>
                <w:color w:val="auto"/>
                <w:sz w:val="24"/>
                <w:szCs w:val="24"/>
                <w:lang w:val="en-GB"/>
              </w:rPr>
            </w:pPr>
          </w:p>
        </w:tc>
      </w:tr>
      <w:tr w:rsidR="00557948" w:rsidRPr="00BE504F" w14:paraId="614733F2" w14:textId="77777777" w:rsidTr="00557948">
        <w:trPr>
          <w:trHeight w:val="300"/>
          <w:jc w:val="center"/>
        </w:trPr>
        <w:tc>
          <w:tcPr>
            <w:tcW w:w="3100" w:type="dxa"/>
            <w:shd w:val="clear" w:color="auto" w:fill="auto"/>
            <w:noWrap/>
            <w:vAlign w:val="bottom"/>
            <w:hideMark/>
          </w:tcPr>
          <w:p w14:paraId="7EBA4225" w14:textId="77777777" w:rsidR="00557948" w:rsidRPr="00BE504F" w:rsidRDefault="00557948" w:rsidP="00DC68AB">
            <w:pPr>
              <w:spacing w:after="0" w:line="480" w:lineRule="auto"/>
              <w:rPr>
                <w:rFonts w:ascii="Times New Roman" w:eastAsia="Times New Roman" w:hAnsi="Times New Roman" w:cs="Times New Roman"/>
                <w:b/>
                <w:bCs/>
                <w:sz w:val="24"/>
                <w:szCs w:val="24"/>
                <w:lang w:val="en-GB"/>
              </w:rPr>
            </w:pPr>
            <w:r w:rsidRPr="00BE504F">
              <w:rPr>
                <w:rFonts w:ascii="Times New Roman" w:eastAsia="Times New Roman" w:hAnsi="Times New Roman" w:cs="Times New Roman"/>
                <w:b/>
                <w:bCs/>
                <w:sz w:val="24"/>
                <w:szCs w:val="24"/>
                <w:lang w:val="en-GB"/>
              </w:rPr>
              <w:t xml:space="preserve">Fixed Assets </w:t>
            </w:r>
          </w:p>
        </w:tc>
        <w:tc>
          <w:tcPr>
            <w:tcW w:w="960" w:type="dxa"/>
            <w:shd w:val="clear" w:color="auto" w:fill="auto"/>
            <w:noWrap/>
            <w:vAlign w:val="bottom"/>
            <w:hideMark/>
          </w:tcPr>
          <w:p w14:paraId="4A88924E"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p>
        </w:tc>
        <w:tc>
          <w:tcPr>
            <w:tcW w:w="960" w:type="dxa"/>
            <w:shd w:val="clear" w:color="auto" w:fill="auto"/>
            <w:noWrap/>
            <w:vAlign w:val="bottom"/>
            <w:hideMark/>
          </w:tcPr>
          <w:p w14:paraId="7461A6C1" w14:textId="77777777" w:rsidR="00557948" w:rsidRPr="00BE504F" w:rsidRDefault="00557948" w:rsidP="00DC68AB">
            <w:pPr>
              <w:spacing w:after="0" w:line="480" w:lineRule="auto"/>
              <w:rPr>
                <w:rFonts w:ascii="Times New Roman" w:eastAsia="Times New Roman" w:hAnsi="Times New Roman" w:cs="Times New Roman"/>
                <w:color w:val="auto"/>
                <w:sz w:val="24"/>
                <w:szCs w:val="24"/>
                <w:lang w:val="en-GB"/>
              </w:rPr>
            </w:pPr>
          </w:p>
        </w:tc>
      </w:tr>
      <w:tr w:rsidR="00557948" w:rsidRPr="00BE504F" w14:paraId="11C29FDF" w14:textId="77777777" w:rsidTr="00557948">
        <w:trPr>
          <w:trHeight w:val="300"/>
          <w:jc w:val="center"/>
        </w:trPr>
        <w:tc>
          <w:tcPr>
            <w:tcW w:w="3100" w:type="dxa"/>
            <w:shd w:val="clear" w:color="auto" w:fill="auto"/>
            <w:noWrap/>
            <w:vAlign w:val="bottom"/>
            <w:hideMark/>
          </w:tcPr>
          <w:p w14:paraId="03A0B23F"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Plant and Equipment</w:t>
            </w:r>
          </w:p>
        </w:tc>
        <w:tc>
          <w:tcPr>
            <w:tcW w:w="960" w:type="dxa"/>
            <w:shd w:val="clear" w:color="auto" w:fill="auto"/>
            <w:noWrap/>
            <w:vAlign w:val="bottom"/>
            <w:hideMark/>
          </w:tcPr>
          <w:p w14:paraId="46E2BA82"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1250000</w:t>
            </w:r>
          </w:p>
        </w:tc>
        <w:tc>
          <w:tcPr>
            <w:tcW w:w="960" w:type="dxa"/>
            <w:shd w:val="clear" w:color="auto" w:fill="auto"/>
            <w:noWrap/>
            <w:vAlign w:val="bottom"/>
            <w:hideMark/>
          </w:tcPr>
          <w:p w14:paraId="0319D9BB"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1,250,000</w:t>
            </w:r>
          </w:p>
        </w:tc>
      </w:tr>
      <w:tr w:rsidR="00557948" w:rsidRPr="00BE504F" w14:paraId="07EEB2B4" w14:textId="77777777" w:rsidTr="00557948">
        <w:trPr>
          <w:trHeight w:val="300"/>
          <w:jc w:val="center"/>
        </w:trPr>
        <w:tc>
          <w:tcPr>
            <w:tcW w:w="3100" w:type="dxa"/>
            <w:shd w:val="clear" w:color="auto" w:fill="auto"/>
            <w:noWrap/>
            <w:vAlign w:val="bottom"/>
            <w:hideMark/>
          </w:tcPr>
          <w:p w14:paraId="727BE5AF"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Total Assets</w:t>
            </w:r>
          </w:p>
        </w:tc>
        <w:tc>
          <w:tcPr>
            <w:tcW w:w="960" w:type="dxa"/>
            <w:shd w:val="clear" w:color="auto" w:fill="auto"/>
            <w:noWrap/>
            <w:vAlign w:val="bottom"/>
            <w:hideMark/>
          </w:tcPr>
          <w:p w14:paraId="162759D8"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p>
        </w:tc>
        <w:tc>
          <w:tcPr>
            <w:tcW w:w="960" w:type="dxa"/>
            <w:shd w:val="clear" w:color="auto" w:fill="auto"/>
            <w:noWrap/>
            <w:vAlign w:val="bottom"/>
            <w:hideMark/>
          </w:tcPr>
          <w:p w14:paraId="7EAE8344"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2,027,955</w:t>
            </w:r>
          </w:p>
        </w:tc>
      </w:tr>
      <w:tr w:rsidR="00557948" w:rsidRPr="00BE504F" w14:paraId="09EB856C" w14:textId="77777777" w:rsidTr="00557948">
        <w:trPr>
          <w:trHeight w:val="300"/>
          <w:jc w:val="center"/>
        </w:trPr>
        <w:tc>
          <w:tcPr>
            <w:tcW w:w="3100" w:type="dxa"/>
            <w:shd w:val="clear" w:color="auto" w:fill="auto"/>
            <w:noWrap/>
            <w:vAlign w:val="bottom"/>
            <w:hideMark/>
          </w:tcPr>
          <w:p w14:paraId="6B4A658D" w14:textId="77777777" w:rsidR="00557948" w:rsidRPr="00BE504F" w:rsidRDefault="00557948" w:rsidP="00DC68AB">
            <w:pPr>
              <w:spacing w:after="0" w:line="480" w:lineRule="auto"/>
              <w:rPr>
                <w:rFonts w:ascii="Times New Roman" w:eastAsia="Times New Roman" w:hAnsi="Times New Roman" w:cs="Times New Roman"/>
                <w:b/>
                <w:bCs/>
                <w:sz w:val="24"/>
                <w:szCs w:val="24"/>
                <w:lang w:val="en-GB"/>
              </w:rPr>
            </w:pPr>
            <w:r w:rsidRPr="00BE504F">
              <w:rPr>
                <w:rFonts w:ascii="Times New Roman" w:eastAsia="Times New Roman" w:hAnsi="Times New Roman" w:cs="Times New Roman"/>
                <w:b/>
                <w:bCs/>
                <w:sz w:val="24"/>
                <w:szCs w:val="24"/>
                <w:lang w:val="en-GB"/>
              </w:rPr>
              <w:t xml:space="preserve">Liabilities </w:t>
            </w:r>
          </w:p>
        </w:tc>
        <w:tc>
          <w:tcPr>
            <w:tcW w:w="960" w:type="dxa"/>
            <w:shd w:val="clear" w:color="auto" w:fill="auto"/>
            <w:noWrap/>
            <w:vAlign w:val="bottom"/>
            <w:hideMark/>
          </w:tcPr>
          <w:p w14:paraId="2026BAFA" w14:textId="77777777" w:rsidR="00557948" w:rsidRPr="00BE504F" w:rsidRDefault="00557948" w:rsidP="00DC68AB">
            <w:pPr>
              <w:spacing w:after="0" w:line="480" w:lineRule="auto"/>
              <w:rPr>
                <w:rFonts w:ascii="Times New Roman" w:eastAsia="Times New Roman" w:hAnsi="Times New Roman" w:cs="Times New Roman"/>
                <w:b/>
                <w:bCs/>
                <w:sz w:val="24"/>
                <w:szCs w:val="24"/>
                <w:lang w:val="en-GB"/>
              </w:rPr>
            </w:pPr>
          </w:p>
        </w:tc>
        <w:tc>
          <w:tcPr>
            <w:tcW w:w="960" w:type="dxa"/>
            <w:shd w:val="clear" w:color="auto" w:fill="auto"/>
            <w:noWrap/>
            <w:vAlign w:val="bottom"/>
            <w:hideMark/>
          </w:tcPr>
          <w:p w14:paraId="08DFB9E7" w14:textId="77777777" w:rsidR="00557948" w:rsidRPr="00BE504F" w:rsidRDefault="00557948" w:rsidP="00DC68AB">
            <w:pPr>
              <w:spacing w:after="0" w:line="480" w:lineRule="auto"/>
              <w:rPr>
                <w:rFonts w:ascii="Times New Roman" w:eastAsia="Times New Roman" w:hAnsi="Times New Roman" w:cs="Times New Roman"/>
                <w:color w:val="auto"/>
                <w:sz w:val="24"/>
                <w:szCs w:val="24"/>
                <w:lang w:val="en-GB"/>
              </w:rPr>
            </w:pPr>
          </w:p>
        </w:tc>
      </w:tr>
      <w:tr w:rsidR="00557948" w:rsidRPr="00BE504F" w14:paraId="1DA4BA5C" w14:textId="77777777" w:rsidTr="00557948">
        <w:trPr>
          <w:trHeight w:val="300"/>
          <w:jc w:val="center"/>
        </w:trPr>
        <w:tc>
          <w:tcPr>
            <w:tcW w:w="3100" w:type="dxa"/>
            <w:shd w:val="clear" w:color="auto" w:fill="auto"/>
            <w:noWrap/>
            <w:vAlign w:val="bottom"/>
            <w:hideMark/>
          </w:tcPr>
          <w:p w14:paraId="2B6A440C"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 xml:space="preserve">Trade Payable </w:t>
            </w:r>
          </w:p>
        </w:tc>
        <w:tc>
          <w:tcPr>
            <w:tcW w:w="960" w:type="dxa"/>
            <w:shd w:val="clear" w:color="auto" w:fill="auto"/>
            <w:noWrap/>
            <w:vAlign w:val="bottom"/>
            <w:hideMark/>
          </w:tcPr>
          <w:p w14:paraId="26C14299"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188,625</w:t>
            </w:r>
          </w:p>
        </w:tc>
        <w:tc>
          <w:tcPr>
            <w:tcW w:w="960" w:type="dxa"/>
            <w:shd w:val="clear" w:color="auto" w:fill="auto"/>
            <w:noWrap/>
            <w:vAlign w:val="bottom"/>
            <w:hideMark/>
          </w:tcPr>
          <w:p w14:paraId="5F24B0EF"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r>
      <w:tr w:rsidR="00557948" w:rsidRPr="00BE504F" w14:paraId="1BF4D693" w14:textId="77777777" w:rsidTr="00557948">
        <w:trPr>
          <w:trHeight w:val="300"/>
          <w:jc w:val="center"/>
        </w:trPr>
        <w:tc>
          <w:tcPr>
            <w:tcW w:w="3100" w:type="dxa"/>
            <w:shd w:val="clear" w:color="auto" w:fill="auto"/>
            <w:noWrap/>
            <w:vAlign w:val="bottom"/>
            <w:hideMark/>
          </w:tcPr>
          <w:p w14:paraId="538E26B9"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 xml:space="preserve">Debentures </w:t>
            </w:r>
          </w:p>
        </w:tc>
        <w:tc>
          <w:tcPr>
            <w:tcW w:w="960" w:type="dxa"/>
            <w:shd w:val="clear" w:color="auto" w:fill="auto"/>
            <w:noWrap/>
            <w:vAlign w:val="bottom"/>
            <w:hideMark/>
          </w:tcPr>
          <w:p w14:paraId="0F70761B"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200,000</w:t>
            </w:r>
          </w:p>
        </w:tc>
        <w:tc>
          <w:tcPr>
            <w:tcW w:w="960" w:type="dxa"/>
            <w:shd w:val="clear" w:color="auto" w:fill="auto"/>
            <w:noWrap/>
            <w:vAlign w:val="bottom"/>
            <w:hideMark/>
          </w:tcPr>
          <w:p w14:paraId="686F96B0"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r>
      <w:tr w:rsidR="00557948" w:rsidRPr="00BE504F" w14:paraId="11A92DD3" w14:textId="77777777" w:rsidTr="00557948">
        <w:trPr>
          <w:trHeight w:val="300"/>
          <w:jc w:val="center"/>
        </w:trPr>
        <w:tc>
          <w:tcPr>
            <w:tcW w:w="3100" w:type="dxa"/>
            <w:shd w:val="clear" w:color="auto" w:fill="auto"/>
            <w:noWrap/>
            <w:vAlign w:val="bottom"/>
            <w:hideMark/>
          </w:tcPr>
          <w:p w14:paraId="1AD889D1"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Tax</w:t>
            </w:r>
          </w:p>
        </w:tc>
        <w:tc>
          <w:tcPr>
            <w:tcW w:w="960" w:type="dxa"/>
            <w:shd w:val="clear" w:color="auto" w:fill="auto"/>
            <w:noWrap/>
            <w:vAlign w:val="bottom"/>
            <w:hideMark/>
          </w:tcPr>
          <w:p w14:paraId="002BC430"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100,000</w:t>
            </w:r>
          </w:p>
        </w:tc>
        <w:tc>
          <w:tcPr>
            <w:tcW w:w="960" w:type="dxa"/>
            <w:shd w:val="clear" w:color="auto" w:fill="auto"/>
            <w:noWrap/>
            <w:vAlign w:val="bottom"/>
            <w:hideMark/>
          </w:tcPr>
          <w:p w14:paraId="2A120DD3"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r>
      <w:tr w:rsidR="00557948" w:rsidRPr="00BE504F" w14:paraId="1192566B" w14:textId="77777777" w:rsidTr="00557948">
        <w:trPr>
          <w:trHeight w:val="300"/>
          <w:jc w:val="center"/>
        </w:trPr>
        <w:tc>
          <w:tcPr>
            <w:tcW w:w="3100" w:type="dxa"/>
            <w:shd w:val="clear" w:color="auto" w:fill="auto"/>
            <w:noWrap/>
            <w:vAlign w:val="bottom"/>
            <w:hideMark/>
          </w:tcPr>
          <w:p w14:paraId="224FB52C"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 xml:space="preserve">Outstanding sales commission </w:t>
            </w:r>
          </w:p>
        </w:tc>
        <w:tc>
          <w:tcPr>
            <w:tcW w:w="960" w:type="dxa"/>
            <w:shd w:val="clear" w:color="auto" w:fill="auto"/>
            <w:noWrap/>
            <w:vAlign w:val="bottom"/>
            <w:hideMark/>
          </w:tcPr>
          <w:p w14:paraId="66E61154"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3,000</w:t>
            </w:r>
          </w:p>
        </w:tc>
        <w:tc>
          <w:tcPr>
            <w:tcW w:w="960" w:type="dxa"/>
            <w:shd w:val="clear" w:color="auto" w:fill="auto"/>
            <w:noWrap/>
            <w:vAlign w:val="bottom"/>
            <w:hideMark/>
          </w:tcPr>
          <w:p w14:paraId="2333B423"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491,625</w:t>
            </w:r>
          </w:p>
        </w:tc>
      </w:tr>
      <w:tr w:rsidR="00557948" w:rsidRPr="00BE504F" w14:paraId="63FCE9CF" w14:textId="77777777" w:rsidTr="00557948">
        <w:trPr>
          <w:trHeight w:val="300"/>
          <w:jc w:val="center"/>
        </w:trPr>
        <w:tc>
          <w:tcPr>
            <w:tcW w:w="3100" w:type="dxa"/>
            <w:shd w:val="clear" w:color="auto" w:fill="auto"/>
            <w:noWrap/>
            <w:vAlign w:val="bottom"/>
            <w:hideMark/>
          </w:tcPr>
          <w:p w14:paraId="360A0716"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c>
          <w:tcPr>
            <w:tcW w:w="960" w:type="dxa"/>
            <w:shd w:val="clear" w:color="auto" w:fill="auto"/>
            <w:noWrap/>
            <w:vAlign w:val="bottom"/>
            <w:hideMark/>
          </w:tcPr>
          <w:p w14:paraId="39BEA405"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491,625</w:t>
            </w:r>
          </w:p>
        </w:tc>
        <w:tc>
          <w:tcPr>
            <w:tcW w:w="960" w:type="dxa"/>
            <w:shd w:val="clear" w:color="auto" w:fill="auto"/>
            <w:noWrap/>
            <w:vAlign w:val="bottom"/>
            <w:hideMark/>
          </w:tcPr>
          <w:p w14:paraId="61A7232A"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r>
      <w:tr w:rsidR="00557948" w:rsidRPr="00BE504F" w14:paraId="22EC02A3" w14:textId="77777777" w:rsidTr="00557948">
        <w:trPr>
          <w:trHeight w:val="300"/>
          <w:jc w:val="center"/>
        </w:trPr>
        <w:tc>
          <w:tcPr>
            <w:tcW w:w="3100" w:type="dxa"/>
            <w:shd w:val="clear" w:color="auto" w:fill="auto"/>
            <w:noWrap/>
            <w:vAlign w:val="bottom"/>
            <w:hideMark/>
          </w:tcPr>
          <w:p w14:paraId="78A28516" w14:textId="77777777" w:rsidR="00557948" w:rsidRPr="00BE504F" w:rsidRDefault="00557948" w:rsidP="00DC68AB">
            <w:pPr>
              <w:spacing w:after="0" w:line="480" w:lineRule="auto"/>
              <w:rPr>
                <w:rFonts w:ascii="Times New Roman" w:eastAsia="Times New Roman" w:hAnsi="Times New Roman" w:cs="Times New Roman"/>
                <w:b/>
                <w:bCs/>
                <w:sz w:val="24"/>
                <w:szCs w:val="24"/>
                <w:lang w:val="en-GB"/>
              </w:rPr>
            </w:pPr>
            <w:r w:rsidRPr="00BE504F">
              <w:rPr>
                <w:rFonts w:ascii="Times New Roman" w:eastAsia="Times New Roman" w:hAnsi="Times New Roman" w:cs="Times New Roman"/>
                <w:b/>
                <w:bCs/>
                <w:sz w:val="24"/>
                <w:szCs w:val="24"/>
                <w:lang w:val="en-GB"/>
              </w:rPr>
              <w:t>Equity</w:t>
            </w:r>
          </w:p>
        </w:tc>
        <w:tc>
          <w:tcPr>
            <w:tcW w:w="960" w:type="dxa"/>
            <w:shd w:val="clear" w:color="auto" w:fill="auto"/>
            <w:noWrap/>
            <w:vAlign w:val="bottom"/>
            <w:hideMark/>
          </w:tcPr>
          <w:p w14:paraId="0DD8837F" w14:textId="77777777" w:rsidR="00557948" w:rsidRPr="00BE504F" w:rsidRDefault="00557948" w:rsidP="00DC68AB">
            <w:pPr>
              <w:spacing w:after="0" w:line="480" w:lineRule="auto"/>
              <w:rPr>
                <w:rFonts w:ascii="Times New Roman" w:eastAsia="Times New Roman" w:hAnsi="Times New Roman" w:cs="Times New Roman"/>
                <w:b/>
                <w:bCs/>
                <w:sz w:val="24"/>
                <w:szCs w:val="24"/>
                <w:lang w:val="en-GB"/>
              </w:rPr>
            </w:pPr>
          </w:p>
        </w:tc>
        <w:tc>
          <w:tcPr>
            <w:tcW w:w="960" w:type="dxa"/>
            <w:shd w:val="clear" w:color="auto" w:fill="auto"/>
            <w:noWrap/>
            <w:vAlign w:val="bottom"/>
            <w:hideMark/>
          </w:tcPr>
          <w:p w14:paraId="46396532" w14:textId="77777777" w:rsidR="00557948" w:rsidRPr="00BE504F" w:rsidRDefault="00557948" w:rsidP="00DC68AB">
            <w:pPr>
              <w:spacing w:after="0" w:line="480" w:lineRule="auto"/>
              <w:rPr>
                <w:rFonts w:ascii="Times New Roman" w:eastAsia="Times New Roman" w:hAnsi="Times New Roman" w:cs="Times New Roman"/>
                <w:color w:val="auto"/>
                <w:sz w:val="24"/>
                <w:szCs w:val="24"/>
                <w:lang w:val="en-GB"/>
              </w:rPr>
            </w:pPr>
          </w:p>
        </w:tc>
      </w:tr>
      <w:tr w:rsidR="00557948" w:rsidRPr="00BE504F" w14:paraId="1FDF8D27" w14:textId="77777777" w:rsidTr="00557948">
        <w:trPr>
          <w:trHeight w:val="300"/>
          <w:jc w:val="center"/>
        </w:trPr>
        <w:tc>
          <w:tcPr>
            <w:tcW w:w="3100" w:type="dxa"/>
            <w:shd w:val="clear" w:color="auto" w:fill="auto"/>
            <w:noWrap/>
            <w:vAlign w:val="bottom"/>
            <w:hideMark/>
          </w:tcPr>
          <w:p w14:paraId="532DE807"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Retained profit</w:t>
            </w:r>
          </w:p>
        </w:tc>
        <w:tc>
          <w:tcPr>
            <w:tcW w:w="960" w:type="dxa"/>
            <w:shd w:val="clear" w:color="auto" w:fill="auto"/>
            <w:noWrap/>
            <w:vAlign w:val="bottom"/>
            <w:hideMark/>
          </w:tcPr>
          <w:p w14:paraId="232B32F4"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132,000</w:t>
            </w:r>
          </w:p>
        </w:tc>
        <w:tc>
          <w:tcPr>
            <w:tcW w:w="960" w:type="dxa"/>
            <w:shd w:val="clear" w:color="auto" w:fill="auto"/>
            <w:noWrap/>
            <w:vAlign w:val="bottom"/>
            <w:hideMark/>
          </w:tcPr>
          <w:p w14:paraId="4B4E8F62"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r>
      <w:tr w:rsidR="00557948" w:rsidRPr="00BE504F" w14:paraId="3595F950" w14:textId="77777777" w:rsidTr="00557948">
        <w:trPr>
          <w:trHeight w:val="300"/>
          <w:jc w:val="center"/>
        </w:trPr>
        <w:tc>
          <w:tcPr>
            <w:tcW w:w="3100" w:type="dxa"/>
            <w:shd w:val="clear" w:color="auto" w:fill="auto"/>
            <w:noWrap/>
            <w:vAlign w:val="bottom"/>
            <w:hideMark/>
          </w:tcPr>
          <w:p w14:paraId="5E36CFE2"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Preference shares</w:t>
            </w:r>
          </w:p>
        </w:tc>
        <w:tc>
          <w:tcPr>
            <w:tcW w:w="960" w:type="dxa"/>
            <w:shd w:val="clear" w:color="auto" w:fill="auto"/>
            <w:noWrap/>
            <w:vAlign w:val="bottom"/>
            <w:hideMark/>
          </w:tcPr>
          <w:p w14:paraId="77D1EC36"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400,000</w:t>
            </w:r>
          </w:p>
        </w:tc>
        <w:tc>
          <w:tcPr>
            <w:tcW w:w="960" w:type="dxa"/>
            <w:shd w:val="clear" w:color="auto" w:fill="auto"/>
            <w:noWrap/>
            <w:vAlign w:val="bottom"/>
            <w:hideMark/>
          </w:tcPr>
          <w:p w14:paraId="4B5FCF06"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r>
      <w:tr w:rsidR="00557948" w:rsidRPr="00BE504F" w14:paraId="3C6D63C7" w14:textId="77777777" w:rsidTr="00557948">
        <w:trPr>
          <w:trHeight w:val="300"/>
          <w:jc w:val="center"/>
        </w:trPr>
        <w:tc>
          <w:tcPr>
            <w:tcW w:w="3100" w:type="dxa"/>
            <w:shd w:val="clear" w:color="auto" w:fill="auto"/>
            <w:noWrap/>
            <w:vAlign w:val="bottom"/>
            <w:hideMark/>
          </w:tcPr>
          <w:p w14:paraId="558A4DA0"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 xml:space="preserve">Ordinary shares </w:t>
            </w:r>
          </w:p>
        </w:tc>
        <w:tc>
          <w:tcPr>
            <w:tcW w:w="960" w:type="dxa"/>
            <w:shd w:val="clear" w:color="auto" w:fill="auto"/>
            <w:noWrap/>
            <w:vAlign w:val="bottom"/>
            <w:hideMark/>
          </w:tcPr>
          <w:p w14:paraId="35D0CB9E"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1,000,000</w:t>
            </w:r>
          </w:p>
        </w:tc>
        <w:tc>
          <w:tcPr>
            <w:tcW w:w="960" w:type="dxa"/>
            <w:shd w:val="clear" w:color="auto" w:fill="auto"/>
            <w:noWrap/>
            <w:vAlign w:val="bottom"/>
            <w:hideMark/>
          </w:tcPr>
          <w:p w14:paraId="262033BB"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r>
      <w:tr w:rsidR="00557948" w:rsidRPr="00BE504F" w14:paraId="3C9D3996" w14:textId="77777777" w:rsidTr="00557948">
        <w:trPr>
          <w:trHeight w:val="300"/>
          <w:jc w:val="center"/>
        </w:trPr>
        <w:tc>
          <w:tcPr>
            <w:tcW w:w="3100" w:type="dxa"/>
            <w:shd w:val="clear" w:color="auto" w:fill="auto"/>
            <w:noWrap/>
            <w:vAlign w:val="bottom"/>
            <w:hideMark/>
          </w:tcPr>
          <w:p w14:paraId="4B9990C6" w14:textId="77777777" w:rsidR="00557948" w:rsidRPr="00BE504F" w:rsidRDefault="00557948" w:rsidP="00DC68AB">
            <w:pPr>
              <w:spacing w:after="0" w:line="480" w:lineRule="auto"/>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Net Profit</w:t>
            </w:r>
          </w:p>
        </w:tc>
        <w:tc>
          <w:tcPr>
            <w:tcW w:w="960" w:type="dxa"/>
            <w:shd w:val="clear" w:color="auto" w:fill="auto"/>
            <w:noWrap/>
            <w:vAlign w:val="bottom"/>
            <w:hideMark/>
          </w:tcPr>
          <w:p w14:paraId="5D53E0B5"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4,330</w:t>
            </w:r>
          </w:p>
        </w:tc>
        <w:tc>
          <w:tcPr>
            <w:tcW w:w="960" w:type="dxa"/>
            <w:shd w:val="clear" w:color="auto" w:fill="auto"/>
            <w:noWrap/>
            <w:vAlign w:val="bottom"/>
            <w:hideMark/>
          </w:tcPr>
          <w:p w14:paraId="75E0655B"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1,536,330</w:t>
            </w:r>
          </w:p>
        </w:tc>
      </w:tr>
      <w:tr w:rsidR="00557948" w:rsidRPr="00BE504F" w14:paraId="27339EFB" w14:textId="77777777" w:rsidTr="00557948">
        <w:trPr>
          <w:trHeight w:val="300"/>
          <w:jc w:val="center"/>
        </w:trPr>
        <w:tc>
          <w:tcPr>
            <w:tcW w:w="3100" w:type="dxa"/>
            <w:shd w:val="clear" w:color="auto" w:fill="auto"/>
            <w:noWrap/>
            <w:vAlign w:val="bottom"/>
            <w:hideMark/>
          </w:tcPr>
          <w:p w14:paraId="76B70E20"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p>
        </w:tc>
        <w:tc>
          <w:tcPr>
            <w:tcW w:w="960" w:type="dxa"/>
            <w:shd w:val="clear" w:color="auto" w:fill="auto"/>
            <w:noWrap/>
            <w:vAlign w:val="bottom"/>
            <w:hideMark/>
          </w:tcPr>
          <w:p w14:paraId="67A5CB46" w14:textId="77777777" w:rsidR="00557948" w:rsidRPr="00BE504F" w:rsidRDefault="00557948" w:rsidP="00DC68AB">
            <w:pPr>
              <w:spacing w:after="0" w:line="480" w:lineRule="auto"/>
              <w:rPr>
                <w:rFonts w:ascii="Times New Roman" w:eastAsia="Times New Roman" w:hAnsi="Times New Roman" w:cs="Times New Roman"/>
                <w:color w:val="auto"/>
                <w:sz w:val="24"/>
                <w:szCs w:val="24"/>
                <w:lang w:val="en-GB"/>
              </w:rPr>
            </w:pPr>
          </w:p>
        </w:tc>
        <w:tc>
          <w:tcPr>
            <w:tcW w:w="960" w:type="dxa"/>
            <w:shd w:val="clear" w:color="auto" w:fill="auto"/>
            <w:noWrap/>
            <w:vAlign w:val="bottom"/>
            <w:hideMark/>
          </w:tcPr>
          <w:p w14:paraId="5E741AC3" w14:textId="77777777" w:rsidR="00557948" w:rsidRPr="00BE504F" w:rsidRDefault="00557948" w:rsidP="00DC68AB">
            <w:pPr>
              <w:spacing w:after="0" w:line="480" w:lineRule="auto"/>
              <w:jc w:val="right"/>
              <w:rPr>
                <w:rFonts w:ascii="Times New Roman" w:eastAsia="Times New Roman" w:hAnsi="Times New Roman" w:cs="Times New Roman"/>
                <w:sz w:val="24"/>
                <w:szCs w:val="24"/>
                <w:lang w:val="en-GB"/>
              </w:rPr>
            </w:pPr>
            <w:r w:rsidRPr="00BE504F">
              <w:rPr>
                <w:rFonts w:ascii="Times New Roman" w:eastAsia="Times New Roman" w:hAnsi="Times New Roman" w:cs="Times New Roman"/>
                <w:sz w:val="24"/>
                <w:szCs w:val="24"/>
                <w:lang w:val="en-GB"/>
              </w:rPr>
              <w:t>2,027,955</w:t>
            </w:r>
          </w:p>
        </w:tc>
      </w:tr>
    </w:tbl>
    <w:p w14:paraId="483D8372" w14:textId="77777777" w:rsidR="00756239" w:rsidRDefault="00756239" w:rsidP="00DC68AB">
      <w:pPr>
        <w:spacing w:after="0" w:line="480" w:lineRule="auto"/>
        <w:rPr>
          <w:rFonts w:ascii="Times New Roman" w:eastAsia="Arial" w:hAnsi="Times New Roman" w:cs="Times New Roman"/>
          <w:b/>
          <w:sz w:val="24"/>
          <w:szCs w:val="24"/>
          <w:u w:val="single" w:color="000000"/>
          <w:lang w:val="en-GB"/>
        </w:rPr>
      </w:pPr>
    </w:p>
    <w:p w14:paraId="48199EC4" w14:textId="77777777" w:rsidR="00756239" w:rsidRDefault="00756239" w:rsidP="00DC68AB">
      <w:pPr>
        <w:spacing w:after="0" w:line="480" w:lineRule="auto"/>
        <w:rPr>
          <w:rFonts w:ascii="Times New Roman" w:eastAsia="Arial" w:hAnsi="Times New Roman" w:cs="Times New Roman"/>
          <w:b/>
          <w:sz w:val="24"/>
          <w:szCs w:val="24"/>
          <w:u w:val="single" w:color="000000"/>
          <w:lang w:val="en-GB"/>
        </w:rPr>
      </w:pPr>
    </w:p>
    <w:p w14:paraId="6B10E978" w14:textId="7AE897EF" w:rsidR="00557948" w:rsidRPr="00BE504F" w:rsidRDefault="00557948" w:rsidP="00DC68AB">
      <w:pPr>
        <w:spacing w:after="0" w:line="480" w:lineRule="auto"/>
        <w:rPr>
          <w:rFonts w:ascii="Times New Roman" w:eastAsia="Arial" w:hAnsi="Times New Roman" w:cs="Times New Roman"/>
          <w:b/>
          <w:sz w:val="24"/>
          <w:szCs w:val="24"/>
          <w:u w:val="single" w:color="000000"/>
          <w:lang w:val="en-GB"/>
        </w:rPr>
      </w:pPr>
      <w:r w:rsidRPr="00BE504F">
        <w:rPr>
          <w:rFonts w:ascii="Times New Roman" w:eastAsia="Arial" w:hAnsi="Times New Roman" w:cs="Times New Roman"/>
          <w:b/>
          <w:sz w:val="24"/>
          <w:szCs w:val="24"/>
          <w:u w:val="single" w:color="000000"/>
          <w:lang w:val="en-GB"/>
        </w:rPr>
        <w:t xml:space="preserve">b. </w:t>
      </w:r>
      <w:r w:rsidR="00DC68AB" w:rsidRPr="00BE504F">
        <w:rPr>
          <w:rFonts w:ascii="Times New Roman" w:eastAsia="Arial" w:hAnsi="Times New Roman" w:cs="Times New Roman"/>
          <w:b/>
          <w:sz w:val="24"/>
          <w:szCs w:val="24"/>
          <w:u w:val="single" w:color="000000"/>
          <w:lang w:val="en-GB"/>
        </w:rPr>
        <w:t xml:space="preserve">Reason why the statement of financial position balances </w:t>
      </w:r>
    </w:p>
    <w:p w14:paraId="2B8325DD" w14:textId="21F4AC90" w:rsidR="00557948" w:rsidRPr="00BE504F" w:rsidRDefault="00557948" w:rsidP="00DC68AB">
      <w:pPr>
        <w:spacing w:after="0" w:line="480" w:lineRule="auto"/>
        <w:ind w:firstLine="720"/>
        <w:rPr>
          <w:rFonts w:ascii="Times New Roman" w:eastAsia="Arial" w:hAnsi="Times New Roman" w:cs="Times New Roman"/>
          <w:bCs/>
          <w:sz w:val="24"/>
          <w:szCs w:val="24"/>
          <w:u w:color="000000"/>
          <w:lang w:val="en-GB"/>
        </w:rPr>
      </w:pPr>
      <w:r w:rsidRPr="00BE504F">
        <w:rPr>
          <w:rFonts w:ascii="Times New Roman" w:eastAsia="Arial" w:hAnsi="Times New Roman" w:cs="Times New Roman"/>
          <w:bCs/>
          <w:sz w:val="24"/>
          <w:szCs w:val="24"/>
          <w:u w:color="000000"/>
          <w:lang w:val="en-GB"/>
        </w:rPr>
        <w:t xml:space="preserve">The balance sheet of Wales Plc </w:t>
      </w:r>
      <w:r w:rsidR="00DC68AB" w:rsidRPr="00BE504F">
        <w:rPr>
          <w:rFonts w:ascii="Times New Roman" w:eastAsia="Arial" w:hAnsi="Times New Roman" w:cs="Times New Roman"/>
          <w:bCs/>
          <w:sz w:val="24"/>
          <w:szCs w:val="24"/>
          <w:u w:color="000000"/>
          <w:lang w:val="en-GB"/>
        </w:rPr>
        <w:t xml:space="preserve">is </w:t>
      </w:r>
      <w:r w:rsidRPr="00BE504F">
        <w:rPr>
          <w:rFonts w:ascii="Times New Roman" w:eastAsia="Arial" w:hAnsi="Times New Roman" w:cs="Times New Roman"/>
          <w:bCs/>
          <w:sz w:val="24"/>
          <w:szCs w:val="24"/>
          <w:u w:color="000000"/>
          <w:lang w:val="en-GB"/>
        </w:rPr>
        <w:t>balanced because of the double entry accounting principle. The accounting system shows that the company recorded all the transactions in at least two different accounts and therefore acts as a check to ensure the entries are consistent. This shows that the financial transactions were accurately recorded.</w:t>
      </w:r>
      <w:r w:rsidR="00DC68AB" w:rsidRPr="00BE504F">
        <w:rPr>
          <w:rFonts w:ascii="Times New Roman" w:eastAsia="Arial" w:hAnsi="Times New Roman" w:cs="Times New Roman"/>
          <w:bCs/>
          <w:sz w:val="24"/>
          <w:szCs w:val="24"/>
          <w:u w:color="000000"/>
          <w:lang w:val="en-GB"/>
        </w:rPr>
        <w:t xml:space="preserve"> Besides, in relation to the accounting equation, the total assets must be equal to the total liabilities plus </w:t>
      </w:r>
      <w:r w:rsidR="00DC68AB" w:rsidRPr="00BE504F">
        <w:rPr>
          <w:rFonts w:ascii="Times New Roman" w:eastAsia="Arial" w:hAnsi="Times New Roman" w:cs="Times New Roman"/>
          <w:bCs/>
          <w:sz w:val="24"/>
          <w:szCs w:val="24"/>
          <w:u w:color="000000"/>
          <w:lang w:val="en-GB"/>
        </w:rPr>
        <w:lastRenderedPageBreak/>
        <w:t>equity (Fernando, 2019).</w:t>
      </w:r>
      <w:r w:rsidRPr="00BE504F">
        <w:rPr>
          <w:rFonts w:ascii="Times New Roman" w:eastAsia="Arial" w:hAnsi="Times New Roman" w:cs="Times New Roman"/>
          <w:bCs/>
          <w:sz w:val="24"/>
          <w:szCs w:val="24"/>
          <w:u w:color="000000"/>
          <w:lang w:val="en-GB"/>
        </w:rPr>
        <w:t xml:space="preserve"> </w:t>
      </w:r>
      <w:r w:rsidR="00BF3A77" w:rsidRPr="00BE504F">
        <w:rPr>
          <w:rFonts w:ascii="Times New Roman" w:eastAsia="Arial" w:hAnsi="Times New Roman" w:cs="Times New Roman"/>
          <w:bCs/>
          <w:sz w:val="24"/>
          <w:szCs w:val="24"/>
          <w:u w:color="000000"/>
          <w:lang w:val="en-GB"/>
        </w:rPr>
        <w:t>From the balance sheet above, current assets identify the value of all the assets, which can be converted into cash within a financial year or are used for funding other operations of the company. This included cash and bank, trade receivables, stock</w:t>
      </w:r>
      <w:r w:rsidR="00DC68AB" w:rsidRPr="00BE504F">
        <w:rPr>
          <w:rFonts w:ascii="Times New Roman" w:eastAsia="Arial" w:hAnsi="Times New Roman" w:cs="Times New Roman"/>
          <w:bCs/>
          <w:sz w:val="24"/>
          <w:szCs w:val="24"/>
          <w:u w:color="000000"/>
          <w:lang w:val="en-GB"/>
        </w:rPr>
        <w:t>,</w:t>
      </w:r>
      <w:r w:rsidR="00BF3A77" w:rsidRPr="00BE504F">
        <w:rPr>
          <w:rFonts w:ascii="Times New Roman" w:eastAsia="Arial" w:hAnsi="Times New Roman" w:cs="Times New Roman"/>
          <w:bCs/>
          <w:sz w:val="24"/>
          <w:szCs w:val="24"/>
          <w:u w:color="000000"/>
          <w:lang w:val="en-GB"/>
        </w:rPr>
        <w:t xml:space="preserve"> and debtors. Noncurrent or fixed assets are long</w:t>
      </w:r>
      <w:r w:rsidR="00DC68AB" w:rsidRPr="00BE504F">
        <w:rPr>
          <w:rFonts w:ascii="Times New Roman" w:eastAsia="Arial" w:hAnsi="Times New Roman" w:cs="Times New Roman"/>
          <w:bCs/>
          <w:sz w:val="24"/>
          <w:szCs w:val="24"/>
          <w:u w:color="000000"/>
          <w:lang w:val="en-GB"/>
        </w:rPr>
        <w:t>-</w:t>
      </w:r>
      <w:r w:rsidR="00BF3A77" w:rsidRPr="00BE504F">
        <w:rPr>
          <w:rFonts w:ascii="Times New Roman" w:eastAsia="Arial" w:hAnsi="Times New Roman" w:cs="Times New Roman"/>
          <w:bCs/>
          <w:sz w:val="24"/>
          <w:szCs w:val="24"/>
          <w:u w:color="000000"/>
          <w:lang w:val="en-GB"/>
        </w:rPr>
        <w:t>term investments of the company. This includes plant and equipment. Liabilities include the debts that the company owes</w:t>
      </w:r>
      <w:r w:rsidR="00DC68AB" w:rsidRPr="00BE504F">
        <w:rPr>
          <w:rFonts w:ascii="Times New Roman" w:eastAsia="Arial" w:hAnsi="Times New Roman" w:cs="Times New Roman"/>
          <w:bCs/>
          <w:sz w:val="24"/>
          <w:szCs w:val="24"/>
          <w:u w:color="000000"/>
          <w:lang w:val="en-GB"/>
        </w:rPr>
        <w:t xml:space="preserve"> (Zietlow et al., 2018)</w:t>
      </w:r>
      <w:r w:rsidR="00BF3A77" w:rsidRPr="00BE504F">
        <w:rPr>
          <w:rFonts w:ascii="Times New Roman" w:eastAsia="Arial" w:hAnsi="Times New Roman" w:cs="Times New Roman"/>
          <w:bCs/>
          <w:sz w:val="24"/>
          <w:szCs w:val="24"/>
          <w:u w:color="000000"/>
          <w:lang w:val="en-GB"/>
        </w:rPr>
        <w:t>. It includes both short-term and long-term liabilities, which are expected to be settled within a financial year and more than one year</w:t>
      </w:r>
      <w:r w:rsidR="00DC68AB" w:rsidRPr="00BE504F">
        <w:rPr>
          <w:rFonts w:ascii="Times New Roman" w:eastAsia="Arial" w:hAnsi="Times New Roman" w:cs="Times New Roman"/>
          <w:bCs/>
          <w:sz w:val="24"/>
          <w:szCs w:val="24"/>
          <w:u w:color="000000"/>
          <w:lang w:val="en-GB"/>
        </w:rPr>
        <w:t>,</w:t>
      </w:r>
      <w:r w:rsidR="00BF3A77" w:rsidRPr="00BE504F">
        <w:rPr>
          <w:rFonts w:ascii="Times New Roman" w:eastAsia="Arial" w:hAnsi="Times New Roman" w:cs="Times New Roman"/>
          <w:bCs/>
          <w:sz w:val="24"/>
          <w:szCs w:val="24"/>
          <w:u w:color="000000"/>
          <w:lang w:val="en-GB"/>
        </w:rPr>
        <w:t xml:space="preserve"> respectively. The shareholder</w:t>
      </w:r>
      <w:r w:rsidR="00DC68AB" w:rsidRPr="00BE504F">
        <w:rPr>
          <w:rFonts w:ascii="Times New Roman" w:eastAsia="Arial" w:hAnsi="Times New Roman" w:cs="Times New Roman"/>
          <w:bCs/>
          <w:sz w:val="24"/>
          <w:szCs w:val="24"/>
          <w:u w:color="000000"/>
          <w:lang w:val="en-GB"/>
        </w:rPr>
        <w:t>'</w:t>
      </w:r>
      <w:r w:rsidR="00BF3A77" w:rsidRPr="00BE504F">
        <w:rPr>
          <w:rFonts w:ascii="Times New Roman" w:eastAsia="Arial" w:hAnsi="Times New Roman" w:cs="Times New Roman"/>
          <w:bCs/>
          <w:sz w:val="24"/>
          <w:szCs w:val="24"/>
          <w:u w:color="000000"/>
          <w:lang w:val="en-GB"/>
        </w:rPr>
        <w:t xml:space="preserve">s equity entails the net of the total assets of the company and its liabilities. It represents the </w:t>
      </w:r>
      <w:r w:rsidR="004E4AF3" w:rsidRPr="00BE504F">
        <w:rPr>
          <w:rFonts w:ascii="Times New Roman" w:eastAsia="Arial" w:hAnsi="Times New Roman" w:cs="Times New Roman"/>
          <w:bCs/>
          <w:sz w:val="24"/>
          <w:szCs w:val="24"/>
          <w:u w:color="000000"/>
          <w:lang w:val="en-GB"/>
        </w:rPr>
        <w:t>net worth</w:t>
      </w:r>
      <w:r w:rsidR="00BF3A77" w:rsidRPr="00BE504F">
        <w:rPr>
          <w:rFonts w:ascii="Times New Roman" w:eastAsia="Arial" w:hAnsi="Times New Roman" w:cs="Times New Roman"/>
          <w:bCs/>
          <w:sz w:val="24"/>
          <w:szCs w:val="24"/>
          <w:u w:color="000000"/>
          <w:lang w:val="en-GB"/>
        </w:rPr>
        <w:t xml:space="preserve"> of the o</w:t>
      </w:r>
      <w:r w:rsidR="00BE504F">
        <w:rPr>
          <w:rFonts w:ascii="Times New Roman" w:eastAsia="Arial" w:hAnsi="Times New Roman" w:cs="Times New Roman"/>
          <w:bCs/>
          <w:sz w:val="24"/>
          <w:szCs w:val="24"/>
          <w:u w:color="000000"/>
          <w:lang w:val="en-GB"/>
        </w:rPr>
        <w:t>rganis</w:t>
      </w:r>
      <w:r w:rsidR="00BF3A77" w:rsidRPr="00BE504F">
        <w:rPr>
          <w:rFonts w:ascii="Times New Roman" w:eastAsia="Arial" w:hAnsi="Times New Roman" w:cs="Times New Roman"/>
          <w:bCs/>
          <w:sz w:val="24"/>
          <w:szCs w:val="24"/>
          <w:u w:color="000000"/>
          <w:lang w:val="en-GB"/>
        </w:rPr>
        <w:t xml:space="preserve">ation and helps in determining its financial health. </w:t>
      </w:r>
      <w:r w:rsidR="004E4AF3" w:rsidRPr="00BE504F">
        <w:rPr>
          <w:rFonts w:ascii="Times New Roman" w:eastAsia="Arial" w:hAnsi="Times New Roman" w:cs="Times New Roman"/>
          <w:bCs/>
          <w:sz w:val="24"/>
          <w:szCs w:val="24"/>
          <w:u w:color="000000"/>
          <w:lang w:val="en-GB"/>
        </w:rPr>
        <w:t xml:space="preserve">This is the amount of money </w:t>
      </w:r>
      <w:r w:rsidR="00DC68AB" w:rsidRPr="00BE504F">
        <w:rPr>
          <w:rFonts w:ascii="Times New Roman" w:eastAsia="Arial" w:hAnsi="Times New Roman" w:cs="Times New Roman"/>
          <w:bCs/>
          <w:sz w:val="24"/>
          <w:szCs w:val="24"/>
          <w:u w:color="000000"/>
          <w:lang w:val="en-GB"/>
        </w:rPr>
        <w:t>that</w:t>
      </w:r>
      <w:r w:rsidR="004E4AF3" w:rsidRPr="00BE504F">
        <w:rPr>
          <w:rFonts w:ascii="Times New Roman" w:eastAsia="Arial" w:hAnsi="Times New Roman" w:cs="Times New Roman"/>
          <w:bCs/>
          <w:sz w:val="24"/>
          <w:szCs w:val="24"/>
          <w:u w:color="000000"/>
          <w:lang w:val="en-GB"/>
        </w:rPr>
        <w:t xml:space="preserve"> would be left over if the o</w:t>
      </w:r>
      <w:r w:rsidR="00BE504F">
        <w:rPr>
          <w:rFonts w:ascii="Times New Roman" w:eastAsia="Arial" w:hAnsi="Times New Roman" w:cs="Times New Roman"/>
          <w:bCs/>
          <w:sz w:val="24"/>
          <w:szCs w:val="24"/>
          <w:u w:color="000000"/>
          <w:lang w:val="en-GB"/>
        </w:rPr>
        <w:t>rganis</w:t>
      </w:r>
      <w:r w:rsidR="004E4AF3" w:rsidRPr="00BE504F">
        <w:rPr>
          <w:rFonts w:ascii="Times New Roman" w:eastAsia="Arial" w:hAnsi="Times New Roman" w:cs="Times New Roman"/>
          <w:bCs/>
          <w:sz w:val="24"/>
          <w:szCs w:val="24"/>
          <w:u w:color="000000"/>
          <w:lang w:val="en-GB"/>
        </w:rPr>
        <w:t>ation paid o</w:t>
      </w:r>
      <w:r w:rsidR="00DC68AB" w:rsidRPr="00BE504F">
        <w:rPr>
          <w:rFonts w:ascii="Times New Roman" w:eastAsia="Arial" w:hAnsi="Times New Roman" w:cs="Times New Roman"/>
          <w:bCs/>
          <w:sz w:val="24"/>
          <w:szCs w:val="24"/>
          <w:u w:color="000000"/>
          <w:lang w:val="en-GB"/>
        </w:rPr>
        <w:t>f</w:t>
      </w:r>
      <w:r w:rsidR="004E4AF3" w:rsidRPr="00BE504F">
        <w:rPr>
          <w:rFonts w:ascii="Times New Roman" w:eastAsia="Arial" w:hAnsi="Times New Roman" w:cs="Times New Roman"/>
          <w:bCs/>
          <w:sz w:val="24"/>
          <w:szCs w:val="24"/>
          <w:u w:color="000000"/>
          <w:lang w:val="en-GB"/>
        </w:rPr>
        <w:t>f the liabilities</w:t>
      </w:r>
      <w:r w:rsidR="00DC68AB" w:rsidRPr="00BE504F">
        <w:rPr>
          <w:rFonts w:ascii="Times New Roman" w:eastAsia="Arial" w:hAnsi="Times New Roman" w:cs="Times New Roman"/>
          <w:bCs/>
          <w:sz w:val="24"/>
          <w:szCs w:val="24"/>
          <w:u w:color="000000"/>
          <w:lang w:val="en-GB"/>
        </w:rPr>
        <w:t xml:space="preserve"> (</w:t>
      </w:r>
      <w:r w:rsidR="00DC68AB" w:rsidRPr="00BE504F">
        <w:rPr>
          <w:rFonts w:ascii="Times New Roman" w:hAnsi="Times New Roman" w:cs="Times New Roman"/>
          <w:color w:val="222222"/>
          <w:sz w:val="24"/>
          <w:szCs w:val="24"/>
          <w:shd w:val="clear" w:color="auto" w:fill="FFFFFF"/>
          <w:lang w:val="en-GB"/>
        </w:rPr>
        <w:t>Weygandt et al., 2018)</w:t>
      </w:r>
      <w:r w:rsidR="004E4AF3" w:rsidRPr="00BE504F">
        <w:rPr>
          <w:rFonts w:ascii="Times New Roman" w:eastAsia="Arial" w:hAnsi="Times New Roman" w:cs="Times New Roman"/>
          <w:bCs/>
          <w:sz w:val="24"/>
          <w:szCs w:val="24"/>
          <w:u w:color="000000"/>
          <w:lang w:val="en-GB"/>
        </w:rPr>
        <w:t>. For the statement of the financial position to balance, the value of total assets must be equal to the value of total equities and liabilities</w:t>
      </w:r>
      <w:r w:rsidR="00DC68AB" w:rsidRPr="00BE504F">
        <w:rPr>
          <w:rFonts w:ascii="Times New Roman" w:eastAsia="Arial" w:hAnsi="Times New Roman" w:cs="Times New Roman"/>
          <w:bCs/>
          <w:sz w:val="24"/>
          <w:szCs w:val="24"/>
          <w:u w:color="000000"/>
          <w:lang w:val="en-GB"/>
        </w:rPr>
        <w:t>,</w:t>
      </w:r>
      <w:r w:rsidR="004E4AF3" w:rsidRPr="00BE504F">
        <w:rPr>
          <w:rFonts w:ascii="Times New Roman" w:eastAsia="Arial" w:hAnsi="Times New Roman" w:cs="Times New Roman"/>
          <w:bCs/>
          <w:sz w:val="24"/>
          <w:szCs w:val="24"/>
          <w:u w:color="000000"/>
          <w:lang w:val="en-GB"/>
        </w:rPr>
        <w:t xml:space="preserve"> as shown in Wales Plc</w:t>
      </w:r>
      <w:r w:rsidR="00DC68AB" w:rsidRPr="00BE504F">
        <w:rPr>
          <w:rFonts w:ascii="Times New Roman" w:eastAsia="Arial" w:hAnsi="Times New Roman" w:cs="Times New Roman"/>
          <w:bCs/>
          <w:sz w:val="24"/>
          <w:szCs w:val="24"/>
          <w:u w:color="000000"/>
          <w:lang w:val="en-GB"/>
        </w:rPr>
        <w:t>'s</w:t>
      </w:r>
      <w:r w:rsidR="004E4AF3" w:rsidRPr="00BE504F">
        <w:rPr>
          <w:rFonts w:ascii="Times New Roman" w:eastAsia="Arial" w:hAnsi="Times New Roman" w:cs="Times New Roman"/>
          <w:bCs/>
          <w:sz w:val="24"/>
          <w:szCs w:val="24"/>
          <w:u w:color="000000"/>
          <w:lang w:val="en-GB"/>
        </w:rPr>
        <w:t xml:space="preserve"> statement of financial position. </w:t>
      </w:r>
    </w:p>
    <w:p w14:paraId="2CCD6AD9" w14:textId="77777777" w:rsidR="002941BD" w:rsidRDefault="002941BD" w:rsidP="00DC68AB">
      <w:pPr>
        <w:spacing w:after="0" w:line="480" w:lineRule="auto"/>
        <w:ind w:left="1369"/>
        <w:rPr>
          <w:rFonts w:ascii="Times New Roman" w:eastAsia="Arial" w:hAnsi="Times New Roman" w:cs="Times New Roman"/>
          <w:b/>
          <w:sz w:val="24"/>
          <w:szCs w:val="24"/>
          <w:u w:val="single" w:color="000000"/>
          <w:lang w:val="en-GB"/>
        </w:rPr>
      </w:pPr>
    </w:p>
    <w:p w14:paraId="2025E369" w14:textId="77777777" w:rsidR="002941BD" w:rsidRDefault="002941BD" w:rsidP="00DC68AB">
      <w:pPr>
        <w:spacing w:after="0" w:line="480" w:lineRule="auto"/>
        <w:ind w:left="1369"/>
        <w:rPr>
          <w:rFonts w:ascii="Times New Roman" w:eastAsia="Arial" w:hAnsi="Times New Roman" w:cs="Times New Roman"/>
          <w:b/>
          <w:sz w:val="24"/>
          <w:szCs w:val="24"/>
          <w:u w:val="single" w:color="000000"/>
          <w:lang w:val="en-GB"/>
        </w:rPr>
      </w:pPr>
    </w:p>
    <w:p w14:paraId="4234BD52" w14:textId="77777777" w:rsidR="002941BD" w:rsidRDefault="002941BD" w:rsidP="00DC68AB">
      <w:pPr>
        <w:spacing w:after="0" w:line="480" w:lineRule="auto"/>
        <w:ind w:left="1369"/>
        <w:rPr>
          <w:rFonts w:ascii="Times New Roman" w:eastAsia="Arial" w:hAnsi="Times New Roman" w:cs="Times New Roman"/>
          <w:b/>
          <w:sz w:val="24"/>
          <w:szCs w:val="24"/>
          <w:u w:val="single" w:color="000000"/>
          <w:lang w:val="en-GB"/>
        </w:rPr>
      </w:pPr>
    </w:p>
    <w:p w14:paraId="1A398762" w14:textId="77777777" w:rsidR="002941BD" w:rsidRDefault="002941BD" w:rsidP="00DC68AB">
      <w:pPr>
        <w:spacing w:after="0" w:line="480" w:lineRule="auto"/>
        <w:ind w:left="1369"/>
        <w:rPr>
          <w:rFonts w:ascii="Times New Roman" w:eastAsia="Arial" w:hAnsi="Times New Roman" w:cs="Times New Roman"/>
          <w:b/>
          <w:sz w:val="24"/>
          <w:szCs w:val="24"/>
          <w:u w:val="single" w:color="000000"/>
          <w:lang w:val="en-GB"/>
        </w:rPr>
      </w:pPr>
    </w:p>
    <w:p w14:paraId="4D2ECB13" w14:textId="77777777" w:rsidR="002941BD" w:rsidRDefault="002941BD" w:rsidP="00DC68AB">
      <w:pPr>
        <w:spacing w:after="0" w:line="480" w:lineRule="auto"/>
        <w:ind w:left="1369"/>
        <w:rPr>
          <w:rFonts w:ascii="Times New Roman" w:eastAsia="Arial" w:hAnsi="Times New Roman" w:cs="Times New Roman"/>
          <w:b/>
          <w:sz w:val="24"/>
          <w:szCs w:val="24"/>
          <w:u w:val="single" w:color="000000"/>
          <w:lang w:val="en-GB"/>
        </w:rPr>
      </w:pPr>
    </w:p>
    <w:p w14:paraId="6157FB80" w14:textId="77777777" w:rsidR="002941BD" w:rsidRDefault="002941BD" w:rsidP="00DC68AB">
      <w:pPr>
        <w:spacing w:after="0" w:line="480" w:lineRule="auto"/>
        <w:ind w:left="1369"/>
        <w:rPr>
          <w:rFonts w:ascii="Times New Roman" w:eastAsia="Arial" w:hAnsi="Times New Roman" w:cs="Times New Roman"/>
          <w:b/>
          <w:sz w:val="24"/>
          <w:szCs w:val="24"/>
          <w:u w:val="single" w:color="000000"/>
          <w:lang w:val="en-GB"/>
        </w:rPr>
      </w:pPr>
    </w:p>
    <w:p w14:paraId="61973083" w14:textId="77777777" w:rsidR="002941BD" w:rsidRDefault="002941BD" w:rsidP="00DC68AB">
      <w:pPr>
        <w:spacing w:after="0" w:line="480" w:lineRule="auto"/>
        <w:ind w:left="1369"/>
        <w:rPr>
          <w:rFonts w:ascii="Times New Roman" w:eastAsia="Arial" w:hAnsi="Times New Roman" w:cs="Times New Roman"/>
          <w:b/>
          <w:sz w:val="24"/>
          <w:szCs w:val="24"/>
          <w:u w:val="single" w:color="000000"/>
          <w:lang w:val="en-GB"/>
        </w:rPr>
      </w:pPr>
    </w:p>
    <w:p w14:paraId="59E2C382" w14:textId="77777777" w:rsidR="002941BD" w:rsidRDefault="002941BD" w:rsidP="00DC68AB">
      <w:pPr>
        <w:spacing w:after="0" w:line="480" w:lineRule="auto"/>
        <w:ind w:left="1369"/>
        <w:rPr>
          <w:rFonts w:ascii="Times New Roman" w:eastAsia="Arial" w:hAnsi="Times New Roman" w:cs="Times New Roman"/>
          <w:b/>
          <w:sz w:val="24"/>
          <w:szCs w:val="24"/>
          <w:u w:val="single" w:color="000000"/>
          <w:lang w:val="en-GB"/>
        </w:rPr>
      </w:pPr>
    </w:p>
    <w:p w14:paraId="3B71739D" w14:textId="77777777" w:rsidR="002941BD" w:rsidRDefault="002941BD" w:rsidP="00DC68AB">
      <w:pPr>
        <w:spacing w:after="0" w:line="480" w:lineRule="auto"/>
        <w:ind w:left="1369"/>
        <w:rPr>
          <w:rFonts w:ascii="Times New Roman" w:eastAsia="Arial" w:hAnsi="Times New Roman" w:cs="Times New Roman"/>
          <w:b/>
          <w:sz w:val="24"/>
          <w:szCs w:val="24"/>
          <w:u w:val="single" w:color="000000"/>
          <w:lang w:val="en-GB"/>
        </w:rPr>
      </w:pPr>
    </w:p>
    <w:p w14:paraId="1A76F8D7" w14:textId="77777777" w:rsidR="002941BD" w:rsidRDefault="002941BD" w:rsidP="00DC68AB">
      <w:pPr>
        <w:spacing w:after="0" w:line="480" w:lineRule="auto"/>
        <w:ind w:left="1369"/>
        <w:rPr>
          <w:rFonts w:ascii="Times New Roman" w:eastAsia="Arial" w:hAnsi="Times New Roman" w:cs="Times New Roman"/>
          <w:b/>
          <w:sz w:val="24"/>
          <w:szCs w:val="24"/>
          <w:u w:val="single" w:color="000000"/>
          <w:lang w:val="en-GB"/>
        </w:rPr>
      </w:pPr>
    </w:p>
    <w:p w14:paraId="4BF9643A" w14:textId="77777777" w:rsidR="002941BD" w:rsidRDefault="002941BD" w:rsidP="00DC68AB">
      <w:pPr>
        <w:spacing w:after="0" w:line="480" w:lineRule="auto"/>
        <w:ind w:left="1369"/>
        <w:rPr>
          <w:rFonts w:ascii="Times New Roman" w:eastAsia="Arial" w:hAnsi="Times New Roman" w:cs="Times New Roman"/>
          <w:b/>
          <w:sz w:val="24"/>
          <w:szCs w:val="24"/>
          <w:u w:val="single" w:color="000000"/>
          <w:lang w:val="en-GB"/>
        </w:rPr>
      </w:pPr>
    </w:p>
    <w:p w14:paraId="09753C0A" w14:textId="77777777" w:rsidR="002941BD" w:rsidRDefault="002941BD" w:rsidP="00DC68AB">
      <w:pPr>
        <w:spacing w:after="0" w:line="480" w:lineRule="auto"/>
        <w:ind w:left="1369"/>
        <w:rPr>
          <w:rFonts w:ascii="Times New Roman" w:eastAsia="Arial" w:hAnsi="Times New Roman" w:cs="Times New Roman"/>
          <w:b/>
          <w:sz w:val="24"/>
          <w:szCs w:val="24"/>
          <w:u w:val="single" w:color="000000"/>
          <w:lang w:val="en-GB"/>
        </w:rPr>
      </w:pPr>
    </w:p>
    <w:p w14:paraId="0434401A" w14:textId="3986F517" w:rsidR="00DC68AB" w:rsidRDefault="00D2725F" w:rsidP="00DC68AB">
      <w:pPr>
        <w:spacing w:after="0" w:line="480" w:lineRule="auto"/>
        <w:ind w:left="1369"/>
        <w:rPr>
          <w:rFonts w:ascii="Times New Roman" w:eastAsia="Arial" w:hAnsi="Times New Roman" w:cs="Times New Roman"/>
          <w:b/>
          <w:sz w:val="24"/>
          <w:szCs w:val="24"/>
          <w:u w:val="single" w:color="000000"/>
          <w:lang w:val="en-GB"/>
        </w:rPr>
      </w:pPr>
      <w:r w:rsidRPr="00BE504F">
        <w:rPr>
          <w:rFonts w:ascii="Times New Roman" w:eastAsia="Arial" w:hAnsi="Times New Roman" w:cs="Times New Roman"/>
          <w:b/>
          <w:sz w:val="24"/>
          <w:szCs w:val="24"/>
          <w:u w:val="single" w:color="000000"/>
          <w:lang w:val="en-GB"/>
        </w:rPr>
        <w:lastRenderedPageBreak/>
        <w:t>Question 2</w:t>
      </w:r>
    </w:p>
    <w:p w14:paraId="1CFE0A19" w14:textId="77777777" w:rsidR="002941BD" w:rsidRPr="00BE504F" w:rsidRDefault="002941BD" w:rsidP="00DC68AB">
      <w:pPr>
        <w:spacing w:after="0" w:line="480" w:lineRule="auto"/>
        <w:ind w:left="1369"/>
        <w:rPr>
          <w:rFonts w:ascii="Times New Roman" w:eastAsia="Arial" w:hAnsi="Times New Roman" w:cs="Times New Roman"/>
          <w:b/>
          <w:sz w:val="24"/>
          <w:szCs w:val="24"/>
          <w:u w:val="single" w:color="000000"/>
          <w:lang w:val="en-GB"/>
        </w:rPr>
      </w:pPr>
    </w:p>
    <w:p w14:paraId="5F19B778" w14:textId="37865D67" w:rsidR="00CF6788" w:rsidRDefault="00DC68AB" w:rsidP="00DC68AB">
      <w:pPr>
        <w:spacing w:after="0" w:line="480" w:lineRule="auto"/>
        <w:ind w:left="1369"/>
        <w:rPr>
          <w:rFonts w:ascii="Times New Roman" w:eastAsia="Arial" w:hAnsi="Times New Roman" w:cs="Times New Roman"/>
          <w:sz w:val="24"/>
          <w:szCs w:val="24"/>
          <w:lang w:val="en-GB"/>
        </w:rPr>
      </w:pPr>
      <w:r w:rsidRPr="00BE504F">
        <w:rPr>
          <w:rFonts w:ascii="Times New Roman" w:eastAsia="Arial" w:hAnsi="Times New Roman" w:cs="Times New Roman"/>
          <w:b/>
          <w:sz w:val="24"/>
          <w:szCs w:val="24"/>
          <w:u w:val="single" w:color="000000"/>
          <w:lang w:val="en-GB"/>
        </w:rPr>
        <w:t xml:space="preserve">Financial ratio analysis of Sweet Plc. For 2020 and 2021. </w:t>
      </w:r>
      <w:r w:rsidRPr="00BE504F">
        <w:rPr>
          <w:rFonts w:ascii="Times New Roman" w:eastAsia="Arial" w:hAnsi="Times New Roman" w:cs="Times New Roman"/>
          <w:sz w:val="24"/>
          <w:szCs w:val="24"/>
          <w:lang w:val="en-GB"/>
        </w:rPr>
        <w:t xml:space="preserve"> </w:t>
      </w:r>
    </w:p>
    <w:p w14:paraId="38BA0BD0" w14:textId="77777777" w:rsidR="002941BD" w:rsidRPr="00BE504F" w:rsidRDefault="002941BD" w:rsidP="00DC68AB">
      <w:pPr>
        <w:spacing w:after="0" w:line="480" w:lineRule="auto"/>
        <w:ind w:left="1369"/>
        <w:rPr>
          <w:rFonts w:ascii="Times New Roman" w:hAnsi="Times New Roman" w:cs="Times New Roman"/>
          <w:sz w:val="24"/>
          <w:szCs w:val="24"/>
          <w:lang w:val="en-GB"/>
        </w:rPr>
      </w:pPr>
    </w:p>
    <w:p w14:paraId="3DD7EED8" w14:textId="080F3935" w:rsidR="00CF6788" w:rsidRPr="00BE504F" w:rsidRDefault="00CF6788" w:rsidP="00DC68AB">
      <w:pPr>
        <w:pStyle w:val="Paragrafoelenco"/>
        <w:numPr>
          <w:ilvl w:val="0"/>
          <w:numId w:val="1"/>
        </w:numPr>
        <w:spacing w:after="0" w:line="480" w:lineRule="auto"/>
        <w:rPr>
          <w:rFonts w:ascii="Times New Roman" w:hAnsi="Times New Roman" w:cs="Times New Roman"/>
          <w:sz w:val="24"/>
          <w:szCs w:val="24"/>
          <w:lang w:val="en-GB"/>
        </w:rPr>
      </w:pPr>
    </w:p>
    <w:p w14:paraId="1FF2A82A" w14:textId="77777777" w:rsidR="00CF6788" w:rsidRPr="00BE504F" w:rsidRDefault="00000000" w:rsidP="00DC68AB">
      <w:pPr>
        <w:tabs>
          <w:tab w:val="center" w:pos="2881"/>
          <w:tab w:val="center" w:pos="3601"/>
          <w:tab w:val="center" w:pos="4321"/>
          <w:tab w:val="center" w:pos="6299"/>
        </w:tabs>
        <w:spacing w:after="0" w:line="480" w:lineRule="auto"/>
        <w:ind w:left="-15"/>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Return on capital employed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r>
      <w:r w:rsidRPr="00BE504F">
        <w:rPr>
          <w:rFonts w:ascii="Times New Roman" w:eastAsia="Arial" w:hAnsi="Times New Roman" w:cs="Times New Roman"/>
          <w:sz w:val="24"/>
          <w:szCs w:val="24"/>
          <w:u w:val="single" w:color="000000"/>
          <w:lang w:val="en-GB"/>
        </w:rPr>
        <w:t>Profit before interest</w:t>
      </w:r>
      <w:r w:rsidRPr="00BE504F">
        <w:rPr>
          <w:rFonts w:ascii="Times New Roman" w:eastAsia="Arial" w:hAnsi="Times New Roman" w:cs="Times New Roman"/>
          <w:sz w:val="24"/>
          <w:szCs w:val="24"/>
          <w:lang w:val="en-GB"/>
        </w:rPr>
        <w:t xml:space="preserve"> x 100% </w:t>
      </w:r>
    </w:p>
    <w:p w14:paraId="3B2A28FA" w14:textId="77777777" w:rsidR="00CF6788" w:rsidRPr="00BE504F" w:rsidRDefault="00000000" w:rsidP="00DC68AB">
      <w:pPr>
        <w:spacing w:after="0" w:line="480" w:lineRule="auto"/>
        <w:ind w:left="3135" w:right="227" w:hanging="10"/>
        <w:jc w:val="center"/>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   Assets employed </w:t>
      </w:r>
    </w:p>
    <w:p w14:paraId="5B72D0DE" w14:textId="5DC321F0" w:rsidR="00CF6788" w:rsidRPr="00BE504F" w:rsidRDefault="00500A36" w:rsidP="00DC68AB">
      <w:pPr>
        <w:spacing w:after="0" w:line="480" w:lineRule="auto"/>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Assets employed = Total assets – current liabilities</w:t>
      </w:r>
    </w:p>
    <w:p w14:paraId="1022CFE5" w14:textId="44B542D5" w:rsidR="00E011B8" w:rsidRPr="00BE504F" w:rsidRDefault="00E011B8" w:rsidP="00DC68AB">
      <w:pPr>
        <w:spacing w:after="0" w:line="480" w:lineRule="auto"/>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 xml:space="preserve">For 2020 = </w:t>
      </w:r>
      <w:r w:rsidR="002E3D75" w:rsidRPr="00BE504F">
        <w:rPr>
          <w:rFonts w:ascii="Times New Roman" w:eastAsia="Arial" w:hAnsi="Times New Roman" w:cs="Times New Roman"/>
          <w:sz w:val="24"/>
          <w:szCs w:val="24"/>
          <w:lang w:val="en-GB"/>
        </w:rPr>
        <w:t>699</w:t>
      </w:r>
      <w:r w:rsidRPr="00BE504F">
        <w:rPr>
          <w:rFonts w:ascii="Times New Roman" w:eastAsia="Arial" w:hAnsi="Times New Roman" w:cs="Times New Roman"/>
          <w:sz w:val="24"/>
          <w:szCs w:val="24"/>
          <w:lang w:val="en-GB"/>
        </w:rPr>
        <w:t>/ (7732 + 2355 – 3046) x 100</w:t>
      </w:r>
    </w:p>
    <w:p w14:paraId="478A3DE3" w14:textId="21F9E6D4" w:rsidR="00E011B8" w:rsidRPr="00BE504F" w:rsidRDefault="00E011B8" w:rsidP="00DC68AB">
      <w:pPr>
        <w:spacing w:after="0" w:line="480" w:lineRule="auto"/>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 xml:space="preserve">= </w:t>
      </w:r>
      <w:r w:rsidR="002E3D75" w:rsidRPr="00BE504F">
        <w:rPr>
          <w:rFonts w:ascii="Times New Roman" w:eastAsia="Arial" w:hAnsi="Times New Roman" w:cs="Times New Roman"/>
          <w:sz w:val="24"/>
          <w:szCs w:val="24"/>
          <w:lang w:val="en-GB"/>
        </w:rPr>
        <w:t>699</w:t>
      </w:r>
      <w:r w:rsidRPr="00BE504F">
        <w:rPr>
          <w:rFonts w:ascii="Times New Roman" w:eastAsia="Arial" w:hAnsi="Times New Roman" w:cs="Times New Roman"/>
          <w:sz w:val="24"/>
          <w:szCs w:val="24"/>
          <w:lang w:val="en-GB"/>
        </w:rPr>
        <w:t>/7041 x 100</w:t>
      </w:r>
    </w:p>
    <w:p w14:paraId="5DF045F1" w14:textId="0B192969" w:rsidR="00E011B8" w:rsidRPr="00BE504F" w:rsidRDefault="00E011B8" w:rsidP="00DC68AB">
      <w:pPr>
        <w:spacing w:after="0" w:line="480" w:lineRule="auto"/>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w:t>
      </w:r>
      <w:r w:rsidR="002E3D75" w:rsidRPr="00BE504F">
        <w:rPr>
          <w:rFonts w:ascii="Times New Roman" w:eastAsia="Arial" w:hAnsi="Times New Roman" w:cs="Times New Roman"/>
          <w:sz w:val="24"/>
          <w:szCs w:val="24"/>
          <w:lang w:val="en-GB"/>
        </w:rPr>
        <w:t>9.927</w:t>
      </w:r>
      <w:r w:rsidRPr="00BE504F">
        <w:rPr>
          <w:rFonts w:ascii="Times New Roman" w:eastAsia="Arial" w:hAnsi="Times New Roman" w:cs="Times New Roman"/>
          <w:sz w:val="24"/>
          <w:szCs w:val="24"/>
          <w:lang w:val="en-GB"/>
        </w:rPr>
        <w:t>%</w:t>
      </w:r>
    </w:p>
    <w:p w14:paraId="5D8FB45E" w14:textId="322D8A80" w:rsidR="00500A36" w:rsidRPr="00BE504F" w:rsidRDefault="00500A36" w:rsidP="00DC68AB">
      <w:pPr>
        <w:spacing w:after="0" w:line="480" w:lineRule="auto"/>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 xml:space="preserve">For 2021 = </w:t>
      </w:r>
      <w:r w:rsidR="002E3D75" w:rsidRPr="00BE504F">
        <w:rPr>
          <w:rFonts w:ascii="Times New Roman" w:eastAsia="Arial" w:hAnsi="Times New Roman" w:cs="Times New Roman"/>
          <w:sz w:val="24"/>
          <w:szCs w:val="24"/>
          <w:lang w:val="en-GB"/>
        </w:rPr>
        <w:t>805</w:t>
      </w:r>
      <w:r w:rsidRPr="00BE504F">
        <w:rPr>
          <w:rFonts w:ascii="Times New Roman" w:eastAsia="Arial" w:hAnsi="Times New Roman" w:cs="Times New Roman"/>
          <w:sz w:val="24"/>
          <w:szCs w:val="24"/>
          <w:lang w:val="en-GB"/>
        </w:rPr>
        <w:t>/(7433 +2303 – 2511) x 100</w:t>
      </w:r>
    </w:p>
    <w:p w14:paraId="1827253F" w14:textId="5F56652E" w:rsidR="002E3D75" w:rsidRPr="00BE504F" w:rsidRDefault="002E3D75" w:rsidP="00DC68AB">
      <w:pPr>
        <w:spacing w:after="0" w:line="480" w:lineRule="auto"/>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=805/7225 x 100</w:t>
      </w:r>
    </w:p>
    <w:p w14:paraId="457E7F41" w14:textId="10746CDB" w:rsidR="00500A36" w:rsidRPr="00BE504F" w:rsidRDefault="00500A36" w:rsidP="00DC68AB">
      <w:pPr>
        <w:spacing w:after="0" w:line="480" w:lineRule="auto"/>
        <w:jc w:val="center"/>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w:t>
      </w:r>
      <w:r w:rsidR="002E3D75" w:rsidRPr="00BE504F">
        <w:rPr>
          <w:rFonts w:ascii="Times New Roman" w:eastAsia="Arial" w:hAnsi="Times New Roman" w:cs="Times New Roman"/>
          <w:sz w:val="24"/>
          <w:szCs w:val="24"/>
          <w:lang w:val="en-GB"/>
        </w:rPr>
        <w:t>11.14</w:t>
      </w:r>
      <w:r w:rsidRPr="00BE504F">
        <w:rPr>
          <w:rFonts w:ascii="Times New Roman" w:eastAsia="Arial" w:hAnsi="Times New Roman" w:cs="Times New Roman"/>
          <w:sz w:val="24"/>
          <w:szCs w:val="24"/>
          <w:lang w:val="en-GB"/>
        </w:rPr>
        <w:t>%</w:t>
      </w:r>
    </w:p>
    <w:p w14:paraId="2CE8BC1F" w14:textId="41072A01" w:rsidR="000E1B1C" w:rsidRPr="00BE504F" w:rsidRDefault="000E1B1C" w:rsidP="00DC68AB">
      <w:pPr>
        <w:pStyle w:val="Paragrafoelenco"/>
        <w:numPr>
          <w:ilvl w:val="0"/>
          <w:numId w:val="1"/>
        </w:numPr>
        <w:tabs>
          <w:tab w:val="center" w:pos="2160"/>
          <w:tab w:val="center" w:pos="2881"/>
          <w:tab w:val="center" w:pos="3601"/>
          <w:tab w:val="center" w:pos="4321"/>
          <w:tab w:val="right" w:pos="8865"/>
        </w:tabs>
        <w:spacing w:after="0" w:line="480" w:lineRule="auto"/>
        <w:rPr>
          <w:rFonts w:ascii="Times New Roman" w:eastAsia="Arial" w:hAnsi="Times New Roman" w:cs="Times New Roman"/>
          <w:sz w:val="24"/>
          <w:szCs w:val="24"/>
          <w:lang w:val="en-GB"/>
        </w:rPr>
      </w:pPr>
    </w:p>
    <w:p w14:paraId="5EC3AA84" w14:textId="477D4C66" w:rsidR="00CF6788" w:rsidRPr="00BE504F" w:rsidRDefault="00000000" w:rsidP="00DC68AB">
      <w:pPr>
        <w:tabs>
          <w:tab w:val="center" w:pos="2160"/>
          <w:tab w:val="center" w:pos="2881"/>
          <w:tab w:val="center" w:pos="3601"/>
          <w:tab w:val="center" w:pos="4321"/>
          <w:tab w:val="right" w:pos="8865"/>
        </w:tabs>
        <w:spacing w:after="0" w:line="480" w:lineRule="auto"/>
        <w:ind w:left="-15"/>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Return on equity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r>
      <w:r w:rsidRPr="00BE504F">
        <w:rPr>
          <w:rFonts w:ascii="Times New Roman" w:eastAsia="Arial" w:hAnsi="Times New Roman" w:cs="Times New Roman"/>
          <w:sz w:val="24"/>
          <w:szCs w:val="24"/>
          <w:u w:val="single" w:color="000000"/>
          <w:lang w:val="en-GB"/>
        </w:rPr>
        <w:t xml:space="preserve">                     Earnings                   </w:t>
      </w:r>
      <w:r w:rsidRPr="00BE504F">
        <w:rPr>
          <w:rFonts w:ascii="Times New Roman" w:eastAsia="Arial" w:hAnsi="Times New Roman" w:cs="Times New Roman"/>
          <w:sz w:val="24"/>
          <w:szCs w:val="24"/>
          <w:lang w:val="en-GB"/>
        </w:rPr>
        <w:t xml:space="preserve">   x 100%    </w:t>
      </w:r>
    </w:p>
    <w:p w14:paraId="137169F0" w14:textId="30E75785" w:rsidR="00CF6788" w:rsidRPr="00BE504F" w:rsidRDefault="00000000" w:rsidP="00DC68AB">
      <w:pPr>
        <w:spacing w:after="0" w:line="480" w:lineRule="auto"/>
        <w:ind w:left="5051" w:hanging="10"/>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 xml:space="preserve">Ordinary share capital and reserves </w:t>
      </w:r>
    </w:p>
    <w:p w14:paraId="36154A0E" w14:textId="76940E34" w:rsidR="00D2725F" w:rsidRPr="00BE504F" w:rsidRDefault="00D2725F" w:rsidP="00DC68AB">
      <w:pPr>
        <w:spacing w:after="0" w:line="480" w:lineRule="auto"/>
        <w:ind w:left="5051" w:hanging="10"/>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ROE for 2020 = 366/</w:t>
      </w:r>
      <w:r w:rsidR="001D3BF2" w:rsidRPr="00BE504F">
        <w:rPr>
          <w:rFonts w:ascii="Times New Roman" w:eastAsia="Arial" w:hAnsi="Times New Roman" w:cs="Times New Roman"/>
          <w:sz w:val="24"/>
          <w:szCs w:val="24"/>
          <w:lang w:val="en-GB"/>
        </w:rPr>
        <w:t>2912</w:t>
      </w:r>
    </w:p>
    <w:p w14:paraId="5328BF99" w14:textId="5C39D1BA" w:rsidR="00D2725F" w:rsidRPr="00BE504F" w:rsidRDefault="00D2725F" w:rsidP="00DC68AB">
      <w:pPr>
        <w:spacing w:after="0" w:line="480" w:lineRule="auto"/>
        <w:ind w:left="5051" w:hanging="10"/>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 xml:space="preserve">= </w:t>
      </w:r>
      <w:r w:rsidR="001D3BF2" w:rsidRPr="00BE504F">
        <w:rPr>
          <w:rFonts w:ascii="Times New Roman" w:eastAsia="Arial" w:hAnsi="Times New Roman" w:cs="Times New Roman"/>
          <w:sz w:val="24"/>
          <w:szCs w:val="24"/>
          <w:lang w:val="en-GB"/>
        </w:rPr>
        <w:t>12.57%</w:t>
      </w:r>
    </w:p>
    <w:p w14:paraId="795BEE28" w14:textId="100CF5AE" w:rsidR="00D2725F" w:rsidRPr="00BE504F" w:rsidRDefault="00D2725F" w:rsidP="00DC68AB">
      <w:pPr>
        <w:spacing w:after="0" w:line="480" w:lineRule="auto"/>
        <w:ind w:left="5051" w:hanging="10"/>
        <w:rPr>
          <w:rFonts w:ascii="Times New Roman" w:hAnsi="Times New Roman" w:cs="Times New Roman"/>
          <w:sz w:val="24"/>
          <w:szCs w:val="24"/>
          <w:lang w:val="en-GB"/>
        </w:rPr>
      </w:pPr>
      <w:r w:rsidRPr="00BE504F">
        <w:rPr>
          <w:rFonts w:ascii="Times New Roman" w:hAnsi="Times New Roman" w:cs="Times New Roman"/>
          <w:sz w:val="24"/>
          <w:szCs w:val="24"/>
          <w:lang w:val="en-GB"/>
        </w:rPr>
        <w:t>ROE for 2021 = 431/30</w:t>
      </w:r>
      <w:r w:rsidR="001D3BF2" w:rsidRPr="00BE504F">
        <w:rPr>
          <w:rFonts w:ascii="Times New Roman" w:hAnsi="Times New Roman" w:cs="Times New Roman"/>
          <w:sz w:val="24"/>
          <w:szCs w:val="24"/>
          <w:lang w:val="en-GB"/>
        </w:rPr>
        <w:t>88</w:t>
      </w:r>
    </w:p>
    <w:p w14:paraId="11862412" w14:textId="1181629E" w:rsidR="00D2725F" w:rsidRPr="00BE504F" w:rsidRDefault="00D2725F" w:rsidP="00DC68AB">
      <w:pPr>
        <w:spacing w:after="0" w:line="480" w:lineRule="auto"/>
        <w:ind w:left="5051" w:hanging="10"/>
        <w:rPr>
          <w:rFonts w:ascii="Times New Roman" w:hAnsi="Times New Roman" w:cs="Times New Roman"/>
          <w:sz w:val="24"/>
          <w:szCs w:val="24"/>
          <w:lang w:val="en-GB"/>
        </w:rPr>
      </w:pPr>
      <w:r w:rsidRPr="00BE504F">
        <w:rPr>
          <w:rFonts w:ascii="Times New Roman" w:hAnsi="Times New Roman" w:cs="Times New Roman"/>
          <w:sz w:val="24"/>
          <w:szCs w:val="24"/>
          <w:lang w:val="en-GB"/>
        </w:rPr>
        <w:t>=1</w:t>
      </w:r>
      <w:r w:rsidR="001D3BF2" w:rsidRPr="00BE504F">
        <w:rPr>
          <w:rFonts w:ascii="Times New Roman" w:hAnsi="Times New Roman" w:cs="Times New Roman"/>
          <w:sz w:val="24"/>
          <w:szCs w:val="24"/>
          <w:lang w:val="en-GB"/>
        </w:rPr>
        <w:t>3.96</w:t>
      </w:r>
    </w:p>
    <w:p w14:paraId="00F9E9D1" w14:textId="15D9188A" w:rsidR="00CF6788" w:rsidRPr="00BE504F" w:rsidRDefault="00000000" w:rsidP="00DC68AB">
      <w:pPr>
        <w:spacing w:after="0" w:line="480" w:lineRule="auto"/>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 xml:space="preserve"> </w:t>
      </w:r>
    </w:p>
    <w:p w14:paraId="448F18B6" w14:textId="5D80CA8C" w:rsidR="000E1B1C" w:rsidRPr="00BE504F" w:rsidRDefault="00D2725F" w:rsidP="00DC68AB">
      <w:pPr>
        <w:pStyle w:val="Paragrafoelenco"/>
        <w:numPr>
          <w:ilvl w:val="0"/>
          <w:numId w:val="1"/>
        </w:numPr>
        <w:spacing w:after="0" w:line="480" w:lineRule="auto"/>
        <w:rPr>
          <w:rFonts w:ascii="Times New Roman" w:hAnsi="Times New Roman" w:cs="Times New Roman"/>
          <w:sz w:val="24"/>
          <w:szCs w:val="24"/>
          <w:lang w:val="en-GB"/>
        </w:rPr>
      </w:pPr>
      <w:r w:rsidRPr="00BE504F">
        <w:rPr>
          <w:rFonts w:ascii="Times New Roman" w:hAnsi="Times New Roman" w:cs="Times New Roman"/>
          <w:sz w:val="24"/>
          <w:szCs w:val="24"/>
          <w:lang w:val="en-GB"/>
        </w:rPr>
        <w:t>`</w:t>
      </w:r>
    </w:p>
    <w:p w14:paraId="0E8BB14C" w14:textId="77777777" w:rsidR="00CF6788" w:rsidRPr="00BE504F" w:rsidRDefault="00000000" w:rsidP="00DC68AB">
      <w:pPr>
        <w:tabs>
          <w:tab w:val="center" w:pos="2160"/>
          <w:tab w:val="center" w:pos="2881"/>
          <w:tab w:val="center" w:pos="3601"/>
          <w:tab w:val="center" w:pos="4321"/>
          <w:tab w:val="center" w:pos="5820"/>
        </w:tabs>
        <w:spacing w:after="0" w:line="480" w:lineRule="auto"/>
        <w:ind w:left="-15"/>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Earnings per share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r>
      <w:r w:rsidRPr="00BE504F">
        <w:rPr>
          <w:rFonts w:ascii="Times New Roman" w:eastAsia="Arial" w:hAnsi="Times New Roman" w:cs="Times New Roman"/>
          <w:sz w:val="24"/>
          <w:szCs w:val="24"/>
          <w:u w:val="single" w:color="000000"/>
          <w:lang w:val="en-GB"/>
        </w:rPr>
        <w:t xml:space="preserve">              Earnings              </w:t>
      </w:r>
      <w:r w:rsidRPr="00BE504F">
        <w:rPr>
          <w:rFonts w:ascii="Times New Roman" w:eastAsia="Arial" w:hAnsi="Times New Roman" w:cs="Times New Roman"/>
          <w:sz w:val="24"/>
          <w:szCs w:val="24"/>
          <w:lang w:val="en-GB"/>
        </w:rPr>
        <w:t xml:space="preserve">                </w:t>
      </w:r>
    </w:p>
    <w:p w14:paraId="201D7732" w14:textId="77777777" w:rsidR="00CF6788" w:rsidRPr="00BE504F" w:rsidRDefault="00000000" w:rsidP="00DC68AB">
      <w:pPr>
        <w:spacing w:after="0" w:line="480" w:lineRule="auto"/>
        <w:ind w:left="5051" w:hanging="10"/>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Number of ordinary shares </w:t>
      </w:r>
    </w:p>
    <w:p w14:paraId="25727C30" w14:textId="77777777" w:rsidR="00CF6788" w:rsidRPr="00BE504F" w:rsidRDefault="00000000" w:rsidP="00DC68AB">
      <w:pPr>
        <w:spacing w:after="0" w:line="480" w:lineRule="auto"/>
        <w:ind w:left="1273"/>
        <w:jc w:val="center"/>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lastRenderedPageBreak/>
        <w:t xml:space="preserve"> </w:t>
      </w:r>
    </w:p>
    <w:p w14:paraId="3A6CC3FC" w14:textId="77777777" w:rsidR="00CF6788" w:rsidRPr="00BE504F" w:rsidRDefault="00000000" w:rsidP="00DC68AB">
      <w:pPr>
        <w:spacing w:after="0" w:line="480" w:lineRule="auto"/>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              </w:t>
      </w:r>
    </w:p>
    <w:p w14:paraId="79A76F5D" w14:textId="25CA3E65" w:rsidR="00CF6788" w:rsidRPr="00BE504F" w:rsidRDefault="00911FA6" w:rsidP="00DC68AB">
      <w:pPr>
        <w:spacing w:after="0" w:line="480" w:lineRule="auto"/>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Earnings per share for 2020 = 366/</w:t>
      </w:r>
      <w:r w:rsidR="00D2725F" w:rsidRPr="00BE504F">
        <w:rPr>
          <w:rFonts w:ascii="Times New Roman" w:eastAsia="Arial" w:hAnsi="Times New Roman" w:cs="Times New Roman"/>
          <w:sz w:val="24"/>
          <w:szCs w:val="24"/>
          <w:lang w:val="en-GB"/>
        </w:rPr>
        <w:t>60</w:t>
      </w:r>
    </w:p>
    <w:p w14:paraId="5EC1AD83" w14:textId="597969B7" w:rsidR="00D2725F" w:rsidRPr="00BE504F" w:rsidRDefault="00D2725F" w:rsidP="00DC68AB">
      <w:pPr>
        <w:spacing w:after="0" w:line="480" w:lineRule="auto"/>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=6.1</w:t>
      </w:r>
    </w:p>
    <w:p w14:paraId="2CDBA63D" w14:textId="6782BAC6" w:rsidR="00D2725F" w:rsidRPr="00BE504F" w:rsidRDefault="00D2725F" w:rsidP="00DC68AB">
      <w:pPr>
        <w:spacing w:after="0" w:line="480" w:lineRule="auto"/>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Earnings per share for 2021 =431/60</w:t>
      </w:r>
    </w:p>
    <w:p w14:paraId="2A5B9C1C" w14:textId="7082B889" w:rsidR="00D2725F" w:rsidRPr="00BE504F" w:rsidRDefault="00D2725F" w:rsidP="00DC68AB">
      <w:pPr>
        <w:spacing w:after="0" w:line="480" w:lineRule="auto"/>
        <w:jc w:val="center"/>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=7.2</w:t>
      </w:r>
    </w:p>
    <w:p w14:paraId="2768344E" w14:textId="77777777" w:rsidR="00CF6788" w:rsidRPr="00BE504F" w:rsidRDefault="00000000" w:rsidP="00DC68AB">
      <w:pPr>
        <w:spacing w:after="0" w:line="480" w:lineRule="auto"/>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 </w:t>
      </w:r>
    </w:p>
    <w:p w14:paraId="63AB4F01" w14:textId="756FC278" w:rsidR="00CF6788" w:rsidRPr="00BE504F" w:rsidRDefault="00CF6788" w:rsidP="00DC68AB">
      <w:pPr>
        <w:pStyle w:val="Titolo1"/>
        <w:numPr>
          <w:ilvl w:val="0"/>
          <w:numId w:val="1"/>
        </w:numPr>
        <w:spacing w:line="480" w:lineRule="auto"/>
        <w:rPr>
          <w:rFonts w:ascii="Times New Roman" w:hAnsi="Times New Roman" w:cs="Times New Roman"/>
          <w:sz w:val="24"/>
          <w:szCs w:val="24"/>
          <w:lang w:val="en-GB"/>
        </w:rPr>
      </w:pPr>
    </w:p>
    <w:p w14:paraId="3E02BBD2" w14:textId="77777777" w:rsidR="00CF6788" w:rsidRPr="00BE504F" w:rsidRDefault="00000000" w:rsidP="00DC68AB">
      <w:pPr>
        <w:spacing w:after="0" w:line="480" w:lineRule="auto"/>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 </w:t>
      </w:r>
    </w:p>
    <w:p w14:paraId="31634796" w14:textId="77777777" w:rsidR="00CF6788" w:rsidRPr="00BE504F" w:rsidRDefault="00000000" w:rsidP="00DC68AB">
      <w:pPr>
        <w:tabs>
          <w:tab w:val="center" w:pos="2160"/>
          <w:tab w:val="center" w:pos="2881"/>
          <w:tab w:val="center" w:pos="3601"/>
          <w:tab w:val="center" w:pos="4321"/>
          <w:tab w:val="center" w:pos="5806"/>
        </w:tabs>
        <w:spacing w:after="0" w:line="480" w:lineRule="auto"/>
        <w:ind w:left="-15"/>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Net profit margin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r>
      <w:r w:rsidRPr="00BE504F">
        <w:rPr>
          <w:rFonts w:ascii="Times New Roman" w:eastAsia="Arial" w:hAnsi="Times New Roman" w:cs="Times New Roman"/>
          <w:sz w:val="24"/>
          <w:szCs w:val="24"/>
          <w:u w:val="single" w:color="000000"/>
          <w:lang w:val="en-GB"/>
        </w:rPr>
        <w:t>Net profit</w:t>
      </w:r>
      <w:r w:rsidRPr="00BE504F">
        <w:rPr>
          <w:rFonts w:ascii="Times New Roman" w:eastAsia="Arial" w:hAnsi="Times New Roman" w:cs="Times New Roman"/>
          <w:sz w:val="24"/>
          <w:szCs w:val="24"/>
          <w:lang w:val="en-GB"/>
        </w:rPr>
        <w:t xml:space="preserve"> x 100% </w:t>
      </w:r>
    </w:p>
    <w:p w14:paraId="48BE1A63" w14:textId="77777777" w:rsidR="00CF6788" w:rsidRPr="00BE504F" w:rsidRDefault="00000000" w:rsidP="00DC68AB">
      <w:pPr>
        <w:spacing w:after="0" w:line="480" w:lineRule="auto"/>
        <w:ind w:left="3135" w:right="1191" w:hanging="10"/>
        <w:jc w:val="center"/>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    Sales </w:t>
      </w:r>
    </w:p>
    <w:p w14:paraId="40071A16" w14:textId="78685645" w:rsidR="00CF6788" w:rsidRPr="00BE504F" w:rsidRDefault="000E1B1C" w:rsidP="00DC68AB">
      <w:pPr>
        <w:spacing w:after="0" w:line="480" w:lineRule="auto"/>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 xml:space="preserve">Net profit for 2020 = 366/6441 x 100 </w:t>
      </w:r>
    </w:p>
    <w:p w14:paraId="55C29B1D" w14:textId="78522738" w:rsidR="000E1B1C" w:rsidRPr="00BE504F" w:rsidRDefault="000E1B1C" w:rsidP="00DC68AB">
      <w:pPr>
        <w:spacing w:after="0" w:line="480" w:lineRule="auto"/>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=5.68%</w:t>
      </w:r>
    </w:p>
    <w:p w14:paraId="02B78E0D" w14:textId="40CDEFF4" w:rsidR="000E1B1C" w:rsidRPr="00BE504F" w:rsidRDefault="000E1B1C" w:rsidP="00DC68AB">
      <w:pPr>
        <w:spacing w:after="0" w:line="480" w:lineRule="auto"/>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 xml:space="preserve">Net profit for 2021 = 431/6738 x 100 </w:t>
      </w:r>
    </w:p>
    <w:p w14:paraId="377B3730" w14:textId="4AE7EC48" w:rsidR="000E1B1C" w:rsidRPr="00BE504F" w:rsidRDefault="000E1B1C" w:rsidP="00DC68AB">
      <w:pPr>
        <w:spacing w:after="0" w:line="480" w:lineRule="auto"/>
        <w:jc w:val="center"/>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=6.40%</w:t>
      </w:r>
    </w:p>
    <w:p w14:paraId="6B809AD3" w14:textId="727AD8C9" w:rsidR="00CF6788" w:rsidRPr="00BE504F" w:rsidRDefault="00CF6788" w:rsidP="00DC68AB">
      <w:pPr>
        <w:pStyle w:val="Titolo1"/>
        <w:numPr>
          <w:ilvl w:val="0"/>
          <w:numId w:val="1"/>
        </w:numPr>
        <w:spacing w:line="480" w:lineRule="auto"/>
        <w:rPr>
          <w:rFonts w:ascii="Times New Roman" w:hAnsi="Times New Roman" w:cs="Times New Roman"/>
          <w:sz w:val="24"/>
          <w:szCs w:val="24"/>
          <w:lang w:val="en-GB"/>
        </w:rPr>
      </w:pPr>
    </w:p>
    <w:p w14:paraId="3FC092E1" w14:textId="77777777" w:rsidR="00CF6788" w:rsidRPr="00BE504F" w:rsidRDefault="00000000" w:rsidP="00DC68AB">
      <w:pPr>
        <w:spacing w:after="0" w:line="480" w:lineRule="auto"/>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 </w:t>
      </w:r>
    </w:p>
    <w:p w14:paraId="59CF8FE3" w14:textId="14B6AFA3" w:rsidR="00CF6788" w:rsidRPr="00BE504F" w:rsidRDefault="00000000" w:rsidP="00DC68AB">
      <w:pPr>
        <w:tabs>
          <w:tab w:val="center" w:pos="2160"/>
          <w:tab w:val="center" w:pos="2881"/>
          <w:tab w:val="center" w:pos="3601"/>
          <w:tab w:val="center" w:pos="4321"/>
          <w:tab w:val="center" w:pos="5606"/>
        </w:tabs>
        <w:spacing w:after="0" w:line="480" w:lineRule="auto"/>
        <w:ind w:left="-15"/>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Asset </w:t>
      </w:r>
      <w:r w:rsidR="000E1B1C" w:rsidRPr="00BE504F">
        <w:rPr>
          <w:rFonts w:ascii="Times New Roman" w:eastAsia="Arial" w:hAnsi="Times New Roman" w:cs="Times New Roman"/>
          <w:sz w:val="24"/>
          <w:szCs w:val="24"/>
          <w:lang w:val="en-GB"/>
        </w:rPr>
        <w:t xml:space="preserve">turnover </w:t>
      </w:r>
      <w:r w:rsidR="000E1B1C" w:rsidRPr="00BE504F">
        <w:rPr>
          <w:rFonts w:ascii="Times New Roman" w:eastAsia="Arial" w:hAnsi="Times New Roman" w:cs="Times New Roman"/>
          <w:sz w:val="24"/>
          <w:szCs w:val="24"/>
          <w:lang w:val="en-GB"/>
        </w:rPr>
        <w:tab/>
      </w:r>
      <w:r w:rsidRPr="00BE504F">
        <w:rPr>
          <w:rFonts w:ascii="Times New Roman" w:eastAsia="Arial" w:hAnsi="Times New Roman" w:cs="Times New Roman"/>
          <w:sz w:val="24"/>
          <w:szCs w:val="24"/>
          <w:lang w:val="en-GB"/>
        </w:rPr>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r>
      <w:r w:rsidRPr="00BE504F">
        <w:rPr>
          <w:rFonts w:ascii="Times New Roman" w:eastAsia="Arial" w:hAnsi="Times New Roman" w:cs="Times New Roman"/>
          <w:sz w:val="24"/>
          <w:szCs w:val="24"/>
          <w:u w:val="single" w:color="000000"/>
          <w:lang w:val="en-GB"/>
        </w:rPr>
        <w:t xml:space="preserve">      Turnover      </w:t>
      </w:r>
      <w:r w:rsidRPr="00BE504F">
        <w:rPr>
          <w:rFonts w:ascii="Times New Roman" w:eastAsia="Arial" w:hAnsi="Times New Roman" w:cs="Times New Roman"/>
          <w:sz w:val="24"/>
          <w:szCs w:val="24"/>
          <w:lang w:val="en-GB"/>
        </w:rPr>
        <w:t xml:space="preserve">          </w:t>
      </w:r>
    </w:p>
    <w:p w14:paraId="0ACFE29E" w14:textId="42BE3984" w:rsidR="00CF6788" w:rsidRPr="00BE504F" w:rsidRDefault="00000000" w:rsidP="00DC68AB">
      <w:pPr>
        <w:spacing w:after="0" w:line="480" w:lineRule="auto"/>
        <w:ind w:left="3135" w:right="393" w:hanging="10"/>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Assets employe</w:t>
      </w:r>
      <w:r w:rsidR="009E63BD" w:rsidRPr="00BE504F">
        <w:rPr>
          <w:rFonts w:ascii="Times New Roman" w:eastAsia="Arial" w:hAnsi="Times New Roman" w:cs="Times New Roman"/>
          <w:sz w:val="24"/>
          <w:szCs w:val="24"/>
          <w:lang w:val="en-GB"/>
        </w:rPr>
        <w:t>d</w:t>
      </w:r>
    </w:p>
    <w:p w14:paraId="5CCD5308" w14:textId="3DAD4FD7" w:rsidR="009E63BD" w:rsidRPr="00BE504F" w:rsidRDefault="009E63BD" w:rsidP="00DC68AB">
      <w:pPr>
        <w:spacing w:after="0" w:line="480" w:lineRule="auto"/>
        <w:ind w:left="3135" w:right="393" w:hanging="10"/>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 xml:space="preserve">= Net Sales / Average Total Assets </w:t>
      </w:r>
    </w:p>
    <w:p w14:paraId="3CDCCB17" w14:textId="205D2872" w:rsidR="009E63BD" w:rsidRPr="00BE504F" w:rsidRDefault="009E63BD" w:rsidP="00DC68AB">
      <w:pPr>
        <w:spacing w:after="0" w:line="480" w:lineRule="auto"/>
        <w:ind w:left="3135" w:right="393" w:hanging="10"/>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Average total assets = (Beginning total assets + ending total assets)/2</w:t>
      </w:r>
    </w:p>
    <w:p w14:paraId="267E6F23" w14:textId="201EA5DC" w:rsidR="009E63BD" w:rsidRPr="00BE504F" w:rsidRDefault="009E63BD" w:rsidP="00DC68AB">
      <w:pPr>
        <w:spacing w:after="0" w:line="480" w:lineRule="auto"/>
        <w:ind w:left="3135" w:right="393" w:hanging="10"/>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For 2021= 6738/ (9736 + 10087/2)</w:t>
      </w:r>
    </w:p>
    <w:p w14:paraId="52CDBB58" w14:textId="718D0673" w:rsidR="009E63BD" w:rsidRDefault="009E63BD" w:rsidP="00DC68AB">
      <w:pPr>
        <w:spacing w:after="0" w:line="480" w:lineRule="auto"/>
        <w:ind w:left="3135" w:right="393" w:hanging="10"/>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=0.6798</w:t>
      </w:r>
    </w:p>
    <w:p w14:paraId="4A3D5A2B" w14:textId="77777777" w:rsidR="002941BD" w:rsidRPr="00BE504F" w:rsidRDefault="002941BD" w:rsidP="00DC68AB">
      <w:pPr>
        <w:spacing w:after="0" w:line="480" w:lineRule="auto"/>
        <w:ind w:left="3135" w:right="393" w:hanging="10"/>
        <w:jc w:val="center"/>
        <w:rPr>
          <w:rFonts w:ascii="Times New Roman" w:hAnsi="Times New Roman" w:cs="Times New Roman"/>
          <w:sz w:val="24"/>
          <w:szCs w:val="24"/>
          <w:lang w:val="en-GB"/>
        </w:rPr>
      </w:pPr>
    </w:p>
    <w:p w14:paraId="64357122" w14:textId="2978D153" w:rsidR="00CF6788" w:rsidRPr="00BE504F" w:rsidRDefault="00CF6788" w:rsidP="00DC68AB">
      <w:pPr>
        <w:pStyle w:val="Paragrafoelenco"/>
        <w:numPr>
          <w:ilvl w:val="0"/>
          <w:numId w:val="1"/>
        </w:numPr>
        <w:spacing w:after="0" w:line="480" w:lineRule="auto"/>
        <w:rPr>
          <w:rFonts w:ascii="Times New Roman" w:hAnsi="Times New Roman" w:cs="Times New Roman"/>
          <w:sz w:val="24"/>
          <w:szCs w:val="24"/>
          <w:lang w:val="en-GB"/>
        </w:rPr>
      </w:pPr>
    </w:p>
    <w:p w14:paraId="714205DB" w14:textId="2FF67C31" w:rsidR="00CF6788" w:rsidRPr="00BE504F" w:rsidRDefault="00000000" w:rsidP="00DC68AB">
      <w:pPr>
        <w:tabs>
          <w:tab w:val="center" w:pos="2160"/>
          <w:tab w:val="center" w:pos="2881"/>
          <w:tab w:val="center" w:pos="3601"/>
          <w:tab w:val="center" w:pos="4321"/>
          <w:tab w:val="center" w:pos="5912"/>
        </w:tabs>
        <w:spacing w:after="0" w:line="480" w:lineRule="auto"/>
        <w:ind w:left="-15"/>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Stock holding </w:t>
      </w:r>
      <w:r w:rsidR="009E63BD" w:rsidRPr="00BE504F">
        <w:rPr>
          <w:rFonts w:ascii="Times New Roman" w:eastAsia="Arial" w:hAnsi="Times New Roman" w:cs="Times New Roman"/>
          <w:sz w:val="24"/>
          <w:szCs w:val="24"/>
          <w:lang w:val="en-GB"/>
        </w:rPr>
        <w:t>days</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r>
      <w:r w:rsidRPr="00BE504F">
        <w:rPr>
          <w:rFonts w:ascii="Times New Roman" w:eastAsia="Arial" w:hAnsi="Times New Roman" w:cs="Times New Roman"/>
          <w:sz w:val="24"/>
          <w:szCs w:val="24"/>
          <w:u w:val="single" w:color="000000"/>
          <w:lang w:val="en-GB"/>
        </w:rPr>
        <w:t xml:space="preserve">   Inventory   </w:t>
      </w:r>
      <w:r w:rsidRPr="00BE504F">
        <w:rPr>
          <w:rFonts w:ascii="Times New Roman" w:eastAsia="Arial" w:hAnsi="Times New Roman" w:cs="Times New Roman"/>
          <w:sz w:val="24"/>
          <w:szCs w:val="24"/>
          <w:lang w:val="en-GB"/>
        </w:rPr>
        <w:t xml:space="preserve">  x 365 </w:t>
      </w:r>
    </w:p>
    <w:p w14:paraId="0CE7A0F7" w14:textId="30E55516" w:rsidR="00CF6788" w:rsidRPr="00BE504F" w:rsidRDefault="00000000" w:rsidP="00DC68AB">
      <w:pPr>
        <w:spacing w:after="0" w:line="480" w:lineRule="auto"/>
        <w:ind w:left="3135" w:right="755" w:hanging="10"/>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 xml:space="preserve">Cost of sales </w:t>
      </w:r>
    </w:p>
    <w:p w14:paraId="68FE0541" w14:textId="6456A4F6" w:rsidR="009E63BD" w:rsidRPr="00BE504F" w:rsidRDefault="009E63BD" w:rsidP="00DC68AB">
      <w:pPr>
        <w:spacing w:after="0" w:line="480" w:lineRule="auto"/>
        <w:ind w:left="3135" w:right="755" w:hanging="10"/>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Stock holding period for 2020 = 659/3096 x 365</w:t>
      </w:r>
    </w:p>
    <w:p w14:paraId="6B0369ED" w14:textId="57229266" w:rsidR="009E63BD" w:rsidRPr="00BE504F" w:rsidRDefault="009E63BD" w:rsidP="00DC68AB">
      <w:pPr>
        <w:spacing w:after="0" w:line="480" w:lineRule="auto"/>
        <w:ind w:left="3135" w:right="755" w:hanging="10"/>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 xml:space="preserve">= 77.7 days </w:t>
      </w:r>
    </w:p>
    <w:p w14:paraId="6457392E" w14:textId="013989A8" w:rsidR="009E63BD" w:rsidRPr="00BE504F" w:rsidRDefault="009E63BD" w:rsidP="00DC68AB">
      <w:pPr>
        <w:spacing w:after="0" w:line="480" w:lineRule="auto"/>
        <w:ind w:left="3135" w:right="755" w:hanging="10"/>
        <w:jc w:val="center"/>
        <w:rPr>
          <w:rFonts w:ascii="Times New Roman" w:eastAsia="Arial" w:hAnsi="Times New Roman" w:cs="Times New Roman"/>
          <w:sz w:val="24"/>
          <w:szCs w:val="24"/>
          <w:lang w:val="en-GB"/>
        </w:rPr>
      </w:pPr>
    </w:p>
    <w:p w14:paraId="1762B3BF" w14:textId="1EA1880A" w:rsidR="009E63BD" w:rsidRPr="00BE504F" w:rsidRDefault="009E63BD" w:rsidP="00DC68AB">
      <w:pPr>
        <w:spacing w:after="0" w:line="480" w:lineRule="auto"/>
        <w:ind w:left="3135" w:right="755" w:hanging="10"/>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 xml:space="preserve">Stock holding days for 2021 = </w:t>
      </w:r>
      <w:r w:rsidR="002E3D75" w:rsidRPr="00BE504F">
        <w:rPr>
          <w:rFonts w:ascii="Times New Roman" w:eastAsia="Arial" w:hAnsi="Times New Roman" w:cs="Times New Roman"/>
          <w:sz w:val="24"/>
          <w:szCs w:val="24"/>
          <w:lang w:val="en-GB"/>
        </w:rPr>
        <w:t>708/3235 x 365</w:t>
      </w:r>
    </w:p>
    <w:p w14:paraId="35ECB961" w14:textId="1F9FE694" w:rsidR="002E3D75" w:rsidRPr="00BE504F" w:rsidRDefault="002E3D75" w:rsidP="00DC68AB">
      <w:pPr>
        <w:spacing w:after="0" w:line="480" w:lineRule="auto"/>
        <w:ind w:left="3135" w:right="755" w:hanging="10"/>
        <w:jc w:val="center"/>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79.9 days</w:t>
      </w:r>
    </w:p>
    <w:p w14:paraId="2D16E7B1" w14:textId="6E7C026C" w:rsidR="00CF6788" w:rsidRPr="00BE504F" w:rsidRDefault="00CF6788" w:rsidP="00DC68AB">
      <w:pPr>
        <w:pStyle w:val="Paragrafoelenco"/>
        <w:numPr>
          <w:ilvl w:val="0"/>
          <w:numId w:val="1"/>
        </w:numPr>
        <w:spacing w:after="0" w:line="480" w:lineRule="auto"/>
        <w:rPr>
          <w:rFonts w:ascii="Times New Roman" w:hAnsi="Times New Roman" w:cs="Times New Roman"/>
          <w:sz w:val="24"/>
          <w:szCs w:val="24"/>
          <w:lang w:val="en-GB"/>
        </w:rPr>
      </w:pPr>
    </w:p>
    <w:p w14:paraId="62C34179" w14:textId="2DE954C1" w:rsidR="00CF6788" w:rsidRPr="00BE504F" w:rsidRDefault="00B47DA0" w:rsidP="00DC68AB">
      <w:pPr>
        <w:tabs>
          <w:tab w:val="center" w:pos="2881"/>
          <w:tab w:val="center" w:pos="3601"/>
          <w:tab w:val="center" w:pos="4321"/>
          <w:tab w:val="center" w:pos="6105"/>
        </w:tabs>
        <w:spacing w:after="0" w:line="480" w:lineRule="auto"/>
        <w:ind w:left="-15"/>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Debtors’ collection period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r>
      <w:r w:rsidRPr="00BE504F">
        <w:rPr>
          <w:rFonts w:ascii="Times New Roman" w:eastAsia="Arial" w:hAnsi="Times New Roman" w:cs="Times New Roman"/>
          <w:sz w:val="24"/>
          <w:szCs w:val="24"/>
          <w:u w:val="single" w:color="000000"/>
          <w:lang w:val="en-GB"/>
        </w:rPr>
        <w:t>Trade receivables</w:t>
      </w:r>
      <w:r w:rsidRPr="00BE504F">
        <w:rPr>
          <w:rFonts w:ascii="Times New Roman" w:eastAsia="Arial" w:hAnsi="Times New Roman" w:cs="Times New Roman"/>
          <w:sz w:val="24"/>
          <w:szCs w:val="24"/>
          <w:lang w:val="en-GB"/>
        </w:rPr>
        <w:t xml:space="preserve"> x 365 </w:t>
      </w:r>
    </w:p>
    <w:p w14:paraId="77B3A66E" w14:textId="77777777" w:rsidR="00CF6788" w:rsidRPr="00BE504F" w:rsidRDefault="00000000" w:rsidP="00DC68AB">
      <w:pPr>
        <w:spacing w:after="0" w:line="480" w:lineRule="auto"/>
        <w:ind w:left="3135" w:right="637" w:hanging="10"/>
        <w:jc w:val="center"/>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    Credit sales </w:t>
      </w:r>
    </w:p>
    <w:p w14:paraId="4204C43E" w14:textId="77777777" w:rsidR="00CF6788" w:rsidRPr="00BE504F" w:rsidRDefault="00000000" w:rsidP="00DC68AB">
      <w:pPr>
        <w:spacing w:after="0" w:line="480" w:lineRule="auto"/>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 </w:t>
      </w:r>
    </w:p>
    <w:p w14:paraId="72473E66" w14:textId="01037CF1" w:rsidR="00CF6788" w:rsidRPr="00BE504F" w:rsidRDefault="00B47DA0" w:rsidP="00DC68AB">
      <w:pPr>
        <w:spacing w:after="0" w:line="480" w:lineRule="auto"/>
        <w:jc w:val="center"/>
        <w:rPr>
          <w:rFonts w:ascii="Times New Roman" w:hAnsi="Times New Roman" w:cs="Times New Roman"/>
          <w:sz w:val="24"/>
          <w:szCs w:val="24"/>
          <w:lang w:val="en-GB"/>
        </w:rPr>
      </w:pPr>
      <w:r w:rsidRPr="00BE504F">
        <w:rPr>
          <w:rFonts w:ascii="Times New Roman" w:hAnsi="Times New Roman" w:cs="Times New Roman"/>
          <w:sz w:val="24"/>
          <w:szCs w:val="24"/>
          <w:lang w:val="en-GB"/>
        </w:rPr>
        <w:t>Debtors’</w:t>
      </w:r>
      <w:r w:rsidR="00DA2641" w:rsidRPr="00BE504F">
        <w:rPr>
          <w:rFonts w:ascii="Times New Roman" w:hAnsi="Times New Roman" w:cs="Times New Roman"/>
          <w:sz w:val="24"/>
          <w:szCs w:val="24"/>
          <w:lang w:val="en-GB"/>
        </w:rPr>
        <w:t xml:space="preserve"> collection period for 2020 = 1287/4129 x 365</w:t>
      </w:r>
    </w:p>
    <w:p w14:paraId="13C70AB9" w14:textId="0BA86046" w:rsidR="00DA2641" w:rsidRPr="00BE504F" w:rsidRDefault="00DA2641" w:rsidP="00DC68AB">
      <w:pPr>
        <w:spacing w:after="0" w:line="480" w:lineRule="auto"/>
        <w:jc w:val="center"/>
        <w:rPr>
          <w:rFonts w:ascii="Times New Roman" w:hAnsi="Times New Roman" w:cs="Times New Roman"/>
          <w:sz w:val="24"/>
          <w:szCs w:val="24"/>
          <w:lang w:val="en-GB"/>
        </w:rPr>
      </w:pPr>
      <w:r w:rsidRPr="00BE504F">
        <w:rPr>
          <w:rFonts w:ascii="Times New Roman" w:hAnsi="Times New Roman" w:cs="Times New Roman"/>
          <w:sz w:val="24"/>
          <w:szCs w:val="24"/>
          <w:lang w:val="en-GB"/>
        </w:rPr>
        <w:t xml:space="preserve">113.77 days </w:t>
      </w:r>
    </w:p>
    <w:p w14:paraId="55822463" w14:textId="5420A9E1" w:rsidR="00DA2641" w:rsidRPr="00BE504F" w:rsidRDefault="00B47DA0" w:rsidP="00DC68AB">
      <w:pPr>
        <w:spacing w:after="0" w:line="480" w:lineRule="auto"/>
        <w:jc w:val="center"/>
        <w:rPr>
          <w:rFonts w:ascii="Times New Roman" w:hAnsi="Times New Roman" w:cs="Times New Roman"/>
          <w:sz w:val="24"/>
          <w:szCs w:val="24"/>
          <w:lang w:val="en-GB"/>
        </w:rPr>
      </w:pPr>
      <w:r w:rsidRPr="00BE504F">
        <w:rPr>
          <w:rFonts w:ascii="Times New Roman" w:hAnsi="Times New Roman" w:cs="Times New Roman"/>
          <w:sz w:val="24"/>
          <w:szCs w:val="24"/>
          <w:lang w:val="en-GB"/>
        </w:rPr>
        <w:t>Debtors’</w:t>
      </w:r>
      <w:r w:rsidR="00DA2641" w:rsidRPr="00BE504F">
        <w:rPr>
          <w:rFonts w:ascii="Times New Roman" w:hAnsi="Times New Roman" w:cs="Times New Roman"/>
          <w:sz w:val="24"/>
          <w:szCs w:val="24"/>
          <w:lang w:val="en-GB"/>
        </w:rPr>
        <w:t xml:space="preserve"> collection period for 2021 = 1249/</w:t>
      </w:r>
      <w:r w:rsidR="00536C9B" w:rsidRPr="00BE504F">
        <w:rPr>
          <w:rFonts w:ascii="Times New Roman" w:hAnsi="Times New Roman" w:cs="Times New Roman"/>
          <w:sz w:val="24"/>
          <w:szCs w:val="24"/>
          <w:lang w:val="en-GB"/>
        </w:rPr>
        <w:t>4137 x 365</w:t>
      </w:r>
    </w:p>
    <w:p w14:paraId="51C02AE8" w14:textId="1E11D6A1" w:rsidR="00536C9B" w:rsidRPr="00BE504F" w:rsidRDefault="00536C9B" w:rsidP="00DC68AB">
      <w:pPr>
        <w:spacing w:after="0" w:line="480" w:lineRule="auto"/>
        <w:jc w:val="center"/>
        <w:rPr>
          <w:rFonts w:ascii="Times New Roman" w:hAnsi="Times New Roman" w:cs="Times New Roman"/>
          <w:sz w:val="24"/>
          <w:szCs w:val="24"/>
          <w:lang w:val="en-GB"/>
        </w:rPr>
      </w:pPr>
      <w:r w:rsidRPr="00BE504F">
        <w:rPr>
          <w:rFonts w:ascii="Times New Roman" w:hAnsi="Times New Roman" w:cs="Times New Roman"/>
          <w:sz w:val="24"/>
          <w:szCs w:val="24"/>
          <w:lang w:val="en-GB"/>
        </w:rPr>
        <w:t xml:space="preserve">110.2 days </w:t>
      </w:r>
    </w:p>
    <w:p w14:paraId="3231CAD6" w14:textId="77777777" w:rsidR="00CF6788" w:rsidRPr="00BE504F" w:rsidRDefault="00000000" w:rsidP="00DC68AB">
      <w:pPr>
        <w:spacing w:after="0" w:line="480" w:lineRule="auto"/>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 </w:t>
      </w:r>
    </w:p>
    <w:p w14:paraId="3B3F5047" w14:textId="15FF68A6" w:rsidR="00CF6788" w:rsidRPr="00BE504F" w:rsidRDefault="00CF6788" w:rsidP="00DC68AB">
      <w:pPr>
        <w:pStyle w:val="Titolo1"/>
        <w:numPr>
          <w:ilvl w:val="0"/>
          <w:numId w:val="1"/>
        </w:numPr>
        <w:spacing w:line="480" w:lineRule="auto"/>
        <w:rPr>
          <w:rFonts w:ascii="Times New Roman" w:hAnsi="Times New Roman" w:cs="Times New Roman"/>
          <w:sz w:val="24"/>
          <w:szCs w:val="24"/>
          <w:lang w:val="en-GB"/>
        </w:rPr>
      </w:pPr>
    </w:p>
    <w:p w14:paraId="06F79A26" w14:textId="77777777" w:rsidR="00CF6788" w:rsidRPr="00BE504F" w:rsidRDefault="00000000" w:rsidP="00DC68AB">
      <w:pPr>
        <w:spacing w:after="0" w:line="480" w:lineRule="auto"/>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 </w:t>
      </w:r>
    </w:p>
    <w:p w14:paraId="63E15BED" w14:textId="46B303BC" w:rsidR="00CF6788" w:rsidRPr="00BE504F" w:rsidRDefault="00000000" w:rsidP="00DC68AB">
      <w:pPr>
        <w:tabs>
          <w:tab w:val="center" w:pos="1440"/>
          <w:tab w:val="center" w:pos="2160"/>
          <w:tab w:val="center" w:pos="2881"/>
          <w:tab w:val="center" w:pos="3601"/>
          <w:tab w:val="center" w:pos="4321"/>
          <w:tab w:val="center" w:pos="5745"/>
        </w:tabs>
        <w:spacing w:after="0" w:line="480" w:lineRule="auto"/>
        <w:ind w:left="-15"/>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Current ratio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00A06C46" w:rsidRPr="00BE504F">
        <w:rPr>
          <w:rFonts w:ascii="Times New Roman" w:eastAsia="Arial" w:hAnsi="Times New Roman" w:cs="Times New Roman"/>
          <w:sz w:val="24"/>
          <w:szCs w:val="24"/>
          <w:lang w:val="en-GB"/>
        </w:rPr>
        <w:tab/>
      </w:r>
      <w:r w:rsidR="00A06C46" w:rsidRPr="00BE504F">
        <w:rPr>
          <w:rFonts w:ascii="Times New Roman" w:eastAsia="Arial" w:hAnsi="Times New Roman" w:cs="Times New Roman"/>
          <w:sz w:val="24"/>
          <w:szCs w:val="24"/>
          <w:u w:val="single" w:color="000000"/>
          <w:lang w:val="en-GB"/>
        </w:rPr>
        <w:t xml:space="preserve"> Current</w:t>
      </w:r>
      <w:r w:rsidRPr="00BE504F">
        <w:rPr>
          <w:rFonts w:ascii="Times New Roman" w:eastAsia="Arial" w:hAnsi="Times New Roman" w:cs="Times New Roman"/>
          <w:sz w:val="24"/>
          <w:szCs w:val="24"/>
          <w:u w:val="single" w:color="000000"/>
          <w:lang w:val="en-GB"/>
        </w:rPr>
        <w:t xml:space="preserve"> assets </w:t>
      </w:r>
      <w:r w:rsidRPr="00BE504F">
        <w:rPr>
          <w:rFonts w:ascii="Times New Roman" w:eastAsia="Arial" w:hAnsi="Times New Roman" w:cs="Times New Roman"/>
          <w:sz w:val="24"/>
          <w:szCs w:val="24"/>
          <w:lang w:val="en-GB"/>
        </w:rPr>
        <w:t xml:space="preserve">  </w:t>
      </w:r>
    </w:p>
    <w:p w14:paraId="57906ECF" w14:textId="77777777" w:rsidR="00CF6788" w:rsidRPr="00BE504F" w:rsidRDefault="00000000" w:rsidP="00DC68AB">
      <w:pPr>
        <w:spacing w:after="0" w:line="480" w:lineRule="auto"/>
        <w:ind w:left="3135" w:right="442" w:hanging="10"/>
        <w:jc w:val="center"/>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Current liabilities </w:t>
      </w:r>
    </w:p>
    <w:p w14:paraId="3D5EB15B" w14:textId="6CEF675B" w:rsidR="00CF6788" w:rsidRPr="00BE504F" w:rsidRDefault="00A06C46" w:rsidP="00DC68AB">
      <w:pPr>
        <w:spacing w:after="0" w:line="480" w:lineRule="auto"/>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Current ratio for 2020 = 2355/3046</w:t>
      </w:r>
    </w:p>
    <w:p w14:paraId="375CF589" w14:textId="277A2218" w:rsidR="00A06C46" w:rsidRPr="00BE504F" w:rsidRDefault="00A06C46" w:rsidP="00DC68AB">
      <w:pPr>
        <w:spacing w:after="0" w:line="480" w:lineRule="auto"/>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=0.7731</w:t>
      </w:r>
    </w:p>
    <w:p w14:paraId="137AB482" w14:textId="6317A46D" w:rsidR="00A06C46" w:rsidRPr="00BE504F" w:rsidRDefault="00A06C46" w:rsidP="00DC68AB">
      <w:pPr>
        <w:spacing w:after="0" w:line="480" w:lineRule="auto"/>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Current ratio for 2021 =2303/2511</w:t>
      </w:r>
    </w:p>
    <w:p w14:paraId="1D0BDB91" w14:textId="758F1E33" w:rsidR="00A06C46" w:rsidRPr="00BE504F" w:rsidRDefault="00A06C46" w:rsidP="00DC68AB">
      <w:pPr>
        <w:spacing w:after="0" w:line="480" w:lineRule="auto"/>
        <w:jc w:val="center"/>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=0.9172</w:t>
      </w:r>
    </w:p>
    <w:p w14:paraId="74C6D6EF" w14:textId="77777777" w:rsidR="00CF6788" w:rsidRPr="00BE504F" w:rsidRDefault="00000000" w:rsidP="00DC68AB">
      <w:pPr>
        <w:spacing w:after="0" w:line="480" w:lineRule="auto"/>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lastRenderedPageBreak/>
        <w:t xml:space="preserve"> </w:t>
      </w:r>
    </w:p>
    <w:p w14:paraId="0B3077BA" w14:textId="2D2C559B" w:rsidR="00CF6788" w:rsidRPr="00BE504F" w:rsidRDefault="00CF6788" w:rsidP="00DC68AB">
      <w:pPr>
        <w:pStyle w:val="Titolo1"/>
        <w:numPr>
          <w:ilvl w:val="0"/>
          <w:numId w:val="1"/>
        </w:numPr>
        <w:spacing w:line="480" w:lineRule="auto"/>
        <w:rPr>
          <w:rFonts w:ascii="Times New Roman" w:hAnsi="Times New Roman" w:cs="Times New Roman"/>
          <w:sz w:val="24"/>
          <w:szCs w:val="24"/>
          <w:lang w:val="en-GB"/>
        </w:rPr>
      </w:pPr>
    </w:p>
    <w:p w14:paraId="5D6DD96F" w14:textId="77777777" w:rsidR="00CF6788" w:rsidRPr="00BE504F" w:rsidRDefault="00000000" w:rsidP="00DC68AB">
      <w:pPr>
        <w:spacing w:after="0" w:line="480" w:lineRule="auto"/>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 </w:t>
      </w:r>
    </w:p>
    <w:p w14:paraId="5A3B605F" w14:textId="77777777" w:rsidR="00CF6788" w:rsidRPr="00BE504F" w:rsidRDefault="00000000" w:rsidP="00DC68AB">
      <w:pPr>
        <w:tabs>
          <w:tab w:val="center" w:pos="1440"/>
          <w:tab w:val="center" w:pos="2160"/>
          <w:tab w:val="center" w:pos="2881"/>
          <w:tab w:val="center" w:pos="3601"/>
          <w:tab w:val="center" w:pos="4321"/>
          <w:tab w:val="center" w:pos="6053"/>
        </w:tabs>
        <w:spacing w:after="0" w:line="480" w:lineRule="auto"/>
        <w:ind w:left="-15"/>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Gearing ratio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r>
      <w:r w:rsidRPr="00BE504F">
        <w:rPr>
          <w:rFonts w:ascii="Times New Roman" w:eastAsia="Arial" w:hAnsi="Times New Roman" w:cs="Times New Roman"/>
          <w:sz w:val="24"/>
          <w:szCs w:val="24"/>
          <w:u w:val="single" w:color="000000"/>
          <w:lang w:val="en-GB"/>
        </w:rPr>
        <w:t xml:space="preserve">       Debt       </w:t>
      </w:r>
      <w:r w:rsidRPr="00BE504F">
        <w:rPr>
          <w:rFonts w:ascii="Times New Roman" w:eastAsia="Arial" w:hAnsi="Times New Roman" w:cs="Times New Roman"/>
          <w:sz w:val="24"/>
          <w:szCs w:val="24"/>
          <w:lang w:val="en-GB"/>
        </w:rPr>
        <w:t xml:space="preserve">   x 100% </w:t>
      </w:r>
    </w:p>
    <w:p w14:paraId="32ED0FAD" w14:textId="6AE30A73" w:rsidR="00CF6788" w:rsidRPr="00BE504F" w:rsidRDefault="00000000" w:rsidP="00DC68AB">
      <w:pPr>
        <w:spacing w:after="0" w:line="480" w:lineRule="auto"/>
        <w:ind w:left="3135" w:right="733" w:hanging="10"/>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 xml:space="preserve">Debt + </w:t>
      </w:r>
      <w:r w:rsidR="00DC68AB" w:rsidRPr="00BE504F">
        <w:rPr>
          <w:rFonts w:ascii="Times New Roman" w:eastAsia="Arial" w:hAnsi="Times New Roman" w:cs="Times New Roman"/>
          <w:sz w:val="24"/>
          <w:szCs w:val="24"/>
          <w:lang w:val="en-GB"/>
        </w:rPr>
        <w:t>E</w:t>
      </w:r>
      <w:r w:rsidRPr="00BE504F">
        <w:rPr>
          <w:rFonts w:ascii="Times New Roman" w:eastAsia="Arial" w:hAnsi="Times New Roman" w:cs="Times New Roman"/>
          <w:sz w:val="24"/>
          <w:szCs w:val="24"/>
          <w:lang w:val="en-GB"/>
        </w:rPr>
        <w:t xml:space="preserve">quity </w:t>
      </w:r>
    </w:p>
    <w:p w14:paraId="6C572B46" w14:textId="0762A046" w:rsidR="00A06C46" w:rsidRPr="00BE504F" w:rsidRDefault="00A06C46" w:rsidP="00DC68AB">
      <w:pPr>
        <w:spacing w:after="0" w:line="480" w:lineRule="auto"/>
        <w:ind w:left="3135" w:right="733" w:hanging="10"/>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Debt in 2020 = (3046 + 4129) = 7175</w:t>
      </w:r>
    </w:p>
    <w:p w14:paraId="6DAB43B7" w14:textId="1C69B044" w:rsidR="00A06C46" w:rsidRPr="00BE504F" w:rsidRDefault="00A06C46" w:rsidP="00DC68AB">
      <w:pPr>
        <w:spacing w:after="0" w:line="480" w:lineRule="auto"/>
        <w:ind w:left="3135" w:right="733" w:hanging="10"/>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Gearing ratio for 2020 = 7175/(7175+2912) x 100</w:t>
      </w:r>
    </w:p>
    <w:p w14:paraId="1D9BE737" w14:textId="21EBFC66" w:rsidR="00A06C46" w:rsidRPr="00BE504F" w:rsidRDefault="00A06C46" w:rsidP="00DC68AB">
      <w:pPr>
        <w:spacing w:after="0" w:line="480" w:lineRule="auto"/>
        <w:ind w:left="3135" w:right="733" w:hanging="10"/>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71.13%</w:t>
      </w:r>
    </w:p>
    <w:p w14:paraId="753EA79F" w14:textId="3BE10A5A" w:rsidR="00A06C46" w:rsidRPr="00BE504F" w:rsidRDefault="00A06C46" w:rsidP="00DC68AB">
      <w:pPr>
        <w:spacing w:after="0" w:line="480" w:lineRule="auto"/>
        <w:ind w:left="3135" w:right="733" w:hanging="10"/>
        <w:jc w:val="center"/>
        <w:rPr>
          <w:rFonts w:ascii="Times New Roman" w:eastAsia="Arial" w:hAnsi="Times New Roman" w:cs="Times New Roman"/>
          <w:sz w:val="24"/>
          <w:szCs w:val="24"/>
          <w:lang w:val="en-GB"/>
        </w:rPr>
      </w:pPr>
    </w:p>
    <w:p w14:paraId="4356E9A0" w14:textId="2A6BEB5C" w:rsidR="00A06C46" w:rsidRPr="00BE504F" w:rsidRDefault="00A06C46" w:rsidP="00DC68AB">
      <w:pPr>
        <w:spacing w:after="0" w:line="480" w:lineRule="auto"/>
        <w:ind w:left="3135" w:right="733" w:hanging="10"/>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 xml:space="preserve">Total debt in 2021 = </w:t>
      </w:r>
      <w:r w:rsidR="00B853C9" w:rsidRPr="00BE504F">
        <w:rPr>
          <w:rFonts w:ascii="Times New Roman" w:eastAsia="Arial" w:hAnsi="Times New Roman" w:cs="Times New Roman"/>
          <w:sz w:val="24"/>
          <w:szCs w:val="24"/>
          <w:lang w:val="en-GB"/>
        </w:rPr>
        <w:t>4137 + 2511</w:t>
      </w:r>
      <w:r w:rsidR="00911FA6" w:rsidRPr="00BE504F">
        <w:rPr>
          <w:rFonts w:ascii="Times New Roman" w:eastAsia="Arial" w:hAnsi="Times New Roman" w:cs="Times New Roman"/>
          <w:sz w:val="24"/>
          <w:szCs w:val="24"/>
          <w:lang w:val="en-GB"/>
        </w:rPr>
        <w:t xml:space="preserve"> =6648</w:t>
      </w:r>
    </w:p>
    <w:p w14:paraId="0930F26B" w14:textId="7CC50CE8" w:rsidR="00911FA6" w:rsidRPr="00BE504F" w:rsidRDefault="00911FA6" w:rsidP="00DC68AB">
      <w:pPr>
        <w:spacing w:after="0" w:line="480" w:lineRule="auto"/>
        <w:ind w:left="3135" w:right="733" w:hanging="10"/>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Gearing ratio for 2021 = 6648/(6648 + 3088) x 100</w:t>
      </w:r>
    </w:p>
    <w:p w14:paraId="2E8D1A31" w14:textId="7EA18A6E" w:rsidR="00911FA6" w:rsidRPr="00BE504F" w:rsidRDefault="00911FA6" w:rsidP="00DC68AB">
      <w:pPr>
        <w:spacing w:after="0" w:line="480" w:lineRule="auto"/>
        <w:ind w:left="3135" w:right="733" w:hanging="10"/>
        <w:jc w:val="center"/>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68.28%</w:t>
      </w:r>
    </w:p>
    <w:p w14:paraId="4B7F40A8" w14:textId="0AB914D8" w:rsidR="00CF6788" w:rsidRPr="00BE504F" w:rsidRDefault="00000000" w:rsidP="00DC68AB">
      <w:pPr>
        <w:spacing w:after="0" w:line="480" w:lineRule="auto"/>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 </w:t>
      </w:r>
      <w:r w:rsidR="00911FA6" w:rsidRPr="00BE504F">
        <w:rPr>
          <w:rFonts w:ascii="Times New Roman" w:eastAsia="Arial" w:hAnsi="Times New Roman" w:cs="Times New Roman"/>
          <w:sz w:val="24"/>
          <w:szCs w:val="24"/>
          <w:lang w:val="en-GB"/>
        </w:rPr>
        <w:t xml:space="preserve">  10. </w:t>
      </w:r>
    </w:p>
    <w:p w14:paraId="6BE03A94" w14:textId="77777777" w:rsidR="00CF6788" w:rsidRPr="00BE504F" w:rsidRDefault="00000000" w:rsidP="00DC68AB">
      <w:pPr>
        <w:tabs>
          <w:tab w:val="center" w:pos="1440"/>
          <w:tab w:val="center" w:pos="2160"/>
          <w:tab w:val="center" w:pos="2881"/>
          <w:tab w:val="center" w:pos="3601"/>
          <w:tab w:val="center" w:pos="4321"/>
          <w:tab w:val="center" w:pos="5938"/>
        </w:tabs>
        <w:spacing w:after="0" w:line="480" w:lineRule="auto"/>
        <w:ind w:left="-15"/>
        <w:rPr>
          <w:rFonts w:ascii="Times New Roman" w:hAnsi="Times New Roman" w:cs="Times New Roman"/>
          <w:sz w:val="24"/>
          <w:szCs w:val="24"/>
          <w:lang w:val="en-GB"/>
        </w:rPr>
      </w:pPr>
      <w:r w:rsidRPr="00BE504F">
        <w:rPr>
          <w:rFonts w:ascii="Times New Roman" w:eastAsia="Arial" w:hAnsi="Times New Roman" w:cs="Times New Roman"/>
          <w:sz w:val="24"/>
          <w:szCs w:val="24"/>
          <w:lang w:val="en-GB"/>
        </w:rPr>
        <w:t xml:space="preserve">Interest cover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t xml:space="preserve"> </w:t>
      </w:r>
      <w:r w:rsidRPr="00BE504F">
        <w:rPr>
          <w:rFonts w:ascii="Times New Roman" w:eastAsia="Arial" w:hAnsi="Times New Roman" w:cs="Times New Roman"/>
          <w:sz w:val="24"/>
          <w:szCs w:val="24"/>
          <w:lang w:val="en-GB"/>
        </w:rPr>
        <w:tab/>
      </w:r>
      <w:r w:rsidRPr="00BE504F">
        <w:rPr>
          <w:rFonts w:ascii="Times New Roman" w:eastAsia="Arial" w:hAnsi="Times New Roman" w:cs="Times New Roman"/>
          <w:sz w:val="24"/>
          <w:szCs w:val="24"/>
          <w:u w:val="single" w:color="000000"/>
          <w:lang w:val="en-GB"/>
        </w:rPr>
        <w:t>Profit before interest</w:t>
      </w:r>
      <w:r w:rsidRPr="00BE504F">
        <w:rPr>
          <w:rFonts w:ascii="Times New Roman" w:eastAsia="Arial" w:hAnsi="Times New Roman" w:cs="Times New Roman"/>
          <w:sz w:val="24"/>
          <w:szCs w:val="24"/>
          <w:lang w:val="en-GB"/>
        </w:rPr>
        <w:t xml:space="preserve"> </w:t>
      </w:r>
    </w:p>
    <w:p w14:paraId="14343FE5" w14:textId="1648A0B7" w:rsidR="00CF6788" w:rsidRPr="00BE504F" w:rsidRDefault="00000000" w:rsidP="00DC68AB">
      <w:pPr>
        <w:spacing w:after="0" w:line="480" w:lineRule="auto"/>
        <w:ind w:left="3135" w:right="258" w:hanging="10"/>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 xml:space="preserve">    Interest charges </w:t>
      </w:r>
    </w:p>
    <w:p w14:paraId="7B4A3E9B" w14:textId="5B0E0503" w:rsidR="00911FA6" w:rsidRPr="00BE504F" w:rsidRDefault="00911FA6" w:rsidP="00DC68AB">
      <w:pPr>
        <w:spacing w:after="0" w:line="480" w:lineRule="auto"/>
        <w:ind w:left="3135" w:right="258" w:hanging="10"/>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Interest cover for 2020 = 699/181</w:t>
      </w:r>
    </w:p>
    <w:p w14:paraId="43E328A5" w14:textId="16C3C432" w:rsidR="00911FA6" w:rsidRPr="00BE504F" w:rsidRDefault="00911FA6" w:rsidP="00DC68AB">
      <w:pPr>
        <w:spacing w:after="0" w:line="480" w:lineRule="auto"/>
        <w:ind w:left="3135" w:right="258" w:hanging="10"/>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=3.8619</w:t>
      </w:r>
    </w:p>
    <w:p w14:paraId="6F4A79DE" w14:textId="75ABF83D" w:rsidR="00911FA6" w:rsidRPr="00BE504F" w:rsidRDefault="00911FA6" w:rsidP="00DC68AB">
      <w:pPr>
        <w:spacing w:after="0" w:line="480" w:lineRule="auto"/>
        <w:ind w:left="3135" w:right="258" w:hanging="10"/>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Interest cover for 2021 = 805/226</w:t>
      </w:r>
    </w:p>
    <w:p w14:paraId="615F3AA3" w14:textId="2EB90F25" w:rsidR="00911FA6" w:rsidRDefault="00911FA6" w:rsidP="00DC68AB">
      <w:pPr>
        <w:spacing w:after="0" w:line="480" w:lineRule="auto"/>
        <w:ind w:left="3135" w:right="258" w:hanging="10"/>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=3.5619</w:t>
      </w:r>
    </w:p>
    <w:p w14:paraId="0C86CB06" w14:textId="2A274AB8" w:rsidR="002941BD" w:rsidRDefault="002941BD" w:rsidP="00DC68AB">
      <w:pPr>
        <w:spacing w:after="0" w:line="480" w:lineRule="auto"/>
        <w:ind w:left="3135" w:right="258" w:hanging="10"/>
        <w:jc w:val="center"/>
        <w:rPr>
          <w:rFonts w:ascii="Times New Roman" w:eastAsia="Arial" w:hAnsi="Times New Roman" w:cs="Times New Roman"/>
          <w:sz w:val="24"/>
          <w:szCs w:val="24"/>
          <w:lang w:val="en-GB"/>
        </w:rPr>
      </w:pPr>
    </w:p>
    <w:p w14:paraId="406A4EC2" w14:textId="495C411E" w:rsidR="002941BD" w:rsidRDefault="002941BD" w:rsidP="00DC68AB">
      <w:pPr>
        <w:spacing w:after="0" w:line="480" w:lineRule="auto"/>
        <w:ind w:left="3135" w:right="258" w:hanging="10"/>
        <w:jc w:val="center"/>
        <w:rPr>
          <w:rFonts w:ascii="Times New Roman" w:eastAsia="Arial" w:hAnsi="Times New Roman" w:cs="Times New Roman"/>
          <w:sz w:val="24"/>
          <w:szCs w:val="24"/>
          <w:lang w:val="en-GB"/>
        </w:rPr>
      </w:pPr>
    </w:p>
    <w:p w14:paraId="733AF12A" w14:textId="3742CD39" w:rsidR="002941BD" w:rsidRDefault="002941BD" w:rsidP="00DC68AB">
      <w:pPr>
        <w:spacing w:after="0" w:line="480" w:lineRule="auto"/>
        <w:ind w:left="3135" w:right="258" w:hanging="10"/>
        <w:jc w:val="center"/>
        <w:rPr>
          <w:rFonts w:ascii="Times New Roman" w:eastAsia="Arial" w:hAnsi="Times New Roman" w:cs="Times New Roman"/>
          <w:sz w:val="24"/>
          <w:szCs w:val="24"/>
          <w:lang w:val="en-GB"/>
        </w:rPr>
      </w:pPr>
    </w:p>
    <w:p w14:paraId="18C7CC04" w14:textId="43EA73CB" w:rsidR="002941BD" w:rsidRDefault="002941BD" w:rsidP="00DC68AB">
      <w:pPr>
        <w:spacing w:after="0" w:line="480" w:lineRule="auto"/>
        <w:ind w:left="3135" w:right="258" w:hanging="10"/>
        <w:jc w:val="center"/>
        <w:rPr>
          <w:rFonts w:ascii="Times New Roman" w:eastAsia="Arial" w:hAnsi="Times New Roman" w:cs="Times New Roman"/>
          <w:sz w:val="24"/>
          <w:szCs w:val="24"/>
          <w:lang w:val="en-GB"/>
        </w:rPr>
      </w:pPr>
    </w:p>
    <w:p w14:paraId="14691162" w14:textId="1DCC9FE4" w:rsidR="002941BD" w:rsidRDefault="002941BD" w:rsidP="00DC68AB">
      <w:pPr>
        <w:spacing w:after="0" w:line="480" w:lineRule="auto"/>
        <w:ind w:left="3135" w:right="258" w:hanging="10"/>
        <w:jc w:val="center"/>
        <w:rPr>
          <w:rFonts w:ascii="Times New Roman" w:eastAsia="Arial" w:hAnsi="Times New Roman" w:cs="Times New Roman"/>
          <w:sz w:val="24"/>
          <w:szCs w:val="24"/>
          <w:lang w:val="en-GB"/>
        </w:rPr>
      </w:pPr>
    </w:p>
    <w:p w14:paraId="4E1EA5A6" w14:textId="77777777" w:rsidR="002941BD" w:rsidRPr="00BE504F" w:rsidRDefault="002941BD" w:rsidP="00DC68AB">
      <w:pPr>
        <w:spacing w:after="0" w:line="480" w:lineRule="auto"/>
        <w:ind w:left="3135" w:right="258" w:hanging="10"/>
        <w:jc w:val="center"/>
        <w:rPr>
          <w:rFonts w:ascii="Times New Roman" w:hAnsi="Times New Roman" w:cs="Times New Roman"/>
          <w:sz w:val="24"/>
          <w:szCs w:val="24"/>
          <w:lang w:val="en-GB"/>
        </w:rPr>
      </w:pPr>
    </w:p>
    <w:p w14:paraId="3383FF0C" w14:textId="19D8F014" w:rsidR="00CF6788" w:rsidRPr="00BE504F" w:rsidRDefault="00000000" w:rsidP="00DC68AB">
      <w:pPr>
        <w:spacing w:after="0" w:line="480" w:lineRule="auto"/>
        <w:rPr>
          <w:rFonts w:ascii="Times New Roman" w:eastAsia="Arial" w:hAnsi="Times New Roman" w:cs="Times New Roman"/>
          <w:b/>
          <w:bCs/>
          <w:sz w:val="24"/>
          <w:szCs w:val="24"/>
          <w:lang w:val="en-GB"/>
        </w:rPr>
      </w:pPr>
      <w:r w:rsidRPr="00BE504F">
        <w:rPr>
          <w:rFonts w:ascii="Times New Roman" w:eastAsia="Arial" w:hAnsi="Times New Roman" w:cs="Times New Roman"/>
          <w:sz w:val="24"/>
          <w:szCs w:val="24"/>
          <w:lang w:val="en-GB"/>
        </w:rPr>
        <w:lastRenderedPageBreak/>
        <w:t xml:space="preserve"> </w:t>
      </w:r>
      <w:r w:rsidR="00557948" w:rsidRPr="00BE504F">
        <w:rPr>
          <w:rFonts w:ascii="Times New Roman" w:eastAsia="Arial" w:hAnsi="Times New Roman" w:cs="Times New Roman"/>
          <w:b/>
          <w:bCs/>
          <w:sz w:val="24"/>
          <w:szCs w:val="24"/>
          <w:lang w:val="en-GB"/>
        </w:rPr>
        <w:t xml:space="preserve">b. </w:t>
      </w:r>
      <w:r w:rsidR="00DC68AB" w:rsidRPr="00BE504F">
        <w:rPr>
          <w:rFonts w:ascii="Times New Roman" w:eastAsia="Arial" w:hAnsi="Times New Roman" w:cs="Times New Roman"/>
          <w:b/>
          <w:bCs/>
          <w:sz w:val="24"/>
          <w:szCs w:val="24"/>
          <w:lang w:val="en-GB"/>
        </w:rPr>
        <w:t xml:space="preserve">Comment on the financial performance and position of Sweet Plc. </w:t>
      </w:r>
    </w:p>
    <w:p w14:paraId="71E17758" w14:textId="4E2986D7" w:rsidR="004E4AF3" w:rsidRPr="00BE504F" w:rsidRDefault="004E4AF3" w:rsidP="00DC68AB">
      <w:pPr>
        <w:spacing w:after="0" w:line="480" w:lineRule="auto"/>
        <w:rPr>
          <w:rFonts w:ascii="Times New Roman" w:eastAsia="Arial" w:hAnsi="Times New Roman" w:cs="Times New Roman"/>
          <w:b/>
          <w:bCs/>
          <w:sz w:val="24"/>
          <w:szCs w:val="24"/>
          <w:lang w:val="en-GB"/>
        </w:rPr>
      </w:pPr>
      <w:r w:rsidRPr="00BE504F">
        <w:rPr>
          <w:rFonts w:ascii="Times New Roman" w:eastAsia="Arial" w:hAnsi="Times New Roman" w:cs="Times New Roman"/>
          <w:b/>
          <w:bCs/>
          <w:sz w:val="24"/>
          <w:szCs w:val="24"/>
          <w:lang w:val="en-GB"/>
        </w:rPr>
        <w:t xml:space="preserve">Return on capital employed. </w:t>
      </w:r>
    </w:p>
    <w:p w14:paraId="3A5BA29E" w14:textId="08C5B783" w:rsidR="003062BD" w:rsidRDefault="004E4AF3" w:rsidP="00DC68AB">
      <w:pPr>
        <w:spacing w:after="0" w:line="480" w:lineRule="auto"/>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 xml:space="preserve">This is a financial ratio </w:t>
      </w:r>
      <w:r w:rsidR="00DC68AB" w:rsidRPr="00BE504F">
        <w:rPr>
          <w:rFonts w:ascii="Times New Roman" w:eastAsia="Arial" w:hAnsi="Times New Roman" w:cs="Times New Roman"/>
          <w:sz w:val="24"/>
          <w:szCs w:val="24"/>
          <w:lang w:val="en-GB"/>
        </w:rPr>
        <w:t>that</w:t>
      </w:r>
      <w:r w:rsidRPr="00BE504F">
        <w:rPr>
          <w:rFonts w:ascii="Times New Roman" w:eastAsia="Arial" w:hAnsi="Times New Roman" w:cs="Times New Roman"/>
          <w:sz w:val="24"/>
          <w:szCs w:val="24"/>
          <w:lang w:val="en-GB"/>
        </w:rPr>
        <w:t xml:space="preserve"> can be use</w:t>
      </w:r>
      <w:r w:rsidR="00DC68AB" w:rsidRPr="00BE504F">
        <w:rPr>
          <w:rFonts w:ascii="Times New Roman" w:eastAsia="Arial" w:hAnsi="Times New Roman" w:cs="Times New Roman"/>
          <w:sz w:val="24"/>
          <w:szCs w:val="24"/>
          <w:lang w:val="en-GB"/>
        </w:rPr>
        <w:t>d</w:t>
      </w:r>
      <w:r w:rsidRPr="00BE504F">
        <w:rPr>
          <w:rFonts w:ascii="Times New Roman" w:eastAsia="Arial" w:hAnsi="Times New Roman" w:cs="Times New Roman"/>
          <w:sz w:val="24"/>
          <w:szCs w:val="24"/>
          <w:lang w:val="en-GB"/>
        </w:rPr>
        <w:t xml:space="preserve"> to assess the capital efficiency and profitability of the company. This ratio is essential as it can promote the understanding of how well an o</w:t>
      </w:r>
      <w:r w:rsidR="00BE504F">
        <w:rPr>
          <w:rFonts w:ascii="Times New Roman" w:eastAsia="Arial" w:hAnsi="Times New Roman" w:cs="Times New Roman"/>
          <w:sz w:val="24"/>
          <w:szCs w:val="24"/>
          <w:lang w:val="en-GB"/>
        </w:rPr>
        <w:t>rganis</w:t>
      </w:r>
      <w:r w:rsidRPr="00BE504F">
        <w:rPr>
          <w:rFonts w:ascii="Times New Roman" w:eastAsia="Arial" w:hAnsi="Times New Roman" w:cs="Times New Roman"/>
          <w:sz w:val="24"/>
          <w:szCs w:val="24"/>
          <w:lang w:val="en-GB"/>
        </w:rPr>
        <w:t xml:space="preserve">ation is generating profits from the capital as it is used. Return on capital employed is a profitability ratio that potential investors, stakeholders, and financial managers use when </w:t>
      </w:r>
      <w:r w:rsidR="00B47DA0" w:rsidRPr="00BE504F">
        <w:rPr>
          <w:rFonts w:ascii="Times New Roman" w:eastAsia="Arial" w:hAnsi="Times New Roman" w:cs="Times New Roman"/>
          <w:sz w:val="24"/>
          <w:szCs w:val="24"/>
          <w:lang w:val="en-GB"/>
        </w:rPr>
        <w:t>analysing</w:t>
      </w:r>
      <w:r w:rsidRPr="00BE504F">
        <w:rPr>
          <w:rFonts w:ascii="Times New Roman" w:eastAsia="Arial" w:hAnsi="Times New Roman" w:cs="Times New Roman"/>
          <w:sz w:val="24"/>
          <w:szCs w:val="24"/>
          <w:lang w:val="en-GB"/>
        </w:rPr>
        <w:t xml:space="preserve"> the investment of the company</w:t>
      </w:r>
      <w:r w:rsidR="00DC68AB" w:rsidRPr="00BE504F">
        <w:rPr>
          <w:rFonts w:ascii="Times New Roman" w:eastAsia="Arial" w:hAnsi="Times New Roman" w:cs="Times New Roman"/>
          <w:sz w:val="24"/>
          <w:szCs w:val="24"/>
          <w:lang w:val="en-GB"/>
        </w:rPr>
        <w:t xml:space="preserve"> (Adeneye and Ahmed, 2015)</w:t>
      </w:r>
      <w:r w:rsidRPr="00BE504F">
        <w:rPr>
          <w:rFonts w:ascii="Times New Roman" w:eastAsia="Arial" w:hAnsi="Times New Roman" w:cs="Times New Roman"/>
          <w:sz w:val="24"/>
          <w:szCs w:val="24"/>
          <w:lang w:val="en-GB"/>
        </w:rPr>
        <w:t xml:space="preserve">. More so, calculating </w:t>
      </w:r>
      <w:r w:rsidR="00DC68AB" w:rsidRPr="00BE504F">
        <w:rPr>
          <w:rFonts w:ascii="Times New Roman" w:eastAsia="Arial" w:hAnsi="Times New Roman" w:cs="Times New Roman"/>
          <w:sz w:val="24"/>
          <w:szCs w:val="24"/>
          <w:lang w:val="en-GB"/>
        </w:rPr>
        <w:t xml:space="preserve">the </w:t>
      </w:r>
      <w:r w:rsidRPr="00BE504F">
        <w:rPr>
          <w:rFonts w:ascii="Times New Roman" w:eastAsia="Arial" w:hAnsi="Times New Roman" w:cs="Times New Roman"/>
          <w:sz w:val="24"/>
          <w:szCs w:val="24"/>
          <w:lang w:val="en-GB"/>
        </w:rPr>
        <w:t>return on capital employed tells the amount of profit an o</w:t>
      </w:r>
      <w:r w:rsidR="00BE504F">
        <w:rPr>
          <w:rFonts w:ascii="Times New Roman" w:eastAsia="Arial" w:hAnsi="Times New Roman" w:cs="Times New Roman"/>
          <w:sz w:val="24"/>
          <w:szCs w:val="24"/>
          <w:lang w:val="en-GB"/>
        </w:rPr>
        <w:t>rganis</w:t>
      </w:r>
      <w:r w:rsidRPr="00BE504F">
        <w:rPr>
          <w:rFonts w:ascii="Times New Roman" w:eastAsia="Arial" w:hAnsi="Times New Roman" w:cs="Times New Roman"/>
          <w:sz w:val="24"/>
          <w:szCs w:val="24"/>
          <w:lang w:val="en-GB"/>
        </w:rPr>
        <w:t>ation generates per £1 of the employed capital. The more profit per pound an o</w:t>
      </w:r>
      <w:r w:rsidR="00BE504F">
        <w:rPr>
          <w:rFonts w:ascii="Times New Roman" w:eastAsia="Arial" w:hAnsi="Times New Roman" w:cs="Times New Roman"/>
          <w:sz w:val="24"/>
          <w:szCs w:val="24"/>
          <w:lang w:val="en-GB"/>
        </w:rPr>
        <w:t>rganis</w:t>
      </w:r>
      <w:r w:rsidRPr="00BE504F">
        <w:rPr>
          <w:rFonts w:ascii="Times New Roman" w:eastAsia="Arial" w:hAnsi="Times New Roman" w:cs="Times New Roman"/>
          <w:sz w:val="24"/>
          <w:szCs w:val="24"/>
          <w:lang w:val="en-GB"/>
        </w:rPr>
        <w:t>ation can generate</w:t>
      </w:r>
      <w:r w:rsidR="00DC68AB" w:rsidRPr="00BE504F">
        <w:rPr>
          <w:rFonts w:ascii="Times New Roman" w:eastAsia="Arial" w:hAnsi="Times New Roman" w:cs="Times New Roman"/>
          <w:sz w:val="24"/>
          <w:szCs w:val="24"/>
          <w:lang w:val="en-GB"/>
        </w:rPr>
        <w:t>,</w:t>
      </w:r>
      <w:r w:rsidRPr="00BE504F">
        <w:rPr>
          <w:rFonts w:ascii="Times New Roman" w:eastAsia="Arial" w:hAnsi="Times New Roman" w:cs="Times New Roman"/>
          <w:sz w:val="24"/>
          <w:szCs w:val="24"/>
          <w:lang w:val="en-GB"/>
        </w:rPr>
        <w:t xml:space="preserve"> the better. Therefore, if an o</w:t>
      </w:r>
      <w:r w:rsidR="00BE504F">
        <w:rPr>
          <w:rFonts w:ascii="Times New Roman" w:eastAsia="Arial" w:hAnsi="Times New Roman" w:cs="Times New Roman"/>
          <w:sz w:val="24"/>
          <w:szCs w:val="24"/>
          <w:lang w:val="en-GB"/>
        </w:rPr>
        <w:t>rganis</w:t>
      </w:r>
      <w:r w:rsidRPr="00BE504F">
        <w:rPr>
          <w:rFonts w:ascii="Times New Roman" w:eastAsia="Arial" w:hAnsi="Times New Roman" w:cs="Times New Roman"/>
          <w:sz w:val="24"/>
          <w:szCs w:val="24"/>
          <w:lang w:val="en-GB"/>
        </w:rPr>
        <w:t xml:space="preserve">ation has </w:t>
      </w:r>
      <w:r w:rsidR="00DC68AB" w:rsidRPr="00BE504F">
        <w:rPr>
          <w:rFonts w:ascii="Times New Roman" w:eastAsia="Arial" w:hAnsi="Times New Roman" w:cs="Times New Roman"/>
          <w:sz w:val="24"/>
          <w:szCs w:val="24"/>
          <w:lang w:val="en-GB"/>
        </w:rPr>
        <w:t xml:space="preserve">a </w:t>
      </w:r>
      <w:r w:rsidRPr="00BE504F">
        <w:rPr>
          <w:rFonts w:ascii="Times New Roman" w:eastAsia="Arial" w:hAnsi="Times New Roman" w:cs="Times New Roman"/>
          <w:sz w:val="24"/>
          <w:szCs w:val="24"/>
          <w:lang w:val="en-GB"/>
        </w:rPr>
        <w:t xml:space="preserve">higher return on capital employed, it shows that it has stronger profitability across </w:t>
      </w:r>
      <w:r w:rsidR="003062BD" w:rsidRPr="00BE504F">
        <w:rPr>
          <w:rFonts w:ascii="Times New Roman" w:eastAsia="Arial" w:hAnsi="Times New Roman" w:cs="Times New Roman"/>
          <w:sz w:val="24"/>
          <w:szCs w:val="24"/>
          <w:lang w:val="en-GB"/>
        </w:rPr>
        <w:t>corporations</w:t>
      </w:r>
      <w:r w:rsidR="00DC68AB" w:rsidRPr="00BE504F">
        <w:rPr>
          <w:rFonts w:ascii="Times New Roman" w:eastAsia="Arial" w:hAnsi="Times New Roman" w:cs="Times New Roman"/>
          <w:sz w:val="24"/>
          <w:szCs w:val="24"/>
          <w:lang w:val="en-GB"/>
        </w:rPr>
        <w:t>'</w:t>
      </w:r>
      <w:r w:rsidRPr="00BE504F">
        <w:rPr>
          <w:rFonts w:ascii="Times New Roman" w:eastAsia="Arial" w:hAnsi="Times New Roman" w:cs="Times New Roman"/>
          <w:sz w:val="24"/>
          <w:szCs w:val="24"/>
          <w:lang w:val="en-GB"/>
        </w:rPr>
        <w:t xml:space="preserve"> comparisons. As can be </w:t>
      </w:r>
      <w:r w:rsidR="003062BD" w:rsidRPr="00BE504F">
        <w:rPr>
          <w:rFonts w:ascii="Times New Roman" w:eastAsia="Arial" w:hAnsi="Times New Roman" w:cs="Times New Roman"/>
          <w:sz w:val="24"/>
          <w:szCs w:val="24"/>
          <w:lang w:val="en-GB"/>
        </w:rPr>
        <w:t>seen,</w:t>
      </w:r>
      <w:r w:rsidRPr="00BE504F">
        <w:rPr>
          <w:rFonts w:ascii="Times New Roman" w:eastAsia="Arial" w:hAnsi="Times New Roman" w:cs="Times New Roman"/>
          <w:sz w:val="24"/>
          <w:szCs w:val="24"/>
          <w:lang w:val="en-GB"/>
        </w:rPr>
        <w:t xml:space="preserve"> Sweet Plc is 11.14%</w:t>
      </w:r>
      <w:r w:rsidR="00714DAE" w:rsidRPr="00BE504F">
        <w:rPr>
          <w:rFonts w:ascii="Times New Roman" w:eastAsia="Arial" w:hAnsi="Times New Roman" w:cs="Times New Roman"/>
          <w:sz w:val="24"/>
          <w:szCs w:val="24"/>
          <w:lang w:val="en-GB"/>
        </w:rPr>
        <w:t xml:space="preserve"> in 2021, a slight increase from 2020, which was recorded at 9.93%.</w:t>
      </w:r>
      <w:r w:rsidRPr="00BE504F">
        <w:rPr>
          <w:rFonts w:ascii="Times New Roman" w:eastAsia="Arial" w:hAnsi="Times New Roman" w:cs="Times New Roman"/>
          <w:sz w:val="24"/>
          <w:szCs w:val="24"/>
          <w:lang w:val="en-GB"/>
        </w:rPr>
        <w:t xml:space="preserve"> </w:t>
      </w:r>
      <w:r w:rsidR="00714DAE" w:rsidRPr="00BE504F">
        <w:rPr>
          <w:rFonts w:ascii="Times New Roman" w:eastAsia="Arial" w:hAnsi="Times New Roman" w:cs="Times New Roman"/>
          <w:sz w:val="24"/>
          <w:szCs w:val="24"/>
          <w:lang w:val="en-GB"/>
        </w:rPr>
        <w:t>This increase in ROCE was attributed to the increase in EBIT as the company recorded a drop in capital employed in 2021. It can be concluded that Sweet Plc</w:t>
      </w:r>
      <w:r w:rsidR="00DC68AB" w:rsidRPr="00BE504F">
        <w:rPr>
          <w:rFonts w:ascii="Times New Roman" w:eastAsia="Arial" w:hAnsi="Times New Roman" w:cs="Times New Roman"/>
          <w:sz w:val="24"/>
          <w:szCs w:val="24"/>
          <w:lang w:val="en-GB"/>
        </w:rPr>
        <w:t>'</w:t>
      </w:r>
      <w:r w:rsidR="00714DAE" w:rsidRPr="00BE504F">
        <w:rPr>
          <w:rFonts w:ascii="Times New Roman" w:eastAsia="Arial" w:hAnsi="Times New Roman" w:cs="Times New Roman"/>
          <w:sz w:val="24"/>
          <w:szCs w:val="24"/>
          <w:lang w:val="en-GB"/>
        </w:rPr>
        <w:t xml:space="preserve">s profitability is increasing. </w:t>
      </w:r>
    </w:p>
    <w:p w14:paraId="241DC6C7" w14:textId="77777777" w:rsidR="002941BD" w:rsidRPr="00BE504F" w:rsidRDefault="002941BD" w:rsidP="00DC68AB">
      <w:pPr>
        <w:spacing w:after="0" w:line="480" w:lineRule="auto"/>
        <w:rPr>
          <w:rFonts w:ascii="Times New Roman" w:eastAsia="Arial" w:hAnsi="Times New Roman" w:cs="Times New Roman"/>
          <w:sz w:val="24"/>
          <w:szCs w:val="24"/>
          <w:lang w:val="en-GB"/>
        </w:rPr>
      </w:pPr>
    </w:p>
    <w:p w14:paraId="5B6D2CC7" w14:textId="065BBACB" w:rsidR="002941BD" w:rsidRPr="00BE504F" w:rsidRDefault="003062BD" w:rsidP="00DC68AB">
      <w:pPr>
        <w:spacing w:after="0" w:line="480" w:lineRule="auto"/>
        <w:rPr>
          <w:rFonts w:ascii="Times New Roman" w:eastAsia="Arial" w:hAnsi="Times New Roman" w:cs="Times New Roman"/>
          <w:b/>
          <w:bCs/>
          <w:sz w:val="24"/>
          <w:szCs w:val="24"/>
          <w:lang w:val="en-GB"/>
        </w:rPr>
      </w:pPr>
      <w:r w:rsidRPr="00BE504F">
        <w:rPr>
          <w:rFonts w:ascii="Times New Roman" w:eastAsia="Arial" w:hAnsi="Times New Roman" w:cs="Times New Roman"/>
          <w:b/>
          <w:bCs/>
          <w:sz w:val="24"/>
          <w:szCs w:val="24"/>
          <w:lang w:val="en-GB"/>
        </w:rPr>
        <w:t xml:space="preserve">Return on Equity </w:t>
      </w:r>
    </w:p>
    <w:p w14:paraId="4276B0B6" w14:textId="0819B1D3" w:rsidR="001D3BF2" w:rsidRDefault="003062BD" w:rsidP="00DC68AB">
      <w:pPr>
        <w:spacing w:after="0" w:line="480" w:lineRule="auto"/>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 xml:space="preserve">This is a measure of financial performance. An individual can calculate the ROE by dividing the net income by the equity of </w:t>
      </w:r>
      <w:r w:rsidR="00DC68AB" w:rsidRPr="00BE504F">
        <w:rPr>
          <w:rFonts w:ascii="Times New Roman" w:eastAsia="Arial" w:hAnsi="Times New Roman" w:cs="Times New Roman"/>
          <w:sz w:val="24"/>
          <w:szCs w:val="24"/>
          <w:lang w:val="en-GB"/>
        </w:rPr>
        <w:t xml:space="preserve">the </w:t>
      </w:r>
      <w:r w:rsidRPr="00BE504F">
        <w:rPr>
          <w:rFonts w:ascii="Times New Roman" w:eastAsia="Arial" w:hAnsi="Times New Roman" w:cs="Times New Roman"/>
          <w:sz w:val="24"/>
          <w:szCs w:val="24"/>
          <w:lang w:val="en-GB"/>
        </w:rPr>
        <w:t>shareholder. Return on equity is usually considered a gauge of the profitability of an o</w:t>
      </w:r>
      <w:r w:rsidR="00BE504F">
        <w:rPr>
          <w:rFonts w:ascii="Times New Roman" w:eastAsia="Arial" w:hAnsi="Times New Roman" w:cs="Times New Roman"/>
          <w:sz w:val="24"/>
          <w:szCs w:val="24"/>
          <w:lang w:val="en-GB"/>
        </w:rPr>
        <w:t>rganis</w:t>
      </w:r>
      <w:r w:rsidRPr="00BE504F">
        <w:rPr>
          <w:rFonts w:ascii="Times New Roman" w:eastAsia="Arial" w:hAnsi="Times New Roman" w:cs="Times New Roman"/>
          <w:sz w:val="24"/>
          <w:szCs w:val="24"/>
          <w:lang w:val="en-GB"/>
        </w:rPr>
        <w:t>ation and how efficient the company is in profit generation. A higher return on equity is considered efficient as the management is at growth and generating income from its equity financing</w:t>
      </w:r>
      <w:r w:rsidR="00DC68AB" w:rsidRPr="00BE504F">
        <w:rPr>
          <w:rFonts w:ascii="Times New Roman" w:eastAsia="Arial" w:hAnsi="Times New Roman" w:cs="Times New Roman"/>
          <w:sz w:val="24"/>
          <w:szCs w:val="24"/>
          <w:lang w:val="en-GB"/>
        </w:rPr>
        <w:t xml:space="preserve"> (Thomas </w:t>
      </w:r>
      <w:proofErr w:type="spellStart"/>
      <w:r w:rsidR="00B47DA0">
        <w:rPr>
          <w:rFonts w:ascii="Times New Roman" w:eastAsia="Arial" w:hAnsi="Times New Roman" w:cs="Times New Roman"/>
          <w:sz w:val="24"/>
          <w:szCs w:val="24"/>
          <w:lang w:val="en-GB"/>
        </w:rPr>
        <w:t>and</w:t>
      </w:r>
      <w:r w:rsidR="00DC68AB" w:rsidRPr="00BE504F">
        <w:rPr>
          <w:rFonts w:ascii="Times New Roman" w:eastAsia="Arial" w:hAnsi="Times New Roman" w:cs="Times New Roman"/>
          <w:sz w:val="24"/>
          <w:szCs w:val="24"/>
          <w:lang w:val="en-GB"/>
        </w:rPr>
        <w:t>amp</w:t>
      </w:r>
      <w:proofErr w:type="spellEnd"/>
      <w:r w:rsidR="00DC68AB" w:rsidRPr="00BE504F">
        <w:rPr>
          <w:rFonts w:ascii="Times New Roman" w:eastAsia="Arial" w:hAnsi="Times New Roman" w:cs="Times New Roman"/>
          <w:sz w:val="24"/>
          <w:szCs w:val="24"/>
          <w:lang w:val="en-GB"/>
        </w:rPr>
        <w:t xml:space="preserve">; </w:t>
      </w:r>
      <w:proofErr w:type="spellStart"/>
      <w:r w:rsidR="00DC68AB" w:rsidRPr="00BE504F">
        <w:rPr>
          <w:rFonts w:ascii="Times New Roman" w:eastAsia="Arial" w:hAnsi="Times New Roman" w:cs="Times New Roman"/>
          <w:sz w:val="24"/>
          <w:szCs w:val="24"/>
          <w:lang w:val="en-GB"/>
        </w:rPr>
        <w:t>Rabiyathulbasariya</w:t>
      </w:r>
      <w:proofErr w:type="spellEnd"/>
      <w:r w:rsidR="00DC68AB" w:rsidRPr="00BE504F">
        <w:rPr>
          <w:rFonts w:ascii="Times New Roman" w:eastAsia="Arial" w:hAnsi="Times New Roman" w:cs="Times New Roman"/>
          <w:sz w:val="24"/>
          <w:szCs w:val="24"/>
          <w:lang w:val="en-GB"/>
        </w:rPr>
        <w:t>, 2017)</w:t>
      </w:r>
      <w:r w:rsidRPr="00BE504F">
        <w:rPr>
          <w:rFonts w:ascii="Times New Roman" w:eastAsia="Arial" w:hAnsi="Times New Roman" w:cs="Times New Roman"/>
          <w:sz w:val="24"/>
          <w:szCs w:val="24"/>
          <w:lang w:val="en-GB"/>
        </w:rPr>
        <w:t>. ROE c</w:t>
      </w:r>
      <w:r w:rsidR="00DC68AB" w:rsidRPr="00BE504F">
        <w:rPr>
          <w:rFonts w:ascii="Times New Roman" w:eastAsia="Arial" w:hAnsi="Times New Roman" w:cs="Times New Roman"/>
          <w:sz w:val="24"/>
          <w:szCs w:val="24"/>
          <w:lang w:val="en-GB"/>
        </w:rPr>
        <w:t>ould</w:t>
      </w:r>
      <w:r w:rsidRPr="00BE504F">
        <w:rPr>
          <w:rFonts w:ascii="Times New Roman" w:eastAsia="Arial" w:hAnsi="Times New Roman" w:cs="Times New Roman"/>
          <w:sz w:val="24"/>
          <w:szCs w:val="24"/>
          <w:lang w:val="en-GB"/>
        </w:rPr>
        <w:t xml:space="preserve"> be calculated for any o</w:t>
      </w:r>
      <w:r w:rsidR="00BE504F">
        <w:rPr>
          <w:rFonts w:ascii="Times New Roman" w:eastAsia="Arial" w:hAnsi="Times New Roman" w:cs="Times New Roman"/>
          <w:sz w:val="24"/>
          <w:szCs w:val="24"/>
          <w:lang w:val="en-GB"/>
        </w:rPr>
        <w:t>rganis</w:t>
      </w:r>
      <w:r w:rsidRPr="00BE504F">
        <w:rPr>
          <w:rFonts w:ascii="Times New Roman" w:eastAsia="Arial" w:hAnsi="Times New Roman" w:cs="Times New Roman"/>
          <w:sz w:val="24"/>
          <w:szCs w:val="24"/>
          <w:lang w:val="en-GB"/>
        </w:rPr>
        <w:t>ation if the equity and net income ate positive. It is usually calculated before the dividends are paid to shareholders and interest to lenders</w:t>
      </w:r>
      <w:r w:rsidR="00DC68AB" w:rsidRPr="00BE504F">
        <w:rPr>
          <w:rFonts w:ascii="Times New Roman" w:eastAsia="Arial" w:hAnsi="Times New Roman" w:cs="Times New Roman"/>
          <w:sz w:val="24"/>
          <w:szCs w:val="24"/>
          <w:lang w:val="en-GB"/>
        </w:rPr>
        <w:t>,</w:t>
      </w:r>
      <w:r w:rsidRPr="00BE504F">
        <w:rPr>
          <w:rFonts w:ascii="Times New Roman" w:eastAsia="Arial" w:hAnsi="Times New Roman" w:cs="Times New Roman"/>
          <w:sz w:val="24"/>
          <w:szCs w:val="24"/>
          <w:lang w:val="en-GB"/>
        </w:rPr>
        <w:t xml:space="preserve"> and after dividends to preferred shareholders. </w:t>
      </w:r>
      <w:r w:rsidR="001D3BF2" w:rsidRPr="00BE504F">
        <w:rPr>
          <w:rFonts w:ascii="Times New Roman" w:eastAsia="Arial" w:hAnsi="Times New Roman" w:cs="Times New Roman"/>
          <w:sz w:val="24"/>
          <w:szCs w:val="24"/>
          <w:lang w:val="en-GB"/>
        </w:rPr>
        <w:t xml:space="preserve">The ROE of Sweet Plc </w:t>
      </w:r>
      <w:r w:rsidR="001D3BF2" w:rsidRPr="00BE504F">
        <w:rPr>
          <w:rFonts w:ascii="Times New Roman" w:eastAsia="Arial" w:hAnsi="Times New Roman" w:cs="Times New Roman"/>
          <w:sz w:val="24"/>
          <w:szCs w:val="24"/>
          <w:lang w:val="en-GB"/>
        </w:rPr>
        <w:lastRenderedPageBreak/>
        <w:t>increased from 2020 to 2021, from 12.57% to 13/96%. This was attributed to the shareholder</w:t>
      </w:r>
      <w:r w:rsidR="00DC68AB" w:rsidRPr="00BE504F">
        <w:rPr>
          <w:rFonts w:ascii="Times New Roman" w:eastAsia="Arial" w:hAnsi="Times New Roman" w:cs="Times New Roman"/>
          <w:sz w:val="24"/>
          <w:szCs w:val="24"/>
          <w:lang w:val="en-GB"/>
        </w:rPr>
        <w:t>'</w:t>
      </w:r>
      <w:r w:rsidR="001D3BF2" w:rsidRPr="00BE504F">
        <w:rPr>
          <w:rFonts w:ascii="Times New Roman" w:eastAsia="Arial" w:hAnsi="Times New Roman" w:cs="Times New Roman"/>
          <w:sz w:val="24"/>
          <w:szCs w:val="24"/>
          <w:lang w:val="en-GB"/>
        </w:rPr>
        <w:t>s equity and net income of the company, which increased from 2020 to 2021, from £1,912 million to £3088 million</w:t>
      </w:r>
      <w:r w:rsidR="00DC68AB" w:rsidRPr="00BE504F">
        <w:rPr>
          <w:rFonts w:ascii="Times New Roman" w:eastAsia="Arial" w:hAnsi="Times New Roman" w:cs="Times New Roman"/>
          <w:sz w:val="24"/>
          <w:szCs w:val="24"/>
          <w:lang w:val="en-GB"/>
        </w:rPr>
        <w:t>,</w:t>
      </w:r>
      <w:r w:rsidR="001D3BF2" w:rsidRPr="00BE504F">
        <w:rPr>
          <w:rFonts w:ascii="Times New Roman" w:eastAsia="Arial" w:hAnsi="Times New Roman" w:cs="Times New Roman"/>
          <w:sz w:val="24"/>
          <w:szCs w:val="24"/>
          <w:lang w:val="en-GB"/>
        </w:rPr>
        <w:t xml:space="preserve"> respectively. This performance attracted </w:t>
      </w:r>
      <w:r w:rsidR="00DC68AB" w:rsidRPr="00BE504F">
        <w:rPr>
          <w:rFonts w:ascii="Times New Roman" w:eastAsia="Arial" w:hAnsi="Times New Roman" w:cs="Times New Roman"/>
          <w:sz w:val="24"/>
          <w:szCs w:val="24"/>
          <w:lang w:val="en-GB"/>
        </w:rPr>
        <w:t xml:space="preserve">a </w:t>
      </w:r>
      <w:r w:rsidR="001D3BF2" w:rsidRPr="00BE504F">
        <w:rPr>
          <w:rFonts w:ascii="Times New Roman" w:eastAsia="Arial" w:hAnsi="Times New Roman" w:cs="Times New Roman"/>
          <w:sz w:val="24"/>
          <w:szCs w:val="24"/>
          <w:lang w:val="en-GB"/>
        </w:rPr>
        <w:t>significant number of stakeholders and investors. With an increasing ROE, it indicates that the company</w:t>
      </w:r>
      <w:r w:rsidR="00DC68AB" w:rsidRPr="00BE504F">
        <w:rPr>
          <w:rFonts w:ascii="Times New Roman" w:eastAsia="Arial" w:hAnsi="Times New Roman" w:cs="Times New Roman"/>
          <w:sz w:val="24"/>
          <w:szCs w:val="24"/>
          <w:lang w:val="en-GB"/>
        </w:rPr>
        <w:t>'</w:t>
      </w:r>
      <w:r w:rsidR="001D3BF2" w:rsidRPr="00BE504F">
        <w:rPr>
          <w:rFonts w:ascii="Times New Roman" w:eastAsia="Arial" w:hAnsi="Times New Roman" w:cs="Times New Roman"/>
          <w:sz w:val="24"/>
          <w:szCs w:val="24"/>
          <w:lang w:val="en-GB"/>
        </w:rPr>
        <w:t xml:space="preserve">s profitability is increasing. </w:t>
      </w:r>
    </w:p>
    <w:p w14:paraId="5CC7A858" w14:textId="77777777" w:rsidR="002941BD" w:rsidRPr="00BE504F" w:rsidRDefault="002941BD" w:rsidP="00DC68AB">
      <w:pPr>
        <w:spacing w:after="0" w:line="480" w:lineRule="auto"/>
        <w:rPr>
          <w:rFonts w:ascii="Times New Roman" w:eastAsia="Arial" w:hAnsi="Times New Roman" w:cs="Times New Roman"/>
          <w:sz w:val="24"/>
          <w:szCs w:val="24"/>
          <w:lang w:val="en-GB"/>
        </w:rPr>
      </w:pPr>
    </w:p>
    <w:p w14:paraId="0D25B42E" w14:textId="233D49F4" w:rsidR="001D3BF2" w:rsidRPr="00BE504F" w:rsidRDefault="001D3BF2" w:rsidP="00DC68AB">
      <w:pPr>
        <w:spacing w:after="0" w:line="480" w:lineRule="auto"/>
        <w:rPr>
          <w:rFonts w:ascii="Times New Roman" w:eastAsia="Arial" w:hAnsi="Times New Roman" w:cs="Times New Roman"/>
          <w:b/>
          <w:bCs/>
          <w:sz w:val="24"/>
          <w:szCs w:val="24"/>
          <w:lang w:val="en-GB"/>
        </w:rPr>
      </w:pPr>
      <w:r w:rsidRPr="00BE504F">
        <w:rPr>
          <w:rFonts w:ascii="Times New Roman" w:eastAsia="Arial" w:hAnsi="Times New Roman" w:cs="Times New Roman"/>
          <w:b/>
          <w:bCs/>
          <w:sz w:val="24"/>
          <w:szCs w:val="24"/>
          <w:lang w:val="en-GB"/>
        </w:rPr>
        <w:t>Net profit margin</w:t>
      </w:r>
    </w:p>
    <w:p w14:paraId="12D078F7" w14:textId="729216C0" w:rsidR="00B330E9" w:rsidRDefault="00B330E9" w:rsidP="00DC68AB">
      <w:pPr>
        <w:spacing w:after="0" w:line="480" w:lineRule="auto"/>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Net profit margin refers to the financial ratio that an o</w:t>
      </w:r>
      <w:r w:rsidR="00BE504F">
        <w:rPr>
          <w:rFonts w:ascii="Times New Roman" w:eastAsia="Arial" w:hAnsi="Times New Roman" w:cs="Times New Roman"/>
          <w:sz w:val="24"/>
          <w:szCs w:val="24"/>
          <w:lang w:val="en-GB"/>
        </w:rPr>
        <w:t>rganis</w:t>
      </w:r>
      <w:r w:rsidRPr="00BE504F">
        <w:rPr>
          <w:rFonts w:ascii="Times New Roman" w:eastAsia="Arial" w:hAnsi="Times New Roman" w:cs="Times New Roman"/>
          <w:sz w:val="24"/>
          <w:szCs w:val="24"/>
          <w:lang w:val="en-GB"/>
        </w:rPr>
        <w:t xml:space="preserve">ation uses to calculate </w:t>
      </w:r>
      <w:r w:rsidR="00DC68AB" w:rsidRPr="00BE504F">
        <w:rPr>
          <w:rFonts w:ascii="Times New Roman" w:eastAsia="Arial" w:hAnsi="Times New Roman" w:cs="Times New Roman"/>
          <w:sz w:val="24"/>
          <w:szCs w:val="24"/>
          <w:lang w:val="en-GB"/>
        </w:rPr>
        <w:t xml:space="preserve">the </w:t>
      </w:r>
      <w:r w:rsidRPr="00BE504F">
        <w:rPr>
          <w:rFonts w:ascii="Times New Roman" w:eastAsia="Arial" w:hAnsi="Times New Roman" w:cs="Times New Roman"/>
          <w:sz w:val="24"/>
          <w:szCs w:val="24"/>
          <w:lang w:val="en-GB"/>
        </w:rPr>
        <w:t>percentage profit that it produces from the total revenue. Net profit margin is used for measuring the net profit an o</w:t>
      </w:r>
      <w:r w:rsidR="00BE504F">
        <w:rPr>
          <w:rFonts w:ascii="Times New Roman" w:eastAsia="Arial" w:hAnsi="Times New Roman" w:cs="Times New Roman"/>
          <w:sz w:val="24"/>
          <w:szCs w:val="24"/>
          <w:lang w:val="en-GB"/>
        </w:rPr>
        <w:t>rganis</w:t>
      </w:r>
      <w:r w:rsidRPr="00BE504F">
        <w:rPr>
          <w:rFonts w:ascii="Times New Roman" w:eastAsia="Arial" w:hAnsi="Times New Roman" w:cs="Times New Roman"/>
          <w:sz w:val="24"/>
          <w:szCs w:val="24"/>
          <w:lang w:val="en-GB"/>
        </w:rPr>
        <w:t xml:space="preserve">ation obtains per pound of the gained revenue. Thomas and Rabiyathulbasariya (2017) highlight that </w:t>
      </w:r>
      <w:r w:rsidR="00DC68AB" w:rsidRPr="00BE504F">
        <w:rPr>
          <w:rFonts w:ascii="Times New Roman" w:eastAsia="Arial" w:hAnsi="Times New Roman" w:cs="Times New Roman"/>
          <w:sz w:val="24"/>
          <w:szCs w:val="24"/>
          <w:lang w:val="en-GB"/>
        </w:rPr>
        <w:t xml:space="preserve">the </w:t>
      </w:r>
      <w:r w:rsidRPr="00BE504F">
        <w:rPr>
          <w:rFonts w:ascii="Times New Roman" w:eastAsia="Arial" w:hAnsi="Times New Roman" w:cs="Times New Roman"/>
          <w:sz w:val="24"/>
          <w:szCs w:val="24"/>
          <w:lang w:val="en-GB"/>
        </w:rPr>
        <w:t>net profit margin is often equal to the net profit of the company divided by the total revenue. From the analysis above, the net profit of Sweet Plc increased from 2020 to 2021. The reported net profit margin for 2020 was 5.68%, which increased to 6.39% in 2021. The increase in net profit margin was attributed to the increase in the company</w:t>
      </w:r>
      <w:r w:rsidR="00DC68AB" w:rsidRPr="00BE504F">
        <w:rPr>
          <w:rFonts w:ascii="Times New Roman" w:eastAsia="Arial" w:hAnsi="Times New Roman" w:cs="Times New Roman"/>
          <w:sz w:val="24"/>
          <w:szCs w:val="24"/>
          <w:lang w:val="en-GB"/>
        </w:rPr>
        <w:t>'</w:t>
      </w:r>
      <w:r w:rsidRPr="00BE504F">
        <w:rPr>
          <w:rFonts w:ascii="Times New Roman" w:eastAsia="Arial" w:hAnsi="Times New Roman" w:cs="Times New Roman"/>
          <w:sz w:val="24"/>
          <w:szCs w:val="24"/>
          <w:lang w:val="en-GB"/>
        </w:rPr>
        <w:t xml:space="preserve">s net income. The increasing net profit margin of the company indicates that the company is profitable. </w:t>
      </w:r>
    </w:p>
    <w:p w14:paraId="697FBB55" w14:textId="77777777" w:rsidR="002941BD" w:rsidRPr="00BE504F" w:rsidRDefault="002941BD" w:rsidP="00DC68AB">
      <w:pPr>
        <w:spacing w:after="0" w:line="480" w:lineRule="auto"/>
        <w:rPr>
          <w:rFonts w:ascii="Times New Roman" w:eastAsia="Arial" w:hAnsi="Times New Roman" w:cs="Times New Roman"/>
          <w:sz w:val="24"/>
          <w:szCs w:val="24"/>
          <w:lang w:val="en-GB"/>
        </w:rPr>
      </w:pPr>
    </w:p>
    <w:p w14:paraId="16F88EDF" w14:textId="478E4836" w:rsidR="00B330E9" w:rsidRPr="00BE504F" w:rsidRDefault="00B330E9" w:rsidP="00DC68AB">
      <w:pPr>
        <w:spacing w:after="0" w:line="480" w:lineRule="auto"/>
        <w:rPr>
          <w:rFonts w:ascii="Times New Roman" w:eastAsia="Arial" w:hAnsi="Times New Roman" w:cs="Times New Roman"/>
          <w:b/>
          <w:bCs/>
          <w:sz w:val="24"/>
          <w:szCs w:val="24"/>
          <w:lang w:val="en-GB"/>
        </w:rPr>
      </w:pPr>
      <w:r w:rsidRPr="00BE504F">
        <w:rPr>
          <w:rFonts w:ascii="Times New Roman" w:eastAsia="Arial" w:hAnsi="Times New Roman" w:cs="Times New Roman"/>
          <w:b/>
          <w:bCs/>
          <w:sz w:val="24"/>
          <w:szCs w:val="24"/>
          <w:lang w:val="en-GB"/>
        </w:rPr>
        <w:t xml:space="preserve">Earnings per share </w:t>
      </w:r>
    </w:p>
    <w:p w14:paraId="049FC587" w14:textId="6442A82F" w:rsidR="00DC68AB" w:rsidRDefault="00B330E9" w:rsidP="00DC68AB">
      <w:pPr>
        <w:spacing w:after="0" w:line="480" w:lineRule="auto"/>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This is the monetary value of what the company earns per the outstanding share of the firm</w:t>
      </w:r>
      <w:r w:rsidR="00DC68AB" w:rsidRPr="00BE504F">
        <w:rPr>
          <w:rFonts w:ascii="Times New Roman" w:eastAsia="Arial" w:hAnsi="Times New Roman" w:cs="Times New Roman"/>
          <w:sz w:val="24"/>
          <w:szCs w:val="24"/>
          <w:lang w:val="en-GB"/>
        </w:rPr>
        <w:t>'</w:t>
      </w:r>
      <w:r w:rsidRPr="00BE504F">
        <w:rPr>
          <w:rFonts w:ascii="Times New Roman" w:eastAsia="Arial" w:hAnsi="Times New Roman" w:cs="Times New Roman"/>
          <w:sz w:val="24"/>
          <w:szCs w:val="24"/>
          <w:lang w:val="en-GB"/>
        </w:rPr>
        <w:t xml:space="preserve">s corporate profitability. It is the main measure of the profitability of the company and </w:t>
      </w:r>
      <w:r w:rsidR="00DC68AB" w:rsidRPr="00BE504F">
        <w:rPr>
          <w:rFonts w:ascii="Times New Roman" w:eastAsia="Arial" w:hAnsi="Times New Roman" w:cs="Times New Roman"/>
          <w:sz w:val="24"/>
          <w:szCs w:val="24"/>
          <w:lang w:val="en-GB"/>
        </w:rPr>
        <w:t xml:space="preserve">is </w:t>
      </w:r>
      <w:r w:rsidRPr="00BE504F">
        <w:rPr>
          <w:rFonts w:ascii="Times New Roman" w:eastAsia="Arial" w:hAnsi="Times New Roman" w:cs="Times New Roman"/>
          <w:sz w:val="24"/>
          <w:szCs w:val="24"/>
          <w:lang w:val="en-GB"/>
        </w:rPr>
        <w:t>commonly employed in pricing the stocks</w:t>
      </w:r>
      <w:r w:rsidR="00DC68AB" w:rsidRPr="00BE504F">
        <w:rPr>
          <w:rFonts w:ascii="Times New Roman" w:eastAsia="Arial" w:hAnsi="Times New Roman" w:cs="Times New Roman"/>
          <w:sz w:val="24"/>
          <w:szCs w:val="24"/>
          <w:lang w:val="en-GB"/>
        </w:rPr>
        <w:t xml:space="preserve"> (</w:t>
      </w:r>
      <w:r w:rsidR="00DC68AB" w:rsidRPr="00BE504F">
        <w:rPr>
          <w:rFonts w:ascii="Times New Roman" w:hAnsi="Times New Roman" w:cs="Times New Roman"/>
          <w:color w:val="222222"/>
          <w:sz w:val="24"/>
          <w:szCs w:val="24"/>
          <w:shd w:val="clear" w:color="auto" w:fill="FFFFFF"/>
          <w:lang w:val="en-GB"/>
        </w:rPr>
        <w:t>Nurfadillah, 2016)</w:t>
      </w:r>
      <w:r w:rsidRPr="00BE504F">
        <w:rPr>
          <w:rFonts w:ascii="Times New Roman" w:eastAsia="Arial" w:hAnsi="Times New Roman" w:cs="Times New Roman"/>
          <w:sz w:val="24"/>
          <w:szCs w:val="24"/>
          <w:lang w:val="en-GB"/>
        </w:rPr>
        <w:t xml:space="preserve">. </w:t>
      </w:r>
      <w:r w:rsidR="00173992" w:rsidRPr="00BE504F">
        <w:rPr>
          <w:rFonts w:ascii="Times New Roman" w:eastAsia="Arial" w:hAnsi="Times New Roman" w:cs="Times New Roman"/>
          <w:sz w:val="24"/>
          <w:szCs w:val="24"/>
          <w:lang w:val="en-GB"/>
        </w:rPr>
        <w:t>It is calculated by dividing the profit of the company by the shares of common stock. The resulting number obtained serves as an indicator of the profitability of the company. It is common for an o</w:t>
      </w:r>
      <w:r w:rsidR="00BE504F">
        <w:rPr>
          <w:rFonts w:ascii="Times New Roman" w:eastAsia="Arial" w:hAnsi="Times New Roman" w:cs="Times New Roman"/>
          <w:sz w:val="24"/>
          <w:szCs w:val="24"/>
          <w:lang w:val="en-GB"/>
        </w:rPr>
        <w:t>rganis</w:t>
      </w:r>
      <w:r w:rsidR="00173992" w:rsidRPr="00BE504F">
        <w:rPr>
          <w:rFonts w:ascii="Times New Roman" w:eastAsia="Arial" w:hAnsi="Times New Roman" w:cs="Times New Roman"/>
          <w:sz w:val="24"/>
          <w:szCs w:val="24"/>
          <w:lang w:val="en-GB"/>
        </w:rPr>
        <w:t xml:space="preserve">ation to report the earnings per share, which is adjusted for potential share dilution and extraordinary items. The earnings per share of Sweet Plc increased from 6.1 to 7.2 between </w:t>
      </w:r>
      <w:r w:rsidR="00173992" w:rsidRPr="00BE504F">
        <w:rPr>
          <w:rFonts w:ascii="Times New Roman" w:eastAsia="Arial" w:hAnsi="Times New Roman" w:cs="Times New Roman"/>
          <w:sz w:val="24"/>
          <w:szCs w:val="24"/>
          <w:lang w:val="en-GB"/>
        </w:rPr>
        <w:lastRenderedPageBreak/>
        <w:t>2020 to 2021</w:t>
      </w:r>
      <w:r w:rsidR="00DC68AB" w:rsidRPr="00BE504F">
        <w:rPr>
          <w:rFonts w:ascii="Times New Roman" w:eastAsia="Arial" w:hAnsi="Times New Roman" w:cs="Times New Roman"/>
          <w:sz w:val="24"/>
          <w:szCs w:val="24"/>
          <w:lang w:val="en-GB"/>
        </w:rPr>
        <w:t>,</w:t>
      </w:r>
      <w:r w:rsidR="00173992" w:rsidRPr="00BE504F">
        <w:rPr>
          <w:rFonts w:ascii="Times New Roman" w:eastAsia="Arial" w:hAnsi="Times New Roman" w:cs="Times New Roman"/>
          <w:sz w:val="24"/>
          <w:szCs w:val="24"/>
          <w:lang w:val="en-GB"/>
        </w:rPr>
        <w:t xml:space="preserve"> respectively. This is a good indicator for the stakeholders and investors as the increase in EPS shows that Sweet Plc is profitable enough to pay the shareholders more money. This results </w:t>
      </w:r>
      <w:r w:rsidR="00DC68AB" w:rsidRPr="00BE504F">
        <w:rPr>
          <w:rFonts w:ascii="Times New Roman" w:eastAsia="Arial" w:hAnsi="Times New Roman" w:cs="Times New Roman"/>
          <w:sz w:val="24"/>
          <w:szCs w:val="24"/>
          <w:lang w:val="en-GB"/>
        </w:rPr>
        <w:t>in</w:t>
      </w:r>
      <w:r w:rsidR="00173992" w:rsidRPr="00BE504F">
        <w:rPr>
          <w:rFonts w:ascii="Times New Roman" w:eastAsia="Arial" w:hAnsi="Times New Roman" w:cs="Times New Roman"/>
          <w:sz w:val="24"/>
          <w:szCs w:val="24"/>
          <w:lang w:val="en-GB"/>
        </w:rPr>
        <w:t xml:space="preserve"> an increase in dividends over time. The total dividends increased from 2020 to 2021 from £242 million to £255 million.</w:t>
      </w:r>
    </w:p>
    <w:p w14:paraId="6C3AFA06" w14:textId="77777777" w:rsidR="002941BD" w:rsidRPr="00BE504F" w:rsidRDefault="002941BD" w:rsidP="00DC68AB">
      <w:pPr>
        <w:spacing w:after="0" w:line="480" w:lineRule="auto"/>
        <w:rPr>
          <w:rFonts w:ascii="Times New Roman" w:eastAsia="Arial" w:hAnsi="Times New Roman" w:cs="Times New Roman"/>
          <w:sz w:val="24"/>
          <w:szCs w:val="24"/>
          <w:lang w:val="en-GB"/>
        </w:rPr>
      </w:pPr>
    </w:p>
    <w:p w14:paraId="6F4144CD" w14:textId="229E6201" w:rsidR="00173992" w:rsidRPr="00BE504F" w:rsidRDefault="00173992" w:rsidP="00DC68AB">
      <w:pPr>
        <w:spacing w:after="0" w:line="480" w:lineRule="auto"/>
        <w:rPr>
          <w:rFonts w:ascii="Times New Roman" w:eastAsia="Arial" w:hAnsi="Times New Roman" w:cs="Times New Roman"/>
          <w:b/>
          <w:bCs/>
          <w:sz w:val="24"/>
          <w:szCs w:val="24"/>
          <w:lang w:val="en-GB"/>
        </w:rPr>
      </w:pPr>
      <w:r w:rsidRPr="00BE504F">
        <w:rPr>
          <w:rFonts w:ascii="Times New Roman" w:eastAsia="Arial" w:hAnsi="Times New Roman" w:cs="Times New Roman"/>
          <w:b/>
          <w:bCs/>
          <w:sz w:val="24"/>
          <w:szCs w:val="24"/>
          <w:lang w:val="en-GB"/>
        </w:rPr>
        <w:t xml:space="preserve">Asset turnover </w:t>
      </w:r>
    </w:p>
    <w:p w14:paraId="52A2BAF5" w14:textId="2D96A80D" w:rsidR="00BA69EE" w:rsidRDefault="00BA69EE" w:rsidP="00DC68AB">
      <w:pPr>
        <w:spacing w:after="0" w:line="480" w:lineRule="auto"/>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 xml:space="preserve">This is a financial ratio </w:t>
      </w:r>
      <w:r w:rsidR="00DC68AB" w:rsidRPr="00BE504F">
        <w:rPr>
          <w:rFonts w:ascii="Times New Roman" w:eastAsia="Arial" w:hAnsi="Times New Roman" w:cs="Times New Roman"/>
          <w:sz w:val="24"/>
          <w:szCs w:val="24"/>
          <w:lang w:val="en-GB"/>
        </w:rPr>
        <w:t>that</w:t>
      </w:r>
      <w:r w:rsidRPr="00BE504F">
        <w:rPr>
          <w:rFonts w:ascii="Times New Roman" w:eastAsia="Arial" w:hAnsi="Times New Roman" w:cs="Times New Roman"/>
          <w:sz w:val="24"/>
          <w:szCs w:val="24"/>
          <w:lang w:val="en-GB"/>
        </w:rPr>
        <w:t xml:space="preserve"> measures the efficiency of the o</w:t>
      </w:r>
      <w:r w:rsidR="00BE504F">
        <w:rPr>
          <w:rFonts w:ascii="Times New Roman" w:eastAsia="Arial" w:hAnsi="Times New Roman" w:cs="Times New Roman"/>
          <w:sz w:val="24"/>
          <w:szCs w:val="24"/>
          <w:lang w:val="en-GB"/>
        </w:rPr>
        <w:t>rganis</w:t>
      </w:r>
      <w:r w:rsidRPr="00BE504F">
        <w:rPr>
          <w:rFonts w:ascii="Times New Roman" w:eastAsia="Arial" w:hAnsi="Times New Roman" w:cs="Times New Roman"/>
          <w:sz w:val="24"/>
          <w:szCs w:val="24"/>
          <w:lang w:val="en-GB"/>
        </w:rPr>
        <w:t>ation</w:t>
      </w:r>
      <w:r w:rsidR="00DC68AB" w:rsidRPr="00BE504F">
        <w:rPr>
          <w:rFonts w:ascii="Times New Roman" w:eastAsia="Arial" w:hAnsi="Times New Roman" w:cs="Times New Roman"/>
          <w:sz w:val="24"/>
          <w:szCs w:val="24"/>
          <w:lang w:val="en-GB"/>
        </w:rPr>
        <w:t>'s</w:t>
      </w:r>
      <w:r w:rsidRPr="00BE504F">
        <w:rPr>
          <w:rFonts w:ascii="Times New Roman" w:eastAsia="Arial" w:hAnsi="Times New Roman" w:cs="Times New Roman"/>
          <w:sz w:val="24"/>
          <w:szCs w:val="24"/>
          <w:lang w:val="en-GB"/>
        </w:rPr>
        <w:t xml:space="preserve"> use of the assets in generating sales or revenue income. It is the ratio of total revenue or sales to average assets. This is an essential metric that helps investors to understand and compare corporations in the same sector</w:t>
      </w:r>
      <w:r w:rsidR="00DC68AB" w:rsidRPr="00BE504F">
        <w:rPr>
          <w:rFonts w:ascii="Times New Roman" w:eastAsia="Arial" w:hAnsi="Times New Roman" w:cs="Times New Roman"/>
          <w:sz w:val="24"/>
          <w:szCs w:val="24"/>
          <w:lang w:val="en-GB"/>
        </w:rPr>
        <w:t xml:space="preserve"> (Supardi et al., 2018)</w:t>
      </w:r>
      <w:r w:rsidRPr="00BE504F">
        <w:rPr>
          <w:rFonts w:ascii="Times New Roman" w:eastAsia="Arial" w:hAnsi="Times New Roman" w:cs="Times New Roman"/>
          <w:sz w:val="24"/>
          <w:szCs w:val="24"/>
          <w:lang w:val="en-GB"/>
        </w:rPr>
        <w:t>. A higher asset turnover is deemed to be more efficient as an o</w:t>
      </w:r>
      <w:r w:rsidR="00BE504F">
        <w:rPr>
          <w:rFonts w:ascii="Times New Roman" w:eastAsia="Arial" w:hAnsi="Times New Roman" w:cs="Times New Roman"/>
          <w:sz w:val="24"/>
          <w:szCs w:val="24"/>
          <w:lang w:val="en-GB"/>
        </w:rPr>
        <w:t>rganis</w:t>
      </w:r>
      <w:r w:rsidRPr="00BE504F">
        <w:rPr>
          <w:rFonts w:ascii="Times New Roman" w:eastAsia="Arial" w:hAnsi="Times New Roman" w:cs="Times New Roman"/>
          <w:sz w:val="24"/>
          <w:szCs w:val="24"/>
          <w:lang w:val="en-GB"/>
        </w:rPr>
        <w:t>ation can generate revenue from the assets. Conversely</w:t>
      </w:r>
      <w:r w:rsidR="00DC68AB" w:rsidRPr="00BE504F">
        <w:rPr>
          <w:rFonts w:ascii="Times New Roman" w:eastAsia="Arial" w:hAnsi="Times New Roman" w:cs="Times New Roman"/>
          <w:sz w:val="24"/>
          <w:szCs w:val="24"/>
          <w:lang w:val="en-GB"/>
        </w:rPr>
        <w:t>,</w:t>
      </w:r>
      <w:r w:rsidRPr="00BE504F">
        <w:rPr>
          <w:rFonts w:ascii="Times New Roman" w:eastAsia="Arial" w:hAnsi="Times New Roman" w:cs="Times New Roman"/>
          <w:sz w:val="24"/>
          <w:szCs w:val="24"/>
          <w:lang w:val="en-GB"/>
        </w:rPr>
        <w:t xml:space="preserve"> if the asset turnover of the o</w:t>
      </w:r>
      <w:r w:rsidR="00BE504F">
        <w:rPr>
          <w:rFonts w:ascii="Times New Roman" w:eastAsia="Arial" w:hAnsi="Times New Roman" w:cs="Times New Roman"/>
          <w:sz w:val="24"/>
          <w:szCs w:val="24"/>
          <w:lang w:val="en-GB"/>
        </w:rPr>
        <w:t>rganis</w:t>
      </w:r>
      <w:r w:rsidRPr="00BE504F">
        <w:rPr>
          <w:rFonts w:ascii="Times New Roman" w:eastAsia="Arial" w:hAnsi="Times New Roman" w:cs="Times New Roman"/>
          <w:sz w:val="24"/>
          <w:szCs w:val="24"/>
          <w:lang w:val="en-GB"/>
        </w:rPr>
        <w:t xml:space="preserve">ation is low, it shows that the company is not using its assets efficiently </w:t>
      </w:r>
      <w:r w:rsidR="00DC68AB" w:rsidRPr="00BE504F">
        <w:rPr>
          <w:rFonts w:ascii="Times New Roman" w:eastAsia="Arial" w:hAnsi="Times New Roman" w:cs="Times New Roman"/>
          <w:sz w:val="24"/>
          <w:szCs w:val="24"/>
          <w:lang w:val="en-GB"/>
        </w:rPr>
        <w:t>to generate</w:t>
      </w:r>
      <w:r w:rsidRPr="00BE504F">
        <w:rPr>
          <w:rFonts w:ascii="Times New Roman" w:eastAsia="Arial" w:hAnsi="Times New Roman" w:cs="Times New Roman"/>
          <w:sz w:val="24"/>
          <w:szCs w:val="24"/>
          <w:lang w:val="en-GB"/>
        </w:rPr>
        <w:t xml:space="preserve"> sales. </w:t>
      </w:r>
      <w:r w:rsidR="00DC68AB" w:rsidRPr="00BE504F">
        <w:rPr>
          <w:rFonts w:ascii="Times New Roman" w:eastAsia="Arial" w:hAnsi="Times New Roman" w:cs="Times New Roman"/>
          <w:sz w:val="24"/>
          <w:szCs w:val="24"/>
          <w:lang w:val="en-GB"/>
        </w:rPr>
        <w:t>The a</w:t>
      </w:r>
      <w:r w:rsidRPr="00BE504F">
        <w:rPr>
          <w:rFonts w:ascii="Times New Roman" w:eastAsia="Arial" w:hAnsi="Times New Roman" w:cs="Times New Roman"/>
          <w:sz w:val="24"/>
          <w:szCs w:val="24"/>
          <w:lang w:val="en-GB"/>
        </w:rPr>
        <w:t xml:space="preserve">ssets turnover of Sweet Plc in 2021 was 0.68. This shows that each dollar asset generates at least 0.68 cents. This shows that the company is not using its assets efficiently to make sales. </w:t>
      </w:r>
    </w:p>
    <w:p w14:paraId="07B9B58C" w14:textId="77777777" w:rsidR="002941BD" w:rsidRPr="00BE504F" w:rsidRDefault="002941BD" w:rsidP="00DC68AB">
      <w:pPr>
        <w:spacing w:after="0" w:line="480" w:lineRule="auto"/>
        <w:rPr>
          <w:rFonts w:ascii="Times New Roman" w:eastAsia="Arial" w:hAnsi="Times New Roman" w:cs="Times New Roman"/>
          <w:sz w:val="24"/>
          <w:szCs w:val="24"/>
          <w:lang w:val="en-GB"/>
        </w:rPr>
      </w:pPr>
    </w:p>
    <w:p w14:paraId="23DAFC2D" w14:textId="60DB6B95" w:rsidR="00BA69EE" w:rsidRPr="00BE504F" w:rsidRDefault="00BA69EE" w:rsidP="00DC68AB">
      <w:pPr>
        <w:spacing w:after="0" w:line="480" w:lineRule="auto"/>
        <w:rPr>
          <w:rFonts w:ascii="Times New Roman" w:eastAsia="Arial" w:hAnsi="Times New Roman" w:cs="Times New Roman"/>
          <w:b/>
          <w:bCs/>
          <w:sz w:val="24"/>
          <w:szCs w:val="24"/>
          <w:lang w:val="en-GB"/>
        </w:rPr>
      </w:pPr>
      <w:r w:rsidRPr="00BE504F">
        <w:rPr>
          <w:rFonts w:ascii="Times New Roman" w:eastAsia="Arial" w:hAnsi="Times New Roman" w:cs="Times New Roman"/>
          <w:b/>
          <w:bCs/>
          <w:sz w:val="24"/>
          <w:szCs w:val="24"/>
          <w:lang w:val="en-GB"/>
        </w:rPr>
        <w:t xml:space="preserve">Stock holding days </w:t>
      </w:r>
    </w:p>
    <w:p w14:paraId="20926FAF" w14:textId="7A765F86" w:rsidR="00536C9B" w:rsidRDefault="00DA2641" w:rsidP="00DC68AB">
      <w:pPr>
        <w:spacing w:after="0" w:line="480" w:lineRule="auto"/>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This is an efficiency ratio, which shows the way an o</w:t>
      </w:r>
      <w:r w:rsidR="00BE504F">
        <w:rPr>
          <w:rFonts w:ascii="Times New Roman" w:eastAsia="Arial" w:hAnsi="Times New Roman" w:cs="Times New Roman"/>
          <w:sz w:val="24"/>
          <w:szCs w:val="24"/>
          <w:lang w:val="en-GB"/>
        </w:rPr>
        <w:t>rganis</w:t>
      </w:r>
      <w:r w:rsidRPr="00BE504F">
        <w:rPr>
          <w:rFonts w:ascii="Times New Roman" w:eastAsia="Arial" w:hAnsi="Times New Roman" w:cs="Times New Roman"/>
          <w:sz w:val="24"/>
          <w:szCs w:val="24"/>
          <w:lang w:val="en-GB"/>
        </w:rPr>
        <w:t xml:space="preserve">ation manages its liabilities and assets. They are </w:t>
      </w:r>
      <w:r w:rsidR="00DC68AB" w:rsidRPr="00BE504F">
        <w:rPr>
          <w:rFonts w:ascii="Times New Roman" w:eastAsia="Arial" w:hAnsi="Times New Roman" w:cs="Times New Roman"/>
          <w:sz w:val="24"/>
          <w:szCs w:val="24"/>
          <w:lang w:val="en-GB"/>
        </w:rPr>
        <w:t xml:space="preserve">an </w:t>
      </w:r>
      <w:r w:rsidRPr="00BE504F">
        <w:rPr>
          <w:rFonts w:ascii="Times New Roman" w:eastAsia="Arial" w:hAnsi="Times New Roman" w:cs="Times New Roman"/>
          <w:sz w:val="24"/>
          <w:szCs w:val="24"/>
          <w:lang w:val="en-GB"/>
        </w:rPr>
        <w:t>essential indicator of the company</w:t>
      </w:r>
      <w:r w:rsidR="00DC68AB" w:rsidRPr="00BE504F">
        <w:rPr>
          <w:rFonts w:ascii="Times New Roman" w:eastAsia="Arial" w:hAnsi="Times New Roman" w:cs="Times New Roman"/>
          <w:sz w:val="24"/>
          <w:szCs w:val="24"/>
          <w:lang w:val="en-GB"/>
        </w:rPr>
        <w:t>'</w:t>
      </w:r>
      <w:r w:rsidRPr="00BE504F">
        <w:rPr>
          <w:rFonts w:ascii="Times New Roman" w:eastAsia="Arial" w:hAnsi="Times New Roman" w:cs="Times New Roman"/>
          <w:sz w:val="24"/>
          <w:szCs w:val="24"/>
          <w:lang w:val="en-GB"/>
        </w:rPr>
        <w:t xml:space="preserve">s ability to generate cash. </w:t>
      </w:r>
      <w:r w:rsidR="00BA69EE" w:rsidRPr="00BE504F">
        <w:rPr>
          <w:rFonts w:ascii="Times New Roman" w:eastAsia="Arial" w:hAnsi="Times New Roman" w:cs="Times New Roman"/>
          <w:sz w:val="24"/>
          <w:szCs w:val="24"/>
          <w:lang w:val="en-GB"/>
        </w:rPr>
        <w:t xml:space="preserve">Stock holding or inventory holding period refers to a ratio that determines the number of days for which a company holds its inventory or stock before sales. </w:t>
      </w:r>
      <w:r w:rsidRPr="00BE504F">
        <w:rPr>
          <w:rFonts w:ascii="Times New Roman" w:eastAsia="Arial" w:hAnsi="Times New Roman" w:cs="Times New Roman"/>
          <w:sz w:val="24"/>
          <w:szCs w:val="24"/>
          <w:lang w:val="en-GB"/>
        </w:rPr>
        <w:t>This ratio shows the number of days an inventory takes to rotate the business</w:t>
      </w:r>
      <w:r w:rsidR="00DC68AB" w:rsidRPr="00BE504F">
        <w:rPr>
          <w:rFonts w:ascii="Times New Roman" w:eastAsia="Arial" w:hAnsi="Times New Roman" w:cs="Times New Roman"/>
          <w:sz w:val="24"/>
          <w:szCs w:val="24"/>
          <w:lang w:val="en-GB"/>
        </w:rPr>
        <w:t xml:space="preserve"> (Stratton et al., 2021)</w:t>
      </w:r>
      <w:r w:rsidRPr="00BE504F">
        <w:rPr>
          <w:rFonts w:ascii="Times New Roman" w:eastAsia="Arial" w:hAnsi="Times New Roman" w:cs="Times New Roman"/>
          <w:sz w:val="24"/>
          <w:szCs w:val="24"/>
          <w:lang w:val="en-GB"/>
        </w:rPr>
        <w:t xml:space="preserve">. </w:t>
      </w:r>
      <w:r w:rsidR="00DC68AB" w:rsidRPr="00BE504F">
        <w:rPr>
          <w:rFonts w:ascii="Times New Roman" w:eastAsia="Arial" w:hAnsi="Times New Roman" w:cs="Times New Roman"/>
          <w:sz w:val="24"/>
          <w:szCs w:val="24"/>
          <w:lang w:val="en-GB"/>
        </w:rPr>
        <w:t>The s</w:t>
      </w:r>
      <w:r w:rsidRPr="00BE504F">
        <w:rPr>
          <w:rFonts w:ascii="Times New Roman" w:eastAsia="Arial" w:hAnsi="Times New Roman" w:cs="Times New Roman"/>
          <w:sz w:val="24"/>
          <w:szCs w:val="24"/>
          <w:lang w:val="en-GB"/>
        </w:rPr>
        <w:t>tock holding period can be calculated by dividing the company</w:t>
      </w:r>
      <w:r w:rsidR="00DC68AB" w:rsidRPr="00BE504F">
        <w:rPr>
          <w:rFonts w:ascii="Times New Roman" w:eastAsia="Arial" w:hAnsi="Times New Roman" w:cs="Times New Roman"/>
          <w:sz w:val="24"/>
          <w:szCs w:val="24"/>
          <w:lang w:val="en-GB"/>
        </w:rPr>
        <w:t>'</w:t>
      </w:r>
      <w:r w:rsidRPr="00BE504F">
        <w:rPr>
          <w:rFonts w:ascii="Times New Roman" w:eastAsia="Arial" w:hAnsi="Times New Roman" w:cs="Times New Roman"/>
          <w:sz w:val="24"/>
          <w:szCs w:val="24"/>
          <w:lang w:val="en-GB"/>
        </w:rPr>
        <w:t>s average inventory by its cost of goods sold (COGs) per day. A higher stock holding period indicates that the funds are tied up in</w:t>
      </w:r>
      <w:r w:rsidR="00DC68AB" w:rsidRPr="00BE504F">
        <w:rPr>
          <w:rFonts w:ascii="Times New Roman" w:eastAsia="Arial" w:hAnsi="Times New Roman" w:cs="Times New Roman"/>
          <w:sz w:val="24"/>
          <w:szCs w:val="24"/>
          <w:lang w:val="en-GB"/>
        </w:rPr>
        <w:t xml:space="preserve"> the</w:t>
      </w:r>
      <w:r w:rsidRPr="00BE504F">
        <w:rPr>
          <w:rFonts w:ascii="Times New Roman" w:eastAsia="Arial" w:hAnsi="Times New Roman" w:cs="Times New Roman"/>
          <w:sz w:val="24"/>
          <w:szCs w:val="24"/>
          <w:lang w:val="en-GB"/>
        </w:rPr>
        <w:t xml:space="preserve"> form of stock for a longer time. An increasing inventory period is a warning for the </w:t>
      </w:r>
      <w:r w:rsidRPr="00BE504F">
        <w:rPr>
          <w:rFonts w:ascii="Times New Roman" w:eastAsia="Arial" w:hAnsi="Times New Roman" w:cs="Times New Roman"/>
          <w:sz w:val="24"/>
          <w:szCs w:val="24"/>
          <w:lang w:val="en-GB"/>
        </w:rPr>
        <w:lastRenderedPageBreak/>
        <w:t>o</w:t>
      </w:r>
      <w:r w:rsidR="00BE504F">
        <w:rPr>
          <w:rFonts w:ascii="Times New Roman" w:eastAsia="Arial" w:hAnsi="Times New Roman" w:cs="Times New Roman"/>
          <w:sz w:val="24"/>
          <w:szCs w:val="24"/>
          <w:lang w:val="en-GB"/>
        </w:rPr>
        <w:t>rganis</w:t>
      </w:r>
      <w:r w:rsidRPr="00BE504F">
        <w:rPr>
          <w:rFonts w:ascii="Times New Roman" w:eastAsia="Arial" w:hAnsi="Times New Roman" w:cs="Times New Roman"/>
          <w:sz w:val="24"/>
          <w:szCs w:val="24"/>
          <w:lang w:val="en-GB"/>
        </w:rPr>
        <w:t xml:space="preserve">ation as it shows that the sales of the company are slowing down. However, </w:t>
      </w:r>
      <w:r w:rsidR="00DC68AB" w:rsidRPr="00BE504F">
        <w:rPr>
          <w:rFonts w:ascii="Times New Roman" w:eastAsia="Arial" w:hAnsi="Times New Roman" w:cs="Times New Roman"/>
          <w:sz w:val="24"/>
          <w:szCs w:val="24"/>
          <w:lang w:val="en-GB"/>
        </w:rPr>
        <w:t>o</w:t>
      </w:r>
      <w:r w:rsidRPr="00BE504F">
        <w:rPr>
          <w:rFonts w:ascii="Times New Roman" w:eastAsia="Arial" w:hAnsi="Times New Roman" w:cs="Times New Roman"/>
          <w:sz w:val="24"/>
          <w:szCs w:val="24"/>
          <w:lang w:val="en-GB"/>
        </w:rPr>
        <w:t xml:space="preserve">n some occasions, a higher stock holding period can be good. It can indicate the way and the ability of the business to absorb the sudden spurts during the peak seasons. The stock holding period increased from 2020 to 2021 from 77.7 days to 79.9 days. This indicates an increase in the amount of produced goods and inventory held. This shows that there </w:t>
      </w:r>
      <w:r w:rsidR="00DC68AB" w:rsidRPr="00BE504F">
        <w:rPr>
          <w:rFonts w:ascii="Times New Roman" w:eastAsia="Arial" w:hAnsi="Times New Roman" w:cs="Times New Roman"/>
          <w:sz w:val="24"/>
          <w:szCs w:val="24"/>
          <w:lang w:val="en-GB"/>
        </w:rPr>
        <w:t>will be</w:t>
      </w:r>
      <w:r w:rsidRPr="00BE504F">
        <w:rPr>
          <w:rFonts w:ascii="Times New Roman" w:eastAsia="Arial" w:hAnsi="Times New Roman" w:cs="Times New Roman"/>
          <w:sz w:val="24"/>
          <w:szCs w:val="24"/>
          <w:lang w:val="en-GB"/>
        </w:rPr>
        <w:t xml:space="preserve"> an increase in inefficiency from 2021 to 2022. This serves as a warning sign for the Sweet Plc manager to </w:t>
      </w:r>
      <w:r w:rsidR="00DC68AB" w:rsidRPr="00BE504F">
        <w:rPr>
          <w:rFonts w:ascii="Times New Roman" w:eastAsia="Arial" w:hAnsi="Times New Roman" w:cs="Times New Roman"/>
          <w:sz w:val="24"/>
          <w:szCs w:val="24"/>
          <w:lang w:val="en-GB"/>
        </w:rPr>
        <w:t>m</w:t>
      </w:r>
      <w:r w:rsidRPr="00BE504F">
        <w:rPr>
          <w:rFonts w:ascii="Times New Roman" w:eastAsia="Arial" w:hAnsi="Times New Roman" w:cs="Times New Roman"/>
          <w:sz w:val="24"/>
          <w:szCs w:val="24"/>
          <w:lang w:val="en-GB"/>
        </w:rPr>
        <w:t xml:space="preserve">ake decisions to reduce the increasing stock holding days. </w:t>
      </w:r>
    </w:p>
    <w:p w14:paraId="2A3B8334" w14:textId="77777777" w:rsidR="002941BD" w:rsidRPr="00BE504F" w:rsidRDefault="002941BD" w:rsidP="00DC68AB">
      <w:pPr>
        <w:spacing w:after="0" w:line="480" w:lineRule="auto"/>
        <w:rPr>
          <w:rFonts w:ascii="Times New Roman" w:eastAsia="Arial" w:hAnsi="Times New Roman" w:cs="Times New Roman"/>
          <w:sz w:val="24"/>
          <w:szCs w:val="24"/>
          <w:lang w:val="en-GB"/>
        </w:rPr>
      </w:pPr>
    </w:p>
    <w:p w14:paraId="42831F68" w14:textId="6DF07FBE" w:rsidR="00536C9B" w:rsidRPr="00BE504F" w:rsidRDefault="00536C9B" w:rsidP="00DC68AB">
      <w:pPr>
        <w:spacing w:after="0" w:line="480" w:lineRule="auto"/>
        <w:rPr>
          <w:rFonts w:ascii="Times New Roman" w:hAnsi="Times New Roman" w:cs="Times New Roman"/>
          <w:b/>
          <w:bCs/>
          <w:sz w:val="24"/>
          <w:szCs w:val="24"/>
          <w:lang w:val="en-GB"/>
        </w:rPr>
      </w:pPr>
      <w:r w:rsidRPr="00BE504F">
        <w:rPr>
          <w:rFonts w:ascii="Times New Roman" w:hAnsi="Times New Roman" w:cs="Times New Roman"/>
          <w:b/>
          <w:bCs/>
          <w:sz w:val="24"/>
          <w:szCs w:val="24"/>
          <w:lang w:val="en-GB"/>
        </w:rPr>
        <w:t>Debtors</w:t>
      </w:r>
      <w:r w:rsidR="00DC68AB" w:rsidRPr="00BE504F">
        <w:rPr>
          <w:rFonts w:ascii="Times New Roman" w:hAnsi="Times New Roman" w:cs="Times New Roman"/>
          <w:b/>
          <w:bCs/>
          <w:sz w:val="24"/>
          <w:szCs w:val="24"/>
          <w:lang w:val="en-GB"/>
        </w:rPr>
        <w:t>'</w:t>
      </w:r>
      <w:r w:rsidRPr="00BE504F">
        <w:rPr>
          <w:rFonts w:ascii="Times New Roman" w:hAnsi="Times New Roman" w:cs="Times New Roman"/>
          <w:b/>
          <w:bCs/>
          <w:sz w:val="24"/>
          <w:szCs w:val="24"/>
          <w:lang w:val="en-GB"/>
        </w:rPr>
        <w:t xml:space="preserve"> collection period </w:t>
      </w:r>
    </w:p>
    <w:p w14:paraId="4421BBE1" w14:textId="48252E8B" w:rsidR="00536C9B" w:rsidRDefault="00536C9B" w:rsidP="00DC68AB">
      <w:pPr>
        <w:spacing w:after="0" w:line="480" w:lineRule="auto"/>
        <w:rPr>
          <w:rFonts w:ascii="Times New Roman" w:hAnsi="Times New Roman" w:cs="Times New Roman"/>
          <w:sz w:val="24"/>
          <w:szCs w:val="24"/>
          <w:lang w:val="en-GB"/>
        </w:rPr>
      </w:pPr>
      <w:r w:rsidRPr="00BE504F">
        <w:rPr>
          <w:rFonts w:ascii="Times New Roman" w:hAnsi="Times New Roman" w:cs="Times New Roman"/>
          <w:sz w:val="24"/>
          <w:szCs w:val="24"/>
          <w:lang w:val="en-GB"/>
        </w:rPr>
        <w:tab/>
        <w:t>This indicates the average period that the company takes to collect debts. A reduc</w:t>
      </w:r>
      <w:r w:rsidR="00DC68AB" w:rsidRPr="00BE504F">
        <w:rPr>
          <w:rFonts w:ascii="Times New Roman" w:hAnsi="Times New Roman" w:cs="Times New Roman"/>
          <w:sz w:val="24"/>
          <w:szCs w:val="24"/>
          <w:lang w:val="en-GB"/>
        </w:rPr>
        <w:t>ed</w:t>
      </w:r>
      <w:r w:rsidRPr="00BE504F">
        <w:rPr>
          <w:rFonts w:ascii="Times New Roman" w:hAnsi="Times New Roman" w:cs="Times New Roman"/>
          <w:sz w:val="24"/>
          <w:szCs w:val="24"/>
          <w:lang w:val="en-GB"/>
        </w:rPr>
        <w:t xml:space="preserve"> debtors collection period shows that the efficiency of the company is increasing. With this ratio, the company can compare the real period of collecting debts within </w:t>
      </w:r>
      <w:r w:rsidR="00DC68AB" w:rsidRPr="00BE504F">
        <w:rPr>
          <w:rFonts w:ascii="Times New Roman" w:hAnsi="Times New Roman" w:cs="Times New Roman"/>
          <w:sz w:val="24"/>
          <w:szCs w:val="24"/>
          <w:lang w:val="en-GB"/>
        </w:rPr>
        <w:t xml:space="preserve">the </w:t>
      </w:r>
      <w:r w:rsidRPr="00BE504F">
        <w:rPr>
          <w:rFonts w:ascii="Times New Roman" w:hAnsi="Times New Roman" w:cs="Times New Roman"/>
          <w:sz w:val="24"/>
          <w:szCs w:val="24"/>
          <w:lang w:val="en-GB"/>
        </w:rPr>
        <w:t>theoretical and granted credit period</w:t>
      </w:r>
      <w:r w:rsidR="00DC68AB" w:rsidRPr="00BE504F">
        <w:rPr>
          <w:rFonts w:ascii="Times New Roman" w:hAnsi="Times New Roman" w:cs="Times New Roman"/>
          <w:sz w:val="24"/>
          <w:szCs w:val="24"/>
          <w:lang w:val="en-GB"/>
        </w:rPr>
        <w:t xml:space="preserve"> (Kasozi, 2017)</w:t>
      </w:r>
      <w:r w:rsidRPr="00BE504F">
        <w:rPr>
          <w:rFonts w:ascii="Times New Roman" w:hAnsi="Times New Roman" w:cs="Times New Roman"/>
          <w:sz w:val="24"/>
          <w:szCs w:val="24"/>
          <w:lang w:val="en-GB"/>
        </w:rPr>
        <w:t xml:space="preserve">. Debts include the services and products that the company has sold on credit. </w:t>
      </w:r>
      <w:r w:rsidR="00DC68AB" w:rsidRPr="00BE504F">
        <w:rPr>
          <w:rFonts w:ascii="Times New Roman" w:hAnsi="Times New Roman" w:cs="Times New Roman"/>
          <w:sz w:val="24"/>
          <w:szCs w:val="24"/>
          <w:lang w:val="en-GB"/>
        </w:rPr>
        <w:t>The d</w:t>
      </w:r>
      <w:r w:rsidRPr="00BE504F">
        <w:rPr>
          <w:rFonts w:ascii="Times New Roman" w:hAnsi="Times New Roman" w:cs="Times New Roman"/>
          <w:sz w:val="24"/>
          <w:szCs w:val="24"/>
          <w:lang w:val="en-GB"/>
        </w:rPr>
        <w:t>ebtors</w:t>
      </w:r>
      <w:r w:rsidR="00DC68AB" w:rsidRPr="00BE504F">
        <w:rPr>
          <w:rFonts w:ascii="Times New Roman" w:hAnsi="Times New Roman" w:cs="Times New Roman"/>
          <w:sz w:val="24"/>
          <w:szCs w:val="24"/>
          <w:lang w:val="en-GB"/>
        </w:rPr>
        <w:t>'</w:t>
      </w:r>
      <w:r w:rsidRPr="00BE504F">
        <w:rPr>
          <w:rFonts w:ascii="Times New Roman" w:hAnsi="Times New Roman" w:cs="Times New Roman"/>
          <w:sz w:val="24"/>
          <w:szCs w:val="24"/>
          <w:lang w:val="en-GB"/>
        </w:rPr>
        <w:t xml:space="preserve"> collection period of the company decreased from 2020 to 2021. The reduction was recorded to be 113.77 days in 2020 and 110.2 days in 2021. This shows that the company has increased in efficiency. </w:t>
      </w:r>
    </w:p>
    <w:p w14:paraId="55775D5E" w14:textId="77777777" w:rsidR="002941BD" w:rsidRPr="00BE504F" w:rsidRDefault="002941BD" w:rsidP="00DC68AB">
      <w:pPr>
        <w:spacing w:after="0" w:line="480" w:lineRule="auto"/>
        <w:rPr>
          <w:rFonts w:ascii="Times New Roman" w:hAnsi="Times New Roman" w:cs="Times New Roman"/>
          <w:sz w:val="24"/>
          <w:szCs w:val="24"/>
          <w:lang w:val="en-GB"/>
        </w:rPr>
      </w:pPr>
    </w:p>
    <w:p w14:paraId="166A050F" w14:textId="035C58CB" w:rsidR="00536C9B" w:rsidRPr="00BE504F" w:rsidRDefault="00536C9B" w:rsidP="00DC68AB">
      <w:pPr>
        <w:spacing w:line="480" w:lineRule="auto"/>
        <w:rPr>
          <w:rFonts w:ascii="Times New Roman" w:hAnsi="Times New Roman" w:cs="Times New Roman"/>
          <w:b/>
          <w:bCs/>
          <w:sz w:val="24"/>
          <w:szCs w:val="24"/>
          <w:lang w:val="en-GB"/>
        </w:rPr>
      </w:pPr>
      <w:r w:rsidRPr="00BE504F">
        <w:rPr>
          <w:rFonts w:ascii="Times New Roman" w:hAnsi="Times New Roman" w:cs="Times New Roman"/>
          <w:b/>
          <w:bCs/>
          <w:sz w:val="24"/>
          <w:szCs w:val="24"/>
          <w:lang w:val="en-GB"/>
        </w:rPr>
        <w:t xml:space="preserve">Current ratio </w:t>
      </w:r>
    </w:p>
    <w:p w14:paraId="5CD9EF8C" w14:textId="5F45B4F1" w:rsidR="00536C9B" w:rsidRDefault="00536C9B" w:rsidP="00DC68AB">
      <w:pPr>
        <w:spacing w:after="0" w:line="480" w:lineRule="auto"/>
        <w:rPr>
          <w:rFonts w:ascii="Times New Roman" w:eastAsia="Arial" w:hAnsi="Times New Roman" w:cs="Times New Roman"/>
          <w:sz w:val="24"/>
          <w:szCs w:val="24"/>
          <w:lang w:val="en-GB"/>
        </w:rPr>
      </w:pPr>
      <w:r w:rsidRPr="00BE504F">
        <w:rPr>
          <w:rFonts w:ascii="Times New Roman" w:hAnsi="Times New Roman" w:cs="Times New Roman"/>
          <w:sz w:val="24"/>
          <w:szCs w:val="24"/>
          <w:lang w:val="en-GB"/>
        </w:rPr>
        <w:t xml:space="preserve">This is an essential liquidity ratio, which measures the ability of the company to pay its short-term debts or obligations within a financial year. </w:t>
      </w:r>
      <w:r w:rsidR="00165BFF" w:rsidRPr="00BE504F">
        <w:rPr>
          <w:rFonts w:ascii="Times New Roman" w:hAnsi="Times New Roman" w:cs="Times New Roman"/>
          <w:sz w:val="24"/>
          <w:szCs w:val="24"/>
          <w:lang w:val="en-GB"/>
        </w:rPr>
        <w:t xml:space="preserve">It is calculated by dividing the current assets by </w:t>
      </w:r>
      <w:r w:rsidR="00DC68AB" w:rsidRPr="00BE504F">
        <w:rPr>
          <w:rFonts w:ascii="Times New Roman" w:hAnsi="Times New Roman" w:cs="Times New Roman"/>
          <w:sz w:val="24"/>
          <w:szCs w:val="24"/>
          <w:lang w:val="en-GB"/>
        </w:rPr>
        <w:t xml:space="preserve">the </w:t>
      </w:r>
      <w:r w:rsidR="00165BFF" w:rsidRPr="00BE504F">
        <w:rPr>
          <w:rFonts w:ascii="Times New Roman" w:hAnsi="Times New Roman" w:cs="Times New Roman"/>
          <w:sz w:val="24"/>
          <w:szCs w:val="24"/>
          <w:lang w:val="en-GB"/>
        </w:rPr>
        <w:t>current liabilities</w:t>
      </w:r>
      <w:r w:rsidR="00DC68AB" w:rsidRPr="00BE504F">
        <w:rPr>
          <w:rFonts w:ascii="Times New Roman" w:hAnsi="Times New Roman" w:cs="Times New Roman"/>
          <w:sz w:val="24"/>
          <w:szCs w:val="24"/>
          <w:lang w:val="en-GB"/>
        </w:rPr>
        <w:t xml:space="preserve"> (</w:t>
      </w:r>
      <w:r w:rsidR="00DC68AB" w:rsidRPr="00BE504F">
        <w:rPr>
          <w:rFonts w:ascii="Times New Roman" w:hAnsi="Times New Roman" w:cs="Times New Roman"/>
          <w:color w:val="222222"/>
          <w:sz w:val="24"/>
          <w:szCs w:val="24"/>
          <w:shd w:val="clear" w:color="auto" w:fill="FFFFFF"/>
          <w:lang w:val="en-GB"/>
        </w:rPr>
        <w:t>Nuryani and Sunarsi, 2020)</w:t>
      </w:r>
      <w:r w:rsidR="00165BFF" w:rsidRPr="00BE504F">
        <w:rPr>
          <w:rFonts w:ascii="Times New Roman" w:hAnsi="Times New Roman" w:cs="Times New Roman"/>
          <w:sz w:val="24"/>
          <w:szCs w:val="24"/>
          <w:lang w:val="en-GB"/>
        </w:rPr>
        <w:t xml:space="preserve">. The current ratio answers the question </w:t>
      </w:r>
      <w:r w:rsidR="00DC68AB" w:rsidRPr="00BE504F">
        <w:rPr>
          <w:rFonts w:ascii="Times New Roman" w:hAnsi="Times New Roman" w:cs="Times New Roman"/>
          <w:sz w:val="24"/>
          <w:szCs w:val="24"/>
          <w:lang w:val="en-GB"/>
        </w:rPr>
        <w:t xml:space="preserve">of </w:t>
      </w:r>
      <w:r w:rsidR="00165BFF" w:rsidRPr="00BE504F">
        <w:rPr>
          <w:rFonts w:ascii="Times New Roman" w:hAnsi="Times New Roman" w:cs="Times New Roman"/>
          <w:sz w:val="24"/>
          <w:szCs w:val="24"/>
          <w:lang w:val="en-GB"/>
        </w:rPr>
        <w:t xml:space="preserve">how many euros in current assets </w:t>
      </w:r>
      <w:r w:rsidR="00DC68AB" w:rsidRPr="00BE504F">
        <w:rPr>
          <w:rFonts w:ascii="Times New Roman" w:hAnsi="Times New Roman" w:cs="Times New Roman"/>
          <w:sz w:val="24"/>
          <w:szCs w:val="24"/>
          <w:lang w:val="en-GB"/>
        </w:rPr>
        <w:t>are</w:t>
      </w:r>
      <w:r w:rsidR="00165BFF" w:rsidRPr="00BE504F">
        <w:rPr>
          <w:rFonts w:ascii="Times New Roman" w:hAnsi="Times New Roman" w:cs="Times New Roman"/>
          <w:sz w:val="24"/>
          <w:szCs w:val="24"/>
          <w:lang w:val="en-GB"/>
        </w:rPr>
        <w:t xml:space="preserve"> used to cover each euro in current liabilities. </w:t>
      </w:r>
      <w:r w:rsidR="00DC68AB" w:rsidRPr="00BE504F">
        <w:rPr>
          <w:rFonts w:ascii="Times New Roman" w:eastAsia="Arial" w:hAnsi="Times New Roman" w:cs="Times New Roman"/>
          <w:sz w:val="24"/>
          <w:szCs w:val="24"/>
          <w:lang w:val="en-GB"/>
        </w:rPr>
        <w:t>O</w:t>
      </w:r>
      <w:r w:rsidR="00165BFF" w:rsidRPr="00BE504F">
        <w:rPr>
          <w:rFonts w:ascii="Times New Roman" w:eastAsia="Arial" w:hAnsi="Times New Roman" w:cs="Times New Roman"/>
          <w:sz w:val="24"/>
          <w:szCs w:val="24"/>
          <w:lang w:val="en-GB"/>
        </w:rPr>
        <w:t xml:space="preserve">n many occasions, a current ratio of 1.5 to 3 </w:t>
      </w:r>
      <w:r w:rsidR="00DC68AB" w:rsidRPr="00BE504F">
        <w:rPr>
          <w:rFonts w:ascii="Times New Roman" w:eastAsia="Arial" w:hAnsi="Times New Roman" w:cs="Times New Roman"/>
          <w:sz w:val="24"/>
          <w:szCs w:val="24"/>
          <w:lang w:val="en-GB"/>
        </w:rPr>
        <w:t>is</w:t>
      </w:r>
      <w:r w:rsidR="00165BFF" w:rsidRPr="00BE504F">
        <w:rPr>
          <w:rFonts w:ascii="Times New Roman" w:eastAsia="Arial" w:hAnsi="Times New Roman" w:cs="Times New Roman"/>
          <w:sz w:val="24"/>
          <w:szCs w:val="24"/>
          <w:lang w:val="en-GB"/>
        </w:rPr>
        <w:t xml:space="preserve"> considered acceptable. The current ratio of Sweet Plc increased from 2020 to 2021. This was reported to be 0.77 in 2020</w:t>
      </w:r>
      <w:r w:rsidR="00DC68AB" w:rsidRPr="00BE504F">
        <w:rPr>
          <w:rFonts w:ascii="Times New Roman" w:eastAsia="Arial" w:hAnsi="Times New Roman" w:cs="Times New Roman"/>
          <w:sz w:val="24"/>
          <w:szCs w:val="24"/>
          <w:lang w:val="en-GB"/>
        </w:rPr>
        <w:t>,</w:t>
      </w:r>
      <w:r w:rsidR="00165BFF" w:rsidRPr="00BE504F">
        <w:rPr>
          <w:rFonts w:ascii="Times New Roman" w:eastAsia="Arial" w:hAnsi="Times New Roman" w:cs="Times New Roman"/>
          <w:sz w:val="24"/>
          <w:szCs w:val="24"/>
          <w:lang w:val="en-GB"/>
        </w:rPr>
        <w:t xml:space="preserve"> and in 2021</w:t>
      </w:r>
      <w:r w:rsidR="00DC68AB" w:rsidRPr="00BE504F">
        <w:rPr>
          <w:rFonts w:ascii="Times New Roman" w:eastAsia="Arial" w:hAnsi="Times New Roman" w:cs="Times New Roman"/>
          <w:sz w:val="24"/>
          <w:szCs w:val="24"/>
          <w:lang w:val="en-GB"/>
        </w:rPr>
        <w:t>,</w:t>
      </w:r>
      <w:r w:rsidR="00165BFF" w:rsidRPr="00BE504F">
        <w:rPr>
          <w:rFonts w:ascii="Times New Roman" w:eastAsia="Arial" w:hAnsi="Times New Roman" w:cs="Times New Roman"/>
          <w:sz w:val="24"/>
          <w:szCs w:val="24"/>
          <w:lang w:val="en-GB"/>
        </w:rPr>
        <w:t xml:space="preserve"> the current ratio was 0.91. The increasing current ratio from 2020 to </w:t>
      </w:r>
      <w:r w:rsidR="00165BFF" w:rsidRPr="00BE504F">
        <w:rPr>
          <w:rFonts w:ascii="Times New Roman" w:eastAsia="Arial" w:hAnsi="Times New Roman" w:cs="Times New Roman"/>
          <w:sz w:val="24"/>
          <w:szCs w:val="24"/>
          <w:lang w:val="en-GB"/>
        </w:rPr>
        <w:lastRenderedPageBreak/>
        <w:t>2021 indicates that Sweet Plc is profitable and can generate cash to meet its short-term debts. This can also be attributed to a decrease in short-term obligation</w:t>
      </w:r>
      <w:r w:rsidR="00DC68AB" w:rsidRPr="00BE504F">
        <w:rPr>
          <w:rFonts w:ascii="Times New Roman" w:eastAsia="Arial" w:hAnsi="Times New Roman" w:cs="Times New Roman"/>
          <w:sz w:val="24"/>
          <w:szCs w:val="24"/>
          <w:lang w:val="en-GB"/>
        </w:rPr>
        <w:t>s</w:t>
      </w:r>
      <w:r w:rsidR="00165BFF" w:rsidRPr="00BE504F">
        <w:rPr>
          <w:rFonts w:ascii="Times New Roman" w:eastAsia="Arial" w:hAnsi="Times New Roman" w:cs="Times New Roman"/>
          <w:sz w:val="24"/>
          <w:szCs w:val="24"/>
          <w:lang w:val="en-GB"/>
        </w:rPr>
        <w:t xml:space="preserve"> or an increase in current assets. </w:t>
      </w:r>
    </w:p>
    <w:p w14:paraId="103B5A92" w14:textId="77777777" w:rsidR="002941BD" w:rsidRPr="00BE504F" w:rsidRDefault="002941BD" w:rsidP="00DC68AB">
      <w:pPr>
        <w:spacing w:after="0" w:line="480" w:lineRule="auto"/>
        <w:rPr>
          <w:rFonts w:ascii="Times New Roman" w:eastAsia="Arial" w:hAnsi="Times New Roman" w:cs="Times New Roman"/>
          <w:sz w:val="24"/>
          <w:szCs w:val="24"/>
          <w:lang w:val="en-GB"/>
        </w:rPr>
      </w:pPr>
    </w:p>
    <w:p w14:paraId="1B481AE1" w14:textId="4EE3E39F" w:rsidR="00536C9B" w:rsidRPr="00BE504F" w:rsidRDefault="00536C9B" w:rsidP="00DC68AB">
      <w:pPr>
        <w:tabs>
          <w:tab w:val="center" w:pos="1440"/>
          <w:tab w:val="center" w:pos="2160"/>
          <w:tab w:val="center" w:pos="2881"/>
          <w:tab w:val="center" w:pos="3601"/>
          <w:tab w:val="center" w:pos="4321"/>
          <w:tab w:val="center" w:pos="6053"/>
        </w:tabs>
        <w:spacing w:after="0" w:line="480" w:lineRule="auto"/>
        <w:ind w:left="-15"/>
        <w:rPr>
          <w:rFonts w:ascii="Times New Roman" w:eastAsia="Arial" w:hAnsi="Times New Roman" w:cs="Times New Roman"/>
          <w:b/>
          <w:bCs/>
          <w:sz w:val="24"/>
          <w:szCs w:val="24"/>
          <w:u w:val="single" w:color="000000"/>
          <w:lang w:val="en-GB"/>
        </w:rPr>
      </w:pPr>
      <w:r w:rsidRPr="00BE504F">
        <w:rPr>
          <w:rFonts w:ascii="Times New Roman" w:eastAsia="Arial" w:hAnsi="Times New Roman" w:cs="Times New Roman"/>
          <w:b/>
          <w:bCs/>
          <w:sz w:val="24"/>
          <w:szCs w:val="24"/>
          <w:lang w:val="en-GB"/>
        </w:rPr>
        <w:t xml:space="preserve">Gearing ratio </w:t>
      </w:r>
      <w:r w:rsidRPr="00BE504F">
        <w:rPr>
          <w:rFonts w:ascii="Times New Roman" w:eastAsia="Arial" w:hAnsi="Times New Roman" w:cs="Times New Roman"/>
          <w:b/>
          <w:bCs/>
          <w:sz w:val="24"/>
          <w:szCs w:val="24"/>
          <w:lang w:val="en-GB"/>
        </w:rPr>
        <w:tab/>
        <w:t xml:space="preserve"> </w:t>
      </w:r>
      <w:r w:rsidRPr="00BE504F">
        <w:rPr>
          <w:rFonts w:ascii="Times New Roman" w:eastAsia="Arial" w:hAnsi="Times New Roman" w:cs="Times New Roman"/>
          <w:b/>
          <w:bCs/>
          <w:sz w:val="24"/>
          <w:szCs w:val="24"/>
          <w:lang w:val="en-GB"/>
        </w:rPr>
        <w:tab/>
        <w:t xml:space="preserve"> </w:t>
      </w:r>
      <w:r w:rsidRPr="00BE504F">
        <w:rPr>
          <w:rFonts w:ascii="Times New Roman" w:eastAsia="Arial" w:hAnsi="Times New Roman" w:cs="Times New Roman"/>
          <w:b/>
          <w:bCs/>
          <w:sz w:val="24"/>
          <w:szCs w:val="24"/>
          <w:lang w:val="en-GB"/>
        </w:rPr>
        <w:tab/>
        <w:t xml:space="preserve"> </w:t>
      </w:r>
      <w:r w:rsidRPr="00BE504F">
        <w:rPr>
          <w:rFonts w:ascii="Times New Roman" w:eastAsia="Arial" w:hAnsi="Times New Roman" w:cs="Times New Roman"/>
          <w:b/>
          <w:bCs/>
          <w:sz w:val="24"/>
          <w:szCs w:val="24"/>
          <w:lang w:val="en-GB"/>
        </w:rPr>
        <w:tab/>
        <w:t xml:space="preserve"> </w:t>
      </w:r>
      <w:r w:rsidRPr="00BE504F">
        <w:rPr>
          <w:rFonts w:ascii="Times New Roman" w:eastAsia="Arial" w:hAnsi="Times New Roman" w:cs="Times New Roman"/>
          <w:b/>
          <w:bCs/>
          <w:sz w:val="24"/>
          <w:szCs w:val="24"/>
          <w:lang w:val="en-GB"/>
        </w:rPr>
        <w:tab/>
        <w:t xml:space="preserve"> </w:t>
      </w:r>
      <w:r w:rsidRPr="00BE504F">
        <w:rPr>
          <w:rFonts w:ascii="Times New Roman" w:eastAsia="Arial" w:hAnsi="Times New Roman" w:cs="Times New Roman"/>
          <w:b/>
          <w:bCs/>
          <w:sz w:val="24"/>
          <w:szCs w:val="24"/>
          <w:lang w:val="en-GB"/>
        </w:rPr>
        <w:tab/>
      </w:r>
      <w:r w:rsidRPr="00BE504F">
        <w:rPr>
          <w:rFonts w:ascii="Times New Roman" w:eastAsia="Arial" w:hAnsi="Times New Roman" w:cs="Times New Roman"/>
          <w:b/>
          <w:bCs/>
          <w:sz w:val="24"/>
          <w:szCs w:val="24"/>
          <w:u w:val="single" w:color="000000"/>
          <w:lang w:val="en-GB"/>
        </w:rPr>
        <w:t xml:space="preserve">       </w:t>
      </w:r>
    </w:p>
    <w:p w14:paraId="0A63385C" w14:textId="4D7D9597" w:rsidR="00536C9B" w:rsidRDefault="00165BFF" w:rsidP="00DC68AB">
      <w:pPr>
        <w:tabs>
          <w:tab w:val="center" w:pos="1440"/>
          <w:tab w:val="center" w:pos="2160"/>
          <w:tab w:val="center" w:pos="2881"/>
          <w:tab w:val="center" w:pos="3601"/>
          <w:tab w:val="center" w:pos="4321"/>
          <w:tab w:val="center" w:pos="6053"/>
        </w:tabs>
        <w:spacing w:after="0" w:line="480" w:lineRule="auto"/>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 xml:space="preserve">A gearing ratio is a financial ratio </w:t>
      </w:r>
      <w:r w:rsidR="00DC68AB" w:rsidRPr="00BE504F">
        <w:rPr>
          <w:rFonts w:ascii="Times New Roman" w:eastAsia="Arial" w:hAnsi="Times New Roman" w:cs="Times New Roman"/>
          <w:sz w:val="24"/>
          <w:szCs w:val="24"/>
          <w:lang w:val="en-GB"/>
        </w:rPr>
        <w:t>that</w:t>
      </w:r>
      <w:r w:rsidRPr="00BE504F">
        <w:rPr>
          <w:rFonts w:ascii="Times New Roman" w:eastAsia="Arial" w:hAnsi="Times New Roman" w:cs="Times New Roman"/>
          <w:sz w:val="24"/>
          <w:szCs w:val="24"/>
          <w:lang w:val="en-GB"/>
        </w:rPr>
        <w:t xml:space="preserve"> compares owners</w:t>
      </w:r>
      <w:r w:rsidR="00DC68AB" w:rsidRPr="00BE504F">
        <w:rPr>
          <w:rFonts w:ascii="Times New Roman" w:eastAsia="Arial" w:hAnsi="Times New Roman" w:cs="Times New Roman"/>
          <w:sz w:val="24"/>
          <w:szCs w:val="24"/>
          <w:lang w:val="en-GB"/>
        </w:rPr>
        <w:t>'</w:t>
      </w:r>
      <w:r w:rsidRPr="00BE504F">
        <w:rPr>
          <w:rFonts w:ascii="Times New Roman" w:eastAsia="Arial" w:hAnsi="Times New Roman" w:cs="Times New Roman"/>
          <w:sz w:val="24"/>
          <w:szCs w:val="24"/>
          <w:lang w:val="en-GB"/>
        </w:rPr>
        <w:t xml:space="preserve"> equity to funds or debts that the company has. It is a measurement of the financial leverage of an o</w:t>
      </w:r>
      <w:r w:rsidR="00BE504F">
        <w:rPr>
          <w:rFonts w:ascii="Times New Roman" w:eastAsia="Arial" w:hAnsi="Times New Roman" w:cs="Times New Roman"/>
          <w:sz w:val="24"/>
          <w:szCs w:val="24"/>
          <w:lang w:val="en-GB"/>
        </w:rPr>
        <w:t>rganis</w:t>
      </w:r>
      <w:r w:rsidRPr="00BE504F">
        <w:rPr>
          <w:rFonts w:ascii="Times New Roman" w:eastAsia="Arial" w:hAnsi="Times New Roman" w:cs="Times New Roman"/>
          <w:sz w:val="24"/>
          <w:szCs w:val="24"/>
          <w:lang w:val="en-GB"/>
        </w:rPr>
        <w:t xml:space="preserve">ation, which demonstrates the degree to which the activities of a firm </w:t>
      </w:r>
      <w:r w:rsidR="00DC68AB" w:rsidRPr="00BE504F">
        <w:rPr>
          <w:rFonts w:ascii="Times New Roman" w:eastAsia="Arial" w:hAnsi="Times New Roman" w:cs="Times New Roman"/>
          <w:sz w:val="24"/>
          <w:szCs w:val="24"/>
          <w:lang w:val="en-GB"/>
        </w:rPr>
        <w:t>are</w:t>
      </w:r>
      <w:r w:rsidRPr="00BE504F">
        <w:rPr>
          <w:rFonts w:ascii="Times New Roman" w:eastAsia="Arial" w:hAnsi="Times New Roman" w:cs="Times New Roman"/>
          <w:sz w:val="24"/>
          <w:szCs w:val="24"/>
          <w:lang w:val="en-GB"/>
        </w:rPr>
        <w:t xml:space="preserve"> funded by the funds of shareholders versus the funds of creditors. A normal or optimal gearing ratio for a company that is well established is considered to be between 25% and 50%. Sweet Plc ha</w:t>
      </w:r>
      <w:r w:rsidR="00DC68AB" w:rsidRPr="00BE504F">
        <w:rPr>
          <w:rFonts w:ascii="Times New Roman" w:eastAsia="Arial" w:hAnsi="Times New Roman" w:cs="Times New Roman"/>
          <w:sz w:val="24"/>
          <w:szCs w:val="24"/>
          <w:lang w:val="en-GB"/>
        </w:rPr>
        <w:t>d</w:t>
      </w:r>
      <w:r w:rsidRPr="00BE504F">
        <w:rPr>
          <w:rFonts w:ascii="Times New Roman" w:eastAsia="Arial" w:hAnsi="Times New Roman" w:cs="Times New Roman"/>
          <w:sz w:val="24"/>
          <w:szCs w:val="24"/>
          <w:lang w:val="en-GB"/>
        </w:rPr>
        <w:t xml:space="preserve"> </w:t>
      </w:r>
      <w:r w:rsidR="00DC68AB" w:rsidRPr="00BE504F">
        <w:rPr>
          <w:rFonts w:ascii="Times New Roman" w:eastAsia="Arial" w:hAnsi="Times New Roman" w:cs="Times New Roman"/>
          <w:sz w:val="24"/>
          <w:szCs w:val="24"/>
          <w:lang w:val="en-GB"/>
        </w:rPr>
        <w:t xml:space="preserve">a </w:t>
      </w:r>
      <w:r w:rsidRPr="00BE504F">
        <w:rPr>
          <w:rFonts w:ascii="Times New Roman" w:eastAsia="Arial" w:hAnsi="Times New Roman" w:cs="Times New Roman"/>
          <w:sz w:val="24"/>
          <w:szCs w:val="24"/>
          <w:lang w:val="en-GB"/>
        </w:rPr>
        <w:t>slightly higher gearing ratio of 71.13% in 2020, which decreased in 2021 to 68.28%, which shows a higher proportion of debt to equity.</w:t>
      </w:r>
      <w:r w:rsidR="00DC68AB" w:rsidRPr="00BE504F">
        <w:rPr>
          <w:rFonts w:ascii="Times New Roman" w:eastAsia="Arial" w:hAnsi="Times New Roman" w:cs="Times New Roman"/>
          <w:sz w:val="24"/>
          <w:szCs w:val="24"/>
          <w:lang w:val="en-GB"/>
        </w:rPr>
        <w:t xml:space="preserve"> A higher gearing ratio indicates that the company is at greater financial risk since, during the period of higher interest rates and lower profits, the o</w:t>
      </w:r>
      <w:r w:rsidR="00BE504F">
        <w:rPr>
          <w:rFonts w:ascii="Times New Roman" w:eastAsia="Arial" w:hAnsi="Times New Roman" w:cs="Times New Roman"/>
          <w:sz w:val="24"/>
          <w:szCs w:val="24"/>
          <w:lang w:val="en-GB"/>
        </w:rPr>
        <w:t>rganis</w:t>
      </w:r>
      <w:r w:rsidR="00DC68AB" w:rsidRPr="00BE504F">
        <w:rPr>
          <w:rFonts w:ascii="Times New Roman" w:eastAsia="Arial" w:hAnsi="Times New Roman" w:cs="Times New Roman"/>
          <w:sz w:val="24"/>
          <w:szCs w:val="24"/>
          <w:lang w:val="en-GB"/>
        </w:rPr>
        <w:t>ation would be susceptible to bankruptcy and loan default. More so, considering the gearing ratio, a lower ratio, for instance, below 25%, is considered low-risk by lenders and investors</w:t>
      </w:r>
      <w:r w:rsidR="002941BD">
        <w:rPr>
          <w:rFonts w:ascii="Times New Roman" w:eastAsia="Arial" w:hAnsi="Times New Roman" w:cs="Times New Roman"/>
          <w:sz w:val="24"/>
          <w:szCs w:val="24"/>
          <w:lang w:val="en-GB"/>
        </w:rPr>
        <w:t>.</w:t>
      </w:r>
    </w:p>
    <w:p w14:paraId="65E0B252" w14:textId="77777777" w:rsidR="002941BD" w:rsidRPr="00BE504F" w:rsidRDefault="002941BD" w:rsidP="00DC68AB">
      <w:pPr>
        <w:tabs>
          <w:tab w:val="center" w:pos="1440"/>
          <w:tab w:val="center" w:pos="2160"/>
          <w:tab w:val="center" w:pos="2881"/>
          <w:tab w:val="center" w:pos="3601"/>
          <w:tab w:val="center" w:pos="4321"/>
          <w:tab w:val="center" w:pos="6053"/>
        </w:tabs>
        <w:spacing w:after="0" w:line="480" w:lineRule="auto"/>
        <w:rPr>
          <w:rFonts w:ascii="Times New Roman" w:hAnsi="Times New Roman" w:cs="Times New Roman"/>
          <w:sz w:val="24"/>
          <w:szCs w:val="24"/>
          <w:lang w:val="en-GB"/>
        </w:rPr>
      </w:pPr>
    </w:p>
    <w:p w14:paraId="669FED81" w14:textId="37782638" w:rsidR="00DC68AB" w:rsidRPr="00BE504F" w:rsidRDefault="00DC68AB" w:rsidP="00DC68AB">
      <w:pPr>
        <w:spacing w:after="0" w:line="480" w:lineRule="auto"/>
        <w:rPr>
          <w:rFonts w:ascii="Times New Roman" w:eastAsia="Arial" w:hAnsi="Times New Roman" w:cs="Times New Roman"/>
          <w:b/>
          <w:bCs/>
          <w:sz w:val="24"/>
          <w:szCs w:val="24"/>
          <w:lang w:val="en-GB"/>
        </w:rPr>
      </w:pPr>
      <w:r w:rsidRPr="00BE504F">
        <w:rPr>
          <w:rFonts w:ascii="Times New Roman" w:eastAsia="Arial" w:hAnsi="Times New Roman" w:cs="Times New Roman"/>
          <w:b/>
          <w:bCs/>
          <w:sz w:val="24"/>
          <w:szCs w:val="24"/>
          <w:lang w:val="en-GB"/>
        </w:rPr>
        <w:t>Recommendation</w:t>
      </w:r>
    </w:p>
    <w:p w14:paraId="175F0272" w14:textId="623724D9" w:rsidR="00DC68AB" w:rsidRPr="00BE504F" w:rsidRDefault="00DC68AB" w:rsidP="00DC68AB">
      <w:pPr>
        <w:spacing w:after="0" w:line="480" w:lineRule="auto"/>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ab/>
        <w:t xml:space="preserve">We employed ROE, ROCE, and the net profit margin to compute the profitability of Sweet Plc. From the calculation and the analysis, the business reported a gradual increase in these ratios, thus considered profitable. The earnings per share of the company also increased, indicating that the company performed well during the two financial years. However, the company should increase its assets to ensure that the current ratio is higher to meet short-term obligations. </w:t>
      </w:r>
    </w:p>
    <w:p w14:paraId="5E630663" w14:textId="756818A0" w:rsidR="00DC68AB" w:rsidRPr="00BE504F" w:rsidRDefault="00DC68AB" w:rsidP="00DC68AB">
      <w:pPr>
        <w:spacing w:after="0" w:line="480" w:lineRule="auto"/>
        <w:rPr>
          <w:rFonts w:ascii="Times New Roman" w:eastAsia="Arial" w:hAnsi="Times New Roman" w:cs="Times New Roman"/>
          <w:sz w:val="24"/>
          <w:szCs w:val="24"/>
          <w:lang w:val="en-GB"/>
        </w:rPr>
      </w:pPr>
    </w:p>
    <w:p w14:paraId="3585ADC2" w14:textId="6467BA39" w:rsidR="00DC68AB" w:rsidRPr="00BE504F" w:rsidRDefault="00DC68AB" w:rsidP="00DC68AB">
      <w:pPr>
        <w:spacing w:after="0" w:line="480" w:lineRule="auto"/>
        <w:rPr>
          <w:rFonts w:ascii="Times New Roman" w:eastAsia="Arial" w:hAnsi="Times New Roman" w:cs="Times New Roman"/>
          <w:sz w:val="24"/>
          <w:szCs w:val="24"/>
          <w:lang w:val="en-GB"/>
        </w:rPr>
      </w:pPr>
    </w:p>
    <w:p w14:paraId="7A60193C" w14:textId="53B50EA7" w:rsidR="00DC68AB" w:rsidRPr="00BE504F" w:rsidRDefault="00DC68AB" w:rsidP="00DC68AB">
      <w:pPr>
        <w:spacing w:after="0" w:line="480" w:lineRule="auto"/>
        <w:rPr>
          <w:rFonts w:ascii="Times New Roman" w:eastAsia="Arial" w:hAnsi="Times New Roman" w:cs="Times New Roman"/>
          <w:sz w:val="24"/>
          <w:szCs w:val="24"/>
          <w:lang w:val="en-GB"/>
        </w:rPr>
      </w:pPr>
    </w:p>
    <w:p w14:paraId="6400003F" w14:textId="6F165A15" w:rsidR="00DC68AB" w:rsidRPr="00BE504F" w:rsidRDefault="00DC68AB" w:rsidP="00DC68AB">
      <w:pPr>
        <w:spacing w:after="0" w:line="480" w:lineRule="auto"/>
        <w:rPr>
          <w:rFonts w:ascii="Times New Roman" w:eastAsia="Arial" w:hAnsi="Times New Roman" w:cs="Times New Roman"/>
          <w:sz w:val="24"/>
          <w:szCs w:val="24"/>
          <w:lang w:val="en-GB"/>
        </w:rPr>
      </w:pPr>
    </w:p>
    <w:p w14:paraId="478AD8BB" w14:textId="34A95693" w:rsidR="00DC68AB" w:rsidRPr="00BE504F" w:rsidRDefault="00DC68AB" w:rsidP="00DC68AB">
      <w:pPr>
        <w:spacing w:after="0" w:line="480" w:lineRule="auto"/>
        <w:rPr>
          <w:rFonts w:ascii="Times New Roman" w:eastAsia="Arial" w:hAnsi="Times New Roman" w:cs="Times New Roman"/>
          <w:sz w:val="24"/>
          <w:szCs w:val="24"/>
          <w:lang w:val="en-GB"/>
        </w:rPr>
      </w:pPr>
    </w:p>
    <w:p w14:paraId="5F6B1AAB" w14:textId="2AEB0716" w:rsidR="00DC68AB" w:rsidRPr="00BE504F" w:rsidRDefault="00DC68AB" w:rsidP="00DC68AB">
      <w:pPr>
        <w:spacing w:after="0" w:line="480" w:lineRule="auto"/>
        <w:rPr>
          <w:rFonts w:ascii="Times New Roman" w:eastAsia="Arial" w:hAnsi="Times New Roman" w:cs="Times New Roman"/>
          <w:sz w:val="24"/>
          <w:szCs w:val="24"/>
          <w:lang w:val="en-GB"/>
        </w:rPr>
      </w:pPr>
    </w:p>
    <w:p w14:paraId="157B9F3A" w14:textId="42982B71" w:rsidR="00DC68AB" w:rsidRPr="00BE504F" w:rsidRDefault="00DC68AB" w:rsidP="00DC68AB">
      <w:pPr>
        <w:spacing w:after="0" w:line="480" w:lineRule="auto"/>
        <w:rPr>
          <w:rFonts w:ascii="Times New Roman" w:eastAsia="Arial" w:hAnsi="Times New Roman" w:cs="Times New Roman"/>
          <w:sz w:val="24"/>
          <w:szCs w:val="24"/>
          <w:lang w:val="en-GB"/>
        </w:rPr>
      </w:pPr>
    </w:p>
    <w:p w14:paraId="62C770CE" w14:textId="183F781D" w:rsidR="00DC68AB" w:rsidRPr="00BE504F" w:rsidRDefault="00DC68AB" w:rsidP="00DC68AB">
      <w:pPr>
        <w:spacing w:after="0" w:line="480" w:lineRule="auto"/>
        <w:rPr>
          <w:rFonts w:ascii="Times New Roman" w:eastAsia="Arial" w:hAnsi="Times New Roman" w:cs="Times New Roman"/>
          <w:sz w:val="24"/>
          <w:szCs w:val="24"/>
          <w:lang w:val="en-GB"/>
        </w:rPr>
      </w:pPr>
    </w:p>
    <w:p w14:paraId="55EFABE1" w14:textId="77777777" w:rsidR="00DC68AB" w:rsidRPr="00BE504F" w:rsidRDefault="00DC68AB" w:rsidP="00DC68AB">
      <w:pPr>
        <w:spacing w:after="0" w:line="480" w:lineRule="auto"/>
        <w:rPr>
          <w:rFonts w:ascii="Times New Roman" w:eastAsia="Arial" w:hAnsi="Times New Roman" w:cs="Times New Roman"/>
          <w:sz w:val="24"/>
          <w:szCs w:val="24"/>
          <w:lang w:val="en-GB"/>
        </w:rPr>
      </w:pPr>
    </w:p>
    <w:p w14:paraId="05503F3F" w14:textId="17AD6D6B" w:rsidR="00DC68AB" w:rsidRPr="00B47DA0" w:rsidRDefault="00DC68AB" w:rsidP="00B47DA0">
      <w:pPr>
        <w:spacing w:after="0" w:line="480" w:lineRule="auto"/>
        <w:jc w:val="center"/>
        <w:rPr>
          <w:rFonts w:ascii="Times New Roman" w:eastAsia="Arial" w:hAnsi="Times New Roman" w:cs="Times New Roman"/>
          <w:sz w:val="24"/>
          <w:szCs w:val="24"/>
          <w:lang w:val="en-GB"/>
        </w:rPr>
      </w:pPr>
      <w:r w:rsidRPr="00BE504F">
        <w:rPr>
          <w:rFonts w:ascii="Times New Roman" w:eastAsia="Arial" w:hAnsi="Times New Roman" w:cs="Times New Roman"/>
          <w:sz w:val="24"/>
          <w:szCs w:val="24"/>
          <w:lang w:val="en-GB"/>
        </w:rPr>
        <w:t>Reference</w:t>
      </w:r>
      <w:r w:rsidR="00B47DA0">
        <w:rPr>
          <w:rFonts w:ascii="Times New Roman" w:eastAsia="Arial" w:hAnsi="Times New Roman" w:cs="Times New Roman"/>
          <w:sz w:val="24"/>
          <w:szCs w:val="24"/>
          <w:lang w:val="en-GB"/>
        </w:rPr>
        <w:t xml:space="preserve"> List </w:t>
      </w:r>
    </w:p>
    <w:p w14:paraId="7296F6F3" w14:textId="77777777" w:rsidR="00DC68AB" w:rsidRPr="00BE504F" w:rsidRDefault="00DC68AB" w:rsidP="00B47DA0">
      <w:pPr>
        <w:spacing w:line="480" w:lineRule="auto"/>
        <w:jc w:val="both"/>
        <w:rPr>
          <w:rFonts w:ascii="Times New Roman" w:hAnsi="Times New Roman" w:cs="Times New Roman"/>
          <w:sz w:val="24"/>
          <w:szCs w:val="24"/>
          <w:lang w:val="en-GB"/>
        </w:rPr>
      </w:pPr>
      <w:r w:rsidRPr="00BE504F">
        <w:rPr>
          <w:rFonts w:ascii="Times New Roman" w:hAnsi="Times New Roman" w:cs="Times New Roman"/>
          <w:color w:val="222222"/>
          <w:sz w:val="24"/>
          <w:szCs w:val="24"/>
          <w:shd w:val="clear" w:color="auto" w:fill="FFFFFF"/>
          <w:lang w:val="en-GB"/>
        </w:rPr>
        <w:t xml:space="preserve">Adeneye, Y.B. and Ahmed, M., 2015. Corporate social responsibility and company </w:t>
      </w:r>
      <w:r w:rsidRPr="00BE504F">
        <w:rPr>
          <w:rFonts w:ascii="Times New Roman" w:hAnsi="Times New Roman" w:cs="Times New Roman"/>
          <w:color w:val="222222"/>
          <w:sz w:val="24"/>
          <w:szCs w:val="24"/>
          <w:shd w:val="clear" w:color="auto" w:fill="FFFFFF"/>
          <w:lang w:val="en-GB"/>
        </w:rPr>
        <w:tab/>
        <w:t>performance. </w:t>
      </w:r>
      <w:r w:rsidRPr="00BE504F">
        <w:rPr>
          <w:rFonts w:ascii="Times New Roman" w:hAnsi="Times New Roman" w:cs="Times New Roman"/>
          <w:i/>
          <w:iCs/>
          <w:sz w:val="24"/>
          <w:szCs w:val="24"/>
          <w:lang w:val="en-GB"/>
        </w:rPr>
        <w:t>Journal of Business Studies Quarterly</w:t>
      </w:r>
      <w:r w:rsidRPr="00BE504F">
        <w:rPr>
          <w:rFonts w:ascii="Times New Roman" w:hAnsi="Times New Roman" w:cs="Times New Roman"/>
          <w:sz w:val="24"/>
          <w:szCs w:val="24"/>
          <w:lang w:val="en-GB"/>
        </w:rPr>
        <w:t>, </w:t>
      </w:r>
      <w:r w:rsidRPr="00BE504F">
        <w:rPr>
          <w:rFonts w:ascii="Times New Roman" w:hAnsi="Times New Roman" w:cs="Times New Roman"/>
          <w:i/>
          <w:iCs/>
          <w:sz w:val="24"/>
          <w:szCs w:val="24"/>
          <w:lang w:val="en-GB"/>
        </w:rPr>
        <w:t>7</w:t>
      </w:r>
      <w:r w:rsidRPr="00BE504F">
        <w:rPr>
          <w:rFonts w:ascii="Times New Roman" w:hAnsi="Times New Roman" w:cs="Times New Roman"/>
          <w:sz w:val="24"/>
          <w:szCs w:val="24"/>
          <w:lang w:val="en-GB"/>
        </w:rPr>
        <w:t>(1), p.151.</w:t>
      </w:r>
    </w:p>
    <w:p w14:paraId="248CC8C8" w14:textId="77777777" w:rsidR="00DC68AB" w:rsidRPr="00BE504F" w:rsidRDefault="00DC68AB" w:rsidP="00B47DA0">
      <w:pPr>
        <w:spacing w:line="480" w:lineRule="auto"/>
        <w:jc w:val="both"/>
        <w:rPr>
          <w:rFonts w:ascii="Times New Roman" w:eastAsiaTheme="minorHAnsi" w:hAnsi="Times New Roman" w:cs="Times New Roman"/>
          <w:color w:val="222222"/>
          <w:sz w:val="24"/>
          <w:szCs w:val="24"/>
          <w:shd w:val="clear" w:color="auto" w:fill="FFFFFF"/>
          <w:lang w:val="en-GB"/>
        </w:rPr>
      </w:pPr>
      <w:r w:rsidRPr="00BE504F">
        <w:rPr>
          <w:rFonts w:ascii="Times New Roman" w:hAnsi="Times New Roman" w:cs="Times New Roman"/>
          <w:color w:val="222222"/>
          <w:sz w:val="24"/>
          <w:szCs w:val="24"/>
          <w:shd w:val="clear" w:color="auto" w:fill="FFFFFF"/>
          <w:lang w:val="en-GB"/>
        </w:rPr>
        <w:t xml:space="preserve">Bauman, M.P. and Shaw, K.W., 2016. Harmonizing pension accounting: Income statement </w:t>
      </w:r>
      <w:r w:rsidRPr="00BE504F">
        <w:rPr>
          <w:rFonts w:ascii="Times New Roman" w:hAnsi="Times New Roman" w:cs="Times New Roman"/>
          <w:color w:val="222222"/>
          <w:sz w:val="24"/>
          <w:szCs w:val="24"/>
          <w:shd w:val="clear" w:color="auto" w:fill="FFFFFF"/>
          <w:lang w:val="en-GB"/>
        </w:rPr>
        <w:tab/>
        <w:t>effects of applying IAS19R to US firms. </w:t>
      </w:r>
      <w:r w:rsidRPr="00BE504F">
        <w:rPr>
          <w:rFonts w:ascii="Times New Roman" w:hAnsi="Times New Roman" w:cs="Times New Roman"/>
          <w:i/>
          <w:iCs/>
          <w:sz w:val="24"/>
          <w:szCs w:val="24"/>
          <w:lang w:val="en-GB"/>
        </w:rPr>
        <w:t>Research in Accounting Regulation</w:t>
      </w:r>
      <w:r w:rsidRPr="00BE504F">
        <w:rPr>
          <w:rFonts w:ascii="Times New Roman" w:hAnsi="Times New Roman" w:cs="Times New Roman"/>
          <w:sz w:val="24"/>
          <w:szCs w:val="24"/>
          <w:lang w:val="en-GB"/>
        </w:rPr>
        <w:t>, </w:t>
      </w:r>
      <w:r w:rsidRPr="00BE504F">
        <w:rPr>
          <w:rFonts w:ascii="Times New Roman" w:hAnsi="Times New Roman" w:cs="Times New Roman"/>
          <w:i/>
          <w:iCs/>
          <w:sz w:val="24"/>
          <w:szCs w:val="24"/>
          <w:lang w:val="en-GB"/>
        </w:rPr>
        <w:t>28</w:t>
      </w:r>
      <w:r w:rsidRPr="00BE504F">
        <w:rPr>
          <w:rFonts w:ascii="Times New Roman" w:hAnsi="Times New Roman" w:cs="Times New Roman"/>
          <w:sz w:val="24"/>
          <w:szCs w:val="24"/>
          <w:lang w:val="en-GB"/>
        </w:rPr>
        <w:t xml:space="preserve">(1), </w:t>
      </w:r>
      <w:r w:rsidRPr="00BE504F">
        <w:rPr>
          <w:rFonts w:ascii="Times New Roman" w:hAnsi="Times New Roman" w:cs="Times New Roman"/>
          <w:sz w:val="24"/>
          <w:szCs w:val="24"/>
          <w:lang w:val="en-GB"/>
        </w:rPr>
        <w:tab/>
        <w:t xml:space="preserve">pp.1-10. </w:t>
      </w:r>
      <w:hyperlink r:id="rId7" w:history="1">
        <w:r w:rsidRPr="00BE504F">
          <w:rPr>
            <w:rStyle w:val="Collegamentoipertestuale"/>
            <w:rFonts w:ascii="Times New Roman" w:hAnsi="Times New Roman" w:cs="Times New Roman"/>
            <w:sz w:val="24"/>
            <w:szCs w:val="24"/>
            <w:shd w:val="clear" w:color="auto" w:fill="FFFFFF"/>
            <w:lang w:val="en-GB"/>
          </w:rPr>
          <w:t>https://www.sciencedirect.com/science/article/abs/pii/S1052045716000023</w:t>
        </w:r>
      </w:hyperlink>
      <w:r w:rsidRPr="00BE504F">
        <w:rPr>
          <w:rFonts w:ascii="Times New Roman" w:hAnsi="Times New Roman" w:cs="Times New Roman"/>
          <w:color w:val="222222"/>
          <w:sz w:val="24"/>
          <w:szCs w:val="24"/>
          <w:shd w:val="clear" w:color="auto" w:fill="FFFFFF"/>
          <w:lang w:val="en-GB"/>
        </w:rPr>
        <w:t xml:space="preserve"> </w:t>
      </w:r>
    </w:p>
    <w:p w14:paraId="47FF67EA" w14:textId="77777777" w:rsidR="00DC68AB" w:rsidRPr="00BE504F" w:rsidRDefault="00DC68AB" w:rsidP="00B47DA0">
      <w:pPr>
        <w:spacing w:after="0" w:line="480" w:lineRule="auto"/>
        <w:jc w:val="both"/>
        <w:rPr>
          <w:rFonts w:ascii="Times New Roman" w:hAnsi="Times New Roman" w:cs="Times New Roman"/>
          <w:sz w:val="24"/>
          <w:szCs w:val="24"/>
          <w:lang w:val="en-GB"/>
        </w:rPr>
      </w:pPr>
      <w:r w:rsidRPr="00BE504F">
        <w:rPr>
          <w:rFonts w:ascii="Times New Roman" w:hAnsi="Times New Roman" w:cs="Times New Roman"/>
          <w:sz w:val="24"/>
          <w:szCs w:val="24"/>
          <w:lang w:val="en-GB"/>
        </w:rPr>
        <w:t>Fernando, J. (2019). What Accounting Equations Show Us. Investopedia.</w:t>
      </w:r>
      <w:r w:rsidRPr="00BE504F">
        <w:rPr>
          <w:rFonts w:ascii="Times New Roman" w:hAnsi="Times New Roman" w:cs="Times New Roman"/>
          <w:sz w:val="24"/>
          <w:szCs w:val="24"/>
          <w:lang w:val="en-GB"/>
        </w:rPr>
        <w:tab/>
      </w:r>
      <w:r w:rsidRPr="00BE504F">
        <w:rPr>
          <w:rFonts w:ascii="Times New Roman" w:hAnsi="Times New Roman" w:cs="Times New Roman"/>
          <w:sz w:val="24"/>
          <w:szCs w:val="24"/>
          <w:lang w:val="en-GB"/>
        </w:rPr>
        <w:tab/>
      </w:r>
      <w:hyperlink r:id="rId8" w:history="1">
        <w:r w:rsidRPr="00BE504F">
          <w:rPr>
            <w:rStyle w:val="Collegamentoipertestuale"/>
            <w:rFonts w:ascii="Times New Roman" w:hAnsi="Times New Roman" w:cs="Times New Roman"/>
            <w:sz w:val="24"/>
            <w:szCs w:val="24"/>
            <w:lang w:val="en-GB"/>
          </w:rPr>
          <w:t>https://www.investopedia.com/terms/a/accounting-equation.asp</w:t>
        </w:r>
      </w:hyperlink>
    </w:p>
    <w:p w14:paraId="2C424BE2" w14:textId="77777777" w:rsidR="00DC68AB" w:rsidRPr="00BE504F" w:rsidRDefault="00DC68AB" w:rsidP="00B47DA0">
      <w:pPr>
        <w:spacing w:line="480" w:lineRule="auto"/>
        <w:jc w:val="both"/>
        <w:rPr>
          <w:rFonts w:ascii="Times New Roman" w:hAnsi="Times New Roman" w:cs="Times New Roman"/>
          <w:sz w:val="24"/>
          <w:szCs w:val="24"/>
          <w:lang w:val="en-GB"/>
        </w:rPr>
      </w:pPr>
      <w:r w:rsidRPr="00BE504F">
        <w:rPr>
          <w:rFonts w:ascii="Times New Roman" w:hAnsi="Times New Roman" w:cs="Times New Roman"/>
          <w:color w:val="222222"/>
          <w:sz w:val="24"/>
          <w:szCs w:val="24"/>
          <w:shd w:val="clear" w:color="auto" w:fill="FFFFFF"/>
          <w:lang w:val="en-GB"/>
        </w:rPr>
        <w:t xml:space="preserve">Kasozi, J., 2017. The effect of working capital management on profitability: A case of listed </w:t>
      </w:r>
      <w:r w:rsidRPr="00BE504F">
        <w:rPr>
          <w:rFonts w:ascii="Times New Roman" w:hAnsi="Times New Roman" w:cs="Times New Roman"/>
          <w:color w:val="222222"/>
          <w:sz w:val="24"/>
          <w:szCs w:val="24"/>
          <w:shd w:val="clear" w:color="auto" w:fill="FFFFFF"/>
          <w:lang w:val="en-GB"/>
        </w:rPr>
        <w:tab/>
        <w:t>manufacturing firms in South Africa. </w:t>
      </w:r>
      <w:r w:rsidRPr="00BE504F">
        <w:rPr>
          <w:rFonts w:ascii="Times New Roman" w:hAnsi="Times New Roman" w:cs="Times New Roman"/>
          <w:i/>
          <w:iCs/>
          <w:sz w:val="24"/>
          <w:szCs w:val="24"/>
          <w:lang w:val="en-GB"/>
        </w:rPr>
        <w:t xml:space="preserve">Investment management and financial </w:t>
      </w:r>
      <w:r w:rsidRPr="00BE504F">
        <w:rPr>
          <w:rFonts w:ascii="Times New Roman" w:hAnsi="Times New Roman" w:cs="Times New Roman"/>
          <w:i/>
          <w:iCs/>
          <w:sz w:val="24"/>
          <w:szCs w:val="24"/>
          <w:lang w:val="en-GB"/>
        </w:rPr>
        <w:tab/>
        <w:t>innovations</w:t>
      </w:r>
      <w:r w:rsidRPr="00BE504F">
        <w:rPr>
          <w:rFonts w:ascii="Times New Roman" w:hAnsi="Times New Roman" w:cs="Times New Roman"/>
          <w:sz w:val="24"/>
          <w:szCs w:val="24"/>
          <w:lang w:val="en-GB"/>
        </w:rPr>
        <w:t>, </w:t>
      </w:r>
      <w:r w:rsidRPr="00BE504F">
        <w:rPr>
          <w:rFonts w:ascii="Times New Roman" w:hAnsi="Times New Roman" w:cs="Times New Roman"/>
          <w:i/>
          <w:iCs/>
          <w:sz w:val="24"/>
          <w:szCs w:val="24"/>
          <w:lang w:val="en-GB"/>
        </w:rPr>
        <w:t>14</w:t>
      </w:r>
      <w:r w:rsidRPr="00BE504F">
        <w:rPr>
          <w:rFonts w:ascii="Times New Roman" w:hAnsi="Times New Roman" w:cs="Times New Roman"/>
          <w:sz w:val="24"/>
          <w:szCs w:val="24"/>
          <w:lang w:val="en-GB"/>
        </w:rPr>
        <w:t>(2.2), pp.336-346.</w:t>
      </w:r>
    </w:p>
    <w:p w14:paraId="0665E8B5" w14:textId="5B74880C" w:rsidR="00DC68AB" w:rsidRPr="00BE504F" w:rsidRDefault="00DC68AB" w:rsidP="00B47DA0">
      <w:pPr>
        <w:spacing w:line="480" w:lineRule="auto"/>
        <w:jc w:val="both"/>
        <w:rPr>
          <w:rFonts w:ascii="Times New Roman" w:hAnsi="Times New Roman" w:cs="Times New Roman"/>
          <w:color w:val="222222"/>
          <w:sz w:val="24"/>
          <w:szCs w:val="24"/>
          <w:shd w:val="clear" w:color="auto" w:fill="FFFFFF"/>
          <w:lang w:val="en-GB"/>
        </w:rPr>
      </w:pPr>
      <w:r w:rsidRPr="00BE504F">
        <w:rPr>
          <w:rFonts w:ascii="Times New Roman" w:hAnsi="Times New Roman" w:cs="Times New Roman"/>
          <w:color w:val="222222"/>
          <w:sz w:val="24"/>
          <w:szCs w:val="24"/>
          <w:shd w:val="clear" w:color="auto" w:fill="FFFFFF"/>
          <w:lang w:val="en-GB"/>
        </w:rPr>
        <w:t xml:space="preserve">Nurfadillah, M., 2016. Analisis Pengaruh Earning Per Share, Debt to Equity Ratio Dan </w:t>
      </w:r>
      <w:r w:rsidRPr="00BE504F">
        <w:rPr>
          <w:rFonts w:ascii="Times New Roman" w:hAnsi="Times New Roman" w:cs="Times New Roman"/>
          <w:color w:val="222222"/>
          <w:sz w:val="24"/>
          <w:szCs w:val="24"/>
          <w:shd w:val="clear" w:color="auto" w:fill="FFFFFF"/>
          <w:lang w:val="en-GB"/>
        </w:rPr>
        <w:tab/>
        <w:t xml:space="preserve">Return </w:t>
      </w:r>
      <w:r w:rsidR="00B47DA0" w:rsidRPr="00BE504F">
        <w:rPr>
          <w:rFonts w:ascii="Times New Roman" w:hAnsi="Times New Roman" w:cs="Times New Roman"/>
          <w:color w:val="222222"/>
          <w:sz w:val="24"/>
          <w:szCs w:val="24"/>
          <w:shd w:val="clear" w:color="auto" w:fill="FFFFFF"/>
          <w:lang w:val="en-GB"/>
        </w:rPr>
        <w:t>on</w:t>
      </w:r>
      <w:r w:rsidRPr="00BE504F">
        <w:rPr>
          <w:rFonts w:ascii="Times New Roman" w:hAnsi="Times New Roman" w:cs="Times New Roman"/>
          <w:color w:val="222222"/>
          <w:sz w:val="24"/>
          <w:szCs w:val="24"/>
          <w:shd w:val="clear" w:color="auto" w:fill="FFFFFF"/>
          <w:lang w:val="en-GB"/>
        </w:rPr>
        <w:t xml:space="preserve"> Equity Terhadap Harga Saham Pt Unilever Indonesia Tbk. </w:t>
      </w:r>
      <w:r w:rsidRPr="00BE504F">
        <w:rPr>
          <w:rFonts w:ascii="Times New Roman" w:hAnsi="Times New Roman" w:cs="Times New Roman"/>
          <w:i/>
          <w:iCs/>
          <w:color w:val="222222"/>
          <w:sz w:val="24"/>
          <w:szCs w:val="24"/>
          <w:shd w:val="clear" w:color="auto" w:fill="FFFFFF"/>
          <w:lang w:val="en-GB"/>
        </w:rPr>
        <w:t xml:space="preserve">Jurnal </w:t>
      </w:r>
      <w:r w:rsidRPr="00BE504F">
        <w:rPr>
          <w:rFonts w:ascii="Times New Roman" w:hAnsi="Times New Roman" w:cs="Times New Roman"/>
          <w:i/>
          <w:iCs/>
          <w:color w:val="222222"/>
          <w:sz w:val="24"/>
          <w:szCs w:val="24"/>
          <w:shd w:val="clear" w:color="auto" w:fill="FFFFFF"/>
          <w:lang w:val="en-GB"/>
        </w:rPr>
        <w:tab/>
        <w:t>Manajemen Dan Akuntansi</w:t>
      </w:r>
      <w:r w:rsidRPr="00BE504F">
        <w:rPr>
          <w:rFonts w:ascii="Times New Roman" w:hAnsi="Times New Roman" w:cs="Times New Roman"/>
          <w:color w:val="222222"/>
          <w:sz w:val="24"/>
          <w:szCs w:val="24"/>
          <w:shd w:val="clear" w:color="auto" w:fill="FFFFFF"/>
          <w:lang w:val="en-GB"/>
        </w:rPr>
        <w:t>, </w:t>
      </w:r>
      <w:r w:rsidRPr="00BE504F">
        <w:rPr>
          <w:rFonts w:ascii="Times New Roman" w:hAnsi="Times New Roman" w:cs="Times New Roman"/>
          <w:i/>
          <w:iCs/>
          <w:color w:val="222222"/>
          <w:sz w:val="24"/>
          <w:szCs w:val="24"/>
          <w:shd w:val="clear" w:color="auto" w:fill="FFFFFF"/>
          <w:lang w:val="en-GB"/>
        </w:rPr>
        <w:t>12</w:t>
      </w:r>
      <w:r w:rsidRPr="00BE504F">
        <w:rPr>
          <w:rFonts w:ascii="Times New Roman" w:hAnsi="Times New Roman" w:cs="Times New Roman"/>
          <w:color w:val="222222"/>
          <w:sz w:val="24"/>
          <w:szCs w:val="24"/>
          <w:shd w:val="clear" w:color="auto" w:fill="FFFFFF"/>
          <w:lang w:val="en-GB"/>
        </w:rPr>
        <w:t>(1).</w:t>
      </w:r>
    </w:p>
    <w:p w14:paraId="0E9D25CC" w14:textId="77777777" w:rsidR="00DC68AB" w:rsidRPr="00BE504F" w:rsidRDefault="00DC68AB" w:rsidP="00B47DA0">
      <w:pPr>
        <w:spacing w:line="480" w:lineRule="auto"/>
        <w:jc w:val="both"/>
        <w:rPr>
          <w:rFonts w:ascii="Times New Roman" w:hAnsi="Times New Roman" w:cs="Times New Roman"/>
          <w:sz w:val="24"/>
          <w:szCs w:val="24"/>
          <w:lang w:val="en-GB"/>
        </w:rPr>
      </w:pPr>
      <w:r w:rsidRPr="00BE504F">
        <w:rPr>
          <w:rFonts w:ascii="Times New Roman" w:hAnsi="Times New Roman" w:cs="Times New Roman"/>
          <w:color w:val="222222"/>
          <w:sz w:val="24"/>
          <w:szCs w:val="24"/>
          <w:shd w:val="clear" w:color="auto" w:fill="FFFFFF"/>
          <w:lang w:val="en-GB"/>
        </w:rPr>
        <w:lastRenderedPageBreak/>
        <w:t xml:space="preserve">Nuryani, Y. and Sunarsi, D., 2020. The Effect of Current Ratio and Debt to Equity Ratio on </w:t>
      </w:r>
      <w:r w:rsidRPr="00BE504F">
        <w:rPr>
          <w:rFonts w:ascii="Times New Roman" w:hAnsi="Times New Roman" w:cs="Times New Roman"/>
          <w:color w:val="222222"/>
          <w:sz w:val="24"/>
          <w:szCs w:val="24"/>
          <w:shd w:val="clear" w:color="auto" w:fill="FFFFFF"/>
          <w:lang w:val="en-GB"/>
        </w:rPr>
        <w:tab/>
        <w:t>Deviding Growth. </w:t>
      </w:r>
      <w:r w:rsidRPr="00BE504F">
        <w:rPr>
          <w:rFonts w:ascii="Times New Roman" w:hAnsi="Times New Roman" w:cs="Times New Roman"/>
          <w:i/>
          <w:iCs/>
          <w:sz w:val="24"/>
          <w:szCs w:val="24"/>
          <w:lang w:val="en-GB"/>
        </w:rPr>
        <w:t xml:space="preserve">JASa (Jurnal Akuntansi, Audit dan Sistem Informasi </w:t>
      </w:r>
      <w:r w:rsidRPr="00BE504F">
        <w:rPr>
          <w:rFonts w:ascii="Times New Roman" w:hAnsi="Times New Roman" w:cs="Times New Roman"/>
          <w:i/>
          <w:iCs/>
          <w:sz w:val="24"/>
          <w:szCs w:val="24"/>
          <w:lang w:val="en-GB"/>
        </w:rPr>
        <w:tab/>
        <w:t>Akuntansi)</w:t>
      </w:r>
      <w:r w:rsidRPr="00BE504F">
        <w:rPr>
          <w:rFonts w:ascii="Times New Roman" w:hAnsi="Times New Roman" w:cs="Times New Roman"/>
          <w:sz w:val="24"/>
          <w:szCs w:val="24"/>
          <w:lang w:val="en-GB"/>
        </w:rPr>
        <w:t>, </w:t>
      </w:r>
      <w:r w:rsidRPr="00BE504F">
        <w:rPr>
          <w:rFonts w:ascii="Times New Roman" w:hAnsi="Times New Roman" w:cs="Times New Roman"/>
          <w:i/>
          <w:iCs/>
          <w:sz w:val="24"/>
          <w:szCs w:val="24"/>
          <w:lang w:val="en-GB"/>
        </w:rPr>
        <w:t>4</w:t>
      </w:r>
      <w:r w:rsidRPr="00BE504F">
        <w:rPr>
          <w:rFonts w:ascii="Times New Roman" w:hAnsi="Times New Roman" w:cs="Times New Roman"/>
          <w:sz w:val="24"/>
          <w:szCs w:val="24"/>
          <w:lang w:val="en-GB"/>
        </w:rPr>
        <w:t>(2), pp.304-312.</w:t>
      </w:r>
    </w:p>
    <w:p w14:paraId="3DBFC5DF" w14:textId="36DDCEBB" w:rsidR="00DC68AB" w:rsidRPr="00BE504F" w:rsidRDefault="00DC68AB" w:rsidP="00B47DA0">
      <w:pPr>
        <w:spacing w:line="480" w:lineRule="auto"/>
        <w:jc w:val="both"/>
        <w:rPr>
          <w:rFonts w:ascii="Times New Roman" w:hAnsi="Times New Roman" w:cs="Times New Roman"/>
          <w:color w:val="auto"/>
          <w:sz w:val="24"/>
          <w:szCs w:val="24"/>
          <w:lang w:val="en-GB"/>
        </w:rPr>
      </w:pPr>
      <w:r w:rsidRPr="00BE504F">
        <w:rPr>
          <w:rFonts w:ascii="Times New Roman" w:hAnsi="Times New Roman" w:cs="Times New Roman"/>
          <w:color w:val="222222"/>
          <w:sz w:val="24"/>
          <w:szCs w:val="24"/>
          <w:shd w:val="clear" w:color="auto" w:fill="FFFFFF"/>
          <w:lang w:val="en-GB"/>
        </w:rPr>
        <w:t>Robinson, T.R., 2020. </w:t>
      </w:r>
      <w:r w:rsidRPr="00BE504F">
        <w:rPr>
          <w:rFonts w:ascii="Times New Roman" w:hAnsi="Times New Roman" w:cs="Times New Roman"/>
          <w:i/>
          <w:iCs/>
          <w:sz w:val="24"/>
          <w:szCs w:val="24"/>
          <w:lang w:val="en-GB"/>
        </w:rPr>
        <w:t>International financial statement analysis</w:t>
      </w:r>
      <w:r w:rsidRPr="00BE504F">
        <w:rPr>
          <w:rFonts w:ascii="Times New Roman" w:hAnsi="Times New Roman" w:cs="Times New Roman"/>
          <w:sz w:val="24"/>
          <w:szCs w:val="24"/>
          <w:lang w:val="en-GB"/>
        </w:rPr>
        <w:t xml:space="preserve">. John Wiley </w:t>
      </w:r>
      <w:r w:rsidR="00B47DA0">
        <w:rPr>
          <w:rFonts w:ascii="Times New Roman" w:hAnsi="Times New Roman" w:cs="Times New Roman"/>
          <w:sz w:val="24"/>
          <w:szCs w:val="24"/>
          <w:lang w:val="en-GB"/>
        </w:rPr>
        <w:t>and</w:t>
      </w:r>
      <w:r w:rsidRPr="00BE504F">
        <w:rPr>
          <w:rFonts w:ascii="Times New Roman" w:hAnsi="Times New Roman" w:cs="Times New Roman"/>
          <w:sz w:val="24"/>
          <w:szCs w:val="24"/>
          <w:lang w:val="en-GB"/>
        </w:rPr>
        <w:t xml:space="preserve"> Sons.</w:t>
      </w:r>
      <w:r w:rsidRPr="00BE504F">
        <w:rPr>
          <w:rFonts w:ascii="Times New Roman" w:hAnsi="Times New Roman" w:cs="Times New Roman"/>
          <w:sz w:val="24"/>
          <w:szCs w:val="24"/>
          <w:lang w:val="en-GB"/>
        </w:rPr>
        <w:tab/>
      </w:r>
    </w:p>
    <w:p w14:paraId="0116CFC9" w14:textId="77777777" w:rsidR="00DC68AB" w:rsidRPr="00BE504F" w:rsidRDefault="00DC68AB" w:rsidP="00B47DA0">
      <w:pPr>
        <w:spacing w:line="480" w:lineRule="auto"/>
        <w:jc w:val="both"/>
        <w:rPr>
          <w:rFonts w:ascii="Times New Roman" w:hAnsi="Times New Roman" w:cs="Times New Roman"/>
          <w:sz w:val="24"/>
          <w:szCs w:val="24"/>
          <w:lang w:val="en-GB"/>
        </w:rPr>
      </w:pPr>
      <w:r w:rsidRPr="00BE504F">
        <w:rPr>
          <w:rFonts w:ascii="Times New Roman" w:hAnsi="Times New Roman" w:cs="Times New Roman"/>
          <w:color w:val="222222"/>
          <w:sz w:val="24"/>
          <w:szCs w:val="24"/>
          <w:shd w:val="clear" w:color="auto" w:fill="FFFFFF"/>
          <w:lang w:val="en-GB"/>
        </w:rPr>
        <w:t xml:space="preserve">Stratton, M.E., Finkle, H., Falke, J.A. and Westley, P.A.H., 2021. Assessing Potential Stock </w:t>
      </w:r>
      <w:r w:rsidRPr="00BE504F">
        <w:rPr>
          <w:rFonts w:ascii="Times New Roman" w:hAnsi="Times New Roman" w:cs="Times New Roman"/>
          <w:color w:val="222222"/>
          <w:sz w:val="24"/>
          <w:szCs w:val="24"/>
          <w:shd w:val="clear" w:color="auto" w:fill="FFFFFF"/>
          <w:lang w:val="en-GB"/>
        </w:rPr>
        <w:tab/>
        <w:t xml:space="preserve">Structure of Adult Coho Salmon in a Small Alaska Watershed: Quantifying Run </w:t>
      </w:r>
      <w:r w:rsidRPr="00BE504F">
        <w:rPr>
          <w:rFonts w:ascii="Times New Roman" w:hAnsi="Times New Roman" w:cs="Times New Roman"/>
          <w:color w:val="222222"/>
          <w:sz w:val="24"/>
          <w:szCs w:val="24"/>
          <w:shd w:val="clear" w:color="auto" w:fill="FFFFFF"/>
          <w:lang w:val="en-GB"/>
        </w:rPr>
        <w:tab/>
        <w:t>Timing, Spawning Locations, and Holding Areas with Radiotelemetry. </w:t>
      </w:r>
      <w:r w:rsidRPr="00BE504F">
        <w:rPr>
          <w:rFonts w:ascii="Times New Roman" w:hAnsi="Times New Roman" w:cs="Times New Roman"/>
          <w:i/>
          <w:iCs/>
          <w:sz w:val="24"/>
          <w:szCs w:val="24"/>
          <w:lang w:val="en-GB"/>
        </w:rPr>
        <w:t xml:space="preserve">North </w:t>
      </w:r>
      <w:r w:rsidRPr="00BE504F">
        <w:rPr>
          <w:rFonts w:ascii="Times New Roman" w:hAnsi="Times New Roman" w:cs="Times New Roman"/>
          <w:i/>
          <w:iCs/>
          <w:sz w:val="24"/>
          <w:szCs w:val="24"/>
          <w:lang w:val="en-GB"/>
        </w:rPr>
        <w:tab/>
        <w:t>American Journal of Fisheries Management</w:t>
      </w:r>
      <w:r w:rsidRPr="00BE504F">
        <w:rPr>
          <w:rFonts w:ascii="Times New Roman" w:hAnsi="Times New Roman" w:cs="Times New Roman"/>
          <w:sz w:val="24"/>
          <w:szCs w:val="24"/>
          <w:lang w:val="en-GB"/>
        </w:rPr>
        <w:t>, </w:t>
      </w:r>
      <w:r w:rsidRPr="00BE504F">
        <w:rPr>
          <w:rFonts w:ascii="Times New Roman" w:hAnsi="Times New Roman" w:cs="Times New Roman"/>
          <w:i/>
          <w:iCs/>
          <w:sz w:val="24"/>
          <w:szCs w:val="24"/>
          <w:lang w:val="en-GB"/>
        </w:rPr>
        <w:t>41</w:t>
      </w:r>
      <w:r w:rsidRPr="00BE504F">
        <w:rPr>
          <w:rFonts w:ascii="Times New Roman" w:hAnsi="Times New Roman" w:cs="Times New Roman"/>
          <w:sz w:val="24"/>
          <w:szCs w:val="24"/>
          <w:lang w:val="en-GB"/>
        </w:rPr>
        <w:t>(5), pp.1423-1435.</w:t>
      </w:r>
    </w:p>
    <w:p w14:paraId="632E0857" w14:textId="77777777" w:rsidR="00DC68AB" w:rsidRPr="00BE504F" w:rsidRDefault="00DC68AB" w:rsidP="00B47DA0">
      <w:pPr>
        <w:spacing w:line="480" w:lineRule="auto"/>
        <w:jc w:val="both"/>
        <w:rPr>
          <w:rFonts w:ascii="Times New Roman" w:hAnsi="Times New Roman" w:cs="Times New Roman"/>
          <w:color w:val="auto"/>
          <w:sz w:val="24"/>
          <w:szCs w:val="24"/>
          <w:lang w:val="en-GB"/>
        </w:rPr>
      </w:pPr>
      <w:r w:rsidRPr="00BE504F">
        <w:rPr>
          <w:rFonts w:ascii="Times New Roman" w:hAnsi="Times New Roman" w:cs="Times New Roman"/>
          <w:color w:val="222222"/>
          <w:sz w:val="24"/>
          <w:szCs w:val="24"/>
          <w:shd w:val="clear" w:color="auto" w:fill="FFFFFF"/>
          <w:lang w:val="en-GB"/>
        </w:rPr>
        <w:t xml:space="preserve">Supardi, H., Suratno, H.S.H. and Suyanto, S., 2018. Pengaruh Current Ratio, Debt to Asset </w:t>
      </w:r>
      <w:r w:rsidRPr="00BE504F">
        <w:rPr>
          <w:rFonts w:ascii="Times New Roman" w:hAnsi="Times New Roman" w:cs="Times New Roman"/>
          <w:color w:val="222222"/>
          <w:sz w:val="24"/>
          <w:szCs w:val="24"/>
          <w:shd w:val="clear" w:color="auto" w:fill="FFFFFF"/>
          <w:lang w:val="en-GB"/>
        </w:rPr>
        <w:tab/>
        <w:t>Ratio, Total Asset Turnover dan Inflasi Terhadap Return on Asset. </w:t>
      </w:r>
      <w:r w:rsidRPr="00BE504F">
        <w:rPr>
          <w:rFonts w:ascii="Times New Roman" w:hAnsi="Times New Roman" w:cs="Times New Roman"/>
          <w:i/>
          <w:iCs/>
          <w:sz w:val="24"/>
          <w:szCs w:val="24"/>
          <w:lang w:val="en-GB"/>
        </w:rPr>
        <w:t xml:space="preserve">JIAFE (Jurnal </w:t>
      </w:r>
      <w:r w:rsidRPr="00BE504F">
        <w:rPr>
          <w:rFonts w:ascii="Times New Roman" w:hAnsi="Times New Roman" w:cs="Times New Roman"/>
          <w:i/>
          <w:iCs/>
          <w:sz w:val="24"/>
          <w:szCs w:val="24"/>
          <w:lang w:val="en-GB"/>
        </w:rPr>
        <w:tab/>
        <w:t>Ilmiah Akuntansi Fakultas Ekonomi)</w:t>
      </w:r>
      <w:r w:rsidRPr="00BE504F">
        <w:rPr>
          <w:rFonts w:ascii="Times New Roman" w:hAnsi="Times New Roman" w:cs="Times New Roman"/>
          <w:sz w:val="24"/>
          <w:szCs w:val="24"/>
          <w:lang w:val="en-GB"/>
        </w:rPr>
        <w:t>, </w:t>
      </w:r>
      <w:r w:rsidRPr="00BE504F">
        <w:rPr>
          <w:rFonts w:ascii="Times New Roman" w:hAnsi="Times New Roman" w:cs="Times New Roman"/>
          <w:i/>
          <w:iCs/>
          <w:sz w:val="24"/>
          <w:szCs w:val="24"/>
          <w:lang w:val="en-GB"/>
        </w:rPr>
        <w:t>2</w:t>
      </w:r>
      <w:r w:rsidRPr="00BE504F">
        <w:rPr>
          <w:rFonts w:ascii="Times New Roman" w:hAnsi="Times New Roman" w:cs="Times New Roman"/>
          <w:sz w:val="24"/>
          <w:szCs w:val="24"/>
          <w:lang w:val="en-GB"/>
        </w:rPr>
        <w:t>(2), pp.16-27.</w:t>
      </w:r>
    </w:p>
    <w:p w14:paraId="7802E5E4" w14:textId="124E939D" w:rsidR="00DC68AB" w:rsidRPr="00BE504F" w:rsidRDefault="00DC68AB" w:rsidP="00B47DA0">
      <w:pPr>
        <w:spacing w:after="0" w:line="480" w:lineRule="auto"/>
        <w:jc w:val="both"/>
        <w:rPr>
          <w:rFonts w:ascii="Times New Roman" w:hAnsi="Times New Roman" w:cs="Times New Roman"/>
          <w:sz w:val="24"/>
          <w:szCs w:val="24"/>
          <w:lang w:val="en-GB"/>
        </w:rPr>
      </w:pPr>
      <w:r w:rsidRPr="00BE504F">
        <w:rPr>
          <w:rFonts w:ascii="Times New Roman" w:hAnsi="Times New Roman" w:cs="Times New Roman"/>
          <w:sz w:val="24"/>
          <w:szCs w:val="24"/>
          <w:lang w:val="en-GB"/>
        </w:rPr>
        <w:t xml:space="preserve">Thomas, J., </w:t>
      </w:r>
      <w:proofErr w:type="spellStart"/>
      <w:r w:rsidR="00B47DA0">
        <w:rPr>
          <w:rFonts w:ascii="Times New Roman" w:hAnsi="Times New Roman" w:cs="Times New Roman"/>
          <w:sz w:val="24"/>
          <w:szCs w:val="24"/>
          <w:lang w:val="en-GB"/>
        </w:rPr>
        <w:t>and</w:t>
      </w:r>
      <w:r w:rsidRPr="00BE504F">
        <w:rPr>
          <w:rFonts w:ascii="Times New Roman" w:hAnsi="Times New Roman" w:cs="Times New Roman"/>
          <w:sz w:val="24"/>
          <w:szCs w:val="24"/>
          <w:lang w:val="en-GB"/>
        </w:rPr>
        <w:t>amp</w:t>
      </w:r>
      <w:proofErr w:type="spellEnd"/>
      <w:r w:rsidRPr="00BE504F">
        <w:rPr>
          <w:rFonts w:ascii="Times New Roman" w:hAnsi="Times New Roman" w:cs="Times New Roman"/>
          <w:sz w:val="24"/>
          <w:szCs w:val="24"/>
          <w:lang w:val="en-GB"/>
        </w:rPr>
        <w:t xml:space="preserve">; </w:t>
      </w:r>
      <w:proofErr w:type="spellStart"/>
      <w:r w:rsidRPr="00BE504F">
        <w:rPr>
          <w:rFonts w:ascii="Times New Roman" w:hAnsi="Times New Roman" w:cs="Times New Roman"/>
          <w:sz w:val="24"/>
          <w:szCs w:val="24"/>
          <w:lang w:val="en-GB"/>
        </w:rPr>
        <w:t>Rabiyathulbasariya</w:t>
      </w:r>
      <w:proofErr w:type="spellEnd"/>
      <w:r w:rsidRPr="00BE504F">
        <w:rPr>
          <w:rFonts w:ascii="Times New Roman" w:hAnsi="Times New Roman" w:cs="Times New Roman"/>
          <w:sz w:val="24"/>
          <w:szCs w:val="24"/>
          <w:lang w:val="en-GB"/>
        </w:rPr>
        <w:t xml:space="preserve">, S. (2017). Measuring Financial Performance </w:t>
      </w:r>
      <w:r w:rsidRPr="00BE504F">
        <w:rPr>
          <w:rFonts w:ascii="Times New Roman" w:hAnsi="Times New Roman" w:cs="Times New Roman"/>
          <w:sz w:val="24"/>
          <w:szCs w:val="24"/>
          <w:lang w:val="en-GB"/>
        </w:rPr>
        <w:tab/>
        <w:t xml:space="preserve">through Ratio Analysis </w:t>
      </w:r>
      <w:r w:rsidR="00B47DA0" w:rsidRPr="00BE504F">
        <w:rPr>
          <w:rFonts w:ascii="Times New Roman" w:hAnsi="Times New Roman" w:cs="Times New Roman"/>
          <w:sz w:val="24"/>
          <w:szCs w:val="24"/>
          <w:lang w:val="en-GB"/>
        </w:rPr>
        <w:t>\ “</w:t>
      </w:r>
      <w:r w:rsidRPr="00BE504F">
        <w:rPr>
          <w:rFonts w:ascii="Times New Roman" w:hAnsi="Times New Roman" w:cs="Times New Roman"/>
          <w:sz w:val="24"/>
          <w:szCs w:val="24"/>
          <w:lang w:val="en-GB"/>
        </w:rPr>
        <w:t xml:space="preserve">A General Study on The Ratio Analysis Tool to Trigger </w:t>
      </w:r>
      <w:r w:rsidRPr="00BE504F">
        <w:rPr>
          <w:rFonts w:ascii="Times New Roman" w:hAnsi="Times New Roman" w:cs="Times New Roman"/>
          <w:sz w:val="24"/>
          <w:szCs w:val="24"/>
          <w:lang w:val="en-GB"/>
        </w:rPr>
        <w:tab/>
        <w:t xml:space="preserve">out Financial Performance\.” </w:t>
      </w:r>
      <w:r w:rsidRPr="00BE504F">
        <w:rPr>
          <w:rFonts w:ascii="Times New Roman" w:hAnsi="Times New Roman" w:cs="Times New Roman"/>
          <w:i/>
          <w:iCs/>
          <w:sz w:val="24"/>
          <w:szCs w:val="24"/>
          <w:lang w:val="en-GB"/>
        </w:rPr>
        <w:t xml:space="preserve">International Journal of Accounting </w:t>
      </w:r>
      <w:r w:rsidRPr="00BE504F">
        <w:rPr>
          <w:rFonts w:ascii="Times New Roman" w:hAnsi="Times New Roman" w:cs="Times New Roman"/>
          <w:i/>
          <w:iCs/>
          <w:sz w:val="24"/>
          <w:szCs w:val="24"/>
          <w:lang w:val="en-GB"/>
        </w:rPr>
        <w:tab/>
        <w:t xml:space="preserve">and Financial </w:t>
      </w:r>
      <w:r w:rsidRPr="00BE504F">
        <w:rPr>
          <w:rFonts w:ascii="Times New Roman" w:hAnsi="Times New Roman" w:cs="Times New Roman"/>
          <w:i/>
          <w:iCs/>
          <w:sz w:val="24"/>
          <w:szCs w:val="24"/>
          <w:lang w:val="en-GB"/>
        </w:rPr>
        <w:tab/>
        <w:t>Management Research,</w:t>
      </w:r>
      <w:r w:rsidRPr="00BE504F">
        <w:rPr>
          <w:rFonts w:ascii="Times New Roman" w:hAnsi="Times New Roman" w:cs="Times New Roman"/>
          <w:sz w:val="24"/>
          <w:szCs w:val="24"/>
          <w:lang w:val="en-GB"/>
        </w:rPr>
        <w:t xml:space="preserve"> 7(6), 37–44. </w:t>
      </w:r>
      <w:r w:rsidRPr="00BE504F">
        <w:rPr>
          <w:rFonts w:ascii="Times New Roman" w:hAnsi="Times New Roman" w:cs="Times New Roman"/>
          <w:sz w:val="24"/>
          <w:szCs w:val="24"/>
          <w:lang w:val="en-GB"/>
        </w:rPr>
        <w:tab/>
      </w:r>
      <w:hyperlink r:id="rId9" w:history="1">
        <w:r w:rsidRPr="00BE504F">
          <w:rPr>
            <w:rStyle w:val="Collegamentoipertestuale"/>
            <w:rFonts w:ascii="Times New Roman" w:hAnsi="Times New Roman" w:cs="Times New Roman"/>
            <w:sz w:val="24"/>
            <w:szCs w:val="24"/>
            <w:lang w:val="en-GB"/>
          </w:rPr>
          <w:t>https://doi.org/10.24247/ijafmrdec20174</w:t>
        </w:r>
      </w:hyperlink>
      <w:r w:rsidRPr="00BE504F">
        <w:rPr>
          <w:rFonts w:ascii="Times New Roman" w:hAnsi="Times New Roman" w:cs="Times New Roman"/>
          <w:sz w:val="24"/>
          <w:szCs w:val="24"/>
          <w:lang w:val="en-GB"/>
        </w:rPr>
        <w:t xml:space="preserve"> </w:t>
      </w:r>
    </w:p>
    <w:p w14:paraId="223A63E6" w14:textId="664EF992" w:rsidR="00DC68AB" w:rsidRPr="00BE504F" w:rsidRDefault="00DC68AB" w:rsidP="00B47DA0">
      <w:pPr>
        <w:spacing w:line="480" w:lineRule="auto"/>
        <w:jc w:val="both"/>
        <w:rPr>
          <w:rFonts w:ascii="Times New Roman" w:hAnsi="Times New Roman" w:cs="Times New Roman"/>
          <w:sz w:val="24"/>
          <w:szCs w:val="24"/>
          <w:lang w:val="en-GB"/>
        </w:rPr>
      </w:pPr>
      <w:r w:rsidRPr="00BE504F">
        <w:rPr>
          <w:rFonts w:ascii="Times New Roman" w:hAnsi="Times New Roman" w:cs="Times New Roman"/>
          <w:color w:val="222222"/>
          <w:sz w:val="24"/>
          <w:szCs w:val="24"/>
          <w:shd w:val="clear" w:color="auto" w:fill="FFFFFF"/>
          <w:lang w:val="en-GB"/>
        </w:rPr>
        <w:t>Weygandt, J.J., Kimmel, P.D. and Kieso, D.E., 2018. </w:t>
      </w:r>
      <w:r w:rsidRPr="00BE504F">
        <w:rPr>
          <w:rFonts w:ascii="Times New Roman" w:hAnsi="Times New Roman" w:cs="Times New Roman"/>
          <w:i/>
          <w:iCs/>
          <w:sz w:val="24"/>
          <w:szCs w:val="24"/>
          <w:lang w:val="en-GB"/>
        </w:rPr>
        <w:t xml:space="preserve">Financial Accounting with </w:t>
      </w:r>
      <w:r w:rsidRPr="00BE504F">
        <w:rPr>
          <w:rFonts w:ascii="Times New Roman" w:hAnsi="Times New Roman" w:cs="Times New Roman"/>
          <w:i/>
          <w:iCs/>
          <w:sz w:val="24"/>
          <w:szCs w:val="24"/>
          <w:lang w:val="en-GB"/>
        </w:rPr>
        <w:tab/>
        <w:t>International Financial Reporting Standards</w:t>
      </w:r>
      <w:r w:rsidRPr="00BE504F">
        <w:rPr>
          <w:rFonts w:ascii="Times New Roman" w:hAnsi="Times New Roman" w:cs="Times New Roman"/>
          <w:sz w:val="24"/>
          <w:szCs w:val="24"/>
          <w:lang w:val="en-GB"/>
        </w:rPr>
        <w:t xml:space="preserve">. John Wiley </w:t>
      </w:r>
      <w:r w:rsidR="00B47DA0">
        <w:rPr>
          <w:rFonts w:ascii="Times New Roman" w:hAnsi="Times New Roman" w:cs="Times New Roman"/>
          <w:sz w:val="24"/>
          <w:szCs w:val="24"/>
          <w:lang w:val="en-GB"/>
        </w:rPr>
        <w:t>and</w:t>
      </w:r>
      <w:r w:rsidRPr="00BE504F">
        <w:rPr>
          <w:rFonts w:ascii="Times New Roman" w:hAnsi="Times New Roman" w:cs="Times New Roman"/>
          <w:sz w:val="24"/>
          <w:szCs w:val="24"/>
          <w:lang w:val="en-GB"/>
        </w:rPr>
        <w:t xml:space="preserve"> Sons.</w:t>
      </w:r>
    </w:p>
    <w:p w14:paraId="35174300" w14:textId="0B6BEC4E" w:rsidR="00DC68AB" w:rsidRPr="00BE504F" w:rsidRDefault="00DC68AB" w:rsidP="00B47DA0">
      <w:pPr>
        <w:spacing w:line="480" w:lineRule="auto"/>
        <w:jc w:val="both"/>
        <w:rPr>
          <w:rFonts w:ascii="Times New Roman" w:hAnsi="Times New Roman" w:cs="Times New Roman"/>
          <w:sz w:val="24"/>
          <w:szCs w:val="24"/>
          <w:lang w:val="en-GB"/>
        </w:rPr>
      </w:pPr>
      <w:r w:rsidRPr="00BE504F">
        <w:rPr>
          <w:rFonts w:ascii="Times New Roman" w:hAnsi="Times New Roman" w:cs="Times New Roman"/>
          <w:color w:val="222222"/>
          <w:sz w:val="24"/>
          <w:szCs w:val="24"/>
          <w:shd w:val="clear" w:color="auto" w:fill="FFFFFF"/>
          <w:lang w:val="en-GB"/>
        </w:rPr>
        <w:t>Zietlow, J., Hankin, J.A., Seidner, A. and O'Brien, T., 2018. </w:t>
      </w:r>
      <w:r w:rsidRPr="00BE504F">
        <w:rPr>
          <w:rFonts w:ascii="Times New Roman" w:hAnsi="Times New Roman" w:cs="Times New Roman"/>
          <w:i/>
          <w:iCs/>
          <w:sz w:val="24"/>
          <w:szCs w:val="24"/>
          <w:lang w:val="en-GB"/>
        </w:rPr>
        <w:t xml:space="preserve">Financial management for </w:t>
      </w:r>
      <w:r w:rsidRPr="00BE504F">
        <w:rPr>
          <w:rFonts w:ascii="Times New Roman" w:hAnsi="Times New Roman" w:cs="Times New Roman"/>
          <w:i/>
          <w:iCs/>
          <w:sz w:val="24"/>
          <w:szCs w:val="24"/>
          <w:lang w:val="en-GB"/>
        </w:rPr>
        <w:tab/>
        <w:t>nonprofit o</w:t>
      </w:r>
      <w:r w:rsidR="00BE504F">
        <w:rPr>
          <w:rFonts w:ascii="Times New Roman" w:hAnsi="Times New Roman" w:cs="Times New Roman"/>
          <w:i/>
          <w:iCs/>
          <w:sz w:val="24"/>
          <w:szCs w:val="24"/>
          <w:lang w:val="en-GB"/>
        </w:rPr>
        <w:t>rganis</w:t>
      </w:r>
      <w:r w:rsidRPr="00BE504F">
        <w:rPr>
          <w:rFonts w:ascii="Times New Roman" w:hAnsi="Times New Roman" w:cs="Times New Roman"/>
          <w:i/>
          <w:iCs/>
          <w:sz w:val="24"/>
          <w:szCs w:val="24"/>
          <w:lang w:val="en-GB"/>
        </w:rPr>
        <w:t>ations: policies and practices</w:t>
      </w:r>
      <w:r w:rsidRPr="00BE504F">
        <w:rPr>
          <w:rFonts w:ascii="Times New Roman" w:hAnsi="Times New Roman" w:cs="Times New Roman"/>
          <w:sz w:val="24"/>
          <w:szCs w:val="24"/>
          <w:lang w:val="en-GB"/>
        </w:rPr>
        <w:t xml:space="preserve">. John Wiley </w:t>
      </w:r>
      <w:r w:rsidR="00B47DA0">
        <w:rPr>
          <w:rFonts w:ascii="Times New Roman" w:hAnsi="Times New Roman" w:cs="Times New Roman"/>
          <w:sz w:val="24"/>
          <w:szCs w:val="24"/>
          <w:lang w:val="en-GB"/>
        </w:rPr>
        <w:t>and</w:t>
      </w:r>
      <w:r w:rsidRPr="00BE504F">
        <w:rPr>
          <w:rFonts w:ascii="Times New Roman" w:hAnsi="Times New Roman" w:cs="Times New Roman"/>
          <w:sz w:val="24"/>
          <w:szCs w:val="24"/>
          <w:lang w:val="en-GB"/>
        </w:rPr>
        <w:t xml:space="preserve"> Sons.</w:t>
      </w:r>
    </w:p>
    <w:sectPr w:rsidR="00DC68AB" w:rsidRPr="00BE504F">
      <w:headerReference w:type="default" r:id="rId10"/>
      <w:pgSz w:w="11904" w:h="16836"/>
      <w:pgMar w:top="1440" w:right="2175" w:bottom="1440" w:left="864"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E99A78" w14:textId="77777777" w:rsidR="004C2E62" w:rsidRDefault="004C2E62" w:rsidP="00DC68AB">
      <w:pPr>
        <w:spacing w:after="0" w:line="240" w:lineRule="auto"/>
      </w:pPr>
      <w:r>
        <w:separator/>
      </w:r>
    </w:p>
  </w:endnote>
  <w:endnote w:type="continuationSeparator" w:id="0">
    <w:p w14:paraId="2275713C" w14:textId="77777777" w:rsidR="004C2E62" w:rsidRDefault="004C2E62" w:rsidP="00DC68A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6F21EAF" w14:textId="77777777" w:rsidR="004C2E62" w:rsidRDefault="004C2E62" w:rsidP="00DC68AB">
      <w:pPr>
        <w:spacing w:after="0" w:line="240" w:lineRule="auto"/>
      </w:pPr>
      <w:r>
        <w:separator/>
      </w:r>
    </w:p>
  </w:footnote>
  <w:footnote w:type="continuationSeparator" w:id="0">
    <w:p w14:paraId="7B5D494E" w14:textId="77777777" w:rsidR="004C2E62" w:rsidRDefault="004C2E62" w:rsidP="00DC68A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60284774"/>
      <w:docPartObj>
        <w:docPartGallery w:val="Page Numbers (Top of Page)"/>
        <w:docPartUnique/>
      </w:docPartObj>
    </w:sdtPr>
    <w:sdtEndPr>
      <w:rPr>
        <w:noProof/>
      </w:rPr>
    </w:sdtEndPr>
    <w:sdtContent>
      <w:p w14:paraId="33357D09" w14:textId="48D273ED" w:rsidR="00DC68AB" w:rsidRDefault="00DC68AB">
        <w:pPr>
          <w:pStyle w:val="Intestazione"/>
          <w:jc w:val="right"/>
        </w:pPr>
        <w:r>
          <w:fldChar w:fldCharType="begin"/>
        </w:r>
        <w:r>
          <w:instrText xml:space="preserve"> PAGE   \* MERGEFORMAT </w:instrText>
        </w:r>
        <w:r>
          <w:fldChar w:fldCharType="separate"/>
        </w:r>
        <w:r>
          <w:rPr>
            <w:noProof/>
          </w:rPr>
          <w:t>2</w:t>
        </w:r>
        <w:r>
          <w:rPr>
            <w:noProof/>
          </w:rPr>
          <w:fldChar w:fldCharType="end"/>
        </w:r>
      </w:p>
    </w:sdtContent>
  </w:sdt>
  <w:p w14:paraId="091E53B8" w14:textId="77777777" w:rsidR="00DC68AB" w:rsidRDefault="00DC68AB">
    <w:pPr>
      <w:pStyle w:val="Intestazione"/>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1E7A9D"/>
    <w:multiLevelType w:val="hybridMultilevel"/>
    <w:tmpl w:val="C5920B36"/>
    <w:lvl w:ilvl="0" w:tplc="2000000F">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48DD1A4F"/>
    <w:multiLevelType w:val="hybridMultilevel"/>
    <w:tmpl w:val="C5920B36"/>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DB84E9B"/>
    <w:multiLevelType w:val="hybridMultilevel"/>
    <w:tmpl w:val="2EC80804"/>
    <w:lvl w:ilvl="0" w:tplc="20000019">
      <w:start w:val="1"/>
      <w:numFmt w:val="lowerLetter"/>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431168218">
    <w:abstractNumId w:val="0"/>
  </w:num>
  <w:num w:numId="2" w16cid:durableId="2142965568">
    <w:abstractNumId w:val="1"/>
  </w:num>
  <w:num w:numId="3" w16cid:durableId="112947713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283"/>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c2MgUCIwsjA2NTQyUdpeDU4uLM/DyQAuNaALA3QxEsAAAA"/>
  </w:docVars>
  <w:rsids>
    <w:rsidRoot w:val="00CF6788"/>
    <w:rsid w:val="00012573"/>
    <w:rsid w:val="000E1B1C"/>
    <w:rsid w:val="00165BFF"/>
    <w:rsid w:val="00173992"/>
    <w:rsid w:val="001D3BF2"/>
    <w:rsid w:val="00283BB9"/>
    <w:rsid w:val="002941BD"/>
    <w:rsid w:val="002E3D75"/>
    <w:rsid w:val="003062BD"/>
    <w:rsid w:val="004C2E62"/>
    <w:rsid w:val="004E4AF3"/>
    <w:rsid w:val="00500A36"/>
    <w:rsid w:val="00536C9B"/>
    <w:rsid w:val="00557948"/>
    <w:rsid w:val="005900D3"/>
    <w:rsid w:val="00714DAE"/>
    <w:rsid w:val="00756239"/>
    <w:rsid w:val="00816F49"/>
    <w:rsid w:val="00911FA6"/>
    <w:rsid w:val="009E63BD"/>
    <w:rsid w:val="00A06C46"/>
    <w:rsid w:val="00A60382"/>
    <w:rsid w:val="00B330E9"/>
    <w:rsid w:val="00B47DA0"/>
    <w:rsid w:val="00B853C9"/>
    <w:rsid w:val="00BA3F9E"/>
    <w:rsid w:val="00BA69EE"/>
    <w:rsid w:val="00BE504F"/>
    <w:rsid w:val="00BF3A77"/>
    <w:rsid w:val="00C64B62"/>
    <w:rsid w:val="00CF6788"/>
    <w:rsid w:val="00D2725F"/>
    <w:rsid w:val="00DA2641"/>
    <w:rsid w:val="00DC68AB"/>
    <w:rsid w:val="00E011B8"/>
  </w:rsids>
  <m:mathPr>
    <m:mathFont m:val="Cambria Math"/>
    <m:brkBin m:val="before"/>
    <m:brkBinSub m:val="--"/>
    <m:smallFrac m:val="0"/>
    <m:dispDef/>
    <m:lMargin m:val="0"/>
    <m:rMargin m:val="0"/>
    <m:defJc m:val="centerGroup"/>
    <m:wrapIndent m:val="1440"/>
    <m:intLim m:val="subSup"/>
    <m:naryLim m:val="undOvr"/>
  </m:mathPr>
  <w:themeFontLang w:val="it-I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D4BF06"/>
  <w15:docId w15:val="{2AF568B8-F337-47B4-9A7F-1BD9A1734C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it-IT" w:eastAsia="it-IT"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e">
    <w:name w:val="Normal"/>
    <w:qFormat/>
    <w:rPr>
      <w:rFonts w:ascii="Calibri" w:eastAsia="Calibri" w:hAnsi="Calibri" w:cs="Calibri"/>
      <w:color w:val="000000"/>
    </w:rPr>
  </w:style>
  <w:style w:type="paragraph" w:styleId="Titolo1">
    <w:name w:val="heading 1"/>
    <w:next w:val="Normale"/>
    <w:link w:val="Titolo1Carattere"/>
    <w:uiPriority w:val="9"/>
    <w:qFormat/>
    <w:pPr>
      <w:keepNext/>
      <w:keepLines/>
      <w:spacing w:after="0"/>
      <w:ind w:left="1321" w:hanging="10"/>
      <w:outlineLvl w:val="0"/>
    </w:pPr>
    <w:rPr>
      <w:rFonts w:ascii="Arial" w:eastAsia="Arial" w:hAnsi="Arial" w:cs="Arial"/>
      <w:b/>
      <w:color w:val="000000"/>
      <w:sz w:val="20"/>
      <w:u w:val="single" w:color="000000"/>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character" w:customStyle="1" w:styleId="Titolo1Carattere">
    <w:name w:val="Titolo 1 Carattere"/>
    <w:link w:val="Titolo1"/>
    <w:rPr>
      <w:rFonts w:ascii="Arial" w:eastAsia="Arial" w:hAnsi="Arial" w:cs="Arial"/>
      <w:b/>
      <w:color w:val="000000"/>
      <w:sz w:val="20"/>
      <w:u w:val="single" w:color="000000"/>
    </w:rPr>
  </w:style>
  <w:style w:type="paragraph" w:styleId="Paragrafoelenco">
    <w:name w:val="List Paragraph"/>
    <w:basedOn w:val="Normale"/>
    <w:uiPriority w:val="34"/>
    <w:qFormat/>
    <w:rsid w:val="000E1B1C"/>
    <w:pPr>
      <w:ind w:left="720"/>
      <w:contextualSpacing/>
    </w:pPr>
  </w:style>
  <w:style w:type="character" w:styleId="Collegamentoipertestuale">
    <w:name w:val="Hyperlink"/>
    <w:basedOn w:val="Carpredefinitoparagrafo"/>
    <w:uiPriority w:val="99"/>
    <w:unhideWhenUsed/>
    <w:rsid w:val="00DC68AB"/>
    <w:rPr>
      <w:color w:val="0563C1" w:themeColor="hyperlink"/>
      <w:u w:val="single"/>
    </w:rPr>
  </w:style>
  <w:style w:type="character" w:styleId="Menzionenonrisolta">
    <w:name w:val="Unresolved Mention"/>
    <w:basedOn w:val="Carpredefinitoparagrafo"/>
    <w:uiPriority w:val="99"/>
    <w:semiHidden/>
    <w:unhideWhenUsed/>
    <w:rsid w:val="00DC68AB"/>
    <w:rPr>
      <w:color w:val="605E5C"/>
      <w:shd w:val="clear" w:color="auto" w:fill="E1DFDD"/>
    </w:rPr>
  </w:style>
  <w:style w:type="paragraph" w:styleId="Intestazione">
    <w:name w:val="header"/>
    <w:basedOn w:val="Normale"/>
    <w:link w:val="IntestazioneCarattere"/>
    <w:uiPriority w:val="99"/>
    <w:unhideWhenUsed/>
    <w:rsid w:val="00DC68AB"/>
    <w:pPr>
      <w:tabs>
        <w:tab w:val="center" w:pos="4513"/>
        <w:tab w:val="right" w:pos="9026"/>
      </w:tabs>
      <w:spacing w:after="0" w:line="240" w:lineRule="auto"/>
    </w:pPr>
  </w:style>
  <w:style w:type="character" w:customStyle="1" w:styleId="IntestazioneCarattere">
    <w:name w:val="Intestazione Carattere"/>
    <w:basedOn w:val="Carpredefinitoparagrafo"/>
    <w:link w:val="Intestazione"/>
    <w:uiPriority w:val="99"/>
    <w:rsid w:val="00DC68AB"/>
    <w:rPr>
      <w:rFonts w:ascii="Calibri" w:eastAsia="Calibri" w:hAnsi="Calibri" w:cs="Calibri"/>
      <w:color w:val="000000"/>
    </w:rPr>
  </w:style>
  <w:style w:type="paragraph" w:styleId="Pidipagina">
    <w:name w:val="footer"/>
    <w:basedOn w:val="Normale"/>
    <w:link w:val="PidipaginaCarattere"/>
    <w:uiPriority w:val="99"/>
    <w:unhideWhenUsed/>
    <w:rsid w:val="00DC68AB"/>
    <w:pPr>
      <w:tabs>
        <w:tab w:val="center" w:pos="4513"/>
        <w:tab w:val="right" w:pos="9026"/>
      </w:tabs>
      <w:spacing w:after="0" w:line="240" w:lineRule="auto"/>
    </w:pPr>
  </w:style>
  <w:style w:type="character" w:customStyle="1" w:styleId="PidipaginaCarattere">
    <w:name w:val="Piè di pagina Carattere"/>
    <w:basedOn w:val="Carpredefinitoparagrafo"/>
    <w:link w:val="Pidipagina"/>
    <w:uiPriority w:val="99"/>
    <w:rsid w:val="00DC68AB"/>
    <w:rPr>
      <w:rFonts w:ascii="Calibri" w:eastAsia="Calibri" w:hAnsi="Calibri" w:cs="Calibri"/>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8331353">
      <w:bodyDiv w:val="1"/>
      <w:marLeft w:val="0"/>
      <w:marRight w:val="0"/>
      <w:marTop w:val="0"/>
      <w:marBottom w:val="0"/>
      <w:divBdr>
        <w:top w:val="none" w:sz="0" w:space="0" w:color="auto"/>
        <w:left w:val="none" w:sz="0" w:space="0" w:color="auto"/>
        <w:bottom w:val="none" w:sz="0" w:space="0" w:color="auto"/>
        <w:right w:val="none" w:sz="0" w:space="0" w:color="auto"/>
      </w:divBdr>
    </w:div>
    <w:div w:id="509369890">
      <w:bodyDiv w:val="1"/>
      <w:marLeft w:val="0"/>
      <w:marRight w:val="0"/>
      <w:marTop w:val="0"/>
      <w:marBottom w:val="0"/>
      <w:divBdr>
        <w:top w:val="none" w:sz="0" w:space="0" w:color="auto"/>
        <w:left w:val="none" w:sz="0" w:space="0" w:color="auto"/>
        <w:bottom w:val="none" w:sz="0" w:space="0" w:color="auto"/>
        <w:right w:val="none" w:sz="0" w:space="0" w:color="auto"/>
      </w:divBdr>
    </w:div>
    <w:div w:id="1906211348">
      <w:bodyDiv w:val="1"/>
      <w:marLeft w:val="0"/>
      <w:marRight w:val="0"/>
      <w:marTop w:val="0"/>
      <w:marBottom w:val="0"/>
      <w:divBdr>
        <w:top w:val="none" w:sz="0" w:space="0" w:color="auto"/>
        <w:left w:val="none" w:sz="0" w:space="0" w:color="auto"/>
        <w:bottom w:val="none" w:sz="0" w:space="0" w:color="auto"/>
        <w:right w:val="none" w:sz="0" w:space="0" w:color="auto"/>
      </w:divBdr>
    </w:div>
    <w:div w:id="193836878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www.investopedia.com/terms/a/accounting-equation.asp" TargetMode="External"/><Relationship Id="rId3" Type="http://schemas.openxmlformats.org/officeDocument/2006/relationships/settings" Target="settings.xml"/><Relationship Id="rId7" Type="http://schemas.openxmlformats.org/officeDocument/2006/relationships/hyperlink" Target="https://www.sciencedirect.com/science/article/abs/pii/S1052045716000023"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doi.org/10.24247/ijafmrdec20174"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31</TotalTime>
  <Pages>16</Pages>
  <Words>2703</Words>
  <Characters>15413</Characters>
  <Application>Microsoft Office Word</Application>
  <DocSecurity>0</DocSecurity>
  <Lines>128</Lines>
  <Paragraphs>36</Paragraphs>
  <ScaleCrop>false</ScaleCrop>
  <HeadingPairs>
    <vt:vector size="2" baseType="variant">
      <vt:variant>
        <vt:lpstr>Title</vt:lpstr>
      </vt:variant>
      <vt:variant>
        <vt:i4>1</vt:i4>
      </vt:variant>
    </vt:vector>
  </HeadingPairs>
  <TitlesOfParts>
    <vt:vector size="1" baseType="lpstr">
      <vt:lpstr>Ratiosho</vt:lpstr>
    </vt:vector>
  </TitlesOfParts>
  <Company/>
  <LinksUpToDate>false</LinksUpToDate>
  <CharactersWithSpaces>18080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Ratiosho</dc:title>
  <dc:subject/>
  <dc:creator>Windows User</dc:creator>
  <cp:keywords/>
  <dc:description/>
  <cp:lastModifiedBy>CMG GRG</cp:lastModifiedBy>
  <cp:revision>6</cp:revision>
  <dcterms:created xsi:type="dcterms:W3CDTF">2023-01-05T14:04:00Z</dcterms:created>
  <dcterms:modified xsi:type="dcterms:W3CDTF">2023-01-06T17:02:00Z</dcterms:modified>
</cp:coreProperties>
</file>