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3004483"/>
        <w:docPartObj>
          <w:docPartGallery w:val="Cover Pages"/>
          <w:docPartUnique/>
        </w:docPartObj>
      </w:sdtPr>
      <w:sdtEndPr>
        <w:rPr>
          <w:rFonts w:eastAsia="Aptos" w:cs="Aptos"/>
          <w:i/>
          <w:iCs/>
        </w:rPr>
      </w:sdtEndPr>
      <w:sdtContent>
        <w:p w14:paraId="250CEE18" w14:textId="7DDD9C38" w:rsidR="00FF72A7" w:rsidRDefault="00FF72A7">
          <w:r>
            <w:rPr>
              <w:noProof/>
            </w:rPr>
            <mc:AlternateContent>
              <mc:Choice Requires="wpg">
                <w:drawing>
                  <wp:anchor distT="0" distB="0" distL="114300" distR="114300" simplePos="0" relativeHeight="251662336" behindDoc="0" locked="0" layoutInCell="1" allowOverlap="1" wp14:anchorId="7C16C27E" wp14:editId="1030495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802C0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5B28C7" wp14:editId="39BF1DA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B8312D" w14:textId="20C4B788" w:rsidR="00FF72A7" w:rsidRDefault="00D53581">
                                <w:pPr>
                                  <w:pStyle w:val="NoSpacing"/>
                                  <w:jc w:val="right"/>
                                  <w:rPr>
                                    <w:color w:val="156082" w:themeColor="accent1"/>
                                    <w:sz w:val="28"/>
                                    <w:szCs w:val="28"/>
                                  </w:rPr>
                                </w:pPr>
                                <w:r>
                                  <w:rPr>
                                    <w:color w:val="156082" w:themeColor="accent1"/>
                                    <w:sz w:val="28"/>
                                    <w:szCs w:val="28"/>
                                  </w:rPr>
                                  <w:t>Hywel Owen-Rees</w:t>
                                </w:r>
                              </w:p>
                              <w:p w14:paraId="5F7CEE78" w14:textId="2D10EA9A" w:rsidR="00D53581" w:rsidRDefault="00D53581">
                                <w:pPr>
                                  <w:pStyle w:val="NoSpacing"/>
                                  <w:jc w:val="right"/>
                                  <w:rPr>
                                    <w:color w:val="595959" w:themeColor="text1" w:themeTint="A6"/>
                                    <w:sz w:val="20"/>
                                    <w:szCs w:val="20"/>
                                  </w:rPr>
                                </w:pPr>
                                <w:r>
                                  <w:rPr>
                                    <w:color w:val="156082" w:themeColor="accent1"/>
                                    <w:sz w:val="28"/>
                                    <w:szCs w:val="28"/>
                                  </w:rPr>
                                  <w:t>Student ID:</w:t>
                                </w:r>
                                <w:r w:rsidR="00BE5CF2">
                                  <w:rPr>
                                    <w:color w:val="156082" w:themeColor="accent1"/>
                                    <w:sz w:val="28"/>
                                    <w:szCs w:val="28"/>
                                  </w:rPr>
                                  <w:t>2409767</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D5B28C7"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6B8312D" w14:textId="20C4B788" w:rsidR="00FF72A7" w:rsidRDefault="00D53581">
                          <w:pPr>
                            <w:pStyle w:val="NoSpacing"/>
                            <w:jc w:val="right"/>
                            <w:rPr>
                              <w:color w:val="156082" w:themeColor="accent1"/>
                              <w:sz w:val="28"/>
                              <w:szCs w:val="28"/>
                            </w:rPr>
                          </w:pPr>
                          <w:r>
                            <w:rPr>
                              <w:color w:val="156082" w:themeColor="accent1"/>
                              <w:sz w:val="28"/>
                              <w:szCs w:val="28"/>
                            </w:rPr>
                            <w:t>Hywel Owen-Rees</w:t>
                          </w:r>
                        </w:p>
                        <w:p w14:paraId="5F7CEE78" w14:textId="2D10EA9A" w:rsidR="00D53581" w:rsidRDefault="00D53581">
                          <w:pPr>
                            <w:pStyle w:val="NoSpacing"/>
                            <w:jc w:val="right"/>
                            <w:rPr>
                              <w:color w:val="595959" w:themeColor="text1" w:themeTint="A6"/>
                              <w:sz w:val="20"/>
                              <w:szCs w:val="20"/>
                            </w:rPr>
                          </w:pPr>
                          <w:r>
                            <w:rPr>
                              <w:color w:val="156082" w:themeColor="accent1"/>
                              <w:sz w:val="28"/>
                              <w:szCs w:val="28"/>
                            </w:rPr>
                            <w:t>Student ID:</w:t>
                          </w:r>
                          <w:r w:rsidR="00BE5CF2">
                            <w:rPr>
                              <w:color w:val="156082" w:themeColor="accent1"/>
                              <w:sz w:val="28"/>
                              <w:szCs w:val="28"/>
                            </w:rPr>
                            <w:t>2409767</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662E5A" wp14:editId="540D2CE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55AF6" w14:textId="34499778" w:rsidR="00FF72A7" w:rsidRDefault="00FF72A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3581">
                                      <w:rPr>
                                        <w:caps/>
                                        <w:color w:val="156082" w:themeColor="accent1"/>
                                        <w:sz w:val="64"/>
                                        <w:szCs w:val="64"/>
                                      </w:rPr>
                                      <w:t>Policing</w:t>
                                    </w:r>
                                    <w:r w:rsidR="00BE5CF2">
                                      <w:rPr>
                                        <w:caps/>
                                        <w:color w:val="156082" w:themeColor="accent1"/>
                                        <w:sz w:val="64"/>
                                        <w:szCs w:val="64"/>
                                      </w:rPr>
                                      <w:t xml:space="preserve"> Vulnerability and Risk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F836F" w14:textId="4579CB1E" w:rsidR="00FF72A7" w:rsidRDefault="00BE5CF2">
                                    <w:pPr>
                                      <w:jc w:val="right"/>
                                      <w:rPr>
                                        <w:smallCaps/>
                                        <w:color w:val="404040" w:themeColor="text1" w:themeTint="BF"/>
                                        <w:sz w:val="36"/>
                                        <w:szCs w:val="36"/>
                                      </w:rPr>
                                    </w:pPr>
                                    <w:r>
                                      <w:rPr>
                                        <w:color w:val="404040" w:themeColor="text1" w:themeTint="BF"/>
                                        <w:sz w:val="36"/>
                                        <w:szCs w:val="36"/>
                                      </w:rPr>
                                      <w:t>BMPL</w:t>
                                    </w:r>
                                    <w:r w:rsidR="00791E38">
                                      <w:rPr>
                                        <w:color w:val="404040" w:themeColor="text1" w:themeTint="BF"/>
                                        <w:sz w:val="36"/>
                                        <w:szCs w:val="36"/>
                                      </w:rPr>
                                      <w:t>5015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662E5A"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AF55AF6" w14:textId="34499778" w:rsidR="00FF72A7" w:rsidRDefault="00FF72A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53581">
                                <w:rPr>
                                  <w:caps/>
                                  <w:color w:val="156082" w:themeColor="accent1"/>
                                  <w:sz w:val="64"/>
                                  <w:szCs w:val="64"/>
                                </w:rPr>
                                <w:t>Policing</w:t>
                              </w:r>
                              <w:r w:rsidR="00BE5CF2">
                                <w:rPr>
                                  <w:caps/>
                                  <w:color w:val="156082" w:themeColor="accent1"/>
                                  <w:sz w:val="64"/>
                                  <w:szCs w:val="64"/>
                                </w:rPr>
                                <w:t xml:space="preserve"> Vulnerability and Risk</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AF836F" w14:textId="4579CB1E" w:rsidR="00FF72A7" w:rsidRDefault="00BE5CF2">
                              <w:pPr>
                                <w:jc w:val="right"/>
                                <w:rPr>
                                  <w:smallCaps/>
                                  <w:color w:val="404040" w:themeColor="text1" w:themeTint="BF"/>
                                  <w:sz w:val="36"/>
                                  <w:szCs w:val="36"/>
                                </w:rPr>
                              </w:pPr>
                              <w:r>
                                <w:rPr>
                                  <w:color w:val="404040" w:themeColor="text1" w:themeTint="BF"/>
                                  <w:sz w:val="36"/>
                                  <w:szCs w:val="36"/>
                                </w:rPr>
                                <w:t>BMPL</w:t>
                              </w:r>
                              <w:r w:rsidR="00791E38">
                                <w:rPr>
                                  <w:color w:val="404040" w:themeColor="text1" w:themeTint="BF"/>
                                  <w:sz w:val="36"/>
                                  <w:szCs w:val="36"/>
                                </w:rPr>
                                <w:t>5015</w:t>
                              </w:r>
                            </w:p>
                          </w:sdtContent>
                        </w:sdt>
                      </w:txbxContent>
                    </v:textbox>
                    <w10:wrap type="square" anchorx="page" anchory="page"/>
                  </v:shape>
                </w:pict>
              </mc:Fallback>
            </mc:AlternateContent>
          </w:r>
        </w:p>
        <w:p w14:paraId="42E83F0B" w14:textId="43F4EACA" w:rsidR="00FF72A7" w:rsidRDefault="00FF72A7">
          <w:pPr>
            <w:rPr>
              <w:rFonts w:eastAsia="Aptos" w:cs="Aptos"/>
              <w:i/>
              <w:iCs/>
            </w:rPr>
          </w:pPr>
          <w:r>
            <w:rPr>
              <w:rFonts w:eastAsia="Aptos" w:cs="Aptos"/>
              <w:i/>
              <w:iCs/>
            </w:rPr>
            <w:br w:type="page"/>
          </w:r>
        </w:p>
      </w:sdtContent>
    </w:sdt>
    <w:p w14:paraId="13470E99" w14:textId="651071BD" w:rsidR="009F01DD" w:rsidRPr="00FF72A7" w:rsidRDefault="009F01DD" w:rsidP="00FF72A7">
      <w:pPr>
        <w:spacing w:line="276" w:lineRule="auto"/>
        <w:rPr>
          <w:i/>
          <w:iCs/>
        </w:rPr>
      </w:pPr>
      <w:r w:rsidRPr="00FF72A7">
        <w:rPr>
          <w:rFonts w:eastAsia="Aptos" w:cs="Aptos"/>
          <w:i/>
          <w:iCs/>
        </w:rPr>
        <w:lastRenderedPageBreak/>
        <w:t>Critically evaluate the impact of the National Vulnerability Action Plan (NVAP) on police practices in safeguarding vulnerable people. To what extent has NVAP improved multi-agency collaboration, early intervention, and outcomes for at-risk vulnerable people?</w:t>
      </w:r>
    </w:p>
    <w:p w14:paraId="3A0D27F1" w14:textId="26249117" w:rsidR="1CBAA265" w:rsidRPr="00FF72A7" w:rsidRDefault="1CBAA265" w:rsidP="00FF72A7">
      <w:pPr>
        <w:spacing w:line="276" w:lineRule="auto"/>
      </w:pPr>
      <w:r w:rsidRPr="00FF72A7">
        <w:t>One of the biggest challenges facing those in modern policing is the safeguarding of vulnerable people. This includes a broad cross-section of society, ranging from children and older adults to individ</w:t>
      </w:r>
      <w:r w:rsidR="518B7771" w:rsidRPr="00FF72A7">
        <w:t xml:space="preserve">uals with mental health issues, repeat victims and many </w:t>
      </w:r>
      <w:r w:rsidR="006379F4" w:rsidRPr="00FF72A7">
        <w:t>other</w:t>
      </w:r>
      <w:r w:rsidR="518B7771" w:rsidRPr="00FF72A7">
        <w:t xml:space="preserve"> categories (Cooper &amp; Hyden, 2022). The complicated nature of these challenges led to the creation of the National Vulnerability Action Plan (NVAP), which</w:t>
      </w:r>
      <w:r w:rsidR="2FB4AA0D" w:rsidRPr="00FF72A7">
        <w:t xml:space="preserve"> was</w:t>
      </w:r>
      <w:r w:rsidR="518B7771" w:rsidRPr="00FF72A7">
        <w:t xml:space="preserve"> establish</w:t>
      </w:r>
      <w:r w:rsidR="7FEB0A27" w:rsidRPr="00FF72A7">
        <w:t>ed</w:t>
      </w:r>
      <w:r w:rsidR="6C1A4462" w:rsidRPr="00FF72A7">
        <w:t xml:space="preserve"> by</w:t>
      </w:r>
      <w:r w:rsidR="7FEB0A27" w:rsidRPr="00FF72A7">
        <w:t xml:space="preserve"> the national framework for the National Police Chiefs’ Council (NPCC) and the College of Policing.</w:t>
      </w:r>
      <w:r w:rsidR="49A98670" w:rsidRPr="00FF72A7">
        <w:t xml:space="preserve"> The aim of NVAP is to provide a clear and consistent approach on how police agencies should respond to vulnerable members of the public, (NPCC 2018), creating a standardised approach </w:t>
      </w:r>
      <w:r w:rsidR="55124FB5" w:rsidRPr="00FF72A7">
        <w:t>nationwide</w:t>
      </w:r>
      <w:r w:rsidR="49A98670" w:rsidRPr="00FF72A7">
        <w:t>.</w:t>
      </w:r>
      <w:r w:rsidR="123BCEFF" w:rsidRPr="00FF72A7">
        <w:t xml:space="preserve"> The action promotes evidence-based responses and emphasises the need for multi-agency approaches to ensure that safeguarding measures are in place (NPCC 2018).</w:t>
      </w:r>
    </w:p>
    <w:p w14:paraId="1397750C" w14:textId="77CB8E81" w:rsidR="00716065" w:rsidRPr="00FF72A7" w:rsidRDefault="00716065" w:rsidP="00FF72A7">
      <w:pPr>
        <w:spacing w:line="276" w:lineRule="auto"/>
      </w:pPr>
      <w:r w:rsidRPr="00FF72A7">
        <w:t>One of the ways in which police can identify a victim or witnesses’ vulnerability is through the Equality Act (2010)</w:t>
      </w:r>
      <w:r w:rsidR="005B6F8B" w:rsidRPr="00FF72A7">
        <w:t xml:space="preserve"> which can be used alongside the NVAP</w:t>
      </w:r>
      <w:r w:rsidRPr="00FF72A7">
        <w:t xml:space="preserve">. The </w:t>
      </w:r>
      <w:r w:rsidR="005B6F8B" w:rsidRPr="00FF72A7">
        <w:t>A</w:t>
      </w:r>
      <w:r w:rsidRPr="00FF72A7">
        <w:t xml:space="preserve">ct sets out nine protected characteristics including age, disability and gender. The Equality and Human Rights Commission (2020) details the aim behind the Equality Act as reducing discrimination for people who could be considered vulnerable in </w:t>
      </w:r>
      <w:r w:rsidR="00551C89" w:rsidRPr="00FF72A7">
        <w:t>workplaces</w:t>
      </w:r>
      <w:r w:rsidRPr="00FF72A7">
        <w:t xml:space="preserve"> and similar. However, it also details that public bodies such as local government and police for example, should also consider how their actions may impact someone with these characteristics. This feeds into identifying a person’s vulnerabilities by encouraging officers to consider factors that have been identified as leaving a person vulnerable and open to discrimination.</w:t>
      </w:r>
      <w:r w:rsidR="005101EF" w:rsidRPr="00FF72A7">
        <w:t xml:space="preserve"> Early intervention when </w:t>
      </w:r>
      <w:r w:rsidR="00B91D56" w:rsidRPr="00FF72A7">
        <w:t>dealing with a vulnerable person can lead to a more efficient response but also lead the person to feel more valued and therefore more co-operative with the police.</w:t>
      </w:r>
    </w:p>
    <w:p w14:paraId="67859EB1" w14:textId="0FB259B6" w:rsidR="00551C89" w:rsidRPr="00FF72A7" w:rsidRDefault="00551C89" w:rsidP="00FF72A7">
      <w:pPr>
        <w:spacing w:line="276" w:lineRule="auto"/>
      </w:pPr>
      <w:r w:rsidRPr="00FF72A7">
        <w:t xml:space="preserve">Another factor that can be used to identify a person’s potential vulnerabilities is their Adverse Childhood Experiences or ACEs. ACEs are explained as events that happen in a </w:t>
      </w:r>
      <w:r w:rsidR="00F6183C" w:rsidRPr="00FF72A7">
        <w:t>person’s</w:t>
      </w:r>
      <w:r w:rsidRPr="00FF72A7">
        <w:t xml:space="preserve"> childhood that could be considered to have led them into a criminal lifestyle. Quigg, et al (2024) discusses how someone with four or more ACEs could be between eleven and twenty times more likely to end up with a prison sentence in their lifetime than someone with no ACEs. The </w:t>
      </w:r>
      <w:r w:rsidR="00B3451B" w:rsidRPr="00FF72A7">
        <w:t>Association</w:t>
      </w:r>
      <w:r w:rsidRPr="00FF72A7">
        <w:t xml:space="preserve"> of Directors of Public Health (2021) </w:t>
      </w:r>
      <w:r w:rsidR="00B3451B" w:rsidRPr="00FF72A7">
        <w:t xml:space="preserve">states that for policing in a modern environment, where mental health problems are a vast majority of calls, police should approach every situation without negative connotations attached to the vulnerability they are seeing. This will allow them to get to the root cause of a </w:t>
      </w:r>
      <w:r w:rsidR="00AA5507" w:rsidRPr="00FF72A7">
        <w:t>person’s</w:t>
      </w:r>
      <w:r w:rsidR="00B3451B" w:rsidRPr="00FF72A7">
        <w:t xml:space="preserve"> behaviour</w:t>
      </w:r>
      <w:r w:rsidR="004820E2" w:rsidRPr="00FF72A7">
        <w:t xml:space="preserve">, resulting in early intervention </w:t>
      </w:r>
      <w:r w:rsidR="00B3451B" w:rsidRPr="00FF72A7">
        <w:t xml:space="preserve">and potentially lead to a longer lasting resolution </w:t>
      </w:r>
      <w:r w:rsidR="00B3451B" w:rsidRPr="00FF72A7">
        <w:lastRenderedPageBreak/>
        <w:t>rather than a short term one.</w:t>
      </w:r>
      <w:r w:rsidR="00A805F4" w:rsidRPr="00FF72A7">
        <w:t xml:space="preserve"> This could </w:t>
      </w:r>
      <w:r w:rsidR="004820E2" w:rsidRPr="00FF72A7">
        <w:t>then theoretically</w:t>
      </w:r>
      <w:r w:rsidR="00A805F4" w:rsidRPr="00FF72A7">
        <w:t xml:space="preserve"> reduce reoffending</w:t>
      </w:r>
      <w:r w:rsidR="004820E2" w:rsidRPr="00FF72A7">
        <w:t xml:space="preserve"> and repeat victimisation</w:t>
      </w:r>
      <w:r w:rsidR="00A805F4" w:rsidRPr="00FF72A7">
        <w:t xml:space="preserve"> in the future.</w:t>
      </w:r>
    </w:p>
    <w:p w14:paraId="7D38A249" w14:textId="0F7676AA" w:rsidR="5F7C3F02" w:rsidRPr="00FF72A7" w:rsidRDefault="5F7C3F02" w:rsidP="00FF72A7">
      <w:pPr>
        <w:spacing w:line="276" w:lineRule="auto"/>
      </w:pPr>
      <w:r w:rsidRPr="00FF72A7">
        <w:t>W</w:t>
      </w:r>
      <w:r w:rsidR="004820E2" w:rsidRPr="00FF72A7">
        <w:t xml:space="preserve">hen considering the impact that the NVAP has had on policing </w:t>
      </w:r>
      <w:r w:rsidR="00730765" w:rsidRPr="00FF72A7">
        <w:t>practices, there must be some consideration of how police have previously dealt with vulnerable people. W</w:t>
      </w:r>
      <w:r w:rsidRPr="00FF72A7">
        <w:t xml:space="preserve">illiams (2023) states that the police have not always taken a sympathetic approach towards vulnerable victims. Prior to the Youth Justice and Criminal Evidence Act (1999), victims and witnesses were often left without </w:t>
      </w:r>
      <w:r w:rsidR="100B8046" w:rsidRPr="00FF72A7">
        <w:t>support and guidance once a crime had been reported. Th</w:t>
      </w:r>
      <w:r w:rsidR="1737C4DC" w:rsidRPr="00FF72A7">
        <w:t xml:space="preserve">e issues with this methodology were brought to light with the death of Fiona Pilkington and her </w:t>
      </w:r>
      <w:r w:rsidR="1F7242F8" w:rsidRPr="00FF72A7">
        <w:t xml:space="preserve">disabled </w:t>
      </w:r>
      <w:r w:rsidR="1737C4DC" w:rsidRPr="00FF72A7">
        <w:t xml:space="preserve">daughter. Fiona took </w:t>
      </w:r>
      <w:r w:rsidR="30FD478E" w:rsidRPr="00FF72A7">
        <w:t xml:space="preserve">her </w:t>
      </w:r>
      <w:r w:rsidR="598869A3" w:rsidRPr="00FF72A7">
        <w:t>daughter's</w:t>
      </w:r>
      <w:r w:rsidR="30FD478E" w:rsidRPr="00FF72A7">
        <w:t xml:space="preserve"> life and her own by setting fire to their car. She felt as though she had </w:t>
      </w:r>
      <w:r w:rsidR="78C52291" w:rsidRPr="00FF72A7">
        <w:t>no other choice, having suffered for 7 years with abuse from youths in the area</w:t>
      </w:r>
      <w:r w:rsidR="006B18F2" w:rsidRPr="00FF72A7">
        <w:t xml:space="preserve"> and receiving no support from the local police</w:t>
      </w:r>
      <w:r w:rsidR="0EBDAF38" w:rsidRPr="00FF72A7">
        <w:t xml:space="preserve"> (BBC, 2009). This highlighted the need for the police to take responsibility for vulnerable people who end up in the justice system</w:t>
      </w:r>
      <w:r w:rsidR="008F6FC5" w:rsidRPr="00FF72A7">
        <w:t>.</w:t>
      </w:r>
      <w:r w:rsidR="0EBDAF38" w:rsidRPr="00FF72A7">
        <w:t xml:space="preserve"> Williams (2023) also </w:t>
      </w:r>
      <w:r w:rsidR="6BEFC6E0" w:rsidRPr="00FF72A7">
        <w:t>acknowledged</w:t>
      </w:r>
      <w:r w:rsidR="0EBDAF38" w:rsidRPr="00FF72A7">
        <w:t xml:space="preserve"> </w:t>
      </w:r>
      <w:r w:rsidR="00E906B3" w:rsidRPr="00FF72A7">
        <w:t xml:space="preserve">that despite the NVAP, </w:t>
      </w:r>
      <w:r w:rsidR="0EBDAF38" w:rsidRPr="00FF72A7">
        <w:t>there is still a</w:t>
      </w:r>
      <w:r w:rsidR="1780256C" w:rsidRPr="00FF72A7">
        <w:t xml:space="preserve"> sense of unease within the police service as they are aware that they have not always shown empathy towards vulnerable people</w:t>
      </w:r>
      <w:r w:rsidR="00E906B3" w:rsidRPr="00FF72A7">
        <w:t xml:space="preserve"> and this could require consistent training, especially in an </w:t>
      </w:r>
      <w:r w:rsidR="005B5254" w:rsidRPr="00FF72A7">
        <w:t>ever-developing</w:t>
      </w:r>
      <w:r w:rsidR="00E906B3" w:rsidRPr="00FF72A7">
        <w:t xml:space="preserve"> </w:t>
      </w:r>
      <w:r w:rsidR="005B5254" w:rsidRPr="00FF72A7">
        <w:t xml:space="preserve">country. </w:t>
      </w:r>
    </w:p>
    <w:p w14:paraId="4E832A93" w14:textId="0592E63D" w:rsidR="1780256C" w:rsidRPr="00FF72A7" w:rsidRDefault="005B5254" w:rsidP="00FF72A7">
      <w:pPr>
        <w:spacing w:line="276" w:lineRule="auto"/>
      </w:pPr>
      <w:r w:rsidRPr="00FF72A7">
        <w:t xml:space="preserve">Creating a framework for police to follow when understanding vulnerability </w:t>
      </w:r>
      <w:r w:rsidR="00895CB9" w:rsidRPr="00FF72A7">
        <w:t xml:space="preserve">also showed the need for organisations to cooperate when a person has vulnerabilities that may impact the way they need to be treated. </w:t>
      </w:r>
      <w:r w:rsidR="1780256C" w:rsidRPr="00FF72A7">
        <w:t>The NVAP outlines seven key points. These are early intervention and prevention, protection, intelligence, data collection and management, effective investigation and outcomes, leadership</w:t>
      </w:r>
      <w:r w:rsidR="227DF66B" w:rsidRPr="00FF72A7">
        <w:t>,</w:t>
      </w:r>
      <w:r w:rsidR="1780256C" w:rsidRPr="00FF72A7">
        <w:t xml:space="preserve"> workforce</w:t>
      </w:r>
      <w:r w:rsidR="6B2744F8" w:rsidRPr="00FF72A7">
        <w:t xml:space="preserve"> communication</w:t>
      </w:r>
      <w:r w:rsidR="1780256C" w:rsidRPr="00FF72A7">
        <w:t xml:space="preserve"> and organisational development (NPCC</w:t>
      </w:r>
      <w:r w:rsidR="65A838F4" w:rsidRPr="00FF72A7">
        <w:t>, 2018)</w:t>
      </w:r>
      <w:r w:rsidR="4E671DC0" w:rsidRPr="00FF72A7">
        <w:t>. It aims to resh</w:t>
      </w:r>
      <w:r w:rsidR="2A08710F" w:rsidRPr="00FF72A7">
        <w:t>ape policing</w:t>
      </w:r>
      <w:r w:rsidR="00895CB9" w:rsidRPr="00FF72A7">
        <w:t xml:space="preserve"> practices</w:t>
      </w:r>
      <w:r w:rsidR="2A08710F" w:rsidRPr="00FF72A7">
        <w:t xml:space="preserve"> by recognising vulnerabilities as every officer’s responsibility. This creates a pro-active, risk-based model supported by safeguarding</w:t>
      </w:r>
      <w:r w:rsidR="000F6767" w:rsidRPr="00FF72A7">
        <w:t xml:space="preserve"> and early-intervention</w:t>
      </w:r>
      <w:r w:rsidR="2A08710F" w:rsidRPr="00FF72A7">
        <w:t xml:space="preserve">. The NVAP </w:t>
      </w:r>
      <w:r w:rsidR="3D217BAD" w:rsidRPr="00FF72A7">
        <w:t>is</w:t>
      </w:r>
      <w:r w:rsidR="000F6767" w:rsidRPr="00FF72A7">
        <w:t xml:space="preserve"> also</w:t>
      </w:r>
      <w:r w:rsidR="3D217BAD" w:rsidRPr="00FF72A7">
        <w:t xml:space="preserve"> shaping the future of protection for </w:t>
      </w:r>
      <w:r w:rsidR="711C2FF2" w:rsidRPr="00FF72A7">
        <w:t>vulnerable</w:t>
      </w:r>
      <w:r w:rsidR="3D217BAD" w:rsidRPr="00FF72A7">
        <w:t xml:space="preserve"> </w:t>
      </w:r>
      <w:r w:rsidR="427A98BC" w:rsidRPr="00FF72A7">
        <w:t>people</w:t>
      </w:r>
      <w:r w:rsidR="3D217BAD" w:rsidRPr="00FF72A7">
        <w:t xml:space="preserve"> by </w:t>
      </w:r>
      <w:r w:rsidR="000F6767" w:rsidRPr="00FF72A7">
        <w:t xml:space="preserve">encouraging police to </w:t>
      </w:r>
      <w:r w:rsidR="3D217BAD" w:rsidRPr="00FF72A7">
        <w:t>build stronger relationship</w:t>
      </w:r>
      <w:r w:rsidR="007A568C" w:rsidRPr="00FF72A7">
        <w:t>s</w:t>
      </w:r>
      <w:r w:rsidR="3D217BAD" w:rsidRPr="00FF72A7">
        <w:t xml:space="preserve"> with outside agencies, encouraging the multi-agency approach and </w:t>
      </w:r>
      <w:r w:rsidR="00C54421" w:rsidRPr="00FF72A7">
        <w:t>all-round</w:t>
      </w:r>
      <w:r w:rsidR="3D217BAD" w:rsidRPr="00FF72A7">
        <w:t xml:space="preserve"> care, (NPCC, 2020). This includes developing collaborat</w:t>
      </w:r>
      <w:r w:rsidR="22E1BD0F" w:rsidRPr="00FF72A7">
        <w:t xml:space="preserve">ion with local authorities, health services such as the NHS, social care, housing and others. These other agencies often hold additional, </w:t>
      </w:r>
      <w:r w:rsidR="037D3159" w:rsidRPr="00FF72A7">
        <w:t>previously</w:t>
      </w:r>
      <w:r w:rsidR="22E1BD0F" w:rsidRPr="00FF72A7">
        <w:t xml:space="preserve"> unknown information or expertise that the police may lack. Th</w:t>
      </w:r>
      <w:r w:rsidR="005516EF" w:rsidRPr="00FF72A7">
        <w:t>is</w:t>
      </w:r>
      <w:r w:rsidR="22E1BD0F" w:rsidRPr="00FF72A7">
        <w:t xml:space="preserve"> provides access to </w:t>
      </w:r>
      <w:r w:rsidR="241E5CD9" w:rsidRPr="00FF72A7">
        <w:t>a wider range of resources and tools which in turn can lead to more effective outcomes, (NPCC, 2020).</w:t>
      </w:r>
      <w:r w:rsidR="005516EF" w:rsidRPr="00FF72A7">
        <w:t xml:space="preserve"> If police are made aware of all circumstances, including previous contact that agencies have had, this can help them </w:t>
      </w:r>
      <w:r w:rsidR="00EB3602" w:rsidRPr="00FF72A7">
        <w:t>focus their early interventions</w:t>
      </w:r>
      <w:r w:rsidR="008826EC" w:rsidRPr="00FF72A7">
        <w:t xml:space="preserve"> and develop a </w:t>
      </w:r>
      <w:r w:rsidR="00B57665" w:rsidRPr="00FF72A7">
        <w:t>well-rounded</w:t>
      </w:r>
      <w:r w:rsidR="008826EC" w:rsidRPr="00FF72A7">
        <w:t xml:space="preserve"> picture of the best course of action. It is not necessarily</w:t>
      </w:r>
      <w:r w:rsidR="00FE05F4" w:rsidRPr="00FF72A7">
        <w:t xml:space="preserve"> a simple case of</w:t>
      </w:r>
      <w:r w:rsidR="008826EC" w:rsidRPr="00FF72A7">
        <w:t xml:space="preserve"> investigate and arrest as it may have been previously </w:t>
      </w:r>
      <w:r w:rsidR="00B57665" w:rsidRPr="00FF72A7">
        <w:t xml:space="preserve">but </w:t>
      </w:r>
      <w:proofErr w:type="gramStart"/>
      <w:r w:rsidR="00B57665" w:rsidRPr="00FF72A7">
        <w:t>actually it</w:t>
      </w:r>
      <w:proofErr w:type="gramEnd"/>
      <w:r w:rsidR="00B57665" w:rsidRPr="00FF72A7">
        <w:t xml:space="preserve"> could require more specialised treatment</w:t>
      </w:r>
      <w:r w:rsidR="00FE05F4" w:rsidRPr="00FF72A7">
        <w:t>, which is better suited to an alternative branch of the multi-agency approach</w:t>
      </w:r>
      <w:r w:rsidR="00BE6B26" w:rsidRPr="00FF72A7">
        <w:t>, such as medical treatment, or even improved housing conditions to reduce vulnerability.</w:t>
      </w:r>
    </w:p>
    <w:p w14:paraId="1FC97F0B" w14:textId="3B5FE53F" w:rsidR="241E5CD9" w:rsidRPr="00FF72A7" w:rsidRDefault="241E5CD9" w:rsidP="00FF72A7">
      <w:pPr>
        <w:spacing w:line="276" w:lineRule="auto"/>
      </w:pPr>
      <w:r w:rsidRPr="00FF72A7">
        <w:lastRenderedPageBreak/>
        <w:t xml:space="preserve">In 2021, the College of Policing began promoting the use of THRIVE to identify </w:t>
      </w:r>
      <w:r w:rsidR="0A6F5454" w:rsidRPr="00FF72A7">
        <w:t>vulnerability</w:t>
      </w:r>
      <w:r w:rsidRPr="00FF72A7">
        <w:t xml:space="preserve"> and recognise that a person’s circumstances can vary</w:t>
      </w:r>
      <w:r w:rsidR="2B1BF88C" w:rsidRPr="00FF72A7">
        <w:t xml:space="preserve"> at any point in time. THRIVE stands for Threat, Harm, Risk, Investigation, Vulnerability and Engagement</w:t>
      </w:r>
      <w:r w:rsidR="0E95A3E2" w:rsidRPr="00FF72A7">
        <w:t xml:space="preserve"> and this guides officers through the process</w:t>
      </w:r>
      <w:r w:rsidR="0BF758DB" w:rsidRPr="00FF72A7">
        <w:t xml:space="preserve"> of identifying vulnerable people. Police must identify the persons</w:t>
      </w:r>
      <w:r w:rsidR="2B9405EE" w:rsidRPr="00FF72A7">
        <w:t xml:space="preserve"> vulnerability and then understand how it could lead to harm or risk. </w:t>
      </w:r>
      <w:r w:rsidR="003938FC" w:rsidRPr="00FF72A7">
        <w:t>Next,</w:t>
      </w:r>
      <w:r w:rsidR="2B9405EE" w:rsidRPr="00FF72A7">
        <w:t xml:space="preserve"> they must assess the level of that risk and develop a proportionate plan of action. This will often involve establishing which agencies need to be made aware of the situation and become involve</w:t>
      </w:r>
      <w:r w:rsidR="1F4A3111" w:rsidRPr="00FF72A7">
        <w:t xml:space="preserve">d. (College of Policing, 2021). </w:t>
      </w:r>
      <w:r w:rsidR="0BD5A81C" w:rsidRPr="00FF72A7">
        <w:t>The College of Policing also emphasises that by nature, most people involved with the police will have some form of vulnerability and because of this, THRIVE isn’t a checklist but should instead be used as a guide or framework. It is important for officers to identify the earliest sig</w:t>
      </w:r>
      <w:r w:rsidR="3B172A98" w:rsidRPr="00FF72A7">
        <w:t>ns of vulnerability as this will allow them to take immediate action with safeguarding. This will aid people in a crisis and increase the likelihood of a positive, efficient outcome.</w:t>
      </w:r>
    </w:p>
    <w:p w14:paraId="157A5355" w14:textId="1AC203CA" w:rsidR="3EE5EFE4" w:rsidRPr="00FF72A7" w:rsidRDefault="3EE5EFE4" w:rsidP="00FF72A7">
      <w:pPr>
        <w:spacing w:line="276" w:lineRule="auto"/>
      </w:pPr>
      <w:r w:rsidRPr="00FF72A7">
        <w:t>The Home Office (2015) estimates that a significant portion of police time is spent responding to individuals with mental health issues. It equates</w:t>
      </w:r>
      <w:r w:rsidR="0F652A2F" w:rsidRPr="00FF72A7">
        <w:t xml:space="preserve"> to over 20% of calls being related to mental health incidents. This effects the police officers who are often first to respond to the call as it</w:t>
      </w:r>
      <w:r w:rsidR="05D98358" w:rsidRPr="00FF72A7">
        <w:t xml:space="preserve"> can</w:t>
      </w:r>
      <w:r w:rsidR="0F652A2F" w:rsidRPr="00FF72A7">
        <w:t xml:space="preserve"> prevent them from completing their core duties, i.e. investigating and</w:t>
      </w:r>
      <w:r w:rsidR="039BFBD6" w:rsidRPr="00FF72A7">
        <w:t xml:space="preserve"> preventing crime.</w:t>
      </w:r>
      <w:r w:rsidR="75A5DF21" w:rsidRPr="00FF72A7">
        <w:t xml:space="preserve"> The difficulty for responding officers is that they are not medically trained </w:t>
      </w:r>
      <w:r w:rsidR="3BC7F1F9" w:rsidRPr="00FF72A7">
        <w:t>and, in many cases,</w:t>
      </w:r>
      <w:r w:rsidR="75A5DF21" w:rsidRPr="00FF72A7">
        <w:t xml:space="preserve"> a police officer can make a situation worse once the vulnerable person sees them as they fear they are in trouble.</w:t>
      </w:r>
      <w:r w:rsidR="034166DD" w:rsidRPr="00FF72A7">
        <w:t xml:space="preserve"> As stated previously, without the multi-agency approach, the police would have a far more difficult time safeguarding the vu</w:t>
      </w:r>
      <w:r w:rsidR="4117D977" w:rsidRPr="00FF72A7">
        <w:t>lnerable individual.</w:t>
      </w:r>
      <w:r w:rsidR="003938FC" w:rsidRPr="00FF72A7">
        <w:t xml:space="preserve"> A report done by the Youth Endowment Fund (2020) states that many cases of police failing to identify vulnerabilities is because they are not obvious or openly presented to them. It showed that police failed to identify vulnerabilities in adults more often where domestic abuse had occurred, especially where the adult was not the person at the centre of an investigation. For example, when they were called to check on the welfare of a child but there was a missed opportunity to identify the parent’s vulnerability too. </w:t>
      </w:r>
    </w:p>
    <w:p w14:paraId="1EDDCF1A" w14:textId="6309EA14" w:rsidR="003938FC" w:rsidRPr="00FF72A7" w:rsidRDefault="4117D977" w:rsidP="00FF72A7">
      <w:pPr>
        <w:spacing w:line="276" w:lineRule="auto"/>
      </w:pPr>
      <w:r w:rsidRPr="00FF72A7">
        <w:t xml:space="preserve">The Home Office (2014) also highlights how vulnerable people can be at a greater risk of harm when multiple agencies </w:t>
      </w:r>
      <w:r w:rsidR="003B6ABB" w:rsidRPr="00FF72A7">
        <w:t>withhold</w:t>
      </w:r>
      <w:r w:rsidRPr="00FF72A7">
        <w:t xml:space="preserve"> information with</w:t>
      </w:r>
      <w:r w:rsidR="003B6ABB" w:rsidRPr="00FF72A7">
        <w:t>in</w:t>
      </w:r>
      <w:r w:rsidRPr="00FF72A7">
        <w:t xml:space="preserve"> collaboration. Daniel Pelka is </w:t>
      </w:r>
      <w:r w:rsidR="3391EC54" w:rsidRPr="00FF72A7">
        <w:t>unfortunately</w:t>
      </w:r>
      <w:r w:rsidRPr="00FF72A7">
        <w:t xml:space="preserve"> an example of this. </w:t>
      </w:r>
      <w:r w:rsidR="456240B4" w:rsidRPr="00FF72A7">
        <w:t xml:space="preserve">He was physically abused and starved for months before he died in March 2012. He had been seen </w:t>
      </w:r>
      <w:r w:rsidR="00B14F1A" w:rsidRPr="00FF72A7">
        <w:t>b</w:t>
      </w:r>
      <w:r w:rsidR="456240B4" w:rsidRPr="00FF72A7">
        <w:t xml:space="preserve">y medical professionals for broken bones, his school witnessed bruises and </w:t>
      </w:r>
      <w:r w:rsidR="12497D4F" w:rsidRPr="00FF72A7">
        <w:t>injuries, and the police had been called to the house o</w:t>
      </w:r>
      <w:r w:rsidR="00B14F1A" w:rsidRPr="00FF72A7">
        <w:t>n</w:t>
      </w:r>
      <w:r w:rsidR="12497D4F" w:rsidRPr="00FF72A7">
        <w:t xml:space="preserve"> twenty-six separate occasions, </w:t>
      </w:r>
      <w:r w:rsidR="456240B4" w:rsidRPr="00FF72A7">
        <w:t>(BBC, 2013).</w:t>
      </w:r>
      <w:r w:rsidR="076B8B32" w:rsidRPr="00FF72A7">
        <w:t xml:space="preserve"> His death showed the need for the Multi-Agency Safeguarding Hubs, (MASH). This is a system designed to improve information sharing between traditionally separate </w:t>
      </w:r>
      <w:r w:rsidR="7D66D21F" w:rsidRPr="00FF72A7">
        <w:t>agencies</w:t>
      </w:r>
      <w:r w:rsidR="076B8B32" w:rsidRPr="00FF72A7">
        <w:t xml:space="preserve"> and use this information to </w:t>
      </w:r>
      <w:r w:rsidR="5069782E" w:rsidRPr="00FF72A7">
        <w:t>identify</w:t>
      </w:r>
      <w:r w:rsidR="076B8B32" w:rsidRPr="00FF72A7">
        <w:t xml:space="preserve"> individuals at ris</w:t>
      </w:r>
      <w:r w:rsidR="2DE65BBC" w:rsidRPr="00FF72A7">
        <w:t xml:space="preserve">k before it </w:t>
      </w:r>
      <w:r w:rsidR="2B8537FE" w:rsidRPr="00FF72A7">
        <w:t>escalates.</w:t>
      </w:r>
      <w:r w:rsidR="23A31B31" w:rsidRPr="00FF72A7">
        <w:t xml:space="preserve"> However, this does not remove individual </w:t>
      </w:r>
      <w:r w:rsidR="23A31B31" w:rsidRPr="00FF72A7">
        <w:lastRenderedPageBreak/>
        <w:t xml:space="preserve">responsibilities </w:t>
      </w:r>
      <w:r w:rsidR="6B7346CD" w:rsidRPr="00FF72A7">
        <w:t>for officers to tend to vulnerable people</w:t>
      </w:r>
      <w:r w:rsidR="00BA4FC0" w:rsidRPr="00FF72A7">
        <w:t xml:space="preserve"> which could positively impact the </w:t>
      </w:r>
      <w:r w:rsidR="00D429D1" w:rsidRPr="00FF72A7">
        <w:t xml:space="preserve">chances of an early-intervention and improve </w:t>
      </w:r>
      <w:r w:rsidR="005D38D0" w:rsidRPr="00FF72A7">
        <w:t>the outcomes for vulnerable people.</w:t>
      </w:r>
    </w:p>
    <w:p w14:paraId="44DD27B1" w14:textId="716A0A14" w:rsidR="30FC09F5" w:rsidRPr="00FF72A7" w:rsidRDefault="00CB2EE7" w:rsidP="00FF72A7">
      <w:pPr>
        <w:spacing w:line="276" w:lineRule="auto"/>
      </w:pPr>
      <w:r w:rsidRPr="00FF72A7">
        <w:t>W</w:t>
      </w:r>
      <w:r w:rsidR="30FC09F5" w:rsidRPr="00FF72A7">
        <w:t xml:space="preserve">hile the NVAP has strengthened the police response to vulnerability, significant challenges </w:t>
      </w:r>
      <w:r w:rsidR="5B2B2149" w:rsidRPr="00FF72A7">
        <w:t>remain. One of the main</w:t>
      </w:r>
      <w:r w:rsidR="31650CD2" w:rsidRPr="00FF72A7">
        <w:t xml:space="preserve"> challenges for police forces is the inconsistent way it has been used across forces in England and Wales</w:t>
      </w:r>
      <w:r w:rsidR="0F74E6BA" w:rsidRPr="00FF72A7">
        <w:t xml:space="preserve">. Despite the framework being clear and easy to use, it can be heavily reliant on the leadership in individual </w:t>
      </w:r>
      <w:r w:rsidR="50A113DF" w:rsidRPr="00FF72A7">
        <w:t xml:space="preserve">forces and organisations. Unfortunately, some </w:t>
      </w:r>
      <w:r w:rsidR="00DD6AA4" w:rsidRPr="00FF72A7">
        <w:t>forces</w:t>
      </w:r>
      <w:r w:rsidR="50A113DF" w:rsidRPr="00FF72A7">
        <w:t xml:space="preserve"> included in the multi-agency approach have been slower to adapt, </w:t>
      </w:r>
      <w:r w:rsidR="00DD6AA4" w:rsidRPr="00FF72A7">
        <w:t xml:space="preserve">and it has been identified that the administration of the framework has </w:t>
      </w:r>
      <w:r w:rsidR="00C81857" w:rsidRPr="00FF72A7">
        <w:t xml:space="preserve">been </w:t>
      </w:r>
      <w:proofErr w:type="gramStart"/>
      <w:r w:rsidR="00C81857" w:rsidRPr="00FF72A7">
        <w:t>effective</w:t>
      </w:r>
      <w:proofErr w:type="gramEnd"/>
      <w:r w:rsidR="00C81857" w:rsidRPr="00FF72A7">
        <w:t xml:space="preserve"> but it has not </w:t>
      </w:r>
      <w:r w:rsidR="00526E03" w:rsidRPr="00FF72A7">
        <w:t xml:space="preserve">always transferred into </w:t>
      </w:r>
      <w:r w:rsidR="00563DEB" w:rsidRPr="00FF72A7">
        <w:t>satisfying outcomes</w:t>
      </w:r>
      <w:r w:rsidR="50A113DF" w:rsidRPr="00FF72A7">
        <w:t xml:space="preserve">. HMICFRS </w:t>
      </w:r>
      <w:r w:rsidR="00563DEB" w:rsidRPr="00FF72A7">
        <w:t>(</w:t>
      </w:r>
      <w:r w:rsidR="50A113DF" w:rsidRPr="00FF72A7">
        <w:t>2023)</w:t>
      </w:r>
      <w:r w:rsidR="00563DEB" w:rsidRPr="00FF72A7">
        <w:t xml:space="preserve"> identified that over 30% of people surveyed said they would not report something to the police again and only 24% of people surveyed </w:t>
      </w:r>
      <w:r w:rsidR="00E47E63" w:rsidRPr="00FF72A7">
        <w:t>felt they had been signposted to the Victim’s Code (200</w:t>
      </w:r>
      <w:r w:rsidR="00D72371" w:rsidRPr="00FF72A7">
        <w:t>5</w:t>
      </w:r>
      <w:r w:rsidR="00E47E63" w:rsidRPr="00FF72A7">
        <w:t>) for support</w:t>
      </w:r>
      <w:r w:rsidR="50A113DF" w:rsidRPr="00FF72A7">
        <w:t xml:space="preserve">. </w:t>
      </w:r>
      <w:r w:rsidR="593E84CA" w:rsidRPr="00FF72A7">
        <w:t xml:space="preserve">This inconsistency has </w:t>
      </w:r>
      <w:r w:rsidR="3D515CA3" w:rsidRPr="00FF72A7">
        <w:t xml:space="preserve">led to differences in how vulnerabilities are identified and dealt with despite the aim for collaboration </w:t>
      </w:r>
      <w:r w:rsidR="63F18EC8" w:rsidRPr="00FF72A7">
        <w:t>from the College of Policing.</w:t>
      </w:r>
      <w:r w:rsidR="006F6985" w:rsidRPr="00FF72A7">
        <w:t xml:space="preserve"> The Victims’ Experience: Annual Survey (2022) identified that nearly 50% of people surveyed </w:t>
      </w:r>
      <w:r w:rsidR="0091419F" w:rsidRPr="00FF72A7">
        <w:t>were</w:t>
      </w:r>
      <w:r w:rsidR="006F6985" w:rsidRPr="00FF72A7">
        <w:t xml:space="preserve"> very dissati</w:t>
      </w:r>
      <w:r w:rsidR="00A70724" w:rsidRPr="00FF72A7">
        <w:t xml:space="preserve">sfied with the response they received from the police. </w:t>
      </w:r>
      <w:r w:rsidR="0091419F" w:rsidRPr="00FF72A7">
        <w:t>However,</w:t>
      </w:r>
      <w:r w:rsidR="00A70724" w:rsidRPr="00FF72A7">
        <w:t xml:space="preserve"> it is difficult to isolate any one factor that may have </w:t>
      </w:r>
      <w:r w:rsidR="00275C84" w:rsidRPr="00FF72A7">
        <w:t xml:space="preserve">caused this result as it could be related to the officers handling of </w:t>
      </w:r>
      <w:proofErr w:type="gramStart"/>
      <w:r w:rsidR="00275C84" w:rsidRPr="00FF72A7">
        <w:t>vulnerabilities</w:t>
      </w:r>
      <w:proofErr w:type="gramEnd"/>
      <w:r w:rsidR="00275C84" w:rsidRPr="00FF72A7">
        <w:t xml:space="preserve"> but it could also have been affected by outside factors. The Survey also describes how 40% of people felt comfortable talking to the officer but only</w:t>
      </w:r>
      <w:r w:rsidR="00BB468A" w:rsidRPr="00FF72A7">
        <w:t xml:space="preserve"> </w:t>
      </w:r>
      <w:r w:rsidR="00B3404E" w:rsidRPr="00FF72A7">
        <w:t xml:space="preserve">26% felt they were given adequate support when giving their statement. This could represent a failure to use the multi-agency approach in its most effective way, but it could also show that police are working to improve their </w:t>
      </w:r>
      <w:r w:rsidR="0005077C" w:rsidRPr="00FF72A7">
        <w:t>policing practices, but other organisations in the multi-agency approach are not fulfilling their requirements.</w:t>
      </w:r>
    </w:p>
    <w:p w14:paraId="2F59C92F" w14:textId="61B43775" w:rsidR="0005077C" w:rsidRPr="00FF72A7" w:rsidRDefault="0005077C" w:rsidP="00FF72A7">
      <w:pPr>
        <w:spacing w:line="276" w:lineRule="auto"/>
      </w:pPr>
      <w:r w:rsidRPr="00FF72A7">
        <w:t xml:space="preserve">Overall, the NVAP has led to </w:t>
      </w:r>
      <w:proofErr w:type="gramStart"/>
      <w:r w:rsidRPr="00FF72A7">
        <w:t>a number of</w:t>
      </w:r>
      <w:proofErr w:type="gramEnd"/>
      <w:r w:rsidRPr="00FF72A7">
        <w:t xml:space="preserve"> changes in the way that police </w:t>
      </w:r>
      <w:r w:rsidR="00600A64" w:rsidRPr="00FF72A7">
        <w:t xml:space="preserve">identify and deal with vulnerable members of the public. It has also led to </w:t>
      </w:r>
      <w:proofErr w:type="gramStart"/>
      <w:r w:rsidR="00600A64" w:rsidRPr="00FF72A7">
        <w:t>a number of</w:t>
      </w:r>
      <w:proofErr w:type="gramEnd"/>
      <w:r w:rsidR="00600A64" w:rsidRPr="00FF72A7">
        <w:t xml:space="preserve"> frameworks being created and used, such as THRIVE and MASH, to improve the outcomes of </w:t>
      </w:r>
      <w:r w:rsidR="00A533C4" w:rsidRPr="00FF72A7">
        <w:t xml:space="preserve">investigations. A recent edition of the NVAP was released in 2025 </w:t>
      </w:r>
      <w:r w:rsidR="000355D8" w:rsidRPr="00FF72A7">
        <w:t xml:space="preserve">(NCVPP, 2025) </w:t>
      </w:r>
      <w:r w:rsidR="00A533C4" w:rsidRPr="00FF72A7">
        <w:t xml:space="preserve">showing that </w:t>
      </w:r>
      <w:r w:rsidR="001503F3" w:rsidRPr="00FF72A7">
        <w:t xml:space="preserve">there is still work to be done, specifically in reducing the </w:t>
      </w:r>
      <w:r w:rsidR="00DC5D6F" w:rsidRPr="00FF72A7">
        <w:t xml:space="preserve">complicated nature of vulnerabilities in investigations. There have been </w:t>
      </w:r>
      <w:proofErr w:type="gramStart"/>
      <w:r w:rsidR="00DC5D6F" w:rsidRPr="00FF72A7">
        <w:t>a number of</w:t>
      </w:r>
      <w:proofErr w:type="gramEnd"/>
      <w:r w:rsidR="00DC5D6F" w:rsidRPr="00FF72A7">
        <w:t xml:space="preserve"> </w:t>
      </w:r>
      <w:r w:rsidR="008A6D97" w:rsidRPr="00FF72A7">
        <w:t xml:space="preserve">studies into the effectiveness of </w:t>
      </w:r>
      <w:proofErr w:type="gramStart"/>
      <w:r w:rsidR="008A6D97" w:rsidRPr="00FF72A7">
        <w:t>NVAP</w:t>
      </w:r>
      <w:proofErr w:type="gramEnd"/>
      <w:r w:rsidR="008A6D97" w:rsidRPr="00FF72A7">
        <w:t xml:space="preserve"> but it will be difficult to identify the direct impact it has had on policing without considering outside factors.</w:t>
      </w:r>
    </w:p>
    <w:p w14:paraId="3A59E2BF" w14:textId="797A17A1" w:rsidR="486D771A" w:rsidRPr="00FF72A7" w:rsidRDefault="486D771A" w:rsidP="00FF72A7">
      <w:pPr>
        <w:spacing w:line="276" w:lineRule="auto"/>
      </w:pPr>
    </w:p>
    <w:p w14:paraId="6042A63A" w14:textId="2D020E5A" w:rsidR="486D771A" w:rsidRPr="00FF72A7" w:rsidRDefault="486D771A" w:rsidP="00FF72A7">
      <w:pPr>
        <w:spacing w:line="276" w:lineRule="auto"/>
      </w:pPr>
    </w:p>
    <w:p w14:paraId="71EE2958" w14:textId="77777777" w:rsidR="00791E38" w:rsidRDefault="00791E38" w:rsidP="00FF72A7">
      <w:pPr>
        <w:pStyle w:val="NormalWeb"/>
        <w:spacing w:line="276" w:lineRule="auto"/>
        <w:rPr>
          <w:rStyle w:val="Strong"/>
          <w:rFonts w:asciiTheme="minorHAnsi" w:hAnsiTheme="minorHAnsi"/>
          <w:b w:val="0"/>
          <w:bCs w:val="0"/>
        </w:rPr>
      </w:pPr>
    </w:p>
    <w:p w14:paraId="34679CD6" w14:textId="77777777" w:rsidR="00791E38" w:rsidRDefault="00791E38" w:rsidP="00FF72A7">
      <w:pPr>
        <w:pStyle w:val="NormalWeb"/>
        <w:spacing w:line="276" w:lineRule="auto"/>
        <w:rPr>
          <w:rStyle w:val="Strong"/>
          <w:rFonts w:asciiTheme="minorHAnsi" w:hAnsiTheme="minorHAnsi"/>
          <w:b w:val="0"/>
          <w:bCs w:val="0"/>
        </w:rPr>
      </w:pPr>
    </w:p>
    <w:p w14:paraId="0819E6A0" w14:textId="58B50AAE" w:rsidR="00FF72A7" w:rsidRPr="00FF72A7" w:rsidRDefault="00FF72A7" w:rsidP="00FF72A7">
      <w:pPr>
        <w:pStyle w:val="NormalWeb"/>
        <w:spacing w:line="276" w:lineRule="auto"/>
        <w:rPr>
          <w:rStyle w:val="Strong"/>
          <w:rFonts w:asciiTheme="minorHAnsi" w:hAnsiTheme="minorHAnsi"/>
          <w:b w:val="0"/>
          <w:bCs w:val="0"/>
        </w:rPr>
      </w:pPr>
      <w:r>
        <w:rPr>
          <w:rStyle w:val="Strong"/>
          <w:rFonts w:asciiTheme="minorHAnsi" w:hAnsiTheme="minorHAnsi"/>
          <w:b w:val="0"/>
          <w:bCs w:val="0"/>
        </w:rPr>
        <w:lastRenderedPageBreak/>
        <w:t>Reference List</w:t>
      </w:r>
    </w:p>
    <w:p w14:paraId="2E40A496" w14:textId="367A2CEA"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BBC News</w:t>
      </w:r>
      <w:r w:rsidRPr="00FF72A7">
        <w:rPr>
          <w:rFonts w:asciiTheme="minorHAnsi" w:hAnsiTheme="minorHAnsi"/>
        </w:rPr>
        <w:t xml:space="preserve"> (2009) </w:t>
      </w:r>
      <w:r w:rsidR="00FF72A7" w:rsidRPr="00FF72A7">
        <w:rPr>
          <w:rStyle w:val="Emphasis"/>
          <w:rFonts w:asciiTheme="minorHAnsi" w:eastAsiaTheme="majorEastAsia" w:hAnsiTheme="minorHAnsi"/>
        </w:rPr>
        <w:t>Murder mother’s abuse ignored</w:t>
      </w:r>
      <w:r w:rsidRPr="00FF72A7">
        <w:rPr>
          <w:rFonts w:asciiTheme="minorHAnsi" w:hAnsiTheme="minorHAnsi"/>
        </w:rPr>
        <w:t>. 1</w:t>
      </w:r>
      <w:r w:rsidR="00FF72A7" w:rsidRPr="00FF72A7">
        <w:rPr>
          <w:rFonts w:asciiTheme="minorHAnsi" w:hAnsiTheme="minorHAnsi"/>
        </w:rPr>
        <w:t>8</w:t>
      </w:r>
      <w:r w:rsidRPr="00FF72A7">
        <w:rPr>
          <w:rFonts w:asciiTheme="minorHAnsi" w:hAnsiTheme="minorHAnsi"/>
        </w:rPr>
        <w:t xml:space="preserve"> September. Available at: </w:t>
      </w:r>
      <w:hyperlink r:id="rId7" w:tgtFrame="_new" w:history="1">
        <w:r w:rsidRPr="00FF72A7">
          <w:rPr>
            <w:rStyle w:val="Hyperlink"/>
            <w:rFonts w:asciiTheme="minorHAnsi" w:eastAsiaTheme="majorEastAsia" w:hAnsiTheme="minorHAnsi"/>
          </w:rPr>
          <w:t>http://news.bbc.co.uk/1/hi/england/leicestershire/8263027.stm</w:t>
        </w:r>
      </w:hyperlink>
      <w:r w:rsidRPr="00FF72A7">
        <w:rPr>
          <w:rFonts w:asciiTheme="minorHAnsi" w:hAnsiTheme="minorHAnsi"/>
        </w:rPr>
        <w:t xml:space="preserve"> (Accessed: 7 November 2025).</w:t>
      </w:r>
    </w:p>
    <w:p w14:paraId="00F6DE85"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BBC News</w:t>
      </w:r>
      <w:r w:rsidRPr="00FF72A7">
        <w:rPr>
          <w:rFonts w:asciiTheme="minorHAnsi" w:hAnsiTheme="minorHAnsi"/>
        </w:rPr>
        <w:t xml:space="preserve"> (2013) </w:t>
      </w:r>
      <w:r w:rsidRPr="00FF72A7">
        <w:rPr>
          <w:rStyle w:val="Emphasis"/>
          <w:rFonts w:asciiTheme="minorHAnsi" w:eastAsiaTheme="majorEastAsia" w:hAnsiTheme="minorHAnsi"/>
        </w:rPr>
        <w:t>Coventry care home death: Inquiry into resident's death</w:t>
      </w:r>
      <w:r w:rsidRPr="00FF72A7">
        <w:rPr>
          <w:rFonts w:asciiTheme="minorHAnsi" w:hAnsiTheme="minorHAnsi"/>
        </w:rPr>
        <w:t xml:space="preserve">. 16 September. Available at: </w:t>
      </w:r>
      <w:hyperlink r:id="rId8" w:tgtFrame="_new" w:history="1">
        <w:r w:rsidRPr="00FF72A7">
          <w:rPr>
            <w:rStyle w:val="Hyperlink"/>
            <w:rFonts w:asciiTheme="minorHAnsi" w:eastAsiaTheme="majorEastAsia" w:hAnsiTheme="minorHAnsi"/>
          </w:rPr>
          <w:t>https://www.bbc.co.uk/news/uk-england-coventry-warwickshire-24106823</w:t>
        </w:r>
      </w:hyperlink>
      <w:r w:rsidRPr="00FF72A7">
        <w:rPr>
          <w:rFonts w:asciiTheme="minorHAnsi" w:hAnsiTheme="minorHAnsi"/>
        </w:rPr>
        <w:t xml:space="preserve"> (Accessed: 7 November 2025).</w:t>
      </w:r>
    </w:p>
    <w:p w14:paraId="19C3477F"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College of Policing</w:t>
      </w:r>
      <w:r w:rsidRPr="00FF72A7">
        <w:rPr>
          <w:rFonts w:asciiTheme="minorHAnsi" w:hAnsiTheme="minorHAnsi"/>
        </w:rPr>
        <w:t xml:space="preserve"> (2021) </w:t>
      </w:r>
      <w:r w:rsidRPr="00FF72A7">
        <w:rPr>
          <w:rStyle w:val="Emphasis"/>
          <w:rFonts w:asciiTheme="minorHAnsi" w:eastAsiaTheme="majorEastAsia" w:hAnsiTheme="minorHAnsi"/>
        </w:rPr>
        <w:t>Introduction to vulnerability-related risk</w:t>
      </w:r>
      <w:r w:rsidRPr="00FF72A7">
        <w:rPr>
          <w:rFonts w:asciiTheme="minorHAnsi" w:hAnsiTheme="minorHAnsi"/>
        </w:rPr>
        <w:t xml:space="preserve">. Available at: </w:t>
      </w:r>
      <w:hyperlink r:id="rId9" w:tgtFrame="_new" w:history="1">
        <w:r w:rsidRPr="00FF72A7">
          <w:rPr>
            <w:rStyle w:val="Hyperlink"/>
            <w:rFonts w:asciiTheme="minorHAnsi" w:eastAsiaTheme="majorEastAsia" w:hAnsiTheme="minorHAnsi"/>
          </w:rPr>
          <w:t>https://www.college.police.uk/guidance/vulnerability-related-risks/introduction-vulnerability-related-risk</w:t>
        </w:r>
      </w:hyperlink>
      <w:r w:rsidRPr="00FF72A7">
        <w:rPr>
          <w:rFonts w:asciiTheme="minorHAnsi" w:hAnsiTheme="minorHAnsi"/>
        </w:rPr>
        <w:t xml:space="preserve"> (Accessed: 7 November 2025).</w:t>
      </w:r>
    </w:p>
    <w:p w14:paraId="739A88EF"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 xml:space="preserve">Cooper, B. and </w:t>
      </w:r>
      <w:proofErr w:type="spellStart"/>
      <w:r w:rsidRPr="00FF72A7">
        <w:rPr>
          <w:rStyle w:val="Strong"/>
          <w:rFonts w:asciiTheme="minorHAnsi" w:eastAsiaTheme="majorEastAsia" w:hAnsiTheme="minorHAnsi"/>
          <w:b w:val="0"/>
          <w:bCs w:val="0"/>
        </w:rPr>
        <w:t>Hydén</w:t>
      </w:r>
      <w:proofErr w:type="spellEnd"/>
      <w:r w:rsidRPr="00FF72A7">
        <w:rPr>
          <w:rStyle w:val="Strong"/>
          <w:rFonts w:asciiTheme="minorHAnsi" w:eastAsiaTheme="majorEastAsia" w:hAnsiTheme="minorHAnsi"/>
          <w:b w:val="0"/>
          <w:bCs w:val="0"/>
        </w:rPr>
        <w:t>, M.</w:t>
      </w:r>
      <w:r w:rsidRPr="00FF72A7">
        <w:rPr>
          <w:rFonts w:asciiTheme="minorHAnsi" w:hAnsiTheme="minorHAnsi"/>
        </w:rPr>
        <w:t xml:space="preserve"> (2022) ‘Policing vulnerability: understanding risk and resilience in safeguarding practices’, </w:t>
      </w:r>
      <w:r w:rsidRPr="00FF72A7">
        <w:rPr>
          <w:rStyle w:val="Emphasis"/>
          <w:rFonts w:asciiTheme="minorHAnsi" w:eastAsiaTheme="majorEastAsia" w:hAnsiTheme="minorHAnsi"/>
        </w:rPr>
        <w:t>Policing and Society</w:t>
      </w:r>
      <w:r w:rsidRPr="00FF72A7">
        <w:rPr>
          <w:rFonts w:asciiTheme="minorHAnsi" w:hAnsiTheme="minorHAnsi"/>
        </w:rPr>
        <w:t>, 32(4), pp. 501–517.</w:t>
      </w:r>
    </w:p>
    <w:p w14:paraId="0A842E34"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Equality and Human Rights Commission</w:t>
      </w:r>
      <w:r w:rsidRPr="00FF72A7">
        <w:rPr>
          <w:rFonts w:asciiTheme="minorHAnsi" w:hAnsiTheme="minorHAnsi"/>
        </w:rPr>
        <w:t xml:space="preserve"> (n.d.) </w:t>
      </w:r>
      <w:r w:rsidRPr="00FF72A7">
        <w:rPr>
          <w:rStyle w:val="Emphasis"/>
          <w:rFonts w:asciiTheme="minorHAnsi" w:eastAsiaTheme="majorEastAsia" w:hAnsiTheme="minorHAnsi"/>
        </w:rPr>
        <w:t>Your rights under the Equality Act 2010</w:t>
      </w:r>
      <w:r w:rsidRPr="00FF72A7">
        <w:rPr>
          <w:rFonts w:asciiTheme="minorHAnsi" w:hAnsiTheme="minorHAnsi"/>
        </w:rPr>
        <w:t xml:space="preserve">. Available at: </w:t>
      </w:r>
      <w:hyperlink r:id="rId10" w:tgtFrame="_new" w:history="1">
        <w:r w:rsidRPr="00FF72A7">
          <w:rPr>
            <w:rStyle w:val="Hyperlink"/>
            <w:rFonts w:asciiTheme="minorHAnsi" w:eastAsiaTheme="majorEastAsia" w:hAnsiTheme="minorHAnsi"/>
          </w:rPr>
          <w:t>https://www.equalityhumanrights.com/equality/equality-act-2010/your-rights-under-equality-act-2010</w:t>
        </w:r>
      </w:hyperlink>
      <w:r w:rsidRPr="00FF72A7">
        <w:rPr>
          <w:rFonts w:asciiTheme="minorHAnsi" w:hAnsiTheme="minorHAnsi"/>
        </w:rPr>
        <w:t xml:space="preserve"> (Accessed: 7 November 2025).</w:t>
      </w:r>
    </w:p>
    <w:p w14:paraId="0BED3605"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Home Office</w:t>
      </w:r>
      <w:r w:rsidRPr="00FF72A7">
        <w:rPr>
          <w:rFonts w:asciiTheme="minorHAnsi" w:hAnsiTheme="minorHAnsi"/>
        </w:rPr>
        <w:t xml:space="preserve"> (2015) </w:t>
      </w:r>
      <w:r w:rsidRPr="00FF72A7">
        <w:rPr>
          <w:rStyle w:val="Emphasis"/>
          <w:rFonts w:asciiTheme="minorHAnsi" w:eastAsiaTheme="majorEastAsia" w:hAnsiTheme="minorHAnsi"/>
        </w:rPr>
        <w:t>Supporting vulnerable people who encounter the police: a strategic guide for police forces and their partners</w:t>
      </w:r>
      <w:r w:rsidRPr="00FF72A7">
        <w:rPr>
          <w:rFonts w:asciiTheme="minorHAnsi" w:hAnsiTheme="minorHAnsi"/>
        </w:rPr>
        <w:t>. London: Home Office.</w:t>
      </w:r>
    </w:p>
    <w:p w14:paraId="263E08FA"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HM Inspectorate of Constabulary and Fire &amp; Rescue Services (HMICFRS)</w:t>
      </w:r>
      <w:r w:rsidRPr="00FF72A7">
        <w:rPr>
          <w:rFonts w:asciiTheme="minorHAnsi" w:hAnsiTheme="minorHAnsi"/>
        </w:rPr>
        <w:t xml:space="preserve"> (2023) </w:t>
      </w:r>
      <w:r w:rsidRPr="00FF72A7">
        <w:rPr>
          <w:rStyle w:val="Emphasis"/>
          <w:rFonts w:asciiTheme="minorHAnsi" w:eastAsiaTheme="majorEastAsia" w:hAnsiTheme="minorHAnsi"/>
        </w:rPr>
        <w:t>State of Policing: The Annual Assessment of Policing in England and Wales 2023</w:t>
      </w:r>
      <w:r w:rsidRPr="00FF72A7">
        <w:rPr>
          <w:rFonts w:asciiTheme="minorHAnsi" w:hAnsiTheme="minorHAnsi"/>
        </w:rPr>
        <w:t xml:space="preserve">. Available at: </w:t>
      </w:r>
      <w:hyperlink r:id="rId11" w:tgtFrame="_new" w:history="1">
        <w:r w:rsidRPr="00FF72A7">
          <w:rPr>
            <w:rStyle w:val="Hyperlink"/>
            <w:rFonts w:asciiTheme="minorHAnsi" w:eastAsiaTheme="majorEastAsia" w:hAnsiTheme="minorHAnsi"/>
          </w:rPr>
          <w:t>https://hmicfrs.justiceinspectorates.gov.uk/publications/state-of-policing-the-annual-assessment-of-policing-in-england-and-wales-2023/</w:t>
        </w:r>
      </w:hyperlink>
      <w:r w:rsidRPr="00FF72A7">
        <w:rPr>
          <w:rFonts w:asciiTheme="minorHAnsi" w:hAnsiTheme="minorHAnsi"/>
        </w:rPr>
        <w:t xml:space="preserve"> (Accessed: 7 November 2025).</w:t>
      </w:r>
    </w:p>
    <w:p w14:paraId="34EB2A46"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Legislation.gov.uk</w:t>
      </w:r>
      <w:r w:rsidRPr="00FF72A7">
        <w:rPr>
          <w:rFonts w:asciiTheme="minorHAnsi" w:hAnsiTheme="minorHAnsi"/>
        </w:rPr>
        <w:t xml:space="preserve"> (1999) </w:t>
      </w:r>
      <w:r w:rsidRPr="00FF72A7">
        <w:rPr>
          <w:rStyle w:val="Emphasis"/>
          <w:rFonts w:asciiTheme="minorHAnsi" w:eastAsiaTheme="majorEastAsia" w:hAnsiTheme="minorHAnsi"/>
        </w:rPr>
        <w:t>Youth Justice and Criminal Evidence Act 1999</w:t>
      </w:r>
      <w:r w:rsidRPr="00FF72A7">
        <w:rPr>
          <w:rFonts w:asciiTheme="minorHAnsi" w:hAnsiTheme="minorHAnsi"/>
        </w:rPr>
        <w:t xml:space="preserve">. Available at: </w:t>
      </w:r>
      <w:hyperlink r:id="rId12" w:tgtFrame="_new" w:history="1">
        <w:r w:rsidRPr="00FF72A7">
          <w:rPr>
            <w:rStyle w:val="Hyperlink"/>
            <w:rFonts w:asciiTheme="minorHAnsi" w:eastAsiaTheme="majorEastAsia" w:hAnsiTheme="minorHAnsi"/>
          </w:rPr>
          <w:t>https://www.legislation.gov.uk/ukpga/1999/23/contents</w:t>
        </w:r>
      </w:hyperlink>
      <w:r w:rsidRPr="00FF72A7">
        <w:rPr>
          <w:rFonts w:asciiTheme="minorHAnsi" w:hAnsiTheme="minorHAnsi"/>
        </w:rPr>
        <w:t xml:space="preserve"> (Accessed: 7 November 2025).</w:t>
      </w:r>
    </w:p>
    <w:p w14:paraId="3CC195E6"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National Police Chiefs’ Council (NPCC)</w:t>
      </w:r>
      <w:r w:rsidRPr="00FF72A7">
        <w:rPr>
          <w:rFonts w:asciiTheme="minorHAnsi" w:hAnsiTheme="minorHAnsi"/>
        </w:rPr>
        <w:t xml:space="preserve"> (2018) </w:t>
      </w:r>
      <w:r w:rsidRPr="00FF72A7">
        <w:rPr>
          <w:rStyle w:val="Emphasis"/>
          <w:rFonts w:asciiTheme="minorHAnsi" w:eastAsiaTheme="majorEastAsia" w:hAnsiTheme="minorHAnsi"/>
        </w:rPr>
        <w:t>National Vulnerability Action Plan 2018–2021: Version 1.1</w:t>
      </w:r>
      <w:r w:rsidRPr="00FF72A7">
        <w:rPr>
          <w:rFonts w:asciiTheme="minorHAnsi" w:hAnsiTheme="minorHAnsi"/>
        </w:rPr>
        <w:t>. London: NPCC.</w:t>
      </w:r>
    </w:p>
    <w:p w14:paraId="69A0638E"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National Police Chiefs’ Council (NPCC)</w:t>
      </w:r>
      <w:r w:rsidRPr="00FF72A7">
        <w:rPr>
          <w:rFonts w:asciiTheme="minorHAnsi" w:hAnsiTheme="minorHAnsi"/>
        </w:rPr>
        <w:t xml:space="preserve"> (2019) </w:t>
      </w:r>
      <w:r w:rsidRPr="00FF72A7">
        <w:rPr>
          <w:rStyle w:val="Emphasis"/>
          <w:rFonts w:asciiTheme="minorHAnsi" w:eastAsiaTheme="majorEastAsia" w:hAnsiTheme="minorHAnsi"/>
        </w:rPr>
        <w:t>National Vulnerability Action Plan 2020–2022: Version 2</w:t>
      </w:r>
      <w:r w:rsidRPr="00FF72A7">
        <w:rPr>
          <w:rFonts w:asciiTheme="minorHAnsi" w:hAnsiTheme="minorHAnsi"/>
        </w:rPr>
        <w:t>. London: NPCC.</w:t>
      </w:r>
    </w:p>
    <w:p w14:paraId="491837F8"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National Centre for Vulnerability and Public Protection (NCVPP)</w:t>
      </w:r>
      <w:r w:rsidRPr="00FF72A7">
        <w:rPr>
          <w:rFonts w:asciiTheme="minorHAnsi" w:hAnsiTheme="minorHAnsi"/>
        </w:rPr>
        <w:t xml:space="preserve"> (2025) </w:t>
      </w:r>
      <w:r w:rsidRPr="00FF72A7">
        <w:rPr>
          <w:rStyle w:val="Emphasis"/>
          <w:rFonts w:asciiTheme="minorHAnsi" w:eastAsiaTheme="majorEastAsia" w:hAnsiTheme="minorHAnsi"/>
        </w:rPr>
        <w:t>National Vulnerability and Public Protection Strategy</w:t>
      </w:r>
      <w:r w:rsidRPr="00FF72A7">
        <w:rPr>
          <w:rFonts w:asciiTheme="minorHAnsi" w:hAnsiTheme="minorHAnsi"/>
        </w:rPr>
        <w:t xml:space="preserve">. July 2025. Available at: </w:t>
      </w:r>
      <w:hyperlink r:id="rId13" w:tgtFrame="_new" w:history="1">
        <w:r w:rsidRPr="00FF72A7">
          <w:rPr>
            <w:rStyle w:val="Hyperlink"/>
            <w:rFonts w:asciiTheme="minorHAnsi" w:eastAsiaTheme="majorEastAsia" w:hAnsiTheme="minorHAnsi"/>
          </w:rPr>
          <w:t>https://www.vkpp.org.uk/assets/National-Vulnerability-and-Public-Protection-Strategy/NCVPP-National-Vulnerability-and-Public-Protection-Strategy-Jul25.pdf</w:t>
        </w:r>
      </w:hyperlink>
      <w:r w:rsidRPr="00FF72A7">
        <w:rPr>
          <w:rFonts w:asciiTheme="minorHAnsi" w:hAnsiTheme="minorHAnsi"/>
        </w:rPr>
        <w:t xml:space="preserve"> (Accessed: 7 November 2025).</w:t>
      </w:r>
    </w:p>
    <w:p w14:paraId="412808D3"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Office for National Statistics / Victims’ Commissioner</w:t>
      </w:r>
      <w:r w:rsidRPr="00FF72A7">
        <w:rPr>
          <w:rFonts w:asciiTheme="minorHAnsi" w:hAnsiTheme="minorHAnsi"/>
        </w:rPr>
        <w:t xml:space="preserve"> (2023) </w:t>
      </w:r>
      <w:r w:rsidRPr="00FF72A7">
        <w:rPr>
          <w:rStyle w:val="Emphasis"/>
          <w:rFonts w:asciiTheme="minorHAnsi" w:eastAsiaTheme="majorEastAsia" w:hAnsiTheme="minorHAnsi"/>
        </w:rPr>
        <w:t>Victim Survey 2022</w:t>
      </w:r>
      <w:r w:rsidRPr="00FF72A7">
        <w:rPr>
          <w:rFonts w:asciiTheme="minorHAnsi" w:hAnsiTheme="minorHAnsi"/>
        </w:rPr>
        <w:t xml:space="preserve">. Available at: </w:t>
      </w:r>
      <w:hyperlink r:id="rId14" w:tgtFrame="_new" w:history="1">
        <w:r w:rsidRPr="00FF72A7">
          <w:rPr>
            <w:rStyle w:val="Hyperlink"/>
            <w:rFonts w:asciiTheme="minorHAnsi" w:eastAsiaTheme="majorEastAsia" w:hAnsiTheme="minorHAnsi"/>
          </w:rPr>
          <w:t>https://cloud-platform-</w:t>
        </w:r>
        <w:r w:rsidRPr="00FF72A7">
          <w:rPr>
            <w:rStyle w:val="Hyperlink"/>
            <w:rFonts w:asciiTheme="minorHAnsi" w:eastAsiaTheme="majorEastAsia" w:hAnsiTheme="minorHAnsi"/>
          </w:rPr>
          <w:lastRenderedPageBreak/>
          <w:t>e218f50a4812967ba1215eaecede923f.s3.amazonaws.com/uploads/sites/6/2023/11/Victim-Survey-2022.pdf</w:t>
        </w:r>
      </w:hyperlink>
      <w:r w:rsidRPr="00FF72A7">
        <w:rPr>
          <w:rFonts w:asciiTheme="minorHAnsi" w:hAnsiTheme="minorHAnsi"/>
        </w:rPr>
        <w:t xml:space="preserve"> (Accessed: 7 November 2025).</w:t>
      </w:r>
    </w:p>
    <w:p w14:paraId="37E7576D"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Public Health England &amp; Association of Directors of Public Health (ADPH)</w:t>
      </w:r>
      <w:r w:rsidRPr="00FF72A7">
        <w:rPr>
          <w:rFonts w:asciiTheme="minorHAnsi" w:hAnsiTheme="minorHAnsi"/>
        </w:rPr>
        <w:t xml:space="preserve"> (2021) </w:t>
      </w:r>
      <w:r w:rsidRPr="00FF72A7">
        <w:rPr>
          <w:rStyle w:val="Emphasis"/>
          <w:rFonts w:asciiTheme="minorHAnsi" w:eastAsiaTheme="majorEastAsia" w:hAnsiTheme="minorHAnsi"/>
        </w:rPr>
        <w:t>Adverse Childhood Experiences (ACEs): Guidance for the Policing Sector</w:t>
      </w:r>
      <w:r w:rsidRPr="00FF72A7">
        <w:rPr>
          <w:rFonts w:asciiTheme="minorHAnsi" w:hAnsiTheme="minorHAnsi"/>
        </w:rPr>
        <w:t xml:space="preserve">. Available at: </w:t>
      </w:r>
      <w:hyperlink r:id="rId15" w:tgtFrame="_new" w:history="1">
        <w:r w:rsidRPr="00FF72A7">
          <w:rPr>
            <w:rStyle w:val="Hyperlink"/>
            <w:rFonts w:asciiTheme="minorHAnsi" w:eastAsiaTheme="majorEastAsia" w:hAnsiTheme="minorHAnsi"/>
          </w:rPr>
          <w:t>https://www.adph.org.uk/wp-content/uploads/2021/12/ACES-Guidance-for-the-policing-Sector.pdf</w:t>
        </w:r>
      </w:hyperlink>
      <w:r w:rsidRPr="00FF72A7">
        <w:rPr>
          <w:rFonts w:asciiTheme="minorHAnsi" w:hAnsiTheme="minorHAnsi"/>
        </w:rPr>
        <w:t xml:space="preserve"> (Accessed: 7 November 2025).</w:t>
      </w:r>
    </w:p>
    <w:p w14:paraId="4111C318"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SAGE Journals</w:t>
      </w:r>
      <w:r w:rsidRPr="00FF72A7">
        <w:rPr>
          <w:rFonts w:asciiTheme="minorHAnsi" w:hAnsiTheme="minorHAnsi"/>
        </w:rPr>
        <w:t xml:space="preserve"> (2024) </w:t>
      </w:r>
      <w:r w:rsidRPr="00FF72A7">
        <w:rPr>
          <w:rStyle w:val="Emphasis"/>
          <w:rFonts w:asciiTheme="minorHAnsi" w:eastAsiaTheme="majorEastAsia" w:hAnsiTheme="minorHAnsi"/>
        </w:rPr>
        <w:t>Policing and Mental Health: Contemporary Research Perspectives</w:t>
      </w:r>
      <w:r w:rsidRPr="00FF72A7">
        <w:rPr>
          <w:rFonts w:asciiTheme="minorHAnsi" w:hAnsiTheme="minorHAnsi"/>
        </w:rPr>
        <w:t xml:space="preserve">. </w:t>
      </w:r>
      <w:r w:rsidRPr="00FF72A7">
        <w:rPr>
          <w:rStyle w:val="Emphasis"/>
          <w:rFonts w:asciiTheme="minorHAnsi" w:eastAsiaTheme="majorEastAsia" w:hAnsiTheme="minorHAnsi"/>
        </w:rPr>
        <w:t>The Police Journal: Theory, Practice and Principles</w:t>
      </w:r>
      <w:r w:rsidRPr="00FF72A7">
        <w:rPr>
          <w:rFonts w:asciiTheme="minorHAnsi" w:hAnsiTheme="minorHAnsi"/>
        </w:rPr>
        <w:t xml:space="preserve">. Available at: </w:t>
      </w:r>
      <w:hyperlink r:id="rId16" w:tgtFrame="_new" w:history="1">
        <w:r w:rsidRPr="00FF72A7">
          <w:rPr>
            <w:rStyle w:val="Hyperlink"/>
            <w:rFonts w:asciiTheme="minorHAnsi" w:eastAsiaTheme="majorEastAsia" w:hAnsiTheme="minorHAnsi"/>
          </w:rPr>
          <w:t>https://journals.sagepub.com/doi/10.1177/0032258X241258388</w:t>
        </w:r>
      </w:hyperlink>
      <w:r w:rsidRPr="00FF72A7">
        <w:rPr>
          <w:rFonts w:asciiTheme="minorHAnsi" w:hAnsiTheme="minorHAnsi"/>
        </w:rPr>
        <w:t xml:space="preserve"> (Accessed: 7 November 2025).</w:t>
      </w:r>
    </w:p>
    <w:p w14:paraId="61764908"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UK Government</w:t>
      </w:r>
      <w:r w:rsidRPr="00FF72A7">
        <w:rPr>
          <w:rFonts w:asciiTheme="minorHAnsi" w:hAnsiTheme="minorHAnsi"/>
        </w:rPr>
        <w:t xml:space="preserve"> (n.d.) </w:t>
      </w:r>
      <w:r w:rsidRPr="00FF72A7">
        <w:rPr>
          <w:rStyle w:val="Emphasis"/>
          <w:rFonts w:asciiTheme="minorHAnsi" w:eastAsiaTheme="majorEastAsia" w:hAnsiTheme="minorHAnsi"/>
        </w:rPr>
        <w:t>The Code of Practice for Victims of Crime</w:t>
      </w:r>
      <w:r w:rsidRPr="00FF72A7">
        <w:rPr>
          <w:rFonts w:asciiTheme="minorHAnsi" w:hAnsiTheme="minorHAnsi"/>
        </w:rPr>
        <w:t xml:space="preserve">. Available at: </w:t>
      </w:r>
      <w:hyperlink r:id="rId17" w:tgtFrame="_new" w:history="1">
        <w:r w:rsidRPr="00FF72A7">
          <w:rPr>
            <w:rStyle w:val="Hyperlink"/>
            <w:rFonts w:asciiTheme="minorHAnsi" w:eastAsiaTheme="majorEastAsia" w:hAnsiTheme="minorHAnsi"/>
          </w:rPr>
          <w:t>https://www.gov.uk/government/publications/the-code-of-practice-for-victims-of-crime</w:t>
        </w:r>
      </w:hyperlink>
      <w:r w:rsidRPr="00FF72A7">
        <w:rPr>
          <w:rFonts w:asciiTheme="minorHAnsi" w:hAnsiTheme="minorHAnsi"/>
        </w:rPr>
        <w:t xml:space="preserve"> (Accessed: 7 November 2025).</w:t>
      </w:r>
    </w:p>
    <w:p w14:paraId="11DCA588"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Williams, B.</w:t>
      </w:r>
      <w:r w:rsidRPr="00FF72A7">
        <w:rPr>
          <w:rFonts w:asciiTheme="minorHAnsi" w:hAnsiTheme="minorHAnsi"/>
        </w:rPr>
        <w:t xml:space="preserve"> (2023) </w:t>
      </w:r>
      <w:r w:rsidRPr="00FF72A7">
        <w:rPr>
          <w:rStyle w:val="Emphasis"/>
          <w:rFonts w:asciiTheme="minorHAnsi" w:eastAsiaTheme="majorEastAsia" w:hAnsiTheme="minorHAnsi"/>
        </w:rPr>
        <w:t>Policing Mental Health, Vulnerability and Risk</w:t>
      </w:r>
      <w:r w:rsidRPr="00FF72A7">
        <w:rPr>
          <w:rFonts w:asciiTheme="minorHAnsi" w:hAnsiTheme="minorHAnsi"/>
        </w:rPr>
        <w:t xml:space="preserve">. Edited by T. Blockley. 1st </w:t>
      </w:r>
      <w:proofErr w:type="spellStart"/>
      <w:r w:rsidRPr="00FF72A7">
        <w:rPr>
          <w:rFonts w:asciiTheme="minorHAnsi" w:hAnsiTheme="minorHAnsi"/>
        </w:rPr>
        <w:t>edn</w:t>
      </w:r>
      <w:proofErr w:type="spellEnd"/>
      <w:r w:rsidRPr="00FF72A7">
        <w:rPr>
          <w:rFonts w:asciiTheme="minorHAnsi" w:hAnsiTheme="minorHAnsi"/>
        </w:rPr>
        <w:t>. St Albans: Critical Publishing Ltd.</w:t>
      </w:r>
    </w:p>
    <w:p w14:paraId="58C6FBEA" w14:textId="77777777" w:rsidR="00BE6B88" w:rsidRPr="00FF72A7" w:rsidRDefault="00BE6B88" w:rsidP="00FF72A7">
      <w:pPr>
        <w:pStyle w:val="NormalWeb"/>
        <w:numPr>
          <w:ilvl w:val="0"/>
          <w:numId w:val="1"/>
        </w:numPr>
        <w:spacing w:line="276" w:lineRule="auto"/>
        <w:rPr>
          <w:rFonts w:asciiTheme="minorHAnsi" w:hAnsiTheme="minorHAnsi"/>
        </w:rPr>
      </w:pPr>
      <w:r w:rsidRPr="00FF72A7">
        <w:rPr>
          <w:rStyle w:val="Strong"/>
          <w:rFonts w:asciiTheme="minorHAnsi" w:eastAsiaTheme="majorEastAsia" w:hAnsiTheme="minorHAnsi"/>
          <w:b w:val="0"/>
          <w:bCs w:val="0"/>
        </w:rPr>
        <w:t>Youth Endowment Fund (YEF)</w:t>
      </w:r>
      <w:r w:rsidRPr="00FF72A7">
        <w:rPr>
          <w:rFonts w:asciiTheme="minorHAnsi" w:hAnsiTheme="minorHAnsi"/>
        </w:rPr>
        <w:t xml:space="preserve"> (2024) </w:t>
      </w:r>
      <w:r w:rsidRPr="00FF72A7">
        <w:rPr>
          <w:rStyle w:val="Emphasis"/>
          <w:rFonts w:asciiTheme="minorHAnsi" w:eastAsiaTheme="majorEastAsia" w:hAnsiTheme="minorHAnsi"/>
        </w:rPr>
        <w:t>Meta-analysis of police response to vulnerability (VKPP)</w:t>
      </w:r>
      <w:r w:rsidRPr="00FF72A7">
        <w:rPr>
          <w:rFonts w:asciiTheme="minorHAnsi" w:hAnsiTheme="minorHAnsi"/>
        </w:rPr>
        <w:t xml:space="preserve">. April 2024. Available at: </w:t>
      </w:r>
      <w:hyperlink r:id="rId18" w:tgtFrame="_new" w:history="1">
        <w:r w:rsidRPr="00FF72A7">
          <w:rPr>
            <w:rStyle w:val="Hyperlink"/>
            <w:rFonts w:asciiTheme="minorHAnsi" w:eastAsiaTheme="majorEastAsia" w:hAnsiTheme="minorHAnsi"/>
          </w:rPr>
          <w:t>https://youthendowmentfund.org.uk/wp-content/uploads/2024/04/VKPP_police_response_MetaAnalysis.pdf</w:t>
        </w:r>
      </w:hyperlink>
      <w:r w:rsidRPr="00FF72A7">
        <w:rPr>
          <w:rFonts w:asciiTheme="minorHAnsi" w:hAnsiTheme="minorHAnsi"/>
        </w:rPr>
        <w:t xml:space="preserve"> (Accessed: 7 November 2025).</w:t>
      </w:r>
    </w:p>
    <w:p w14:paraId="7EC2771B" w14:textId="77777777" w:rsidR="00BE6B88" w:rsidRPr="00FF72A7" w:rsidRDefault="00BE6B88" w:rsidP="00FF72A7">
      <w:pPr>
        <w:spacing w:line="276" w:lineRule="auto"/>
        <w:rPr>
          <w:rFonts w:eastAsia="Aptos" w:cs="Aptos"/>
        </w:rPr>
      </w:pPr>
    </w:p>
    <w:p w14:paraId="4B501CA5" w14:textId="77777777" w:rsidR="00DC5D6F" w:rsidRPr="00FF72A7" w:rsidRDefault="00DC5D6F" w:rsidP="00FF72A7">
      <w:pPr>
        <w:pStyle w:val="ListParagraph"/>
        <w:spacing w:line="276" w:lineRule="auto"/>
        <w:rPr>
          <w:rFonts w:eastAsia="Aptos" w:cs="Aptos"/>
        </w:rPr>
      </w:pPr>
    </w:p>
    <w:p w14:paraId="626EA320" w14:textId="77777777" w:rsidR="00716065" w:rsidRPr="00FF72A7" w:rsidRDefault="00716065" w:rsidP="00FF72A7">
      <w:pPr>
        <w:spacing w:line="276" w:lineRule="auto"/>
        <w:rPr>
          <w:rFonts w:eastAsia="Aptos" w:cs="Aptos"/>
        </w:rPr>
      </w:pPr>
    </w:p>
    <w:p w14:paraId="6DF723D4" w14:textId="77777777" w:rsidR="00716065" w:rsidRPr="00FF72A7" w:rsidRDefault="00716065" w:rsidP="00FF72A7">
      <w:pPr>
        <w:spacing w:line="276" w:lineRule="auto"/>
      </w:pPr>
    </w:p>
    <w:sectPr w:rsidR="00716065" w:rsidRPr="00FF72A7" w:rsidSect="00FF72A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92BB0"/>
    <w:multiLevelType w:val="hybridMultilevel"/>
    <w:tmpl w:val="99C0E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7521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118837"/>
    <w:rsid w:val="000355D8"/>
    <w:rsid w:val="0005077C"/>
    <w:rsid w:val="000F6767"/>
    <w:rsid w:val="001503F3"/>
    <w:rsid w:val="00275C84"/>
    <w:rsid w:val="00287B35"/>
    <w:rsid w:val="003938FC"/>
    <w:rsid w:val="003B6ABB"/>
    <w:rsid w:val="004443B5"/>
    <w:rsid w:val="004820E2"/>
    <w:rsid w:val="004B73EE"/>
    <w:rsid w:val="005101EF"/>
    <w:rsid w:val="00526E03"/>
    <w:rsid w:val="00534666"/>
    <w:rsid w:val="005516EF"/>
    <w:rsid w:val="00551C89"/>
    <w:rsid w:val="00563DEB"/>
    <w:rsid w:val="005B5254"/>
    <w:rsid w:val="005B6F8B"/>
    <w:rsid w:val="005D38D0"/>
    <w:rsid w:val="00600A64"/>
    <w:rsid w:val="00617CE8"/>
    <w:rsid w:val="006379F4"/>
    <w:rsid w:val="006B18F2"/>
    <w:rsid w:val="006F6985"/>
    <w:rsid w:val="00716065"/>
    <w:rsid w:val="00730765"/>
    <w:rsid w:val="00791E38"/>
    <w:rsid w:val="007A17A9"/>
    <w:rsid w:val="007A568C"/>
    <w:rsid w:val="008826EC"/>
    <w:rsid w:val="00895CB9"/>
    <w:rsid w:val="008A6D97"/>
    <w:rsid w:val="008F6FC5"/>
    <w:rsid w:val="0091419F"/>
    <w:rsid w:val="009F01DD"/>
    <w:rsid w:val="00A24B90"/>
    <w:rsid w:val="00A533C4"/>
    <w:rsid w:val="00A70724"/>
    <w:rsid w:val="00A805F4"/>
    <w:rsid w:val="00AA5507"/>
    <w:rsid w:val="00B14F1A"/>
    <w:rsid w:val="00B3404E"/>
    <w:rsid w:val="00B3451B"/>
    <w:rsid w:val="00B57665"/>
    <w:rsid w:val="00B91D56"/>
    <w:rsid w:val="00B94B4B"/>
    <w:rsid w:val="00BA4FC0"/>
    <w:rsid w:val="00BB468A"/>
    <w:rsid w:val="00BE5CF2"/>
    <w:rsid w:val="00BE6B26"/>
    <w:rsid w:val="00BE6B88"/>
    <w:rsid w:val="00C54421"/>
    <w:rsid w:val="00C81857"/>
    <w:rsid w:val="00CB2EE7"/>
    <w:rsid w:val="00D429D1"/>
    <w:rsid w:val="00D53581"/>
    <w:rsid w:val="00D72371"/>
    <w:rsid w:val="00DC5D6F"/>
    <w:rsid w:val="00DD6AA4"/>
    <w:rsid w:val="00E47E63"/>
    <w:rsid w:val="00E906B3"/>
    <w:rsid w:val="00EB3602"/>
    <w:rsid w:val="00F6183C"/>
    <w:rsid w:val="00F619BC"/>
    <w:rsid w:val="00FE05F4"/>
    <w:rsid w:val="00FF4A81"/>
    <w:rsid w:val="00FF72A7"/>
    <w:rsid w:val="01E2F46E"/>
    <w:rsid w:val="02E2B396"/>
    <w:rsid w:val="034166DD"/>
    <w:rsid w:val="037D3159"/>
    <w:rsid w:val="039BFBD6"/>
    <w:rsid w:val="03B393E8"/>
    <w:rsid w:val="04B3F1C4"/>
    <w:rsid w:val="05CE96F7"/>
    <w:rsid w:val="05D98358"/>
    <w:rsid w:val="06861781"/>
    <w:rsid w:val="076B8B32"/>
    <w:rsid w:val="07B1DFFF"/>
    <w:rsid w:val="0A6F5454"/>
    <w:rsid w:val="0BD5A81C"/>
    <w:rsid w:val="0BF758DB"/>
    <w:rsid w:val="0E58680B"/>
    <w:rsid w:val="0E95A3E2"/>
    <w:rsid w:val="0EBDAF38"/>
    <w:rsid w:val="0F652A2F"/>
    <w:rsid w:val="0F74E6BA"/>
    <w:rsid w:val="100B8046"/>
    <w:rsid w:val="10AA99C4"/>
    <w:rsid w:val="11D09121"/>
    <w:rsid w:val="123BCEFF"/>
    <w:rsid w:val="12497D4F"/>
    <w:rsid w:val="12F0BC8C"/>
    <w:rsid w:val="14D91B0D"/>
    <w:rsid w:val="1507CD4F"/>
    <w:rsid w:val="16031209"/>
    <w:rsid w:val="16035413"/>
    <w:rsid w:val="16DDFDF8"/>
    <w:rsid w:val="1737C4DC"/>
    <w:rsid w:val="1780256C"/>
    <w:rsid w:val="18703FB8"/>
    <w:rsid w:val="1A9B5E0B"/>
    <w:rsid w:val="1CBAA265"/>
    <w:rsid w:val="1DB73714"/>
    <w:rsid w:val="1E4F5BDE"/>
    <w:rsid w:val="1F4A3111"/>
    <w:rsid w:val="1F7242F8"/>
    <w:rsid w:val="219C782D"/>
    <w:rsid w:val="227DF66B"/>
    <w:rsid w:val="22E1BD0F"/>
    <w:rsid w:val="231D180B"/>
    <w:rsid w:val="23A31B31"/>
    <w:rsid w:val="241E5CD9"/>
    <w:rsid w:val="25E9B2F4"/>
    <w:rsid w:val="26AC9A48"/>
    <w:rsid w:val="272F65F1"/>
    <w:rsid w:val="274B9F2F"/>
    <w:rsid w:val="27DCB89F"/>
    <w:rsid w:val="2A08710F"/>
    <w:rsid w:val="2A3AFAB1"/>
    <w:rsid w:val="2B1BF88C"/>
    <w:rsid w:val="2B8537FE"/>
    <w:rsid w:val="2B9405EE"/>
    <w:rsid w:val="2DE65BBC"/>
    <w:rsid w:val="2FB4AA0D"/>
    <w:rsid w:val="30FC09F5"/>
    <w:rsid w:val="30FD478E"/>
    <w:rsid w:val="31650CD2"/>
    <w:rsid w:val="321B27AC"/>
    <w:rsid w:val="328E2B26"/>
    <w:rsid w:val="3391EC54"/>
    <w:rsid w:val="359D9682"/>
    <w:rsid w:val="3621EFF5"/>
    <w:rsid w:val="36FA2DE0"/>
    <w:rsid w:val="3AAAA071"/>
    <w:rsid w:val="3B172A98"/>
    <w:rsid w:val="3BC7F1F9"/>
    <w:rsid w:val="3C118837"/>
    <w:rsid w:val="3CD9A30F"/>
    <w:rsid w:val="3D217BAD"/>
    <w:rsid w:val="3D515CA3"/>
    <w:rsid w:val="3D86FB3D"/>
    <w:rsid w:val="3E09B666"/>
    <w:rsid w:val="3EE5EFE4"/>
    <w:rsid w:val="403DD000"/>
    <w:rsid w:val="4117D977"/>
    <w:rsid w:val="415A18E1"/>
    <w:rsid w:val="41D88350"/>
    <w:rsid w:val="41FB2D1D"/>
    <w:rsid w:val="427A98BC"/>
    <w:rsid w:val="456240B4"/>
    <w:rsid w:val="4763B680"/>
    <w:rsid w:val="486D771A"/>
    <w:rsid w:val="49675C6D"/>
    <w:rsid w:val="49A98670"/>
    <w:rsid w:val="49CAC215"/>
    <w:rsid w:val="4D2B24FD"/>
    <w:rsid w:val="4E671DC0"/>
    <w:rsid w:val="5061EDE6"/>
    <w:rsid w:val="5069782E"/>
    <w:rsid w:val="50A113DF"/>
    <w:rsid w:val="518B7771"/>
    <w:rsid w:val="519BF195"/>
    <w:rsid w:val="51EB7A3C"/>
    <w:rsid w:val="523C8FE4"/>
    <w:rsid w:val="55124FB5"/>
    <w:rsid w:val="57A6A298"/>
    <w:rsid w:val="582C7648"/>
    <w:rsid w:val="593E84CA"/>
    <w:rsid w:val="598869A3"/>
    <w:rsid w:val="5B2B2149"/>
    <w:rsid w:val="5D031FE4"/>
    <w:rsid w:val="5E4F102C"/>
    <w:rsid w:val="5F7C3F02"/>
    <w:rsid w:val="600279BD"/>
    <w:rsid w:val="605C3E04"/>
    <w:rsid w:val="606C6F5A"/>
    <w:rsid w:val="61CDECAA"/>
    <w:rsid w:val="61D9228D"/>
    <w:rsid w:val="6221EED3"/>
    <w:rsid w:val="634E3BEB"/>
    <w:rsid w:val="6368D284"/>
    <w:rsid w:val="63F18EC8"/>
    <w:rsid w:val="65A838F4"/>
    <w:rsid w:val="67B50DDA"/>
    <w:rsid w:val="68184E82"/>
    <w:rsid w:val="6985A5CC"/>
    <w:rsid w:val="6B10F415"/>
    <w:rsid w:val="6B2744F8"/>
    <w:rsid w:val="6B7346CD"/>
    <w:rsid w:val="6BE8CC03"/>
    <w:rsid w:val="6BEFC6E0"/>
    <w:rsid w:val="6BFA2012"/>
    <w:rsid w:val="6C1A4462"/>
    <w:rsid w:val="6D62D921"/>
    <w:rsid w:val="6D9C687D"/>
    <w:rsid w:val="6FED3FCF"/>
    <w:rsid w:val="711C2FF2"/>
    <w:rsid w:val="725D4984"/>
    <w:rsid w:val="75A5DF21"/>
    <w:rsid w:val="77BC8DC6"/>
    <w:rsid w:val="78C52291"/>
    <w:rsid w:val="7C679E4F"/>
    <w:rsid w:val="7CC25203"/>
    <w:rsid w:val="7D66D21F"/>
    <w:rsid w:val="7E0C6650"/>
    <w:rsid w:val="7EB6CFF7"/>
    <w:rsid w:val="7FEB0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8837"/>
  <w15:chartTrackingRefBased/>
  <w15:docId w15:val="{173E5D68-C22F-4622-8E29-FB8C07ECD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86D771A"/>
    <w:rPr>
      <w:lang w:val="en-GB"/>
    </w:rPr>
  </w:style>
  <w:style w:type="paragraph" w:styleId="Heading1">
    <w:name w:val="heading 1"/>
    <w:basedOn w:val="Normal"/>
    <w:next w:val="Normal"/>
    <w:link w:val="Heading1Char"/>
    <w:uiPriority w:val="9"/>
    <w:qFormat/>
    <w:rsid w:val="486D7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86D7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86D7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86D7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86D7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86D7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86D7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86D771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86D771A"/>
    <w:pPr>
      <w:keepNext/>
      <w:keepLines/>
      <w:spacing w:after="0"/>
      <w:outlineLvl w:val="8"/>
    </w:pPr>
    <w:rPr>
      <w:rFonts w:eastAsiaTheme="majorEastAsia" w:cstheme="majorBidi"/>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86D771A"/>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86D771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86D771A"/>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86D7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716065"/>
    <w:rPr>
      <w:color w:val="467886" w:themeColor="hyperlink"/>
      <w:u w:val="single"/>
    </w:rPr>
  </w:style>
  <w:style w:type="character" w:styleId="UnresolvedMention">
    <w:name w:val="Unresolved Mention"/>
    <w:basedOn w:val="DefaultParagraphFont"/>
    <w:uiPriority w:val="99"/>
    <w:semiHidden/>
    <w:unhideWhenUsed/>
    <w:rsid w:val="00716065"/>
    <w:rPr>
      <w:color w:val="605E5C"/>
      <w:shd w:val="clear" w:color="auto" w:fill="E1DFDD"/>
    </w:rPr>
  </w:style>
  <w:style w:type="paragraph" w:styleId="ListParagraph">
    <w:name w:val="List Paragraph"/>
    <w:basedOn w:val="Normal"/>
    <w:uiPriority w:val="34"/>
    <w:qFormat/>
    <w:rsid w:val="00551C89"/>
    <w:pPr>
      <w:ind w:left="720"/>
      <w:contextualSpacing/>
    </w:pPr>
  </w:style>
  <w:style w:type="character" w:styleId="FollowedHyperlink">
    <w:name w:val="FollowedHyperlink"/>
    <w:basedOn w:val="DefaultParagraphFont"/>
    <w:uiPriority w:val="99"/>
    <w:semiHidden/>
    <w:unhideWhenUsed/>
    <w:rsid w:val="000355D8"/>
    <w:rPr>
      <w:color w:val="96607D" w:themeColor="followedHyperlink"/>
      <w:u w:val="single"/>
    </w:rPr>
  </w:style>
  <w:style w:type="paragraph" w:styleId="NormalWeb">
    <w:name w:val="Normal (Web)"/>
    <w:basedOn w:val="Normal"/>
    <w:uiPriority w:val="99"/>
    <w:semiHidden/>
    <w:unhideWhenUsed/>
    <w:rsid w:val="00BE6B88"/>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BE6B88"/>
    <w:rPr>
      <w:b/>
      <w:bCs/>
    </w:rPr>
  </w:style>
  <w:style w:type="character" w:styleId="Emphasis">
    <w:name w:val="Emphasis"/>
    <w:basedOn w:val="DefaultParagraphFont"/>
    <w:uiPriority w:val="20"/>
    <w:qFormat/>
    <w:rsid w:val="00BE6B88"/>
    <w:rPr>
      <w:i/>
      <w:iCs/>
    </w:rPr>
  </w:style>
  <w:style w:type="paragraph" w:styleId="NoSpacing">
    <w:name w:val="No Spacing"/>
    <w:link w:val="NoSpacingChar"/>
    <w:uiPriority w:val="1"/>
    <w:qFormat/>
    <w:rsid w:val="00FF72A7"/>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FF72A7"/>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coventry-warwickshire-24106823" TargetMode="External"/><Relationship Id="rId13" Type="http://schemas.openxmlformats.org/officeDocument/2006/relationships/hyperlink" Target="https://www.vkpp.org.uk/assets/National-Vulnerability-and-Public-Protection-Strategy/NCVPP-National-Vulnerability-and-Public-Protection-Strategy-Jul25.pdf" TargetMode="External"/><Relationship Id="rId18" Type="http://schemas.openxmlformats.org/officeDocument/2006/relationships/hyperlink" Target="https://youthendowmentfund.org.uk/wp-content/uploads/2024/04/VKPP_police_response_MetaAnalysis.pdf" TargetMode="External"/><Relationship Id="rId3" Type="http://schemas.openxmlformats.org/officeDocument/2006/relationships/settings" Target="settings.xml"/><Relationship Id="rId7" Type="http://schemas.openxmlformats.org/officeDocument/2006/relationships/hyperlink" Target="http://news.bbc.co.uk/1/hi/england/leicestershire/8263027.stm" TargetMode="External"/><Relationship Id="rId12" Type="http://schemas.openxmlformats.org/officeDocument/2006/relationships/hyperlink" Target="https://www.legislation.gov.uk/ukpga/1999/23/contents" TargetMode="External"/><Relationship Id="rId17" Type="http://schemas.openxmlformats.org/officeDocument/2006/relationships/hyperlink" Target="https://www.gov.uk/government/publications/the-code-of-practice-for-victims-of-crime" TargetMode="External"/><Relationship Id="rId2" Type="http://schemas.openxmlformats.org/officeDocument/2006/relationships/styles" Target="styles.xml"/><Relationship Id="rId16" Type="http://schemas.openxmlformats.org/officeDocument/2006/relationships/hyperlink" Target="https://journals.sagepub.com/doi/10.1177/0032258X24125838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micfrs.justiceinspectorates.gov.uk/publications/state-of-policing-the-annual-assessment-of-policing-in-england-and-wales-2023/" TargetMode="External"/><Relationship Id="rId5" Type="http://schemas.openxmlformats.org/officeDocument/2006/relationships/image" Target="media/image1.png"/><Relationship Id="rId15" Type="http://schemas.openxmlformats.org/officeDocument/2006/relationships/hyperlink" Target="https://www.adph.org.uk/wp-content/uploads/2021/12/ACES-Guidance-for-the-policing-Sector.pdf" TargetMode="External"/><Relationship Id="rId10" Type="http://schemas.openxmlformats.org/officeDocument/2006/relationships/hyperlink" Target="https://www.equalityhumanrights.com/equality/equality-act-2010/your-rights-under-equality-act-201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guidance/vulnerability-related-risks/introduction-vulnerability-related-risk" TargetMode="External"/><Relationship Id="rId14" Type="http://schemas.openxmlformats.org/officeDocument/2006/relationships/hyperlink" Target="https://cloud-platform-e218f50a4812967ba1215eaecede923f.s3.amazonaws.com/uploads/sites/6/2023/11/Victim-Surve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Vulnerability and Risk</dc:title>
  <dc:subject>BMPL</dc:subject>
  <dc:creator>Kathleen Owen-Rees</dc:creator>
  <cp:keywords/>
  <dc:description/>
  <cp:lastModifiedBy>Kathleen Owen-Rees</cp:lastModifiedBy>
  <cp:revision>63</cp:revision>
  <dcterms:created xsi:type="dcterms:W3CDTF">2025-11-07T19:37:00Z</dcterms:created>
  <dcterms:modified xsi:type="dcterms:W3CDTF">2025-11-07T20:47:00Z</dcterms:modified>
</cp:coreProperties>
</file>