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15323" w14:textId="77777777" w:rsidR="00D43DEE" w:rsidRDefault="00D43DEE" w:rsidP="00D43DEE">
      <w:pPr>
        <w:pStyle w:val="NoSpacing"/>
        <w:spacing w:line="480" w:lineRule="auto"/>
        <w:jc w:val="center"/>
        <w:rPr>
          <w:rFonts w:eastAsiaTheme="minorHAnsi"/>
          <w:color w:val="156082" w:themeColor="accent1"/>
          <w:kern w:val="2"/>
          <w:lang w:eastAsia="en-US"/>
        </w:rPr>
      </w:pPr>
    </w:p>
    <w:sdt>
      <w:sdtPr>
        <w:rPr>
          <w:rFonts w:eastAsiaTheme="minorHAnsi"/>
          <w:color w:val="156082" w:themeColor="accent1"/>
          <w:kern w:val="2"/>
          <w:lang w:eastAsia="en-US"/>
        </w:rPr>
        <w:id w:val="170499"/>
        <w:docPartObj>
          <w:docPartGallery w:val="Cover Pages"/>
          <w:docPartUnique/>
        </w:docPartObj>
      </w:sdtPr>
      <w:sdtEndPr>
        <w:rPr>
          <w:rFonts w:ascii="Times New Roman" w:hAnsi="Times New Roman" w:cs="Times New Roman"/>
          <w:color w:val="auto"/>
        </w:rPr>
      </w:sdtEndPr>
      <w:sdtContent>
        <w:p w14:paraId="1B0D7ABA" w14:textId="6BF8ED37" w:rsidR="00D43DEE" w:rsidRDefault="00D43DEE" w:rsidP="00D43DEE">
          <w:pPr>
            <w:pStyle w:val="NoSpacing"/>
            <w:spacing w:line="480" w:lineRule="auto"/>
            <w:jc w:val="center"/>
            <w:rPr>
              <w:color w:val="156082" w:themeColor="accent1"/>
            </w:rPr>
          </w:pPr>
          <w:r>
            <w:rPr>
              <w:noProof/>
            </w:rPr>
            <w:drawing>
              <wp:anchor distT="0" distB="0" distL="114300" distR="114300" simplePos="0" relativeHeight="251675648" behindDoc="1" locked="0" layoutInCell="1" allowOverlap="1" wp14:anchorId="76C12DEB" wp14:editId="6C0B83C2">
                <wp:simplePos x="0" y="0"/>
                <wp:positionH relativeFrom="margin">
                  <wp:posOffset>316733</wp:posOffset>
                </wp:positionH>
                <wp:positionV relativeFrom="paragraph">
                  <wp:posOffset>952298</wp:posOffset>
                </wp:positionV>
                <wp:extent cx="5111750" cy="1329690"/>
                <wp:effectExtent l="0" t="0" r="0" b="0"/>
                <wp:wrapTight wrapText="bothSides">
                  <wp:wrapPolygon edited="0">
                    <wp:start x="0" y="0"/>
                    <wp:lineTo x="0" y="21352"/>
                    <wp:lineTo x="21493" y="21352"/>
                    <wp:lineTo x="21493" y="0"/>
                    <wp:lineTo x="0" y="0"/>
                  </wp:wrapPolygon>
                </wp:wrapTight>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11750" cy="132969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156082" w:themeColor="accent1"/>
            </w:rPr>
            <w:drawing>
              <wp:anchor distT="0" distB="0" distL="114300" distR="114300" simplePos="0" relativeHeight="251676672" behindDoc="1" locked="0" layoutInCell="1" allowOverlap="1" wp14:anchorId="10CA9F31" wp14:editId="691F2009">
                <wp:simplePos x="0" y="0"/>
                <wp:positionH relativeFrom="column">
                  <wp:posOffset>2071891</wp:posOffset>
                </wp:positionH>
                <wp:positionV relativeFrom="paragraph">
                  <wp:posOffset>142148</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eastAsiaTheme="minorHAnsi"/>
              <w:color w:val="156082" w:themeColor="accent1"/>
              <w:kern w:val="2"/>
              <w:lang w:eastAsia="en-US"/>
            </w:rPr>
            <w:id w:val="122902132"/>
            <w:docPartObj>
              <w:docPartGallery w:val="Cover Pages"/>
              <w:docPartUnique/>
            </w:docPartObj>
          </w:sdtPr>
          <w:sdtEndPr>
            <w:rPr>
              <w:rFonts w:asciiTheme="minorBidi" w:hAnsiTheme="minorBidi"/>
              <w:b/>
              <w:bCs/>
              <w:color w:val="auto"/>
              <w:sz w:val="28"/>
              <w:szCs w:val="28"/>
            </w:rPr>
          </w:sdtEndPr>
          <w:sdtContent>
            <w:p w14:paraId="6F29FAB3" w14:textId="77777777" w:rsidR="00D43DEE" w:rsidRDefault="00D43DEE" w:rsidP="00D43DEE">
              <w:pPr>
                <w:pStyle w:val="NoSpacing"/>
                <w:spacing w:after="240" w:line="480" w:lineRule="auto"/>
                <w:jc w:val="center"/>
                <w:rPr>
                  <w:rFonts w:eastAsiaTheme="minorHAnsi"/>
                  <w:color w:val="156082" w:themeColor="accent1"/>
                  <w:kern w:val="2"/>
                  <w:lang w:eastAsia="en-US"/>
                </w:rPr>
              </w:pPr>
            </w:p>
            <w:p w14:paraId="388389A8" w14:textId="77777777" w:rsidR="00D43DEE" w:rsidRDefault="00D43DEE" w:rsidP="00D43DEE">
              <w:pPr>
                <w:pStyle w:val="NoSpacing"/>
                <w:spacing w:after="240" w:line="480" w:lineRule="auto"/>
                <w:jc w:val="center"/>
                <w:rPr>
                  <w:rFonts w:eastAsiaTheme="minorHAnsi"/>
                  <w:color w:val="156082" w:themeColor="accent1"/>
                  <w:kern w:val="2"/>
                  <w:lang w:eastAsia="en-US"/>
                </w:rPr>
              </w:pPr>
            </w:p>
            <w:p w14:paraId="2944C9C6" w14:textId="6B648B0B" w:rsidR="00D43DEE" w:rsidRDefault="00D43DEE" w:rsidP="00D43DEE">
              <w:pPr>
                <w:pStyle w:val="NoSpacing"/>
                <w:spacing w:line="480" w:lineRule="auto"/>
                <w:jc w:val="center"/>
                <w:rPr>
                  <w:rFonts w:asciiTheme="minorBidi" w:hAnsiTheme="minorBidi"/>
                  <w:b/>
                  <w:bCs/>
                  <w:sz w:val="28"/>
                  <w:szCs w:val="28"/>
                </w:rPr>
              </w:pPr>
              <w:r w:rsidRPr="00060071">
                <w:rPr>
                  <w:rFonts w:asciiTheme="minorBidi" w:hAnsiTheme="minorBidi"/>
                  <w:b/>
                  <w:bCs/>
                  <w:sz w:val="28"/>
                  <w:szCs w:val="28"/>
                </w:rPr>
                <w:t xml:space="preserve">Module: </w:t>
              </w:r>
              <w:r w:rsidRPr="00D43DEE">
                <w:rPr>
                  <w:rFonts w:asciiTheme="minorBidi" w:hAnsiTheme="minorBidi"/>
                  <w:sz w:val="28"/>
                  <w:szCs w:val="28"/>
                </w:rPr>
                <w:t xml:space="preserve">Changemakers: Building your Personal Brand for Sustainable Employment    </w:t>
              </w:r>
            </w:p>
            <w:p w14:paraId="4EFD7F4E" w14:textId="77777777" w:rsidR="00D43DEE" w:rsidRPr="00095329" w:rsidRDefault="00D43DEE" w:rsidP="00D43DEE">
              <w:pPr>
                <w:pStyle w:val="NoSpacing"/>
                <w:spacing w:line="480" w:lineRule="auto"/>
                <w:jc w:val="center"/>
                <w:rPr>
                  <w:rFonts w:asciiTheme="minorBidi" w:hAnsiTheme="minorBidi"/>
                  <w:sz w:val="28"/>
                  <w:szCs w:val="28"/>
                </w:rPr>
              </w:pPr>
              <w:r w:rsidRPr="00E43E64">
                <w:rPr>
                  <w:rFonts w:asciiTheme="minorBidi" w:hAnsiTheme="minorBidi"/>
                  <w:b/>
                  <w:bCs/>
                  <w:sz w:val="28"/>
                  <w:szCs w:val="28"/>
                </w:rPr>
                <w:t xml:space="preserve">Assignment Title: </w:t>
              </w:r>
              <w:proofErr w:type="gramStart"/>
              <w:r w:rsidRPr="00095329">
                <w:rPr>
                  <w:rFonts w:asciiTheme="minorBidi" w:hAnsiTheme="minorBidi"/>
                  <w:sz w:val="28"/>
                  <w:szCs w:val="28"/>
                </w:rPr>
                <w:t>Component</w:t>
              </w:r>
              <w:proofErr w:type="gramEnd"/>
              <w:r w:rsidRPr="00095329">
                <w:rPr>
                  <w:rFonts w:asciiTheme="minorBidi" w:hAnsiTheme="minorBidi"/>
                  <w:sz w:val="28"/>
                  <w:szCs w:val="28"/>
                </w:rPr>
                <w:t xml:space="preserve"> 1 Online portfolio </w:t>
              </w:r>
            </w:p>
            <w:p w14:paraId="043FA948" w14:textId="3E808611" w:rsidR="00D43DEE" w:rsidRPr="00060071" w:rsidRDefault="00D43DEE" w:rsidP="00D43DEE">
              <w:pPr>
                <w:pStyle w:val="NoSpacing"/>
                <w:spacing w:line="480" w:lineRule="auto"/>
                <w:jc w:val="center"/>
                <w:rPr>
                  <w:rFonts w:asciiTheme="minorBidi" w:hAnsiTheme="minorBidi"/>
                  <w:b/>
                  <w:bCs/>
                  <w:sz w:val="28"/>
                  <w:szCs w:val="28"/>
                </w:rPr>
              </w:pPr>
              <w:r w:rsidRPr="00EE0C2D">
                <w:rPr>
                  <w:rFonts w:asciiTheme="minorBidi" w:hAnsiTheme="minorBidi"/>
                  <w:b/>
                  <w:bCs/>
                  <w:sz w:val="28"/>
                  <w:szCs w:val="28"/>
                </w:rPr>
                <w:t>Module code:</w:t>
              </w:r>
              <w:r>
                <w:rPr>
                  <w:rFonts w:asciiTheme="minorBidi" w:hAnsiTheme="minorBidi"/>
                  <w:b/>
                  <w:bCs/>
                  <w:sz w:val="28"/>
                  <w:szCs w:val="28"/>
                </w:rPr>
                <w:t xml:space="preserve"> </w:t>
              </w:r>
              <w:r w:rsidRPr="00986A6B">
                <w:rPr>
                  <w:bCs/>
                </w:rPr>
                <w:t>BMHP5015</w:t>
              </w:r>
            </w:p>
            <w:p w14:paraId="194DEA6D" w14:textId="77777777" w:rsidR="00D43DEE" w:rsidRPr="00060071" w:rsidRDefault="00D43DEE" w:rsidP="00D43DEE">
              <w:pPr>
                <w:spacing w:after="0" w:line="480" w:lineRule="auto"/>
                <w:jc w:val="center"/>
                <w:rPr>
                  <w:rFonts w:asciiTheme="minorBidi" w:hAnsiTheme="minorBidi"/>
                  <w:b/>
                  <w:bCs/>
                  <w:sz w:val="28"/>
                  <w:szCs w:val="28"/>
                </w:rPr>
              </w:pPr>
              <w:r w:rsidRPr="00060071">
                <w:rPr>
                  <w:rFonts w:asciiTheme="minorBidi" w:hAnsiTheme="minorBidi"/>
                  <w:b/>
                  <w:bCs/>
                  <w:sz w:val="28"/>
                  <w:szCs w:val="28"/>
                </w:rPr>
                <w:t xml:space="preserve">Name: </w:t>
              </w:r>
              <w:r w:rsidRPr="00095329">
                <w:rPr>
                  <w:rFonts w:asciiTheme="minorBidi" w:hAnsiTheme="minorBidi"/>
                  <w:sz w:val="28"/>
                  <w:szCs w:val="28"/>
                </w:rPr>
                <w:t>Charles Amegor</w:t>
              </w:r>
            </w:p>
            <w:p w14:paraId="5D272512" w14:textId="77777777" w:rsidR="00D43DEE" w:rsidRDefault="00D43DEE" w:rsidP="00D43DEE">
              <w:pPr>
                <w:spacing w:after="0" w:line="480" w:lineRule="auto"/>
                <w:jc w:val="center"/>
                <w:rPr>
                  <w:rFonts w:asciiTheme="minorBidi" w:hAnsiTheme="minorBidi"/>
                  <w:b/>
                  <w:bCs/>
                  <w:sz w:val="28"/>
                  <w:szCs w:val="28"/>
                </w:rPr>
              </w:pPr>
              <w:r w:rsidRPr="00060071">
                <w:rPr>
                  <w:rFonts w:asciiTheme="minorBidi" w:hAnsiTheme="minorBidi"/>
                  <w:b/>
                  <w:bCs/>
                  <w:sz w:val="28"/>
                  <w:szCs w:val="28"/>
                </w:rPr>
                <w:t>Student ID:</w:t>
              </w:r>
              <w:r w:rsidRPr="00060071">
                <w:rPr>
                  <w:rFonts w:ascii="Arial" w:hAnsi="Arial" w:cs="Arial"/>
                  <w:b/>
                  <w:bCs/>
                  <w:kern w:val="0"/>
                  <w14:ligatures w14:val="none"/>
                </w:rPr>
                <w:t xml:space="preserve"> </w:t>
              </w:r>
              <w:r w:rsidRPr="00095329">
                <w:rPr>
                  <w:rFonts w:asciiTheme="minorBidi" w:hAnsiTheme="minorBidi"/>
                  <w:sz w:val="28"/>
                  <w:szCs w:val="28"/>
                </w:rPr>
                <w:t>2413450</w:t>
              </w:r>
            </w:p>
            <w:p w14:paraId="41C61CB3" w14:textId="77777777" w:rsidR="00D43DEE" w:rsidRDefault="00D43DEE" w:rsidP="00D43DEE">
              <w:pPr>
                <w:spacing w:after="0" w:line="480" w:lineRule="auto"/>
                <w:jc w:val="center"/>
                <w:rPr>
                  <w:rFonts w:asciiTheme="minorBidi" w:hAnsiTheme="minorBidi"/>
                  <w:b/>
                  <w:bCs/>
                  <w:sz w:val="28"/>
                  <w:szCs w:val="28"/>
                </w:rPr>
              </w:pPr>
              <w:r>
                <w:rPr>
                  <w:rFonts w:asciiTheme="minorBidi" w:hAnsiTheme="minorBidi"/>
                  <w:b/>
                  <w:bCs/>
                  <w:sz w:val="28"/>
                  <w:szCs w:val="28"/>
                </w:rPr>
                <w:t>M</w:t>
              </w:r>
              <w:r w:rsidRPr="00682446">
                <w:rPr>
                  <w:rFonts w:asciiTheme="minorBidi" w:hAnsiTheme="minorBidi"/>
                  <w:b/>
                  <w:bCs/>
                  <w:sz w:val="28"/>
                  <w:szCs w:val="28"/>
                </w:rPr>
                <w:t xml:space="preserve">odule </w:t>
              </w:r>
              <w:r>
                <w:rPr>
                  <w:rFonts w:asciiTheme="minorBidi" w:hAnsiTheme="minorBidi"/>
                  <w:b/>
                  <w:bCs/>
                  <w:sz w:val="28"/>
                  <w:szCs w:val="28"/>
                </w:rPr>
                <w:t>L</w:t>
              </w:r>
              <w:r w:rsidRPr="00682446">
                <w:rPr>
                  <w:rFonts w:asciiTheme="minorBidi" w:hAnsiTheme="minorBidi"/>
                  <w:b/>
                  <w:bCs/>
                  <w:sz w:val="28"/>
                  <w:szCs w:val="28"/>
                </w:rPr>
                <w:t>eader</w:t>
              </w:r>
              <w:r>
                <w:rPr>
                  <w:rFonts w:asciiTheme="minorBidi" w:hAnsiTheme="minorBidi"/>
                  <w:b/>
                  <w:bCs/>
                  <w:sz w:val="28"/>
                  <w:szCs w:val="28"/>
                </w:rPr>
                <w:t>:</w:t>
              </w:r>
              <w:r w:rsidRPr="004973A4">
                <w:t xml:space="preserve"> </w:t>
              </w:r>
              <w:r w:rsidRPr="00095329">
                <w:rPr>
                  <w:rFonts w:ascii="Times New Roman" w:hAnsi="Times New Roman" w:cs="Times New Roman"/>
                  <w:sz w:val="28"/>
                  <w:szCs w:val="28"/>
                </w:rPr>
                <w:t>Caroline Salami</w:t>
              </w:r>
            </w:p>
          </w:sdtContent>
        </w:sdt>
        <w:p w14:paraId="6847CDDA" w14:textId="77777777" w:rsidR="00D43DEE" w:rsidRDefault="00D43DEE" w:rsidP="00D43DEE">
          <w:pPr>
            <w:spacing w:after="0" w:line="480" w:lineRule="auto"/>
            <w:jc w:val="center"/>
            <w:rPr>
              <w:rFonts w:ascii="Times New Roman" w:hAnsi="Times New Roman" w:cs="Times New Roman"/>
              <w:b/>
              <w:bCs/>
            </w:rPr>
          </w:pPr>
          <w:r>
            <w:rPr>
              <w:rFonts w:asciiTheme="minorBidi" w:hAnsiTheme="minorBidi"/>
              <w:b/>
              <w:bCs/>
              <w:sz w:val="28"/>
              <w:szCs w:val="28"/>
            </w:rPr>
            <w:t xml:space="preserve">Word Count: </w:t>
          </w:r>
          <w:r w:rsidRPr="00095329">
            <w:rPr>
              <w:rFonts w:asciiTheme="minorBidi" w:hAnsiTheme="minorBidi"/>
              <w:sz w:val="28"/>
              <w:szCs w:val="28"/>
            </w:rPr>
            <w:t>2092</w:t>
          </w:r>
        </w:p>
        <w:p w14:paraId="25B10155" w14:textId="77777777" w:rsidR="00D43DEE" w:rsidRDefault="00D43DEE" w:rsidP="00D43DEE">
          <w:pPr>
            <w:spacing w:after="0" w:line="480" w:lineRule="auto"/>
            <w:jc w:val="center"/>
            <w:rPr>
              <w:rFonts w:ascii="Times New Roman" w:hAnsi="Times New Roman" w:cs="Times New Roman"/>
              <w:b/>
              <w:bCs/>
            </w:rPr>
          </w:pPr>
        </w:p>
        <w:p w14:paraId="128CEB41" w14:textId="77777777" w:rsidR="00D43DEE" w:rsidRPr="00FA1552" w:rsidRDefault="00D43DEE" w:rsidP="00D43DEE">
          <w:pPr>
            <w:spacing w:after="0" w:line="480" w:lineRule="auto"/>
            <w:jc w:val="center"/>
            <w:rPr>
              <w:rFonts w:ascii="Times New Roman" w:hAnsi="Times New Roman" w:cs="Times New Roman"/>
              <w:b/>
              <w:bCs/>
            </w:rPr>
          </w:pPr>
          <w:r w:rsidRPr="00FA1552">
            <w:rPr>
              <w:rFonts w:ascii="Times New Roman" w:hAnsi="Times New Roman" w:cs="Times New Roman"/>
              <w:b/>
              <w:bCs/>
            </w:rPr>
            <w:t xml:space="preserve">Declaration </w:t>
          </w:r>
        </w:p>
        <w:p w14:paraId="4329DA21" w14:textId="77777777" w:rsidR="00D43DEE" w:rsidRPr="002C52A4" w:rsidRDefault="00D43DEE" w:rsidP="00D43DEE">
          <w:pPr>
            <w:spacing w:line="480" w:lineRule="auto"/>
            <w:jc w:val="both"/>
            <w:rPr>
              <w:rFonts w:ascii="Times New Roman" w:hAnsi="Times New Roman" w:cs="Times New Roman"/>
            </w:rPr>
          </w:pPr>
          <w:r w:rsidRPr="00FA1552">
            <w:rPr>
              <w:rFonts w:ascii="Times New Roman" w:hAnsi="Times New Roman" w:cs="Times New Roman"/>
            </w:rPr>
            <w:t xml:space="preserve">I confirm that I used generative AI as a study tool to support the structure and development of ideas in this assignment. All writing, analysis, critical reflection, and final content represent my own work, thinking, and interpretation. The AI was not used to write the assignment on my behalf, and all sources cited were independently checked and verified by me </w:t>
          </w:r>
          <w:proofErr w:type="gramStart"/>
          <w:r w:rsidRPr="00FA1552">
            <w:rPr>
              <w:rFonts w:ascii="Times New Roman" w:hAnsi="Times New Roman" w:cs="Times New Roman"/>
            </w:rPr>
            <w:t>in accordance with</w:t>
          </w:r>
          <w:proofErr w:type="gramEnd"/>
          <w:r w:rsidRPr="00FA1552">
            <w:rPr>
              <w:rFonts w:ascii="Times New Roman" w:hAnsi="Times New Roman" w:cs="Times New Roman"/>
            </w:rPr>
            <w:t xml:space="preserve"> university guidance.</w:t>
          </w:r>
        </w:p>
        <w:p w14:paraId="5D4E5748" w14:textId="77777777" w:rsidR="00D43DEE" w:rsidRPr="00351E89" w:rsidRDefault="00D43DEE" w:rsidP="00D43DEE">
          <w:pPr>
            <w:rPr>
              <w:rFonts w:ascii="Times New Roman" w:hAnsi="Times New Roman" w:cs="Times New Roman"/>
            </w:rPr>
          </w:pPr>
          <w:r>
            <w:rPr>
              <w:rFonts w:ascii="Times New Roman" w:hAnsi="Times New Roman" w:cs="Times New Roman"/>
            </w:rPr>
            <w:br w:type="page"/>
          </w:r>
        </w:p>
      </w:sdtContent>
    </w:sdt>
    <w:p w14:paraId="25C58BBF" w14:textId="21773F39" w:rsidR="0089375C" w:rsidRPr="0089375C" w:rsidRDefault="00D43DEE" w:rsidP="00D43DEE">
      <w:pPr>
        <w:pStyle w:val="NoSpacing"/>
        <w:spacing w:before="1540" w:after="240"/>
        <w:rPr>
          <w:rFonts w:ascii="Times New Roman" w:hAnsi="Times New Roman" w:cs="Times New Roman"/>
          <w:b/>
          <w:bCs/>
          <w:sz w:val="24"/>
          <w:szCs w:val="24"/>
        </w:rPr>
      </w:pPr>
      <w:r>
        <w:rPr>
          <w:rFonts w:ascii="Times New Roman" w:hAnsi="Times New Roman" w:cs="Times New Roman"/>
          <w:b/>
          <w:bCs/>
          <w:sz w:val="24"/>
          <w:szCs w:val="24"/>
        </w:rPr>
        <w:lastRenderedPageBreak/>
      </w:r>
      <w:r w:rsidR="0089375C" w:rsidRPr="0089375C">
        <w:rPr>
          <w:rFonts w:ascii="Times New Roman" w:hAnsi="Times New Roman" w:cs="Times New Roman"/>
          <w:b/>
          <w:bCs/>
          <w:sz w:val="24"/>
          <w:szCs w:val="24"/>
        </w:rPr>
        <w:t>Introduction</w:t>
      </w:r>
    </w:p>
    <w:p w14:paraId="268EF754"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The </w:t>
      </w:r>
      <w:r w:rsidRPr="0089375C">
        <w:rPr>
          <w:rFonts w:ascii="Times New Roman" w:hAnsi="Times New Roman" w:cs="Times New Roman"/>
          <w:i/>
          <w:iCs/>
          <w:sz w:val="24"/>
          <w:szCs w:val="24"/>
        </w:rPr>
        <w:t>Changemakers: Building Your Personal Brand for Sustainable Employment</w:t>
      </w:r>
      <w:r w:rsidRPr="0089375C">
        <w:rPr>
          <w:rFonts w:ascii="Times New Roman" w:hAnsi="Times New Roman" w:cs="Times New Roman"/>
          <w:sz w:val="24"/>
          <w:szCs w:val="24"/>
        </w:rPr>
        <w:t xml:space="preserve"> module has fundamentally enhanced my understanding of the personal and professional capabilities </w:t>
      </w:r>
      <w:proofErr w:type="gramStart"/>
      <w:r w:rsidRPr="0089375C">
        <w:rPr>
          <w:rFonts w:ascii="Times New Roman" w:hAnsi="Times New Roman" w:cs="Times New Roman"/>
          <w:sz w:val="24"/>
          <w:szCs w:val="24"/>
        </w:rPr>
        <w:t>required</w:t>
      </w:r>
      <w:proofErr w:type="gramEnd"/>
      <w:r w:rsidRPr="0089375C">
        <w:rPr>
          <w:rFonts w:ascii="Times New Roman" w:hAnsi="Times New Roman" w:cs="Times New Roman"/>
          <w:sz w:val="24"/>
          <w:szCs w:val="24"/>
        </w:rPr>
        <w:t xml:space="preserve"> to succeed within contemporary health and social care. As the sector continues to evolve in response to changing population needs, technological advances and workforce challenges, practitioners are increasingly expected to </w:t>
      </w:r>
      <w:proofErr w:type="gramStart"/>
      <w:r w:rsidRPr="0089375C">
        <w:rPr>
          <w:rFonts w:ascii="Times New Roman" w:hAnsi="Times New Roman" w:cs="Times New Roman"/>
          <w:sz w:val="24"/>
          <w:szCs w:val="24"/>
        </w:rPr>
        <w:t>demonstrate</w:t>
      </w:r>
      <w:proofErr w:type="gramEnd"/>
      <w:r w:rsidRPr="0089375C">
        <w:rPr>
          <w:rFonts w:ascii="Times New Roman" w:hAnsi="Times New Roman" w:cs="Times New Roman"/>
          <w:sz w:val="24"/>
          <w:szCs w:val="24"/>
        </w:rPr>
        <w:t xml:space="preserve"> self-awareness, adaptability, resilience and a commitment to lifelong learning alongside clinical and professional competence (World Health Organization, 2022; NHS England, 2023). Consequently, developing a strong personal brand is not merely a strategy for employability but an essential aspect of professional identity, ethical practice and effective leadership in health and social care (Montoya and Vandehey, 2009).</w:t>
      </w:r>
    </w:p>
    <w:p w14:paraId="55B31C4B"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This portfolio critically reflects on my learning across the four units of the module: </w:t>
      </w:r>
      <w:r w:rsidRPr="0089375C">
        <w:rPr>
          <w:rFonts w:ascii="Times New Roman" w:hAnsi="Times New Roman" w:cs="Times New Roman"/>
          <w:i/>
          <w:iCs/>
          <w:sz w:val="24"/>
          <w:szCs w:val="24"/>
        </w:rPr>
        <w:t>Brand You</w:t>
      </w:r>
      <w:r w:rsidRPr="0089375C">
        <w:rPr>
          <w:rFonts w:ascii="Times New Roman" w:hAnsi="Times New Roman" w:cs="Times New Roman"/>
          <w:sz w:val="24"/>
          <w:szCs w:val="24"/>
        </w:rPr>
        <w:t xml:space="preserve">, </w:t>
      </w:r>
      <w:r w:rsidRPr="0089375C">
        <w:rPr>
          <w:rFonts w:ascii="Times New Roman" w:hAnsi="Times New Roman" w:cs="Times New Roman"/>
          <w:i/>
          <w:iCs/>
          <w:sz w:val="24"/>
          <w:szCs w:val="24"/>
        </w:rPr>
        <w:t>It's a Small World</w:t>
      </w:r>
      <w:r w:rsidRPr="0089375C">
        <w:rPr>
          <w:rFonts w:ascii="Times New Roman" w:hAnsi="Times New Roman" w:cs="Times New Roman"/>
          <w:sz w:val="24"/>
          <w:szCs w:val="24"/>
        </w:rPr>
        <w:t xml:space="preserve">, </w:t>
      </w:r>
      <w:r w:rsidRPr="0089375C">
        <w:rPr>
          <w:rFonts w:ascii="Times New Roman" w:hAnsi="Times New Roman" w:cs="Times New Roman"/>
          <w:i/>
          <w:iCs/>
          <w:sz w:val="24"/>
          <w:szCs w:val="24"/>
        </w:rPr>
        <w:t>Opportunity Knocks</w:t>
      </w:r>
      <w:r w:rsidRPr="0089375C">
        <w:rPr>
          <w:rFonts w:ascii="Times New Roman" w:hAnsi="Times New Roman" w:cs="Times New Roman"/>
          <w:sz w:val="24"/>
          <w:szCs w:val="24"/>
        </w:rPr>
        <w:t xml:space="preserve"> and </w:t>
      </w:r>
      <w:r w:rsidRPr="0089375C">
        <w:rPr>
          <w:rFonts w:ascii="Times New Roman" w:hAnsi="Times New Roman" w:cs="Times New Roman"/>
          <w:i/>
          <w:iCs/>
          <w:sz w:val="24"/>
          <w:szCs w:val="24"/>
        </w:rPr>
        <w:t>The Pursuit of Happiness</w:t>
      </w:r>
      <w:r w:rsidRPr="0089375C">
        <w:rPr>
          <w:rFonts w:ascii="Times New Roman" w:hAnsi="Times New Roman" w:cs="Times New Roman"/>
          <w:sz w:val="24"/>
          <w:szCs w:val="24"/>
        </w:rPr>
        <w:t xml:space="preserve">. Drawing on lecture content, Moodle activities and relevant academic literature, I evaluate how each unit challenged my assumptions, influenced my personal and professional development and strengthened my readiness for sustainable employment. Throughout this portfolio, I </w:t>
      </w:r>
      <w:proofErr w:type="gramStart"/>
      <w:r w:rsidRPr="0089375C">
        <w:rPr>
          <w:rFonts w:ascii="Times New Roman" w:hAnsi="Times New Roman" w:cs="Times New Roman"/>
          <w:sz w:val="24"/>
          <w:szCs w:val="24"/>
        </w:rPr>
        <w:t>demonstrate</w:t>
      </w:r>
      <w:proofErr w:type="gramEnd"/>
      <w:r w:rsidRPr="0089375C">
        <w:rPr>
          <w:rFonts w:ascii="Times New Roman" w:hAnsi="Times New Roman" w:cs="Times New Roman"/>
          <w:sz w:val="24"/>
          <w:szCs w:val="24"/>
        </w:rPr>
        <w:t xml:space="preserve"> how reflective practice has enabled me to connect theoretical concepts with practical application, preparing me to deliver person-centred, culturally responsive and evidence-informed care while continually developing as a future health and social care professional.</w:t>
      </w:r>
    </w:p>
    <w:p w14:paraId="044D8221" w14:textId="77777777" w:rsidR="0020227F" w:rsidRDefault="0020227F" w:rsidP="0089375C">
      <w:pPr>
        <w:spacing w:line="360" w:lineRule="auto"/>
        <w:jc w:val="both"/>
        <w:rPr>
          <w:rFonts w:ascii="Times New Roman" w:hAnsi="Times New Roman" w:cs="Times New Roman"/>
          <w:sz w:val="24"/>
          <w:szCs w:val="24"/>
        </w:rPr>
      </w:pPr>
    </w:p>
    <w:p w14:paraId="163A6C59" w14:textId="7840153A"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Task 1</w:t>
      </w:r>
      <w:r w:rsidR="0056637F">
        <w:rPr>
          <w:rFonts w:ascii="Times New Roman" w:hAnsi="Times New Roman" w:cs="Times New Roman"/>
          <w:b/>
          <w:bCs/>
          <w:sz w:val="24"/>
          <w:szCs w:val="24"/>
        </w:rPr>
        <w:t xml:space="preserve">, </w:t>
      </w:r>
      <w:r w:rsidRPr="0089375C">
        <w:rPr>
          <w:rFonts w:ascii="Times New Roman" w:hAnsi="Times New Roman" w:cs="Times New Roman"/>
          <w:b/>
          <w:bCs/>
          <w:sz w:val="24"/>
          <w:szCs w:val="24"/>
        </w:rPr>
        <w:t>Reflection on Unit 1: Brand You</w:t>
      </w:r>
      <w:r>
        <w:rPr>
          <w:rFonts w:ascii="Times New Roman" w:hAnsi="Times New Roman" w:cs="Times New Roman"/>
          <w:b/>
          <w:bCs/>
          <w:sz w:val="24"/>
          <w:szCs w:val="24"/>
        </w:rPr>
        <w:t>.</w:t>
      </w:r>
    </w:p>
    <w:p w14:paraId="5A5B55C4"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Unit 1, </w:t>
      </w:r>
      <w:r w:rsidRPr="0089375C">
        <w:rPr>
          <w:rFonts w:ascii="Times New Roman" w:hAnsi="Times New Roman" w:cs="Times New Roman"/>
          <w:i/>
          <w:iCs/>
          <w:sz w:val="24"/>
          <w:szCs w:val="24"/>
        </w:rPr>
        <w:t>Brand You</w:t>
      </w:r>
      <w:r w:rsidRPr="0089375C">
        <w:rPr>
          <w:rFonts w:ascii="Times New Roman" w:hAnsi="Times New Roman" w:cs="Times New Roman"/>
          <w:sz w:val="24"/>
          <w:szCs w:val="24"/>
        </w:rPr>
        <w:t xml:space="preserve">, challenged my understanding of personal branding by </w:t>
      </w:r>
      <w:proofErr w:type="gramStart"/>
      <w:r w:rsidRPr="0089375C">
        <w:rPr>
          <w:rFonts w:ascii="Times New Roman" w:hAnsi="Times New Roman" w:cs="Times New Roman"/>
          <w:sz w:val="24"/>
          <w:szCs w:val="24"/>
        </w:rPr>
        <w:t>demonstrating</w:t>
      </w:r>
      <w:proofErr w:type="gramEnd"/>
      <w:r w:rsidRPr="0089375C">
        <w:rPr>
          <w:rFonts w:ascii="Times New Roman" w:hAnsi="Times New Roman" w:cs="Times New Roman"/>
          <w:sz w:val="24"/>
          <w:szCs w:val="24"/>
        </w:rPr>
        <w:t xml:space="preserve"> that it extends beyond self-promotion to encompass professional identity, values and credibility. Before studying this unit, I associated personal branding primarily with social media or marketing. However, through lectures and online activities, I recognised that healthcare professionals also develop a personal brand through their behaviour, communication, ethical practice and commitment to continuous professional development. Montoya and Vandehey (2009) argue that a strong personal brand is built on authenticity rather than creating an artificial image. This perspective encouraged me to evaluate how my own values and behaviours influence how others perceive me as a future health and social care practitioner.</w:t>
      </w:r>
    </w:p>
    <w:p w14:paraId="7CF62C52"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lastRenderedPageBreak/>
        <w:t xml:space="preserve">One of the most valuable concepts I explored was </w:t>
      </w:r>
      <w:r w:rsidRPr="0089375C">
        <w:rPr>
          <w:rFonts w:ascii="Times New Roman" w:hAnsi="Times New Roman" w:cs="Times New Roman"/>
          <w:b/>
          <w:bCs/>
          <w:sz w:val="24"/>
          <w:szCs w:val="24"/>
        </w:rPr>
        <w:t>self-awareness</w:t>
      </w:r>
      <w:r w:rsidRPr="0089375C">
        <w:rPr>
          <w:rFonts w:ascii="Times New Roman" w:hAnsi="Times New Roman" w:cs="Times New Roman"/>
          <w:sz w:val="24"/>
          <w:szCs w:val="24"/>
        </w:rPr>
        <w:t xml:space="preserve">, particularly through reflecting on my strengths, weaknesses and professional aspirations. The Johari Window model (Luft and Ingham, 1955) </w:t>
      </w:r>
      <w:proofErr w:type="gramStart"/>
      <w:r w:rsidRPr="0089375C">
        <w:rPr>
          <w:rFonts w:ascii="Times New Roman" w:hAnsi="Times New Roman" w:cs="Times New Roman"/>
          <w:sz w:val="24"/>
          <w:szCs w:val="24"/>
        </w:rPr>
        <w:t>demonstrated</w:t>
      </w:r>
      <w:proofErr w:type="gramEnd"/>
      <w:r w:rsidRPr="0089375C">
        <w:rPr>
          <w:rFonts w:ascii="Times New Roman" w:hAnsi="Times New Roman" w:cs="Times New Roman"/>
          <w:sz w:val="24"/>
          <w:szCs w:val="24"/>
        </w:rPr>
        <w:t xml:space="preserve"> that self-awareness develops through both self-reflection and constructive feedback from others. This challenged me to recognise that my understanding of myself may differ from how colleagues, patients and service users perceive me. Consequently, I now appreciate the importance of seeking regular feedback to improve communication, empathy and professional relationships. Nevertheless, I also recognise that the Johari Window depends on honest feedback, which may not always be forthcoming in professional environments, highlighting the importance of fostering psychologically safe workplaces (Edmondson, 2019).</w:t>
      </w:r>
    </w:p>
    <w:p w14:paraId="0B0F4A1E"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The Moodle activities further strengthened my understanding of </w:t>
      </w:r>
      <w:r w:rsidRPr="0089375C">
        <w:rPr>
          <w:rFonts w:ascii="Times New Roman" w:hAnsi="Times New Roman" w:cs="Times New Roman"/>
          <w:b/>
          <w:bCs/>
          <w:sz w:val="24"/>
          <w:szCs w:val="24"/>
        </w:rPr>
        <w:t>autonomy</w:t>
      </w:r>
      <w:r w:rsidRPr="0089375C">
        <w:rPr>
          <w:rFonts w:ascii="Times New Roman" w:hAnsi="Times New Roman" w:cs="Times New Roman"/>
          <w:sz w:val="24"/>
          <w:szCs w:val="24"/>
        </w:rPr>
        <w:t xml:space="preserve">, </w:t>
      </w:r>
      <w:r w:rsidRPr="0089375C">
        <w:rPr>
          <w:rFonts w:ascii="Times New Roman" w:hAnsi="Times New Roman" w:cs="Times New Roman"/>
          <w:b/>
          <w:bCs/>
          <w:sz w:val="24"/>
          <w:szCs w:val="24"/>
        </w:rPr>
        <w:t>self-determination</w:t>
      </w:r>
      <w:r w:rsidRPr="0089375C">
        <w:rPr>
          <w:rFonts w:ascii="Times New Roman" w:hAnsi="Times New Roman" w:cs="Times New Roman"/>
          <w:sz w:val="24"/>
          <w:szCs w:val="24"/>
        </w:rPr>
        <w:t xml:space="preserve"> and </w:t>
      </w:r>
      <w:r w:rsidRPr="0089375C">
        <w:rPr>
          <w:rFonts w:ascii="Times New Roman" w:hAnsi="Times New Roman" w:cs="Times New Roman"/>
          <w:b/>
          <w:bCs/>
          <w:sz w:val="24"/>
          <w:szCs w:val="24"/>
        </w:rPr>
        <w:t>networking</w:t>
      </w:r>
      <w:r w:rsidRPr="0089375C">
        <w:rPr>
          <w:rFonts w:ascii="Times New Roman" w:hAnsi="Times New Roman" w:cs="Times New Roman"/>
          <w:sz w:val="24"/>
          <w:szCs w:val="24"/>
        </w:rPr>
        <w:t xml:space="preserve">. Defining autonomy and self-determination prompted me to reflect on their significance not only for my own career development but also for promoting person-centred care. According to Deci and Ryan (2000), individuals are more motivated and engaged when their needs for autonomy, competence and relatedness are supported. Applying this theory to health and social care, I realised that empowering service users to </w:t>
      </w:r>
      <w:proofErr w:type="gramStart"/>
      <w:r w:rsidRPr="0089375C">
        <w:rPr>
          <w:rFonts w:ascii="Times New Roman" w:hAnsi="Times New Roman" w:cs="Times New Roman"/>
          <w:sz w:val="24"/>
          <w:szCs w:val="24"/>
        </w:rPr>
        <w:t>participate</w:t>
      </w:r>
      <w:proofErr w:type="gramEnd"/>
      <w:r w:rsidRPr="0089375C">
        <w:rPr>
          <w:rFonts w:ascii="Times New Roman" w:hAnsi="Times New Roman" w:cs="Times New Roman"/>
          <w:sz w:val="24"/>
          <w:szCs w:val="24"/>
        </w:rPr>
        <w:t xml:space="preserve"> in decisions about their care can improve both wellbeing and health outcomes.</w:t>
      </w:r>
    </w:p>
    <w:p w14:paraId="649B0BFB" w14:textId="320C2F20"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The networking activity also challenged my </w:t>
      </w:r>
      <w:proofErr w:type="gramStart"/>
      <w:r w:rsidRPr="0089375C">
        <w:rPr>
          <w:rFonts w:ascii="Times New Roman" w:hAnsi="Times New Roman" w:cs="Times New Roman"/>
          <w:sz w:val="24"/>
          <w:szCs w:val="24"/>
        </w:rPr>
        <w:t>previous</w:t>
      </w:r>
      <w:proofErr w:type="gramEnd"/>
      <w:r w:rsidRPr="0089375C">
        <w:rPr>
          <w:rFonts w:ascii="Times New Roman" w:hAnsi="Times New Roman" w:cs="Times New Roman"/>
          <w:sz w:val="24"/>
          <w:szCs w:val="24"/>
        </w:rPr>
        <w:t xml:space="preserve"> assumption that professional networking is limited to finding employment opportunities. Instead, I learned that effective networking enables practitioners to exchange knowledge, access mentorship and develop collaborative relationships that enhance multidisciplinary practice (Forret and Dougherty, 2004). Reflecting on my own responses, I recognised the need to expand my professional connections beyond my immediate field to gain broader perspectives and </w:t>
      </w:r>
      <w:proofErr w:type="gramStart"/>
      <w:r w:rsidRPr="0089375C">
        <w:rPr>
          <w:rFonts w:ascii="Times New Roman" w:hAnsi="Times New Roman" w:cs="Times New Roman"/>
          <w:sz w:val="24"/>
          <w:szCs w:val="24"/>
        </w:rPr>
        <w:t>identify</w:t>
      </w:r>
      <w:proofErr w:type="gramEnd"/>
      <w:r w:rsidRPr="0089375C">
        <w:rPr>
          <w:rFonts w:ascii="Times New Roman" w:hAnsi="Times New Roman" w:cs="Times New Roman"/>
          <w:sz w:val="24"/>
          <w:szCs w:val="24"/>
        </w:rPr>
        <w:t xml:space="preserve"> future opportunities. </w:t>
      </w:r>
    </w:p>
    <w:p w14:paraId="6596DA15" w14:textId="5E517B38"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Evidence from Moodle Activities</w:t>
      </w:r>
      <w:r w:rsidR="0056637F">
        <w:rPr>
          <w:rFonts w:ascii="Times New Roman" w:hAnsi="Times New Roman" w:cs="Times New Roman"/>
          <w:b/>
          <w:bCs/>
          <w:sz w:val="24"/>
          <w:szCs w:val="24"/>
        </w:rPr>
        <w:t>, see appendix A.</w:t>
      </w:r>
    </w:p>
    <w:p w14:paraId="0DC7C37D" w14:textId="77777777" w:rsidR="00D43DEE" w:rsidRDefault="00D43DEE" w:rsidP="0089375C">
      <w:pPr>
        <w:spacing w:line="360" w:lineRule="auto"/>
        <w:jc w:val="both"/>
        <w:rPr>
          <w:rFonts w:ascii="Times New Roman" w:hAnsi="Times New Roman" w:cs="Times New Roman"/>
          <w:b/>
          <w:bCs/>
          <w:sz w:val="24"/>
          <w:szCs w:val="24"/>
        </w:rPr>
      </w:pPr>
    </w:p>
    <w:p w14:paraId="259423AD" w14:textId="77DE4BE0"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Task 2</w:t>
      </w:r>
      <w:r w:rsidR="0056637F">
        <w:rPr>
          <w:rFonts w:ascii="Times New Roman" w:hAnsi="Times New Roman" w:cs="Times New Roman"/>
          <w:b/>
          <w:bCs/>
          <w:sz w:val="24"/>
          <w:szCs w:val="24"/>
        </w:rPr>
        <w:t xml:space="preserve">, </w:t>
      </w:r>
      <w:r w:rsidRPr="0089375C">
        <w:rPr>
          <w:rFonts w:ascii="Times New Roman" w:hAnsi="Times New Roman" w:cs="Times New Roman"/>
          <w:b/>
          <w:bCs/>
          <w:sz w:val="24"/>
          <w:szCs w:val="24"/>
        </w:rPr>
        <w:t>Reflection on Unit 2: It's a Small World</w:t>
      </w:r>
      <w:r>
        <w:rPr>
          <w:rFonts w:ascii="Times New Roman" w:hAnsi="Times New Roman" w:cs="Times New Roman"/>
          <w:b/>
          <w:bCs/>
          <w:sz w:val="24"/>
          <w:szCs w:val="24"/>
        </w:rPr>
        <w:t>.</w:t>
      </w:r>
    </w:p>
    <w:p w14:paraId="3F295BBF"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Unit 2, </w:t>
      </w:r>
      <w:r w:rsidRPr="0089375C">
        <w:rPr>
          <w:rFonts w:ascii="Times New Roman" w:hAnsi="Times New Roman" w:cs="Times New Roman"/>
          <w:i/>
          <w:iCs/>
          <w:sz w:val="24"/>
          <w:szCs w:val="24"/>
        </w:rPr>
        <w:t>It's a Small World</w:t>
      </w:r>
      <w:r w:rsidRPr="0089375C">
        <w:rPr>
          <w:rFonts w:ascii="Times New Roman" w:hAnsi="Times New Roman" w:cs="Times New Roman"/>
          <w:sz w:val="24"/>
          <w:szCs w:val="24"/>
        </w:rPr>
        <w:t xml:space="preserve">, expanded my understanding of how globalisation, cultural diversity and organisational systems influence health and social care practice. Before studying this unit, I viewed healthcare largely from a local perspective. However, the lectures and Moodle activities encouraged me to recognise that health and social care are increasingly shaped by global migration, cultural diversity, technological advances and international policies. As a </w:t>
      </w:r>
      <w:r w:rsidRPr="0089375C">
        <w:rPr>
          <w:rFonts w:ascii="Times New Roman" w:hAnsi="Times New Roman" w:cs="Times New Roman"/>
          <w:sz w:val="24"/>
          <w:szCs w:val="24"/>
        </w:rPr>
        <w:lastRenderedPageBreak/>
        <w:t xml:space="preserve">result, I realised that effective practitioners must develop cultural competence and adaptability to provide safe, </w:t>
      </w:r>
      <w:proofErr w:type="gramStart"/>
      <w:r w:rsidRPr="0089375C">
        <w:rPr>
          <w:rFonts w:ascii="Times New Roman" w:hAnsi="Times New Roman" w:cs="Times New Roman"/>
          <w:sz w:val="24"/>
          <w:szCs w:val="24"/>
        </w:rPr>
        <w:t>equitable</w:t>
      </w:r>
      <w:proofErr w:type="gramEnd"/>
      <w:r w:rsidRPr="0089375C">
        <w:rPr>
          <w:rFonts w:ascii="Times New Roman" w:hAnsi="Times New Roman" w:cs="Times New Roman"/>
          <w:sz w:val="24"/>
          <w:szCs w:val="24"/>
        </w:rPr>
        <w:t xml:space="preserve"> and person-centred care in increasingly diverse communities (World Health Organization, 2022).</w:t>
      </w:r>
    </w:p>
    <w:p w14:paraId="30B17532"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One concept that significantly influenced my learning was </w:t>
      </w:r>
      <w:r w:rsidRPr="0089375C">
        <w:rPr>
          <w:rFonts w:ascii="Times New Roman" w:hAnsi="Times New Roman" w:cs="Times New Roman"/>
          <w:b/>
          <w:bCs/>
          <w:sz w:val="24"/>
          <w:szCs w:val="24"/>
        </w:rPr>
        <w:t>bureaucracy</w:t>
      </w:r>
      <w:r w:rsidRPr="0089375C">
        <w:rPr>
          <w:rFonts w:ascii="Times New Roman" w:hAnsi="Times New Roman" w:cs="Times New Roman"/>
          <w:sz w:val="24"/>
          <w:szCs w:val="24"/>
        </w:rPr>
        <w:t xml:space="preserve">. Initially, I regarded bureaucracy as an unnecessary obstacle that delayed decision-making. However, studying Weber's theory of bureaucracy (Weber, 1978) enabled me to appreciate that formal structures, policies and accountability mechanisms are essential for </w:t>
      </w:r>
      <w:proofErr w:type="gramStart"/>
      <w:r w:rsidRPr="0089375C">
        <w:rPr>
          <w:rFonts w:ascii="Times New Roman" w:hAnsi="Times New Roman" w:cs="Times New Roman"/>
          <w:sz w:val="24"/>
          <w:szCs w:val="24"/>
        </w:rPr>
        <w:t>maintaining</w:t>
      </w:r>
      <w:proofErr w:type="gramEnd"/>
      <w:r w:rsidRPr="0089375C">
        <w:rPr>
          <w:rFonts w:ascii="Times New Roman" w:hAnsi="Times New Roman" w:cs="Times New Roman"/>
          <w:sz w:val="24"/>
          <w:szCs w:val="24"/>
        </w:rPr>
        <w:t xml:space="preserve"> consistency, safeguarding service users and ensuring legal compliance within health and social care organisations. At the same time, I critically recognised that excessive bureaucracy may reduce flexibility and delay </w:t>
      </w:r>
      <w:proofErr w:type="gramStart"/>
      <w:r w:rsidRPr="0089375C">
        <w:rPr>
          <w:rFonts w:ascii="Times New Roman" w:hAnsi="Times New Roman" w:cs="Times New Roman"/>
          <w:sz w:val="24"/>
          <w:szCs w:val="24"/>
        </w:rPr>
        <w:t>timely</w:t>
      </w:r>
      <w:proofErr w:type="gramEnd"/>
      <w:r w:rsidRPr="0089375C">
        <w:rPr>
          <w:rFonts w:ascii="Times New Roman" w:hAnsi="Times New Roman" w:cs="Times New Roman"/>
          <w:sz w:val="24"/>
          <w:szCs w:val="24"/>
        </w:rPr>
        <w:t xml:space="preserve"> interventions, particularly in complex care situations. This reflection highlighted the importance of balancing organisational procedures with professional judgement to ensure high-quality, person-centred care (Ham, 2021).</w:t>
      </w:r>
    </w:p>
    <w:p w14:paraId="22E9CB98"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The Moodle activity on </w:t>
      </w:r>
      <w:r w:rsidRPr="0089375C">
        <w:rPr>
          <w:rFonts w:ascii="Times New Roman" w:hAnsi="Times New Roman" w:cs="Times New Roman"/>
          <w:b/>
          <w:bCs/>
          <w:sz w:val="24"/>
          <w:szCs w:val="24"/>
        </w:rPr>
        <w:t>changing perspectives</w:t>
      </w:r>
      <w:r w:rsidRPr="0089375C">
        <w:rPr>
          <w:rFonts w:ascii="Times New Roman" w:hAnsi="Times New Roman" w:cs="Times New Roman"/>
          <w:sz w:val="24"/>
          <w:szCs w:val="24"/>
        </w:rPr>
        <w:t xml:space="preserve"> also challenged my assumptions about professional practice. Reflecting on this exercise made me realise that individuals interpret situations differently depending on their cultural background, personal experiences and beliefs. Campinha-Bacote's (2002) model of cultural competence emphasises that cultural awareness is a continuous process of self-examination rather than a destination. This encouraged me to question my own unconscious assumptions and appreciate that culturally responsive care requires openness, empathy and effective communication with individuals from diverse backgrounds. Nevertheless, I also recognised that cultural competence models have limitations because they cannot fully capture the complexity and individuality of every person's lived experience (</w:t>
      </w:r>
      <w:proofErr w:type="spellStart"/>
      <w:r w:rsidRPr="0089375C">
        <w:rPr>
          <w:rFonts w:ascii="Times New Roman" w:hAnsi="Times New Roman" w:cs="Times New Roman"/>
          <w:sz w:val="24"/>
          <w:szCs w:val="24"/>
        </w:rPr>
        <w:t>Kaihlanen</w:t>
      </w:r>
      <w:proofErr w:type="spellEnd"/>
      <w:r w:rsidRPr="0089375C">
        <w:rPr>
          <w:rFonts w:ascii="Times New Roman" w:hAnsi="Times New Roman" w:cs="Times New Roman"/>
          <w:sz w:val="24"/>
          <w:szCs w:val="24"/>
        </w:rPr>
        <w:t xml:space="preserve"> et al., 2019).</w:t>
      </w:r>
    </w:p>
    <w:p w14:paraId="7E34442E"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Overall, Unit 2 transformed my understanding of healthcare as a globally interconnected profession. I now recognise that effective practitioners must balance organisational accountability with compassionate, culturally responsive practice while </w:t>
      </w:r>
      <w:proofErr w:type="gramStart"/>
      <w:r w:rsidRPr="0089375C">
        <w:rPr>
          <w:rFonts w:ascii="Times New Roman" w:hAnsi="Times New Roman" w:cs="Times New Roman"/>
          <w:sz w:val="24"/>
          <w:szCs w:val="24"/>
        </w:rPr>
        <w:t>remaining</w:t>
      </w:r>
      <w:proofErr w:type="gramEnd"/>
      <w:r w:rsidRPr="0089375C">
        <w:rPr>
          <w:rFonts w:ascii="Times New Roman" w:hAnsi="Times New Roman" w:cs="Times New Roman"/>
          <w:sz w:val="24"/>
          <w:szCs w:val="24"/>
        </w:rPr>
        <w:t xml:space="preserve"> open to different perspectives. This learning has strengthened my confidence that developing cultural humility, reflective practice and global awareness will enable me to contribute more effectively to multidisciplinary teams and deliver inclusive, evidence-informed care throughout my future career.</w:t>
      </w:r>
    </w:p>
    <w:p w14:paraId="102232A8" w14:textId="1B7ACE97"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Evidence from Moodle Activities</w:t>
      </w:r>
      <w:r w:rsidR="001D52CC">
        <w:rPr>
          <w:rFonts w:ascii="Times New Roman" w:hAnsi="Times New Roman" w:cs="Times New Roman"/>
          <w:b/>
          <w:bCs/>
          <w:sz w:val="24"/>
          <w:szCs w:val="24"/>
        </w:rPr>
        <w:t>, see appendix B</w:t>
      </w:r>
    </w:p>
    <w:p w14:paraId="063A5144" w14:textId="77777777" w:rsidR="0089375C" w:rsidRDefault="0089375C" w:rsidP="0089375C">
      <w:pPr>
        <w:spacing w:line="360" w:lineRule="auto"/>
        <w:jc w:val="both"/>
        <w:rPr>
          <w:rFonts w:ascii="Times New Roman" w:hAnsi="Times New Roman" w:cs="Times New Roman"/>
          <w:sz w:val="24"/>
          <w:szCs w:val="24"/>
        </w:rPr>
      </w:pPr>
    </w:p>
    <w:p w14:paraId="2C5CF1C4" w14:textId="593704D5"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lastRenderedPageBreak/>
        <w:t>Task 3</w:t>
      </w:r>
      <w:r w:rsidR="0056637F">
        <w:rPr>
          <w:rFonts w:ascii="Times New Roman" w:hAnsi="Times New Roman" w:cs="Times New Roman"/>
          <w:b/>
          <w:bCs/>
          <w:sz w:val="24"/>
          <w:szCs w:val="24"/>
        </w:rPr>
        <w:t xml:space="preserve">, </w:t>
      </w:r>
      <w:r w:rsidRPr="0089375C">
        <w:rPr>
          <w:rFonts w:ascii="Times New Roman" w:hAnsi="Times New Roman" w:cs="Times New Roman"/>
          <w:b/>
          <w:bCs/>
          <w:sz w:val="24"/>
          <w:szCs w:val="24"/>
        </w:rPr>
        <w:t>Reflection on Unit 3: Opportunity Knocks</w:t>
      </w:r>
      <w:r w:rsidR="001D52CC">
        <w:rPr>
          <w:rFonts w:ascii="Times New Roman" w:hAnsi="Times New Roman" w:cs="Times New Roman"/>
          <w:b/>
          <w:bCs/>
          <w:sz w:val="24"/>
          <w:szCs w:val="24"/>
        </w:rPr>
        <w:t>.</w:t>
      </w:r>
    </w:p>
    <w:p w14:paraId="04B3C7C5"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Unit 3, </w:t>
      </w:r>
      <w:r w:rsidRPr="0089375C">
        <w:rPr>
          <w:rFonts w:ascii="Times New Roman" w:hAnsi="Times New Roman" w:cs="Times New Roman"/>
          <w:i/>
          <w:iCs/>
          <w:sz w:val="24"/>
          <w:szCs w:val="24"/>
        </w:rPr>
        <w:t>Opportunity Knocks</w:t>
      </w:r>
      <w:r w:rsidRPr="0089375C">
        <w:rPr>
          <w:rFonts w:ascii="Times New Roman" w:hAnsi="Times New Roman" w:cs="Times New Roman"/>
          <w:sz w:val="24"/>
          <w:szCs w:val="24"/>
        </w:rPr>
        <w:t xml:space="preserve">, transformed my understanding of how opportunities are created and recognised rather than simply </w:t>
      </w:r>
      <w:proofErr w:type="gramStart"/>
      <w:r w:rsidRPr="0089375C">
        <w:rPr>
          <w:rFonts w:ascii="Times New Roman" w:hAnsi="Times New Roman" w:cs="Times New Roman"/>
          <w:sz w:val="24"/>
          <w:szCs w:val="24"/>
        </w:rPr>
        <w:t>encountered</w:t>
      </w:r>
      <w:proofErr w:type="gramEnd"/>
      <w:r w:rsidRPr="0089375C">
        <w:rPr>
          <w:rFonts w:ascii="Times New Roman" w:hAnsi="Times New Roman" w:cs="Times New Roman"/>
          <w:sz w:val="24"/>
          <w:szCs w:val="24"/>
        </w:rPr>
        <w:t xml:space="preserve"> by chance. Before studying this unit, I believed that career success depended largely on qualifications and experience. However, through the lectures and Moodle activities, I realised that developing a proactive mindset, challenging limiting beliefs and </w:t>
      </w:r>
      <w:proofErr w:type="gramStart"/>
      <w:r w:rsidRPr="0089375C">
        <w:rPr>
          <w:rFonts w:ascii="Times New Roman" w:hAnsi="Times New Roman" w:cs="Times New Roman"/>
          <w:sz w:val="24"/>
          <w:szCs w:val="24"/>
        </w:rPr>
        <w:t>remaining</w:t>
      </w:r>
      <w:proofErr w:type="gramEnd"/>
      <w:r w:rsidRPr="0089375C">
        <w:rPr>
          <w:rFonts w:ascii="Times New Roman" w:hAnsi="Times New Roman" w:cs="Times New Roman"/>
          <w:sz w:val="24"/>
          <w:szCs w:val="24"/>
        </w:rPr>
        <w:t xml:space="preserve"> open to unexpected opportunities are equally important for achieving sustainable employment in health and social care. This shift in perspective encouraged me to take greater responsibility for my own professional development instead of waiting for opportunities to </w:t>
      </w:r>
      <w:proofErr w:type="gramStart"/>
      <w:r w:rsidRPr="0089375C">
        <w:rPr>
          <w:rFonts w:ascii="Times New Roman" w:hAnsi="Times New Roman" w:cs="Times New Roman"/>
          <w:sz w:val="24"/>
          <w:szCs w:val="24"/>
        </w:rPr>
        <w:t>emerge</w:t>
      </w:r>
      <w:proofErr w:type="gramEnd"/>
      <w:r w:rsidRPr="0089375C">
        <w:rPr>
          <w:rFonts w:ascii="Times New Roman" w:hAnsi="Times New Roman" w:cs="Times New Roman"/>
          <w:sz w:val="24"/>
          <w:szCs w:val="24"/>
        </w:rPr>
        <w:t>.</w:t>
      </w:r>
    </w:p>
    <w:p w14:paraId="000382B3"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One of the most influential concepts explored during this unit was the </w:t>
      </w:r>
      <w:r w:rsidRPr="0089375C">
        <w:rPr>
          <w:rFonts w:ascii="Times New Roman" w:hAnsi="Times New Roman" w:cs="Times New Roman"/>
          <w:b/>
          <w:bCs/>
          <w:sz w:val="24"/>
          <w:szCs w:val="24"/>
        </w:rPr>
        <w:t>serendipity mindset</w:t>
      </w:r>
      <w:r w:rsidRPr="0089375C">
        <w:rPr>
          <w:rFonts w:ascii="Times New Roman" w:hAnsi="Times New Roman" w:cs="Times New Roman"/>
          <w:sz w:val="24"/>
          <w:szCs w:val="24"/>
        </w:rPr>
        <w:t xml:space="preserve">. The class discussions </w:t>
      </w:r>
      <w:proofErr w:type="gramStart"/>
      <w:r w:rsidRPr="0089375C">
        <w:rPr>
          <w:rFonts w:ascii="Times New Roman" w:hAnsi="Times New Roman" w:cs="Times New Roman"/>
          <w:sz w:val="24"/>
          <w:szCs w:val="24"/>
        </w:rPr>
        <w:t>demonstrated</w:t>
      </w:r>
      <w:proofErr w:type="gramEnd"/>
      <w:r w:rsidRPr="0089375C">
        <w:rPr>
          <w:rFonts w:ascii="Times New Roman" w:hAnsi="Times New Roman" w:cs="Times New Roman"/>
          <w:sz w:val="24"/>
          <w:szCs w:val="24"/>
        </w:rPr>
        <w:t xml:space="preserve"> that successful individuals often create opportunities by </w:t>
      </w:r>
      <w:proofErr w:type="gramStart"/>
      <w:r w:rsidRPr="0089375C">
        <w:rPr>
          <w:rFonts w:ascii="Times New Roman" w:hAnsi="Times New Roman" w:cs="Times New Roman"/>
          <w:sz w:val="24"/>
          <w:szCs w:val="24"/>
        </w:rPr>
        <w:t>remaining</w:t>
      </w:r>
      <w:proofErr w:type="gramEnd"/>
      <w:r w:rsidRPr="0089375C">
        <w:rPr>
          <w:rFonts w:ascii="Times New Roman" w:hAnsi="Times New Roman" w:cs="Times New Roman"/>
          <w:sz w:val="24"/>
          <w:szCs w:val="24"/>
        </w:rPr>
        <w:t xml:space="preserve"> curious, building relationships and responding positively to unexpected events. This aligns with </w:t>
      </w:r>
      <w:proofErr w:type="spellStart"/>
      <w:r w:rsidRPr="0089375C">
        <w:rPr>
          <w:rFonts w:ascii="Times New Roman" w:hAnsi="Times New Roman" w:cs="Times New Roman"/>
          <w:sz w:val="24"/>
          <w:szCs w:val="24"/>
        </w:rPr>
        <w:t>Krumboltz's</w:t>
      </w:r>
      <w:proofErr w:type="spellEnd"/>
      <w:r w:rsidRPr="0089375C">
        <w:rPr>
          <w:rFonts w:ascii="Times New Roman" w:hAnsi="Times New Roman" w:cs="Times New Roman"/>
          <w:sz w:val="24"/>
          <w:szCs w:val="24"/>
        </w:rPr>
        <w:t xml:space="preserve"> (2009) </w:t>
      </w:r>
      <w:r w:rsidRPr="0089375C">
        <w:rPr>
          <w:rFonts w:ascii="Times New Roman" w:hAnsi="Times New Roman" w:cs="Times New Roman"/>
          <w:i/>
          <w:iCs/>
          <w:sz w:val="24"/>
          <w:szCs w:val="24"/>
        </w:rPr>
        <w:t>Planned Happenstance Theory</w:t>
      </w:r>
      <w:r w:rsidRPr="0089375C">
        <w:rPr>
          <w:rFonts w:ascii="Times New Roman" w:hAnsi="Times New Roman" w:cs="Times New Roman"/>
          <w:sz w:val="24"/>
          <w:szCs w:val="24"/>
        </w:rPr>
        <w:t>, which argues that individuals can increase the likelihood of beneficial career opportunities by developing qualities such as curiosity, persistence, flexibility, optimism and risk-taking. Reflecting on this theory, I recognised that I had previously underestimated the importance of networking and embracing uncertainty. As a future health and social care professional, I now understand that adapting to change and engaging with diverse experiences can enhance both my career progression and my ability to respond effectively to the evolving needs of service users.</w:t>
      </w:r>
    </w:p>
    <w:p w14:paraId="21B9ADFF"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The Moodle activity exploring </w:t>
      </w:r>
      <w:r w:rsidRPr="0089375C">
        <w:rPr>
          <w:rFonts w:ascii="Times New Roman" w:hAnsi="Times New Roman" w:cs="Times New Roman"/>
          <w:b/>
          <w:bCs/>
          <w:sz w:val="24"/>
          <w:szCs w:val="24"/>
        </w:rPr>
        <w:t>limiting beliefs</w:t>
      </w:r>
      <w:r w:rsidRPr="0089375C">
        <w:rPr>
          <w:rFonts w:ascii="Times New Roman" w:hAnsi="Times New Roman" w:cs="Times New Roman"/>
          <w:sz w:val="24"/>
          <w:szCs w:val="24"/>
        </w:rPr>
        <w:t xml:space="preserve"> encouraged me to critically examine the assumptions that may restrict my confidence and professional growth. I realised that fear of failure can discourage individuals from pursuing new opportunities or taking on </w:t>
      </w:r>
      <w:proofErr w:type="gramStart"/>
      <w:r w:rsidRPr="0089375C">
        <w:rPr>
          <w:rFonts w:ascii="Times New Roman" w:hAnsi="Times New Roman" w:cs="Times New Roman"/>
          <w:sz w:val="24"/>
          <w:szCs w:val="24"/>
        </w:rPr>
        <w:t>additional</w:t>
      </w:r>
      <w:proofErr w:type="gramEnd"/>
      <w:r w:rsidRPr="0089375C">
        <w:rPr>
          <w:rFonts w:ascii="Times New Roman" w:hAnsi="Times New Roman" w:cs="Times New Roman"/>
          <w:sz w:val="24"/>
          <w:szCs w:val="24"/>
        </w:rPr>
        <w:t xml:space="preserve"> responsibilities. Bandura's (1997) theory of self-efficacy explains that confidence in one's abilities strongly influences motivation, resilience and performance. This reflection helped me appreciate that developing self-efficacy requires continuous learning, constructive feedback and perseverance rather than expecting immediate success. Nevertheless, I also recognise that confidence alone is insufficient if it is not supported by competence, ethical practice and evidence-based decision-making.</w:t>
      </w:r>
    </w:p>
    <w:p w14:paraId="6B54E67A" w14:textId="1878AAFB"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Finally, the activity on </w:t>
      </w:r>
      <w:r w:rsidRPr="0089375C">
        <w:rPr>
          <w:rFonts w:ascii="Times New Roman" w:hAnsi="Times New Roman" w:cs="Times New Roman"/>
          <w:b/>
          <w:bCs/>
          <w:sz w:val="24"/>
          <w:szCs w:val="24"/>
        </w:rPr>
        <w:t>achieving success and finding luck</w:t>
      </w:r>
      <w:r w:rsidRPr="0089375C">
        <w:rPr>
          <w:rFonts w:ascii="Times New Roman" w:hAnsi="Times New Roman" w:cs="Times New Roman"/>
          <w:sz w:val="24"/>
          <w:szCs w:val="24"/>
        </w:rPr>
        <w:t xml:space="preserve"> reinforced my understanding that sustainable career development depends on preparation as much as opportunity. Dweck's (2006) concept of the growth mindset suggests that individuals who view challenges as opportunities for learning are more likely to achieve long-term success. Consequently, I now </w:t>
      </w:r>
      <w:r w:rsidRPr="0089375C">
        <w:rPr>
          <w:rFonts w:ascii="Times New Roman" w:hAnsi="Times New Roman" w:cs="Times New Roman"/>
          <w:sz w:val="24"/>
          <w:szCs w:val="24"/>
        </w:rPr>
        <w:lastRenderedPageBreak/>
        <w:t xml:space="preserve">intend to approach future placements and employment opportunities with greater resilience, openness and commitment to lifelong learning. </w:t>
      </w:r>
    </w:p>
    <w:p w14:paraId="331AD1FE" w14:textId="5C209B6B"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Evidence from Moodle Activities</w:t>
      </w:r>
      <w:r w:rsidR="00DA71CF">
        <w:rPr>
          <w:rFonts w:ascii="Times New Roman" w:hAnsi="Times New Roman" w:cs="Times New Roman"/>
          <w:b/>
          <w:bCs/>
          <w:sz w:val="24"/>
          <w:szCs w:val="24"/>
        </w:rPr>
        <w:t>, See appendix C</w:t>
      </w:r>
    </w:p>
    <w:p w14:paraId="33E95FF0" w14:textId="77777777" w:rsidR="00DA71CF" w:rsidRDefault="00DA71CF" w:rsidP="0089375C">
      <w:pPr>
        <w:spacing w:line="360" w:lineRule="auto"/>
        <w:jc w:val="both"/>
        <w:rPr>
          <w:rFonts w:ascii="Times New Roman" w:hAnsi="Times New Roman" w:cs="Times New Roman"/>
          <w:b/>
          <w:bCs/>
          <w:sz w:val="24"/>
          <w:szCs w:val="24"/>
        </w:rPr>
      </w:pPr>
    </w:p>
    <w:p w14:paraId="585E3C93" w14:textId="1C34B58E"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Task 4</w:t>
      </w:r>
      <w:r w:rsidR="0056637F">
        <w:rPr>
          <w:rFonts w:ascii="Times New Roman" w:hAnsi="Times New Roman" w:cs="Times New Roman"/>
          <w:b/>
          <w:bCs/>
          <w:sz w:val="24"/>
          <w:szCs w:val="24"/>
        </w:rPr>
        <w:t xml:space="preserve">, </w:t>
      </w:r>
      <w:r w:rsidRPr="0089375C">
        <w:rPr>
          <w:rFonts w:ascii="Times New Roman" w:hAnsi="Times New Roman" w:cs="Times New Roman"/>
          <w:b/>
          <w:bCs/>
          <w:sz w:val="24"/>
          <w:szCs w:val="24"/>
        </w:rPr>
        <w:t>Reflection on Unit 4: The Pursuit of Happiness</w:t>
      </w:r>
      <w:r w:rsidR="00DA71CF">
        <w:rPr>
          <w:rFonts w:ascii="Times New Roman" w:hAnsi="Times New Roman" w:cs="Times New Roman"/>
          <w:b/>
          <w:bCs/>
          <w:sz w:val="24"/>
          <w:szCs w:val="24"/>
        </w:rPr>
        <w:t>.</w:t>
      </w:r>
    </w:p>
    <w:p w14:paraId="3246B675"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Unit 4, </w:t>
      </w:r>
      <w:r w:rsidRPr="0089375C">
        <w:rPr>
          <w:rFonts w:ascii="Times New Roman" w:hAnsi="Times New Roman" w:cs="Times New Roman"/>
          <w:i/>
          <w:iCs/>
          <w:sz w:val="24"/>
          <w:szCs w:val="24"/>
        </w:rPr>
        <w:t>The Pursuit of Happiness</w:t>
      </w:r>
      <w:r w:rsidRPr="0089375C">
        <w:rPr>
          <w:rFonts w:ascii="Times New Roman" w:hAnsi="Times New Roman" w:cs="Times New Roman"/>
          <w:sz w:val="24"/>
          <w:szCs w:val="24"/>
        </w:rPr>
        <w:t xml:space="preserve">, encouraged me to reflect on the importance of wellbeing, resilience and meaningful professional relationships in achieving sustainable employment within health and social care. Prior to this unit, I viewed career success primarily in terms of qualifications and employment opportunities. However, I came to understand that long-term professional fulfilment also depends on </w:t>
      </w:r>
      <w:proofErr w:type="gramStart"/>
      <w:r w:rsidRPr="0089375C">
        <w:rPr>
          <w:rFonts w:ascii="Times New Roman" w:hAnsi="Times New Roman" w:cs="Times New Roman"/>
          <w:sz w:val="24"/>
          <w:szCs w:val="24"/>
        </w:rPr>
        <w:t>maintaining</w:t>
      </w:r>
      <w:proofErr w:type="gramEnd"/>
      <w:r w:rsidRPr="0089375C">
        <w:rPr>
          <w:rFonts w:ascii="Times New Roman" w:hAnsi="Times New Roman" w:cs="Times New Roman"/>
          <w:sz w:val="24"/>
          <w:szCs w:val="24"/>
        </w:rPr>
        <w:t xml:space="preserve"> psychological wellbeing, adapting positively to challenges and seeking support through mentoring and reflective practice. These insights have reinforced my belief that effective practitioners must care for their own wellbeing if they are to provide safe, compassionate and person-centred care to others (NHS England, 2022).</w:t>
      </w:r>
    </w:p>
    <w:p w14:paraId="5DD28549"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One of the most valuable activities focused on </w:t>
      </w:r>
      <w:r w:rsidRPr="0089375C">
        <w:rPr>
          <w:rFonts w:ascii="Times New Roman" w:hAnsi="Times New Roman" w:cs="Times New Roman"/>
          <w:b/>
          <w:bCs/>
          <w:sz w:val="24"/>
          <w:szCs w:val="24"/>
        </w:rPr>
        <w:t>mentoring</w:t>
      </w:r>
      <w:r w:rsidRPr="0089375C">
        <w:rPr>
          <w:rFonts w:ascii="Times New Roman" w:hAnsi="Times New Roman" w:cs="Times New Roman"/>
          <w:sz w:val="24"/>
          <w:szCs w:val="24"/>
        </w:rPr>
        <w:t>. Reflecting on this discussion, I realised that mentoring extends beyond receiving career advice; it provides opportunities for professional growth, constructive feedback and emotional support. Clutterbuck (2014) suggests that effective mentoring promotes confidence, critical thinking and continuous learning, all of which are essential within health and social care. I recognised that developing mentoring relationships can help me navigate future challenges, strengthen my professional identity and improve my ability to work collaboratively within multidisciplinary teams. At the same time, mentoring requires commitment from both mentor and mentee, and its effectiveness depends on mutual trust, openness and shared expectations.</w:t>
      </w:r>
    </w:p>
    <w:p w14:paraId="7050391A"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Another concept that significantly influenced my learning was </w:t>
      </w:r>
      <w:r w:rsidRPr="0089375C">
        <w:rPr>
          <w:rFonts w:ascii="Times New Roman" w:hAnsi="Times New Roman" w:cs="Times New Roman"/>
          <w:b/>
          <w:bCs/>
          <w:sz w:val="24"/>
          <w:szCs w:val="24"/>
        </w:rPr>
        <w:t>antifragility</w:t>
      </w:r>
      <w:r w:rsidRPr="0089375C">
        <w:rPr>
          <w:rFonts w:ascii="Times New Roman" w:hAnsi="Times New Roman" w:cs="Times New Roman"/>
          <w:sz w:val="24"/>
          <w:szCs w:val="24"/>
        </w:rPr>
        <w:t xml:space="preserve">. Taleb (2012) argues that some individuals and systems become stronger through adversity rather than merely resisting it. This idea challenged my </w:t>
      </w:r>
      <w:proofErr w:type="gramStart"/>
      <w:r w:rsidRPr="0089375C">
        <w:rPr>
          <w:rFonts w:ascii="Times New Roman" w:hAnsi="Times New Roman" w:cs="Times New Roman"/>
          <w:sz w:val="24"/>
          <w:szCs w:val="24"/>
        </w:rPr>
        <w:t>previous</w:t>
      </w:r>
      <w:proofErr w:type="gramEnd"/>
      <w:r w:rsidRPr="0089375C">
        <w:rPr>
          <w:rFonts w:ascii="Times New Roman" w:hAnsi="Times New Roman" w:cs="Times New Roman"/>
          <w:sz w:val="24"/>
          <w:szCs w:val="24"/>
        </w:rPr>
        <w:t xml:space="preserve"> understanding of resilience, which I had viewed as simply coping with difficulties. I now appreciate that setbacks, constructive criticism and unfamiliar experiences can become valuable opportunities for learning and professional development when approached with a reflective mindset. Nevertheless, I also acknowledge that personal growth from adversity is influenced by organisational support, access to resources </w:t>
      </w:r>
      <w:r w:rsidRPr="0089375C">
        <w:rPr>
          <w:rFonts w:ascii="Times New Roman" w:hAnsi="Times New Roman" w:cs="Times New Roman"/>
          <w:sz w:val="24"/>
          <w:szCs w:val="24"/>
        </w:rPr>
        <w:lastRenderedPageBreak/>
        <w:t>and individual circumstances, meaning that resilience should not be viewed solely as a personal responsibility (West et al., 2020).</w:t>
      </w:r>
    </w:p>
    <w:p w14:paraId="50AB96C0" w14:textId="6844162E"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Finally, reflecting on my </w:t>
      </w:r>
      <w:r w:rsidRPr="0089375C">
        <w:rPr>
          <w:rFonts w:ascii="Times New Roman" w:hAnsi="Times New Roman" w:cs="Times New Roman"/>
          <w:b/>
          <w:bCs/>
          <w:sz w:val="24"/>
          <w:szCs w:val="24"/>
        </w:rPr>
        <w:t>personal and professional goals</w:t>
      </w:r>
      <w:r w:rsidRPr="0089375C">
        <w:rPr>
          <w:rFonts w:ascii="Times New Roman" w:hAnsi="Times New Roman" w:cs="Times New Roman"/>
          <w:sz w:val="24"/>
          <w:szCs w:val="24"/>
        </w:rPr>
        <w:t xml:space="preserve"> highlighted the importance of </w:t>
      </w:r>
      <w:proofErr w:type="gramStart"/>
      <w:r w:rsidRPr="0089375C">
        <w:rPr>
          <w:rFonts w:ascii="Times New Roman" w:hAnsi="Times New Roman" w:cs="Times New Roman"/>
          <w:sz w:val="24"/>
          <w:szCs w:val="24"/>
        </w:rPr>
        <w:t>maintaining</w:t>
      </w:r>
      <w:proofErr w:type="gramEnd"/>
      <w:r w:rsidRPr="0089375C">
        <w:rPr>
          <w:rFonts w:ascii="Times New Roman" w:hAnsi="Times New Roman" w:cs="Times New Roman"/>
          <w:sz w:val="24"/>
          <w:szCs w:val="24"/>
        </w:rPr>
        <w:t xml:space="preserve"> a sense of purpose and work-life balance throughout my career. Seligman's (2011) PERMA model emphasises that wellbeing is achieved through positive emotions, engagement, relationships, meaning and accomplishment. Applying this model to my future practice, I intend to prioritise continuous learning, seek supportive professional relationships and regularly reflect on my experiences to </w:t>
      </w:r>
      <w:proofErr w:type="gramStart"/>
      <w:r w:rsidRPr="0089375C">
        <w:rPr>
          <w:rFonts w:ascii="Times New Roman" w:hAnsi="Times New Roman" w:cs="Times New Roman"/>
          <w:sz w:val="24"/>
          <w:szCs w:val="24"/>
        </w:rPr>
        <w:t>maintain</w:t>
      </w:r>
      <w:proofErr w:type="gramEnd"/>
      <w:r w:rsidRPr="0089375C">
        <w:rPr>
          <w:rFonts w:ascii="Times New Roman" w:hAnsi="Times New Roman" w:cs="Times New Roman"/>
          <w:sz w:val="24"/>
          <w:szCs w:val="24"/>
        </w:rPr>
        <w:t xml:space="preserve"> both personal wellbeing and professional effectiveness. </w:t>
      </w:r>
    </w:p>
    <w:p w14:paraId="61C32AC6" w14:textId="467E855A"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Evidence from Moodle Activities</w:t>
      </w:r>
      <w:r w:rsidR="00DA71CF">
        <w:rPr>
          <w:rFonts w:ascii="Times New Roman" w:hAnsi="Times New Roman" w:cs="Times New Roman"/>
          <w:b/>
          <w:bCs/>
          <w:sz w:val="24"/>
          <w:szCs w:val="24"/>
        </w:rPr>
        <w:t>, See appendix D</w:t>
      </w:r>
    </w:p>
    <w:p w14:paraId="5762F6EF" w14:textId="77777777" w:rsidR="00DA71CF" w:rsidRDefault="00DA71CF" w:rsidP="0089375C">
      <w:pPr>
        <w:spacing w:line="360" w:lineRule="auto"/>
        <w:jc w:val="both"/>
        <w:rPr>
          <w:rFonts w:ascii="Times New Roman" w:hAnsi="Times New Roman" w:cs="Times New Roman"/>
          <w:b/>
          <w:bCs/>
          <w:sz w:val="24"/>
          <w:szCs w:val="24"/>
        </w:rPr>
      </w:pPr>
    </w:p>
    <w:p w14:paraId="1D85AA56" w14:textId="7ECE9CD1" w:rsidR="0089375C" w:rsidRPr="0089375C" w:rsidRDefault="0089375C" w:rsidP="0089375C">
      <w:pPr>
        <w:spacing w:line="360" w:lineRule="auto"/>
        <w:jc w:val="both"/>
        <w:rPr>
          <w:rFonts w:ascii="Times New Roman" w:hAnsi="Times New Roman" w:cs="Times New Roman"/>
          <w:b/>
          <w:bCs/>
          <w:sz w:val="24"/>
          <w:szCs w:val="24"/>
        </w:rPr>
      </w:pPr>
      <w:r w:rsidRPr="0089375C">
        <w:rPr>
          <w:rFonts w:ascii="Times New Roman" w:hAnsi="Times New Roman" w:cs="Times New Roman"/>
          <w:b/>
          <w:bCs/>
          <w:sz w:val="24"/>
          <w:szCs w:val="24"/>
        </w:rPr>
        <w:t>Conclusion</w:t>
      </w:r>
      <w:r w:rsidR="0056637F">
        <w:rPr>
          <w:rFonts w:ascii="Times New Roman" w:hAnsi="Times New Roman" w:cs="Times New Roman"/>
          <w:b/>
          <w:bCs/>
          <w:sz w:val="24"/>
          <w:szCs w:val="24"/>
        </w:rPr>
        <w:t>.</w:t>
      </w:r>
    </w:p>
    <w:p w14:paraId="2BE45AD1"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This portfolio has enabled me to critically reflect on how the four units of the </w:t>
      </w:r>
      <w:r w:rsidRPr="0089375C">
        <w:rPr>
          <w:rFonts w:ascii="Times New Roman" w:hAnsi="Times New Roman" w:cs="Times New Roman"/>
          <w:i/>
          <w:iCs/>
          <w:sz w:val="24"/>
          <w:szCs w:val="24"/>
        </w:rPr>
        <w:t>Changemakers: Building Your Personal Brand for Sustainable Employment</w:t>
      </w:r>
      <w:r w:rsidRPr="0089375C">
        <w:rPr>
          <w:rFonts w:ascii="Times New Roman" w:hAnsi="Times New Roman" w:cs="Times New Roman"/>
          <w:sz w:val="24"/>
          <w:szCs w:val="24"/>
        </w:rPr>
        <w:t xml:space="preserve"> module have influenced my personal and professional development. Through </w:t>
      </w:r>
      <w:r w:rsidRPr="0089375C">
        <w:rPr>
          <w:rFonts w:ascii="Times New Roman" w:hAnsi="Times New Roman" w:cs="Times New Roman"/>
          <w:i/>
          <w:iCs/>
          <w:sz w:val="24"/>
          <w:szCs w:val="24"/>
        </w:rPr>
        <w:t>Brand You</w:t>
      </w:r>
      <w:r w:rsidRPr="0089375C">
        <w:rPr>
          <w:rFonts w:ascii="Times New Roman" w:hAnsi="Times New Roman" w:cs="Times New Roman"/>
          <w:sz w:val="24"/>
          <w:szCs w:val="24"/>
        </w:rPr>
        <w:t xml:space="preserve">, I developed a deeper understanding of personal branding, self-awareness and the importance of building professional relationships. </w:t>
      </w:r>
      <w:r w:rsidRPr="0089375C">
        <w:rPr>
          <w:rFonts w:ascii="Times New Roman" w:hAnsi="Times New Roman" w:cs="Times New Roman"/>
          <w:i/>
          <w:iCs/>
          <w:sz w:val="24"/>
          <w:szCs w:val="24"/>
        </w:rPr>
        <w:t>It's a Small World</w:t>
      </w:r>
      <w:r w:rsidRPr="0089375C">
        <w:rPr>
          <w:rFonts w:ascii="Times New Roman" w:hAnsi="Times New Roman" w:cs="Times New Roman"/>
          <w:sz w:val="24"/>
          <w:szCs w:val="24"/>
        </w:rPr>
        <w:t xml:space="preserve"> broadened my appreciation of cultural competence, global perspectives and the need to balance organisational systems with person-centred care. </w:t>
      </w:r>
      <w:r w:rsidRPr="0089375C">
        <w:rPr>
          <w:rFonts w:ascii="Times New Roman" w:hAnsi="Times New Roman" w:cs="Times New Roman"/>
          <w:i/>
          <w:iCs/>
          <w:sz w:val="24"/>
          <w:szCs w:val="24"/>
        </w:rPr>
        <w:t>Opportunity Knocks</w:t>
      </w:r>
      <w:r w:rsidRPr="0089375C">
        <w:rPr>
          <w:rFonts w:ascii="Times New Roman" w:hAnsi="Times New Roman" w:cs="Times New Roman"/>
          <w:sz w:val="24"/>
          <w:szCs w:val="24"/>
        </w:rPr>
        <w:t xml:space="preserve"> challenged me to adopt a proactive approach towards career development by recognising opportunities, overcoming limiting beliefs and embracing continuous learning. Finally, </w:t>
      </w:r>
      <w:r w:rsidRPr="0089375C">
        <w:rPr>
          <w:rFonts w:ascii="Times New Roman" w:hAnsi="Times New Roman" w:cs="Times New Roman"/>
          <w:i/>
          <w:iCs/>
          <w:sz w:val="24"/>
          <w:szCs w:val="24"/>
        </w:rPr>
        <w:t>The Pursuit of Happiness</w:t>
      </w:r>
      <w:r w:rsidRPr="0089375C">
        <w:rPr>
          <w:rFonts w:ascii="Times New Roman" w:hAnsi="Times New Roman" w:cs="Times New Roman"/>
          <w:sz w:val="24"/>
          <w:szCs w:val="24"/>
        </w:rPr>
        <w:t xml:space="preserve"> reinforced the significance of wellbeing, resilience, mentoring and reflective practice in sustaining long-term professional effectiveness.</w:t>
      </w:r>
    </w:p>
    <w:p w14:paraId="727CD8E4" w14:textId="77777777" w:rsidR="0089375C" w:rsidRPr="0089375C" w:rsidRDefault="0089375C" w:rsidP="0089375C">
      <w:pPr>
        <w:spacing w:line="360" w:lineRule="auto"/>
        <w:jc w:val="both"/>
        <w:rPr>
          <w:rFonts w:ascii="Times New Roman" w:hAnsi="Times New Roman" w:cs="Times New Roman"/>
          <w:sz w:val="24"/>
          <w:szCs w:val="24"/>
        </w:rPr>
      </w:pPr>
      <w:r w:rsidRPr="0089375C">
        <w:rPr>
          <w:rFonts w:ascii="Times New Roman" w:hAnsi="Times New Roman" w:cs="Times New Roman"/>
          <w:sz w:val="24"/>
          <w:szCs w:val="24"/>
        </w:rPr>
        <w:t xml:space="preserve">Collectively, these learning experiences have strengthened my confidence, critical thinking and commitment to lifelong professional development. I now recognise that becoming an effective health and social care practitioner </w:t>
      </w:r>
      <w:proofErr w:type="gramStart"/>
      <w:r w:rsidRPr="0089375C">
        <w:rPr>
          <w:rFonts w:ascii="Times New Roman" w:hAnsi="Times New Roman" w:cs="Times New Roman"/>
          <w:sz w:val="24"/>
          <w:szCs w:val="24"/>
        </w:rPr>
        <w:t>requires</w:t>
      </w:r>
      <w:proofErr w:type="gramEnd"/>
      <w:r w:rsidRPr="0089375C">
        <w:rPr>
          <w:rFonts w:ascii="Times New Roman" w:hAnsi="Times New Roman" w:cs="Times New Roman"/>
          <w:sz w:val="24"/>
          <w:szCs w:val="24"/>
        </w:rPr>
        <w:t xml:space="preserve"> more than technical knowledge; it demands adaptability, ethical leadership, cultural humility and evidence-informed decision-making. As I progress into professional practice, I intend to apply these principles to deliver compassionate, inclusive and high-quality care while continually reflecting on and improving my own performance.</w:t>
      </w:r>
    </w:p>
    <w:p w14:paraId="6D12696D" w14:textId="77777777" w:rsidR="0089375C" w:rsidRDefault="0089375C" w:rsidP="0089375C">
      <w:pPr>
        <w:spacing w:line="360" w:lineRule="auto"/>
        <w:jc w:val="both"/>
        <w:rPr>
          <w:rFonts w:ascii="Times New Roman" w:hAnsi="Times New Roman" w:cs="Times New Roman"/>
          <w:b/>
          <w:bCs/>
          <w:sz w:val="24"/>
          <w:szCs w:val="24"/>
        </w:rPr>
      </w:pPr>
    </w:p>
    <w:p w14:paraId="66ABD5DF" w14:textId="7FDD9BC3" w:rsidR="0089375C" w:rsidRPr="0089375C" w:rsidRDefault="0089375C" w:rsidP="004F6094">
      <w:pPr>
        <w:spacing w:line="480" w:lineRule="auto"/>
        <w:rPr>
          <w:rFonts w:ascii="Times New Roman" w:hAnsi="Times New Roman" w:cs="Times New Roman"/>
          <w:b/>
          <w:bCs/>
          <w:sz w:val="24"/>
          <w:szCs w:val="24"/>
        </w:rPr>
      </w:pPr>
      <w:r w:rsidRPr="0089375C">
        <w:rPr>
          <w:rFonts w:ascii="Times New Roman" w:hAnsi="Times New Roman" w:cs="Times New Roman"/>
          <w:b/>
          <w:bCs/>
          <w:sz w:val="24"/>
          <w:szCs w:val="24"/>
        </w:rPr>
        <w:lastRenderedPageBreak/>
        <w:t>References</w:t>
      </w:r>
    </w:p>
    <w:p w14:paraId="6938BBE1"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Bandura, A. (1997) </w:t>
      </w:r>
      <w:r w:rsidRPr="0089375C">
        <w:rPr>
          <w:rFonts w:ascii="Times New Roman" w:hAnsi="Times New Roman" w:cs="Times New Roman"/>
          <w:i/>
          <w:iCs/>
          <w:sz w:val="24"/>
          <w:szCs w:val="24"/>
        </w:rPr>
        <w:t>Self-Efficacy: The Exercise of Control</w:t>
      </w:r>
      <w:r w:rsidRPr="0089375C">
        <w:rPr>
          <w:rFonts w:ascii="Times New Roman" w:hAnsi="Times New Roman" w:cs="Times New Roman"/>
          <w:sz w:val="24"/>
          <w:szCs w:val="24"/>
        </w:rPr>
        <w:t>. New York: W.H. Freeman.</w:t>
      </w:r>
    </w:p>
    <w:p w14:paraId="408C87D8"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Bridges, W. (2009) </w:t>
      </w:r>
      <w:r w:rsidRPr="0089375C">
        <w:rPr>
          <w:rFonts w:ascii="Times New Roman" w:hAnsi="Times New Roman" w:cs="Times New Roman"/>
          <w:i/>
          <w:iCs/>
          <w:sz w:val="24"/>
          <w:szCs w:val="24"/>
        </w:rPr>
        <w:t>Managing Transitions: Making the Most of Change</w:t>
      </w:r>
      <w:r w:rsidRPr="0089375C">
        <w:rPr>
          <w:rFonts w:ascii="Times New Roman" w:hAnsi="Times New Roman" w:cs="Times New Roman"/>
          <w:sz w:val="24"/>
          <w:szCs w:val="24"/>
        </w:rPr>
        <w:t xml:space="preserve">. 3rd </w:t>
      </w:r>
      <w:proofErr w:type="spellStart"/>
      <w:r w:rsidRPr="0089375C">
        <w:rPr>
          <w:rFonts w:ascii="Times New Roman" w:hAnsi="Times New Roman" w:cs="Times New Roman"/>
          <w:sz w:val="24"/>
          <w:szCs w:val="24"/>
        </w:rPr>
        <w:t>edn</w:t>
      </w:r>
      <w:proofErr w:type="spellEnd"/>
      <w:r w:rsidRPr="0089375C">
        <w:rPr>
          <w:rFonts w:ascii="Times New Roman" w:hAnsi="Times New Roman" w:cs="Times New Roman"/>
          <w:sz w:val="24"/>
          <w:szCs w:val="24"/>
        </w:rPr>
        <w:t>. London: Nicholas Brealey Publishing.</w:t>
      </w:r>
    </w:p>
    <w:p w14:paraId="6A4452E4"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Campinha-Bacote, J. (2002) ‘The process of cultural competence in the delivery of healthcare services: A model of care’, </w:t>
      </w:r>
      <w:r w:rsidRPr="0089375C">
        <w:rPr>
          <w:rFonts w:ascii="Times New Roman" w:hAnsi="Times New Roman" w:cs="Times New Roman"/>
          <w:i/>
          <w:iCs/>
          <w:sz w:val="24"/>
          <w:szCs w:val="24"/>
        </w:rPr>
        <w:t>Journal of Transcultural Nursing</w:t>
      </w:r>
      <w:r w:rsidRPr="0089375C">
        <w:rPr>
          <w:rFonts w:ascii="Times New Roman" w:hAnsi="Times New Roman" w:cs="Times New Roman"/>
          <w:sz w:val="24"/>
          <w:szCs w:val="24"/>
        </w:rPr>
        <w:t>, 13(3), pp. 181–184.</w:t>
      </w:r>
    </w:p>
    <w:p w14:paraId="5A2CE478"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Clutterbuck, D. (2014) </w:t>
      </w:r>
      <w:r w:rsidRPr="0089375C">
        <w:rPr>
          <w:rFonts w:ascii="Times New Roman" w:hAnsi="Times New Roman" w:cs="Times New Roman"/>
          <w:i/>
          <w:iCs/>
          <w:sz w:val="24"/>
          <w:szCs w:val="24"/>
        </w:rPr>
        <w:t>Everyone Needs a Mentor</w:t>
      </w:r>
      <w:r w:rsidRPr="0089375C">
        <w:rPr>
          <w:rFonts w:ascii="Times New Roman" w:hAnsi="Times New Roman" w:cs="Times New Roman"/>
          <w:sz w:val="24"/>
          <w:szCs w:val="24"/>
        </w:rPr>
        <w:t xml:space="preserve">. 5th </w:t>
      </w:r>
      <w:proofErr w:type="spellStart"/>
      <w:r w:rsidRPr="0089375C">
        <w:rPr>
          <w:rFonts w:ascii="Times New Roman" w:hAnsi="Times New Roman" w:cs="Times New Roman"/>
          <w:sz w:val="24"/>
          <w:szCs w:val="24"/>
        </w:rPr>
        <w:t>edn</w:t>
      </w:r>
      <w:proofErr w:type="spellEnd"/>
      <w:r w:rsidRPr="0089375C">
        <w:rPr>
          <w:rFonts w:ascii="Times New Roman" w:hAnsi="Times New Roman" w:cs="Times New Roman"/>
          <w:sz w:val="24"/>
          <w:szCs w:val="24"/>
        </w:rPr>
        <w:t>. London: Chartered Institute of Personnel and Development.</w:t>
      </w:r>
    </w:p>
    <w:p w14:paraId="0745C22A"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Deci, E.L. and Ryan, R.M. (2000) ‘The "what" and "why" of goal pursuits: Human needs and the self-determination of behaviour’, </w:t>
      </w:r>
      <w:r w:rsidRPr="0089375C">
        <w:rPr>
          <w:rFonts w:ascii="Times New Roman" w:hAnsi="Times New Roman" w:cs="Times New Roman"/>
          <w:i/>
          <w:iCs/>
          <w:sz w:val="24"/>
          <w:szCs w:val="24"/>
        </w:rPr>
        <w:t>Psychological Inquiry</w:t>
      </w:r>
      <w:r w:rsidRPr="0089375C">
        <w:rPr>
          <w:rFonts w:ascii="Times New Roman" w:hAnsi="Times New Roman" w:cs="Times New Roman"/>
          <w:sz w:val="24"/>
          <w:szCs w:val="24"/>
        </w:rPr>
        <w:t>, 11(4), pp. 227–268.</w:t>
      </w:r>
    </w:p>
    <w:p w14:paraId="1A366E52"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Dweck, C.S. (2006) </w:t>
      </w:r>
      <w:r w:rsidRPr="0089375C">
        <w:rPr>
          <w:rFonts w:ascii="Times New Roman" w:hAnsi="Times New Roman" w:cs="Times New Roman"/>
          <w:i/>
          <w:iCs/>
          <w:sz w:val="24"/>
          <w:szCs w:val="24"/>
        </w:rPr>
        <w:t>Mindset: The New Psychology of Success</w:t>
      </w:r>
      <w:r w:rsidRPr="0089375C">
        <w:rPr>
          <w:rFonts w:ascii="Times New Roman" w:hAnsi="Times New Roman" w:cs="Times New Roman"/>
          <w:sz w:val="24"/>
          <w:szCs w:val="24"/>
        </w:rPr>
        <w:t>. New York: Random House.</w:t>
      </w:r>
    </w:p>
    <w:p w14:paraId="353307F2"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Edmondson, A.C. (2019) </w:t>
      </w:r>
      <w:r w:rsidRPr="0089375C">
        <w:rPr>
          <w:rFonts w:ascii="Times New Roman" w:hAnsi="Times New Roman" w:cs="Times New Roman"/>
          <w:i/>
          <w:iCs/>
          <w:sz w:val="24"/>
          <w:szCs w:val="24"/>
        </w:rPr>
        <w:t>The Fearless Organization: Creating Psychological Safety in the Workplace for Learning, Innovation and Growth</w:t>
      </w:r>
      <w:r w:rsidRPr="0089375C">
        <w:rPr>
          <w:rFonts w:ascii="Times New Roman" w:hAnsi="Times New Roman" w:cs="Times New Roman"/>
          <w:sz w:val="24"/>
          <w:szCs w:val="24"/>
        </w:rPr>
        <w:t>. Hoboken, NJ: John Wiley &amp; Sons.</w:t>
      </w:r>
    </w:p>
    <w:p w14:paraId="01C4A5AF"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Forret, M.L. and Dougherty, T.W. (2004) ‘Networking behaviours and career outcomes: Differences for men and women?’, </w:t>
      </w:r>
      <w:r w:rsidRPr="0089375C">
        <w:rPr>
          <w:rFonts w:ascii="Times New Roman" w:hAnsi="Times New Roman" w:cs="Times New Roman"/>
          <w:i/>
          <w:iCs/>
          <w:sz w:val="24"/>
          <w:szCs w:val="24"/>
        </w:rPr>
        <w:t xml:space="preserve">Journal of Organizational </w:t>
      </w:r>
      <w:proofErr w:type="spellStart"/>
      <w:r w:rsidRPr="0089375C">
        <w:rPr>
          <w:rFonts w:ascii="Times New Roman" w:hAnsi="Times New Roman" w:cs="Times New Roman"/>
          <w:i/>
          <w:iCs/>
          <w:sz w:val="24"/>
          <w:szCs w:val="24"/>
        </w:rPr>
        <w:t>Behavior</w:t>
      </w:r>
      <w:proofErr w:type="spellEnd"/>
      <w:r w:rsidRPr="0089375C">
        <w:rPr>
          <w:rFonts w:ascii="Times New Roman" w:hAnsi="Times New Roman" w:cs="Times New Roman"/>
          <w:sz w:val="24"/>
          <w:szCs w:val="24"/>
        </w:rPr>
        <w:t>, 25(3), pp. 419–437.</w:t>
      </w:r>
    </w:p>
    <w:p w14:paraId="7014EB16"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Ham, C. (2021) </w:t>
      </w:r>
      <w:r w:rsidRPr="0089375C">
        <w:rPr>
          <w:rFonts w:ascii="Times New Roman" w:hAnsi="Times New Roman" w:cs="Times New Roman"/>
          <w:i/>
          <w:iCs/>
          <w:sz w:val="24"/>
          <w:szCs w:val="24"/>
        </w:rPr>
        <w:t>Health Policy in Britain</w:t>
      </w:r>
      <w:r w:rsidRPr="0089375C">
        <w:rPr>
          <w:rFonts w:ascii="Times New Roman" w:hAnsi="Times New Roman" w:cs="Times New Roman"/>
          <w:sz w:val="24"/>
          <w:szCs w:val="24"/>
        </w:rPr>
        <w:t xml:space="preserve">. 8th </w:t>
      </w:r>
      <w:proofErr w:type="spellStart"/>
      <w:r w:rsidRPr="0089375C">
        <w:rPr>
          <w:rFonts w:ascii="Times New Roman" w:hAnsi="Times New Roman" w:cs="Times New Roman"/>
          <w:sz w:val="24"/>
          <w:szCs w:val="24"/>
        </w:rPr>
        <w:t>edn</w:t>
      </w:r>
      <w:proofErr w:type="spellEnd"/>
      <w:r w:rsidRPr="0089375C">
        <w:rPr>
          <w:rFonts w:ascii="Times New Roman" w:hAnsi="Times New Roman" w:cs="Times New Roman"/>
          <w:sz w:val="24"/>
          <w:szCs w:val="24"/>
        </w:rPr>
        <w:t>. London: Bloomsbury Publishing.</w:t>
      </w:r>
    </w:p>
    <w:p w14:paraId="6D8B93E4" w14:textId="0EE1DA1D"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Health and Care Professions Council (2023) </w:t>
      </w:r>
      <w:r w:rsidRPr="0089375C">
        <w:rPr>
          <w:rFonts w:ascii="Times New Roman" w:hAnsi="Times New Roman" w:cs="Times New Roman"/>
          <w:i/>
          <w:iCs/>
          <w:sz w:val="24"/>
          <w:szCs w:val="24"/>
        </w:rPr>
        <w:t>Standards of Proficiency</w:t>
      </w:r>
      <w:r w:rsidRPr="0089375C">
        <w:rPr>
          <w:rFonts w:ascii="Times New Roman" w:hAnsi="Times New Roman" w:cs="Times New Roman"/>
          <w:sz w:val="24"/>
          <w:szCs w:val="24"/>
        </w:rPr>
        <w:t xml:space="preserve">. London: HCPC. Available at: </w:t>
      </w:r>
      <w:hyperlink r:id="rId6" w:tgtFrame="_new" w:history="1">
        <w:r w:rsidRPr="0089375C">
          <w:rPr>
            <w:rStyle w:val="Hyperlink"/>
            <w:rFonts w:ascii="Times New Roman" w:hAnsi="Times New Roman" w:cs="Times New Roman"/>
            <w:sz w:val="24"/>
            <w:szCs w:val="24"/>
          </w:rPr>
          <w:t>https://www.hcpc-uk.org/standards/standards-of-proficiency/</w:t>
        </w:r>
      </w:hyperlink>
      <w:r w:rsidRPr="0089375C">
        <w:rPr>
          <w:rFonts w:ascii="Times New Roman" w:hAnsi="Times New Roman" w:cs="Times New Roman"/>
          <w:sz w:val="24"/>
          <w:szCs w:val="24"/>
        </w:rPr>
        <w:t xml:space="preserve"> (Accessed: </w:t>
      </w:r>
      <w:r w:rsidR="004F6094">
        <w:rPr>
          <w:rFonts w:ascii="Times New Roman" w:hAnsi="Times New Roman" w:cs="Times New Roman"/>
          <w:sz w:val="24"/>
          <w:szCs w:val="24"/>
        </w:rPr>
        <w:t>25</w:t>
      </w:r>
      <w:r w:rsidRPr="0089375C">
        <w:rPr>
          <w:rFonts w:ascii="Times New Roman" w:hAnsi="Times New Roman" w:cs="Times New Roman"/>
          <w:sz w:val="24"/>
          <w:szCs w:val="24"/>
        </w:rPr>
        <w:t xml:space="preserve"> July 2026).</w:t>
      </w:r>
    </w:p>
    <w:p w14:paraId="1EB58E23" w14:textId="77777777" w:rsidR="0089375C" w:rsidRPr="0089375C" w:rsidRDefault="0089375C" w:rsidP="004F6094">
      <w:pPr>
        <w:spacing w:line="480" w:lineRule="auto"/>
        <w:rPr>
          <w:rFonts w:ascii="Times New Roman" w:hAnsi="Times New Roman" w:cs="Times New Roman"/>
          <w:sz w:val="24"/>
          <w:szCs w:val="24"/>
        </w:rPr>
      </w:pPr>
      <w:proofErr w:type="spellStart"/>
      <w:r w:rsidRPr="0089375C">
        <w:rPr>
          <w:rFonts w:ascii="Times New Roman" w:hAnsi="Times New Roman" w:cs="Times New Roman"/>
          <w:sz w:val="24"/>
          <w:szCs w:val="24"/>
        </w:rPr>
        <w:t>Kaihlanen</w:t>
      </w:r>
      <w:proofErr w:type="spellEnd"/>
      <w:r w:rsidRPr="0089375C">
        <w:rPr>
          <w:rFonts w:ascii="Times New Roman" w:hAnsi="Times New Roman" w:cs="Times New Roman"/>
          <w:sz w:val="24"/>
          <w:szCs w:val="24"/>
        </w:rPr>
        <w:t xml:space="preserve">, A.M., </w:t>
      </w:r>
      <w:proofErr w:type="spellStart"/>
      <w:r w:rsidRPr="0089375C">
        <w:rPr>
          <w:rFonts w:ascii="Times New Roman" w:hAnsi="Times New Roman" w:cs="Times New Roman"/>
          <w:sz w:val="24"/>
          <w:szCs w:val="24"/>
        </w:rPr>
        <w:t>Hietapakka</w:t>
      </w:r>
      <w:proofErr w:type="spellEnd"/>
      <w:r w:rsidRPr="0089375C">
        <w:rPr>
          <w:rFonts w:ascii="Times New Roman" w:hAnsi="Times New Roman" w:cs="Times New Roman"/>
          <w:sz w:val="24"/>
          <w:szCs w:val="24"/>
        </w:rPr>
        <w:t xml:space="preserve">, L. and Heponiemi, T. (2019) ‘Increasing cultural awareness: Qualitative study of nurses’ perceptions about cultural competence training’, </w:t>
      </w:r>
      <w:r w:rsidRPr="0089375C">
        <w:rPr>
          <w:rFonts w:ascii="Times New Roman" w:hAnsi="Times New Roman" w:cs="Times New Roman"/>
          <w:i/>
          <w:iCs/>
          <w:sz w:val="24"/>
          <w:szCs w:val="24"/>
        </w:rPr>
        <w:t>BMC Nursing</w:t>
      </w:r>
      <w:r w:rsidRPr="0089375C">
        <w:rPr>
          <w:rFonts w:ascii="Times New Roman" w:hAnsi="Times New Roman" w:cs="Times New Roman"/>
          <w:sz w:val="24"/>
          <w:szCs w:val="24"/>
        </w:rPr>
        <w:t>, 18(38).</w:t>
      </w:r>
    </w:p>
    <w:p w14:paraId="361A9561"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lastRenderedPageBreak/>
        <w:t xml:space="preserve">Krumboltz, J.D. (2009) ‘The happenstance learning theory’, </w:t>
      </w:r>
      <w:r w:rsidRPr="0089375C">
        <w:rPr>
          <w:rFonts w:ascii="Times New Roman" w:hAnsi="Times New Roman" w:cs="Times New Roman"/>
          <w:i/>
          <w:iCs/>
          <w:sz w:val="24"/>
          <w:szCs w:val="24"/>
        </w:rPr>
        <w:t>Journal of Career Assessment</w:t>
      </w:r>
      <w:r w:rsidRPr="0089375C">
        <w:rPr>
          <w:rFonts w:ascii="Times New Roman" w:hAnsi="Times New Roman" w:cs="Times New Roman"/>
          <w:sz w:val="24"/>
          <w:szCs w:val="24"/>
        </w:rPr>
        <w:t>, 17(2), pp. 135–154.</w:t>
      </w:r>
    </w:p>
    <w:p w14:paraId="34E17AB6"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Luft, J. and Ingham, H. (1955) ‘The Johari Window: A graphic model of interpersonal awareness’, </w:t>
      </w:r>
      <w:r w:rsidRPr="0089375C">
        <w:rPr>
          <w:rFonts w:ascii="Times New Roman" w:hAnsi="Times New Roman" w:cs="Times New Roman"/>
          <w:i/>
          <w:iCs/>
          <w:sz w:val="24"/>
          <w:szCs w:val="24"/>
        </w:rPr>
        <w:t>Proceedings of the Western Training Laboratory in Group Development</w:t>
      </w:r>
      <w:r w:rsidRPr="0089375C">
        <w:rPr>
          <w:rFonts w:ascii="Times New Roman" w:hAnsi="Times New Roman" w:cs="Times New Roman"/>
          <w:sz w:val="24"/>
          <w:szCs w:val="24"/>
        </w:rPr>
        <w:t>. Los Angeles: UCLA.</w:t>
      </w:r>
    </w:p>
    <w:p w14:paraId="492D751A"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Montoya, P. and Vandehey, T. (2009) </w:t>
      </w:r>
      <w:r w:rsidRPr="0089375C">
        <w:rPr>
          <w:rFonts w:ascii="Times New Roman" w:hAnsi="Times New Roman" w:cs="Times New Roman"/>
          <w:i/>
          <w:iCs/>
          <w:sz w:val="24"/>
          <w:szCs w:val="24"/>
        </w:rPr>
        <w:t>The Brand Called You</w:t>
      </w:r>
      <w:r w:rsidRPr="0089375C">
        <w:rPr>
          <w:rFonts w:ascii="Times New Roman" w:hAnsi="Times New Roman" w:cs="Times New Roman"/>
          <w:sz w:val="24"/>
          <w:szCs w:val="24"/>
        </w:rPr>
        <w:t xml:space="preserve">. Revised </w:t>
      </w:r>
      <w:proofErr w:type="spellStart"/>
      <w:r w:rsidRPr="0089375C">
        <w:rPr>
          <w:rFonts w:ascii="Times New Roman" w:hAnsi="Times New Roman" w:cs="Times New Roman"/>
          <w:sz w:val="24"/>
          <w:szCs w:val="24"/>
        </w:rPr>
        <w:t>edn</w:t>
      </w:r>
      <w:proofErr w:type="spellEnd"/>
      <w:r w:rsidRPr="0089375C">
        <w:rPr>
          <w:rFonts w:ascii="Times New Roman" w:hAnsi="Times New Roman" w:cs="Times New Roman"/>
          <w:sz w:val="24"/>
          <w:szCs w:val="24"/>
        </w:rPr>
        <w:t>. New York: McGraw-Hill.</w:t>
      </w:r>
    </w:p>
    <w:p w14:paraId="6FF2503E" w14:textId="729D61E2"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NHS England (2022) </w:t>
      </w:r>
      <w:r w:rsidRPr="0089375C">
        <w:rPr>
          <w:rFonts w:ascii="Times New Roman" w:hAnsi="Times New Roman" w:cs="Times New Roman"/>
          <w:i/>
          <w:iCs/>
          <w:sz w:val="24"/>
          <w:szCs w:val="24"/>
        </w:rPr>
        <w:t>Our NHS People Promise</w:t>
      </w:r>
      <w:r w:rsidRPr="0089375C">
        <w:rPr>
          <w:rFonts w:ascii="Times New Roman" w:hAnsi="Times New Roman" w:cs="Times New Roman"/>
          <w:sz w:val="24"/>
          <w:szCs w:val="24"/>
        </w:rPr>
        <w:t xml:space="preserve">. London: NHS England. Available at: </w:t>
      </w:r>
      <w:hyperlink r:id="rId7" w:tgtFrame="_new" w:history="1">
        <w:r w:rsidRPr="0089375C">
          <w:rPr>
            <w:rStyle w:val="Hyperlink"/>
            <w:rFonts w:ascii="Times New Roman" w:hAnsi="Times New Roman" w:cs="Times New Roman"/>
            <w:sz w:val="24"/>
            <w:szCs w:val="24"/>
          </w:rPr>
          <w:t>https://www.england.nhs.uk/ournhspeople/</w:t>
        </w:r>
      </w:hyperlink>
      <w:r w:rsidRPr="0089375C">
        <w:rPr>
          <w:rFonts w:ascii="Times New Roman" w:hAnsi="Times New Roman" w:cs="Times New Roman"/>
          <w:sz w:val="24"/>
          <w:szCs w:val="24"/>
        </w:rPr>
        <w:t xml:space="preserve"> (Accessed: </w:t>
      </w:r>
      <w:r w:rsidR="004F6094">
        <w:rPr>
          <w:rFonts w:ascii="Times New Roman" w:hAnsi="Times New Roman" w:cs="Times New Roman"/>
          <w:sz w:val="24"/>
          <w:szCs w:val="24"/>
        </w:rPr>
        <w:t>25</w:t>
      </w:r>
      <w:r w:rsidRPr="0089375C">
        <w:rPr>
          <w:rFonts w:ascii="Times New Roman" w:hAnsi="Times New Roman" w:cs="Times New Roman"/>
          <w:sz w:val="24"/>
          <w:szCs w:val="24"/>
        </w:rPr>
        <w:t xml:space="preserve"> July 2026).</w:t>
      </w:r>
    </w:p>
    <w:p w14:paraId="3DFD46A5" w14:textId="5E716A88"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NHS England (2023) </w:t>
      </w:r>
      <w:r w:rsidRPr="0089375C">
        <w:rPr>
          <w:rFonts w:ascii="Times New Roman" w:hAnsi="Times New Roman" w:cs="Times New Roman"/>
          <w:i/>
          <w:iCs/>
          <w:sz w:val="24"/>
          <w:szCs w:val="24"/>
        </w:rPr>
        <w:t>NHS Long Term Workforce Plan</w:t>
      </w:r>
      <w:r w:rsidRPr="0089375C">
        <w:rPr>
          <w:rFonts w:ascii="Times New Roman" w:hAnsi="Times New Roman" w:cs="Times New Roman"/>
          <w:sz w:val="24"/>
          <w:szCs w:val="24"/>
        </w:rPr>
        <w:t xml:space="preserve">. London: NHS England. Available at: </w:t>
      </w:r>
      <w:hyperlink r:id="rId8" w:tgtFrame="_new" w:history="1">
        <w:r w:rsidRPr="0089375C">
          <w:rPr>
            <w:rStyle w:val="Hyperlink"/>
            <w:rFonts w:ascii="Times New Roman" w:hAnsi="Times New Roman" w:cs="Times New Roman"/>
            <w:sz w:val="24"/>
            <w:szCs w:val="24"/>
          </w:rPr>
          <w:t>https://www.england.nhs.uk/publication/nhs-long-term-workforce-plan/</w:t>
        </w:r>
      </w:hyperlink>
      <w:r w:rsidRPr="0089375C">
        <w:rPr>
          <w:rFonts w:ascii="Times New Roman" w:hAnsi="Times New Roman" w:cs="Times New Roman"/>
          <w:sz w:val="24"/>
          <w:szCs w:val="24"/>
        </w:rPr>
        <w:t xml:space="preserve"> (Accessed: </w:t>
      </w:r>
      <w:r w:rsidR="004F6094">
        <w:rPr>
          <w:rFonts w:ascii="Times New Roman" w:hAnsi="Times New Roman" w:cs="Times New Roman"/>
          <w:sz w:val="24"/>
          <w:szCs w:val="24"/>
        </w:rPr>
        <w:t>25</w:t>
      </w:r>
      <w:r w:rsidRPr="0089375C">
        <w:rPr>
          <w:rFonts w:ascii="Times New Roman" w:hAnsi="Times New Roman" w:cs="Times New Roman"/>
          <w:sz w:val="24"/>
          <w:szCs w:val="24"/>
        </w:rPr>
        <w:t xml:space="preserve"> July 2026).</w:t>
      </w:r>
    </w:p>
    <w:p w14:paraId="388C05FA"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Seligman, M.E.P. (2011) </w:t>
      </w:r>
      <w:r w:rsidRPr="0089375C">
        <w:rPr>
          <w:rFonts w:ascii="Times New Roman" w:hAnsi="Times New Roman" w:cs="Times New Roman"/>
          <w:i/>
          <w:iCs/>
          <w:sz w:val="24"/>
          <w:szCs w:val="24"/>
        </w:rPr>
        <w:t>Flourish: A Visionary New Understanding of Happiness and Well-being</w:t>
      </w:r>
      <w:r w:rsidRPr="0089375C">
        <w:rPr>
          <w:rFonts w:ascii="Times New Roman" w:hAnsi="Times New Roman" w:cs="Times New Roman"/>
          <w:sz w:val="24"/>
          <w:szCs w:val="24"/>
        </w:rPr>
        <w:t>. New York: Free Press.</w:t>
      </w:r>
    </w:p>
    <w:p w14:paraId="6ECE2015"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Taleb, N.N. (2012) </w:t>
      </w:r>
      <w:r w:rsidRPr="0089375C">
        <w:rPr>
          <w:rFonts w:ascii="Times New Roman" w:hAnsi="Times New Roman" w:cs="Times New Roman"/>
          <w:i/>
          <w:iCs/>
          <w:sz w:val="24"/>
          <w:szCs w:val="24"/>
        </w:rPr>
        <w:t>Antifragile: Things That Gain from Disorder</w:t>
      </w:r>
      <w:r w:rsidRPr="0089375C">
        <w:rPr>
          <w:rFonts w:ascii="Times New Roman" w:hAnsi="Times New Roman" w:cs="Times New Roman"/>
          <w:sz w:val="24"/>
          <w:szCs w:val="24"/>
        </w:rPr>
        <w:t>. London: Penguin Books.</w:t>
      </w:r>
    </w:p>
    <w:p w14:paraId="74B1C4C8"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Weber, M. (1978) </w:t>
      </w:r>
      <w:r w:rsidRPr="0089375C">
        <w:rPr>
          <w:rFonts w:ascii="Times New Roman" w:hAnsi="Times New Roman" w:cs="Times New Roman"/>
          <w:i/>
          <w:iCs/>
          <w:sz w:val="24"/>
          <w:szCs w:val="24"/>
        </w:rPr>
        <w:t>Economy and Society: An Outline of Interpretive Sociology</w:t>
      </w:r>
      <w:r w:rsidRPr="0089375C">
        <w:rPr>
          <w:rFonts w:ascii="Times New Roman" w:hAnsi="Times New Roman" w:cs="Times New Roman"/>
          <w:sz w:val="24"/>
          <w:szCs w:val="24"/>
        </w:rPr>
        <w:t>. Berkeley: University of California Press.</w:t>
      </w:r>
    </w:p>
    <w:p w14:paraId="62D70FEF" w14:textId="77777777"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West, M., Bailey, S. and Williams, E. (2020) </w:t>
      </w:r>
      <w:r w:rsidRPr="0089375C">
        <w:rPr>
          <w:rFonts w:ascii="Times New Roman" w:hAnsi="Times New Roman" w:cs="Times New Roman"/>
          <w:i/>
          <w:iCs/>
          <w:sz w:val="24"/>
          <w:szCs w:val="24"/>
        </w:rPr>
        <w:t>The Courage of Compassion: Supporting Nurses and Midwives to Deliver High-quality Care</w:t>
      </w:r>
      <w:r w:rsidRPr="0089375C">
        <w:rPr>
          <w:rFonts w:ascii="Times New Roman" w:hAnsi="Times New Roman" w:cs="Times New Roman"/>
          <w:sz w:val="24"/>
          <w:szCs w:val="24"/>
        </w:rPr>
        <w:t>. London: The King's Fund.</w:t>
      </w:r>
    </w:p>
    <w:p w14:paraId="6F8B3796" w14:textId="5899E66C" w:rsidR="0089375C" w:rsidRPr="0089375C" w:rsidRDefault="0089375C" w:rsidP="004F6094">
      <w:pPr>
        <w:spacing w:line="480" w:lineRule="auto"/>
        <w:rPr>
          <w:rFonts w:ascii="Times New Roman" w:hAnsi="Times New Roman" w:cs="Times New Roman"/>
          <w:sz w:val="24"/>
          <w:szCs w:val="24"/>
        </w:rPr>
      </w:pPr>
      <w:r w:rsidRPr="0089375C">
        <w:rPr>
          <w:rFonts w:ascii="Times New Roman" w:hAnsi="Times New Roman" w:cs="Times New Roman"/>
          <w:sz w:val="24"/>
          <w:szCs w:val="24"/>
        </w:rPr>
        <w:t xml:space="preserve">World Health Organization (2022) </w:t>
      </w:r>
      <w:r w:rsidRPr="0089375C">
        <w:rPr>
          <w:rFonts w:ascii="Times New Roman" w:hAnsi="Times New Roman" w:cs="Times New Roman"/>
          <w:i/>
          <w:iCs/>
          <w:sz w:val="24"/>
          <w:szCs w:val="24"/>
        </w:rPr>
        <w:t>Global Competency and Outcomes Framework for Universal Health Coverage</w:t>
      </w:r>
      <w:r w:rsidRPr="0089375C">
        <w:rPr>
          <w:rFonts w:ascii="Times New Roman" w:hAnsi="Times New Roman" w:cs="Times New Roman"/>
          <w:sz w:val="24"/>
          <w:szCs w:val="24"/>
        </w:rPr>
        <w:t xml:space="preserve">. Geneva: World Health Organization. Available at: </w:t>
      </w:r>
      <w:hyperlink r:id="rId9" w:tgtFrame="_new" w:history="1">
        <w:r w:rsidRPr="0089375C">
          <w:rPr>
            <w:rStyle w:val="Hyperlink"/>
            <w:rFonts w:ascii="Times New Roman" w:hAnsi="Times New Roman" w:cs="Times New Roman"/>
            <w:sz w:val="24"/>
            <w:szCs w:val="24"/>
          </w:rPr>
          <w:t>https://www.who.int/publications</w:t>
        </w:r>
      </w:hyperlink>
      <w:r w:rsidRPr="0089375C">
        <w:rPr>
          <w:rFonts w:ascii="Times New Roman" w:hAnsi="Times New Roman" w:cs="Times New Roman"/>
          <w:sz w:val="24"/>
          <w:szCs w:val="24"/>
        </w:rPr>
        <w:t xml:space="preserve"> (Accessed: </w:t>
      </w:r>
      <w:r w:rsidR="004F6094">
        <w:rPr>
          <w:rFonts w:ascii="Times New Roman" w:hAnsi="Times New Roman" w:cs="Times New Roman"/>
          <w:sz w:val="24"/>
          <w:szCs w:val="24"/>
        </w:rPr>
        <w:t>29</w:t>
      </w:r>
      <w:r w:rsidRPr="0089375C">
        <w:rPr>
          <w:rFonts w:ascii="Times New Roman" w:hAnsi="Times New Roman" w:cs="Times New Roman"/>
          <w:sz w:val="24"/>
          <w:szCs w:val="24"/>
        </w:rPr>
        <w:t xml:space="preserve"> July 2026).</w:t>
      </w:r>
    </w:p>
    <w:p w14:paraId="2EDA12C3" w14:textId="77777777" w:rsidR="0056637F" w:rsidRPr="0089375C" w:rsidRDefault="0056637F" w:rsidP="0056637F">
      <w:pPr>
        <w:spacing w:line="360" w:lineRule="auto"/>
        <w:jc w:val="both"/>
        <w:rPr>
          <w:rFonts w:ascii="Times New Roman" w:hAnsi="Times New Roman" w:cs="Times New Roman"/>
          <w:sz w:val="24"/>
          <w:szCs w:val="24"/>
        </w:rPr>
      </w:pPr>
      <w:r w:rsidRPr="0056637F">
        <w:rPr>
          <w:rFonts w:ascii="Times New Roman" w:hAnsi="Times New Roman" w:cs="Times New Roman"/>
          <w:sz w:val="24"/>
          <w:szCs w:val="24"/>
        </w:rPr>
        <w:lastRenderedPageBreak/>
        <w:drawing>
          <wp:anchor distT="0" distB="0" distL="114300" distR="114300" simplePos="0" relativeHeight="251641856" behindDoc="1" locked="0" layoutInCell="1" allowOverlap="1" wp14:anchorId="2D6E1A5B" wp14:editId="5F9E7A51">
            <wp:simplePos x="0" y="0"/>
            <wp:positionH relativeFrom="column">
              <wp:posOffset>0</wp:posOffset>
            </wp:positionH>
            <wp:positionV relativeFrom="paragraph">
              <wp:posOffset>582278</wp:posOffset>
            </wp:positionV>
            <wp:extent cx="5731510" cy="1920875"/>
            <wp:effectExtent l="0" t="0" r="0" b="0"/>
            <wp:wrapTight wrapText="bothSides">
              <wp:wrapPolygon edited="0">
                <wp:start x="0" y="0"/>
                <wp:lineTo x="0" y="21421"/>
                <wp:lineTo x="21538" y="21421"/>
                <wp:lineTo x="21538" y="0"/>
                <wp:lineTo x="0" y="0"/>
              </wp:wrapPolygon>
            </wp:wrapTight>
            <wp:docPr id="24663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3925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20875"/>
                    </a:xfrm>
                    <a:prstGeom prst="rect">
                      <a:avLst/>
                    </a:prstGeom>
                  </pic:spPr>
                </pic:pic>
              </a:graphicData>
            </a:graphic>
          </wp:anchor>
        </w:drawing>
      </w:r>
      <w:r>
        <w:rPr>
          <w:rFonts w:ascii="Times New Roman" w:hAnsi="Times New Roman" w:cs="Times New Roman"/>
          <w:sz w:val="24"/>
          <w:szCs w:val="24"/>
        </w:rPr>
        <w:t xml:space="preserve">Appendix A: </w:t>
      </w:r>
      <w:r w:rsidRPr="0089375C">
        <w:rPr>
          <w:rFonts w:ascii="Times New Roman" w:hAnsi="Times New Roman" w:cs="Times New Roman"/>
          <w:b/>
          <w:bCs/>
          <w:sz w:val="24"/>
          <w:szCs w:val="24"/>
        </w:rPr>
        <w:t>Figure 1.</w:t>
      </w:r>
      <w:r w:rsidRPr="0089375C">
        <w:rPr>
          <w:rFonts w:ascii="Times New Roman" w:hAnsi="Times New Roman" w:cs="Times New Roman"/>
          <w:sz w:val="24"/>
          <w:szCs w:val="24"/>
        </w:rPr>
        <w:t xml:space="preserve"> Moodle discussion defining autonomy and its importance in professional development.</w:t>
      </w:r>
    </w:p>
    <w:p w14:paraId="7C39399A" w14:textId="77777777" w:rsidR="0056637F" w:rsidRDefault="0056637F" w:rsidP="0056637F">
      <w:pPr>
        <w:spacing w:line="360" w:lineRule="auto"/>
        <w:jc w:val="both"/>
        <w:rPr>
          <w:rFonts w:ascii="Times New Roman" w:hAnsi="Times New Roman" w:cs="Times New Roman"/>
          <w:b/>
          <w:bCs/>
          <w:sz w:val="24"/>
          <w:szCs w:val="24"/>
        </w:rPr>
      </w:pPr>
    </w:p>
    <w:p w14:paraId="20E4F492" w14:textId="0BFF76CF" w:rsidR="0056637F" w:rsidRPr="0089375C" w:rsidRDefault="0056637F" w:rsidP="0056637F">
      <w:pPr>
        <w:spacing w:line="360" w:lineRule="auto"/>
        <w:jc w:val="both"/>
        <w:rPr>
          <w:rFonts w:ascii="Times New Roman" w:hAnsi="Times New Roman" w:cs="Times New Roman"/>
          <w:sz w:val="24"/>
          <w:szCs w:val="24"/>
        </w:rPr>
      </w:pPr>
      <w:r w:rsidRPr="0056637F">
        <w:rPr>
          <w:rFonts w:ascii="Times New Roman" w:hAnsi="Times New Roman" w:cs="Times New Roman"/>
          <w:sz w:val="24"/>
          <w:szCs w:val="24"/>
        </w:rPr>
        <w:drawing>
          <wp:anchor distT="0" distB="0" distL="114300" distR="114300" simplePos="0" relativeHeight="251648000" behindDoc="1" locked="0" layoutInCell="1" allowOverlap="1" wp14:anchorId="170BA196" wp14:editId="57E74DBF">
            <wp:simplePos x="0" y="0"/>
            <wp:positionH relativeFrom="column">
              <wp:posOffset>0</wp:posOffset>
            </wp:positionH>
            <wp:positionV relativeFrom="paragraph">
              <wp:posOffset>645762</wp:posOffset>
            </wp:positionV>
            <wp:extent cx="5731510" cy="2455545"/>
            <wp:effectExtent l="0" t="0" r="0" b="0"/>
            <wp:wrapTight wrapText="bothSides">
              <wp:wrapPolygon edited="0">
                <wp:start x="0" y="0"/>
                <wp:lineTo x="0" y="21449"/>
                <wp:lineTo x="21538" y="21449"/>
                <wp:lineTo x="21538" y="0"/>
                <wp:lineTo x="0" y="0"/>
              </wp:wrapPolygon>
            </wp:wrapTight>
            <wp:docPr id="51000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0662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55545"/>
                    </a:xfrm>
                    <a:prstGeom prst="rect">
                      <a:avLst/>
                    </a:prstGeom>
                  </pic:spPr>
                </pic:pic>
              </a:graphicData>
            </a:graphic>
          </wp:anchor>
        </w:drawing>
      </w:r>
      <w:r w:rsidRPr="0089375C">
        <w:rPr>
          <w:rFonts w:ascii="Times New Roman" w:hAnsi="Times New Roman" w:cs="Times New Roman"/>
          <w:b/>
          <w:bCs/>
          <w:sz w:val="24"/>
          <w:szCs w:val="24"/>
        </w:rPr>
        <w:t>Figure 2.</w:t>
      </w:r>
      <w:r w:rsidRPr="0089375C">
        <w:rPr>
          <w:rFonts w:ascii="Times New Roman" w:hAnsi="Times New Roman" w:cs="Times New Roman"/>
          <w:sz w:val="24"/>
          <w:szCs w:val="24"/>
        </w:rPr>
        <w:t xml:space="preserve"> Moodle activity explaining self-determination and its relationship to personal growth.</w:t>
      </w:r>
    </w:p>
    <w:p w14:paraId="160DFD69" w14:textId="11CFF6F3" w:rsidR="0056637F" w:rsidRPr="0089375C" w:rsidRDefault="0056637F" w:rsidP="0056637F">
      <w:pPr>
        <w:spacing w:line="360" w:lineRule="auto"/>
        <w:jc w:val="both"/>
        <w:rPr>
          <w:rFonts w:ascii="Times New Roman" w:hAnsi="Times New Roman" w:cs="Times New Roman"/>
          <w:sz w:val="24"/>
          <w:szCs w:val="24"/>
        </w:rPr>
      </w:pPr>
      <w:r w:rsidRPr="0056637F">
        <w:rPr>
          <w:rFonts w:ascii="Times New Roman" w:hAnsi="Times New Roman" w:cs="Times New Roman"/>
          <w:sz w:val="24"/>
          <w:szCs w:val="24"/>
        </w:rPr>
        <w:drawing>
          <wp:anchor distT="0" distB="0" distL="114300" distR="114300" simplePos="0" relativeHeight="251656192" behindDoc="1" locked="0" layoutInCell="1" allowOverlap="1" wp14:anchorId="0332F5D5" wp14:editId="72418DBC">
            <wp:simplePos x="0" y="0"/>
            <wp:positionH relativeFrom="column">
              <wp:posOffset>-76637</wp:posOffset>
            </wp:positionH>
            <wp:positionV relativeFrom="paragraph">
              <wp:posOffset>641597</wp:posOffset>
            </wp:positionV>
            <wp:extent cx="5731510" cy="2150745"/>
            <wp:effectExtent l="0" t="0" r="0" b="0"/>
            <wp:wrapTight wrapText="bothSides">
              <wp:wrapPolygon edited="0">
                <wp:start x="0" y="0"/>
                <wp:lineTo x="0" y="21428"/>
                <wp:lineTo x="21538" y="21428"/>
                <wp:lineTo x="21538" y="0"/>
                <wp:lineTo x="0" y="0"/>
              </wp:wrapPolygon>
            </wp:wrapTight>
            <wp:docPr id="178535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3582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150745"/>
                    </a:xfrm>
                    <a:prstGeom prst="rect">
                      <a:avLst/>
                    </a:prstGeom>
                  </pic:spPr>
                </pic:pic>
              </a:graphicData>
            </a:graphic>
          </wp:anchor>
        </w:drawing>
      </w:r>
      <w:r w:rsidRPr="0089375C">
        <w:rPr>
          <w:rFonts w:ascii="Times New Roman" w:hAnsi="Times New Roman" w:cs="Times New Roman"/>
          <w:b/>
          <w:bCs/>
          <w:sz w:val="24"/>
          <w:szCs w:val="24"/>
        </w:rPr>
        <w:t>Figure 3.</w:t>
      </w:r>
      <w:r w:rsidRPr="0089375C">
        <w:rPr>
          <w:rFonts w:ascii="Times New Roman" w:hAnsi="Times New Roman" w:cs="Times New Roman"/>
          <w:sz w:val="24"/>
          <w:szCs w:val="24"/>
        </w:rPr>
        <w:t xml:space="preserve"> Moodle discussion on networking and building connections beyond my professional field.</w:t>
      </w:r>
    </w:p>
    <w:p w14:paraId="33813E14" w14:textId="0B3EB401" w:rsidR="001D52CC" w:rsidRPr="0089375C" w:rsidRDefault="001D52CC" w:rsidP="001D52CC">
      <w:pPr>
        <w:spacing w:line="360" w:lineRule="auto"/>
        <w:jc w:val="both"/>
        <w:rPr>
          <w:rFonts w:ascii="Times New Roman" w:hAnsi="Times New Roman" w:cs="Times New Roman"/>
          <w:sz w:val="24"/>
          <w:szCs w:val="24"/>
        </w:rPr>
      </w:pPr>
      <w:r w:rsidRPr="001D52CC">
        <w:rPr>
          <w:rFonts w:ascii="Times New Roman" w:hAnsi="Times New Roman" w:cs="Times New Roman"/>
          <w:sz w:val="24"/>
          <w:szCs w:val="24"/>
        </w:rPr>
        <w:lastRenderedPageBreak/>
        <w:drawing>
          <wp:anchor distT="0" distB="0" distL="114300" distR="114300" simplePos="0" relativeHeight="251660288" behindDoc="1" locked="0" layoutInCell="1" allowOverlap="1" wp14:anchorId="4EE48EF2" wp14:editId="49ADDD9F">
            <wp:simplePos x="0" y="0"/>
            <wp:positionH relativeFrom="column">
              <wp:posOffset>0</wp:posOffset>
            </wp:positionH>
            <wp:positionV relativeFrom="paragraph">
              <wp:posOffset>751510</wp:posOffset>
            </wp:positionV>
            <wp:extent cx="5731510" cy="1911350"/>
            <wp:effectExtent l="0" t="0" r="0" b="0"/>
            <wp:wrapTight wrapText="bothSides">
              <wp:wrapPolygon edited="0">
                <wp:start x="0" y="0"/>
                <wp:lineTo x="0" y="21313"/>
                <wp:lineTo x="21538" y="21313"/>
                <wp:lineTo x="21538" y="0"/>
                <wp:lineTo x="0" y="0"/>
              </wp:wrapPolygon>
            </wp:wrapTight>
            <wp:docPr id="42761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1839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911350"/>
                    </a:xfrm>
                    <a:prstGeom prst="rect">
                      <a:avLst/>
                    </a:prstGeom>
                  </pic:spPr>
                </pic:pic>
              </a:graphicData>
            </a:graphic>
          </wp:anchor>
        </w:drawing>
      </w:r>
      <w:r w:rsidR="0056637F" w:rsidRPr="0056637F">
        <w:rPr>
          <w:rFonts w:ascii="Times New Roman" w:hAnsi="Times New Roman" w:cs="Times New Roman"/>
          <w:b/>
          <w:bCs/>
          <w:sz w:val="24"/>
          <w:szCs w:val="24"/>
        </w:rPr>
        <w:t>Appendix B.</w:t>
      </w:r>
      <w:r>
        <w:rPr>
          <w:rFonts w:ascii="Times New Roman" w:hAnsi="Times New Roman" w:cs="Times New Roman"/>
          <w:b/>
          <w:bCs/>
          <w:sz w:val="24"/>
          <w:szCs w:val="24"/>
        </w:rPr>
        <w:t xml:space="preserve"> </w:t>
      </w:r>
      <w:r w:rsidRPr="0089375C">
        <w:rPr>
          <w:rFonts w:ascii="Times New Roman" w:hAnsi="Times New Roman" w:cs="Times New Roman"/>
          <w:b/>
          <w:bCs/>
          <w:sz w:val="24"/>
          <w:szCs w:val="24"/>
        </w:rPr>
        <w:t>Figure 4.</w:t>
      </w:r>
      <w:r w:rsidRPr="0089375C">
        <w:rPr>
          <w:rFonts w:ascii="Times New Roman" w:hAnsi="Times New Roman" w:cs="Times New Roman"/>
          <w:sz w:val="24"/>
          <w:szCs w:val="24"/>
        </w:rPr>
        <w:t xml:space="preserve"> Moodle discussion explaining bureaucracy and its role within organisations.</w:t>
      </w:r>
    </w:p>
    <w:p w14:paraId="7FDBE1B7" w14:textId="015A9625" w:rsidR="0056637F" w:rsidRPr="0056637F" w:rsidRDefault="0056637F" w:rsidP="0056637F">
      <w:pPr>
        <w:rPr>
          <w:rFonts w:ascii="Times New Roman" w:hAnsi="Times New Roman" w:cs="Times New Roman"/>
          <w:sz w:val="24"/>
          <w:szCs w:val="24"/>
        </w:rPr>
      </w:pPr>
    </w:p>
    <w:p w14:paraId="2BD404D9" w14:textId="2C955B93" w:rsidR="001D52CC" w:rsidRPr="0089375C" w:rsidRDefault="001D52CC" w:rsidP="001D52CC">
      <w:pPr>
        <w:spacing w:line="360" w:lineRule="auto"/>
        <w:jc w:val="both"/>
        <w:rPr>
          <w:rFonts w:ascii="Times New Roman" w:hAnsi="Times New Roman" w:cs="Times New Roman"/>
          <w:sz w:val="24"/>
          <w:szCs w:val="24"/>
        </w:rPr>
      </w:pPr>
      <w:r w:rsidRPr="001D52CC">
        <w:rPr>
          <w:rFonts w:ascii="Times New Roman" w:hAnsi="Times New Roman" w:cs="Times New Roman"/>
          <w:sz w:val="24"/>
          <w:szCs w:val="24"/>
        </w:rPr>
        <w:drawing>
          <wp:anchor distT="0" distB="0" distL="114300" distR="114300" simplePos="0" relativeHeight="251665408" behindDoc="1" locked="0" layoutInCell="1" allowOverlap="1" wp14:anchorId="3B31C664" wp14:editId="2EC15385">
            <wp:simplePos x="0" y="0"/>
            <wp:positionH relativeFrom="column">
              <wp:posOffset>0</wp:posOffset>
            </wp:positionH>
            <wp:positionV relativeFrom="paragraph">
              <wp:posOffset>667847</wp:posOffset>
            </wp:positionV>
            <wp:extent cx="5731510" cy="2071370"/>
            <wp:effectExtent l="0" t="0" r="0" b="0"/>
            <wp:wrapTight wrapText="bothSides">
              <wp:wrapPolygon edited="0">
                <wp:start x="0" y="0"/>
                <wp:lineTo x="0" y="21454"/>
                <wp:lineTo x="21538" y="21454"/>
                <wp:lineTo x="21538" y="0"/>
                <wp:lineTo x="0" y="0"/>
              </wp:wrapPolygon>
            </wp:wrapTight>
            <wp:docPr id="59838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8923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71370"/>
                    </a:xfrm>
                    <a:prstGeom prst="rect">
                      <a:avLst/>
                    </a:prstGeom>
                  </pic:spPr>
                </pic:pic>
              </a:graphicData>
            </a:graphic>
          </wp:anchor>
        </w:drawing>
      </w:r>
      <w:r w:rsidRPr="0089375C">
        <w:rPr>
          <w:rFonts w:ascii="Times New Roman" w:hAnsi="Times New Roman" w:cs="Times New Roman"/>
          <w:b/>
          <w:bCs/>
          <w:sz w:val="24"/>
          <w:szCs w:val="24"/>
        </w:rPr>
        <w:t>Figure 5.</w:t>
      </w:r>
      <w:r w:rsidRPr="0089375C">
        <w:rPr>
          <w:rFonts w:ascii="Times New Roman" w:hAnsi="Times New Roman" w:cs="Times New Roman"/>
          <w:sz w:val="24"/>
          <w:szCs w:val="24"/>
        </w:rPr>
        <w:t xml:space="preserve"> Moodle activity reflecting on how changing perspectives influence professional decision-making.</w:t>
      </w:r>
    </w:p>
    <w:p w14:paraId="1C28F3C3" w14:textId="57DE149D" w:rsidR="001D52CC" w:rsidRPr="0089375C" w:rsidRDefault="001D52CC" w:rsidP="001D52CC">
      <w:pPr>
        <w:spacing w:line="360" w:lineRule="auto"/>
        <w:jc w:val="both"/>
        <w:rPr>
          <w:rFonts w:ascii="Times New Roman" w:hAnsi="Times New Roman" w:cs="Times New Roman"/>
          <w:sz w:val="24"/>
          <w:szCs w:val="24"/>
        </w:rPr>
      </w:pPr>
      <w:r w:rsidRPr="0089375C">
        <w:rPr>
          <w:rFonts w:ascii="Times New Roman" w:hAnsi="Times New Roman" w:cs="Times New Roman"/>
          <w:b/>
          <w:bCs/>
          <w:sz w:val="24"/>
          <w:szCs w:val="24"/>
        </w:rPr>
        <w:t>Figure 6.</w:t>
      </w:r>
      <w:r w:rsidRPr="0089375C">
        <w:rPr>
          <w:rFonts w:ascii="Times New Roman" w:hAnsi="Times New Roman" w:cs="Times New Roman"/>
          <w:sz w:val="24"/>
          <w:szCs w:val="24"/>
        </w:rPr>
        <w:t xml:space="preserve"> Moodle discussion on global connections and cultural awareness in health and social care.</w:t>
      </w:r>
    </w:p>
    <w:p w14:paraId="4327E01F" w14:textId="00BEA38F" w:rsidR="0056637F" w:rsidRDefault="0056637F" w:rsidP="0056637F">
      <w:pPr>
        <w:rPr>
          <w:rFonts w:ascii="Times New Roman" w:hAnsi="Times New Roman" w:cs="Times New Roman"/>
          <w:sz w:val="24"/>
          <w:szCs w:val="24"/>
        </w:rPr>
      </w:pPr>
    </w:p>
    <w:p w14:paraId="4B3FDE5D" w14:textId="77777777" w:rsidR="001D52CC" w:rsidRDefault="001D52CC" w:rsidP="0056637F">
      <w:pPr>
        <w:rPr>
          <w:rFonts w:ascii="Times New Roman" w:hAnsi="Times New Roman" w:cs="Times New Roman"/>
          <w:sz w:val="24"/>
          <w:szCs w:val="24"/>
        </w:rPr>
      </w:pPr>
    </w:p>
    <w:p w14:paraId="1EAA3063" w14:textId="77777777" w:rsidR="001D52CC" w:rsidRDefault="001D52CC" w:rsidP="0056637F">
      <w:pPr>
        <w:rPr>
          <w:rFonts w:ascii="Times New Roman" w:hAnsi="Times New Roman" w:cs="Times New Roman"/>
          <w:sz w:val="24"/>
          <w:szCs w:val="24"/>
        </w:rPr>
      </w:pPr>
    </w:p>
    <w:p w14:paraId="1883732E" w14:textId="77777777" w:rsidR="001D52CC" w:rsidRDefault="001D52CC" w:rsidP="0056637F">
      <w:pPr>
        <w:rPr>
          <w:rFonts w:ascii="Times New Roman" w:hAnsi="Times New Roman" w:cs="Times New Roman"/>
          <w:sz w:val="24"/>
          <w:szCs w:val="24"/>
        </w:rPr>
      </w:pPr>
    </w:p>
    <w:p w14:paraId="7193E079" w14:textId="77777777" w:rsidR="001D52CC" w:rsidRDefault="001D52CC" w:rsidP="0056637F">
      <w:pPr>
        <w:rPr>
          <w:rFonts w:ascii="Times New Roman" w:hAnsi="Times New Roman" w:cs="Times New Roman"/>
          <w:sz w:val="24"/>
          <w:szCs w:val="24"/>
        </w:rPr>
      </w:pPr>
    </w:p>
    <w:p w14:paraId="0B4B6EDA" w14:textId="77777777" w:rsidR="001D52CC" w:rsidRDefault="001D52CC" w:rsidP="0056637F">
      <w:pPr>
        <w:rPr>
          <w:rFonts w:ascii="Times New Roman" w:hAnsi="Times New Roman" w:cs="Times New Roman"/>
          <w:sz w:val="24"/>
          <w:szCs w:val="24"/>
        </w:rPr>
      </w:pPr>
    </w:p>
    <w:p w14:paraId="5935A2F0" w14:textId="77777777" w:rsidR="001D52CC" w:rsidRDefault="001D52CC" w:rsidP="0056637F">
      <w:pPr>
        <w:rPr>
          <w:rFonts w:ascii="Times New Roman" w:hAnsi="Times New Roman" w:cs="Times New Roman"/>
          <w:sz w:val="24"/>
          <w:szCs w:val="24"/>
        </w:rPr>
      </w:pPr>
    </w:p>
    <w:p w14:paraId="3CC25A80" w14:textId="77777777" w:rsidR="001D52CC" w:rsidRDefault="001D52CC" w:rsidP="0056637F">
      <w:pPr>
        <w:rPr>
          <w:rFonts w:ascii="Times New Roman" w:hAnsi="Times New Roman" w:cs="Times New Roman"/>
          <w:sz w:val="24"/>
          <w:szCs w:val="24"/>
        </w:rPr>
      </w:pPr>
    </w:p>
    <w:p w14:paraId="15C23F0C" w14:textId="77777777" w:rsidR="00DA71CF" w:rsidRPr="0089375C" w:rsidRDefault="001D52CC" w:rsidP="00DA71C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 C</w:t>
      </w:r>
      <w:r w:rsidR="00DA71CF">
        <w:rPr>
          <w:rFonts w:ascii="Times New Roman" w:hAnsi="Times New Roman" w:cs="Times New Roman"/>
          <w:sz w:val="24"/>
          <w:szCs w:val="24"/>
        </w:rPr>
        <w:t xml:space="preserve">, </w:t>
      </w:r>
      <w:r w:rsidR="00DA71CF" w:rsidRPr="0089375C">
        <w:rPr>
          <w:rFonts w:ascii="Times New Roman" w:hAnsi="Times New Roman" w:cs="Times New Roman"/>
          <w:b/>
          <w:bCs/>
          <w:sz w:val="24"/>
          <w:szCs w:val="24"/>
        </w:rPr>
        <w:t>Figure 7.</w:t>
      </w:r>
      <w:r w:rsidR="00DA71CF" w:rsidRPr="0089375C">
        <w:rPr>
          <w:rFonts w:ascii="Times New Roman" w:hAnsi="Times New Roman" w:cs="Times New Roman"/>
          <w:sz w:val="24"/>
          <w:szCs w:val="24"/>
        </w:rPr>
        <w:t xml:space="preserve"> Moodle activity reflecting on the concept of the serendipity mindset and recognising unexpected opportunities.</w:t>
      </w:r>
    </w:p>
    <w:p w14:paraId="348D4083" w14:textId="2362EDFB" w:rsidR="00DA71CF" w:rsidRDefault="00DA71CF" w:rsidP="004F6094">
      <w:pPr>
        <w:rPr>
          <w:rFonts w:ascii="Times New Roman" w:hAnsi="Times New Roman" w:cs="Times New Roman"/>
          <w:sz w:val="24"/>
          <w:szCs w:val="24"/>
        </w:rPr>
      </w:pPr>
      <w:r w:rsidRPr="00DA71CF">
        <w:rPr>
          <w:rFonts w:ascii="Times New Roman" w:hAnsi="Times New Roman" w:cs="Times New Roman"/>
          <w:sz w:val="24"/>
          <w:szCs w:val="24"/>
        </w:rPr>
        <w:drawing>
          <wp:anchor distT="0" distB="0" distL="114300" distR="114300" simplePos="0" relativeHeight="251666432" behindDoc="1" locked="0" layoutInCell="1" allowOverlap="1" wp14:anchorId="328CC33D" wp14:editId="436AD1B4">
            <wp:simplePos x="0" y="0"/>
            <wp:positionH relativeFrom="column">
              <wp:posOffset>0</wp:posOffset>
            </wp:positionH>
            <wp:positionV relativeFrom="paragraph">
              <wp:posOffset>115</wp:posOffset>
            </wp:positionV>
            <wp:extent cx="5731510" cy="2377440"/>
            <wp:effectExtent l="0" t="0" r="0" b="0"/>
            <wp:wrapTight wrapText="bothSides">
              <wp:wrapPolygon edited="0">
                <wp:start x="0" y="0"/>
                <wp:lineTo x="0" y="21462"/>
                <wp:lineTo x="21538" y="21462"/>
                <wp:lineTo x="21538" y="0"/>
                <wp:lineTo x="0" y="0"/>
              </wp:wrapPolygon>
            </wp:wrapTight>
            <wp:docPr id="507885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8597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77440"/>
                    </a:xfrm>
                    <a:prstGeom prst="rect">
                      <a:avLst/>
                    </a:prstGeom>
                  </pic:spPr>
                </pic:pic>
              </a:graphicData>
            </a:graphic>
          </wp:anchor>
        </w:drawing>
      </w:r>
      <w:r w:rsidRPr="0089375C">
        <w:rPr>
          <w:rFonts w:ascii="Times New Roman" w:hAnsi="Times New Roman" w:cs="Times New Roman"/>
          <w:b/>
          <w:bCs/>
          <w:sz w:val="24"/>
          <w:szCs w:val="24"/>
        </w:rPr>
        <w:t>Figure 8.</w:t>
      </w:r>
      <w:r w:rsidRPr="0089375C">
        <w:rPr>
          <w:rFonts w:ascii="Times New Roman" w:hAnsi="Times New Roman" w:cs="Times New Roman"/>
          <w:sz w:val="24"/>
          <w:szCs w:val="24"/>
        </w:rPr>
        <w:t xml:space="preserve"> Moodle discussion </w:t>
      </w:r>
      <w:proofErr w:type="gramStart"/>
      <w:r w:rsidRPr="0089375C">
        <w:rPr>
          <w:rFonts w:ascii="Times New Roman" w:hAnsi="Times New Roman" w:cs="Times New Roman"/>
          <w:sz w:val="24"/>
          <w:szCs w:val="24"/>
        </w:rPr>
        <w:t>identifying</w:t>
      </w:r>
      <w:proofErr w:type="gramEnd"/>
      <w:r w:rsidRPr="0089375C">
        <w:rPr>
          <w:rFonts w:ascii="Times New Roman" w:hAnsi="Times New Roman" w:cs="Times New Roman"/>
          <w:sz w:val="24"/>
          <w:szCs w:val="24"/>
        </w:rPr>
        <w:t xml:space="preserve"> limiting beliefs that may affect personal and professional development.</w:t>
      </w:r>
    </w:p>
    <w:p w14:paraId="29F09E35" w14:textId="224F81DB" w:rsidR="00DA71CF" w:rsidRPr="0089375C" w:rsidRDefault="004F6094" w:rsidP="00DA71CF">
      <w:pPr>
        <w:spacing w:line="360" w:lineRule="auto"/>
        <w:jc w:val="both"/>
        <w:rPr>
          <w:rFonts w:ascii="Times New Roman" w:hAnsi="Times New Roman" w:cs="Times New Roman"/>
          <w:sz w:val="24"/>
          <w:szCs w:val="24"/>
        </w:rPr>
      </w:pPr>
      <w:r w:rsidRPr="004F6094">
        <w:rPr>
          <w:rFonts w:ascii="Times New Roman" w:hAnsi="Times New Roman" w:cs="Times New Roman"/>
          <w:sz w:val="24"/>
          <w:szCs w:val="24"/>
        </w:rPr>
        <w:drawing>
          <wp:anchor distT="0" distB="0" distL="114300" distR="114300" simplePos="0" relativeHeight="251674624" behindDoc="1" locked="0" layoutInCell="1" allowOverlap="1" wp14:anchorId="1495D605" wp14:editId="518067FB">
            <wp:simplePos x="0" y="0"/>
            <wp:positionH relativeFrom="column">
              <wp:posOffset>0</wp:posOffset>
            </wp:positionH>
            <wp:positionV relativeFrom="paragraph">
              <wp:posOffset>2799212</wp:posOffset>
            </wp:positionV>
            <wp:extent cx="5731510" cy="1578610"/>
            <wp:effectExtent l="0" t="0" r="0" b="0"/>
            <wp:wrapTight wrapText="bothSides">
              <wp:wrapPolygon edited="0">
                <wp:start x="0" y="0"/>
                <wp:lineTo x="0" y="21374"/>
                <wp:lineTo x="21538" y="21374"/>
                <wp:lineTo x="21538" y="0"/>
                <wp:lineTo x="0" y="0"/>
              </wp:wrapPolygon>
            </wp:wrapTight>
            <wp:docPr id="1148044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4483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578610"/>
                    </a:xfrm>
                    <a:prstGeom prst="rect">
                      <a:avLst/>
                    </a:prstGeom>
                  </pic:spPr>
                </pic:pic>
              </a:graphicData>
            </a:graphic>
          </wp:anchor>
        </w:drawing>
      </w:r>
      <w:r w:rsidR="00DA71CF" w:rsidRPr="00DA71CF">
        <w:rPr>
          <w:rFonts w:ascii="Times New Roman" w:hAnsi="Times New Roman" w:cs="Times New Roman"/>
          <w:sz w:val="24"/>
          <w:szCs w:val="24"/>
        </w:rPr>
        <w:drawing>
          <wp:anchor distT="0" distB="0" distL="114300" distR="114300" simplePos="0" relativeHeight="251669504" behindDoc="1" locked="0" layoutInCell="1" allowOverlap="1" wp14:anchorId="2F850192" wp14:editId="04C2E228">
            <wp:simplePos x="0" y="0"/>
            <wp:positionH relativeFrom="column">
              <wp:posOffset>0</wp:posOffset>
            </wp:positionH>
            <wp:positionV relativeFrom="paragraph">
              <wp:posOffset>-2548</wp:posOffset>
            </wp:positionV>
            <wp:extent cx="5731510" cy="2117090"/>
            <wp:effectExtent l="0" t="0" r="0" b="0"/>
            <wp:wrapTight wrapText="bothSides">
              <wp:wrapPolygon edited="0">
                <wp:start x="0" y="0"/>
                <wp:lineTo x="0" y="21380"/>
                <wp:lineTo x="21538" y="21380"/>
                <wp:lineTo x="21538" y="0"/>
                <wp:lineTo x="0" y="0"/>
              </wp:wrapPolygon>
            </wp:wrapTight>
            <wp:docPr id="82633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3776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117090"/>
                    </a:xfrm>
                    <a:prstGeom prst="rect">
                      <a:avLst/>
                    </a:prstGeom>
                  </pic:spPr>
                </pic:pic>
              </a:graphicData>
            </a:graphic>
          </wp:anchor>
        </w:drawing>
      </w:r>
      <w:r w:rsidR="00DA71CF" w:rsidRPr="0089375C">
        <w:rPr>
          <w:rFonts w:ascii="Times New Roman" w:hAnsi="Times New Roman" w:cs="Times New Roman"/>
          <w:b/>
          <w:bCs/>
          <w:sz w:val="24"/>
          <w:szCs w:val="24"/>
        </w:rPr>
        <w:t>Figure 9.</w:t>
      </w:r>
      <w:r w:rsidR="00DA71CF" w:rsidRPr="0089375C">
        <w:rPr>
          <w:rFonts w:ascii="Times New Roman" w:hAnsi="Times New Roman" w:cs="Times New Roman"/>
          <w:sz w:val="24"/>
          <w:szCs w:val="24"/>
        </w:rPr>
        <w:t xml:space="preserve"> Moodle activity exploring how preparation, resilience and a positive mindset contribute to achieving success.</w:t>
      </w:r>
    </w:p>
    <w:p w14:paraId="28A7484B" w14:textId="3374C8FE" w:rsidR="00DA71CF" w:rsidRPr="0056637F" w:rsidRDefault="00DA71CF" w:rsidP="0056637F">
      <w:pPr>
        <w:rPr>
          <w:rFonts w:ascii="Times New Roman" w:hAnsi="Times New Roman" w:cs="Times New Roman"/>
          <w:sz w:val="24"/>
          <w:szCs w:val="24"/>
        </w:rPr>
      </w:pPr>
    </w:p>
    <w:p w14:paraId="75B7F367" w14:textId="77777777" w:rsidR="0056637F" w:rsidRPr="0056637F" w:rsidRDefault="0056637F" w:rsidP="0056637F">
      <w:pPr>
        <w:rPr>
          <w:rFonts w:ascii="Times New Roman" w:hAnsi="Times New Roman" w:cs="Times New Roman"/>
          <w:sz w:val="24"/>
          <w:szCs w:val="24"/>
        </w:rPr>
      </w:pPr>
    </w:p>
    <w:p w14:paraId="32B9E6B0" w14:textId="77777777" w:rsidR="0056637F" w:rsidRPr="0056637F" w:rsidRDefault="0056637F" w:rsidP="0056637F">
      <w:pPr>
        <w:rPr>
          <w:rFonts w:ascii="Times New Roman" w:hAnsi="Times New Roman" w:cs="Times New Roman"/>
          <w:sz w:val="24"/>
          <w:szCs w:val="24"/>
        </w:rPr>
      </w:pPr>
    </w:p>
    <w:p w14:paraId="3027CCE2" w14:textId="7A49D319" w:rsidR="00DA71CF" w:rsidRDefault="00DA71CF" w:rsidP="004F6094">
      <w:pPr>
        <w:rPr>
          <w:rFonts w:ascii="Times New Roman" w:hAnsi="Times New Roman" w:cs="Times New Roman"/>
          <w:sz w:val="24"/>
          <w:szCs w:val="24"/>
        </w:rPr>
      </w:pPr>
      <w:r>
        <w:rPr>
          <w:rFonts w:ascii="Times New Roman" w:hAnsi="Times New Roman" w:cs="Times New Roman"/>
          <w:sz w:val="24"/>
          <w:szCs w:val="24"/>
        </w:rPr>
        <w:lastRenderedPageBreak/>
        <w:t>Appendix D:</w:t>
      </w:r>
      <w:r w:rsidR="004F6094">
        <w:rPr>
          <w:rFonts w:ascii="Times New Roman" w:hAnsi="Times New Roman" w:cs="Times New Roman"/>
          <w:sz w:val="24"/>
          <w:szCs w:val="24"/>
        </w:rPr>
        <w:t xml:space="preserve"> </w:t>
      </w:r>
      <w:r w:rsidRPr="0089375C">
        <w:rPr>
          <w:rFonts w:ascii="Times New Roman" w:hAnsi="Times New Roman" w:cs="Times New Roman"/>
          <w:b/>
          <w:bCs/>
          <w:sz w:val="24"/>
          <w:szCs w:val="24"/>
        </w:rPr>
        <w:t>Figure 10.</w:t>
      </w:r>
      <w:r w:rsidRPr="0089375C">
        <w:rPr>
          <w:rFonts w:ascii="Times New Roman" w:hAnsi="Times New Roman" w:cs="Times New Roman"/>
          <w:sz w:val="24"/>
          <w:szCs w:val="24"/>
        </w:rPr>
        <w:t xml:space="preserve"> Moodle discussion explaining the importance of mentoring within health and social care.</w:t>
      </w:r>
    </w:p>
    <w:p w14:paraId="01EBC376" w14:textId="240F052D" w:rsidR="00DA71CF" w:rsidRDefault="004F6094" w:rsidP="00DA71CF">
      <w:pPr>
        <w:spacing w:line="360" w:lineRule="auto"/>
        <w:jc w:val="both"/>
        <w:rPr>
          <w:rFonts w:ascii="Times New Roman" w:hAnsi="Times New Roman" w:cs="Times New Roman"/>
          <w:sz w:val="24"/>
          <w:szCs w:val="24"/>
        </w:rPr>
      </w:pPr>
      <w:r w:rsidRPr="004F6094">
        <w:rPr>
          <w:rFonts w:ascii="Times New Roman" w:hAnsi="Times New Roman" w:cs="Times New Roman"/>
          <w:sz w:val="24"/>
          <w:szCs w:val="24"/>
        </w:rPr>
        <w:drawing>
          <wp:anchor distT="0" distB="0" distL="114300" distR="114300" simplePos="0" relativeHeight="251670528" behindDoc="1" locked="0" layoutInCell="1" allowOverlap="1" wp14:anchorId="14B2EB9F" wp14:editId="35AD396A">
            <wp:simplePos x="0" y="0"/>
            <wp:positionH relativeFrom="column">
              <wp:posOffset>0</wp:posOffset>
            </wp:positionH>
            <wp:positionV relativeFrom="paragraph">
              <wp:posOffset>2128</wp:posOffset>
            </wp:positionV>
            <wp:extent cx="5731510" cy="2009775"/>
            <wp:effectExtent l="0" t="0" r="0" b="0"/>
            <wp:wrapTight wrapText="bothSides">
              <wp:wrapPolygon edited="0">
                <wp:start x="0" y="0"/>
                <wp:lineTo x="0" y="21498"/>
                <wp:lineTo x="21538" y="21498"/>
                <wp:lineTo x="21538" y="0"/>
                <wp:lineTo x="0" y="0"/>
              </wp:wrapPolygon>
            </wp:wrapTight>
            <wp:docPr id="1314851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5188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009775"/>
                    </a:xfrm>
                    <a:prstGeom prst="rect">
                      <a:avLst/>
                    </a:prstGeom>
                  </pic:spPr>
                </pic:pic>
              </a:graphicData>
            </a:graphic>
          </wp:anchor>
        </w:drawing>
      </w:r>
      <w:r w:rsidR="00DA71CF" w:rsidRPr="0089375C">
        <w:rPr>
          <w:rFonts w:ascii="Times New Roman" w:hAnsi="Times New Roman" w:cs="Times New Roman"/>
          <w:b/>
          <w:bCs/>
          <w:sz w:val="24"/>
          <w:szCs w:val="24"/>
        </w:rPr>
        <w:t>Figure 11.</w:t>
      </w:r>
      <w:r w:rsidR="00DA71CF" w:rsidRPr="0089375C">
        <w:rPr>
          <w:rFonts w:ascii="Times New Roman" w:hAnsi="Times New Roman" w:cs="Times New Roman"/>
          <w:sz w:val="24"/>
          <w:szCs w:val="24"/>
        </w:rPr>
        <w:t xml:space="preserve"> Moodle activity reflecting on personal and professional goals for future development.</w:t>
      </w:r>
    </w:p>
    <w:p w14:paraId="4CB632AD" w14:textId="7D346AED" w:rsidR="00DA71CF" w:rsidRPr="0089375C" w:rsidRDefault="004F6094" w:rsidP="00DA71CF">
      <w:pPr>
        <w:spacing w:line="360" w:lineRule="auto"/>
        <w:jc w:val="both"/>
        <w:rPr>
          <w:rFonts w:ascii="Times New Roman" w:hAnsi="Times New Roman" w:cs="Times New Roman"/>
          <w:sz w:val="24"/>
          <w:szCs w:val="24"/>
        </w:rPr>
      </w:pPr>
      <w:r w:rsidRPr="004F6094">
        <w:rPr>
          <w:rFonts w:ascii="Times New Roman" w:hAnsi="Times New Roman" w:cs="Times New Roman"/>
          <w:sz w:val="24"/>
          <w:szCs w:val="24"/>
        </w:rPr>
        <w:drawing>
          <wp:anchor distT="0" distB="0" distL="114300" distR="114300" simplePos="0" relativeHeight="251671552" behindDoc="1" locked="0" layoutInCell="1" allowOverlap="1" wp14:anchorId="7230D4C2" wp14:editId="64914FBF">
            <wp:simplePos x="0" y="0"/>
            <wp:positionH relativeFrom="column">
              <wp:posOffset>0</wp:posOffset>
            </wp:positionH>
            <wp:positionV relativeFrom="paragraph">
              <wp:posOffset>1295</wp:posOffset>
            </wp:positionV>
            <wp:extent cx="5731510" cy="2137410"/>
            <wp:effectExtent l="0" t="0" r="0" b="0"/>
            <wp:wrapTight wrapText="bothSides">
              <wp:wrapPolygon edited="0">
                <wp:start x="0" y="0"/>
                <wp:lineTo x="0" y="21369"/>
                <wp:lineTo x="21538" y="21369"/>
                <wp:lineTo x="21538" y="0"/>
                <wp:lineTo x="0" y="0"/>
              </wp:wrapPolygon>
            </wp:wrapTight>
            <wp:docPr id="1036055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5570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137410"/>
                    </a:xfrm>
                    <a:prstGeom prst="rect">
                      <a:avLst/>
                    </a:prstGeom>
                  </pic:spPr>
                </pic:pic>
              </a:graphicData>
            </a:graphic>
          </wp:anchor>
        </w:drawing>
      </w:r>
      <w:r w:rsidR="00DA71CF" w:rsidRPr="0089375C">
        <w:rPr>
          <w:rFonts w:ascii="Times New Roman" w:hAnsi="Times New Roman" w:cs="Times New Roman"/>
          <w:b/>
          <w:bCs/>
          <w:sz w:val="24"/>
          <w:szCs w:val="24"/>
        </w:rPr>
        <w:t>Figure 12.</w:t>
      </w:r>
      <w:r w:rsidR="00DA71CF" w:rsidRPr="0089375C">
        <w:rPr>
          <w:rFonts w:ascii="Times New Roman" w:hAnsi="Times New Roman" w:cs="Times New Roman"/>
          <w:sz w:val="24"/>
          <w:szCs w:val="24"/>
        </w:rPr>
        <w:t xml:space="preserve"> Moodle discussion exploring the concept of antifragility and learning from adversity.</w:t>
      </w:r>
    </w:p>
    <w:p w14:paraId="6516A0E8" w14:textId="5CFAB684" w:rsidR="00DA71CF" w:rsidRPr="0056637F" w:rsidRDefault="004F6094" w:rsidP="0056637F">
      <w:pPr>
        <w:rPr>
          <w:rFonts w:ascii="Times New Roman" w:hAnsi="Times New Roman" w:cs="Times New Roman"/>
          <w:sz w:val="24"/>
          <w:szCs w:val="24"/>
        </w:rPr>
      </w:pPr>
      <w:r w:rsidRPr="004F6094">
        <w:rPr>
          <w:rFonts w:ascii="Times New Roman" w:hAnsi="Times New Roman" w:cs="Times New Roman"/>
          <w:sz w:val="24"/>
          <w:szCs w:val="24"/>
        </w:rPr>
        <w:drawing>
          <wp:inline distT="0" distB="0" distL="0" distR="0" wp14:anchorId="1938CA96" wp14:editId="6255C94F">
            <wp:extent cx="5731510" cy="2183130"/>
            <wp:effectExtent l="0" t="0" r="0" b="0"/>
            <wp:docPr id="4903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4526" name=""/>
                    <pic:cNvPicPr/>
                  </pic:nvPicPr>
                  <pic:blipFill>
                    <a:blip r:embed="rId20"/>
                    <a:stretch>
                      <a:fillRect/>
                    </a:stretch>
                  </pic:blipFill>
                  <pic:spPr>
                    <a:xfrm>
                      <a:off x="0" y="0"/>
                      <a:ext cx="5731510" cy="2183130"/>
                    </a:xfrm>
                    <a:prstGeom prst="rect">
                      <a:avLst/>
                    </a:prstGeom>
                  </pic:spPr>
                </pic:pic>
              </a:graphicData>
            </a:graphic>
          </wp:inline>
        </w:drawing>
      </w:r>
    </w:p>
    <w:p w14:paraId="5635080A" w14:textId="77777777" w:rsidR="0056637F" w:rsidRPr="0056637F" w:rsidRDefault="0056637F" w:rsidP="0056637F">
      <w:pPr>
        <w:rPr>
          <w:rFonts w:ascii="Times New Roman" w:hAnsi="Times New Roman" w:cs="Times New Roman"/>
          <w:sz w:val="24"/>
          <w:szCs w:val="24"/>
        </w:rPr>
      </w:pPr>
    </w:p>
    <w:sectPr w:rsidR="0056637F" w:rsidRPr="0056637F" w:rsidSect="004F60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75C"/>
    <w:rsid w:val="00194A1E"/>
    <w:rsid w:val="001D52CC"/>
    <w:rsid w:val="0020227F"/>
    <w:rsid w:val="004F6094"/>
    <w:rsid w:val="0056637F"/>
    <w:rsid w:val="0089375C"/>
    <w:rsid w:val="0095093A"/>
    <w:rsid w:val="00986A6B"/>
    <w:rsid w:val="00AE7549"/>
    <w:rsid w:val="00BA4464"/>
    <w:rsid w:val="00D43DEE"/>
    <w:rsid w:val="00DA71CF"/>
    <w:rsid w:val="00F410B7"/>
    <w:rsid w:val="00F96D5B"/>
    <w:rsid w:val="00FB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46FA6"/>
  <w15:chartTrackingRefBased/>
  <w15:docId w15:val="{5C41C0D5-E10A-4CFD-80F7-F7F13938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3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3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3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3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75C"/>
    <w:rPr>
      <w:rFonts w:eastAsiaTheme="majorEastAsia" w:cstheme="majorBidi"/>
      <w:color w:val="272727" w:themeColor="text1" w:themeTint="D8"/>
    </w:rPr>
  </w:style>
  <w:style w:type="paragraph" w:styleId="Title">
    <w:name w:val="Title"/>
    <w:basedOn w:val="Normal"/>
    <w:next w:val="Normal"/>
    <w:link w:val="TitleChar"/>
    <w:uiPriority w:val="10"/>
    <w:qFormat/>
    <w:rsid w:val="00893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75C"/>
    <w:pPr>
      <w:spacing w:before="160"/>
      <w:jc w:val="center"/>
    </w:pPr>
    <w:rPr>
      <w:i/>
      <w:iCs/>
      <w:color w:val="404040" w:themeColor="text1" w:themeTint="BF"/>
    </w:rPr>
  </w:style>
  <w:style w:type="character" w:customStyle="1" w:styleId="QuoteChar">
    <w:name w:val="Quote Char"/>
    <w:basedOn w:val="DefaultParagraphFont"/>
    <w:link w:val="Quote"/>
    <w:uiPriority w:val="29"/>
    <w:rsid w:val="0089375C"/>
    <w:rPr>
      <w:i/>
      <w:iCs/>
      <w:color w:val="404040" w:themeColor="text1" w:themeTint="BF"/>
    </w:rPr>
  </w:style>
  <w:style w:type="paragraph" w:styleId="ListParagraph">
    <w:name w:val="List Paragraph"/>
    <w:basedOn w:val="Normal"/>
    <w:uiPriority w:val="34"/>
    <w:qFormat/>
    <w:rsid w:val="0089375C"/>
    <w:pPr>
      <w:ind w:left="720"/>
      <w:contextualSpacing/>
    </w:pPr>
  </w:style>
  <w:style w:type="character" w:styleId="IntenseEmphasis">
    <w:name w:val="Intense Emphasis"/>
    <w:basedOn w:val="DefaultParagraphFont"/>
    <w:uiPriority w:val="21"/>
    <w:qFormat/>
    <w:rsid w:val="0089375C"/>
    <w:rPr>
      <w:i/>
      <w:iCs/>
      <w:color w:val="0F4761" w:themeColor="accent1" w:themeShade="BF"/>
    </w:rPr>
  </w:style>
  <w:style w:type="paragraph" w:styleId="IntenseQuote">
    <w:name w:val="Intense Quote"/>
    <w:basedOn w:val="Normal"/>
    <w:next w:val="Normal"/>
    <w:link w:val="IntenseQuoteChar"/>
    <w:uiPriority w:val="30"/>
    <w:qFormat/>
    <w:rsid w:val="00893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75C"/>
    <w:rPr>
      <w:i/>
      <w:iCs/>
      <w:color w:val="0F4761" w:themeColor="accent1" w:themeShade="BF"/>
    </w:rPr>
  </w:style>
  <w:style w:type="character" w:styleId="IntenseReference">
    <w:name w:val="Intense Reference"/>
    <w:basedOn w:val="DefaultParagraphFont"/>
    <w:uiPriority w:val="32"/>
    <w:qFormat/>
    <w:rsid w:val="0089375C"/>
    <w:rPr>
      <w:b/>
      <w:bCs/>
      <w:smallCaps/>
      <w:color w:val="0F4761" w:themeColor="accent1" w:themeShade="BF"/>
      <w:spacing w:val="5"/>
    </w:rPr>
  </w:style>
  <w:style w:type="character" w:styleId="Hyperlink">
    <w:name w:val="Hyperlink"/>
    <w:basedOn w:val="DefaultParagraphFont"/>
    <w:uiPriority w:val="99"/>
    <w:unhideWhenUsed/>
    <w:rsid w:val="0089375C"/>
    <w:rPr>
      <w:color w:val="467886" w:themeColor="hyperlink"/>
      <w:u w:val="single"/>
    </w:rPr>
  </w:style>
  <w:style w:type="character" w:styleId="UnresolvedMention">
    <w:name w:val="Unresolved Mention"/>
    <w:basedOn w:val="DefaultParagraphFont"/>
    <w:uiPriority w:val="99"/>
    <w:semiHidden/>
    <w:unhideWhenUsed/>
    <w:rsid w:val="0089375C"/>
    <w:rPr>
      <w:color w:val="605E5C"/>
      <w:shd w:val="clear" w:color="auto" w:fill="E1DFDD"/>
    </w:rPr>
  </w:style>
  <w:style w:type="paragraph" w:styleId="NoSpacing">
    <w:name w:val="No Spacing"/>
    <w:link w:val="NoSpacingChar"/>
    <w:uiPriority w:val="1"/>
    <w:qFormat/>
    <w:rsid w:val="004F6094"/>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4F6094"/>
    <w:rPr>
      <w:rFonts w:eastAsiaTheme="minorEastAsia"/>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ublication/nhs-long-term-workforce-plan/"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ngland.nhs.uk/ournhspeople/"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s://www.hcpc-uk.org/standards/standards-of-proficiency/" TargetMode="Externa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image" Target="media/image1.png"/><Relationship Id="rId9" Type="http://schemas.openxmlformats.org/officeDocument/2006/relationships/hyperlink" Target="https://www.who.int/publications" TargetMode="External"/><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13</Pages>
  <Words>2988</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Believe Okwokwo</dc:creator>
  <cp:keywords/>
  <dc:description/>
  <cp:lastModifiedBy>Believe Okwokwo</cp:lastModifiedBy>
  <cp:revision>2</cp:revision>
  <dcterms:created xsi:type="dcterms:W3CDTF">2026-07-31T11:50:00Z</dcterms:created>
  <dcterms:modified xsi:type="dcterms:W3CDTF">2026-07-31T12:46:00Z</dcterms:modified>
</cp:coreProperties>
</file>