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257CA8" w14:textId="77777777" w:rsidR="00C14178" w:rsidRPr="00C14178" w:rsidRDefault="00C14178" w:rsidP="00C14178">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C14178">
        <w:rPr>
          <w:rFonts w:ascii="Times New Roman" w:eastAsia="Times New Roman" w:hAnsi="Times New Roman" w:cs="Times New Roman"/>
          <w:b/>
          <w:bCs/>
          <w:kern w:val="36"/>
          <w:sz w:val="48"/>
          <w:szCs w:val="48"/>
          <w14:ligatures w14:val="none"/>
        </w:rPr>
        <w:t>Stakeholder Engagement Report: Apple Health Band Launch Project</w:t>
      </w:r>
    </w:p>
    <w:p w14:paraId="7F2C267F" w14:textId="77777777" w:rsidR="00C14178" w:rsidRPr="00C14178" w:rsidRDefault="00C14178" w:rsidP="00C14178">
      <w:pPr>
        <w:spacing w:before="100" w:beforeAutospacing="1" w:after="100" w:afterAutospacing="1" w:line="240" w:lineRule="auto"/>
        <w:rPr>
          <w:rFonts w:ascii="Times New Roman" w:hAnsi="Times New Roman" w:cs="Times New Roman"/>
          <w:kern w:val="0"/>
          <w14:ligatures w14:val="none"/>
        </w:rPr>
      </w:pPr>
    </w:p>
    <w:p w14:paraId="5BCDE4E0" w14:textId="77777777" w:rsidR="00C14178" w:rsidRPr="00C14178" w:rsidRDefault="00C14178" w:rsidP="00C14178">
      <w:pPr>
        <w:spacing w:before="100" w:beforeAutospacing="1" w:after="100" w:afterAutospacing="1" w:line="240" w:lineRule="auto"/>
        <w:rPr>
          <w:rFonts w:ascii="Times New Roman" w:hAnsi="Times New Roman" w:cs="Times New Roman"/>
          <w:kern w:val="0"/>
          <w14:ligatures w14:val="none"/>
        </w:rPr>
      </w:pPr>
      <w:r w:rsidRPr="00C14178">
        <w:rPr>
          <w:rFonts w:ascii="Times New Roman" w:hAnsi="Times New Roman" w:cs="Times New Roman"/>
          <w:kern w:val="0"/>
          <w14:ligatures w14:val="none"/>
        </w:rPr>
        <w:t>Module: Understanding and Engaging Stakeholders (LCLM5001_BIRM)</w:t>
      </w:r>
    </w:p>
    <w:p w14:paraId="04D24044" w14:textId="77777777" w:rsidR="00C14178" w:rsidRPr="00C14178" w:rsidRDefault="00C14178" w:rsidP="00C14178">
      <w:pPr>
        <w:spacing w:before="100" w:beforeAutospacing="1" w:after="100" w:afterAutospacing="1" w:line="240" w:lineRule="auto"/>
        <w:rPr>
          <w:rFonts w:ascii="Times New Roman" w:hAnsi="Times New Roman" w:cs="Times New Roman"/>
          <w:kern w:val="0"/>
          <w14:ligatures w14:val="none"/>
        </w:rPr>
      </w:pPr>
      <w:r w:rsidRPr="00C14178">
        <w:rPr>
          <w:rFonts w:ascii="Times New Roman" w:hAnsi="Times New Roman" w:cs="Times New Roman"/>
          <w:kern w:val="0"/>
          <w14:ligatures w14:val="none"/>
        </w:rPr>
        <w:t>Lecturer: Eric Osei</w:t>
      </w:r>
    </w:p>
    <w:p w14:paraId="10F830D8" w14:textId="77777777" w:rsidR="00C14178" w:rsidRPr="00C14178" w:rsidRDefault="00C14178" w:rsidP="00C14178">
      <w:pPr>
        <w:spacing w:before="100" w:beforeAutospacing="1" w:after="100" w:afterAutospacing="1" w:line="240" w:lineRule="auto"/>
        <w:rPr>
          <w:rFonts w:ascii="Times New Roman" w:hAnsi="Times New Roman" w:cs="Times New Roman"/>
          <w:kern w:val="0"/>
          <w14:ligatures w14:val="none"/>
        </w:rPr>
      </w:pPr>
      <w:r w:rsidRPr="00C14178">
        <w:rPr>
          <w:rFonts w:ascii="Times New Roman" w:hAnsi="Times New Roman" w:cs="Times New Roman"/>
          <w:kern w:val="0"/>
          <w14:ligatures w14:val="none"/>
        </w:rPr>
        <w:t>Student: Leonard-Andrei Croitoriu</w:t>
      </w:r>
    </w:p>
    <w:p w14:paraId="1C769487" w14:textId="77777777" w:rsidR="00C14178" w:rsidRPr="00C14178" w:rsidRDefault="00C14178" w:rsidP="00C14178">
      <w:pPr>
        <w:spacing w:before="100" w:beforeAutospacing="1" w:after="100" w:afterAutospacing="1" w:line="240" w:lineRule="auto"/>
        <w:rPr>
          <w:rFonts w:ascii="Times New Roman" w:hAnsi="Times New Roman" w:cs="Times New Roman"/>
          <w:kern w:val="0"/>
          <w14:ligatures w14:val="none"/>
        </w:rPr>
      </w:pPr>
      <w:r w:rsidRPr="00C14178">
        <w:rPr>
          <w:rFonts w:ascii="Times New Roman" w:hAnsi="Times New Roman" w:cs="Times New Roman"/>
          <w:kern w:val="0"/>
          <w14:ligatures w14:val="none"/>
        </w:rPr>
        <w:t>Institution: University of Wales Trinity Saint David</w:t>
      </w:r>
    </w:p>
    <w:p w14:paraId="0C2CD284" w14:textId="77777777" w:rsidR="00C14178" w:rsidRDefault="00C14178" w:rsidP="00C14178">
      <w:pPr>
        <w:spacing w:before="100" w:beforeAutospacing="1" w:after="100" w:afterAutospacing="1" w:line="240" w:lineRule="auto"/>
        <w:rPr>
          <w:rFonts w:ascii="Times New Roman" w:hAnsi="Times New Roman" w:cs="Times New Roman"/>
          <w:kern w:val="0"/>
          <w14:ligatures w14:val="none"/>
        </w:rPr>
      </w:pPr>
      <w:r w:rsidRPr="00C14178">
        <w:rPr>
          <w:rFonts w:ascii="Times New Roman" w:hAnsi="Times New Roman" w:cs="Times New Roman"/>
          <w:kern w:val="0"/>
          <w14:ligatures w14:val="none"/>
        </w:rPr>
        <w:t>Date: November 2025</w:t>
      </w:r>
    </w:p>
    <w:p w14:paraId="1E66879D" w14:textId="77777777" w:rsidR="00C14178" w:rsidRDefault="00C14178" w:rsidP="00C14178">
      <w:pPr>
        <w:spacing w:before="100" w:beforeAutospacing="1" w:after="100" w:afterAutospacing="1" w:line="240" w:lineRule="auto"/>
        <w:rPr>
          <w:rFonts w:ascii="Times New Roman" w:hAnsi="Times New Roman" w:cs="Times New Roman"/>
          <w:kern w:val="0"/>
          <w14:ligatures w14:val="none"/>
        </w:rPr>
      </w:pPr>
    </w:p>
    <w:p w14:paraId="1973BCA1" w14:textId="77777777" w:rsidR="00C1058D" w:rsidRPr="00C1058D" w:rsidRDefault="00C1058D" w:rsidP="00C1058D">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C1058D">
        <w:rPr>
          <w:rFonts w:ascii="Times New Roman" w:eastAsia="Times New Roman" w:hAnsi="Times New Roman" w:cs="Times New Roman"/>
          <w:b/>
          <w:bCs/>
          <w:kern w:val="0"/>
          <w:sz w:val="36"/>
          <w:szCs w:val="36"/>
          <w14:ligatures w14:val="none"/>
        </w:rPr>
        <w:t>Executive Summary</w:t>
      </w:r>
    </w:p>
    <w:p w14:paraId="081829EF" w14:textId="77777777" w:rsidR="00C1058D" w:rsidRPr="00C1058D" w:rsidRDefault="00C1058D" w:rsidP="00C1058D">
      <w:pPr>
        <w:spacing w:before="100" w:beforeAutospacing="1" w:after="100" w:afterAutospacing="1" w:line="240" w:lineRule="auto"/>
        <w:rPr>
          <w:rFonts w:ascii="Times New Roman" w:hAnsi="Times New Roman" w:cs="Times New Roman"/>
          <w:kern w:val="0"/>
          <w14:ligatures w14:val="none"/>
        </w:rPr>
      </w:pPr>
    </w:p>
    <w:p w14:paraId="220D6734" w14:textId="77777777" w:rsidR="00C1058D" w:rsidRPr="00C1058D" w:rsidRDefault="00C1058D" w:rsidP="00C1058D">
      <w:pPr>
        <w:spacing w:before="100" w:beforeAutospacing="1" w:after="100" w:afterAutospacing="1" w:line="240" w:lineRule="auto"/>
        <w:rPr>
          <w:rFonts w:ascii="Times New Roman" w:hAnsi="Times New Roman" w:cs="Times New Roman"/>
          <w:kern w:val="0"/>
          <w14:ligatures w14:val="none"/>
        </w:rPr>
      </w:pPr>
      <w:r w:rsidRPr="00C1058D">
        <w:rPr>
          <w:rFonts w:ascii="Times New Roman" w:hAnsi="Times New Roman" w:cs="Times New Roman"/>
          <w:kern w:val="0"/>
          <w14:ligatures w14:val="none"/>
        </w:rPr>
        <w:t>This report provides a comprehensive analysis of stakeholder engagement strategies for the upcoming launch of the Apple Health Band, a wearable device designed to monitor heart rate, blood oxygen levels, and sleep patterns. The project has a six-month timeline for full rollout in the UK market.</w:t>
      </w:r>
    </w:p>
    <w:p w14:paraId="773D0443" w14:textId="77777777" w:rsidR="00C1058D" w:rsidRPr="00C1058D" w:rsidRDefault="00C1058D" w:rsidP="00C1058D">
      <w:pPr>
        <w:spacing w:before="100" w:beforeAutospacing="1" w:after="100" w:afterAutospacing="1" w:line="240" w:lineRule="auto"/>
        <w:rPr>
          <w:rFonts w:ascii="Times New Roman" w:hAnsi="Times New Roman" w:cs="Times New Roman"/>
          <w:kern w:val="0"/>
          <w14:ligatures w14:val="none"/>
        </w:rPr>
      </w:pPr>
    </w:p>
    <w:p w14:paraId="7AD97E64" w14:textId="77777777" w:rsidR="00C1058D" w:rsidRPr="00C1058D" w:rsidRDefault="00C1058D" w:rsidP="00C1058D">
      <w:pPr>
        <w:spacing w:before="100" w:beforeAutospacing="1" w:after="100" w:afterAutospacing="1" w:line="240" w:lineRule="auto"/>
        <w:rPr>
          <w:rFonts w:ascii="Times New Roman" w:hAnsi="Times New Roman" w:cs="Times New Roman"/>
          <w:kern w:val="0"/>
          <w14:ligatures w14:val="none"/>
        </w:rPr>
      </w:pPr>
      <w:r w:rsidRPr="00C1058D">
        <w:rPr>
          <w:rFonts w:ascii="Times New Roman" w:hAnsi="Times New Roman" w:cs="Times New Roman"/>
          <w:kern w:val="0"/>
          <w14:ligatures w14:val="none"/>
        </w:rPr>
        <w:t>The report examines internal and external stakeholders, detailing their roles, responsibilities, benefits, and challenges. It applies academic frameworks such as the Stakeholder Matrix, RACI Matrix, and Communication Plan to ensure structured engagement. Additionally, the 4Cs Model—Communication, Coordination, Cooperation, and Collaboration—is used to manage conflicts and enhance stakeholder cooperation.</w:t>
      </w:r>
    </w:p>
    <w:p w14:paraId="04D2AC81" w14:textId="77777777" w:rsidR="00C1058D" w:rsidRPr="00C1058D" w:rsidRDefault="00C1058D" w:rsidP="00C1058D">
      <w:pPr>
        <w:spacing w:before="100" w:beforeAutospacing="1" w:after="100" w:afterAutospacing="1" w:line="240" w:lineRule="auto"/>
        <w:rPr>
          <w:rFonts w:ascii="Times New Roman" w:hAnsi="Times New Roman" w:cs="Times New Roman"/>
          <w:kern w:val="0"/>
          <w14:ligatures w14:val="none"/>
        </w:rPr>
      </w:pPr>
    </w:p>
    <w:p w14:paraId="2130932D" w14:textId="77777777" w:rsidR="00C1058D" w:rsidRPr="00C1058D" w:rsidRDefault="00C1058D" w:rsidP="00C1058D">
      <w:pPr>
        <w:spacing w:before="100" w:beforeAutospacing="1" w:after="100" w:afterAutospacing="1" w:line="240" w:lineRule="auto"/>
        <w:rPr>
          <w:rFonts w:ascii="Times New Roman" w:hAnsi="Times New Roman" w:cs="Times New Roman"/>
          <w:kern w:val="0"/>
          <w14:ligatures w14:val="none"/>
        </w:rPr>
      </w:pPr>
      <w:r w:rsidRPr="00C1058D">
        <w:rPr>
          <w:rFonts w:ascii="Times New Roman" w:hAnsi="Times New Roman" w:cs="Times New Roman"/>
          <w:kern w:val="0"/>
          <w14:ligatures w14:val="none"/>
        </w:rPr>
        <w:t>The evaluation section analyzes the impact of stakeholder engagement on Apple’s operational efficiency, product innovation, and market performance. The report concludes with recommendations for sustained engagement and improvement in stakeholder relationships for future projects.</w:t>
      </w:r>
    </w:p>
    <w:p w14:paraId="5F8AF5AB" w14:textId="77777777" w:rsidR="00C1058D" w:rsidRPr="00C1058D" w:rsidRDefault="00C1058D" w:rsidP="00C1058D">
      <w:pPr>
        <w:spacing w:after="0" w:line="240" w:lineRule="auto"/>
        <w:rPr>
          <w:rFonts w:ascii="Times New Roman" w:eastAsia="Times New Roman" w:hAnsi="Times New Roman" w:cs="Times New Roman"/>
          <w:kern w:val="0"/>
          <w14:ligatures w14:val="none"/>
        </w:rPr>
      </w:pPr>
      <w:r w:rsidRPr="00C1058D">
        <w:rPr>
          <w:rFonts w:ascii="Times New Roman" w:eastAsia="Times New Roman" w:hAnsi="Times New Roman" w:cs="Times New Roman"/>
          <w:noProof/>
          <w:kern w:val="0"/>
          <w14:ligatures w14:val="none"/>
        </w:rPr>
        <mc:AlternateContent>
          <mc:Choice Requires="wps">
            <w:drawing>
              <wp:inline distT="0" distB="0" distL="0" distR="0" wp14:anchorId="4BA5BAC1" wp14:editId="2FFA53C2">
                <wp:extent cx="5731510" cy="1270"/>
                <wp:effectExtent l="0" t="31750" r="0" b="36830"/>
                <wp:docPr id="21409385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4ED281A"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0FF9688" w14:textId="77777777" w:rsidR="00C1058D" w:rsidRPr="00C1058D" w:rsidRDefault="00C1058D" w:rsidP="00C1058D">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C1058D">
        <w:rPr>
          <w:rFonts w:ascii="Times New Roman" w:eastAsia="Times New Roman" w:hAnsi="Times New Roman" w:cs="Times New Roman"/>
          <w:b/>
          <w:bCs/>
          <w:kern w:val="0"/>
          <w:sz w:val="36"/>
          <w:szCs w:val="36"/>
          <w14:ligatures w14:val="none"/>
        </w:rPr>
        <w:t>1. Introduction</w:t>
      </w:r>
    </w:p>
    <w:p w14:paraId="1F201BB4" w14:textId="77777777" w:rsidR="00C1453B" w:rsidRDefault="00C1453B">
      <w:pPr>
        <w:pStyle w:val="p1"/>
      </w:pPr>
      <w:r>
        <w:rPr>
          <w:rStyle w:val="s1"/>
        </w:rPr>
        <w:t>Stakeholder engagement has become a critical aspect of project management, particularly in complex and innovation-driven industries such as healthcare technology. Organisations increasingly rely on effective stakeholder relationships to ensure project success, minimise risks, and enhance organisational performance (Freeman, 1984). This report critically examines stakeholder engagement within the context of Apple Inc., focusing on the planned launch of a new wearable health device designed to monitor heart rate, oxygen levels, and sleep patterns in the UK market.</w:t>
      </w:r>
    </w:p>
    <w:p w14:paraId="2DD37F8A" w14:textId="77777777" w:rsidR="00C1453B" w:rsidRDefault="00C1453B">
      <w:pPr>
        <w:pStyle w:val="p2"/>
      </w:pPr>
    </w:p>
    <w:p w14:paraId="25D09EFC" w14:textId="77777777" w:rsidR="00C1453B" w:rsidRDefault="00C1453B">
      <w:pPr>
        <w:pStyle w:val="p1"/>
      </w:pPr>
      <w:r>
        <w:rPr>
          <w:rStyle w:val="s1"/>
        </w:rPr>
        <w:t>Apple Inc. is a globally recognised technology company known for its innovation, strong brand identity, and integrated digital ecosystem. In recent years, Apple has expanded significantly into the health technology sector through products such as the Apple Watch and the Apple Health platform. The proposed wearable health device represents a strategic initiative that aligns with the growing demand for preventative healthcare and digital health monitoring. However, the success of such a project depends not only on technological capability but also on the effective engagement of key internal and external stakeholders throughout the project lifecycle.</w:t>
      </w:r>
    </w:p>
    <w:p w14:paraId="4F6FF8D2" w14:textId="77777777" w:rsidR="00C1453B" w:rsidRDefault="00C1453B">
      <w:pPr>
        <w:pStyle w:val="p2"/>
      </w:pPr>
    </w:p>
    <w:p w14:paraId="15A970E0" w14:textId="77777777" w:rsidR="00C1453B" w:rsidRDefault="00C1453B">
      <w:pPr>
        <w:pStyle w:val="p1"/>
      </w:pPr>
      <w:r>
        <w:rPr>
          <w:rStyle w:val="s1"/>
        </w:rPr>
        <w:t>The purpose of this report is to critically evaluate how stakeholder engagement can be managed effectively to support the successful delivery of Apple’s wearable health device project. The report applies relevant stakeholder theories, strategic analysis tools, and engagement frameworks to identify key stakeholders, assess their roles and interests, and evaluate methods for managing relationships and potential conflicts. Furthermore, the report explores the role of the project manager in coordinating communication, collaboration, and decision-making among stakeholders to enhance overall business performance.</w:t>
      </w:r>
    </w:p>
    <w:p w14:paraId="3CF5EDC9" w14:textId="64F963BD" w:rsidR="00C1058D" w:rsidRPr="00C1058D" w:rsidRDefault="00C1058D" w:rsidP="00C1058D">
      <w:pPr>
        <w:spacing w:before="100" w:beforeAutospacing="1" w:after="100" w:afterAutospacing="1" w:line="240" w:lineRule="auto"/>
        <w:rPr>
          <w:rFonts w:ascii="Times New Roman" w:hAnsi="Times New Roman" w:cs="Times New Roman"/>
          <w:kern w:val="0"/>
          <w14:ligatures w14:val="none"/>
        </w:rPr>
      </w:pPr>
    </w:p>
    <w:p w14:paraId="41B01D06" w14:textId="77777777" w:rsidR="00C1058D" w:rsidRPr="00C1058D" w:rsidRDefault="00C1058D" w:rsidP="00C1058D">
      <w:pPr>
        <w:spacing w:before="100" w:beforeAutospacing="1" w:after="100" w:afterAutospacing="1" w:line="240" w:lineRule="auto"/>
        <w:rPr>
          <w:rFonts w:ascii="Times New Roman" w:hAnsi="Times New Roman" w:cs="Times New Roman"/>
          <w:kern w:val="0"/>
          <w14:ligatures w14:val="none"/>
        </w:rPr>
      </w:pPr>
    </w:p>
    <w:p w14:paraId="1C564354" w14:textId="7B3181DF" w:rsidR="00C1058D" w:rsidRPr="00C1058D" w:rsidRDefault="00C1058D" w:rsidP="00C1058D">
      <w:pPr>
        <w:spacing w:before="100" w:beforeAutospacing="1" w:after="100" w:afterAutospacing="1" w:line="240" w:lineRule="auto"/>
        <w:rPr>
          <w:rFonts w:ascii="Times New Roman" w:hAnsi="Times New Roman" w:cs="Times New Roman"/>
          <w:kern w:val="0"/>
          <w14:ligatures w14:val="none"/>
        </w:rPr>
      </w:pPr>
    </w:p>
    <w:p w14:paraId="3461A051" w14:textId="77777777" w:rsidR="00C1058D" w:rsidRPr="00C1058D" w:rsidRDefault="00C1058D" w:rsidP="00C1058D">
      <w:pPr>
        <w:spacing w:before="100" w:beforeAutospacing="1" w:after="100" w:afterAutospacing="1" w:line="240" w:lineRule="auto"/>
        <w:rPr>
          <w:rFonts w:ascii="Times New Roman" w:hAnsi="Times New Roman" w:cs="Times New Roman"/>
          <w:kern w:val="0"/>
          <w14:ligatures w14:val="none"/>
        </w:rPr>
      </w:pPr>
    </w:p>
    <w:p w14:paraId="1D86FEBD" w14:textId="45B99DC1" w:rsidR="00C1058D" w:rsidRPr="00C1058D" w:rsidRDefault="00C1058D" w:rsidP="00C1058D">
      <w:pPr>
        <w:spacing w:before="100" w:beforeAutospacing="1" w:after="100" w:afterAutospacing="1" w:line="240" w:lineRule="auto"/>
        <w:rPr>
          <w:rFonts w:ascii="Times New Roman" w:hAnsi="Times New Roman" w:cs="Times New Roman"/>
          <w:kern w:val="0"/>
          <w14:ligatures w14:val="none"/>
        </w:rPr>
      </w:pPr>
    </w:p>
    <w:p w14:paraId="5EE75DBE" w14:textId="77777777" w:rsidR="00C1058D" w:rsidRPr="00C1058D" w:rsidRDefault="00C1058D" w:rsidP="00C1058D">
      <w:pPr>
        <w:spacing w:after="0" w:line="240" w:lineRule="auto"/>
        <w:rPr>
          <w:rFonts w:ascii="Times New Roman" w:eastAsia="Times New Roman" w:hAnsi="Times New Roman" w:cs="Times New Roman"/>
          <w:kern w:val="0"/>
          <w14:ligatures w14:val="none"/>
        </w:rPr>
      </w:pPr>
      <w:r w:rsidRPr="00C1058D">
        <w:rPr>
          <w:rFonts w:ascii="Times New Roman" w:eastAsia="Times New Roman" w:hAnsi="Times New Roman" w:cs="Times New Roman"/>
          <w:noProof/>
          <w:kern w:val="0"/>
          <w14:ligatures w14:val="none"/>
        </w:rPr>
        <mc:AlternateContent>
          <mc:Choice Requires="wps">
            <w:drawing>
              <wp:inline distT="0" distB="0" distL="0" distR="0" wp14:anchorId="316C048E" wp14:editId="17F79594">
                <wp:extent cx="5731510" cy="1270"/>
                <wp:effectExtent l="0" t="31750" r="0" b="36830"/>
                <wp:docPr id="1089670417"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DF439E7"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D042DFE" w14:textId="42A5F079" w:rsidR="00C1058D" w:rsidRPr="00C1058D" w:rsidRDefault="00BB6173" w:rsidP="00C1058D">
      <w:pPr>
        <w:spacing w:before="100" w:beforeAutospacing="1" w:after="100" w:afterAutospacing="1" w:line="240" w:lineRule="auto"/>
        <w:outlineLvl w:val="1"/>
        <w:rPr>
          <w:rFonts w:ascii="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2.</w:t>
      </w:r>
      <w:r w:rsidR="00A7090F">
        <w:rPr>
          <w:rFonts w:ascii="Times New Roman" w:eastAsia="Times New Roman" w:hAnsi="Times New Roman" w:cs="Times New Roman"/>
          <w:b/>
          <w:bCs/>
          <w:kern w:val="0"/>
          <w:sz w:val="36"/>
          <w:szCs w:val="36"/>
          <w14:ligatures w14:val="none"/>
        </w:rPr>
        <w:t xml:space="preserve"> </w:t>
      </w:r>
      <w:r w:rsidR="00C1058D" w:rsidRPr="00C1058D">
        <w:rPr>
          <w:rFonts w:ascii="Times New Roman" w:eastAsia="Times New Roman" w:hAnsi="Times New Roman" w:cs="Times New Roman"/>
          <w:b/>
          <w:bCs/>
          <w:kern w:val="0"/>
          <w:sz w:val="36"/>
          <w:szCs w:val="36"/>
          <w14:ligatures w14:val="none"/>
        </w:rPr>
        <w:t>Project Overview</w:t>
      </w:r>
    </w:p>
    <w:p w14:paraId="54655FA9" w14:textId="77777777" w:rsidR="00C1058D" w:rsidRPr="00C1058D" w:rsidRDefault="00C1058D" w:rsidP="00C1058D">
      <w:pPr>
        <w:spacing w:before="100" w:beforeAutospacing="1" w:after="100" w:afterAutospacing="1" w:line="240" w:lineRule="auto"/>
        <w:rPr>
          <w:rFonts w:ascii="Times New Roman" w:hAnsi="Times New Roman" w:cs="Times New Roman"/>
          <w:kern w:val="0"/>
          <w14:ligatures w14:val="none"/>
        </w:rPr>
      </w:pPr>
    </w:p>
    <w:p w14:paraId="5013AFEF" w14:textId="77777777" w:rsidR="00C1058D" w:rsidRPr="00C1058D" w:rsidRDefault="00C1058D" w:rsidP="00C1058D">
      <w:pPr>
        <w:spacing w:before="100" w:beforeAutospacing="1" w:after="100" w:afterAutospacing="1" w:line="240" w:lineRule="auto"/>
        <w:rPr>
          <w:rFonts w:ascii="Times New Roman" w:hAnsi="Times New Roman" w:cs="Times New Roman"/>
          <w:kern w:val="0"/>
          <w14:ligatures w14:val="none"/>
        </w:rPr>
      </w:pPr>
      <w:r w:rsidRPr="00C1058D">
        <w:rPr>
          <w:rFonts w:ascii="Times New Roman" w:hAnsi="Times New Roman" w:cs="Times New Roman"/>
          <w:kern w:val="0"/>
          <w14:ligatures w14:val="none"/>
        </w:rPr>
        <w:t>The Apple Health Band Project is a six-month initiative to design, manufacture, and launch a wearable device that monitors vital health metrics. The project involves cross-functional collaboration across engineering, software development, marketing, sales, finance, and customer support teams. External stakeholders include suppliers, regulatory authorities, healthcare professionals, retailers, and end-users.</w:t>
      </w:r>
    </w:p>
    <w:p w14:paraId="1E513FFD" w14:textId="77777777" w:rsidR="00C1058D" w:rsidRPr="00C1058D" w:rsidRDefault="00C1058D" w:rsidP="00C1058D">
      <w:pPr>
        <w:spacing w:before="100" w:beforeAutospacing="1" w:after="100" w:afterAutospacing="1" w:line="240" w:lineRule="auto"/>
        <w:rPr>
          <w:rFonts w:ascii="Times New Roman" w:hAnsi="Times New Roman" w:cs="Times New Roman"/>
          <w:kern w:val="0"/>
          <w14:ligatures w14:val="none"/>
        </w:rPr>
      </w:pPr>
    </w:p>
    <w:p w14:paraId="2E10906C" w14:textId="77777777" w:rsidR="00C1058D" w:rsidRPr="00C1058D" w:rsidRDefault="00C1058D" w:rsidP="00C1058D">
      <w:pPr>
        <w:spacing w:before="100" w:beforeAutospacing="1" w:after="100" w:afterAutospacing="1" w:line="240" w:lineRule="auto"/>
        <w:rPr>
          <w:rFonts w:ascii="Times New Roman" w:hAnsi="Times New Roman" w:cs="Times New Roman"/>
          <w:kern w:val="0"/>
          <w14:ligatures w14:val="none"/>
        </w:rPr>
      </w:pPr>
      <w:r w:rsidRPr="00C1058D">
        <w:rPr>
          <w:rFonts w:ascii="Times New Roman" w:hAnsi="Times New Roman" w:cs="Times New Roman"/>
          <w:kern w:val="0"/>
          <w14:ligatures w14:val="none"/>
        </w:rPr>
        <w:t>The project scope includes:</w:t>
      </w:r>
    </w:p>
    <w:p w14:paraId="4C814BF6" w14:textId="77777777" w:rsidR="00C1058D" w:rsidRPr="00C1058D" w:rsidRDefault="00C1058D" w:rsidP="00C1058D">
      <w:pPr>
        <w:numPr>
          <w:ilvl w:val="0"/>
          <w:numId w:val="1"/>
        </w:numPr>
        <w:spacing w:before="100" w:beforeAutospacing="1" w:after="100" w:afterAutospacing="1" w:line="240" w:lineRule="auto"/>
        <w:rPr>
          <w:rFonts w:ascii="Times New Roman" w:hAnsi="Times New Roman" w:cs="Times New Roman"/>
          <w:kern w:val="0"/>
          <w14:ligatures w14:val="none"/>
        </w:rPr>
      </w:pPr>
      <w:r w:rsidRPr="00C1058D">
        <w:rPr>
          <w:rFonts w:ascii="Times New Roman" w:hAnsi="Times New Roman" w:cs="Times New Roman"/>
          <w:kern w:val="0"/>
          <w14:ligatures w14:val="none"/>
        </w:rPr>
        <w:t>Product Design and Development: Creation of a wearable device with reliable sensors, durable materials, and seamless integration with Apple’s Health ecosystem.</w:t>
      </w:r>
    </w:p>
    <w:p w14:paraId="174BF636" w14:textId="77777777" w:rsidR="00C1058D" w:rsidRPr="00C1058D" w:rsidRDefault="00C1058D" w:rsidP="00C1058D">
      <w:pPr>
        <w:numPr>
          <w:ilvl w:val="0"/>
          <w:numId w:val="1"/>
        </w:numPr>
        <w:spacing w:before="100" w:beforeAutospacing="1" w:after="100" w:afterAutospacing="1" w:line="240" w:lineRule="auto"/>
        <w:rPr>
          <w:rFonts w:ascii="Times New Roman" w:hAnsi="Times New Roman" w:cs="Times New Roman"/>
          <w:kern w:val="0"/>
          <w14:ligatures w14:val="none"/>
        </w:rPr>
      </w:pPr>
      <w:r w:rsidRPr="00C1058D">
        <w:rPr>
          <w:rFonts w:ascii="Times New Roman" w:hAnsi="Times New Roman" w:cs="Times New Roman"/>
          <w:kern w:val="0"/>
          <w14:ligatures w14:val="none"/>
        </w:rPr>
        <w:t>Testing and Quality Assurance: Comprehensive testing to ensure accuracy, safety, and compliance with medical device standards.</w:t>
      </w:r>
    </w:p>
    <w:p w14:paraId="583120ED" w14:textId="77777777" w:rsidR="00C1058D" w:rsidRPr="00C1058D" w:rsidRDefault="00C1058D" w:rsidP="00C1058D">
      <w:pPr>
        <w:numPr>
          <w:ilvl w:val="0"/>
          <w:numId w:val="1"/>
        </w:numPr>
        <w:spacing w:before="100" w:beforeAutospacing="1" w:after="100" w:afterAutospacing="1" w:line="240" w:lineRule="auto"/>
        <w:rPr>
          <w:rFonts w:ascii="Times New Roman" w:hAnsi="Times New Roman" w:cs="Times New Roman"/>
          <w:kern w:val="0"/>
          <w14:ligatures w14:val="none"/>
        </w:rPr>
      </w:pPr>
      <w:r w:rsidRPr="00C1058D">
        <w:rPr>
          <w:rFonts w:ascii="Times New Roman" w:hAnsi="Times New Roman" w:cs="Times New Roman"/>
          <w:kern w:val="0"/>
          <w14:ligatures w14:val="none"/>
        </w:rPr>
        <w:t>Regulatory Approval: Certification from UK authorities, including MHRA compliance for health devices.</w:t>
      </w:r>
    </w:p>
    <w:p w14:paraId="6FC8FD7C" w14:textId="77777777" w:rsidR="00C1058D" w:rsidRPr="00C1058D" w:rsidRDefault="00C1058D" w:rsidP="00C1058D">
      <w:pPr>
        <w:numPr>
          <w:ilvl w:val="0"/>
          <w:numId w:val="1"/>
        </w:numPr>
        <w:spacing w:before="100" w:beforeAutospacing="1" w:after="100" w:afterAutospacing="1" w:line="240" w:lineRule="auto"/>
        <w:rPr>
          <w:rFonts w:ascii="Times New Roman" w:hAnsi="Times New Roman" w:cs="Times New Roman"/>
          <w:kern w:val="0"/>
          <w14:ligatures w14:val="none"/>
        </w:rPr>
      </w:pPr>
      <w:r w:rsidRPr="00C1058D">
        <w:rPr>
          <w:rFonts w:ascii="Times New Roman" w:hAnsi="Times New Roman" w:cs="Times New Roman"/>
          <w:kern w:val="0"/>
          <w14:ligatures w14:val="none"/>
        </w:rPr>
        <w:t>Marketing and Communication: Development of a targeted marketing strategy, including digital campaigns, influencer collaborations, and media outreach.</w:t>
      </w:r>
    </w:p>
    <w:p w14:paraId="0CB172A4" w14:textId="77777777" w:rsidR="00C1058D" w:rsidRPr="00C1058D" w:rsidRDefault="00C1058D" w:rsidP="00C1058D">
      <w:pPr>
        <w:numPr>
          <w:ilvl w:val="0"/>
          <w:numId w:val="1"/>
        </w:numPr>
        <w:spacing w:before="100" w:beforeAutospacing="1" w:after="100" w:afterAutospacing="1" w:line="240" w:lineRule="auto"/>
        <w:rPr>
          <w:rFonts w:ascii="Times New Roman" w:hAnsi="Times New Roman" w:cs="Times New Roman"/>
          <w:kern w:val="0"/>
          <w14:ligatures w14:val="none"/>
        </w:rPr>
      </w:pPr>
      <w:r w:rsidRPr="00C1058D">
        <w:rPr>
          <w:rFonts w:ascii="Times New Roman" w:hAnsi="Times New Roman" w:cs="Times New Roman"/>
          <w:kern w:val="0"/>
          <w14:ligatures w14:val="none"/>
        </w:rPr>
        <w:t>Distribution and Sales: Coordination with Apple Stores, online platforms, and third-party retailers to ensure availability at launch.</w:t>
      </w:r>
    </w:p>
    <w:p w14:paraId="0E87A2F8" w14:textId="77777777" w:rsidR="00C1058D" w:rsidRPr="00C1058D" w:rsidRDefault="00C1058D" w:rsidP="00C1058D">
      <w:pPr>
        <w:numPr>
          <w:ilvl w:val="0"/>
          <w:numId w:val="1"/>
        </w:numPr>
        <w:spacing w:before="100" w:beforeAutospacing="1" w:after="100" w:afterAutospacing="1" w:line="240" w:lineRule="auto"/>
        <w:rPr>
          <w:rFonts w:ascii="Times New Roman" w:hAnsi="Times New Roman" w:cs="Times New Roman"/>
          <w:kern w:val="0"/>
          <w14:ligatures w14:val="none"/>
        </w:rPr>
      </w:pPr>
      <w:r w:rsidRPr="00C1058D">
        <w:rPr>
          <w:rFonts w:ascii="Times New Roman" w:hAnsi="Times New Roman" w:cs="Times New Roman"/>
          <w:kern w:val="0"/>
          <w14:ligatures w14:val="none"/>
        </w:rPr>
        <w:t>Customer Support and Feedback: Implementation of post-launch support systems, user training, and feedback collection for future improvements.</w:t>
      </w:r>
    </w:p>
    <w:p w14:paraId="0483D013" w14:textId="77777777" w:rsidR="00C1058D" w:rsidRPr="00C1058D" w:rsidRDefault="00C1058D" w:rsidP="00C1058D">
      <w:pPr>
        <w:spacing w:before="100" w:beforeAutospacing="1" w:after="100" w:afterAutospacing="1" w:line="240" w:lineRule="auto"/>
        <w:rPr>
          <w:rFonts w:ascii="Times New Roman" w:hAnsi="Times New Roman" w:cs="Times New Roman"/>
          <w:kern w:val="0"/>
          <w14:ligatures w14:val="none"/>
        </w:rPr>
      </w:pPr>
    </w:p>
    <w:p w14:paraId="121833D3" w14:textId="398ECF39" w:rsidR="00A95148" w:rsidRDefault="00C1058D" w:rsidP="00A95148">
      <w:pPr>
        <w:spacing w:before="100" w:beforeAutospacing="1" w:after="100" w:afterAutospacing="1" w:line="240" w:lineRule="auto"/>
        <w:rPr>
          <w:rFonts w:ascii="Times New Roman" w:eastAsia="Times New Roman" w:hAnsi="Times New Roman" w:cs="Times New Roman"/>
          <w:b/>
          <w:bCs/>
          <w:kern w:val="0"/>
          <w:sz w:val="36"/>
          <w:szCs w:val="36"/>
          <w14:ligatures w14:val="none"/>
        </w:rPr>
      </w:pPr>
      <w:r w:rsidRPr="00C1058D">
        <w:rPr>
          <w:rFonts w:ascii="Times New Roman" w:hAnsi="Times New Roman" w:cs="Times New Roman"/>
          <w:kern w:val="0"/>
          <w14:ligatures w14:val="none"/>
        </w:rPr>
        <w:t>The Apple Health Band aims to capture a 15% share of the UK premium wearable market, targeting health-conscious consumers aged 25–55. Success depends on the effective engagement of all stakeholders to ensure timely delivery, product quality, and positive customer experiences.</w:t>
      </w:r>
      <w:r w:rsidR="00A95148" w:rsidRPr="00A95148">
        <w:rPr>
          <w:rFonts w:ascii="Times New Roman" w:eastAsia="Times New Roman" w:hAnsi="Times New Roman" w:cs="Times New Roman"/>
          <w:b/>
          <w:bCs/>
          <w:kern w:val="0"/>
          <w:sz w:val="36"/>
          <w:szCs w:val="36"/>
          <w14:ligatures w14:val="none"/>
        </w:rPr>
        <w:t xml:space="preserve"> </w:t>
      </w:r>
    </w:p>
    <w:p w14:paraId="14B3B8ED" w14:textId="77777777" w:rsidR="00014C9E" w:rsidRPr="00014C9E" w:rsidRDefault="00014C9E" w:rsidP="00014C9E">
      <w:pPr>
        <w:spacing w:after="0" w:line="240" w:lineRule="auto"/>
        <w:rPr>
          <w:rFonts w:ascii=".AppleSystemUIFont" w:eastAsia="Times New Roman" w:hAnsi=".AppleSystemUIFont" w:cs="Times New Roman"/>
          <w:color w:val="FFFFFF"/>
          <w:kern w:val="0"/>
          <w:sz w:val="26"/>
          <w:szCs w:val="26"/>
          <w14:ligatures w14:val="none"/>
        </w:rPr>
      </w:pPr>
      <w:r w:rsidRPr="00014C9E">
        <w:rPr>
          <w:rFonts w:ascii=".AppleSystemUIFont" w:eastAsia="Times New Roman" w:hAnsi=".AppleSystemUIFont" w:cs="Times New Roman"/>
          <w:color w:val="FFFFFF"/>
          <w:kern w:val="0"/>
          <w:sz w:val="26"/>
          <w:szCs w:val="26"/>
          <w14:ligatures w14:val="none"/>
        </w:rPr>
        <w:t>In addition, the project timeline is structured into clearly defined phases to ensure effective stakeholder coordination. The initial phase focuses on stakeholder identification, requirement gathering, and regulatory consultation. The second phase involves product development, testing, and quality assurance, supported by continuous engagement with internal teams and suppliers. The final phase concentrates on marketing execution, distribution, and post-launch customer support. The project manager plays a central role in aligning stakeholder activities across all phases to ensure timely delivery and quality outcomes (PMI, 2021).</w:t>
      </w:r>
    </w:p>
    <w:p w14:paraId="27AABF08" w14:textId="77777777" w:rsidR="00014C9E" w:rsidRDefault="00014C9E" w:rsidP="00A95148">
      <w:pPr>
        <w:spacing w:before="100" w:beforeAutospacing="1" w:after="100" w:afterAutospacing="1" w:line="240" w:lineRule="auto"/>
        <w:rPr>
          <w:rFonts w:ascii="Times New Roman" w:eastAsia="Times New Roman" w:hAnsi="Times New Roman" w:cs="Times New Roman"/>
          <w:b/>
          <w:bCs/>
          <w:kern w:val="0"/>
          <w:sz w:val="36"/>
          <w:szCs w:val="36"/>
          <w14:ligatures w14:val="none"/>
        </w:rPr>
      </w:pPr>
    </w:p>
    <w:p w14:paraId="38305A4E" w14:textId="77777777" w:rsidR="00014C9E" w:rsidRDefault="00014C9E" w:rsidP="00A95148">
      <w:pPr>
        <w:spacing w:before="100" w:beforeAutospacing="1" w:after="100" w:afterAutospacing="1" w:line="240" w:lineRule="auto"/>
        <w:rPr>
          <w:rFonts w:ascii="Times New Roman" w:eastAsia="Times New Roman" w:hAnsi="Times New Roman" w:cs="Times New Roman"/>
          <w:b/>
          <w:bCs/>
          <w:kern w:val="0"/>
          <w:sz w:val="36"/>
          <w:szCs w:val="36"/>
          <w14:ligatures w14:val="none"/>
        </w:rPr>
      </w:pPr>
    </w:p>
    <w:p w14:paraId="6A5480F4" w14:textId="77777777" w:rsidR="000D3159" w:rsidRDefault="000D3159" w:rsidP="00A95148">
      <w:pPr>
        <w:spacing w:before="100" w:beforeAutospacing="1" w:after="100" w:afterAutospacing="1" w:line="240" w:lineRule="auto"/>
        <w:rPr>
          <w:rFonts w:ascii="Times New Roman" w:hAnsi="Times New Roman" w:cs="Times New Roman"/>
          <w:kern w:val="0"/>
          <w14:ligatures w14:val="none"/>
        </w:rPr>
      </w:pPr>
    </w:p>
    <w:p w14:paraId="61C7880C" w14:textId="588FF619" w:rsidR="00F53D68" w:rsidRPr="00F53D68" w:rsidRDefault="00F53D68" w:rsidP="00F53D68">
      <w:pPr>
        <w:spacing w:after="0" w:line="240" w:lineRule="auto"/>
        <w:rPr>
          <w:rFonts w:ascii="Helvetica" w:hAnsi="Helvetica" w:cs="Times New Roman"/>
          <w:kern w:val="0"/>
          <w:sz w:val="18"/>
          <w:szCs w:val="18"/>
          <w14:ligatures w14:val="none"/>
        </w:rPr>
      </w:pPr>
      <w:r w:rsidRPr="00F53D68">
        <w:rPr>
          <w:rFonts w:ascii="Helvetica" w:hAnsi="Helvetica" w:cs="Times New Roman"/>
          <w:kern w:val="0"/>
          <w:sz w:val="18"/>
          <w:szCs w:val="18"/>
          <w14:ligatures w14:val="none"/>
        </w:rPr>
        <w:t>3.</w:t>
      </w:r>
      <w:r w:rsidR="00EB70EC">
        <w:rPr>
          <w:rFonts w:ascii="Helvetica" w:hAnsi="Helvetica" w:cs="Times New Roman"/>
          <w:kern w:val="0"/>
          <w:sz w:val="18"/>
          <w:szCs w:val="18"/>
          <w14:ligatures w14:val="none"/>
        </w:rPr>
        <w:t xml:space="preserve"> </w:t>
      </w:r>
      <w:r w:rsidRPr="00F53D68">
        <w:rPr>
          <w:rFonts w:ascii="Helvetica" w:hAnsi="Helvetica" w:cs="Times New Roman"/>
          <w:kern w:val="0"/>
          <w:sz w:val="18"/>
          <w:szCs w:val="18"/>
          <w14:ligatures w14:val="none"/>
        </w:rPr>
        <w:t>Strategic Appraisal</w:t>
      </w:r>
    </w:p>
    <w:p w14:paraId="3EBB1504" w14:textId="77777777" w:rsidR="00F53D68" w:rsidRPr="00F53D68" w:rsidRDefault="00F53D68" w:rsidP="00F53D68">
      <w:pPr>
        <w:spacing w:after="0" w:line="240" w:lineRule="auto"/>
        <w:rPr>
          <w:rFonts w:ascii="Helvetica" w:hAnsi="Helvetica" w:cs="Times New Roman"/>
          <w:kern w:val="0"/>
          <w:sz w:val="18"/>
          <w:szCs w:val="18"/>
          <w14:ligatures w14:val="none"/>
        </w:rPr>
      </w:pPr>
      <w:r w:rsidRPr="00F53D68">
        <w:rPr>
          <w:rFonts w:ascii="Helvetica" w:hAnsi="Helvetica" w:cs="Times New Roman"/>
          <w:kern w:val="0"/>
          <w:sz w:val="18"/>
          <w:szCs w:val="18"/>
          <w14:ligatures w14:val="none"/>
        </w:rPr>
        <w:t>Strategic appraisal is a critical process that enables organisations to assess both internal capabilities and external environmental factors that may influence project success. In the context of Apple's wearable health device project, strategic appraisal provides a structured foundation for effective stakeholder engagement and informed decision-making. This section applies key strategic planning tools, including SWOT analysis, PESTLE analysis, and SMART objectives, to evaluate Apple's strategic position and identify implications for stakeholder management. By conducting a strategic appraisal, Apple can anticipate risks, leverage opportunities, and align stakeholder interests with project objectives, thereby supporting a successful product launch within the planned six-month timeframe (Porter, 2008;</w:t>
      </w:r>
    </w:p>
    <w:p w14:paraId="112E1947" w14:textId="171C643F" w:rsidR="000D3159" w:rsidRPr="00F53D68" w:rsidRDefault="00F53D68" w:rsidP="00F53D68">
      <w:pPr>
        <w:spacing w:after="0" w:line="240" w:lineRule="auto"/>
        <w:rPr>
          <w:rFonts w:ascii="Helvetica" w:hAnsi="Helvetica" w:cs="Times New Roman"/>
          <w:kern w:val="0"/>
          <w:sz w:val="18"/>
          <w:szCs w:val="18"/>
          <w14:ligatures w14:val="none"/>
        </w:rPr>
      </w:pPr>
      <w:r w:rsidRPr="00F53D68">
        <w:rPr>
          <w:rFonts w:ascii="Helvetica" w:hAnsi="Helvetica" w:cs="Times New Roman"/>
          <w:kern w:val="0"/>
          <w:sz w:val="18"/>
          <w:szCs w:val="18"/>
          <w14:ligatures w14:val="none"/>
        </w:rPr>
        <w:t>Kotlet et al., 2021).</w:t>
      </w:r>
    </w:p>
    <w:p w14:paraId="4588E245" w14:textId="46E403F5" w:rsidR="00A95148" w:rsidRPr="00A95148" w:rsidRDefault="00A95148" w:rsidP="00A95148">
      <w:pPr>
        <w:spacing w:after="0" w:line="240" w:lineRule="auto"/>
        <w:rPr>
          <w:rFonts w:ascii="Times New Roman" w:eastAsia="Times New Roman" w:hAnsi="Times New Roman" w:cs="Times New Roman"/>
          <w:kern w:val="0"/>
          <w14:ligatures w14:val="none"/>
        </w:rPr>
      </w:pPr>
    </w:p>
    <w:p w14:paraId="7F9F16DD" w14:textId="76E947EC" w:rsidR="000D3159" w:rsidRPr="000D3159" w:rsidRDefault="00F53D68" w:rsidP="00A95148">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t>3</w:t>
      </w:r>
      <w:r w:rsidR="00A95148" w:rsidRPr="00A95148">
        <w:rPr>
          <w:rFonts w:ascii="Times New Roman" w:eastAsia="Times New Roman" w:hAnsi="Times New Roman" w:cs="Times New Roman"/>
          <w:b/>
          <w:bCs/>
          <w:kern w:val="0"/>
          <w:sz w:val="27"/>
          <w:szCs w:val="27"/>
          <w14:ligatures w14:val="none"/>
        </w:rPr>
        <w:t>.1 SWOT Analysis</w:t>
      </w:r>
    </w:p>
    <w:p w14:paraId="28C1DB72" w14:textId="77777777" w:rsidR="00A95148" w:rsidRPr="00A95148" w:rsidRDefault="00A95148" w:rsidP="00A95148">
      <w:pPr>
        <w:spacing w:before="100" w:beforeAutospacing="1" w:after="100" w:afterAutospacing="1" w:line="240" w:lineRule="auto"/>
        <w:rPr>
          <w:rFonts w:ascii="Times New Roman" w:hAnsi="Times New Roman" w:cs="Times New Roman"/>
          <w:kern w:val="0"/>
          <w14:ligatures w14:val="none"/>
        </w:rPr>
      </w:pPr>
    </w:p>
    <w:p w14:paraId="0C0FC4EA" w14:textId="4ED1D8CA" w:rsidR="00A95148" w:rsidRDefault="00A95148" w:rsidP="000150EE">
      <w:pPr>
        <w:spacing w:before="100" w:beforeAutospacing="1" w:after="100" w:afterAutospacing="1" w:line="240" w:lineRule="auto"/>
        <w:rPr>
          <w:rFonts w:ascii="Times New Roman" w:hAnsi="Times New Roman" w:cs="Times New Roman"/>
          <w:kern w:val="0"/>
          <w14:ligatures w14:val="none"/>
        </w:rPr>
      </w:pPr>
      <w:r w:rsidRPr="00A95148">
        <w:rPr>
          <w:rFonts w:ascii="Times New Roman" w:hAnsi="Times New Roman" w:cs="Times New Roman"/>
          <w:kern w:val="0"/>
          <w14:ligatures w14:val="none"/>
        </w:rPr>
        <w:t>A SWOT analysis helps identify internal strengths and weaknesses, as well as external opportunities and threats, allowing for strategic alignment of the project.</w:t>
      </w:r>
    </w:p>
    <w:p w14:paraId="534BAB42" w14:textId="77777777" w:rsidR="00173841" w:rsidRDefault="00173841">
      <w:pPr>
        <w:pStyle w:val="p1"/>
      </w:pPr>
      <w:r>
        <w:rPr>
          <w:rStyle w:val="s1"/>
        </w:rPr>
        <w:t>Strengths</w:t>
      </w:r>
    </w:p>
    <w:p w14:paraId="18F5E283" w14:textId="77777777" w:rsidR="00173841" w:rsidRDefault="00173841">
      <w:pPr>
        <w:pStyle w:val="p1"/>
      </w:pPr>
      <w:r>
        <w:rPr>
          <w:rStyle w:val="s2"/>
        </w:rPr>
        <w:t>Apple benefits from a strong global brand, extensive technological expertise, and a loyal customer base. Its advanced research and development capabilities enable continuous innovation in wearable health technology. Additionally, Apple’s integrated ecosystem enhances user experience and data synchronisation across devices (Kotler et al., 2021).</w:t>
      </w:r>
    </w:p>
    <w:p w14:paraId="2BFF85C5" w14:textId="77777777" w:rsidR="00173841" w:rsidRDefault="00173841">
      <w:pPr>
        <w:pStyle w:val="p2"/>
      </w:pPr>
    </w:p>
    <w:p w14:paraId="04BBA9AA" w14:textId="77777777" w:rsidR="00173841" w:rsidRDefault="00173841">
      <w:pPr>
        <w:pStyle w:val="p1"/>
      </w:pPr>
      <w:r>
        <w:rPr>
          <w:rStyle w:val="s1"/>
        </w:rPr>
        <w:t>Weaknesses</w:t>
      </w:r>
    </w:p>
    <w:p w14:paraId="2E68A318" w14:textId="77777777" w:rsidR="00173841" w:rsidRDefault="00173841">
      <w:pPr>
        <w:pStyle w:val="p1"/>
      </w:pPr>
      <w:r>
        <w:rPr>
          <w:rStyle w:val="s2"/>
        </w:rPr>
        <w:t>Despite its strengths, Apple faces high production costs and premium pricing strategies, which may limit accessibility for some consumer segments. The complexity of health data management also increases operational risk and compliance requirements (Porter, 2008).</w:t>
      </w:r>
    </w:p>
    <w:p w14:paraId="7F459C5E" w14:textId="77777777" w:rsidR="00173841" w:rsidRDefault="00173841">
      <w:pPr>
        <w:pStyle w:val="p2"/>
      </w:pPr>
    </w:p>
    <w:p w14:paraId="2C8CBB62" w14:textId="77777777" w:rsidR="00173841" w:rsidRDefault="00173841">
      <w:pPr>
        <w:pStyle w:val="p1"/>
      </w:pPr>
      <w:r>
        <w:rPr>
          <w:rStyle w:val="s1"/>
        </w:rPr>
        <w:t>Opportunities</w:t>
      </w:r>
    </w:p>
    <w:p w14:paraId="2DFD7465" w14:textId="77777777" w:rsidR="00173841" w:rsidRDefault="00173841">
      <w:pPr>
        <w:pStyle w:val="p1"/>
      </w:pPr>
      <w:r>
        <w:rPr>
          <w:rStyle w:val="s2"/>
        </w:rPr>
        <w:t>The growing demand for digital health solutions and preventive healthcare presents significant growth opportunities. Partnerships with healthcare providers and expansion into emerging markets support long-term strategic development (Christopher et al., 2013).</w:t>
      </w:r>
    </w:p>
    <w:p w14:paraId="6F671FB4" w14:textId="77777777" w:rsidR="00173841" w:rsidRDefault="00173841">
      <w:pPr>
        <w:pStyle w:val="p2"/>
      </w:pPr>
    </w:p>
    <w:p w14:paraId="62383480" w14:textId="77777777" w:rsidR="00173841" w:rsidRDefault="00173841">
      <w:pPr>
        <w:pStyle w:val="p1"/>
      </w:pPr>
      <w:r>
        <w:rPr>
          <w:rStyle w:val="s1"/>
        </w:rPr>
        <w:t>Threats</w:t>
      </w:r>
    </w:p>
    <w:p w14:paraId="2142F2EF" w14:textId="77777777" w:rsidR="00173841" w:rsidRDefault="00173841">
      <w:pPr>
        <w:pStyle w:val="p1"/>
      </w:pPr>
      <w:r>
        <w:rPr>
          <w:rStyle w:val="s2"/>
        </w:rPr>
        <w:t>Regulatory challenges, data privacy concerns, and intense competition from other wearable technology providers pose potential threats to project success (Ashcroft, 2017).</w:t>
      </w:r>
    </w:p>
    <w:p w14:paraId="11E3DE67" w14:textId="77777777" w:rsidR="00190700" w:rsidRPr="000150EE" w:rsidRDefault="00190700" w:rsidP="000150EE">
      <w:pPr>
        <w:spacing w:before="100" w:beforeAutospacing="1" w:after="100" w:afterAutospacing="1" w:line="240" w:lineRule="auto"/>
        <w:rPr>
          <w:rFonts w:ascii="Times New Roman" w:hAnsi="Times New Roman" w:cs="Times New Roman"/>
          <w:kern w:val="0"/>
          <w14:ligatures w14:val="none"/>
        </w:rPr>
      </w:pPr>
    </w:p>
    <w:p w14:paraId="54020D63" w14:textId="77777777" w:rsidR="00A95148" w:rsidRPr="00A95148" w:rsidRDefault="00A95148" w:rsidP="00A95148">
      <w:pPr>
        <w:spacing w:after="0" w:line="240" w:lineRule="auto"/>
        <w:rPr>
          <w:rFonts w:ascii="Times New Roman" w:eastAsia="Times New Roman" w:hAnsi="Times New Roman" w:cs="Times New Roman"/>
          <w:kern w:val="0"/>
          <w14:ligatures w14:val="none"/>
        </w:rPr>
      </w:pPr>
      <w:r w:rsidRPr="00A95148">
        <w:rPr>
          <w:rFonts w:ascii="Times New Roman" w:eastAsia="Times New Roman" w:hAnsi="Times New Roman" w:cs="Times New Roman"/>
          <w:noProof/>
          <w:kern w:val="0"/>
          <w14:ligatures w14:val="none"/>
        </w:rPr>
        <mc:AlternateContent>
          <mc:Choice Requires="wps">
            <w:drawing>
              <wp:inline distT="0" distB="0" distL="0" distR="0" wp14:anchorId="4DDABEC7" wp14:editId="5BD5B0B5">
                <wp:extent cx="5731510" cy="1270"/>
                <wp:effectExtent l="0" t="31750" r="0" b="36830"/>
                <wp:docPr id="1567713843"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0BA2C4C"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DC87AA2" w14:textId="1FCCA824" w:rsidR="00A95148" w:rsidRPr="00A95148" w:rsidRDefault="00F53D68" w:rsidP="00A95148">
      <w:pPr>
        <w:spacing w:before="100" w:beforeAutospacing="1" w:after="100" w:afterAutospacing="1" w:line="240" w:lineRule="auto"/>
        <w:outlineLvl w:val="2"/>
        <w:rPr>
          <w:rFonts w:ascii="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t>3.</w:t>
      </w:r>
      <w:r w:rsidR="00A95148" w:rsidRPr="00A95148">
        <w:rPr>
          <w:rFonts w:ascii="Times New Roman" w:eastAsia="Times New Roman" w:hAnsi="Times New Roman" w:cs="Times New Roman"/>
          <w:b/>
          <w:bCs/>
          <w:kern w:val="0"/>
          <w:sz w:val="27"/>
          <w:szCs w:val="27"/>
          <w14:ligatures w14:val="none"/>
        </w:rPr>
        <w:t>2 PESTLE Analysis</w:t>
      </w:r>
    </w:p>
    <w:p w14:paraId="3F1599BB" w14:textId="77777777" w:rsidR="00A95148" w:rsidRPr="00A95148" w:rsidRDefault="00A95148" w:rsidP="00A95148">
      <w:pPr>
        <w:spacing w:before="100" w:beforeAutospacing="1" w:after="100" w:afterAutospacing="1" w:line="240" w:lineRule="auto"/>
        <w:rPr>
          <w:rFonts w:ascii="Times New Roman" w:hAnsi="Times New Roman" w:cs="Times New Roman"/>
          <w:kern w:val="0"/>
          <w14:ligatures w14:val="none"/>
        </w:rPr>
      </w:pPr>
    </w:p>
    <w:p w14:paraId="3AB75E98" w14:textId="77777777" w:rsidR="00A95148" w:rsidRPr="00A95148" w:rsidRDefault="00A95148" w:rsidP="00A95148">
      <w:pPr>
        <w:spacing w:before="100" w:beforeAutospacing="1" w:after="100" w:afterAutospacing="1" w:line="240" w:lineRule="auto"/>
        <w:rPr>
          <w:rFonts w:ascii="Times New Roman" w:hAnsi="Times New Roman" w:cs="Times New Roman"/>
          <w:kern w:val="0"/>
          <w14:ligatures w14:val="none"/>
        </w:rPr>
      </w:pPr>
      <w:r w:rsidRPr="00A95148">
        <w:rPr>
          <w:rFonts w:ascii="Times New Roman" w:hAnsi="Times New Roman" w:cs="Times New Roman"/>
          <w:kern w:val="0"/>
          <w14:ligatures w14:val="none"/>
        </w:rPr>
        <w:t>A PESTLE analysis examines macro-environmental factors that impact Apple’s Health Band project.</w:t>
      </w:r>
    </w:p>
    <w:p w14:paraId="06088BDE" w14:textId="77777777" w:rsidR="00802E38" w:rsidRDefault="00802E38">
      <w:pPr>
        <w:pStyle w:val="p1"/>
      </w:pPr>
      <w:r>
        <w:rPr>
          <w:rStyle w:val="s1"/>
        </w:rPr>
        <w:t>Political</w:t>
      </w:r>
    </w:p>
    <w:p w14:paraId="10EA830A" w14:textId="77777777" w:rsidR="00802E38" w:rsidRDefault="00802E38">
      <w:pPr>
        <w:pStyle w:val="p1"/>
      </w:pPr>
      <w:r>
        <w:rPr>
          <w:rStyle w:val="s2"/>
        </w:rPr>
        <w:t>UK healthcare regulations and medical device approval requirements influence product development and launch timelines. Compliance with NHS guidelines and MHRA standards is critical.</w:t>
      </w:r>
    </w:p>
    <w:p w14:paraId="0FB1E3BD" w14:textId="77777777" w:rsidR="00802E38" w:rsidRDefault="00802E38">
      <w:pPr>
        <w:pStyle w:val="p2"/>
      </w:pPr>
    </w:p>
    <w:p w14:paraId="367A799D" w14:textId="77777777" w:rsidR="00802E38" w:rsidRDefault="00802E38">
      <w:pPr>
        <w:pStyle w:val="p1"/>
      </w:pPr>
      <w:r>
        <w:rPr>
          <w:rStyle w:val="s1"/>
        </w:rPr>
        <w:t>Economic</w:t>
      </w:r>
    </w:p>
    <w:p w14:paraId="13985F78" w14:textId="77777777" w:rsidR="00802E38" w:rsidRDefault="00802E38">
      <w:pPr>
        <w:pStyle w:val="p1"/>
      </w:pPr>
      <w:r>
        <w:rPr>
          <w:rStyle w:val="s2"/>
        </w:rPr>
        <w:t>Economic uncertainty and inflation may impact consumer purchasing power. However, increasing investment in health technology supports market growth.</w:t>
      </w:r>
    </w:p>
    <w:p w14:paraId="5793337E" w14:textId="77777777" w:rsidR="00802E38" w:rsidRDefault="00802E38">
      <w:pPr>
        <w:pStyle w:val="p2"/>
      </w:pPr>
    </w:p>
    <w:p w14:paraId="452B4BC1" w14:textId="77777777" w:rsidR="00802E38" w:rsidRDefault="00802E38">
      <w:pPr>
        <w:pStyle w:val="p1"/>
      </w:pPr>
      <w:r>
        <w:rPr>
          <w:rStyle w:val="s1"/>
        </w:rPr>
        <w:t>Social</w:t>
      </w:r>
    </w:p>
    <w:p w14:paraId="290602EE" w14:textId="77777777" w:rsidR="00802E38" w:rsidRDefault="00802E38">
      <w:pPr>
        <w:pStyle w:val="p1"/>
      </w:pPr>
      <w:r>
        <w:rPr>
          <w:rStyle w:val="s2"/>
        </w:rPr>
        <w:t>Growing public awareness of health monitoring and wellness supports demand for wearable devices. Consumer trust in data privacy remains a key social factor.</w:t>
      </w:r>
    </w:p>
    <w:p w14:paraId="66AB39CD" w14:textId="77777777" w:rsidR="00802E38" w:rsidRDefault="00802E38">
      <w:pPr>
        <w:pStyle w:val="p2"/>
      </w:pPr>
    </w:p>
    <w:p w14:paraId="51D56967" w14:textId="77777777" w:rsidR="00802E38" w:rsidRDefault="00802E38">
      <w:pPr>
        <w:pStyle w:val="p1"/>
      </w:pPr>
      <w:r>
        <w:rPr>
          <w:rStyle w:val="s1"/>
        </w:rPr>
        <w:t>Technological</w:t>
      </w:r>
    </w:p>
    <w:p w14:paraId="03397EE5" w14:textId="77777777" w:rsidR="00802E38" w:rsidRDefault="00802E38">
      <w:pPr>
        <w:pStyle w:val="p1"/>
      </w:pPr>
      <w:r>
        <w:rPr>
          <w:rStyle w:val="s2"/>
        </w:rPr>
        <w:t>Rapid technological advancements enable improved health tracking accuracy. Cybersecurity and data integration challenges must be managed effectively.</w:t>
      </w:r>
    </w:p>
    <w:p w14:paraId="4FC5CEF0" w14:textId="77777777" w:rsidR="00802E38" w:rsidRDefault="00802E38">
      <w:pPr>
        <w:pStyle w:val="p2"/>
      </w:pPr>
    </w:p>
    <w:p w14:paraId="72A0AC6C" w14:textId="77777777" w:rsidR="00802E38" w:rsidRDefault="00802E38">
      <w:pPr>
        <w:pStyle w:val="p1"/>
      </w:pPr>
      <w:r>
        <w:rPr>
          <w:rStyle w:val="s1"/>
        </w:rPr>
        <w:t>Legal</w:t>
      </w:r>
    </w:p>
    <w:p w14:paraId="190396E9" w14:textId="77777777" w:rsidR="00802E38" w:rsidRDefault="00802E38">
      <w:pPr>
        <w:pStyle w:val="p1"/>
      </w:pPr>
      <w:r>
        <w:rPr>
          <w:rStyle w:val="s2"/>
        </w:rPr>
        <w:t>Compliance with GDPR and UK health data regulations is mandatory. Legal risks associated with data misuse could affect brand reputation.</w:t>
      </w:r>
    </w:p>
    <w:p w14:paraId="39C11CDF" w14:textId="77777777" w:rsidR="00802E38" w:rsidRDefault="00802E38">
      <w:pPr>
        <w:pStyle w:val="p2"/>
      </w:pPr>
    </w:p>
    <w:p w14:paraId="407D61A4" w14:textId="77777777" w:rsidR="00802E38" w:rsidRDefault="00802E38">
      <w:pPr>
        <w:pStyle w:val="p1"/>
      </w:pPr>
      <w:r>
        <w:rPr>
          <w:rStyle w:val="s1"/>
        </w:rPr>
        <w:t>Environmental</w:t>
      </w:r>
    </w:p>
    <w:p w14:paraId="2517A71F" w14:textId="77777777" w:rsidR="00802E38" w:rsidRDefault="00802E38">
      <w:pPr>
        <w:pStyle w:val="p1"/>
      </w:pPr>
      <w:r>
        <w:rPr>
          <w:rStyle w:val="s2"/>
        </w:rPr>
        <w:t>Apple’s sustainability commitments influence product design and supply chain decisions (Kotler et al., 2021).</w:t>
      </w:r>
    </w:p>
    <w:p w14:paraId="27B4C7E2" w14:textId="77777777" w:rsidR="00A95148" w:rsidRPr="00A95148" w:rsidRDefault="00A95148" w:rsidP="00A95148">
      <w:pPr>
        <w:spacing w:before="100" w:beforeAutospacing="1" w:after="100" w:afterAutospacing="1" w:line="240" w:lineRule="auto"/>
        <w:rPr>
          <w:rFonts w:ascii="Times New Roman" w:hAnsi="Times New Roman" w:cs="Times New Roman"/>
          <w:kern w:val="0"/>
          <w14:ligatures w14:val="none"/>
        </w:rPr>
      </w:pPr>
    </w:p>
    <w:p w14:paraId="6D4AF1C4" w14:textId="7FB0D3D8" w:rsidR="00A95148" w:rsidRPr="00802E38" w:rsidRDefault="00A95148" w:rsidP="00802E38">
      <w:pPr>
        <w:spacing w:before="100" w:beforeAutospacing="1" w:after="100" w:afterAutospacing="1" w:line="240" w:lineRule="auto"/>
        <w:rPr>
          <w:rFonts w:ascii="Times New Roman" w:hAnsi="Times New Roman" w:cs="Times New Roman"/>
          <w:kern w:val="0"/>
          <w14:ligatures w14:val="none"/>
        </w:rPr>
      </w:pPr>
    </w:p>
    <w:p w14:paraId="34231D31" w14:textId="223AB95F" w:rsidR="00A95148" w:rsidRPr="00A95148" w:rsidRDefault="00A95148" w:rsidP="007351DD">
      <w:pPr>
        <w:spacing w:after="0" w:line="240" w:lineRule="auto"/>
        <w:rPr>
          <w:rFonts w:ascii="Times New Roman" w:hAnsi="Times New Roman" w:cs="Times New Roman"/>
          <w:b/>
          <w:bCs/>
          <w:kern w:val="0"/>
          <w:sz w:val="27"/>
          <w:szCs w:val="27"/>
          <w14:ligatures w14:val="none"/>
        </w:rPr>
      </w:pPr>
      <w:r w:rsidRPr="00A95148">
        <w:rPr>
          <w:rFonts w:ascii="Times New Roman" w:eastAsia="Times New Roman" w:hAnsi="Times New Roman" w:cs="Times New Roman"/>
          <w:noProof/>
          <w:kern w:val="0"/>
          <w14:ligatures w14:val="none"/>
        </w:rPr>
        <mc:AlternateContent>
          <mc:Choice Requires="wps">
            <w:drawing>
              <wp:inline distT="0" distB="0" distL="0" distR="0" wp14:anchorId="2FE8F67B" wp14:editId="1744A7A6">
                <wp:extent cx="5731510" cy="1270"/>
                <wp:effectExtent l="0" t="31750" r="0" b="36830"/>
                <wp:docPr id="1960378794"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E05AC05"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r w:rsidR="0078098B">
        <w:rPr>
          <w:rFonts w:ascii="Times New Roman" w:eastAsia="Times New Roman" w:hAnsi="Times New Roman" w:cs="Times New Roman"/>
          <w:b/>
          <w:bCs/>
          <w:kern w:val="0"/>
          <w:sz w:val="27"/>
          <w:szCs w:val="27"/>
          <w14:ligatures w14:val="none"/>
        </w:rPr>
        <w:t>3</w:t>
      </w:r>
      <w:r w:rsidR="001A2DCC">
        <w:rPr>
          <w:rFonts w:ascii="Times New Roman" w:eastAsia="Times New Roman" w:hAnsi="Times New Roman" w:cs="Times New Roman"/>
          <w:b/>
          <w:bCs/>
          <w:kern w:val="0"/>
          <w:sz w:val="27"/>
          <w:szCs w:val="27"/>
          <w14:ligatures w14:val="none"/>
        </w:rPr>
        <w:t>.</w:t>
      </w:r>
      <w:r w:rsidRPr="00A95148">
        <w:rPr>
          <w:rFonts w:ascii="Times New Roman" w:eastAsia="Times New Roman" w:hAnsi="Times New Roman" w:cs="Times New Roman"/>
          <w:b/>
          <w:bCs/>
          <w:kern w:val="0"/>
          <w:sz w:val="27"/>
          <w:szCs w:val="27"/>
          <w14:ligatures w14:val="none"/>
        </w:rPr>
        <w:t>3 SMART Objectives</w:t>
      </w:r>
    </w:p>
    <w:p w14:paraId="7A532461" w14:textId="77777777" w:rsidR="00167131" w:rsidRDefault="00167131">
      <w:pPr>
        <w:pStyle w:val="p1"/>
      </w:pPr>
      <w:r>
        <w:rPr>
          <w:rStyle w:val="s1"/>
        </w:rPr>
        <w:t>The project aims to achieve the following SMART objectives:</w:t>
      </w:r>
    </w:p>
    <w:p w14:paraId="62A7962C" w14:textId="77777777" w:rsidR="00167131" w:rsidRDefault="00167131" w:rsidP="00167131">
      <w:pPr>
        <w:pStyle w:val="p1"/>
        <w:numPr>
          <w:ilvl w:val="0"/>
          <w:numId w:val="29"/>
        </w:numPr>
      </w:pPr>
      <w:r>
        <w:rPr>
          <w:rStyle w:val="s1"/>
        </w:rPr>
        <w:t>To engage all key internal and external stakeholders within the first two months of the project lifecycle.</w:t>
      </w:r>
    </w:p>
    <w:p w14:paraId="5238F644" w14:textId="77777777" w:rsidR="00167131" w:rsidRDefault="00167131" w:rsidP="00167131">
      <w:pPr>
        <w:pStyle w:val="p1"/>
        <w:numPr>
          <w:ilvl w:val="0"/>
          <w:numId w:val="29"/>
        </w:numPr>
      </w:pPr>
      <w:r>
        <w:rPr>
          <w:rStyle w:val="s1"/>
        </w:rPr>
        <w:t>To ensure full regulatory compliance with UK health and data protection standards prior to product launch.</w:t>
      </w:r>
    </w:p>
    <w:p w14:paraId="6E4C7833" w14:textId="77777777" w:rsidR="00167131" w:rsidRDefault="00167131" w:rsidP="00167131">
      <w:pPr>
        <w:pStyle w:val="p1"/>
        <w:numPr>
          <w:ilvl w:val="0"/>
          <w:numId w:val="29"/>
        </w:numPr>
      </w:pPr>
      <w:r>
        <w:rPr>
          <w:rStyle w:val="s1"/>
        </w:rPr>
        <w:t>To achieve a successful product launch within six months by coordinating cross-functional stakeholder activities.</w:t>
      </w:r>
    </w:p>
    <w:p w14:paraId="06AC3325" w14:textId="77777777" w:rsidR="00167131" w:rsidRDefault="00167131" w:rsidP="00167131">
      <w:pPr>
        <w:pStyle w:val="p1"/>
        <w:numPr>
          <w:ilvl w:val="0"/>
          <w:numId w:val="29"/>
        </w:numPr>
      </w:pPr>
      <w:r>
        <w:rPr>
          <w:rStyle w:val="s1"/>
        </w:rPr>
        <w:t>To establish effective communication channels that support continuous stakeholder feedback and engagement.</w:t>
      </w:r>
    </w:p>
    <w:p w14:paraId="4223A25D" w14:textId="77777777" w:rsidR="00A95148" w:rsidRPr="00A95148" w:rsidRDefault="00A95148" w:rsidP="00A95148">
      <w:pPr>
        <w:spacing w:before="100" w:beforeAutospacing="1" w:after="100" w:afterAutospacing="1" w:line="240" w:lineRule="auto"/>
        <w:rPr>
          <w:rFonts w:ascii="Times New Roman" w:hAnsi="Times New Roman" w:cs="Times New Roman"/>
          <w:kern w:val="0"/>
          <w14:ligatures w14:val="none"/>
        </w:rPr>
      </w:pPr>
    </w:p>
    <w:p w14:paraId="0D32A06C" w14:textId="7EE1CE98" w:rsidR="00A95148" w:rsidRPr="004774C3" w:rsidRDefault="00A95148" w:rsidP="004774C3">
      <w:pPr>
        <w:spacing w:before="100" w:beforeAutospacing="1" w:after="100" w:afterAutospacing="1" w:line="240" w:lineRule="auto"/>
        <w:rPr>
          <w:rFonts w:ascii="Times New Roman" w:hAnsi="Times New Roman" w:cs="Times New Roman"/>
          <w:kern w:val="0"/>
          <w14:ligatures w14:val="none"/>
        </w:rPr>
      </w:pPr>
    </w:p>
    <w:p w14:paraId="6A411524" w14:textId="77777777" w:rsidR="00A95148" w:rsidRPr="00A95148" w:rsidRDefault="00A95148" w:rsidP="00A95148">
      <w:pPr>
        <w:spacing w:after="0" w:line="240" w:lineRule="auto"/>
        <w:rPr>
          <w:rFonts w:ascii="Times New Roman" w:eastAsia="Times New Roman" w:hAnsi="Times New Roman" w:cs="Times New Roman"/>
          <w:kern w:val="0"/>
          <w14:ligatures w14:val="none"/>
        </w:rPr>
      </w:pPr>
      <w:r w:rsidRPr="00A95148">
        <w:rPr>
          <w:rFonts w:ascii="Times New Roman" w:eastAsia="Times New Roman" w:hAnsi="Times New Roman" w:cs="Times New Roman"/>
          <w:noProof/>
          <w:kern w:val="0"/>
          <w14:ligatures w14:val="none"/>
        </w:rPr>
        <mc:AlternateContent>
          <mc:Choice Requires="wps">
            <w:drawing>
              <wp:inline distT="0" distB="0" distL="0" distR="0" wp14:anchorId="3FE05269" wp14:editId="1BC66E72">
                <wp:extent cx="5731510" cy="1270"/>
                <wp:effectExtent l="0" t="31750" r="0" b="36830"/>
                <wp:docPr id="29324198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BF576B7"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DD4F1F9" w14:textId="36CC5C92" w:rsidR="00A95148" w:rsidRPr="00A95148" w:rsidRDefault="0078098B" w:rsidP="00A95148">
      <w:pPr>
        <w:spacing w:before="100" w:beforeAutospacing="1" w:after="100" w:afterAutospacing="1" w:line="240" w:lineRule="auto"/>
        <w:outlineLvl w:val="2"/>
        <w:rPr>
          <w:rFonts w:ascii="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t>3</w:t>
      </w:r>
      <w:r w:rsidR="00A95148" w:rsidRPr="00A95148">
        <w:rPr>
          <w:rFonts w:ascii="Times New Roman" w:eastAsia="Times New Roman" w:hAnsi="Times New Roman" w:cs="Times New Roman"/>
          <w:b/>
          <w:bCs/>
          <w:kern w:val="0"/>
          <w:sz w:val="27"/>
          <w:szCs w:val="27"/>
          <w14:ligatures w14:val="none"/>
        </w:rPr>
        <w:t>.4 Strategic Implications for Stakeholder Engagement</w:t>
      </w:r>
    </w:p>
    <w:p w14:paraId="5757F5B0" w14:textId="77777777" w:rsidR="00626310" w:rsidRDefault="00626310">
      <w:pPr>
        <w:pStyle w:val="p1"/>
        <w:rPr>
          <w:rStyle w:val="s1"/>
        </w:rPr>
      </w:pPr>
      <w:r>
        <w:rPr>
          <w:rStyle w:val="s1"/>
        </w:rPr>
        <w:t>The strategic appraisal highlights the importance of proactive stakeholder engagement in managing regulatory, technological, and market-related challenges. SWOT and PESTLE analyses indicate that Apple must prioritise engagement with regulatory bodies, healthcare professionals, and technology partners. Addressing stakeholder expectations supports risk mitigation, innovation, and long-term competitive advantage. Effective stakeholder engagement enables Apple to align strategic objectives with stakeholder interests, enhancing project sustainability and performance (Ashcroft, 2017).</w:t>
      </w:r>
    </w:p>
    <w:p w14:paraId="7FB65935" w14:textId="77777777" w:rsidR="00D31129" w:rsidRPr="00D31129" w:rsidRDefault="00D31129" w:rsidP="00D31129">
      <w:pPr>
        <w:spacing w:after="0" w:line="240" w:lineRule="auto"/>
        <w:rPr>
          <w:rFonts w:ascii=".AppleSystemUIFont" w:eastAsia="Times New Roman" w:hAnsi=".AppleSystemUIFont" w:cs="Times New Roman"/>
          <w:color w:val="FFFFFF"/>
          <w:kern w:val="0"/>
          <w:sz w:val="26"/>
          <w:szCs w:val="26"/>
          <w14:ligatures w14:val="none"/>
        </w:rPr>
      </w:pPr>
      <w:r w:rsidRPr="00D31129">
        <w:rPr>
          <w:rFonts w:ascii=".AppleSystemUIFont" w:eastAsia="Times New Roman" w:hAnsi=".AppleSystemUIFont" w:cs="Times New Roman"/>
          <w:color w:val="FFFFFF"/>
          <w:kern w:val="0"/>
          <w:sz w:val="26"/>
          <w:szCs w:val="26"/>
          <w14:ligatures w14:val="none"/>
        </w:rPr>
        <w:t>Furthermore, stakeholder engagement must be aligned with Apple’s broader corporate strategy and ethical responsibilities. Healthcare technology projects require high levels of transparency, accountability, and trust. By engaging stakeholders strategically, Apple can enhance legitimacy, ensure ethical data usage, and strengthen long-term stakeholder relationships. Strategic engagement also supports organisational learning and continuous improvement, which are essential in rapidly evolving healthcare markets (Johnson et al., 2017).</w:t>
      </w:r>
    </w:p>
    <w:p w14:paraId="6A758EE1" w14:textId="77777777" w:rsidR="003A4CA6" w:rsidRDefault="003A4CA6">
      <w:pPr>
        <w:pStyle w:val="p1"/>
      </w:pPr>
    </w:p>
    <w:p w14:paraId="4B01347E" w14:textId="0E21248D" w:rsidR="00A95148" w:rsidRPr="00DD6F98" w:rsidRDefault="00A95148" w:rsidP="00DD6F98">
      <w:pPr>
        <w:spacing w:before="100" w:beforeAutospacing="1" w:after="100" w:afterAutospacing="1" w:line="240" w:lineRule="auto"/>
        <w:rPr>
          <w:rFonts w:ascii="Times New Roman" w:hAnsi="Times New Roman" w:cs="Times New Roman"/>
          <w:kern w:val="0"/>
          <w14:ligatures w14:val="none"/>
        </w:rPr>
      </w:pPr>
    </w:p>
    <w:p w14:paraId="22242885" w14:textId="2FA5D8C1" w:rsidR="000E2682" w:rsidRPr="00D7539D" w:rsidRDefault="00D7539D" w:rsidP="00D7539D">
      <w:pPr>
        <w:pStyle w:val="Heading3"/>
        <w:rPr>
          <w:rFonts w:ascii="Times New Roman" w:eastAsia="Times New Roman" w:hAnsi="Times New Roman" w:cs="Times New Roman"/>
          <w:b/>
          <w:bCs/>
          <w:color w:val="auto"/>
          <w:kern w:val="0"/>
          <w:sz w:val="27"/>
          <w:szCs w:val="27"/>
          <w14:ligatures w14:val="none"/>
        </w:rPr>
      </w:pPr>
      <w:r>
        <w:rPr>
          <w:rFonts w:ascii="Times New Roman" w:eastAsia="Times New Roman" w:hAnsi="Times New Roman" w:cs="Times New Roman"/>
          <w:b/>
          <w:bCs/>
          <w:kern w:val="0"/>
          <w:sz w:val="36"/>
          <w:szCs w:val="36"/>
          <w14:ligatures w14:val="none"/>
        </w:rPr>
        <w:t>4</w:t>
      </w:r>
      <w:r w:rsidR="00155F70">
        <w:rPr>
          <w:rFonts w:ascii="Times New Roman" w:eastAsia="Times New Roman" w:hAnsi="Times New Roman" w:cs="Times New Roman"/>
          <w:b/>
          <w:bCs/>
          <w:kern w:val="0"/>
          <w:sz w:val="36"/>
          <w:szCs w:val="36"/>
          <w14:ligatures w14:val="none"/>
        </w:rPr>
        <w:t xml:space="preserve">. </w:t>
      </w:r>
      <w:r w:rsidRPr="00D7539D">
        <w:rPr>
          <w:rFonts w:ascii="Times New Roman" w:eastAsia="Times New Roman" w:hAnsi="Times New Roman" w:cs="Times New Roman"/>
          <w:b/>
          <w:bCs/>
          <w:color w:val="auto"/>
          <w:kern w:val="0"/>
          <w:sz w:val="27"/>
          <w:szCs w:val="27"/>
          <w14:ligatures w14:val="none"/>
        </w:rPr>
        <w:t>Stakeholder Identification and Analysis</w:t>
      </w:r>
    </w:p>
    <w:p w14:paraId="60334391" w14:textId="77777777" w:rsidR="000E2682" w:rsidRPr="000E2682" w:rsidRDefault="000E2682" w:rsidP="000E2682">
      <w:pPr>
        <w:spacing w:before="100" w:beforeAutospacing="1" w:after="100" w:afterAutospacing="1" w:line="240" w:lineRule="auto"/>
        <w:rPr>
          <w:rFonts w:ascii="Times New Roman" w:hAnsi="Times New Roman" w:cs="Times New Roman"/>
          <w:kern w:val="0"/>
          <w14:ligatures w14:val="none"/>
        </w:rPr>
      </w:pPr>
    </w:p>
    <w:p w14:paraId="29B3F5EE" w14:textId="77777777" w:rsidR="000E2682" w:rsidRPr="000E2682" w:rsidRDefault="000E2682" w:rsidP="000E2682">
      <w:pPr>
        <w:spacing w:before="100" w:beforeAutospacing="1" w:after="100" w:afterAutospacing="1" w:line="240" w:lineRule="auto"/>
        <w:rPr>
          <w:rFonts w:ascii="Times New Roman" w:hAnsi="Times New Roman" w:cs="Times New Roman"/>
          <w:kern w:val="0"/>
          <w14:ligatures w14:val="none"/>
        </w:rPr>
      </w:pPr>
      <w:r w:rsidRPr="000E2682">
        <w:rPr>
          <w:rFonts w:ascii="Times New Roman" w:hAnsi="Times New Roman" w:cs="Times New Roman"/>
          <w:kern w:val="0"/>
          <w14:ligatures w14:val="none"/>
        </w:rPr>
        <w:t>Effective stakeholder engagement is essential for the successful launch of the Apple Health Band. Stakeholders are individuals, groups, or organizations that have an interest in the project’s outcomes or can influence its success. Identifying and managing both internal and external stakeholders ensures that the project remains on schedule, complies with regulations, and meets market expectations.</w:t>
      </w:r>
    </w:p>
    <w:p w14:paraId="77EE86A5" w14:textId="77777777" w:rsidR="000E2682" w:rsidRPr="000E2682" w:rsidRDefault="000E2682" w:rsidP="000E2682">
      <w:pPr>
        <w:spacing w:after="0" w:line="240" w:lineRule="auto"/>
        <w:rPr>
          <w:rFonts w:ascii="Times New Roman" w:eastAsia="Times New Roman" w:hAnsi="Times New Roman" w:cs="Times New Roman"/>
          <w:kern w:val="0"/>
          <w14:ligatures w14:val="none"/>
        </w:rPr>
      </w:pPr>
      <w:r w:rsidRPr="000E2682">
        <w:rPr>
          <w:rFonts w:ascii="Times New Roman" w:eastAsia="Times New Roman" w:hAnsi="Times New Roman" w:cs="Times New Roman"/>
          <w:noProof/>
          <w:kern w:val="0"/>
          <w14:ligatures w14:val="none"/>
        </w:rPr>
        <mc:AlternateContent>
          <mc:Choice Requires="wps">
            <w:drawing>
              <wp:inline distT="0" distB="0" distL="0" distR="0" wp14:anchorId="3F69EEBC" wp14:editId="5DF87CE2">
                <wp:extent cx="5731510" cy="1270"/>
                <wp:effectExtent l="0" t="31750" r="0" b="36830"/>
                <wp:docPr id="985167565"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50FC4D2"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2D55427" w14:textId="74465DEF" w:rsidR="000E2682" w:rsidRDefault="005A18C3" w:rsidP="00F30C97">
      <w:pPr>
        <w:spacing w:before="100" w:beforeAutospacing="1" w:after="100" w:afterAutospacing="1" w:line="240" w:lineRule="auto"/>
        <w:outlineLvl w:val="2"/>
        <w:rPr>
          <w:rFonts w:ascii="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t>4</w:t>
      </w:r>
      <w:r w:rsidR="000E2682" w:rsidRPr="000E2682">
        <w:rPr>
          <w:rFonts w:ascii="Times New Roman" w:eastAsia="Times New Roman" w:hAnsi="Times New Roman" w:cs="Times New Roman"/>
          <w:b/>
          <w:bCs/>
          <w:kern w:val="0"/>
          <w:sz w:val="27"/>
          <w:szCs w:val="27"/>
          <w14:ligatures w14:val="none"/>
        </w:rPr>
        <w:t>.1 Internal Stakeholders</w:t>
      </w:r>
    </w:p>
    <w:p w14:paraId="79F316E9" w14:textId="77777777" w:rsidR="00EB0D64" w:rsidRDefault="00EB0D64">
      <w:pPr>
        <w:pStyle w:val="p1"/>
      </w:pPr>
      <w:r>
        <w:rPr>
          <w:rStyle w:val="s1"/>
        </w:rPr>
        <w:t>Internal stakeholders play a critical role in the successful delivery of Apple’s wearable health device project. Key internal stakeholders include senior management, the product development team, marketing and sales departments, and the legal and compliance team. Senior management provides strategic direction, approves budgets, and ensures alignment with organisational objectives. The product development team is responsible for device design, software integration, and testing to meet health monitoring standards. Marketing and sales teams contribute market insights, branding strategies, and go-to-market planning. The legal and compliance team ensures adherence to UK healthcare regulations and data protection requirements. Effective engagement of internal stakeholders supports coordination, accountability, and project efficiency (Ashcroft, 2017).</w:t>
      </w:r>
    </w:p>
    <w:p w14:paraId="67005014" w14:textId="77777777" w:rsidR="00F30C97" w:rsidRPr="00F30C97" w:rsidRDefault="00F30C97" w:rsidP="00F30C97">
      <w:pPr>
        <w:spacing w:before="100" w:beforeAutospacing="1" w:after="100" w:afterAutospacing="1" w:line="240" w:lineRule="auto"/>
        <w:outlineLvl w:val="2"/>
        <w:rPr>
          <w:rFonts w:ascii="Times New Roman" w:hAnsi="Times New Roman" w:cs="Times New Roman"/>
          <w:kern w:val="0"/>
          <w14:ligatures w14:val="none"/>
        </w:rPr>
      </w:pPr>
    </w:p>
    <w:p w14:paraId="0D0A2AB2" w14:textId="77777777" w:rsidR="000E2682" w:rsidRPr="000E2682" w:rsidRDefault="000E2682" w:rsidP="000E2682">
      <w:pPr>
        <w:spacing w:after="0" w:line="240" w:lineRule="auto"/>
        <w:rPr>
          <w:rFonts w:ascii="Times New Roman" w:eastAsia="Times New Roman" w:hAnsi="Times New Roman" w:cs="Times New Roman"/>
          <w:kern w:val="0"/>
          <w14:ligatures w14:val="none"/>
        </w:rPr>
      </w:pPr>
      <w:r w:rsidRPr="000E2682">
        <w:rPr>
          <w:rFonts w:ascii="Times New Roman" w:eastAsia="Times New Roman" w:hAnsi="Times New Roman" w:cs="Times New Roman"/>
          <w:noProof/>
          <w:kern w:val="0"/>
          <w14:ligatures w14:val="none"/>
        </w:rPr>
        <mc:AlternateContent>
          <mc:Choice Requires="wps">
            <w:drawing>
              <wp:inline distT="0" distB="0" distL="0" distR="0" wp14:anchorId="20DBDB18" wp14:editId="2D70FE43">
                <wp:extent cx="5731510" cy="1270"/>
                <wp:effectExtent l="0" t="31750" r="0" b="36830"/>
                <wp:docPr id="340072433"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9E6B863"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9B8BE50" w14:textId="6314F08C" w:rsidR="000E2682" w:rsidRDefault="005A18C3" w:rsidP="004F6D35">
      <w:pPr>
        <w:spacing w:before="100" w:beforeAutospacing="1" w:after="100" w:afterAutospacing="1" w:line="240" w:lineRule="auto"/>
        <w:outlineLvl w:val="2"/>
        <w:rPr>
          <w:rFonts w:ascii="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t>4.</w:t>
      </w:r>
      <w:r w:rsidR="000E2682" w:rsidRPr="000E2682">
        <w:rPr>
          <w:rFonts w:ascii="Times New Roman" w:eastAsia="Times New Roman" w:hAnsi="Times New Roman" w:cs="Times New Roman"/>
          <w:b/>
          <w:bCs/>
          <w:kern w:val="0"/>
          <w:sz w:val="27"/>
          <w:szCs w:val="27"/>
          <w14:ligatures w14:val="none"/>
        </w:rPr>
        <w:t>2 External Stakeholders</w:t>
      </w:r>
    </w:p>
    <w:p w14:paraId="01699A58" w14:textId="77777777" w:rsidR="00EC4B64" w:rsidRDefault="00EC4B64">
      <w:pPr>
        <w:pStyle w:val="p1"/>
      </w:pPr>
      <w:r>
        <w:rPr>
          <w:rStyle w:val="s1"/>
        </w:rPr>
        <w:t>External stakeholders significantly influence the project’s success and sustainability. These include healthcare professionals, regulatory bodies such as the Medicines and Healthcare products Regulatory Agency (MHRA), technology suppliers, and end consumers. Healthcare professionals provide clinical insights and validation of health metrics, enhancing product credibility. Regulatory bodies ensure compliance with medical device and data privacy regulations. Suppliers support manufacturing and component availability, while consumers influence product adoption and market performance. Engaging external stakeholders enables Apple to manage regulatory risks, enhance innovation, and build trust within the healthcare ecosystem (Christopher et al., 2013).</w:t>
      </w:r>
    </w:p>
    <w:p w14:paraId="1FDCD2DD" w14:textId="77777777" w:rsidR="004F6D35" w:rsidRPr="004F6D35" w:rsidRDefault="004F6D35" w:rsidP="00761925">
      <w:pPr>
        <w:spacing w:before="100" w:beforeAutospacing="1" w:after="100" w:afterAutospacing="1" w:line="240" w:lineRule="auto"/>
        <w:rPr>
          <w:rFonts w:ascii="Times New Roman" w:hAnsi="Times New Roman" w:cs="Times New Roman"/>
          <w:kern w:val="0"/>
          <w14:ligatures w14:val="none"/>
        </w:rPr>
      </w:pPr>
    </w:p>
    <w:p w14:paraId="6F72F9AB" w14:textId="026B22A3" w:rsidR="00F63D93" w:rsidRPr="00F63D93" w:rsidRDefault="005A18C3">
      <w:pPr>
        <w:pStyle w:val="Heading2"/>
        <w:rPr>
          <w:rFonts w:ascii="Times New Roman" w:eastAsia="Times New Roman" w:hAnsi="Times New Roman" w:cs="Times New Roman"/>
          <w:b/>
          <w:bCs/>
          <w:color w:val="auto"/>
          <w:kern w:val="0"/>
          <w:sz w:val="36"/>
          <w:szCs w:val="36"/>
          <w14:ligatures w14:val="none"/>
        </w:rPr>
      </w:pPr>
      <w:r>
        <w:rPr>
          <w:rFonts w:ascii="Times New Roman" w:eastAsia="Times New Roman" w:hAnsi="Times New Roman" w:cs="Times New Roman"/>
          <w:b/>
          <w:bCs/>
          <w:kern w:val="0"/>
          <w:sz w:val="27"/>
          <w:szCs w:val="27"/>
          <w14:ligatures w14:val="none"/>
        </w:rPr>
        <w:t xml:space="preserve">4.3 </w:t>
      </w:r>
      <w:r w:rsidR="00F63D93" w:rsidRPr="00F63D93">
        <w:rPr>
          <w:rFonts w:ascii="Times New Roman" w:eastAsia="Times New Roman" w:hAnsi="Times New Roman" w:cs="Times New Roman"/>
          <w:b/>
          <w:bCs/>
          <w:color w:val="auto"/>
          <w:kern w:val="0"/>
          <w:sz w:val="36"/>
          <w:szCs w:val="36"/>
          <w14:ligatures w14:val="none"/>
        </w:rPr>
        <w:t>Stakeholder Importance and Influence</w:t>
      </w:r>
    </w:p>
    <w:p w14:paraId="70660439" w14:textId="124BAF26" w:rsidR="00F24280" w:rsidRPr="00761925" w:rsidRDefault="00F63D93" w:rsidP="00761925">
      <w:pPr>
        <w:pStyle w:val="p1"/>
      </w:pPr>
      <w:r w:rsidRPr="00F63D93">
        <w:rPr>
          <w:rFonts w:eastAsia="Times New Roman"/>
          <w:b/>
          <w:bCs/>
          <w:sz w:val="36"/>
          <w:szCs w:val="36"/>
        </w:rPr>
        <w:t> </w:t>
      </w:r>
      <w:r w:rsidR="00B90388">
        <w:rPr>
          <w:rStyle w:val="s1"/>
        </w:rPr>
        <w:t>Stakeholders differ in their level of power, interest, and influence over the project. Senior management and regulatory bodies hold high power and high interest, requiring close management. Product development teams and healthcare professionals possess high interest and moderate power, necessitating active engagement. Consumers and suppliers hold varying levels of influence and should be managed through targeted communication strategies. Applying stakeholder mapping enables the project manager to prioritise engagement efforts and allocate resources effectively (Freeman, 1984).</w:t>
      </w:r>
    </w:p>
    <w:p w14:paraId="7B0DB70F" w14:textId="77777777" w:rsidR="00A95148" w:rsidRPr="00C14178" w:rsidRDefault="00A95148" w:rsidP="00C14178">
      <w:pPr>
        <w:spacing w:before="100" w:beforeAutospacing="1" w:after="100" w:afterAutospacing="1" w:line="240" w:lineRule="auto"/>
        <w:rPr>
          <w:rFonts w:ascii="Times New Roman" w:hAnsi="Times New Roman" w:cs="Times New Roman"/>
          <w:kern w:val="0"/>
          <w14:ligatures w14:val="none"/>
        </w:rPr>
      </w:pPr>
    </w:p>
    <w:p w14:paraId="1264D6B4" w14:textId="222C091D" w:rsidR="00AD4C02" w:rsidRPr="00AD4C02" w:rsidRDefault="005A18C3">
      <w:pPr>
        <w:pStyle w:val="Heading2"/>
        <w:rPr>
          <w:rFonts w:ascii="Times New Roman" w:eastAsia="Times New Roman" w:hAnsi="Times New Roman" w:cs="Times New Roman"/>
          <w:b/>
          <w:bCs/>
          <w:color w:val="auto"/>
          <w:kern w:val="0"/>
          <w:sz w:val="36"/>
          <w:szCs w:val="36"/>
          <w14:ligatures w14:val="none"/>
        </w:rPr>
      </w:pPr>
      <w:r>
        <w:rPr>
          <w:rFonts w:ascii="Times New Roman" w:eastAsia="Times New Roman" w:hAnsi="Times New Roman" w:cs="Times New Roman"/>
          <w:b/>
          <w:bCs/>
          <w:kern w:val="0"/>
          <w:sz w:val="27"/>
          <w:szCs w:val="27"/>
          <w14:ligatures w14:val="none"/>
        </w:rPr>
        <w:t>4.4</w:t>
      </w:r>
      <w:r w:rsidR="00A10A3A" w:rsidRPr="00A10A3A">
        <w:rPr>
          <w:rFonts w:ascii="Times New Roman" w:eastAsia="Times New Roman" w:hAnsi="Times New Roman" w:cs="Times New Roman"/>
          <w:b/>
          <w:bCs/>
          <w:kern w:val="0"/>
          <w:sz w:val="27"/>
          <w:szCs w:val="27"/>
          <w14:ligatures w14:val="none"/>
        </w:rPr>
        <w:t xml:space="preserve"> </w:t>
      </w:r>
      <w:r w:rsidR="00AD4C02" w:rsidRPr="00AD4C02">
        <w:rPr>
          <w:rFonts w:ascii="Times New Roman" w:eastAsia="Times New Roman" w:hAnsi="Times New Roman" w:cs="Times New Roman"/>
          <w:b/>
          <w:bCs/>
          <w:color w:val="auto"/>
          <w:kern w:val="0"/>
          <w:sz w:val="36"/>
          <w:szCs w:val="36"/>
          <w14:ligatures w14:val="none"/>
        </w:rPr>
        <w:t>Stakeholder Mapping (Power–Interest Matrix)</w:t>
      </w:r>
    </w:p>
    <w:p w14:paraId="5150CD3A" w14:textId="6DF1C842" w:rsidR="00A10A3A" w:rsidRPr="00761925" w:rsidRDefault="00AD4C02" w:rsidP="00761925">
      <w:pPr>
        <w:pStyle w:val="p1"/>
      </w:pPr>
      <w:r w:rsidRPr="00AD4C02">
        <w:rPr>
          <w:rFonts w:eastAsia="Times New Roman"/>
          <w:b/>
          <w:bCs/>
          <w:sz w:val="36"/>
          <w:szCs w:val="36"/>
        </w:rPr>
        <w:t> </w:t>
      </w:r>
      <w:r w:rsidR="00761925">
        <w:rPr>
          <w:rStyle w:val="s1"/>
        </w:rPr>
        <w:t>A power–interest matrix is used to categorise stakeholders based on their ability to influence the project and their level of interest. High-power, high-interest stakeholders such as senior executives and regulators require continuous engagement and detailed communication. Low-power, low-interest stakeholders require minimal monitoring. This framework supports structured engagement planning and reduces the risk of stakeholder resistance or disengagement (Ashcroft, 2017).</w:t>
      </w:r>
    </w:p>
    <w:p w14:paraId="311E3FE0" w14:textId="43DC5D15" w:rsidR="007C342E" w:rsidRPr="007C342E" w:rsidRDefault="007C342E" w:rsidP="007C342E">
      <w:pPr>
        <w:spacing w:before="100" w:beforeAutospacing="1" w:after="100" w:afterAutospacing="1" w:line="240" w:lineRule="auto"/>
        <w:rPr>
          <w:rFonts w:ascii="Times New Roman" w:hAnsi="Times New Roman" w:cs="Times New Roman"/>
          <w:kern w:val="0"/>
          <w14:ligatures w14:val="none"/>
        </w:rPr>
      </w:pPr>
    </w:p>
    <w:p w14:paraId="7085320A" w14:textId="77777777" w:rsidR="007C342E" w:rsidRPr="007C342E" w:rsidRDefault="007C342E" w:rsidP="007C342E">
      <w:pPr>
        <w:spacing w:after="0" w:line="240" w:lineRule="auto"/>
        <w:rPr>
          <w:rFonts w:ascii="Times New Roman" w:eastAsia="Times New Roman" w:hAnsi="Times New Roman" w:cs="Times New Roman"/>
          <w:kern w:val="0"/>
          <w14:ligatures w14:val="none"/>
        </w:rPr>
      </w:pPr>
      <w:r w:rsidRPr="007C342E">
        <w:rPr>
          <w:rFonts w:ascii="Times New Roman" w:eastAsia="Times New Roman" w:hAnsi="Times New Roman" w:cs="Times New Roman"/>
          <w:noProof/>
          <w:kern w:val="0"/>
          <w14:ligatures w14:val="none"/>
        </w:rPr>
        <mc:AlternateContent>
          <mc:Choice Requires="wps">
            <w:drawing>
              <wp:inline distT="0" distB="0" distL="0" distR="0" wp14:anchorId="4676E888" wp14:editId="5AC37588">
                <wp:extent cx="5731510" cy="1270"/>
                <wp:effectExtent l="0" t="31750" r="0" b="36830"/>
                <wp:docPr id="53255325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5C6D63E"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0DD9647" w14:textId="53AB6CAC" w:rsidR="007C342E" w:rsidRPr="007C342E" w:rsidRDefault="0014249D" w:rsidP="007C342E">
      <w:pPr>
        <w:spacing w:before="100" w:beforeAutospacing="1" w:after="100" w:afterAutospacing="1" w:line="240" w:lineRule="auto"/>
        <w:outlineLvl w:val="2"/>
        <w:rPr>
          <w:rFonts w:ascii="Times New Roman" w:hAnsi="Times New Roman" w:cs="Times New Roman"/>
          <w:b/>
          <w:bCs/>
          <w:kern w:val="0"/>
          <w:sz w:val="27"/>
          <w:szCs w:val="27"/>
          <w14:ligatures w14:val="none"/>
        </w:rPr>
      </w:pPr>
      <w:r>
        <w:rPr>
          <w:rFonts w:ascii="Times New Roman" w:eastAsia="Times New Roman" w:hAnsi="Times New Roman" w:cs="Times New Roman"/>
          <w:b/>
          <w:bCs/>
          <w:kern w:val="0"/>
          <w:sz w:val="27"/>
          <w:szCs w:val="27"/>
          <w14:ligatures w14:val="none"/>
        </w:rPr>
        <w:t>4.5</w:t>
      </w:r>
      <w:r w:rsidR="007C342E" w:rsidRPr="007C342E">
        <w:rPr>
          <w:rFonts w:ascii="Times New Roman" w:eastAsia="Times New Roman" w:hAnsi="Times New Roman" w:cs="Times New Roman"/>
          <w:b/>
          <w:bCs/>
          <w:kern w:val="0"/>
          <w:sz w:val="27"/>
          <w:szCs w:val="27"/>
          <w14:ligatures w14:val="none"/>
        </w:rPr>
        <w:t xml:space="preserve"> Benefits and Challenges of Stakeholder Engagement</w:t>
      </w:r>
    </w:p>
    <w:p w14:paraId="1C19F071" w14:textId="77777777" w:rsidR="00F73869" w:rsidRDefault="00F73869">
      <w:pPr>
        <w:pStyle w:val="p1"/>
      </w:pPr>
      <w:r>
        <w:rPr>
          <w:rStyle w:val="s1"/>
        </w:rPr>
        <w:t>Effective stakeholder engagement provides several benefits to Apple’s wearable health device project. Engaging stakeholders early in the project lifecycle supports improved decision-making by incorporating diverse perspectives and expertise. Internal collaboration enhances efficiency, while external engagement with healthcare professionals and regulators increases product credibility and compliance. Strong stakeholder relationships also reduce resistance to change and support risk mitigation throughout the project (Christopher et al., 2013).</w:t>
      </w:r>
    </w:p>
    <w:p w14:paraId="2A29DB5F" w14:textId="77777777" w:rsidR="00F73869" w:rsidRDefault="00F73869">
      <w:pPr>
        <w:pStyle w:val="p2"/>
      </w:pPr>
    </w:p>
    <w:p w14:paraId="22D18775" w14:textId="77777777" w:rsidR="00F73869" w:rsidRDefault="00F73869">
      <w:pPr>
        <w:pStyle w:val="p1"/>
      </w:pPr>
      <w:r>
        <w:rPr>
          <w:rStyle w:val="s1"/>
        </w:rPr>
        <w:t>However, stakeholder engagement also presents challenges. Conflicting stakeholder interests, communication barriers, and varying levels of influence can create tension and delays. Regulatory stakeholders may impose strict compliance requirements, while internal teams may face resource constraints and competing priorities. Additionally, managing data privacy expectations from consumers represents a significant challenge. The project manager must address these challenges through clear communication, structured engagement planning, and continuous monitoring of stakeholder relationships (Ashcroft, 2017).</w:t>
      </w:r>
    </w:p>
    <w:p w14:paraId="3DA03751" w14:textId="023C41E2" w:rsidR="007C342E" w:rsidRPr="00F73869" w:rsidRDefault="007C342E" w:rsidP="00F73869">
      <w:pPr>
        <w:spacing w:before="100" w:beforeAutospacing="1" w:after="100" w:afterAutospacing="1" w:line="240" w:lineRule="auto"/>
        <w:rPr>
          <w:rFonts w:ascii="Times New Roman" w:hAnsi="Times New Roman" w:cs="Times New Roman"/>
          <w:kern w:val="0"/>
          <w14:ligatures w14:val="none"/>
        </w:rPr>
      </w:pPr>
    </w:p>
    <w:p w14:paraId="08E6B3AE" w14:textId="03349D89" w:rsidR="00756BE9" w:rsidRPr="000B3001" w:rsidRDefault="007F1F97" w:rsidP="000B3001">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5.</w:t>
      </w:r>
      <w:r w:rsidR="00756BE9" w:rsidRPr="00756BE9">
        <w:rPr>
          <w:rFonts w:ascii="Times New Roman" w:eastAsia="Times New Roman" w:hAnsi="Times New Roman" w:cs="Times New Roman"/>
          <w:b/>
          <w:bCs/>
          <w:kern w:val="0"/>
          <w:sz w:val="36"/>
          <w:szCs w:val="36"/>
          <w14:ligatures w14:val="none"/>
        </w:rPr>
        <w:t xml:space="preserve"> Stakeholder Engagement Frameworks and Communication</w:t>
      </w:r>
    </w:p>
    <w:p w14:paraId="1587D0FD" w14:textId="77777777" w:rsidR="00756BE9" w:rsidRPr="00756BE9" w:rsidRDefault="00756BE9" w:rsidP="00756BE9">
      <w:pPr>
        <w:spacing w:after="0" w:line="240" w:lineRule="auto"/>
        <w:rPr>
          <w:rFonts w:ascii="Times New Roman" w:eastAsia="Times New Roman" w:hAnsi="Times New Roman" w:cs="Times New Roman"/>
          <w:kern w:val="0"/>
          <w14:ligatures w14:val="none"/>
        </w:rPr>
      </w:pPr>
      <w:r w:rsidRPr="00756BE9">
        <w:rPr>
          <w:rFonts w:ascii="Times New Roman" w:eastAsia="Times New Roman" w:hAnsi="Times New Roman" w:cs="Times New Roman"/>
          <w:noProof/>
          <w:kern w:val="0"/>
          <w14:ligatures w14:val="none"/>
        </w:rPr>
        <mc:AlternateContent>
          <mc:Choice Requires="wps">
            <w:drawing>
              <wp:inline distT="0" distB="0" distL="0" distR="0" wp14:anchorId="3CF3B118" wp14:editId="6BDDAD7F">
                <wp:extent cx="5731510" cy="1270"/>
                <wp:effectExtent l="0" t="31750" r="0" b="36830"/>
                <wp:docPr id="1507347155"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9A1019B"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ABA2F40" w14:textId="55EDEFAB" w:rsidR="00756BE9" w:rsidRPr="00886187" w:rsidRDefault="0014249D" w:rsidP="00886187">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5</w:t>
      </w:r>
      <w:r w:rsidR="00886187" w:rsidRPr="00886187">
        <w:rPr>
          <w:rFonts w:ascii="Times New Roman" w:eastAsia="Times New Roman" w:hAnsi="Times New Roman" w:cs="Times New Roman"/>
          <w:b/>
          <w:bCs/>
          <w:kern w:val="0"/>
          <w:sz w:val="36"/>
          <w:szCs w:val="36"/>
          <w14:ligatures w14:val="none"/>
        </w:rPr>
        <w:t>.1 Stakeholder</w:t>
      </w:r>
      <w:r w:rsidR="00F62298">
        <w:rPr>
          <w:rFonts w:ascii="Times New Roman" w:eastAsia="Times New Roman" w:hAnsi="Times New Roman" w:cs="Times New Roman"/>
          <w:b/>
          <w:bCs/>
          <w:kern w:val="0"/>
          <w:sz w:val="36"/>
          <w:szCs w:val="36"/>
          <w14:ligatures w14:val="none"/>
        </w:rPr>
        <w:t xml:space="preserve"> </w:t>
      </w:r>
      <w:r w:rsidR="009C0221" w:rsidRPr="009C0221">
        <w:rPr>
          <w:rFonts w:ascii="Times New Roman" w:eastAsia="Times New Roman" w:hAnsi="Times New Roman" w:cs="Times New Roman"/>
          <w:b/>
          <w:bCs/>
          <w:kern w:val="0"/>
          <w:sz w:val="36"/>
          <w:szCs w:val="36"/>
          <w14:ligatures w14:val="none"/>
        </w:rPr>
        <w:t>Engagement Framework</w:t>
      </w:r>
    </w:p>
    <w:p w14:paraId="456CA6D3" w14:textId="1736622F" w:rsidR="00756BE9" w:rsidRPr="00886187" w:rsidRDefault="00401757" w:rsidP="00401757">
      <w:pPr>
        <w:pStyle w:val="p1"/>
      </w:pPr>
      <w:r>
        <w:rPr>
          <w:rStyle w:val="s1"/>
        </w:rPr>
        <w:t>A structured stakeholder engagement framework enables the project manager to systematically identify, prioritise, and engage stakeholders throughout the project lifecycle. In Apple’s wearable health device project, this framework supports alignment between stakeholder expectations and project objectives. Continuous engagement enhances trust, reduces resistance, and facilitates informed decision-making. Applying a formal engagement framework ensures consistency, accountability, and strategic focus (Ashcroft, 2017).</w:t>
      </w:r>
    </w:p>
    <w:p w14:paraId="7448C238" w14:textId="77777777" w:rsidR="00756BE9" w:rsidRPr="00756BE9" w:rsidRDefault="00756BE9" w:rsidP="00756BE9">
      <w:pPr>
        <w:spacing w:after="0" w:line="240" w:lineRule="auto"/>
        <w:rPr>
          <w:rFonts w:ascii="Times New Roman" w:eastAsia="Times New Roman" w:hAnsi="Times New Roman" w:cs="Times New Roman"/>
          <w:kern w:val="0"/>
          <w14:ligatures w14:val="none"/>
        </w:rPr>
      </w:pPr>
      <w:r w:rsidRPr="00756BE9">
        <w:rPr>
          <w:rFonts w:ascii="Times New Roman" w:eastAsia="Times New Roman" w:hAnsi="Times New Roman" w:cs="Times New Roman"/>
          <w:noProof/>
          <w:kern w:val="0"/>
          <w14:ligatures w14:val="none"/>
        </w:rPr>
        <mc:AlternateContent>
          <mc:Choice Requires="wps">
            <w:drawing>
              <wp:inline distT="0" distB="0" distL="0" distR="0" wp14:anchorId="3255E1CA" wp14:editId="23C3D794">
                <wp:extent cx="5731510" cy="1270"/>
                <wp:effectExtent l="0" t="31750" r="0" b="36830"/>
                <wp:docPr id="286198604"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D162E8F"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D4A64C5" w14:textId="504F000B" w:rsidR="00784254" w:rsidRPr="00784254" w:rsidRDefault="0014249D" w:rsidP="004343F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5</w:t>
      </w:r>
      <w:r w:rsidR="004343F9" w:rsidRPr="004343F9">
        <w:rPr>
          <w:rFonts w:ascii="Times New Roman" w:eastAsia="Times New Roman" w:hAnsi="Times New Roman" w:cs="Times New Roman"/>
          <w:b/>
          <w:bCs/>
          <w:kern w:val="0"/>
          <w:sz w:val="36"/>
          <w:szCs w:val="36"/>
          <w14:ligatures w14:val="none"/>
        </w:rPr>
        <w:t>.2</w:t>
      </w:r>
      <w:r w:rsidR="004343F9">
        <w:rPr>
          <w:rFonts w:ascii="Times New Roman" w:eastAsia="Times New Roman" w:hAnsi="Times New Roman" w:cs="Times New Roman"/>
          <w:b/>
          <w:bCs/>
          <w:kern w:val="0"/>
          <w:sz w:val="36"/>
          <w:szCs w:val="36"/>
          <w14:ligatures w14:val="none"/>
        </w:rPr>
        <w:t xml:space="preserve"> </w:t>
      </w:r>
      <w:r w:rsidR="00784254" w:rsidRPr="00784254">
        <w:rPr>
          <w:rFonts w:ascii="Times New Roman" w:eastAsia="Times New Roman" w:hAnsi="Times New Roman" w:cs="Times New Roman"/>
          <w:b/>
          <w:bCs/>
          <w:kern w:val="0"/>
          <w:sz w:val="36"/>
          <w:szCs w:val="36"/>
          <w14:ligatures w14:val="none"/>
        </w:rPr>
        <w:t>Stakeholder Matrix (Power–Interest Matrix)</w:t>
      </w:r>
    </w:p>
    <w:p w14:paraId="72313C87" w14:textId="5B438F38" w:rsidR="00756BE9" w:rsidRPr="00784254" w:rsidRDefault="0012225F" w:rsidP="004343F9">
      <w:pPr>
        <w:pStyle w:val="p1"/>
      </w:pPr>
      <w:r>
        <w:rPr>
          <w:rStyle w:val="s1"/>
        </w:rPr>
        <w:t>The stakeholder matrix categorises stakeholders based on their level of power and interest in the project. High-power, high-interest stakeholders such as senior management and regulatory authorities require close management and frequent communication. Stakeholders with high interest but lower power, including healthcare professionals, require active engagement. This matrix enables prioritisation of engagement efforts and effective allocation of project resources (Freeman, 1984).</w:t>
      </w:r>
    </w:p>
    <w:p w14:paraId="65EBF0D7" w14:textId="77777777" w:rsidR="00756BE9" w:rsidRPr="00756BE9" w:rsidRDefault="00756BE9" w:rsidP="00756BE9">
      <w:pPr>
        <w:spacing w:after="0" w:line="240" w:lineRule="auto"/>
        <w:rPr>
          <w:rFonts w:ascii="Times New Roman" w:eastAsia="Times New Roman" w:hAnsi="Times New Roman" w:cs="Times New Roman"/>
          <w:kern w:val="0"/>
          <w14:ligatures w14:val="none"/>
        </w:rPr>
      </w:pPr>
      <w:r w:rsidRPr="00756BE9">
        <w:rPr>
          <w:rFonts w:ascii="Times New Roman" w:eastAsia="Times New Roman" w:hAnsi="Times New Roman" w:cs="Times New Roman"/>
          <w:noProof/>
          <w:kern w:val="0"/>
          <w14:ligatures w14:val="none"/>
        </w:rPr>
        <mc:AlternateContent>
          <mc:Choice Requires="wps">
            <w:drawing>
              <wp:inline distT="0" distB="0" distL="0" distR="0" wp14:anchorId="2B321066" wp14:editId="3AABE568">
                <wp:extent cx="5731510" cy="1270"/>
                <wp:effectExtent l="0" t="31750" r="0" b="36830"/>
                <wp:docPr id="1158680235"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2891379"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4431307" w14:textId="5352A087" w:rsidR="00756BE9" w:rsidRPr="007D7A97" w:rsidRDefault="0014249D" w:rsidP="007D7A97">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5.</w:t>
      </w:r>
      <w:r w:rsidR="007D7A97" w:rsidRPr="007D7A97">
        <w:rPr>
          <w:rFonts w:ascii="Times New Roman" w:eastAsia="Times New Roman" w:hAnsi="Times New Roman" w:cs="Times New Roman"/>
          <w:b/>
          <w:bCs/>
          <w:kern w:val="0"/>
          <w:sz w:val="36"/>
          <w:szCs w:val="36"/>
          <w14:ligatures w14:val="none"/>
        </w:rPr>
        <w:t>3 RACI Matrix</w:t>
      </w:r>
    </w:p>
    <w:p w14:paraId="1FA3CDAB" w14:textId="1FC43CE5" w:rsidR="00756BE9" w:rsidRPr="007D7A97" w:rsidRDefault="004719E7" w:rsidP="004719E7">
      <w:pPr>
        <w:pStyle w:val="p1"/>
      </w:pPr>
      <w:r>
        <w:rPr>
          <w:rStyle w:val="s1"/>
        </w:rPr>
        <w:t>The RACI matrix clarifies roles and responsibilities by identifying stakeholders as Responsible, Accountable, Consulted, or Informed. In this project, senior management is accountable for strategic decisions, the project manager is responsible for execution, regulatory bodies are consulted for compliance, and consumers are informed through marketing communication. The RACI matrix reduces role ambiguity and supports efficient coordination across stakeholder groups (PMI, 2021).</w:t>
      </w:r>
    </w:p>
    <w:p w14:paraId="6A15CF97" w14:textId="77777777" w:rsidR="00756BE9" w:rsidRPr="00756BE9" w:rsidRDefault="00756BE9" w:rsidP="00756BE9">
      <w:pPr>
        <w:spacing w:after="0" w:line="240" w:lineRule="auto"/>
        <w:rPr>
          <w:rFonts w:ascii="Times New Roman" w:eastAsia="Times New Roman" w:hAnsi="Times New Roman" w:cs="Times New Roman"/>
          <w:kern w:val="0"/>
          <w14:ligatures w14:val="none"/>
        </w:rPr>
      </w:pPr>
      <w:r w:rsidRPr="00756BE9">
        <w:rPr>
          <w:rFonts w:ascii="Times New Roman" w:eastAsia="Times New Roman" w:hAnsi="Times New Roman" w:cs="Times New Roman"/>
          <w:noProof/>
          <w:kern w:val="0"/>
          <w14:ligatures w14:val="none"/>
        </w:rPr>
        <mc:AlternateContent>
          <mc:Choice Requires="wps">
            <w:drawing>
              <wp:inline distT="0" distB="0" distL="0" distR="0" wp14:anchorId="6F8CA424" wp14:editId="0181DF5C">
                <wp:extent cx="5731510" cy="1270"/>
                <wp:effectExtent l="0" t="31750" r="0" b="36830"/>
                <wp:docPr id="1366513816"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494C889"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726B1A2" w14:textId="4666830E" w:rsidR="00756BE9" w:rsidRPr="00CC368D" w:rsidRDefault="00756BE9" w:rsidP="00CC368D">
      <w:pPr>
        <w:pStyle w:val="Heading2"/>
        <w:rPr>
          <w:rFonts w:ascii="Times New Roman" w:eastAsia="Times New Roman" w:hAnsi="Times New Roman" w:cs="Times New Roman"/>
          <w:b/>
          <w:bCs/>
          <w:color w:val="auto"/>
          <w:kern w:val="0"/>
          <w:sz w:val="36"/>
          <w:szCs w:val="36"/>
          <w14:ligatures w14:val="none"/>
        </w:rPr>
      </w:pPr>
      <w:r w:rsidRPr="00756BE9">
        <w:rPr>
          <w:rFonts w:ascii="Times New Roman" w:eastAsia="Times New Roman" w:hAnsi="Times New Roman" w:cs="Times New Roman"/>
          <w:b/>
          <w:bCs/>
          <w:kern w:val="0"/>
          <w:sz w:val="27"/>
          <w:szCs w:val="27"/>
          <w14:ligatures w14:val="none"/>
        </w:rPr>
        <w:t xml:space="preserve"> </w:t>
      </w:r>
      <w:r w:rsidR="0014249D">
        <w:rPr>
          <w:rFonts w:ascii="Times New Roman" w:eastAsia="Times New Roman" w:hAnsi="Times New Roman" w:cs="Times New Roman"/>
          <w:b/>
          <w:bCs/>
          <w:color w:val="auto"/>
          <w:kern w:val="0"/>
          <w:sz w:val="36"/>
          <w:szCs w:val="36"/>
          <w14:ligatures w14:val="none"/>
        </w:rPr>
        <w:t>5.</w:t>
      </w:r>
      <w:r w:rsidR="003A24F2" w:rsidRPr="003A24F2">
        <w:rPr>
          <w:rFonts w:ascii="Times New Roman" w:eastAsia="Times New Roman" w:hAnsi="Times New Roman" w:cs="Times New Roman"/>
          <w:b/>
          <w:bCs/>
          <w:color w:val="auto"/>
          <w:kern w:val="0"/>
          <w:sz w:val="36"/>
          <w:szCs w:val="36"/>
          <w14:ligatures w14:val="none"/>
        </w:rPr>
        <w:t>4 Stakeholder Engagement Plan</w:t>
      </w:r>
    </w:p>
    <w:p w14:paraId="077C3C2B" w14:textId="7F8A43E2" w:rsidR="00756BE9" w:rsidRPr="00CC368D" w:rsidRDefault="00836B9E" w:rsidP="00836B9E">
      <w:pPr>
        <w:pStyle w:val="p1"/>
      </w:pPr>
      <w:r>
        <w:rPr>
          <w:rStyle w:val="s1"/>
        </w:rPr>
        <w:t>A stakeholder engagement plan outlines how stakeholders will be engaged, the level of engagement required, and the methods used. For Apple’s project, this includes regular stakeholder meetings, progress reports, and feedback mechanisms. The plan ensures consistent communication and supports proactive management of stakeholder expectations. Effective engagement planning contributes to project transparency and stakeholder satisfaction (Christopher et al., 2013).</w:t>
      </w:r>
    </w:p>
    <w:p w14:paraId="441CFECF" w14:textId="77777777" w:rsidR="00756BE9" w:rsidRPr="00756BE9" w:rsidRDefault="00756BE9" w:rsidP="00756BE9">
      <w:pPr>
        <w:spacing w:after="0" w:line="240" w:lineRule="auto"/>
        <w:rPr>
          <w:rFonts w:ascii="Times New Roman" w:eastAsia="Times New Roman" w:hAnsi="Times New Roman" w:cs="Times New Roman"/>
          <w:kern w:val="0"/>
          <w14:ligatures w14:val="none"/>
        </w:rPr>
      </w:pPr>
      <w:r w:rsidRPr="00756BE9">
        <w:rPr>
          <w:rFonts w:ascii="Times New Roman" w:eastAsia="Times New Roman" w:hAnsi="Times New Roman" w:cs="Times New Roman"/>
          <w:noProof/>
          <w:kern w:val="0"/>
          <w14:ligatures w14:val="none"/>
        </w:rPr>
        <mc:AlternateContent>
          <mc:Choice Requires="wps">
            <w:drawing>
              <wp:inline distT="0" distB="0" distL="0" distR="0" wp14:anchorId="6E627DA6" wp14:editId="537B301B">
                <wp:extent cx="5731510" cy="1270"/>
                <wp:effectExtent l="0" t="31750" r="0" b="36830"/>
                <wp:docPr id="657984160"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EAC4E86"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852AB26" w14:textId="3043F81B" w:rsidR="00756BE9" w:rsidRDefault="0014249D" w:rsidP="00FF30D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5.</w:t>
      </w:r>
      <w:r w:rsidR="0013260C" w:rsidRPr="0013260C">
        <w:rPr>
          <w:rFonts w:ascii="Times New Roman" w:eastAsia="Times New Roman" w:hAnsi="Times New Roman" w:cs="Times New Roman"/>
          <w:b/>
          <w:bCs/>
          <w:kern w:val="0"/>
          <w:sz w:val="36"/>
          <w:szCs w:val="36"/>
          <w14:ligatures w14:val="none"/>
        </w:rPr>
        <w:t>5 Communication Plan</w:t>
      </w:r>
    </w:p>
    <w:p w14:paraId="287F37EA" w14:textId="1D4C069E" w:rsidR="00FF30D9" w:rsidRPr="00FF30D9" w:rsidRDefault="00FF30D9" w:rsidP="00FF30D9">
      <w:pPr>
        <w:pStyle w:val="p1"/>
      </w:pPr>
      <w:r>
        <w:rPr>
          <w:rStyle w:val="s1"/>
        </w:rPr>
        <w:t>The communication plan defines communication objectives, channels, frequency, and responsibility. In Apple’s wearable health device project, communication channels include internal meetings, email updates, and digital collaboration platforms. Clear communication reduces misunderstandings and supports alignment between internal and external stakeholders. A structured communication plan enhances information flow and project efficiency (Ellis et al., 1991).</w:t>
      </w:r>
    </w:p>
    <w:p w14:paraId="267CA9E5" w14:textId="77777777" w:rsidR="00756BE9" w:rsidRPr="00756BE9" w:rsidRDefault="00756BE9" w:rsidP="00756BE9">
      <w:pPr>
        <w:spacing w:after="0" w:line="240" w:lineRule="auto"/>
        <w:rPr>
          <w:rFonts w:ascii="Times New Roman" w:eastAsia="Times New Roman" w:hAnsi="Times New Roman" w:cs="Times New Roman"/>
          <w:kern w:val="0"/>
          <w14:ligatures w14:val="none"/>
        </w:rPr>
      </w:pPr>
      <w:r w:rsidRPr="00756BE9">
        <w:rPr>
          <w:rFonts w:ascii="Times New Roman" w:eastAsia="Times New Roman" w:hAnsi="Times New Roman" w:cs="Times New Roman"/>
          <w:noProof/>
          <w:kern w:val="0"/>
          <w14:ligatures w14:val="none"/>
        </w:rPr>
        <mc:AlternateContent>
          <mc:Choice Requires="wps">
            <w:drawing>
              <wp:inline distT="0" distB="0" distL="0" distR="0" wp14:anchorId="37F16948" wp14:editId="4360B118">
                <wp:extent cx="5731510" cy="1270"/>
                <wp:effectExtent l="0" t="31750" r="0" b="36830"/>
                <wp:docPr id="893479137"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D67C42E"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78E8EE9" w14:textId="0CD6A553" w:rsidR="00756BE9" w:rsidRPr="009A1930" w:rsidRDefault="0014249D" w:rsidP="009A1930">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t>5</w:t>
      </w:r>
      <w:r w:rsidR="009A1930" w:rsidRPr="009A1930">
        <w:rPr>
          <w:rFonts w:ascii="Times New Roman" w:eastAsia="Times New Roman" w:hAnsi="Times New Roman" w:cs="Times New Roman"/>
          <w:b/>
          <w:bCs/>
          <w:kern w:val="0"/>
          <w:sz w:val="36"/>
          <w:szCs w:val="36"/>
          <w14:ligatures w14:val="none"/>
        </w:rPr>
        <w:t>.6 Use of Digital Collaboration Tools</w:t>
      </w:r>
    </w:p>
    <w:p w14:paraId="4BB656B6" w14:textId="7930AA13" w:rsidR="00756BE9" w:rsidRPr="009A1930" w:rsidRDefault="00BB740C" w:rsidP="00BB740C">
      <w:pPr>
        <w:pStyle w:val="p1"/>
      </w:pPr>
      <w:r>
        <w:rPr>
          <w:rStyle w:val="s1"/>
        </w:rPr>
        <w:t>Digital collaboration tools facilitate information sharing and coordination among stakeholders. Tools such as project management software and secure communication platforms support real-time updates and document sharing. The use of digital tools enhances coordination, transparency, and stakeholder participation, particularly in cross-functional and geographically dispersed teams (Ellis et al., 1991).</w:t>
      </w:r>
    </w:p>
    <w:p w14:paraId="2D295438" w14:textId="77777777" w:rsidR="00756BE9" w:rsidRPr="00756BE9" w:rsidRDefault="00756BE9" w:rsidP="00756BE9">
      <w:pPr>
        <w:spacing w:after="0" w:line="240" w:lineRule="auto"/>
        <w:rPr>
          <w:rFonts w:ascii="Times New Roman" w:eastAsia="Times New Roman" w:hAnsi="Times New Roman" w:cs="Times New Roman"/>
          <w:kern w:val="0"/>
          <w14:ligatures w14:val="none"/>
        </w:rPr>
      </w:pPr>
      <w:r w:rsidRPr="00756BE9">
        <w:rPr>
          <w:rFonts w:ascii="Times New Roman" w:eastAsia="Times New Roman" w:hAnsi="Times New Roman" w:cs="Times New Roman"/>
          <w:noProof/>
          <w:kern w:val="0"/>
          <w14:ligatures w14:val="none"/>
        </w:rPr>
        <mc:AlternateContent>
          <mc:Choice Requires="wps">
            <w:drawing>
              <wp:inline distT="0" distB="0" distL="0" distR="0" wp14:anchorId="6F76B990" wp14:editId="38B9ACF8">
                <wp:extent cx="5731510" cy="1270"/>
                <wp:effectExtent l="0" t="31750" r="0" b="36830"/>
                <wp:docPr id="1226078233"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E2AB72F"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B3FE2FB" w14:textId="39A8C72B" w:rsidR="00756BE9" w:rsidRDefault="0014249D" w:rsidP="006C0F79">
      <w:pPr>
        <w:pStyle w:val="Heading2"/>
        <w:rPr>
          <w:rFonts w:ascii="Times New Roman" w:eastAsia="Times New Roman" w:hAnsi="Times New Roman" w:cs="Times New Roman"/>
          <w:b/>
          <w:bCs/>
          <w:color w:val="auto"/>
          <w:kern w:val="0"/>
          <w:sz w:val="36"/>
          <w:szCs w:val="36"/>
          <w14:ligatures w14:val="none"/>
        </w:rPr>
      </w:pPr>
      <w:r>
        <w:rPr>
          <w:rFonts w:ascii="Times New Roman" w:eastAsia="Times New Roman" w:hAnsi="Times New Roman" w:cs="Times New Roman"/>
          <w:b/>
          <w:bCs/>
          <w:color w:val="auto"/>
          <w:kern w:val="0"/>
          <w:sz w:val="36"/>
          <w:szCs w:val="36"/>
          <w14:ligatures w14:val="none"/>
        </w:rPr>
        <w:t>5.</w:t>
      </w:r>
      <w:r w:rsidR="006C0F79" w:rsidRPr="006C0F79">
        <w:rPr>
          <w:rFonts w:ascii="Times New Roman" w:eastAsia="Times New Roman" w:hAnsi="Times New Roman" w:cs="Times New Roman"/>
          <w:b/>
          <w:bCs/>
          <w:color w:val="auto"/>
          <w:kern w:val="0"/>
          <w:sz w:val="36"/>
          <w:szCs w:val="36"/>
          <w14:ligatures w14:val="none"/>
        </w:rPr>
        <w:t>7 Monitoring and Evaluating Stakeholder Engagemen</w:t>
      </w:r>
      <w:r w:rsidR="006C0F79">
        <w:rPr>
          <w:rFonts w:ascii="Times New Roman" w:eastAsia="Times New Roman" w:hAnsi="Times New Roman" w:cs="Times New Roman"/>
          <w:b/>
          <w:bCs/>
          <w:color w:val="auto"/>
          <w:kern w:val="0"/>
          <w:sz w:val="36"/>
          <w:szCs w:val="36"/>
          <w14:ligatures w14:val="none"/>
        </w:rPr>
        <w:t>t</w:t>
      </w:r>
    </w:p>
    <w:p w14:paraId="07AB88C3" w14:textId="3B76F0A0" w:rsidR="006C0F79" w:rsidRDefault="000F0D81" w:rsidP="000F0D81">
      <w:pPr>
        <w:pStyle w:val="p1"/>
        <w:rPr>
          <w:rStyle w:val="s1"/>
        </w:rPr>
      </w:pPr>
      <w:r>
        <w:rPr>
          <w:rStyle w:val="s1"/>
        </w:rPr>
        <w:t>Monitoring stakeholder engagement involves assessing stakeholder satisfaction, communication effectiveness, and engagement outcomes. Key performance indicators may include stakeholder feedback, issue resolution time, and participation levels. Continuous evaluation enables the project manager to adjust engagement strategies and address emerging challenges, thereby supporting sustained stakeholder alignment and project success (Ashcroft, 2017).</w:t>
      </w:r>
    </w:p>
    <w:p w14:paraId="01B51AD7" w14:textId="77777777" w:rsidR="000F0D81" w:rsidRPr="006C0F79" w:rsidRDefault="000F0D81" w:rsidP="000F0D81">
      <w:pPr>
        <w:pStyle w:val="p1"/>
      </w:pPr>
    </w:p>
    <w:p w14:paraId="42610D9F" w14:textId="12B32882" w:rsidR="00925E26" w:rsidRPr="00925E26" w:rsidRDefault="00925E26" w:rsidP="00925E26">
      <w:pPr>
        <w:spacing w:before="100" w:beforeAutospacing="1" w:after="100" w:afterAutospacing="1" w:line="240" w:lineRule="auto"/>
        <w:rPr>
          <w:rFonts w:ascii="Times New Roman" w:hAnsi="Times New Roman" w:cs="Times New Roman"/>
          <w:kern w:val="0"/>
          <w14:ligatures w14:val="none"/>
        </w:rPr>
      </w:pPr>
    </w:p>
    <w:p w14:paraId="20547358" w14:textId="77777777" w:rsidR="00925E26" w:rsidRPr="00925E26" w:rsidRDefault="00925E26" w:rsidP="00925E26">
      <w:pPr>
        <w:spacing w:after="0" w:line="240" w:lineRule="auto"/>
        <w:rPr>
          <w:rFonts w:ascii="Times New Roman" w:eastAsia="Times New Roman" w:hAnsi="Times New Roman" w:cs="Times New Roman"/>
          <w:kern w:val="0"/>
          <w14:ligatures w14:val="none"/>
        </w:rPr>
      </w:pPr>
      <w:r w:rsidRPr="00925E26">
        <w:rPr>
          <w:rFonts w:ascii="Times New Roman" w:eastAsia="Times New Roman" w:hAnsi="Times New Roman" w:cs="Times New Roman"/>
          <w:noProof/>
          <w:kern w:val="0"/>
          <w14:ligatures w14:val="none"/>
        </w:rPr>
        <mc:AlternateContent>
          <mc:Choice Requires="wps">
            <w:drawing>
              <wp:inline distT="0" distB="0" distL="0" distR="0" wp14:anchorId="3EC5A862" wp14:editId="3FD99FC1">
                <wp:extent cx="5731510" cy="1270"/>
                <wp:effectExtent l="0" t="31750" r="0" b="36830"/>
                <wp:docPr id="1896042586"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4EAF290"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51A98E3" w14:textId="3B723A42" w:rsidR="00ED28A4" w:rsidRPr="00155F70" w:rsidRDefault="00ED28A4" w:rsidP="00155F70">
      <w:pPr>
        <w:pStyle w:val="ListParagraph"/>
        <w:numPr>
          <w:ilvl w:val="0"/>
          <w:numId w:val="30"/>
        </w:num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155F70">
        <w:rPr>
          <w:rFonts w:ascii="Times New Roman" w:eastAsia="Times New Roman" w:hAnsi="Times New Roman" w:cs="Times New Roman"/>
          <w:b/>
          <w:bCs/>
          <w:kern w:val="36"/>
          <w:sz w:val="48"/>
          <w:szCs w:val="48"/>
          <w14:ligatures w14:val="none"/>
        </w:rPr>
        <w:t>MANAGING STAKEHOLDER CONFLICT USING THE 4Cs MODEL</w:t>
      </w:r>
    </w:p>
    <w:p w14:paraId="5EA4A476" w14:textId="77777777" w:rsidR="001A6909" w:rsidRDefault="001A6909">
      <w:pPr>
        <w:pStyle w:val="p1"/>
      </w:pPr>
      <w:r>
        <w:rPr>
          <w:rStyle w:val="s1"/>
        </w:rPr>
        <w:t>Stakeholder conflict is a common challenge in complex projects involving multiple internal and external stakeholders. Differences in priorities, expectations, and power dynamics can result in tension and resistance if not managed effectively. As the project manager for Apple’s wearable health device project, managing stakeholder conflict is a critical responsibility. The 4Cs model—communication, coordination, cooperation, and collaboration—provides a structured framework to support effective stakeholder engagement and conflict resolution.</w:t>
      </w:r>
    </w:p>
    <w:p w14:paraId="6D463DBF" w14:textId="77777777" w:rsidR="001A6909" w:rsidRDefault="001A6909">
      <w:pPr>
        <w:pStyle w:val="p2"/>
      </w:pPr>
    </w:p>
    <w:p w14:paraId="3ABBC465" w14:textId="77777777" w:rsidR="001A6909" w:rsidRDefault="001A6909">
      <w:pPr>
        <w:pStyle w:val="p1"/>
      </w:pPr>
      <w:r>
        <w:rPr>
          <w:rStyle w:val="s2"/>
        </w:rPr>
        <w:t>Communication</w:t>
      </w:r>
      <w:r>
        <w:rPr>
          <w:rStyle w:val="s1"/>
        </w:rPr>
        <w:t xml:space="preserve"> is the foundation of stakeholder engagement. Clear, transparent, and timely communication ensures that stakeholders are informed about project objectives, progress, and potential risks. In Apple’s project, regular meetings, progress reports, and digital communication platforms are used to align expectations and reduce uncertainty. Effective communication builds trust and minimises misunderstandings that could lead to conflict (Ellis et al., 1991).</w:t>
      </w:r>
    </w:p>
    <w:p w14:paraId="506A21D8" w14:textId="77777777" w:rsidR="001A6909" w:rsidRDefault="001A6909">
      <w:pPr>
        <w:pStyle w:val="p2"/>
      </w:pPr>
    </w:p>
    <w:p w14:paraId="12A13C6E" w14:textId="77777777" w:rsidR="001A6909" w:rsidRDefault="001A6909">
      <w:pPr>
        <w:pStyle w:val="p1"/>
      </w:pPr>
      <w:r>
        <w:rPr>
          <w:rStyle w:val="s2"/>
        </w:rPr>
        <w:t>Coordination</w:t>
      </w:r>
      <w:r>
        <w:rPr>
          <w:rStyle w:val="s1"/>
        </w:rPr>
        <w:t xml:space="preserve"> involves aligning stakeholder activities and responsibilities to ensure efficient project execution. Apple’s wearable health device project requires close coordination between product development, marketing, legal, and compliance teams. The project manager must ensure that interdependent tasks are aligned and that resources are allocated efficiently. Strong coordination reduces duplication of effort and prevents delays caused by misaligned priorities (PMI, 2021).</w:t>
      </w:r>
    </w:p>
    <w:p w14:paraId="4E97FD16" w14:textId="77777777" w:rsidR="001A6909" w:rsidRDefault="001A6909">
      <w:pPr>
        <w:pStyle w:val="p2"/>
      </w:pPr>
    </w:p>
    <w:p w14:paraId="37D50684" w14:textId="77777777" w:rsidR="001A6909" w:rsidRDefault="001A6909">
      <w:pPr>
        <w:pStyle w:val="p1"/>
      </w:pPr>
      <w:r>
        <w:rPr>
          <w:rStyle w:val="s2"/>
        </w:rPr>
        <w:t>Cooperation</w:t>
      </w:r>
      <w:r>
        <w:rPr>
          <w:rStyle w:val="s1"/>
        </w:rPr>
        <w:t xml:space="preserve"> focuses on encouraging stakeholders to work together toward shared goals. Internal teams may have competing objectives, while external stakeholders such as regulators and suppliers may impose constraints. The project manager fosters cooperation by clarifying shared benefits, addressing stakeholder concerns, and promoting a problem-solving culture. Cooperation supports smoother decision-making and reduces resistance to change (Christopher et al., 2013).</w:t>
      </w:r>
    </w:p>
    <w:p w14:paraId="0267C169" w14:textId="77777777" w:rsidR="001A6909" w:rsidRDefault="001A6909">
      <w:pPr>
        <w:pStyle w:val="p2"/>
      </w:pPr>
    </w:p>
    <w:p w14:paraId="6173893F" w14:textId="77777777" w:rsidR="001A6909" w:rsidRDefault="001A6909">
      <w:pPr>
        <w:pStyle w:val="p1"/>
      </w:pPr>
      <w:r>
        <w:rPr>
          <w:rStyle w:val="s2"/>
        </w:rPr>
        <w:t>Collaboration</w:t>
      </w:r>
      <w:r>
        <w:rPr>
          <w:rStyle w:val="s1"/>
        </w:rPr>
        <w:t xml:space="preserve"> represents the highest level of engagement, where stakeholders actively contribute knowledge and expertise. Collaboration with healthcare professionals, technology partners, and regulatory bodies enhances innovation and ensures compliance. Collaborative decision-making strengthens stakeholder commitment and contributes to long-term project success (Ashcroft, 2017).</w:t>
      </w:r>
    </w:p>
    <w:p w14:paraId="28652742" w14:textId="77777777" w:rsidR="001A6909" w:rsidRDefault="001A6909">
      <w:pPr>
        <w:pStyle w:val="p2"/>
      </w:pPr>
    </w:p>
    <w:p w14:paraId="4B9FD2A3" w14:textId="77777777" w:rsidR="001A6909" w:rsidRDefault="001A6909">
      <w:pPr>
        <w:pStyle w:val="p1"/>
      </w:pPr>
      <w:r>
        <w:rPr>
          <w:rStyle w:val="s1"/>
        </w:rPr>
        <w:t>By applying the 4Cs model, the project manager can proactively manage conflict, strengthen stakeholder relationships, and support the successful delivery of the project.</w:t>
      </w:r>
    </w:p>
    <w:p w14:paraId="087D0216" w14:textId="49208E7B" w:rsidR="00925E26" w:rsidRDefault="00925E26" w:rsidP="00642744">
      <w:pPr>
        <w:spacing w:before="100" w:beforeAutospacing="1" w:after="100" w:afterAutospacing="1" w:line="240" w:lineRule="auto"/>
        <w:outlineLvl w:val="2"/>
        <w:rPr>
          <w:rFonts w:ascii="Times New Roman" w:hAnsi="Times New Roman" w:cs="Times New Roman"/>
          <w:kern w:val="0"/>
          <w14:ligatures w14:val="none"/>
        </w:rPr>
      </w:pPr>
    </w:p>
    <w:p w14:paraId="4B423ECF" w14:textId="3FB0A704" w:rsidR="00957BAE" w:rsidRPr="00155F70" w:rsidRDefault="00957BAE" w:rsidP="00155F70">
      <w:pPr>
        <w:pStyle w:val="ListParagraph"/>
        <w:numPr>
          <w:ilvl w:val="0"/>
          <w:numId w:val="30"/>
        </w:num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155F70">
        <w:rPr>
          <w:rFonts w:ascii="Times New Roman" w:eastAsia="Times New Roman" w:hAnsi="Times New Roman" w:cs="Times New Roman"/>
          <w:b/>
          <w:bCs/>
          <w:kern w:val="36"/>
          <w:sz w:val="48"/>
          <w:szCs w:val="48"/>
          <w14:ligatures w14:val="none"/>
        </w:rPr>
        <w:t xml:space="preserve"> IMPACT OF STAKEHOLDER ENGAGEMENT ON BUSINESS PERFORMANCE</w:t>
      </w:r>
    </w:p>
    <w:p w14:paraId="2B16A0F1" w14:textId="77777777" w:rsidR="001A6909" w:rsidRDefault="001A6909" w:rsidP="00642744">
      <w:pPr>
        <w:spacing w:before="100" w:beforeAutospacing="1" w:after="100" w:afterAutospacing="1" w:line="240" w:lineRule="auto"/>
        <w:outlineLvl w:val="2"/>
        <w:rPr>
          <w:rFonts w:ascii="Times New Roman" w:hAnsi="Times New Roman" w:cs="Times New Roman"/>
          <w:kern w:val="0"/>
          <w14:ligatures w14:val="none"/>
        </w:rPr>
      </w:pPr>
    </w:p>
    <w:p w14:paraId="3030CFFD" w14:textId="77777777" w:rsidR="00975CDF" w:rsidRDefault="00975CDF">
      <w:pPr>
        <w:pStyle w:val="p1"/>
      </w:pPr>
      <w:r>
        <w:rPr>
          <w:rStyle w:val="s1"/>
        </w:rPr>
        <w:t>Effective stakeholder engagement has a significant impact on organisational performance and project outcomes. In Apple’s wearable health device project, engaging stakeholders contributes to improved decision-making, enhanced risk management, and stronger competitive advantage. Stakeholders who feel valued and informed are more likely to support project objectives and contribute positively to project success.</w:t>
      </w:r>
    </w:p>
    <w:p w14:paraId="5BA7DB2D" w14:textId="77777777" w:rsidR="00975CDF" w:rsidRDefault="00975CDF">
      <w:pPr>
        <w:pStyle w:val="p2"/>
      </w:pPr>
    </w:p>
    <w:p w14:paraId="51902503" w14:textId="77777777" w:rsidR="00975CDF" w:rsidRDefault="00975CDF">
      <w:pPr>
        <w:pStyle w:val="p1"/>
      </w:pPr>
      <w:r>
        <w:rPr>
          <w:rStyle w:val="s1"/>
        </w:rPr>
        <w:t>From a financial perspective, early engagement with regulatory bodies and suppliers reduces the risk of costly delays and compliance failures. Clear communication and collaboration enable Apple to manage budgets efficiently and optimise resource allocation. Engagement with healthcare professionals enhances product credibility, increasing consumer trust and adoption rates.</w:t>
      </w:r>
    </w:p>
    <w:p w14:paraId="21E8D1DD" w14:textId="77777777" w:rsidR="00975CDF" w:rsidRDefault="00975CDF">
      <w:pPr>
        <w:pStyle w:val="p2"/>
      </w:pPr>
    </w:p>
    <w:p w14:paraId="7BC7C2BB" w14:textId="77777777" w:rsidR="00975CDF" w:rsidRDefault="00975CDF">
      <w:pPr>
        <w:pStyle w:val="p1"/>
      </w:pPr>
      <w:r>
        <w:rPr>
          <w:rStyle w:val="s1"/>
        </w:rPr>
        <w:t>Stakeholder engagement also positively influences brand reputation and customer loyalty. Apple’s commitment to ethical practices, transparency, and data privacy strengthens its position within the healthcare technology market. Positive stakeholder relationships support market acceptance and long-term business sustainability.</w:t>
      </w:r>
    </w:p>
    <w:p w14:paraId="398669A8" w14:textId="77777777" w:rsidR="00975CDF" w:rsidRDefault="00975CDF">
      <w:pPr>
        <w:pStyle w:val="p2"/>
      </w:pPr>
    </w:p>
    <w:p w14:paraId="347AD71F" w14:textId="3524B79A" w:rsidR="006B3899" w:rsidRDefault="00975CDF" w:rsidP="006B3899">
      <w:pPr>
        <w:pStyle w:val="p1"/>
        <w:rPr>
          <w:rStyle w:val="s1"/>
        </w:rPr>
      </w:pPr>
      <w:r>
        <w:rPr>
          <w:rStyle w:val="s1"/>
        </w:rPr>
        <w:t>Furthermore, stakeholder engagement fosters innovation by integrating diverse perspectives into the project lifecycle. Collaboration with external partners supports knowledge sharing and continuous improvement. As a result, stakeholder engagement functions as a strategic asset that enhances both short-term project performance and long-term organisational growth (Christopher et al., 2013).</w:t>
      </w:r>
    </w:p>
    <w:p w14:paraId="27ED945E" w14:textId="77777777" w:rsidR="006B3899" w:rsidRDefault="006B3899" w:rsidP="006B3899">
      <w:pPr>
        <w:pStyle w:val="p1"/>
        <w:rPr>
          <w:rStyle w:val="s1"/>
        </w:rPr>
      </w:pPr>
    </w:p>
    <w:p w14:paraId="06283F5B" w14:textId="77777777" w:rsidR="006B3899" w:rsidRPr="006B3899" w:rsidRDefault="006B3899" w:rsidP="006B3899">
      <w:pPr>
        <w:spacing w:after="0" w:line="240" w:lineRule="auto"/>
        <w:rPr>
          <w:rFonts w:ascii=".AppleSystemUIFont" w:eastAsia="Times New Roman" w:hAnsi=".AppleSystemUIFont" w:cs="Times New Roman"/>
          <w:color w:val="FFFFFF"/>
          <w:kern w:val="0"/>
          <w:sz w:val="26"/>
          <w:szCs w:val="26"/>
          <w14:ligatures w14:val="none"/>
        </w:rPr>
      </w:pPr>
      <w:r w:rsidRPr="006B3899">
        <w:rPr>
          <w:rFonts w:ascii=".AppleSystemUIFont" w:eastAsia="Times New Roman" w:hAnsi=".AppleSystemUIFont" w:cs="Times New Roman"/>
          <w:color w:val="FFFFFF"/>
          <w:kern w:val="0"/>
          <w:sz w:val="26"/>
          <w:szCs w:val="26"/>
          <w14:ligatures w14:val="none"/>
        </w:rPr>
        <w:t>Previous research suggests that organisations that actively engage stakeholders are more likely to achieve improved project performance and long-term sustainability (Clarkson, 1995). In highly regulated sectors such as healthcare technology, stakeholder engagement also supports organisational legitimacy and trust, which are critical factors influencing consumer acceptance and regulatory approval (ISO, 2012).</w:t>
      </w:r>
    </w:p>
    <w:p w14:paraId="1F204423" w14:textId="77777777" w:rsidR="006B3899" w:rsidRPr="006B3899" w:rsidRDefault="006B3899" w:rsidP="006B3899">
      <w:pPr>
        <w:pStyle w:val="p1"/>
        <w:rPr>
          <w:rFonts w:ascii=".AppleSystemUIFont" w:eastAsia="Times New Roman" w:hAnsi=".AppleSystemUIFont"/>
          <w:color w:val="FFFFFF"/>
          <w:sz w:val="26"/>
          <w:szCs w:val="26"/>
        </w:rPr>
      </w:pPr>
    </w:p>
    <w:p w14:paraId="03278807" w14:textId="77777777" w:rsidR="00957BAE" w:rsidRDefault="00957BAE" w:rsidP="00642744">
      <w:pPr>
        <w:spacing w:before="100" w:beforeAutospacing="1" w:after="100" w:afterAutospacing="1" w:line="240" w:lineRule="auto"/>
        <w:outlineLvl w:val="2"/>
        <w:rPr>
          <w:rFonts w:ascii="Times New Roman" w:hAnsi="Times New Roman" w:cs="Times New Roman"/>
          <w:kern w:val="0"/>
          <w14:ligatures w14:val="none"/>
        </w:rPr>
      </w:pPr>
    </w:p>
    <w:p w14:paraId="306AD7DF" w14:textId="77777777" w:rsidR="00293DFC" w:rsidRPr="00293DFC" w:rsidRDefault="00293DFC" w:rsidP="00293DFC">
      <w:pPr>
        <w:spacing w:after="0" w:line="240" w:lineRule="auto"/>
        <w:rPr>
          <w:rFonts w:ascii=".AppleSystemUIFont" w:eastAsia="Times New Roman" w:hAnsi=".AppleSystemUIFont" w:cs="Times New Roman"/>
          <w:color w:val="FFFFFF"/>
          <w:kern w:val="0"/>
          <w:sz w:val="26"/>
          <w:szCs w:val="26"/>
          <w14:ligatures w14:val="none"/>
        </w:rPr>
      </w:pPr>
      <w:r w:rsidRPr="00293DFC">
        <w:rPr>
          <w:rFonts w:ascii=".AppleSystemUIFont" w:eastAsia="Times New Roman" w:hAnsi=".AppleSystemUIFont" w:cs="Times New Roman"/>
          <w:color w:val="FFFFFF"/>
          <w:kern w:val="0"/>
          <w:sz w:val="26"/>
          <w:szCs w:val="26"/>
          <w14:ligatures w14:val="none"/>
        </w:rPr>
        <w:t>Stakeholder engagement also influences internal organisational culture by promoting collaboration, accountability, and shared responsibility. Employees who feel engaged and informed are more likely to demonstrate commitment and innovation. From an operational perspective, strong stakeholder relationships improve coordination, reduce rework, and support efficient project execution. Over time, these factors contribute to improved organisational resilience and the ability to manage future projects effectively. Consequently, stakeholder engagement should be viewed not only as a project management activity but as a core strategic capability within Apple’s healthcare innovation strategy.</w:t>
      </w:r>
    </w:p>
    <w:p w14:paraId="30A7905C" w14:textId="77777777" w:rsidR="00293DFC" w:rsidRDefault="00293DFC" w:rsidP="00642744">
      <w:pPr>
        <w:spacing w:before="100" w:beforeAutospacing="1" w:after="100" w:afterAutospacing="1" w:line="240" w:lineRule="auto"/>
        <w:outlineLvl w:val="2"/>
        <w:rPr>
          <w:rFonts w:ascii="Times New Roman" w:hAnsi="Times New Roman" w:cs="Times New Roman"/>
          <w:kern w:val="0"/>
          <w14:ligatures w14:val="none"/>
        </w:rPr>
      </w:pPr>
    </w:p>
    <w:p w14:paraId="01204B4D" w14:textId="77777777" w:rsidR="00975CDF" w:rsidRDefault="00975CDF" w:rsidP="00642744">
      <w:pPr>
        <w:spacing w:before="100" w:beforeAutospacing="1" w:after="100" w:afterAutospacing="1" w:line="240" w:lineRule="auto"/>
        <w:outlineLvl w:val="2"/>
        <w:rPr>
          <w:rFonts w:ascii="Times New Roman" w:hAnsi="Times New Roman" w:cs="Times New Roman"/>
          <w:kern w:val="0"/>
          <w14:ligatures w14:val="none"/>
        </w:rPr>
      </w:pPr>
    </w:p>
    <w:p w14:paraId="122A3741" w14:textId="634C56CF" w:rsidR="00CC5AF1" w:rsidRPr="00155F70" w:rsidRDefault="00CC5AF1" w:rsidP="00155F70">
      <w:pPr>
        <w:pStyle w:val="ListParagraph"/>
        <w:numPr>
          <w:ilvl w:val="0"/>
          <w:numId w:val="30"/>
        </w:num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155F70">
        <w:rPr>
          <w:rFonts w:ascii="Times New Roman" w:eastAsia="Times New Roman" w:hAnsi="Times New Roman" w:cs="Times New Roman"/>
          <w:b/>
          <w:bCs/>
          <w:kern w:val="36"/>
          <w:sz w:val="48"/>
          <w:szCs w:val="48"/>
          <w14:ligatures w14:val="none"/>
        </w:rPr>
        <w:t>CONCLUSION</w:t>
      </w:r>
    </w:p>
    <w:p w14:paraId="3C6BE5AA" w14:textId="77777777" w:rsidR="00975CDF" w:rsidRDefault="00975CDF" w:rsidP="00642744">
      <w:pPr>
        <w:spacing w:before="100" w:beforeAutospacing="1" w:after="100" w:afterAutospacing="1" w:line="240" w:lineRule="auto"/>
        <w:outlineLvl w:val="2"/>
        <w:rPr>
          <w:rFonts w:ascii="Times New Roman" w:hAnsi="Times New Roman" w:cs="Times New Roman"/>
          <w:kern w:val="0"/>
          <w14:ligatures w14:val="none"/>
        </w:rPr>
      </w:pPr>
    </w:p>
    <w:p w14:paraId="0E8A27D4" w14:textId="77777777" w:rsidR="006929DC" w:rsidRDefault="006929DC">
      <w:pPr>
        <w:pStyle w:val="p1"/>
      </w:pPr>
      <w:r>
        <w:rPr>
          <w:rStyle w:val="s1"/>
        </w:rPr>
        <w:t>This report has critically examined stakeholder engagement within the context of Apple’s planned wearable health device project in the UK market. By applying strategic planning tools, stakeholder theory, and engagement frameworks, the report has demonstrated the importance of identifying, prioritising, and managing stakeholders effectively throughout the project lifecycle.</w:t>
      </w:r>
    </w:p>
    <w:p w14:paraId="6526A4FD" w14:textId="77777777" w:rsidR="006929DC" w:rsidRDefault="006929DC">
      <w:pPr>
        <w:pStyle w:val="p2"/>
      </w:pPr>
    </w:p>
    <w:p w14:paraId="169467DD" w14:textId="77777777" w:rsidR="006929DC" w:rsidRDefault="006929DC">
      <w:pPr>
        <w:pStyle w:val="p1"/>
      </w:pPr>
      <w:r>
        <w:rPr>
          <w:rStyle w:val="s1"/>
        </w:rPr>
        <w:t>The analysis highlights the central role of the project manager in coordinating communication, managing conflict, and aligning stakeholder interests using structured approaches such as the 4Cs model. Effective stakeholder engagement supports improved decision-making, risk reduction, innovation, and business performance. Conversely, inadequate engagement may result in resistance, delays, and reputational damage.</w:t>
      </w:r>
    </w:p>
    <w:p w14:paraId="5661369E" w14:textId="77777777" w:rsidR="006929DC" w:rsidRDefault="006929DC">
      <w:pPr>
        <w:pStyle w:val="p2"/>
      </w:pPr>
    </w:p>
    <w:p w14:paraId="6A79211D" w14:textId="77777777" w:rsidR="006929DC" w:rsidRDefault="006929DC">
      <w:pPr>
        <w:pStyle w:val="p1"/>
      </w:pPr>
      <w:r>
        <w:rPr>
          <w:rStyle w:val="s1"/>
        </w:rPr>
        <w:t>In conclusion, Apple’s ability to successfully launch its wearable health device depends on its commitment to meaningful stakeholder engagement. By embedding engagement strategies into project planning and execution, Apple can strengthen stakeholder relationships, enhance innovation, and achieve sustainable competitive advantage in the healthcare technology market.</w:t>
      </w:r>
    </w:p>
    <w:p w14:paraId="0382893A" w14:textId="77777777" w:rsidR="00CC5AF1" w:rsidRDefault="00CC5AF1" w:rsidP="00642744">
      <w:pPr>
        <w:spacing w:before="100" w:beforeAutospacing="1" w:after="100" w:afterAutospacing="1" w:line="240" w:lineRule="auto"/>
        <w:outlineLvl w:val="2"/>
        <w:rPr>
          <w:rFonts w:ascii="Times New Roman" w:hAnsi="Times New Roman" w:cs="Times New Roman"/>
          <w:kern w:val="0"/>
          <w14:ligatures w14:val="none"/>
        </w:rPr>
      </w:pPr>
    </w:p>
    <w:p w14:paraId="7AFCC1C6" w14:textId="77777777" w:rsidR="006929DC" w:rsidRDefault="006929DC" w:rsidP="00642744">
      <w:pPr>
        <w:spacing w:before="100" w:beforeAutospacing="1" w:after="100" w:afterAutospacing="1" w:line="240" w:lineRule="auto"/>
        <w:outlineLvl w:val="2"/>
        <w:rPr>
          <w:rFonts w:ascii="Times New Roman" w:hAnsi="Times New Roman" w:cs="Times New Roman"/>
          <w:kern w:val="0"/>
          <w14:ligatures w14:val="none"/>
        </w:rPr>
      </w:pPr>
    </w:p>
    <w:p w14:paraId="64E0DEEF" w14:textId="77777777" w:rsidR="00DF02AA" w:rsidRPr="00DF02AA" w:rsidRDefault="00DF02AA" w:rsidP="00DF02A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DF02AA">
        <w:rPr>
          <w:rFonts w:ascii="Times New Roman" w:eastAsia="Times New Roman" w:hAnsi="Times New Roman" w:cs="Times New Roman"/>
          <w:b/>
          <w:bCs/>
          <w:kern w:val="36"/>
          <w:sz w:val="48"/>
          <w:szCs w:val="48"/>
          <w14:ligatures w14:val="none"/>
        </w:rPr>
        <w:t>REFERENCES</w:t>
      </w:r>
    </w:p>
    <w:p w14:paraId="7AE819A1" w14:textId="77777777" w:rsidR="006929DC" w:rsidRDefault="006929DC" w:rsidP="00642744">
      <w:pPr>
        <w:spacing w:before="100" w:beforeAutospacing="1" w:after="100" w:afterAutospacing="1" w:line="240" w:lineRule="auto"/>
        <w:outlineLvl w:val="2"/>
        <w:rPr>
          <w:rFonts w:ascii="Times New Roman" w:hAnsi="Times New Roman" w:cs="Times New Roman"/>
          <w:kern w:val="0"/>
          <w14:ligatures w14:val="none"/>
        </w:rPr>
      </w:pPr>
    </w:p>
    <w:p w14:paraId="49BF52B9" w14:textId="77777777" w:rsidR="000F6ADC" w:rsidRDefault="000F6ADC">
      <w:pPr>
        <w:pStyle w:val="p1"/>
      </w:pPr>
      <w:r>
        <w:rPr>
          <w:rStyle w:val="s1"/>
        </w:rPr>
        <w:t xml:space="preserve">Ashcroft, J. (2017) </w:t>
      </w:r>
      <w:r>
        <w:rPr>
          <w:rStyle w:val="s2"/>
        </w:rPr>
        <w:t>The relational lens: understanding, measuring, and managing stakeholder relationships</w:t>
      </w:r>
      <w:r>
        <w:rPr>
          <w:rStyle w:val="s1"/>
        </w:rPr>
        <w:t>. Cambridge: Cambridge University Press.</w:t>
      </w:r>
    </w:p>
    <w:p w14:paraId="4BD55BD9" w14:textId="77777777" w:rsidR="000F6ADC" w:rsidRDefault="000F6ADC">
      <w:pPr>
        <w:pStyle w:val="p2"/>
      </w:pPr>
    </w:p>
    <w:p w14:paraId="53316919" w14:textId="77777777" w:rsidR="000F6ADC" w:rsidRDefault="000F6ADC">
      <w:pPr>
        <w:pStyle w:val="p1"/>
      </w:pPr>
      <w:r>
        <w:rPr>
          <w:rStyle w:val="s1"/>
        </w:rPr>
        <w:t xml:space="preserve">Christopher, M., Payne, A. and Ballantyne, D. (2013) </w:t>
      </w:r>
      <w:r>
        <w:rPr>
          <w:rStyle w:val="s2"/>
        </w:rPr>
        <w:t>Relationship marketing: creating stakeholder value</w:t>
      </w:r>
      <w:r>
        <w:rPr>
          <w:rStyle w:val="s1"/>
        </w:rPr>
        <w:t>. London: Routledge.</w:t>
      </w:r>
    </w:p>
    <w:p w14:paraId="2999D90C" w14:textId="77777777" w:rsidR="000F6ADC" w:rsidRDefault="000F6ADC">
      <w:pPr>
        <w:pStyle w:val="p2"/>
      </w:pPr>
    </w:p>
    <w:p w14:paraId="0E286998" w14:textId="77777777" w:rsidR="000F6ADC" w:rsidRDefault="000F6ADC">
      <w:pPr>
        <w:pStyle w:val="p1"/>
      </w:pPr>
      <w:r>
        <w:rPr>
          <w:rStyle w:val="s1"/>
        </w:rPr>
        <w:t xml:space="preserve">Ellis, C.A., Gibbs, S.J. and Rein, G.L. (1991) ‘Groupware: some issues and experiences’, </w:t>
      </w:r>
      <w:r>
        <w:rPr>
          <w:rStyle w:val="s2"/>
        </w:rPr>
        <w:t>Communications of the ACM</w:t>
      </w:r>
      <w:r>
        <w:rPr>
          <w:rStyle w:val="s1"/>
        </w:rPr>
        <w:t>, 34(1), pp. 38–58.</w:t>
      </w:r>
    </w:p>
    <w:p w14:paraId="3F67A397" w14:textId="77777777" w:rsidR="000F6ADC" w:rsidRDefault="000F6ADC">
      <w:pPr>
        <w:pStyle w:val="p2"/>
      </w:pPr>
    </w:p>
    <w:p w14:paraId="05FBBA9D" w14:textId="77777777" w:rsidR="000F6ADC" w:rsidRDefault="000F6ADC">
      <w:pPr>
        <w:pStyle w:val="p1"/>
      </w:pPr>
      <w:r>
        <w:rPr>
          <w:rStyle w:val="s1"/>
        </w:rPr>
        <w:t xml:space="preserve">Freeman, R.E. (1984) </w:t>
      </w:r>
      <w:r>
        <w:rPr>
          <w:rStyle w:val="s2"/>
        </w:rPr>
        <w:t>Strategic management: a stakeholder approach</w:t>
      </w:r>
      <w:r>
        <w:rPr>
          <w:rStyle w:val="s1"/>
        </w:rPr>
        <w:t>. Boston: Pitman.</w:t>
      </w:r>
    </w:p>
    <w:p w14:paraId="2532DBF3" w14:textId="77777777" w:rsidR="000F6ADC" w:rsidRDefault="000F6ADC">
      <w:pPr>
        <w:pStyle w:val="p2"/>
      </w:pPr>
    </w:p>
    <w:p w14:paraId="2B2CB49F" w14:textId="77777777" w:rsidR="000F6ADC" w:rsidRDefault="000F6ADC">
      <w:pPr>
        <w:pStyle w:val="p1"/>
      </w:pPr>
      <w:r>
        <w:rPr>
          <w:rStyle w:val="s1"/>
        </w:rPr>
        <w:t xml:space="preserve">Kotler, P., Keller, K.L., Ang, S.H., Tan, C.T. and Leong, S.M. (2021) </w:t>
      </w:r>
      <w:r>
        <w:rPr>
          <w:rStyle w:val="s2"/>
        </w:rPr>
        <w:t>Marketing management</w:t>
      </w:r>
      <w:r>
        <w:rPr>
          <w:rStyle w:val="s1"/>
        </w:rPr>
        <w:t>. 15th edn. Harlow: Pearson.</w:t>
      </w:r>
    </w:p>
    <w:p w14:paraId="6D1A0C34" w14:textId="77777777" w:rsidR="000F6ADC" w:rsidRDefault="000F6ADC">
      <w:pPr>
        <w:pStyle w:val="p2"/>
      </w:pPr>
    </w:p>
    <w:p w14:paraId="1B531BEE" w14:textId="77777777" w:rsidR="000F6ADC" w:rsidRDefault="000F6ADC">
      <w:pPr>
        <w:pStyle w:val="p1"/>
      </w:pPr>
      <w:r>
        <w:rPr>
          <w:rStyle w:val="s1"/>
        </w:rPr>
        <w:t xml:space="preserve">PMI (2021) </w:t>
      </w:r>
      <w:r>
        <w:rPr>
          <w:rStyle w:val="s2"/>
        </w:rPr>
        <w:t>A guide to the project management body of knowledge (PMBOK® Guide)</w:t>
      </w:r>
      <w:r>
        <w:rPr>
          <w:rStyle w:val="s1"/>
        </w:rPr>
        <w:t>. 7th edn. Pennsylvania: Project Management Institute.</w:t>
      </w:r>
    </w:p>
    <w:p w14:paraId="5E6348A9" w14:textId="77777777" w:rsidR="000F6ADC" w:rsidRDefault="000F6ADC">
      <w:pPr>
        <w:pStyle w:val="p2"/>
      </w:pPr>
    </w:p>
    <w:p w14:paraId="21E75503" w14:textId="77777777" w:rsidR="000F6ADC" w:rsidRDefault="000F6ADC">
      <w:pPr>
        <w:pStyle w:val="p1"/>
        <w:rPr>
          <w:rStyle w:val="s1"/>
        </w:rPr>
      </w:pPr>
      <w:r>
        <w:rPr>
          <w:rStyle w:val="s1"/>
        </w:rPr>
        <w:t xml:space="preserve">Porter, M.E. (2008) ‘The five competitive forces that shape strategy’, </w:t>
      </w:r>
      <w:r>
        <w:rPr>
          <w:rStyle w:val="s2"/>
        </w:rPr>
        <w:t>Harvard Business Review</w:t>
      </w:r>
      <w:r>
        <w:rPr>
          <w:rStyle w:val="s1"/>
        </w:rPr>
        <w:t>, 86(1), pp. 78–93.</w:t>
      </w:r>
    </w:p>
    <w:p w14:paraId="3B34558F" w14:textId="77777777" w:rsidR="005308A9" w:rsidRDefault="005308A9">
      <w:pPr>
        <w:pStyle w:val="p1"/>
        <w:rPr>
          <w:rStyle w:val="s1"/>
        </w:rPr>
      </w:pPr>
    </w:p>
    <w:p w14:paraId="687DF41F" w14:textId="77777777" w:rsidR="005308A9" w:rsidRDefault="005308A9">
      <w:pPr>
        <w:pStyle w:val="p1"/>
      </w:pPr>
      <w:r>
        <w:rPr>
          <w:rStyle w:val="s1"/>
        </w:rPr>
        <w:t xml:space="preserve">Mitchell, R.K., Agle, B.R. and Wood, D.J. (1997) ‘Toward a theory of stakeholder identification and salience’, </w:t>
      </w:r>
      <w:r>
        <w:rPr>
          <w:rStyle w:val="s2"/>
        </w:rPr>
        <w:t>Academy of Management Review</w:t>
      </w:r>
      <w:r>
        <w:rPr>
          <w:rStyle w:val="s1"/>
        </w:rPr>
        <w:t>, 22(4), pp. 853–886.</w:t>
      </w:r>
    </w:p>
    <w:p w14:paraId="430B250D" w14:textId="77777777" w:rsidR="005308A9" w:rsidRDefault="005308A9">
      <w:pPr>
        <w:pStyle w:val="p2"/>
      </w:pPr>
    </w:p>
    <w:p w14:paraId="1D992AC2" w14:textId="77777777" w:rsidR="005308A9" w:rsidRDefault="005308A9">
      <w:pPr>
        <w:pStyle w:val="p1"/>
      </w:pPr>
      <w:r>
        <w:rPr>
          <w:rStyle w:val="s1"/>
        </w:rPr>
        <w:t xml:space="preserve">Mendelow, A.L. (1991) ‘Environmental scanning: the impact of stakeholder concept’, </w:t>
      </w:r>
      <w:r>
        <w:rPr>
          <w:rStyle w:val="s2"/>
        </w:rPr>
        <w:t>Proceedings of the International Conference on Information Systems</w:t>
      </w:r>
      <w:r>
        <w:rPr>
          <w:rStyle w:val="s1"/>
        </w:rPr>
        <w:t>, Cambridge, MA.</w:t>
      </w:r>
    </w:p>
    <w:p w14:paraId="180A0F73" w14:textId="77777777" w:rsidR="005308A9" w:rsidRDefault="005308A9">
      <w:pPr>
        <w:pStyle w:val="p2"/>
      </w:pPr>
    </w:p>
    <w:p w14:paraId="54FF6061" w14:textId="77777777" w:rsidR="005308A9" w:rsidRDefault="005308A9">
      <w:pPr>
        <w:pStyle w:val="p1"/>
      </w:pPr>
      <w:r>
        <w:rPr>
          <w:rStyle w:val="s1"/>
        </w:rPr>
        <w:t xml:space="preserve">Bryson, J.M. (2004) ‘What to do when stakeholders matter’, </w:t>
      </w:r>
      <w:r>
        <w:rPr>
          <w:rStyle w:val="s2"/>
        </w:rPr>
        <w:t>Public Management Review</w:t>
      </w:r>
      <w:r>
        <w:rPr>
          <w:rStyle w:val="s1"/>
        </w:rPr>
        <w:t>, 6(1), pp. 21–53.</w:t>
      </w:r>
    </w:p>
    <w:p w14:paraId="64214C84" w14:textId="77777777" w:rsidR="005308A9" w:rsidRDefault="005308A9">
      <w:pPr>
        <w:pStyle w:val="p2"/>
      </w:pPr>
    </w:p>
    <w:p w14:paraId="6C8157A4" w14:textId="77777777" w:rsidR="005308A9" w:rsidRDefault="005308A9">
      <w:pPr>
        <w:pStyle w:val="p1"/>
      </w:pPr>
      <w:r>
        <w:rPr>
          <w:rStyle w:val="s1"/>
        </w:rPr>
        <w:t xml:space="preserve">Clarkson, M.B.E. (1995) ‘A stakeholder framework for analyzing and evaluating corporate social performance’, </w:t>
      </w:r>
      <w:r>
        <w:rPr>
          <w:rStyle w:val="s2"/>
        </w:rPr>
        <w:t>Academy of Management Review</w:t>
      </w:r>
      <w:r>
        <w:rPr>
          <w:rStyle w:val="s1"/>
        </w:rPr>
        <w:t>, 20(1), pp. 92–117.</w:t>
      </w:r>
    </w:p>
    <w:p w14:paraId="390C19CD" w14:textId="77777777" w:rsidR="005308A9" w:rsidRDefault="005308A9">
      <w:pPr>
        <w:pStyle w:val="p2"/>
      </w:pPr>
    </w:p>
    <w:p w14:paraId="2046A49E" w14:textId="77777777" w:rsidR="005308A9" w:rsidRDefault="005308A9">
      <w:pPr>
        <w:pStyle w:val="p1"/>
      </w:pPr>
      <w:r>
        <w:rPr>
          <w:rStyle w:val="s1"/>
        </w:rPr>
        <w:t xml:space="preserve">ISO (2012) </w:t>
      </w:r>
      <w:r>
        <w:rPr>
          <w:rStyle w:val="s2"/>
        </w:rPr>
        <w:t>ISO 21500: Guidance on project management</w:t>
      </w:r>
      <w:r>
        <w:rPr>
          <w:rStyle w:val="s1"/>
        </w:rPr>
        <w:t>. Geneva: International Organization for Standardization.</w:t>
      </w:r>
    </w:p>
    <w:p w14:paraId="5125FE64" w14:textId="77777777" w:rsidR="005308A9" w:rsidRDefault="005308A9">
      <w:pPr>
        <w:pStyle w:val="p2"/>
      </w:pPr>
    </w:p>
    <w:p w14:paraId="399D16A0" w14:textId="77777777" w:rsidR="005308A9" w:rsidRDefault="005308A9">
      <w:pPr>
        <w:pStyle w:val="p1"/>
      </w:pPr>
      <w:r>
        <w:rPr>
          <w:rStyle w:val="s1"/>
        </w:rPr>
        <w:t xml:space="preserve">Johnson, G., Scholes, K. and Whittington, R. (2017) </w:t>
      </w:r>
      <w:r>
        <w:rPr>
          <w:rStyle w:val="s2"/>
        </w:rPr>
        <w:t>Exploring strategy</w:t>
      </w:r>
      <w:r>
        <w:rPr>
          <w:rStyle w:val="s1"/>
        </w:rPr>
        <w:t>. 11th edn. Harlow: Pearson.</w:t>
      </w:r>
    </w:p>
    <w:p w14:paraId="5A79B8DD" w14:textId="77777777" w:rsidR="005308A9" w:rsidRDefault="005308A9">
      <w:pPr>
        <w:pStyle w:val="p2"/>
      </w:pPr>
    </w:p>
    <w:p w14:paraId="0AB5CDBB" w14:textId="77777777" w:rsidR="005308A9" w:rsidRDefault="005308A9">
      <w:pPr>
        <w:pStyle w:val="p1"/>
      </w:pPr>
      <w:r>
        <w:rPr>
          <w:rStyle w:val="s1"/>
        </w:rPr>
        <w:t xml:space="preserve">Carroll, A.B. (1991) ‘The pyramid of corporate social responsibility’, </w:t>
      </w:r>
      <w:r>
        <w:rPr>
          <w:rStyle w:val="s2"/>
        </w:rPr>
        <w:t>Business Horizons</w:t>
      </w:r>
      <w:r>
        <w:rPr>
          <w:rStyle w:val="s1"/>
        </w:rPr>
        <w:t>, 34(4), pp. 39–48.</w:t>
      </w:r>
    </w:p>
    <w:p w14:paraId="13D60387" w14:textId="77777777" w:rsidR="005308A9" w:rsidRDefault="005308A9">
      <w:pPr>
        <w:pStyle w:val="p1"/>
      </w:pPr>
    </w:p>
    <w:p w14:paraId="3FC17924" w14:textId="77777777" w:rsidR="00DF02AA" w:rsidRDefault="00DF02AA" w:rsidP="00642744">
      <w:pPr>
        <w:spacing w:before="100" w:beforeAutospacing="1" w:after="100" w:afterAutospacing="1" w:line="240" w:lineRule="auto"/>
        <w:outlineLvl w:val="2"/>
        <w:rPr>
          <w:rFonts w:ascii="Times New Roman" w:hAnsi="Times New Roman" w:cs="Times New Roman"/>
          <w:kern w:val="0"/>
          <w14:ligatures w14:val="none"/>
        </w:rPr>
      </w:pPr>
    </w:p>
    <w:p w14:paraId="24B61F94" w14:textId="77777777" w:rsidR="001A6909" w:rsidRPr="00642744" w:rsidRDefault="001A6909" w:rsidP="00642744">
      <w:pPr>
        <w:spacing w:before="100" w:beforeAutospacing="1" w:after="100" w:afterAutospacing="1" w:line="240" w:lineRule="auto"/>
        <w:outlineLvl w:val="2"/>
        <w:rPr>
          <w:rFonts w:ascii="Times New Roman" w:hAnsi="Times New Roman" w:cs="Times New Roman"/>
          <w:kern w:val="0"/>
          <w14:ligatures w14:val="none"/>
        </w:rPr>
      </w:pPr>
    </w:p>
    <w:p w14:paraId="5D58FAD6" w14:textId="77777777" w:rsidR="0072237F" w:rsidRDefault="0072237F"/>
    <w:sectPr w:rsidR="007223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802B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3E409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2E02E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1F59E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8D62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0A2AB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053D0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380794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F420B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7F1E4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9B298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B754D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BC071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056D1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5540A1"/>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1404CB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955A2E"/>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3B1677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8190BA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3377D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A84542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B68664E"/>
    <w:multiLevelType w:val="hybridMultilevel"/>
    <w:tmpl w:val="55F4F24E"/>
    <w:lvl w:ilvl="0" w:tplc="FFFFFFF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047DE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9AC41A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B0A323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5F338B"/>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ECC5C5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F184BB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8C44B13"/>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E0B499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6257750">
    <w:abstractNumId w:val="6"/>
  </w:num>
  <w:num w:numId="2" w16cid:durableId="671371995">
    <w:abstractNumId w:val="19"/>
  </w:num>
  <w:num w:numId="3" w16cid:durableId="2135173914">
    <w:abstractNumId w:val="22"/>
  </w:num>
  <w:num w:numId="4" w16cid:durableId="1542598594">
    <w:abstractNumId w:val="7"/>
  </w:num>
  <w:num w:numId="5" w16cid:durableId="2025552691">
    <w:abstractNumId w:val="17"/>
  </w:num>
  <w:num w:numId="6" w16cid:durableId="2101950240">
    <w:abstractNumId w:val="5"/>
  </w:num>
  <w:num w:numId="7" w16cid:durableId="1277252914">
    <w:abstractNumId w:val="1"/>
  </w:num>
  <w:num w:numId="8" w16cid:durableId="642779262">
    <w:abstractNumId w:val="8"/>
  </w:num>
  <w:num w:numId="9" w16cid:durableId="113914821">
    <w:abstractNumId w:val="24"/>
  </w:num>
  <w:num w:numId="10" w16cid:durableId="1210923989">
    <w:abstractNumId w:val="9"/>
  </w:num>
  <w:num w:numId="11" w16cid:durableId="2086023257">
    <w:abstractNumId w:val="4"/>
  </w:num>
  <w:num w:numId="12" w16cid:durableId="1285161950">
    <w:abstractNumId w:val="3"/>
  </w:num>
  <w:num w:numId="13" w16cid:durableId="1659575199">
    <w:abstractNumId w:val="0"/>
  </w:num>
  <w:num w:numId="14" w16cid:durableId="1714574946">
    <w:abstractNumId w:val="28"/>
  </w:num>
  <w:num w:numId="15" w16cid:durableId="862010834">
    <w:abstractNumId w:val="14"/>
  </w:num>
  <w:num w:numId="16" w16cid:durableId="2061781583">
    <w:abstractNumId w:val="27"/>
  </w:num>
  <w:num w:numId="17" w16cid:durableId="1309944747">
    <w:abstractNumId w:val="29"/>
  </w:num>
  <w:num w:numId="18" w16cid:durableId="1448500962">
    <w:abstractNumId w:val="18"/>
  </w:num>
  <w:num w:numId="19" w16cid:durableId="1831485884">
    <w:abstractNumId w:val="16"/>
  </w:num>
  <w:num w:numId="20" w16cid:durableId="1793983887">
    <w:abstractNumId w:val="2"/>
  </w:num>
  <w:num w:numId="21" w16cid:durableId="413206816">
    <w:abstractNumId w:val="25"/>
  </w:num>
  <w:num w:numId="22" w16cid:durableId="527565299">
    <w:abstractNumId w:val="13"/>
  </w:num>
  <w:num w:numId="23" w16cid:durableId="590629721">
    <w:abstractNumId w:val="23"/>
  </w:num>
  <w:num w:numId="24" w16cid:durableId="1478256899">
    <w:abstractNumId w:val="15"/>
  </w:num>
  <w:num w:numId="25" w16cid:durableId="1503085784">
    <w:abstractNumId w:val="20"/>
  </w:num>
  <w:num w:numId="26" w16cid:durableId="1592200056">
    <w:abstractNumId w:val="10"/>
  </w:num>
  <w:num w:numId="27" w16cid:durableId="1589923689">
    <w:abstractNumId w:val="26"/>
  </w:num>
  <w:num w:numId="28" w16cid:durableId="1855995101">
    <w:abstractNumId w:val="11"/>
  </w:num>
  <w:num w:numId="29" w16cid:durableId="892229326">
    <w:abstractNumId w:val="12"/>
  </w:num>
  <w:num w:numId="30" w16cid:durableId="5744076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178"/>
    <w:rsid w:val="00014C9E"/>
    <w:rsid w:val="000150EE"/>
    <w:rsid w:val="000B3001"/>
    <w:rsid w:val="000D3159"/>
    <w:rsid w:val="000D5F29"/>
    <w:rsid w:val="000E2682"/>
    <w:rsid w:val="000F0D81"/>
    <w:rsid w:val="000F6ADC"/>
    <w:rsid w:val="0012225F"/>
    <w:rsid w:val="0013260C"/>
    <w:rsid w:val="0014249D"/>
    <w:rsid w:val="00155F70"/>
    <w:rsid w:val="00167131"/>
    <w:rsid w:val="00173841"/>
    <w:rsid w:val="00190700"/>
    <w:rsid w:val="001A2DCC"/>
    <w:rsid w:val="001A6909"/>
    <w:rsid w:val="00293DFC"/>
    <w:rsid w:val="002D514A"/>
    <w:rsid w:val="003A24F2"/>
    <w:rsid w:val="003A4CA6"/>
    <w:rsid w:val="003B3A65"/>
    <w:rsid w:val="00401757"/>
    <w:rsid w:val="004343F9"/>
    <w:rsid w:val="00467199"/>
    <w:rsid w:val="004719E7"/>
    <w:rsid w:val="004774C3"/>
    <w:rsid w:val="00493F01"/>
    <w:rsid w:val="004F6D35"/>
    <w:rsid w:val="005308A9"/>
    <w:rsid w:val="005A18C3"/>
    <w:rsid w:val="005C2C7E"/>
    <w:rsid w:val="00626310"/>
    <w:rsid w:val="00640669"/>
    <w:rsid w:val="00642744"/>
    <w:rsid w:val="006929DC"/>
    <w:rsid w:val="006B3899"/>
    <w:rsid w:val="006C0F79"/>
    <w:rsid w:val="0072237F"/>
    <w:rsid w:val="007351DD"/>
    <w:rsid w:val="00756BE9"/>
    <w:rsid w:val="00761925"/>
    <w:rsid w:val="0078098B"/>
    <w:rsid w:val="00784254"/>
    <w:rsid w:val="007A7029"/>
    <w:rsid w:val="007C1499"/>
    <w:rsid w:val="007C342E"/>
    <w:rsid w:val="007D7A97"/>
    <w:rsid w:val="007F1F97"/>
    <w:rsid w:val="00802E38"/>
    <w:rsid w:val="00836B9E"/>
    <w:rsid w:val="00886187"/>
    <w:rsid w:val="008F00BB"/>
    <w:rsid w:val="00925E26"/>
    <w:rsid w:val="00930724"/>
    <w:rsid w:val="00957BAE"/>
    <w:rsid w:val="00975CDF"/>
    <w:rsid w:val="009855C1"/>
    <w:rsid w:val="009A0FFB"/>
    <w:rsid w:val="009A1930"/>
    <w:rsid w:val="009C0221"/>
    <w:rsid w:val="00A10A3A"/>
    <w:rsid w:val="00A7090F"/>
    <w:rsid w:val="00A95148"/>
    <w:rsid w:val="00AD4C02"/>
    <w:rsid w:val="00B564BA"/>
    <w:rsid w:val="00B7476A"/>
    <w:rsid w:val="00B90388"/>
    <w:rsid w:val="00B9655D"/>
    <w:rsid w:val="00BB6173"/>
    <w:rsid w:val="00BB740C"/>
    <w:rsid w:val="00C1058D"/>
    <w:rsid w:val="00C14178"/>
    <w:rsid w:val="00C1453B"/>
    <w:rsid w:val="00CC368D"/>
    <w:rsid w:val="00CC5AF1"/>
    <w:rsid w:val="00CE1F6F"/>
    <w:rsid w:val="00D31129"/>
    <w:rsid w:val="00D61B1E"/>
    <w:rsid w:val="00D7539D"/>
    <w:rsid w:val="00DD6F98"/>
    <w:rsid w:val="00DF02AA"/>
    <w:rsid w:val="00EA2E9E"/>
    <w:rsid w:val="00EB0D64"/>
    <w:rsid w:val="00EB70EC"/>
    <w:rsid w:val="00EC4B64"/>
    <w:rsid w:val="00ED28A4"/>
    <w:rsid w:val="00F0097F"/>
    <w:rsid w:val="00F24280"/>
    <w:rsid w:val="00F30C97"/>
    <w:rsid w:val="00F53D68"/>
    <w:rsid w:val="00F62298"/>
    <w:rsid w:val="00F63D93"/>
    <w:rsid w:val="00F73869"/>
    <w:rsid w:val="00FB7754"/>
    <w:rsid w:val="00FF3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62AE7"/>
  <w15:chartTrackingRefBased/>
  <w15:docId w15:val="{78CB36BB-2B71-E74A-8FD4-38A617A13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417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1417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1417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1417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1417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141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41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41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41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417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1417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1417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1417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1417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141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41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41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4178"/>
    <w:rPr>
      <w:rFonts w:eastAsiaTheme="majorEastAsia" w:cstheme="majorBidi"/>
      <w:color w:val="272727" w:themeColor="text1" w:themeTint="D8"/>
    </w:rPr>
  </w:style>
  <w:style w:type="paragraph" w:styleId="Title">
    <w:name w:val="Title"/>
    <w:basedOn w:val="Normal"/>
    <w:next w:val="Normal"/>
    <w:link w:val="TitleChar"/>
    <w:uiPriority w:val="10"/>
    <w:qFormat/>
    <w:rsid w:val="00C141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41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41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41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4178"/>
    <w:pPr>
      <w:spacing w:before="160"/>
      <w:jc w:val="center"/>
    </w:pPr>
    <w:rPr>
      <w:i/>
      <w:iCs/>
      <w:color w:val="404040" w:themeColor="text1" w:themeTint="BF"/>
    </w:rPr>
  </w:style>
  <w:style w:type="character" w:customStyle="1" w:styleId="QuoteChar">
    <w:name w:val="Quote Char"/>
    <w:basedOn w:val="DefaultParagraphFont"/>
    <w:link w:val="Quote"/>
    <w:uiPriority w:val="29"/>
    <w:rsid w:val="00C14178"/>
    <w:rPr>
      <w:i/>
      <w:iCs/>
      <w:color w:val="404040" w:themeColor="text1" w:themeTint="BF"/>
    </w:rPr>
  </w:style>
  <w:style w:type="paragraph" w:styleId="ListParagraph">
    <w:name w:val="List Paragraph"/>
    <w:basedOn w:val="Normal"/>
    <w:uiPriority w:val="34"/>
    <w:qFormat/>
    <w:rsid w:val="00C14178"/>
    <w:pPr>
      <w:ind w:left="720"/>
      <w:contextualSpacing/>
    </w:pPr>
  </w:style>
  <w:style w:type="character" w:styleId="IntenseEmphasis">
    <w:name w:val="Intense Emphasis"/>
    <w:basedOn w:val="DefaultParagraphFont"/>
    <w:uiPriority w:val="21"/>
    <w:qFormat/>
    <w:rsid w:val="00C14178"/>
    <w:rPr>
      <w:i/>
      <w:iCs/>
      <w:color w:val="2F5496" w:themeColor="accent1" w:themeShade="BF"/>
    </w:rPr>
  </w:style>
  <w:style w:type="paragraph" w:styleId="IntenseQuote">
    <w:name w:val="Intense Quote"/>
    <w:basedOn w:val="Normal"/>
    <w:next w:val="Normal"/>
    <w:link w:val="IntenseQuoteChar"/>
    <w:uiPriority w:val="30"/>
    <w:qFormat/>
    <w:rsid w:val="00C1417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14178"/>
    <w:rPr>
      <w:i/>
      <w:iCs/>
      <w:color w:val="2F5496" w:themeColor="accent1" w:themeShade="BF"/>
    </w:rPr>
  </w:style>
  <w:style w:type="character" w:styleId="IntenseReference">
    <w:name w:val="Intense Reference"/>
    <w:basedOn w:val="DefaultParagraphFont"/>
    <w:uiPriority w:val="32"/>
    <w:qFormat/>
    <w:rsid w:val="00C14178"/>
    <w:rPr>
      <w:b/>
      <w:bCs/>
      <w:smallCaps/>
      <w:color w:val="2F5496" w:themeColor="accent1" w:themeShade="BF"/>
      <w:spacing w:val="5"/>
    </w:rPr>
  </w:style>
  <w:style w:type="character" w:customStyle="1" w:styleId="s1">
    <w:name w:val="s1"/>
    <w:basedOn w:val="DefaultParagraphFont"/>
    <w:rsid w:val="00C14178"/>
  </w:style>
  <w:style w:type="paragraph" w:customStyle="1" w:styleId="p2">
    <w:name w:val="p2"/>
    <w:basedOn w:val="Normal"/>
    <w:rsid w:val="00C14178"/>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C14178"/>
  </w:style>
  <w:style w:type="paragraph" w:customStyle="1" w:styleId="p3">
    <w:name w:val="p3"/>
    <w:basedOn w:val="Normal"/>
    <w:rsid w:val="00C14178"/>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C14178"/>
  </w:style>
  <w:style w:type="paragraph" w:customStyle="1" w:styleId="p1">
    <w:name w:val="p1"/>
    <w:basedOn w:val="Normal"/>
    <w:rsid w:val="00C1058D"/>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7C342E"/>
  </w:style>
  <w:style w:type="character" w:customStyle="1" w:styleId="apple-converted-space">
    <w:name w:val="apple-converted-space"/>
    <w:basedOn w:val="DefaultParagraphFont"/>
    <w:rsid w:val="00925E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3953</Words>
  <Characters>22536</Characters>
  <Application>Microsoft Office Word</Application>
  <DocSecurity>0</DocSecurity>
  <Lines>187</Lines>
  <Paragraphs>52</Paragraphs>
  <ScaleCrop>false</ScaleCrop>
  <Company/>
  <LinksUpToDate>false</LinksUpToDate>
  <CharactersWithSpaces>26437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 andreii</dc:creator>
  <cp:keywords/>
  <dc:description/>
  <cp:lastModifiedBy>leo andreii</cp:lastModifiedBy>
  <cp:revision>2</cp:revision>
  <dcterms:created xsi:type="dcterms:W3CDTF">2026-01-04T16:39:00Z</dcterms:created>
  <dcterms:modified xsi:type="dcterms:W3CDTF">2026-01-04T16:39:00Z</dcterms:modified>
</cp:coreProperties>
</file>