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F8A64" w14:textId="77777777" w:rsidR="00417B90" w:rsidRDefault="00417B90">
      <w:r>
        <w:t>pg 248</w:t>
      </w:r>
    </w:p>
    <w:p w14:paraId="696C7113" w14:textId="77777777" w:rsidR="00417B90" w:rsidRDefault="00417B90"/>
    <w:p w14:paraId="7F5BAC8C" w14:textId="666BEDD4" w:rsidR="00A8620B" w:rsidRDefault="00935138" w:rsidP="000E3F38">
      <w:pPr>
        <w:spacing w:line="360" w:lineRule="auto"/>
      </w:pPr>
      <w:r>
        <w:t xml:space="preserve">After </w:t>
      </w:r>
      <w:r w:rsidR="00577F64">
        <w:t>that</w:t>
      </w:r>
      <w:r>
        <w:t xml:space="preserve"> day, a certain L. Tarquinius was brought to the senate, who they said was drug back from </w:t>
      </w:r>
      <w:r w:rsidR="00577F64">
        <w:t xml:space="preserve">departing from the </w:t>
      </w:r>
      <w:commentRangeStart w:id="0"/>
      <w:r w:rsidR="00577F64">
        <w:t>journey</w:t>
      </w:r>
      <w:commentRangeEnd w:id="0"/>
      <w:r w:rsidR="000E3F38">
        <w:rPr>
          <w:rStyle w:val="CommentReference"/>
        </w:rPr>
        <w:commentReference w:id="0"/>
      </w:r>
      <w:r w:rsidR="00577F64">
        <w:t>. He s</w:t>
      </w:r>
      <w:r>
        <w:t>aid he was about to give information about the conspiracy, if the public pledge w</w:t>
      </w:r>
      <w:r w:rsidR="00577F64">
        <w:t>as given, ordered by the consul</w:t>
      </w:r>
      <w:r>
        <w:t xml:space="preserve"> </w:t>
      </w:r>
      <w:commentRangeStart w:id="1"/>
      <w:r w:rsidR="00577F64">
        <w:t>he</w:t>
      </w:r>
      <w:r>
        <w:t xml:space="preserve"> underst</w:t>
      </w:r>
      <w:r w:rsidR="00577F64">
        <w:t>ood</w:t>
      </w:r>
      <w:r>
        <w:t xml:space="preserve"> to declare this</w:t>
      </w:r>
      <w:commentRangeEnd w:id="1"/>
      <w:r w:rsidR="00A0705D">
        <w:rPr>
          <w:rStyle w:val="CommentReference"/>
        </w:rPr>
        <w:commentReference w:id="1"/>
      </w:r>
      <w:r>
        <w:t xml:space="preserve">, </w:t>
      </w:r>
      <w:commentRangeStart w:id="2"/>
      <w:r w:rsidR="00577F64">
        <w:t>almost</w:t>
      </w:r>
      <w:commentRangeEnd w:id="2"/>
      <w:r w:rsidR="00A0705D">
        <w:rPr>
          <w:rStyle w:val="CommentReference"/>
        </w:rPr>
        <w:commentReference w:id="2"/>
      </w:r>
      <w:r w:rsidR="00577F64">
        <w:t xml:space="preserve"> </w:t>
      </w:r>
      <w:r w:rsidR="00A8707A">
        <w:t xml:space="preserve">the same as Volturcius about </w:t>
      </w:r>
      <w:commentRangeStart w:id="3"/>
      <w:r w:rsidR="00A8707A">
        <w:t>having arranged the fire</w:t>
      </w:r>
      <w:commentRangeEnd w:id="3"/>
      <w:r w:rsidR="00A0705D">
        <w:rPr>
          <w:rStyle w:val="CommentReference"/>
        </w:rPr>
        <w:commentReference w:id="3"/>
      </w:r>
      <w:r w:rsidR="00A8707A">
        <w:t xml:space="preserve">, about the killing of good men, about (how) he informed the senate of the enemies’ journey; </w:t>
      </w:r>
      <w:commentRangeStart w:id="4"/>
      <w:r w:rsidR="00A8707A">
        <w:t>moreover</w:t>
      </w:r>
      <w:commentRangeEnd w:id="4"/>
      <w:r w:rsidR="00A0705D">
        <w:rPr>
          <w:rStyle w:val="CommentReference"/>
        </w:rPr>
        <w:commentReference w:id="4"/>
      </w:r>
      <w:r w:rsidR="00A8707A">
        <w:t xml:space="preserve"> </w:t>
      </w:r>
      <w:r w:rsidR="000F0BB7">
        <w:t xml:space="preserve">having </w:t>
      </w:r>
      <w:r w:rsidR="00B366CB">
        <w:t xml:space="preserve">been sent </w:t>
      </w:r>
      <w:r w:rsidR="00577F64">
        <w:t>in order</w:t>
      </w:r>
      <w:r w:rsidR="00B366CB">
        <w:t xml:space="preserve"> to announce</w:t>
      </w:r>
      <w:r w:rsidR="00577F64">
        <w:t xml:space="preserve"> </w:t>
      </w:r>
      <w:r w:rsidR="000F0BB7">
        <w:t xml:space="preserve">to Catilinae </w:t>
      </w:r>
      <w:commentRangeStart w:id="5"/>
      <w:r w:rsidR="000F0BB7">
        <w:t>that</w:t>
      </w:r>
      <w:commentRangeEnd w:id="5"/>
      <w:r w:rsidR="00A0705D">
        <w:rPr>
          <w:rStyle w:val="CommentReference"/>
        </w:rPr>
        <w:commentReference w:id="5"/>
      </w:r>
      <w:r w:rsidR="000F0BB7">
        <w:t xml:space="preserve"> Lentulus and Cathegus did not frighten him and </w:t>
      </w:r>
      <w:commentRangeStart w:id="6"/>
      <w:r w:rsidR="00577F64">
        <w:t>to</w:t>
      </w:r>
      <w:r w:rsidR="000F0BB7">
        <w:t xml:space="preserve"> capture the others from the conspiracy, and by that much more he hurried to reach the city, </w:t>
      </w:r>
      <w:commentRangeStart w:id="7"/>
      <w:r w:rsidR="000F0BB7">
        <w:t xml:space="preserve">where </w:t>
      </w:r>
      <w:commentRangeEnd w:id="7"/>
      <w:r w:rsidR="00A0705D">
        <w:rPr>
          <w:rStyle w:val="CommentReference"/>
        </w:rPr>
        <w:commentReference w:id="7"/>
      </w:r>
      <w:r w:rsidR="000F0BB7">
        <w:t xml:space="preserve">he </w:t>
      </w:r>
      <w:commentRangeStart w:id="8"/>
      <w:r w:rsidR="000F0BB7">
        <w:t>restored</w:t>
      </w:r>
      <w:commentRangeEnd w:id="8"/>
      <w:r w:rsidR="00A0705D">
        <w:rPr>
          <w:rStyle w:val="CommentReference"/>
        </w:rPr>
        <w:commentReference w:id="8"/>
      </w:r>
      <w:r w:rsidR="000F0BB7">
        <w:t xml:space="preserve"> the wills of the others </w:t>
      </w:r>
      <w:r w:rsidR="00167C05">
        <w:t xml:space="preserve">in order to rescue </w:t>
      </w:r>
      <w:commentRangeStart w:id="9"/>
      <w:r w:rsidR="00167C05">
        <w:t>him</w:t>
      </w:r>
      <w:commentRangeEnd w:id="9"/>
      <w:r w:rsidR="00A0705D">
        <w:rPr>
          <w:rStyle w:val="CommentReference"/>
        </w:rPr>
        <w:commentReference w:id="9"/>
      </w:r>
      <w:r w:rsidR="000F0BB7">
        <w:t xml:space="preserve"> easily from danger.</w:t>
      </w:r>
      <w:commentRangeEnd w:id="6"/>
      <w:r w:rsidR="00A0705D">
        <w:rPr>
          <w:rStyle w:val="CommentReference"/>
        </w:rPr>
        <w:commentReference w:id="6"/>
      </w:r>
    </w:p>
    <w:p w14:paraId="75F7F374" w14:textId="77777777" w:rsidR="000F0BB7" w:rsidRDefault="000F0BB7"/>
    <w:p w14:paraId="72FB0455" w14:textId="77777777" w:rsidR="000F0BB7" w:rsidRDefault="000F0BB7"/>
    <w:p w14:paraId="003AD301" w14:textId="77777777" w:rsidR="00417B90" w:rsidRDefault="00417B90"/>
    <w:p w14:paraId="6BBD6C75" w14:textId="77777777" w:rsidR="00417B90" w:rsidRDefault="00417B90"/>
    <w:p w14:paraId="7C21306C" w14:textId="77777777" w:rsidR="00CF2D2B" w:rsidRDefault="00CF2D2B"/>
    <w:p w14:paraId="204BAA14" w14:textId="77777777" w:rsidR="00CF2D2B" w:rsidRDefault="00CF2D2B"/>
    <w:p w14:paraId="14F44337" w14:textId="67C18D94" w:rsidR="00167C05" w:rsidRDefault="00CF2D2B" w:rsidP="00167C05">
      <w:r>
        <w:t xml:space="preserve">Dum Romae hanc poenam exigebatur ex/a Lentulo, Catilina vires suos confecit. Manebat dum copiae mitterent a sociis. Sed postquam nuntiavit </w:t>
      </w:r>
      <w:commentRangeStart w:id="10"/>
      <w:r w:rsidR="00040DD0">
        <w:t>Lentulum esset m</w:t>
      </w:r>
      <w:r w:rsidR="00B366CB">
        <w:t>ortuus et coniurationem revelatam esset</w:t>
      </w:r>
      <w:commentRangeEnd w:id="10"/>
      <w:r w:rsidR="00A0705D">
        <w:rPr>
          <w:rStyle w:val="CommentReference"/>
        </w:rPr>
        <w:commentReference w:id="10"/>
      </w:r>
      <w:r w:rsidR="00B366CB">
        <w:t>, i</w:t>
      </w:r>
      <w:commentRangeStart w:id="11"/>
      <w:r w:rsidR="00B366CB">
        <w:t xml:space="preserve">ncipit </w:t>
      </w:r>
      <w:commentRangeEnd w:id="11"/>
      <w:r w:rsidR="009272FB">
        <w:rPr>
          <w:rStyle w:val="CommentReference"/>
        </w:rPr>
        <w:commentReference w:id="11"/>
      </w:r>
      <w:r w:rsidR="00B366CB">
        <w:t xml:space="preserve">facere viam suam per montes. Consul Antonius, missus a </w:t>
      </w:r>
      <w:commentRangeStart w:id="12"/>
      <w:r w:rsidR="00B366CB">
        <w:t>senatem</w:t>
      </w:r>
      <w:commentRangeEnd w:id="12"/>
      <w:r w:rsidR="009272FB">
        <w:rPr>
          <w:rStyle w:val="CommentReference"/>
        </w:rPr>
        <w:commentReference w:id="12"/>
      </w:r>
      <w:r w:rsidR="00B366CB">
        <w:t xml:space="preserve"> </w:t>
      </w:r>
      <w:commentRangeStart w:id="13"/>
      <w:r w:rsidR="00B366CB">
        <w:t>cum</w:t>
      </w:r>
      <w:commentRangeEnd w:id="13"/>
      <w:r w:rsidR="009272FB">
        <w:rPr>
          <w:rStyle w:val="CommentReference"/>
        </w:rPr>
        <w:commentReference w:id="13"/>
      </w:r>
      <w:r w:rsidR="00B366CB">
        <w:t xml:space="preserve"> qui </w:t>
      </w:r>
      <w:r w:rsidR="00167C05">
        <w:t>eum in proelio</w:t>
      </w:r>
      <w:r w:rsidR="00167C05" w:rsidRPr="00167C05">
        <w:t xml:space="preserve"> </w:t>
      </w:r>
      <w:commentRangeStart w:id="14"/>
      <w:r w:rsidR="00167C05">
        <w:t>vincat</w:t>
      </w:r>
      <w:commentRangeEnd w:id="14"/>
      <w:r w:rsidR="009272FB">
        <w:rPr>
          <w:rStyle w:val="CommentReference"/>
        </w:rPr>
        <w:commentReference w:id="14"/>
      </w:r>
      <w:r w:rsidR="00167C05">
        <w:t xml:space="preserve">, ei </w:t>
      </w:r>
      <w:commentRangeStart w:id="15"/>
      <w:r w:rsidR="00167C05">
        <w:t>peruasit</w:t>
      </w:r>
      <w:commentRangeEnd w:id="15"/>
      <w:r w:rsidR="009272FB">
        <w:rPr>
          <w:rStyle w:val="CommentReference"/>
        </w:rPr>
        <w:commentReference w:id="15"/>
      </w:r>
      <w:r w:rsidR="00167C05">
        <w:t xml:space="preserve">. Metellus quoque </w:t>
      </w:r>
      <w:commentRangeStart w:id="16"/>
      <w:r w:rsidR="00167C05">
        <w:t>castram</w:t>
      </w:r>
      <w:commentRangeEnd w:id="16"/>
      <w:r w:rsidR="009272FB">
        <w:rPr>
          <w:rStyle w:val="CommentReference"/>
        </w:rPr>
        <w:commentReference w:id="16"/>
      </w:r>
      <w:r w:rsidR="00167C05">
        <w:t xml:space="preserve"> suam ex </w:t>
      </w:r>
      <w:commentRangeStart w:id="17"/>
      <w:r w:rsidR="00167C05">
        <w:t>Picenum</w:t>
      </w:r>
      <w:commentRangeEnd w:id="17"/>
      <w:r w:rsidR="009272FB">
        <w:rPr>
          <w:rStyle w:val="CommentReference"/>
        </w:rPr>
        <w:commentReference w:id="17"/>
      </w:r>
      <w:r w:rsidR="00167C05">
        <w:t xml:space="preserve"> movit, causa </w:t>
      </w:r>
      <w:commentRangeStart w:id="18"/>
      <w:r w:rsidR="00167C05">
        <w:t>obstare</w:t>
      </w:r>
      <w:commentRangeEnd w:id="18"/>
      <w:r w:rsidR="009272FB">
        <w:rPr>
          <w:rStyle w:val="CommentReference"/>
        </w:rPr>
        <w:commentReference w:id="18"/>
      </w:r>
      <w:r w:rsidR="00167C05">
        <w:t xml:space="preserve"> Catilinae cum properaret ad Transalpinem Gaul. Postquam Catilina visit </w:t>
      </w:r>
      <w:commentRangeStart w:id="19"/>
      <w:r w:rsidR="00167C05">
        <w:t xml:space="preserve">eum inclusum est </w:t>
      </w:r>
      <w:commentRangeEnd w:id="19"/>
      <w:r w:rsidR="009272FB">
        <w:rPr>
          <w:rStyle w:val="CommentReference"/>
        </w:rPr>
        <w:commentReference w:id="19"/>
      </w:r>
      <w:r w:rsidR="00D72F57">
        <w:t xml:space="preserve">a montibus et copiis hostium, </w:t>
      </w:r>
      <w:r w:rsidR="00B8165B">
        <w:t xml:space="preserve">statuit proelium iungere quam brevissime cum Antonio, quo magis spem militibus suis </w:t>
      </w:r>
      <w:commentRangeStart w:id="20"/>
      <w:r w:rsidR="00B8165B">
        <w:t>dare</w:t>
      </w:r>
      <w:commentRangeEnd w:id="20"/>
      <w:r w:rsidR="009272FB">
        <w:rPr>
          <w:rStyle w:val="CommentReference"/>
        </w:rPr>
        <w:commentReference w:id="20"/>
      </w:r>
      <w:r w:rsidR="00B8165B">
        <w:t xml:space="preserve">. </w:t>
      </w:r>
    </w:p>
    <w:sectPr w:rsidR="00167C05" w:rsidSect="00A8620B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3-20T11:16:00Z" w:initials="MO">
    <w:p w14:paraId="6E91D1B5" w14:textId="6677D414" w:rsidR="000E3F38" w:rsidRDefault="000E3F38">
      <w:pPr>
        <w:pStyle w:val="CommentText"/>
      </w:pPr>
      <w:r>
        <w:rPr>
          <w:rStyle w:val="CommentReference"/>
        </w:rPr>
        <w:annotationRef/>
      </w:r>
      <w:r>
        <w:t xml:space="preserve">Ad Catilinam missing. </w:t>
      </w:r>
    </w:p>
  </w:comment>
  <w:comment w:id="1" w:author="Magdalena Ohrman" w:date="2019-03-20T11:25:00Z" w:initials="MO">
    <w:p w14:paraId="7EAF6A6B" w14:textId="18213A14" w:rsidR="00A0705D" w:rsidRDefault="00A0705D">
      <w:pPr>
        <w:pStyle w:val="CommentText"/>
      </w:pPr>
      <w:r>
        <w:rPr>
          <w:rStyle w:val="CommentReference"/>
        </w:rPr>
        <w:annotationRef/>
      </w:r>
      <w:r>
        <w:t xml:space="preserve">Iussus edicere ea, quae sciret = having been ordered to state the things, which he knew. The main verb docet is in historic present and placed at the end of the sentence. </w:t>
      </w:r>
    </w:p>
  </w:comment>
  <w:comment w:id="2" w:author="Magdalena Ohrman" w:date="2019-03-20T11:27:00Z" w:initials="MO">
    <w:p w14:paraId="4DBDCEC8" w14:textId="6149F6A3" w:rsidR="00A0705D" w:rsidRDefault="00A0705D">
      <w:pPr>
        <w:pStyle w:val="CommentText"/>
      </w:pPr>
      <w:r>
        <w:rPr>
          <w:rStyle w:val="CommentReference"/>
        </w:rPr>
        <w:annotationRef/>
      </w:r>
      <w:r>
        <w:t>Docet eadem fere quae… He told the senate almost the same things which V…</w:t>
      </w:r>
    </w:p>
  </w:comment>
  <w:comment w:id="3" w:author="Magdalena Ohrman" w:date="2019-03-20T11:27:00Z" w:initials="MO">
    <w:p w14:paraId="6D87BF80" w14:textId="6672FBB4" w:rsidR="00A0705D" w:rsidRDefault="00A0705D">
      <w:pPr>
        <w:pStyle w:val="CommentText"/>
      </w:pPr>
      <w:r>
        <w:rPr>
          <w:rStyle w:val="CommentReference"/>
        </w:rPr>
        <w:annotationRef/>
      </w:r>
      <w:r>
        <w:t>Fires having been arranged</w:t>
      </w:r>
    </w:p>
  </w:comment>
  <w:comment w:id="4" w:author="Magdalena Ohrman" w:date="2019-03-20T11:28:00Z" w:initials="MO">
    <w:p w14:paraId="642F2585" w14:textId="785F66DC" w:rsidR="00A0705D" w:rsidRDefault="00A0705D">
      <w:pPr>
        <w:pStyle w:val="CommentText"/>
      </w:pPr>
      <w:r>
        <w:rPr>
          <w:rStyle w:val="CommentReference"/>
        </w:rPr>
        <w:annotationRef/>
      </w:r>
      <w:r>
        <w:t>…that he had been sent…</w:t>
      </w:r>
    </w:p>
  </w:comment>
  <w:comment w:id="5" w:author="Magdalena Ohrman" w:date="2019-03-20T11:28:00Z" w:initials="MO">
    <w:p w14:paraId="7EFA079F" w14:textId="2E4C8D6E" w:rsidR="00A0705D" w:rsidRDefault="00A0705D">
      <w:pPr>
        <w:pStyle w:val="CommentText"/>
      </w:pPr>
      <w:r>
        <w:rPr>
          <w:rStyle w:val="CommentReference"/>
        </w:rPr>
        <w:annotationRef/>
      </w:r>
      <w:r>
        <w:t>So that / in order that…not</w:t>
      </w:r>
    </w:p>
  </w:comment>
  <w:comment w:id="7" w:author="Magdalena Ohrman" w:date="2019-03-20T11:30:00Z" w:initials="MO">
    <w:p w14:paraId="1C94392A" w14:textId="0A3CD14A" w:rsidR="00A0705D" w:rsidRDefault="00A0705D">
      <w:pPr>
        <w:pStyle w:val="CommentText"/>
      </w:pPr>
      <w:r>
        <w:rPr>
          <w:rStyle w:val="CommentReference"/>
        </w:rPr>
        <w:annotationRef/>
      </w:r>
      <w:r>
        <w:t xml:space="preserve">Whereby = instrumental, essentially another purpose clause here although construed as a relative. </w:t>
      </w:r>
    </w:p>
  </w:comment>
  <w:comment w:id="8" w:author="Magdalena Ohrman" w:date="2019-03-20T11:30:00Z" w:initials="MO">
    <w:p w14:paraId="5A35B8A2" w14:textId="27F8D627" w:rsidR="00A0705D" w:rsidRDefault="00A0705D">
      <w:pPr>
        <w:pStyle w:val="CommentText"/>
      </w:pPr>
      <w:r>
        <w:rPr>
          <w:rStyle w:val="CommentReference"/>
        </w:rPr>
        <w:annotationRef/>
      </w:r>
      <w:r>
        <w:t>Should restore</w:t>
      </w:r>
    </w:p>
  </w:comment>
  <w:comment w:id="9" w:author="Magdalena Ohrman" w:date="2019-03-20T11:31:00Z" w:initials="MO">
    <w:p w14:paraId="103C4D52" w14:textId="2FE055A8" w:rsidR="00A0705D" w:rsidRDefault="00A0705D">
      <w:pPr>
        <w:pStyle w:val="CommentText"/>
      </w:pPr>
      <w:r>
        <w:rPr>
          <w:rStyle w:val="CommentReference"/>
        </w:rPr>
        <w:annotationRef/>
      </w:r>
      <w:r>
        <w:t xml:space="preserve">Illi eriperentur = passive, with illi n m pl as subject. </w:t>
      </w:r>
    </w:p>
  </w:comment>
  <w:comment w:id="6" w:author="Magdalena Ohrman" w:date="2019-03-20T11:29:00Z" w:initials="MO">
    <w:p w14:paraId="49DA9146" w14:textId="59974DE5" w:rsidR="00A0705D" w:rsidRDefault="00A0705D">
      <w:pPr>
        <w:pStyle w:val="CommentText"/>
      </w:pPr>
      <w:r>
        <w:rPr>
          <w:rStyle w:val="CommentReference"/>
        </w:rPr>
        <w:annotationRef/>
      </w:r>
      <w:r>
        <w:t xml:space="preserve">Here it is important to consider who is the subject of properaret and reficeret – this is part of the message T was supposed to take to Catiline. </w:t>
      </w:r>
    </w:p>
  </w:comment>
  <w:comment w:id="10" w:author="Magdalena Ohrman" w:date="2019-03-20T11:35:00Z" w:initials="MO">
    <w:p w14:paraId="4C42DEF4" w14:textId="3A0D141F" w:rsidR="00A0705D" w:rsidRDefault="00A0705D">
      <w:pPr>
        <w:pStyle w:val="CommentText"/>
      </w:pPr>
      <w:r>
        <w:rPr>
          <w:rStyle w:val="CommentReference"/>
        </w:rPr>
        <w:annotationRef/>
      </w:r>
      <w:r>
        <w:t>You need ACI here, rather than subjunctive.</w:t>
      </w:r>
    </w:p>
  </w:comment>
  <w:comment w:id="11" w:author="Magdalena Ohrman" w:date="2019-03-20T11:35:00Z" w:initials="MO">
    <w:p w14:paraId="4F43EFA9" w14:textId="73BBC42A" w:rsidR="009272FB" w:rsidRDefault="009272FB">
      <w:pPr>
        <w:pStyle w:val="CommentText"/>
      </w:pPr>
      <w:r>
        <w:rPr>
          <w:rStyle w:val="CommentReference"/>
        </w:rPr>
        <w:annotationRef/>
      </w:r>
      <w:r>
        <w:t xml:space="preserve">Present used. </w:t>
      </w:r>
    </w:p>
  </w:comment>
  <w:comment w:id="12" w:author="Magdalena Ohrman" w:date="2019-03-20T11:36:00Z" w:initials="MO">
    <w:p w14:paraId="05616EC1" w14:textId="74D2164F" w:rsidR="009272FB" w:rsidRDefault="009272FB">
      <w:pPr>
        <w:pStyle w:val="CommentText"/>
      </w:pPr>
      <w:r>
        <w:rPr>
          <w:rStyle w:val="CommentReference"/>
        </w:rPr>
        <w:annotationRef/>
      </w:r>
      <w:r>
        <w:t>senatu</w:t>
      </w:r>
    </w:p>
  </w:comment>
  <w:comment w:id="13" w:author="Magdalena Ohrman" w:date="2019-03-20T11:36:00Z" w:initials="MO">
    <w:p w14:paraId="3AAECA56" w14:textId="23A84D0A" w:rsidR="009272FB" w:rsidRDefault="009272FB">
      <w:pPr>
        <w:pStyle w:val="CommentText"/>
      </w:pPr>
      <w:r>
        <w:rPr>
          <w:rStyle w:val="CommentReference"/>
        </w:rPr>
        <w:annotationRef/>
      </w:r>
      <w:r>
        <w:t xml:space="preserve">Why cum? </w:t>
      </w:r>
    </w:p>
  </w:comment>
  <w:comment w:id="14" w:author="Magdalena Ohrman" w:date="2019-03-20T11:36:00Z" w:initials="MO">
    <w:p w14:paraId="0AA038ED" w14:textId="06D4BB97" w:rsidR="009272FB" w:rsidRDefault="009272FB">
      <w:pPr>
        <w:pStyle w:val="CommentText"/>
      </w:pPr>
      <w:r>
        <w:rPr>
          <w:rStyle w:val="CommentReference"/>
        </w:rPr>
        <w:annotationRef/>
      </w:r>
      <w:r>
        <w:t xml:space="preserve">Your main governing verb is historic sequence, so imperfect subjunctive is your only option. </w:t>
      </w:r>
    </w:p>
  </w:comment>
  <w:comment w:id="15" w:author="Magdalena Ohrman" w:date="2019-03-20T11:37:00Z" w:initials="MO">
    <w:p w14:paraId="2A2D46C8" w14:textId="0E0B262D" w:rsidR="009272FB" w:rsidRDefault="009272FB">
      <w:pPr>
        <w:pStyle w:val="CommentText"/>
      </w:pPr>
      <w:r>
        <w:rPr>
          <w:rStyle w:val="CommentReference"/>
        </w:rPr>
        <w:annotationRef/>
      </w:r>
      <w:r>
        <w:t xml:space="preserve">Use sequor. </w:t>
      </w:r>
    </w:p>
  </w:comment>
  <w:comment w:id="16" w:author="Magdalena Ohrman" w:date="2019-03-20T11:37:00Z" w:initials="MO">
    <w:p w14:paraId="5CC456FA" w14:textId="20A73887" w:rsidR="009272FB" w:rsidRDefault="009272FB">
      <w:pPr>
        <w:pStyle w:val="CommentText"/>
      </w:pPr>
      <w:r>
        <w:rPr>
          <w:rStyle w:val="CommentReference"/>
        </w:rPr>
        <w:annotationRef/>
      </w:r>
      <w:r>
        <w:t>Normally plural</w:t>
      </w:r>
    </w:p>
  </w:comment>
  <w:comment w:id="17" w:author="Magdalena Ohrman" w:date="2019-03-20T11:37:00Z" w:initials="MO">
    <w:p w14:paraId="4A305714" w14:textId="0CCB0E15" w:rsidR="009272FB" w:rsidRDefault="009272FB">
      <w:pPr>
        <w:pStyle w:val="CommentText"/>
      </w:pPr>
      <w:r>
        <w:rPr>
          <w:rStyle w:val="CommentReference"/>
        </w:rPr>
        <w:annotationRef/>
      </w:r>
      <w:r>
        <w:t>You need the ablative after ex</w:t>
      </w:r>
    </w:p>
  </w:comment>
  <w:comment w:id="18" w:author="Magdalena Ohrman" w:date="2019-03-20T11:38:00Z" w:initials="MO">
    <w:p w14:paraId="64E7F133" w14:textId="266C41F8" w:rsidR="009272FB" w:rsidRDefault="009272FB">
      <w:pPr>
        <w:pStyle w:val="CommentText"/>
      </w:pPr>
      <w:r>
        <w:rPr>
          <w:rStyle w:val="CommentReference"/>
        </w:rPr>
        <w:annotationRef/>
      </w:r>
      <w:r>
        <w:t>In order to – easier with ut + subjunctive</w:t>
      </w:r>
    </w:p>
  </w:comment>
  <w:comment w:id="19" w:author="Magdalena Ohrman" w:date="2019-03-20T11:38:00Z" w:initials="MO">
    <w:p w14:paraId="222B9C24" w14:textId="15557E1E" w:rsidR="009272FB" w:rsidRDefault="009272FB">
      <w:pPr>
        <w:pStyle w:val="CommentText"/>
      </w:pPr>
      <w:r>
        <w:rPr>
          <w:rStyle w:val="CommentReference"/>
        </w:rPr>
        <w:annotationRef/>
      </w:r>
      <w:r>
        <w:t>ACI needed after verb of sensory perception.</w:t>
      </w:r>
    </w:p>
  </w:comment>
  <w:comment w:id="20" w:author="Magdalena Ohrman" w:date="2019-03-20T11:39:00Z" w:initials="MO">
    <w:p w14:paraId="0BD4075D" w14:textId="240E45FD" w:rsidR="009272FB" w:rsidRDefault="009272FB">
      <w:pPr>
        <w:pStyle w:val="CommentText"/>
      </w:pPr>
      <w:r>
        <w:rPr>
          <w:rStyle w:val="CommentReference"/>
        </w:rPr>
        <w:annotationRef/>
      </w:r>
      <w:r>
        <w:t>Subjunctive needed.</w:t>
      </w:r>
      <w:bookmarkStart w:id="21" w:name="_GoBack"/>
      <w:bookmarkEnd w:id="21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E91D1B5" w15:done="0"/>
  <w15:commentEx w15:paraId="7EAF6A6B" w15:done="0"/>
  <w15:commentEx w15:paraId="4DBDCEC8" w15:done="0"/>
  <w15:commentEx w15:paraId="6D87BF80" w15:done="0"/>
  <w15:commentEx w15:paraId="642F2585" w15:done="0"/>
  <w15:commentEx w15:paraId="7EFA079F" w15:done="0"/>
  <w15:commentEx w15:paraId="1C94392A" w15:done="0"/>
  <w15:commentEx w15:paraId="5A35B8A2" w15:done="0"/>
  <w15:commentEx w15:paraId="103C4D52" w15:done="0"/>
  <w15:commentEx w15:paraId="49DA9146" w15:done="0"/>
  <w15:commentEx w15:paraId="4C42DEF4" w15:done="0"/>
  <w15:commentEx w15:paraId="4F43EFA9" w15:done="0"/>
  <w15:commentEx w15:paraId="05616EC1" w15:done="0"/>
  <w15:commentEx w15:paraId="3AAECA56" w15:done="0"/>
  <w15:commentEx w15:paraId="0AA038ED" w15:done="0"/>
  <w15:commentEx w15:paraId="2A2D46C8" w15:done="0"/>
  <w15:commentEx w15:paraId="5CC456FA" w15:done="0"/>
  <w15:commentEx w15:paraId="4A305714" w15:done="0"/>
  <w15:commentEx w15:paraId="64E7F133" w15:done="0"/>
  <w15:commentEx w15:paraId="222B9C24" w15:done="0"/>
  <w15:commentEx w15:paraId="0BD4075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AF56D" w14:textId="77777777" w:rsidR="00167C05" w:rsidRDefault="00167C05" w:rsidP="00417B90">
      <w:r>
        <w:separator/>
      </w:r>
    </w:p>
  </w:endnote>
  <w:endnote w:type="continuationSeparator" w:id="0">
    <w:p w14:paraId="421C98BD" w14:textId="77777777" w:rsidR="00167C05" w:rsidRDefault="00167C05" w:rsidP="00417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8D5EB" w14:textId="77777777" w:rsidR="00167C05" w:rsidRDefault="00167C05" w:rsidP="00417B90">
      <w:r>
        <w:separator/>
      </w:r>
    </w:p>
  </w:footnote>
  <w:footnote w:type="continuationSeparator" w:id="0">
    <w:p w14:paraId="153DD001" w14:textId="77777777" w:rsidR="00167C05" w:rsidRDefault="00167C05" w:rsidP="00417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BD0DA" w14:textId="49EB2408" w:rsidR="00167C05" w:rsidRDefault="00167C05">
    <w:pPr>
      <w:pStyle w:val="Header"/>
    </w:pPr>
    <w:r>
      <w:t>HW 7</w:t>
    </w:r>
  </w:p>
  <w:p w14:paraId="504388FD" w14:textId="04B20BE4" w:rsidR="00167C05" w:rsidRDefault="00167C05">
    <w:pPr>
      <w:pStyle w:val="Header"/>
    </w:pPr>
    <w:r>
      <w:t>Megan John</w:t>
    </w:r>
  </w:p>
  <w:p w14:paraId="5CD223BE" w14:textId="45369F71" w:rsidR="00167C05" w:rsidRDefault="00167C05">
    <w:pPr>
      <w:pStyle w:val="Header"/>
    </w:pPr>
    <w:r>
      <w:t>1805675</w:t>
    </w:r>
  </w:p>
  <w:p w14:paraId="3D7ED177" w14:textId="77777777" w:rsidR="00167C05" w:rsidRDefault="00167C05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822"/>
    <w:rsid w:val="00040DD0"/>
    <w:rsid w:val="000E3F38"/>
    <w:rsid w:val="000F0BB7"/>
    <w:rsid w:val="00167C05"/>
    <w:rsid w:val="00417B90"/>
    <w:rsid w:val="00577F64"/>
    <w:rsid w:val="009272FB"/>
    <w:rsid w:val="00935138"/>
    <w:rsid w:val="00A0705D"/>
    <w:rsid w:val="00A8620B"/>
    <w:rsid w:val="00A8707A"/>
    <w:rsid w:val="00B366CB"/>
    <w:rsid w:val="00B47822"/>
    <w:rsid w:val="00B8165B"/>
    <w:rsid w:val="00CF2D2B"/>
    <w:rsid w:val="00D72F57"/>
    <w:rsid w:val="00F4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A4DB49"/>
  <w14:defaultImageDpi w14:val="300"/>
  <w15:docId w15:val="{CAD19A63-0FAE-4630-9F3A-61047AA6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7B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B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17B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B90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167C05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3F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3F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3F38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F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F38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F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F3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3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Magdalena Ohrman</cp:lastModifiedBy>
  <cp:revision>3</cp:revision>
  <dcterms:created xsi:type="dcterms:W3CDTF">2019-03-20T11:14:00Z</dcterms:created>
  <dcterms:modified xsi:type="dcterms:W3CDTF">2019-03-20T11:39:00Z</dcterms:modified>
</cp:coreProperties>
</file>