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4332F" w14:textId="16B26AF8" w:rsidR="00844872" w:rsidRPr="006E47A7" w:rsidRDefault="00844872" w:rsidP="003413B5">
      <w:pPr>
        <w:spacing w:line="360" w:lineRule="auto"/>
        <w:jc w:val="center"/>
        <w:rPr>
          <w:rFonts w:ascii="Times New Roman" w:eastAsia="Times New Roman" w:hAnsi="Times New Roman" w:cs="Times New Roman"/>
          <w:b/>
          <w:sz w:val="32"/>
          <w:szCs w:val="32"/>
          <w:lang w:val="en-GB"/>
        </w:rPr>
      </w:pPr>
      <w:r>
        <w:rPr>
          <w:b/>
          <w:bCs/>
          <w:noProof/>
          <w:sz w:val="32"/>
          <w:szCs w:val="32"/>
          <w:shd w:val="clear" w:color="auto" w:fill="FFFFFF"/>
        </w:rPr>
        <w:drawing>
          <wp:anchor distT="0" distB="0" distL="114300" distR="114300" simplePos="0" relativeHeight="251659264" behindDoc="0" locked="0" layoutInCell="1" allowOverlap="1" wp14:anchorId="55BE5CF2" wp14:editId="03009A3E">
            <wp:simplePos x="0" y="0"/>
            <wp:positionH relativeFrom="margin">
              <wp:posOffset>0</wp:posOffset>
            </wp:positionH>
            <wp:positionV relativeFrom="margin">
              <wp:posOffset>347345</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2285B488" w14:textId="77777777" w:rsidR="00844872" w:rsidRDefault="00844872" w:rsidP="003413B5">
      <w:pPr>
        <w:spacing w:line="360" w:lineRule="auto"/>
        <w:jc w:val="center"/>
        <w:rPr>
          <w:b/>
          <w:sz w:val="32"/>
          <w:szCs w:val="32"/>
        </w:rPr>
      </w:pPr>
    </w:p>
    <w:p w14:paraId="6552F26E" w14:textId="40BA23E4" w:rsidR="00844872" w:rsidRDefault="00844872" w:rsidP="003413B5">
      <w:pPr>
        <w:spacing w:line="360" w:lineRule="auto"/>
        <w:rPr>
          <w:b/>
          <w:sz w:val="32"/>
          <w:szCs w:val="32"/>
        </w:rPr>
      </w:pPr>
      <w:r w:rsidRPr="00E126A3">
        <w:rPr>
          <w:b/>
          <w:sz w:val="32"/>
          <w:szCs w:val="32"/>
        </w:rPr>
        <w:t>University of Wales Trinity Saint David</w:t>
      </w:r>
    </w:p>
    <w:p w14:paraId="3FFFB2E7" w14:textId="1DCF3257" w:rsidR="00844872" w:rsidRDefault="00844872" w:rsidP="003413B5">
      <w:pPr>
        <w:spacing w:line="360" w:lineRule="auto"/>
        <w:jc w:val="center"/>
        <w:rPr>
          <w:b/>
          <w:sz w:val="32"/>
          <w:szCs w:val="32"/>
        </w:rPr>
      </w:pPr>
    </w:p>
    <w:p w14:paraId="30CAED87" w14:textId="7407172D" w:rsidR="003413B5" w:rsidRDefault="003413B5" w:rsidP="003413B5">
      <w:pPr>
        <w:spacing w:line="360" w:lineRule="auto"/>
        <w:jc w:val="center"/>
        <w:rPr>
          <w:b/>
          <w:sz w:val="32"/>
          <w:szCs w:val="32"/>
        </w:rPr>
      </w:pPr>
    </w:p>
    <w:p w14:paraId="4F110FF5" w14:textId="5C9E1886" w:rsidR="003413B5" w:rsidRDefault="003413B5" w:rsidP="003413B5">
      <w:pPr>
        <w:spacing w:line="360" w:lineRule="auto"/>
        <w:jc w:val="center"/>
        <w:rPr>
          <w:b/>
          <w:sz w:val="32"/>
          <w:szCs w:val="32"/>
        </w:rPr>
      </w:pPr>
    </w:p>
    <w:p w14:paraId="381FA373" w14:textId="30CE334B" w:rsidR="003413B5" w:rsidRDefault="003413B5" w:rsidP="003413B5">
      <w:pPr>
        <w:spacing w:line="360" w:lineRule="auto"/>
        <w:jc w:val="center"/>
        <w:rPr>
          <w:b/>
          <w:sz w:val="32"/>
          <w:szCs w:val="32"/>
        </w:rPr>
      </w:pPr>
    </w:p>
    <w:p w14:paraId="2988463A" w14:textId="77777777" w:rsidR="003413B5" w:rsidRDefault="003413B5" w:rsidP="003413B5">
      <w:pPr>
        <w:spacing w:line="360" w:lineRule="auto"/>
        <w:jc w:val="center"/>
        <w:rPr>
          <w:b/>
          <w:sz w:val="32"/>
          <w:szCs w:val="32"/>
        </w:rPr>
      </w:pPr>
    </w:p>
    <w:p w14:paraId="2138F564" w14:textId="27F5DA94" w:rsidR="00844872" w:rsidRPr="00844872" w:rsidRDefault="00844872" w:rsidP="003413B5">
      <w:pPr>
        <w:spacing w:line="360" w:lineRule="auto"/>
        <w:jc w:val="center"/>
        <w:rPr>
          <w:rFonts w:ascii="Times New Roman" w:hAnsi="Times New Roman" w:cs="Times New Roman"/>
          <w:b/>
          <w:bCs/>
          <w:sz w:val="32"/>
          <w:szCs w:val="32"/>
        </w:rPr>
      </w:pPr>
      <w:proofErr w:type="spellStart"/>
      <w:r w:rsidRPr="00844872">
        <w:rPr>
          <w:rFonts w:ascii="Times New Roman" w:hAnsi="Times New Roman" w:cs="Times New Roman"/>
          <w:b/>
          <w:bCs/>
          <w:sz w:val="32"/>
          <w:szCs w:val="32"/>
        </w:rPr>
        <w:t>Programme</w:t>
      </w:r>
      <w:proofErr w:type="spellEnd"/>
      <w:r w:rsidRPr="00844872">
        <w:rPr>
          <w:rFonts w:ascii="Times New Roman" w:hAnsi="Times New Roman" w:cs="Times New Roman"/>
          <w:b/>
          <w:bCs/>
          <w:sz w:val="32"/>
          <w:szCs w:val="32"/>
        </w:rPr>
        <w:t>: BA in Business Management</w:t>
      </w:r>
    </w:p>
    <w:p w14:paraId="3A2B51C9" w14:textId="77777777" w:rsidR="00844872" w:rsidRPr="00844872" w:rsidRDefault="00844872" w:rsidP="003413B5">
      <w:pPr>
        <w:jc w:val="center"/>
        <w:rPr>
          <w:rFonts w:ascii="Times New Roman" w:eastAsia="Times New Roman" w:hAnsi="Times New Roman" w:cs="Times New Roman"/>
          <w:b/>
          <w:sz w:val="32"/>
          <w:szCs w:val="32"/>
        </w:rPr>
      </w:pPr>
    </w:p>
    <w:p w14:paraId="4D6BB242" w14:textId="53205D0F" w:rsidR="00844872" w:rsidRPr="00844872" w:rsidRDefault="00844872" w:rsidP="003413B5">
      <w:pPr>
        <w:jc w:val="center"/>
        <w:rPr>
          <w:rFonts w:ascii="Times New Roman" w:eastAsia="Times New Roman" w:hAnsi="Times New Roman" w:cs="Times New Roman"/>
          <w:b/>
          <w:bCs/>
          <w:sz w:val="32"/>
          <w:szCs w:val="32"/>
        </w:rPr>
      </w:pPr>
      <w:r w:rsidRPr="00844872">
        <w:rPr>
          <w:rFonts w:ascii="Times New Roman" w:eastAsia="Times New Roman" w:hAnsi="Times New Roman" w:cs="Times New Roman"/>
          <w:b/>
          <w:bCs/>
          <w:sz w:val="32"/>
          <w:szCs w:val="32"/>
        </w:rPr>
        <w:t xml:space="preserve">Module Name: </w:t>
      </w:r>
      <w:r w:rsidRPr="00844872">
        <w:rPr>
          <w:rFonts w:ascii="Times New Roman" w:hAnsi="Times New Roman" w:cs="Times New Roman"/>
          <w:b/>
          <w:bCs/>
          <w:sz w:val="32"/>
          <w:szCs w:val="32"/>
        </w:rPr>
        <w:t>Project Management</w:t>
      </w:r>
    </w:p>
    <w:p w14:paraId="37A279E0" w14:textId="31015C48" w:rsidR="00844872" w:rsidRPr="00D21C0F" w:rsidRDefault="00844872" w:rsidP="003413B5">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Module Code</w:t>
      </w:r>
      <w:r w:rsidRPr="00844872">
        <w:rPr>
          <w:rFonts w:ascii="Times New Roman" w:eastAsia="Times New Roman" w:hAnsi="Times New Roman" w:cs="Times New Roman"/>
          <w:sz w:val="32"/>
          <w:szCs w:val="32"/>
        </w:rPr>
        <w:t xml:space="preserve">: </w:t>
      </w:r>
      <w:r w:rsidRPr="00844872">
        <w:rPr>
          <w:rFonts w:ascii="Times New Roman" w:hAnsi="Times New Roman" w:cs="Times New Roman"/>
          <w:sz w:val="32"/>
          <w:szCs w:val="32"/>
        </w:rPr>
        <w:t>LCBB5005</w:t>
      </w:r>
    </w:p>
    <w:p w14:paraId="6F2A4F6D" w14:textId="77777777" w:rsidR="00844872" w:rsidRPr="006F3C74" w:rsidRDefault="00844872" w:rsidP="003413B5">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Student Name: Diana </w:t>
      </w:r>
      <w:proofErr w:type="spellStart"/>
      <w:r w:rsidRPr="006F3C74">
        <w:rPr>
          <w:rFonts w:ascii="Times New Roman" w:eastAsia="Times New Roman" w:hAnsi="Times New Roman" w:cs="Times New Roman"/>
          <w:b/>
          <w:bCs/>
          <w:sz w:val="32"/>
          <w:szCs w:val="32"/>
        </w:rPr>
        <w:t>Roabis</w:t>
      </w:r>
      <w:proofErr w:type="spellEnd"/>
    </w:p>
    <w:p w14:paraId="45360C9F" w14:textId="77777777" w:rsidR="00844872" w:rsidRPr="006F3C74" w:rsidRDefault="00844872" w:rsidP="003413B5">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Student ID: 2028044</w:t>
      </w:r>
    </w:p>
    <w:p w14:paraId="458F0BB3" w14:textId="17C70A0F" w:rsidR="00844872" w:rsidRPr="006F3C74" w:rsidRDefault="00844872" w:rsidP="003413B5">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Lecturer</w:t>
      </w:r>
      <w:r w:rsidRPr="00844872">
        <w:rPr>
          <w:rFonts w:ascii="Times New Roman" w:eastAsia="Times New Roman" w:hAnsi="Times New Roman" w:cs="Times New Roman"/>
          <w:sz w:val="32"/>
          <w:szCs w:val="32"/>
        </w:rPr>
        <w:t xml:space="preserve">: </w:t>
      </w:r>
      <w:r w:rsidRPr="00844872">
        <w:rPr>
          <w:rFonts w:ascii="Times New Roman" w:hAnsi="Times New Roman" w:cs="Times New Roman"/>
          <w:sz w:val="32"/>
          <w:szCs w:val="32"/>
        </w:rPr>
        <w:t>Dr Molly Jack</w:t>
      </w:r>
    </w:p>
    <w:p w14:paraId="1BC0A700" w14:textId="77777777" w:rsidR="00844872" w:rsidRDefault="00844872" w:rsidP="003413B5">
      <w:pPr>
        <w:jc w:val="center"/>
        <w:rPr>
          <w:rFonts w:ascii="Times New Roman" w:eastAsia="Times New Roman" w:hAnsi="Times New Roman" w:cs="Times New Roman"/>
          <w:b/>
          <w:sz w:val="32"/>
          <w:szCs w:val="32"/>
        </w:rPr>
      </w:pPr>
    </w:p>
    <w:p w14:paraId="439C682B" w14:textId="77777777" w:rsidR="00844872" w:rsidRPr="006E47A7" w:rsidRDefault="00844872" w:rsidP="003413B5">
      <w:pPr>
        <w:spacing w:line="360" w:lineRule="auto"/>
        <w:jc w:val="center"/>
        <w:rPr>
          <w:rFonts w:ascii="Times New Roman" w:eastAsia="Times New Roman" w:hAnsi="Times New Roman" w:cs="Times New Roman"/>
          <w:b/>
          <w:sz w:val="32"/>
          <w:szCs w:val="32"/>
          <w:lang w:val="en-GB"/>
        </w:rPr>
      </w:pPr>
    </w:p>
    <w:p w14:paraId="62550825" w14:textId="77777777" w:rsidR="00844872" w:rsidRPr="006E47A7" w:rsidRDefault="00844872" w:rsidP="003413B5">
      <w:pPr>
        <w:spacing w:line="360" w:lineRule="auto"/>
        <w:jc w:val="center"/>
        <w:rPr>
          <w:rFonts w:ascii="Times New Roman" w:eastAsia="Times New Roman" w:hAnsi="Times New Roman" w:cs="Times New Roman"/>
          <w:b/>
          <w:sz w:val="32"/>
          <w:szCs w:val="32"/>
          <w:lang w:val="en-GB"/>
        </w:rPr>
      </w:pPr>
    </w:p>
    <w:p w14:paraId="73265B10" w14:textId="77777777" w:rsidR="00844872" w:rsidRPr="006E47A7" w:rsidRDefault="00844872" w:rsidP="00844872">
      <w:pPr>
        <w:spacing w:line="360" w:lineRule="auto"/>
        <w:jc w:val="center"/>
        <w:rPr>
          <w:rFonts w:ascii="Times New Roman" w:eastAsia="Times New Roman" w:hAnsi="Times New Roman" w:cs="Times New Roman"/>
          <w:b/>
          <w:sz w:val="32"/>
          <w:szCs w:val="32"/>
          <w:lang w:val="en-GB"/>
        </w:rPr>
      </w:pPr>
    </w:p>
    <w:p w14:paraId="21807D09" w14:textId="77777777" w:rsidR="00844872" w:rsidRPr="006E47A7" w:rsidRDefault="00844872" w:rsidP="00844872">
      <w:pPr>
        <w:spacing w:line="360" w:lineRule="auto"/>
        <w:jc w:val="center"/>
        <w:rPr>
          <w:rFonts w:ascii="Times New Roman" w:eastAsia="Times New Roman" w:hAnsi="Times New Roman" w:cs="Times New Roman"/>
          <w:b/>
          <w:sz w:val="32"/>
          <w:szCs w:val="32"/>
          <w:lang w:val="en-GB"/>
        </w:rPr>
      </w:pPr>
    </w:p>
    <w:p w14:paraId="0508A23E" w14:textId="77777777" w:rsidR="00844872" w:rsidRPr="006E47A7" w:rsidRDefault="00844872" w:rsidP="00844872">
      <w:pPr>
        <w:spacing w:line="360" w:lineRule="auto"/>
        <w:jc w:val="center"/>
        <w:rPr>
          <w:rFonts w:ascii="Times New Roman" w:eastAsia="Times New Roman" w:hAnsi="Times New Roman" w:cs="Times New Roman"/>
          <w:b/>
          <w:sz w:val="32"/>
          <w:szCs w:val="32"/>
          <w:lang w:val="en-GB"/>
        </w:rPr>
      </w:pPr>
    </w:p>
    <w:p w14:paraId="3744E4E3"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p>
    <w:p w14:paraId="690DB36D"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lang w:val="en-GB"/>
        </w:rPr>
        <w:br w:type="page"/>
      </w:r>
    </w:p>
    <w:bookmarkStart w:id="0" w:name="_w2okyu81hsp7" w:colFirst="0" w:colLast="0" w:displacedByCustomXml="next"/>
    <w:bookmarkEnd w:id="0" w:displacedByCustomXml="next"/>
    <w:sdt>
      <w:sdtPr>
        <w:rPr>
          <w:rFonts w:ascii="Arial" w:eastAsia="Arial" w:hAnsi="Arial" w:cs="Arial"/>
          <w:color w:val="auto"/>
          <w:sz w:val="22"/>
          <w:szCs w:val="22"/>
        </w:rPr>
        <w:id w:val="-293596058"/>
        <w:docPartObj>
          <w:docPartGallery w:val="Table of Contents"/>
          <w:docPartUnique/>
        </w:docPartObj>
      </w:sdtPr>
      <w:sdtEndPr>
        <w:rPr>
          <w:b/>
          <w:bCs/>
          <w:noProof/>
        </w:rPr>
      </w:sdtEndPr>
      <w:sdtContent>
        <w:p w14:paraId="4DA94A11" w14:textId="77777777" w:rsidR="00844872" w:rsidRPr="002F0EF3" w:rsidRDefault="00844872" w:rsidP="00844872">
          <w:pPr>
            <w:pStyle w:val="TOCHeading"/>
            <w:spacing w:line="360" w:lineRule="auto"/>
            <w:jc w:val="center"/>
            <w:rPr>
              <w:rFonts w:ascii="Times New Roman" w:hAnsi="Times New Roman" w:cs="Times New Roman"/>
              <w:b/>
              <w:color w:val="auto"/>
              <w:sz w:val="24"/>
              <w:szCs w:val="24"/>
            </w:rPr>
          </w:pPr>
          <w:r w:rsidRPr="002F0EF3">
            <w:rPr>
              <w:rFonts w:ascii="Times New Roman" w:hAnsi="Times New Roman" w:cs="Times New Roman"/>
              <w:b/>
              <w:color w:val="auto"/>
              <w:sz w:val="24"/>
              <w:szCs w:val="24"/>
            </w:rPr>
            <w:t>Table of Contents</w:t>
          </w:r>
        </w:p>
        <w:p w14:paraId="728B5679" w14:textId="77777777" w:rsidR="00844872" w:rsidRPr="002F0EF3" w:rsidRDefault="00844872" w:rsidP="00844872">
          <w:pPr>
            <w:pStyle w:val="TOC1"/>
            <w:tabs>
              <w:tab w:val="right" w:leader="dot" w:pos="9019"/>
            </w:tabs>
            <w:spacing w:line="360" w:lineRule="auto"/>
            <w:jc w:val="both"/>
            <w:rPr>
              <w:rFonts w:ascii="Times New Roman" w:hAnsi="Times New Roman" w:cs="Times New Roman"/>
              <w:noProof/>
              <w:sz w:val="24"/>
              <w:szCs w:val="24"/>
            </w:rPr>
          </w:pPr>
          <w:r w:rsidRPr="002F0EF3">
            <w:rPr>
              <w:rFonts w:ascii="Times New Roman" w:hAnsi="Times New Roman" w:cs="Times New Roman"/>
              <w:b/>
              <w:bCs/>
              <w:noProof/>
              <w:sz w:val="24"/>
              <w:szCs w:val="24"/>
            </w:rPr>
            <w:fldChar w:fldCharType="begin"/>
          </w:r>
          <w:r w:rsidRPr="002F0EF3">
            <w:rPr>
              <w:rFonts w:ascii="Times New Roman" w:hAnsi="Times New Roman" w:cs="Times New Roman"/>
              <w:b/>
              <w:bCs/>
              <w:noProof/>
              <w:sz w:val="24"/>
              <w:szCs w:val="24"/>
            </w:rPr>
            <w:instrText xml:space="preserve"> TOC \o "1-3" \h \z \u </w:instrText>
          </w:r>
          <w:r w:rsidRPr="002F0EF3">
            <w:rPr>
              <w:rFonts w:ascii="Times New Roman" w:hAnsi="Times New Roman" w:cs="Times New Roman"/>
              <w:b/>
              <w:bCs/>
              <w:noProof/>
              <w:sz w:val="24"/>
              <w:szCs w:val="24"/>
            </w:rPr>
            <w:fldChar w:fldCharType="separate"/>
          </w:r>
          <w:hyperlink w:anchor="_Toc120558889" w:history="1">
            <w:r w:rsidRPr="002F0EF3">
              <w:rPr>
                <w:rStyle w:val="Hyperlink"/>
                <w:rFonts w:ascii="Times New Roman" w:hAnsi="Times New Roman" w:cs="Times New Roman"/>
                <w:noProof/>
                <w:sz w:val="24"/>
                <w:szCs w:val="24"/>
                <w:lang w:val="en-GB"/>
              </w:rPr>
              <w:t>Introduction</w:t>
            </w:r>
            <w:r w:rsidRPr="002F0EF3">
              <w:rPr>
                <w:rFonts w:ascii="Times New Roman" w:hAnsi="Times New Roman" w:cs="Times New Roman"/>
                <w:noProof/>
                <w:webHidden/>
                <w:sz w:val="24"/>
                <w:szCs w:val="24"/>
              </w:rPr>
              <w:tab/>
            </w:r>
            <w:r w:rsidRPr="002F0EF3">
              <w:rPr>
                <w:rFonts w:ascii="Times New Roman" w:hAnsi="Times New Roman" w:cs="Times New Roman"/>
                <w:noProof/>
                <w:webHidden/>
                <w:sz w:val="24"/>
                <w:szCs w:val="24"/>
              </w:rPr>
              <w:fldChar w:fldCharType="begin"/>
            </w:r>
            <w:r w:rsidRPr="002F0EF3">
              <w:rPr>
                <w:rFonts w:ascii="Times New Roman" w:hAnsi="Times New Roman" w:cs="Times New Roman"/>
                <w:noProof/>
                <w:webHidden/>
                <w:sz w:val="24"/>
                <w:szCs w:val="24"/>
              </w:rPr>
              <w:instrText xml:space="preserve"> PAGEREF _Toc120558889 \h </w:instrText>
            </w:r>
            <w:r w:rsidRPr="002F0EF3">
              <w:rPr>
                <w:rFonts w:ascii="Times New Roman" w:hAnsi="Times New Roman" w:cs="Times New Roman"/>
                <w:noProof/>
                <w:webHidden/>
                <w:sz w:val="24"/>
                <w:szCs w:val="24"/>
              </w:rPr>
            </w:r>
            <w:r w:rsidRPr="002F0EF3">
              <w:rPr>
                <w:rFonts w:ascii="Times New Roman" w:hAnsi="Times New Roman" w:cs="Times New Roman"/>
                <w:noProof/>
                <w:webHidden/>
                <w:sz w:val="24"/>
                <w:szCs w:val="24"/>
              </w:rPr>
              <w:fldChar w:fldCharType="separate"/>
            </w:r>
            <w:r w:rsidRPr="002F0EF3">
              <w:rPr>
                <w:rFonts w:ascii="Times New Roman" w:hAnsi="Times New Roman" w:cs="Times New Roman"/>
                <w:noProof/>
                <w:webHidden/>
                <w:sz w:val="24"/>
                <w:szCs w:val="24"/>
              </w:rPr>
              <w:t>2</w:t>
            </w:r>
            <w:r w:rsidRPr="002F0EF3">
              <w:rPr>
                <w:rFonts w:ascii="Times New Roman" w:hAnsi="Times New Roman" w:cs="Times New Roman"/>
                <w:noProof/>
                <w:webHidden/>
                <w:sz w:val="24"/>
                <w:szCs w:val="24"/>
              </w:rPr>
              <w:fldChar w:fldCharType="end"/>
            </w:r>
          </w:hyperlink>
        </w:p>
        <w:p w14:paraId="66815A2A" w14:textId="77777777" w:rsidR="00844872" w:rsidRPr="002F0EF3" w:rsidRDefault="00000000" w:rsidP="00844872">
          <w:pPr>
            <w:pStyle w:val="TOC1"/>
            <w:tabs>
              <w:tab w:val="right" w:leader="dot" w:pos="9019"/>
            </w:tabs>
            <w:spacing w:line="360" w:lineRule="auto"/>
            <w:jc w:val="both"/>
            <w:rPr>
              <w:rFonts w:ascii="Times New Roman" w:hAnsi="Times New Roman" w:cs="Times New Roman"/>
              <w:noProof/>
              <w:sz w:val="24"/>
              <w:szCs w:val="24"/>
            </w:rPr>
          </w:pPr>
          <w:hyperlink w:anchor="_Toc120558890" w:history="1">
            <w:r w:rsidR="00844872" w:rsidRPr="002F0EF3">
              <w:rPr>
                <w:rStyle w:val="Hyperlink"/>
                <w:rFonts w:ascii="Times New Roman" w:hAnsi="Times New Roman" w:cs="Times New Roman"/>
                <w:noProof/>
                <w:sz w:val="24"/>
                <w:szCs w:val="24"/>
                <w:lang w:val="en-GB"/>
              </w:rPr>
              <w:t>Main Body</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_Toc120558890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2</w:t>
            </w:r>
            <w:r w:rsidR="00844872" w:rsidRPr="002F0EF3">
              <w:rPr>
                <w:rFonts w:ascii="Times New Roman" w:hAnsi="Times New Roman" w:cs="Times New Roman"/>
                <w:noProof/>
                <w:webHidden/>
                <w:sz w:val="24"/>
                <w:szCs w:val="24"/>
              </w:rPr>
              <w:fldChar w:fldCharType="end"/>
            </w:r>
          </w:hyperlink>
        </w:p>
        <w:p w14:paraId="0B6CE0FE"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891" w:history="1">
            <w:r w:rsidR="00844872" w:rsidRPr="002F0EF3">
              <w:rPr>
                <w:rStyle w:val="Hyperlink"/>
                <w:rFonts w:ascii="Times New Roman" w:hAnsi="Times New Roman" w:cs="Times New Roman"/>
                <w:noProof/>
                <w:sz w:val="24"/>
                <w:szCs w:val="24"/>
                <w:lang w:val="en-GB"/>
              </w:rPr>
              <w:t>1. Reviewing the initial project plan</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_Toc120558891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2</w:t>
            </w:r>
            <w:r w:rsidR="00844872" w:rsidRPr="002F0EF3">
              <w:rPr>
                <w:rFonts w:ascii="Times New Roman" w:hAnsi="Times New Roman" w:cs="Times New Roman"/>
                <w:noProof/>
                <w:webHidden/>
                <w:sz w:val="24"/>
                <w:szCs w:val="24"/>
              </w:rPr>
              <w:fldChar w:fldCharType="end"/>
            </w:r>
          </w:hyperlink>
        </w:p>
        <w:p w14:paraId="6B001AAE"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2" w:history="1">
            <w:r w:rsidR="00844872" w:rsidRPr="002F0EF3">
              <w:rPr>
                <w:rStyle w:val="Hyperlink"/>
                <w:rFonts w:ascii="Times New Roman" w:hAnsi="Times New Roman" w:cs="Times New Roman"/>
                <w:noProof/>
                <w:sz w:val="24"/>
                <w:szCs w:val="24"/>
                <w:lang w:val="en-GB"/>
              </w:rPr>
              <w:t>Principles related to project management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_Toc120558892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3</w:t>
            </w:r>
            <w:r w:rsidR="00844872" w:rsidRPr="002F0EF3">
              <w:rPr>
                <w:rFonts w:ascii="Times New Roman" w:hAnsi="Times New Roman" w:cs="Times New Roman"/>
                <w:noProof/>
                <w:webHidden/>
                <w:sz w:val="24"/>
                <w:szCs w:val="24"/>
              </w:rPr>
              <w:fldChar w:fldCharType="end"/>
            </w:r>
          </w:hyperlink>
        </w:p>
        <w:p w14:paraId="7E0C7E11"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893" w:history="1">
            <w:r w:rsidR="00844872" w:rsidRPr="002F0EF3">
              <w:rPr>
                <w:rStyle w:val="Hyperlink"/>
                <w:rFonts w:ascii="Times New Roman" w:hAnsi="Times New Roman" w:cs="Times New Roman"/>
                <w:noProof/>
                <w:sz w:val="24"/>
                <w:szCs w:val="24"/>
                <w:lang w:val="en-GB"/>
              </w:rPr>
              <w:t>2. Reviewing core elements of the project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_Toc120558893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3</w:t>
            </w:r>
            <w:r w:rsidR="00844872" w:rsidRPr="002F0EF3">
              <w:rPr>
                <w:rFonts w:ascii="Times New Roman" w:hAnsi="Times New Roman" w:cs="Times New Roman"/>
                <w:noProof/>
                <w:webHidden/>
                <w:sz w:val="24"/>
                <w:szCs w:val="24"/>
              </w:rPr>
              <w:fldChar w:fldCharType="end"/>
            </w:r>
          </w:hyperlink>
        </w:p>
        <w:p w14:paraId="404D51EE"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4" w:history="1">
            <w:r w:rsidR="00844872" w:rsidRPr="002F0EF3">
              <w:rPr>
                <w:rStyle w:val="Hyperlink"/>
                <w:rFonts w:ascii="Times New Roman" w:hAnsi="Times New Roman" w:cs="Times New Roman"/>
                <w:noProof/>
                <w:sz w:val="24"/>
                <w:szCs w:val="24"/>
                <w:lang w:val="en-GB"/>
              </w:rPr>
              <w:t>Budget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_Toc120558894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3</w:t>
            </w:r>
            <w:r w:rsidR="00844872" w:rsidRPr="002F0EF3">
              <w:rPr>
                <w:rFonts w:ascii="Times New Roman" w:hAnsi="Times New Roman" w:cs="Times New Roman"/>
                <w:noProof/>
                <w:webHidden/>
                <w:sz w:val="24"/>
                <w:szCs w:val="24"/>
              </w:rPr>
              <w:fldChar w:fldCharType="end"/>
            </w:r>
          </w:hyperlink>
        </w:p>
        <w:p w14:paraId="714CE5C2"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5" w:history="1">
            <w:r w:rsidR="00844872" w:rsidRPr="002F0EF3">
              <w:rPr>
                <w:rStyle w:val="Hyperlink"/>
                <w:rFonts w:ascii="Times New Roman" w:hAnsi="Times New Roman" w:cs="Times New Roman"/>
                <w:noProof/>
                <w:sz w:val="24"/>
                <w:szCs w:val="24"/>
                <w:lang w:val="en-GB"/>
              </w:rPr>
              <w:t>Timeline</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_Toc120558895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4</w:t>
            </w:r>
            <w:r w:rsidR="00844872" w:rsidRPr="002F0EF3">
              <w:rPr>
                <w:rFonts w:ascii="Times New Roman" w:hAnsi="Times New Roman" w:cs="Times New Roman"/>
                <w:noProof/>
                <w:webHidden/>
                <w:sz w:val="24"/>
                <w:szCs w:val="24"/>
              </w:rPr>
              <w:fldChar w:fldCharType="end"/>
            </w:r>
          </w:hyperlink>
        </w:p>
        <w:p w14:paraId="2E173C90"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6" w:history="1">
            <w:r w:rsidR="00844872" w:rsidRPr="002F0EF3">
              <w:rPr>
                <w:rStyle w:val="Hyperlink"/>
                <w:rFonts w:ascii="Times New Roman" w:hAnsi="Times New Roman" w:cs="Times New Roman"/>
                <w:noProof/>
                <w:sz w:val="24"/>
                <w:szCs w:val="24"/>
                <w:lang w:val="en-GB"/>
              </w:rPr>
              <w:t>Quality Stakeholders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_Toc120558896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5</w:t>
            </w:r>
            <w:r w:rsidR="00844872" w:rsidRPr="002F0EF3">
              <w:rPr>
                <w:rFonts w:ascii="Times New Roman" w:hAnsi="Times New Roman" w:cs="Times New Roman"/>
                <w:noProof/>
                <w:webHidden/>
                <w:sz w:val="24"/>
                <w:szCs w:val="24"/>
              </w:rPr>
              <w:fldChar w:fldCharType="end"/>
            </w:r>
          </w:hyperlink>
        </w:p>
        <w:p w14:paraId="4C7B282B"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7" w:history="1">
            <w:r w:rsidR="00844872" w:rsidRPr="002F0EF3">
              <w:rPr>
                <w:rStyle w:val="Hyperlink"/>
                <w:rFonts w:ascii="Times New Roman" w:hAnsi="Times New Roman" w:cs="Times New Roman"/>
                <w:noProof/>
                <w:sz w:val="24"/>
                <w:szCs w:val="24"/>
                <w:lang w:val="en-GB"/>
              </w:rPr>
              <w:t>Risk factors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_Toc120558897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5</w:t>
            </w:r>
            <w:r w:rsidR="00844872" w:rsidRPr="002F0EF3">
              <w:rPr>
                <w:rFonts w:ascii="Times New Roman" w:hAnsi="Times New Roman" w:cs="Times New Roman"/>
                <w:noProof/>
                <w:webHidden/>
                <w:sz w:val="24"/>
                <w:szCs w:val="24"/>
              </w:rPr>
              <w:fldChar w:fldCharType="end"/>
            </w:r>
          </w:hyperlink>
        </w:p>
        <w:p w14:paraId="2BC0DAE1"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898" w:history="1">
            <w:r w:rsidR="00844872" w:rsidRPr="002F0EF3">
              <w:rPr>
                <w:rStyle w:val="Hyperlink"/>
                <w:rFonts w:ascii="Times New Roman" w:hAnsi="Times New Roman" w:cs="Times New Roman"/>
                <w:noProof/>
                <w:sz w:val="24"/>
                <w:szCs w:val="24"/>
                <w:lang w:val="en-GB"/>
              </w:rPr>
              <w:t>3. Determining what went wrong in project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_Toc120558898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5</w:t>
            </w:r>
            <w:r w:rsidR="00844872" w:rsidRPr="002F0EF3">
              <w:rPr>
                <w:rFonts w:ascii="Times New Roman" w:hAnsi="Times New Roman" w:cs="Times New Roman"/>
                <w:noProof/>
                <w:webHidden/>
                <w:sz w:val="24"/>
                <w:szCs w:val="24"/>
              </w:rPr>
              <w:fldChar w:fldCharType="end"/>
            </w:r>
          </w:hyperlink>
        </w:p>
        <w:p w14:paraId="2099BABD"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9" w:history="1">
            <w:r w:rsidR="00844872" w:rsidRPr="002F0EF3">
              <w:rPr>
                <w:rStyle w:val="Hyperlink"/>
                <w:rFonts w:ascii="Times New Roman" w:hAnsi="Times New Roman" w:cs="Times New Roman"/>
                <w:noProof/>
                <w:sz w:val="24"/>
                <w:szCs w:val="24"/>
                <w:lang w:val="en-GB"/>
              </w:rPr>
              <w:t>Reasons for huge overturns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_Toc120558899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6</w:t>
            </w:r>
            <w:r w:rsidR="00844872" w:rsidRPr="002F0EF3">
              <w:rPr>
                <w:rFonts w:ascii="Times New Roman" w:hAnsi="Times New Roman" w:cs="Times New Roman"/>
                <w:noProof/>
                <w:webHidden/>
                <w:sz w:val="24"/>
                <w:szCs w:val="24"/>
              </w:rPr>
              <w:fldChar w:fldCharType="end"/>
            </w:r>
          </w:hyperlink>
        </w:p>
        <w:p w14:paraId="449DA5B3"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900" w:history="1">
            <w:r w:rsidR="00844872" w:rsidRPr="002F0EF3">
              <w:rPr>
                <w:rStyle w:val="Hyperlink"/>
                <w:rFonts w:ascii="Times New Roman" w:hAnsi="Times New Roman" w:cs="Times New Roman"/>
                <w:noProof/>
                <w:sz w:val="24"/>
                <w:szCs w:val="24"/>
                <w:lang w:val="en-GB"/>
              </w:rPr>
              <w:t>Reasons related to delays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_Toc120558900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6</w:t>
            </w:r>
            <w:r w:rsidR="00844872" w:rsidRPr="002F0EF3">
              <w:rPr>
                <w:rFonts w:ascii="Times New Roman" w:hAnsi="Times New Roman" w:cs="Times New Roman"/>
                <w:noProof/>
                <w:webHidden/>
                <w:sz w:val="24"/>
                <w:szCs w:val="24"/>
              </w:rPr>
              <w:fldChar w:fldCharType="end"/>
            </w:r>
          </w:hyperlink>
        </w:p>
        <w:p w14:paraId="6EEA90FA"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901" w:history="1">
            <w:r w:rsidR="00844872" w:rsidRPr="002F0EF3">
              <w:rPr>
                <w:rStyle w:val="Hyperlink"/>
                <w:rFonts w:ascii="Times New Roman" w:hAnsi="Times New Roman" w:cs="Times New Roman"/>
                <w:noProof/>
                <w:sz w:val="24"/>
                <w:szCs w:val="24"/>
                <w:lang w:val="en-GB"/>
              </w:rPr>
              <w:t>4. Conclusion</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_Toc120558901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7</w:t>
            </w:r>
            <w:r w:rsidR="00844872" w:rsidRPr="002F0EF3">
              <w:rPr>
                <w:rFonts w:ascii="Times New Roman" w:hAnsi="Times New Roman" w:cs="Times New Roman"/>
                <w:noProof/>
                <w:webHidden/>
                <w:sz w:val="24"/>
                <w:szCs w:val="24"/>
              </w:rPr>
              <w:fldChar w:fldCharType="end"/>
            </w:r>
          </w:hyperlink>
        </w:p>
        <w:p w14:paraId="37C8B591"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902" w:history="1">
            <w:r w:rsidR="00844872" w:rsidRPr="002F0EF3">
              <w:rPr>
                <w:rStyle w:val="Hyperlink"/>
                <w:rFonts w:ascii="Times New Roman" w:hAnsi="Times New Roman" w:cs="Times New Roman"/>
                <w:noProof/>
                <w:sz w:val="24"/>
                <w:szCs w:val="24"/>
                <w:lang w:val="en-GB"/>
              </w:rPr>
              <w:t>Summary</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_Toc120558902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7</w:t>
            </w:r>
            <w:r w:rsidR="00844872" w:rsidRPr="002F0EF3">
              <w:rPr>
                <w:rFonts w:ascii="Times New Roman" w:hAnsi="Times New Roman" w:cs="Times New Roman"/>
                <w:noProof/>
                <w:webHidden/>
                <w:sz w:val="24"/>
                <w:szCs w:val="24"/>
              </w:rPr>
              <w:fldChar w:fldCharType="end"/>
            </w:r>
          </w:hyperlink>
        </w:p>
        <w:p w14:paraId="29EA4123"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903" w:history="1">
            <w:r w:rsidR="00844872" w:rsidRPr="002F0EF3">
              <w:rPr>
                <w:rStyle w:val="Hyperlink"/>
                <w:rFonts w:ascii="Times New Roman" w:hAnsi="Times New Roman" w:cs="Times New Roman"/>
                <w:noProof/>
                <w:sz w:val="24"/>
                <w:szCs w:val="24"/>
                <w:lang w:val="en-GB"/>
              </w:rPr>
              <w:t>Recommendations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_Toc120558903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7</w:t>
            </w:r>
            <w:r w:rsidR="00844872" w:rsidRPr="002F0EF3">
              <w:rPr>
                <w:rFonts w:ascii="Times New Roman" w:hAnsi="Times New Roman" w:cs="Times New Roman"/>
                <w:noProof/>
                <w:webHidden/>
                <w:sz w:val="24"/>
                <w:szCs w:val="24"/>
              </w:rPr>
              <w:fldChar w:fldCharType="end"/>
            </w:r>
          </w:hyperlink>
        </w:p>
        <w:p w14:paraId="1AD19DCE" w14:textId="77777777" w:rsidR="00844872" w:rsidRPr="002F0EF3" w:rsidRDefault="00000000" w:rsidP="00844872">
          <w:pPr>
            <w:pStyle w:val="TOC1"/>
            <w:tabs>
              <w:tab w:val="right" w:leader="dot" w:pos="9019"/>
            </w:tabs>
            <w:spacing w:line="360" w:lineRule="auto"/>
            <w:jc w:val="both"/>
            <w:rPr>
              <w:rFonts w:ascii="Times New Roman" w:hAnsi="Times New Roman" w:cs="Times New Roman"/>
              <w:noProof/>
              <w:sz w:val="24"/>
              <w:szCs w:val="24"/>
            </w:rPr>
          </w:pPr>
          <w:hyperlink w:anchor="_Toc120558904" w:history="1">
            <w:r w:rsidR="00844872" w:rsidRPr="002F0EF3">
              <w:rPr>
                <w:rStyle w:val="Hyperlink"/>
                <w:rFonts w:ascii="Times New Roman" w:hAnsi="Times New Roman" w:cs="Times New Roman"/>
                <w:noProof/>
                <w:sz w:val="24"/>
                <w:szCs w:val="24"/>
                <w:lang w:val="en-GB"/>
              </w:rPr>
              <w:t>References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_Toc120558904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9</w:t>
            </w:r>
            <w:r w:rsidR="00844872" w:rsidRPr="002F0EF3">
              <w:rPr>
                <w:rFonts w:ascii="Times New Roman" w:hAnsi="Times New Roman" w:cs="Times New Roman"/>
                <w:noProof/>
                <w:webHidden/>
                <w:sz w:val="24"/>
                <w:szCs w:val="24"/>
              </w:rPr>
              <w:fldChar w:fldCharType="end"/>
            </w:r>
          </w:hyperlink>
        </w:p>
        <w:p w14:paraId="769FA340" w14:textId="77777777" w:rsidR="00844872" w:rsidRDefault="00844872" w:rsidP="00844872">
          <w:pPr>
            <w:spacing w:line="360" w:lineRule="auto"/>
            <w:jc w:val="both"/>
          </w:pPr>
          <w:r w:rsidRPr="002F0EF3">
            <w:rPr>
              <w:rFonts w:ascii="Times New Roman" w:hAnsi="Times New Roman" w:cs="Times New Roman"/>
              <w:b/>
              <w:bCs/>
              <w:noProof/>
              <w:sz w:val="24"/>
              <w:szCs w:val="24"/>
            </w:rPr>
            <w:fldChar w:fldCharType="end"/>
          </w:r>
        </w:p>
      </w:sdtContent>
    </w:sdt>
    <w:p w14:paraId="6546D006" w14:textId="77777777" w:rsidR="00844872" w:rsidRDefault="00844872" w:rsidP="00844872">
      <w:pPr>
        <w:rPr>
          <w:rFonts w:ascii="Times New Roman" w:eastAsia="Times New Roman" w:hAnsi="Times New Roman" w:cs="Times New Roman"/>
          <w:b/>
          <w:sz w:val="24"/>
          <w:szCs w:val="24"/>
          <w:lang w:val="en-GB"/>
        </w:rPr>
      </w:pPr>
      <w:r>
        <w:rPr>
          <w:lang w:val="en-GB"/>
        </w:rPr>
        <w:br w:type="page"/>
      </w:r>
    </w:p>
    <w:p w14:paraId="68A76718" w14:textId="77777777" w:rsidR="00844872" w:rsidRPr="006E47A7" w:rsidRDefault="00844872" w:rsidP="00844872">
      <w:pPr>
        <w:pStyle w:val="Heading1"/>
        <w:rPr>
          <w:lang w:val="en-GB"/>
        </w:rPr>
      </w:pPr>
      <w:bookmarkStart w:id="1" w:name="_Toc120558889"/>
      <w:r w:rsidRPr="006E47A7">
        <w:rPr>
          <w:lang w:val="en-GB"/>
        </w:rPr>
        <w:lastRenderedPageBreak/>
        <w:t>Introduction</w:t>
      </w:r>
      <w:bookmarkEnd w:id="1"/>
      <w:r w:rsidRPr="006E47A7">
        <w:rPr>
          <w:lang w:val="en-GB"/>
        </w:rPr>
        <w:t xml:space="preserve"> </w:t>
      </w:r>
    </w:p>
    <w:p w14:paraId="792AF9A7" w14:textId="0D173EFD" w:rsidR="00844872"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Project management refers to the utilis</w:t>
      </w:r>
      <w:r>
        <w:rPr>
          <w:rFonts w:ascii="Times New Roman" w:eastAsia="Times New Roman" w:hAnsi="Times New Roman" w:cs="Times New Roman"/>
          <w:sz w:val="24"/>
          <w:szCs w:val="24"/>
          <w:lang w:val="en-GB"/>
        </w:rPr>
        <w:t>ation of specific skills, tools</w:t>
      </w:r>
      <w:r w:rsidRPr="006E47A7">
        <w:rPr>
          <w:rFonts w:ascii="Times New Roman" w:eastAsia="Times New Roman" w:hAnsi="Times New Roman" w:cs="Times New Roman"/>
          <w:sz w:val="24"/>
          <w:szCs w:val="24"/>
          <w:lang w:val="en-GB"/>
        </w:rPr>
        <w:t>, knowledge, and techniques for the delivery of something which has value to the individuals associated with the project. Developing appropriate managerial tools and procedures can be effective in achieving the objectives of specific projects which can maintain acceptance of criteria among the agreed parameters. The five stages related to project management are "initiation", "planning", "execution", "controlling and monitoring", as well as "closure". These five stages can be regulated by a company while maintaining the project management procedures to achieve the listed deliverables and goals. Project management involves managing and identifying racks which include the careful management of resources and smart budgeting procedures to deal with the financial incorporation. The procedure of leading work in a team for achieving the project goals within the existing constraints can be included while initiating a project and aiming for its completion.</w:t>
      </w:r>
    </w:p>
    <w:p w14:paraId="00B87821" w14:textId="4CCC1BA6" w:rsidR="00844872" w:rsidRPr="006E47A7" w:rsidRDefault="00823BFC" w:rsidP="00844872">
      <w:pPr>
        <w:spacing w:line="360" w:lineRule="auto"/>
        <w:jc w:val="both"/>
        <w:rPr>
          <w:rFonts w:ascii="Times New Roman" w:eastAsia="Times New Roman" w:hAnsi="Times New Roman" w:cs="Times New Roman"/>
          <w:sz w:val="24"/>
          <w:szCs w:val="24"/>
          <w:lang w:val="en-GB"/>
        </w:rPr>
      </w:pPr>
      <w:r w:rsidRPr="00823BFC">
        <w:rPr>
          <w:rFonts w:ascii="Times New Roman" w:eastAsia="Times New Roman" w:hAnsi="Times New Roman" w:cs="Times New Roman"/>
          <w:sz w:val="24"/>
          <w:szCs w:val="24"/>
          <w:lang w:val="en-GB"/>
        </w:rPr>
        <w:t>Crossrail is the name of a "railway building project" that is mostly being carried out in Central London, United Kingdom. This proposal intends to establish a "rapid transit system" made up of the capital form of suburbs spread out from the west to the east, as well as a "high-frequency hybrid computer rail." By joining up with rail lines that end in London, it is planned</w:t>
      </w:r>
      <w:r w:rsidR="00844872" w:rsidRPr="006E47A7">
        <w:rPr>
          <w:rFonts w:ascii="Times New Roman" w:eastAsia="Times New Roman" w:hAnsi="Times New Roman" w:cs="Times New Roman"/>
          <w:sz w:val="24"/>
          <w:szCs w:val="24"/>
          <w:lang w:val="en-GB"/>
        </w:rPr>
        <w:t xml:space="preserve">. </w:t>
      </w:r>
      <w:r w:rsidRPr="00823BFC">
        <w:rPr>
          <w:rFonts w:ascii="Times New Roman" w:eastAsia="Times New Roman" w:hAnsi="Times New Roman" w:cs="Times New Roman"/>
          <w:sz w:val="24"/>
          <w:szCs w:val="24"/>
          <w:lang w:val="en-GB"/>
        </w:rPr>
        <w:t>In London, the two rail lines are referred to as the "great eastern main line" and the "great western main line."</w:t>
      </w:r>
      <w:r w:rsidR="00844872" w:rsidRPr="006E47A7">
        <w:rPr>
          <w:rFonts w:ascii="Times New Roman" w:eastAsia="Times New Roman" w:hAnsi="Times New Roman" w:cs="Times New Roman"/>
          <w:sz w:val="24"/>
          <w:szCs w:val="24"/>
          <w:lang w:val="en-GB"/>
        </w:rPr>
        <w:t xml:space="preserve"> This project was called the Elizabeth line because the construction of this project honoured Queen Elizabeth II (Ltmuseum.co.uk, 2022). Reviewing the initial project plan is effective for understanding the principles related to project management and the core elements related to the project. </w:t>
      </w:r>
    </w:p>
    <w:p w14:paraId="3FE5323A" w14:textId="77777777" w:rsidR="00844872" w:rsidRPr="006E47A7" w:rsidRDefault="00844872" w:rsidP="00844872">
      <w:pPr>
        <w:pStyle w:val="Heading1"/>
        <w:rPr>
          <w:lang w:val="en-GB"/>
        </w:rPr>
      </w:pPr>
      <w:bookmarkStart w:id="2" w:name="_s2asgm9w43p1" w:colFirst="0" w:colLast="0"/>
      <w:bookmarkStart w:id="3" w:name="_Toc120558890"/>
      <w:bookmarkEnd w:id="2"/>
      <w:r w:rsidRPr="006E47A7">
        <w:rPr>
          <w:lang w:val="en-GB"/>
        </w:rPr>
        <w:t>Main Body</w:t>
      </w:r>
      <w:bookmarkEnd w:id="3"/>
      <w:r w:rsidRPr="006E47A7">
        <w:rPr>
          <w:lang w:val="en-GB"/>
        </w:rPr>
        <w:t xml:space="preserve"> </w:t>
      </w:r>
    </w:p>
    <w:p w14:paraId="56C4A34D" w14:textId="77777777" w:rsidR="00844872" w:rsidRPr="006E47A7" w:rsidRDefault="00844872" w:rsidP="00844872">
      <w:pPr>
        <w:pStyle w:val="Heading2"/>
        <w:rPr>
          <w:lang w:val="en-GB"/>
        </w:rPr>
      </w:pPr>
      <w:bookmarkStart w:id="4" w:name="_o2wzvmi8uhy2" w:colFirst="0" w:colLast="0"/>
      <w:bookmarkStart w:id="5" w:name="_Toc120558891"/>
      <w:bookmarkEnd w:id="4"/>
      <w:r w:rsidRPr="006E47A7">
        <w:rPr>
          <w:lang w:val="en-GB"/>
        </w:rPr>
        <w:t>1. Reviewing the initial project plan</w:t>
      </w:r>
      <w:bookmarkEnd w:id="5"/>
      <w:r w:rsidRPr="006E47A7">
        <w:rPr>
          <w:lang w:val="en-GB"/>
        </w:rPr>
        <w:t xml:space="preserve"> </w:t>
      </w:r>
    </w:p>
    <w:p w14:paraId="50B9AA2C" w14:textId="1BB77D9E"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initial planning of a project refers to the procedure by which a project can achieve its milestones </w:t>
      </w:r>
      <w:proofErr w:type="gramStart"/>
      <w:r w:rsidRPr="006E47A7">
        <w:rPr>
          <w:rFonts w:ascii="Times New Roman" w:eastAsia="Times New Roman" w:hAnsi="Times New Roman" w:cs="Times New Roman"/>
          <w:sz w:val="24"/>
          <w:szCs w:val="24"/>
          <w:lang w:val="en-GB"/>
        </w:rPr>
        <w:t>in order to</w:t>
      </w:r>
      <w:proofErr w:type="gramEnd"/>
      <w:r w:rsidRPr="006E47A7">
        <w:rPr>
          <w:rFonts w:ascii="Times New Roman" w:eastAsia="Times New Roman" w:hAnsi="Times New Roman" w:cs="Times New Roman"/>
          <w:sz w:val="24"/>
          <w:szCs w:val="24"/>
          <w:lang w:val="en-GB"/>
        </w:rPr>
        <w:t xml:space="preserve"> maintain profit growth. As per the views of </w:t>
      </w:r>
      <w:proofErr w:type="spellStart"/>
      <w:r w:rsidRPr="006E47A7">
        <w:rPr>
          <w:rFonts w:ascii="Times New Roman" w:eastAsia="Times New Roman" w:hAnsi="Times New Roman" w:cs="Times New Roman"/>
          <w:sz w:val="24"/>
          <w:szCs w:val="24"/>
          <w:lang w:val="en-GB"/>
        </w:rPr>
        <w:t>Khanzadi</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(2020), initiating the project at an appropriate time and forecast the timeline related to the project can be beneficial in maintaining the construction project</w:t>
      </w:r>
      <w:r>
        <w:rPr>
          <w:rFonts w:ascii="Times New Roman" w:eastAsia="Times New Roman" w:hAnsi="Times New Roman" w:cs="Times New Roman"/>
          <w:sz w:val="24"/>
          <w:szCs w:val="24"/>
          <w:lang w:val="en-GB"/>
        </w:rPr>
        <w:t xml:space="preserve">s effectively. </w:t>
      </w:r>
      <w:r w:rsidR="00823BFC" w:rsidRPr="00823BFC">
        <w:rPr>
          <w:rFonts w:ascii="Times New Roman" w:eastAsia="Times New Roman" w:hAnsi="Times New Roman" w:cs="Times New Roman"/>
          <w:sz w:val="24"/>
          <w:szCs w:val="24"/>
          <w:lang w:val="en-GB"/>
        </w:rPr>
        <w:t>In 1941, a plan for a "Crossrail line" was put up but was later rejected.</w:t>
      </w:r>
      <w:r w:rsidR="00823BFC">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After a huge hindrance related to the government, the government proposed the project bill </w:t>
      </w:r>
      <w:r w:rsidR="00823BFC">
        <w:rPr>
          <w:rFonts w:ascii="Times New Roman" w:eastAsia="Times New Roman" w:hAnsi="Times New Roman" w:cs="Times New Roman"/>
          <w:sz w:val="24"/>
          <w:szCs w:val="24"/>
          <w:lang w:val="en-GB"/>
        </w:rPr>
        <w:t xml:space="preserve">during </w:t>
      </w:r>
      <w:r w:rsidRPr="006E47A7">
        <w:rPr>
          <w:rFonts w:ascii="Times New Roman" w:eastAsia="Times New Roman" w:hAnsi="Times New Roman" w:cs="Times New Roman"/>
          <w:sz w:val="24"/>
          <w:szCs w:val="24"/>
          <w:lang w:val="en-GB"/>
        </w:rPr>
        <w:t xml:space="preserve">the year 2005 and the construction started </w:t>
      </w:r>
      <w:r w:rsidR="00823BFC">
        <w:rPr>
          <w:rFonts w:ascii="Times New Roman" w:eastAsia="Times New Roman" w:hAnsi="Times New Roman" w:cs="Times New Roman"/>
          <w:sz w:val="24"/>
          <w:szCs w:val="24"/>
          <w:lang w:val="en-GB"/>
        </w:rPr>
        <w:t xml:space="preserve">during </w:t>
      </w:r>
      <w:r w:rsidRPr="006E47A7">
        <w:rPr>
          <w:rFonts w:ascii="Times New Roman" w:eastAsia="Times New Roman" w:hAnsi="Times New Roman" w:cs="Times New Roman"/>
          <w:sz w:val="24"/>
          <w:szCs w:val="24"/>
          <w:lang w:val="en-GB"/>
        </w:rPr>
        <w:t xml:space="preserve">the year 2009. The project was heavily </w:t>
      </w:r>
      <w:r w:rsidR="00660801" w:rsidRPr="006E47A7">
        <w:rPr>
          <w:rFonts w:ascii="Times New Roman" w:eastAsia="Times New Roman" w:hAnsi="Times New Roman" w:cs="Times New Roman"/>
          <w:sz w:val="24"/>
          <w:szCs w:val="24"/>
          <w:lang w:val="en-GB"/>
        </w:rPr>
        <w:t>delayed,</w:t>
      </w:r>
      <w:r w:rsidRPr="006E47A7">
        <w:rPr>
          <w:rFonts w:ascii="Times New Roman" w:eastAsia="Times New Roman" w:hAnsi="Times New Roman" w:cs="Times New Roman"/>
          <w:sz w:val="24"/>
          <w:szCs w:val="24"/>
          <w:lang w:val="en-GB"/>
        </w:rPr>
        <w:t xml:space="preserve"> and the central section of the project opened on 24th May 2022 without its full completion. The main aim of the project is to develop and promote</w:t>
      </w:r>
      <w:r w:rsidR="00823BFC">
        <w:rPr>
          <w:rFonts w:ascii="Times New Roman" w:eastAsia="Times New Roman" w:hAnsi="Times New Roman" w:cs="Times New Roman"/>
          <w:sz w:val="24"/>
          <w:szCs w:val="24"/>
          <w:lang w:val="en-GB"/>
        </w:rPr>
        <w:t xml:space="preserve"> </w:t>
      </w:r>
      <w:r w:rsidR="00823BFC" w:rsidRPr="00823BFC">
        <w:rPr>
          <w:rFonts w:ascii="Times New Roman" w:eastAsia="Times New Roman" w:hAnsi="Times New Roman" w:cs="Times New Roman"/>
          <w:sz w:val="24"/>
          <w:szCs w:val="24"/>
          <w:lang w:val="en-GB"/>
        </w:rPr>
        <w:t>London railway routes</w:t>
      </w:r>
      <w:r w:rsidR="00823BFC">
        <w:rPr>
          <w:rFonts w:ascii="Times New Roman" w:eastAsia="Times New Roman" w:hAnsi="Times New Roman" w:cs="Times New Roman"/>
          <w:sz w:val="24"/>
          <w:szCs w:val="24"/>
          <w:lang w:val="en-GB"/>
        </w:rPr>
        <w:t>.</w:t>
      </w:r>
    </w:p>
    <w:p w14:paraId="7DC234B8" w14:textId="048006E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lastRenderedPageBreak/>
        <w:t xml:space="preserve">The "Cross rail line 1" is projected to serve East to West London which involves the construction of new stations and new tunnelled routes at sites which include Liverpool Street, </w:t>
      </w:r>
      <w:proofErr w:type="gramStart"/>
      <w:r w:rsidRPr="006E47A7">
        <w:rPr>
          <w:rFonts w:ascii="Times New Roman" w:eastAsia="Times New Roman" w:hAnsi="Times New Roman" w:cs="Times New Roman"/>
          <w:sz w:val="24"/>
          <w:szCs w:val="24"/>
          <w:lang w:val="en-GB"/>
        </w:rPr>
        <w:t>Paddington</w:t>
      </w:r>
      <w:proofErr w:type="gramEnd"/>
      <w:r w:rsidRPr="006E47A7">
        <w:rPr>
          <w:rFonts w:ascii="Times New Roman" w:eastAsia="Times New Roman" w:hAnsi="Times New Roman" w:cs="Times New Roman"/>
          <w:sz w:val="24"/>
          <w:szCs w:val="24"/>
          <w:lang w:val="en-GB"/>
        </w:rPr>
        <w:t xml:space="preserve"> and Bond Street. "Cross rail line 2" is projected to serve </w:t>
      </w:r>
      <w:proofErr w:type="gramStart"/>
      <w:r w:rsidRPr="006E47A7">
        <w:rPr>
          <w:rFonts w:ascii="Times New Roman" w:eastAsia="Times New Roman" w:hAnsi="Times New Roman" w:cs="Times New Roman"/>
          <w:sz w:val="24"/>
          <w:szCs w:val="24"/>
          <w:lang w:val="en-GB"/>
        </w:rPr>
        <w:t>North East</w:t>
      </w:r>
      <w:proofErr w:type="gramEnd"/>
      <w:r w:rsidRPr="006E47A7">
        <w:rPr>
          <w:rFonts w:ascii="Times New Roman" w:eastAsia="Times New Roman" w:hAnsi="Times New Roman" w:cs="Times New Roman"/>
          <w:sz w:val="24"/>
          <w:szCs w:val="24"/>
          <w:lang w:val="en-GB"/>
        </w:rPr>
        <w:t xml:space="preserve"> to the south West of London which involves construction related to the core section of the tunnel located in Central London (Politics.co.uk, 2022). The introduction of these two rail lines in London can be beneficial in maintaining the connection between two deprived parts of the capital. Maintenance of the initial project management approaches can be beneficial in regulating efficiency in achieving the goals (</w:t>
      </w:r>
      <w:proofErr w:type="spellStart"/>
      <w:r w:rsidRPr="006E47A7">
        <w:rPr>
          <w:rFonts w:ascii="Times New Roman" w:eastAsia="Times New Roman" w:hAnsi="Times New Roman" w:cs="Times New Roman"/>
          <w:sz w:val="24"/>
          <w:szCs w:val="24"/>
          <w:lang w:val="en-GB"/>
        </w:rPr>
        <w:t>Noguera</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2018). The project Crossrail introduces a brand-new network related to services which link areas across London. On the other hand, the project has reduced the overcrowding in London's national and underground rail services. £14.8 billion has been contributed to the project to maintain the project's success (Politics.co.uk, 2022). The estimated completion date of the project was 2017 which was not accomplished due to improper construction management approaches.</w:t>
      </w:r>
    </w:p>
    <w:p w14:paraId="1E6D75C6" w14:textId="77777777" w:rsidR="00844872" w:rsidRPr="006E47A7" w:rsidRDefault="00844872" w:rsidP="00844872">
      <w:pPr>
        <w:pStyle w:val="Heading3"/>
        <w:rPr>
          <w:lang w:val="en-GB"/>
        </w:rPr>
      </w:pPr>
      <w:bookmarkStart w:id="6" w:name="_j1bkmd59c4sp" w:colFirst="0" w:colLast="0"/>
      <w:bookmarkStart w:id="7" w:name="_Toc120558892"/>
      <w:bookmarkEnd w:id="6"/>
      <w:r w:rsidRPr="006E47A7">
        <w:rPr>
          <w:lang w:val="en-GB"/>
        </w:rPr>
        <w:t>Principles related to project management</w:t>
      </w:r>
      <w:bookmarkEnd w:id="7"/>
      <w:r w:rsidRPr="006E47A7">
        <w:rPr>
          <w:lang w:val="en-GB"/>
        </w:rPr>
        <w:t xml:space="preserve"> </w:t>
      </w:r>
    </w:p>
    <w:p w14:paraId="684BFB61" w14:textId="34764BC4"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Maintaining the appropriate principles related to project management such as formal structure, project sponsor outcomes and goals can be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for maintaining optimal value. Roles and responsibilities, risk management approaches, principles related to communication and management related to project changes are the strategic principles which can be beneficial in maintaining project growth. As per the opinion of </w:t>
      </w:r>
      <w:proofErr w:type="spellStart"/>
      <w:r w:rsidRPr="006E47A7">
        <w:rPr>
          <w:rFonts w:ascii="Times New Roman" w:eastAsia="Times New Roman" w:hAnsi="Times New Roman" w:cs="Times New Roman"/>
          <w:sz w:val="24"/>
          <w:szCs w:val="24"/>
          <w:lang w:val="en-GB"/>
        </w:rPr>
        <w:t>Vanclay</w:t>
      </w:r>
      <w:proofErr w:type="spellEnd"/>
      <w:r w:rsidRPr="006E47A7">
        <w:rPr>
          <w:rFonts w:ascii="Times New Roman" w:eastAsia="Times New Roman" w:hAnsi="Times New Roman" w:cs="Times New Roman"/>
          <w:sz w:val="24"/>
          <w:szCs w:val="24"/>
          <w:lang w:val="en-GB"/>
        </w:rPr>
        <w:t xml:space="preserve"> (2020), maintaining ongoing activities can be beneficial in regulating basic principles related to project management while contributing a project to a company or a country. The Crossrail project has regulated their proper resource management system </w:t>
      </w:r>
      <w:proofErr w:type="gramStart"/>
      <w:r w:rsidRPr="006E47A7">
        <w:rPr>
          <w:rFonts w:ascii="Times New Roman" w:eastAsia="Times New Roman" w:hAnsi="Times New Roman" w:cs="Times New Roman"/>
          <w:sz w:val="24"/>
          <w:szCs w:val="24"/>
          <w:lang w:val="en-GB"/>
        </w:rPr>
        <w:t>in order to</w:t>
      </w:r>
      <w:proofErr w:type="gramEnd"/>
      <w:r w:rsidRPr="006E47A7">
        <w:rPr>
          <w:rFonts w:ascii="Times New Roman" w:eastAsia="Times New Roman" w:hAnsi="Times New Roman" w:cs="Times New Roman"/>
          <w:sz w:val="24"/>
          <w:szCs w:val="24"/>
          <w:lang w:val="en-GB"/>
        </w:rPr>
        <w:t xml:space="preserve"> maintain the demand related to the project. Managing the risk and creating concise goals related to the project is effective in maintaining the project demand. The Crossrail project has not regulated its concise goals, so the delay related to the project has been enhanced.</w:t>
      </w:r>
    </w:p>
    <w:p w14:paraId="45F798E5" w14:textId="77777777" w:rsidR="00844872" w:rsidRPr="006E47A7" w:rsidRDefault="00844872" w:rsidP="00844872">
      <w:pPr>
        <w:pStyle w:val="Heading2"/>
        <w:rPr>
          <w:lang w:val="en-GB"/>
        </w:rPr>
      </w:pPr>
      <w:bookmarkStart w:id="8" w:name="_b52ni6gipt60" w:colFirst="0" w:colLast="0"/>
      <w:bookmarkStart w:id="9" w:name="_Toc120558893"/>
      <w:bookmarkEnd w:id="8"/>
      <w:r w:rsidRPr="006E47A7">
        <w:rPr>
          <w:lang w:val="en-GB"/>
        </w:rPr>
        <w:t>2. Reviewing core elements of the project</w:t>
      </w:r>
      <w:bookmarkEnd w:id="9"/>
      <w:r w:rsidRPr="006E47A7">
        <w:rPr>
          <w:lang w:val="en-GB"/>
        </w:rPr>
        <w:t xml:space="preserve"> </w:t>
      </w:r>
    </w:p>
    <w:p w14:paraId="46B16F2B" w14:textId="77777777" w:rsidR="00844872" w:rsidRPr="006E47A7" w:rsidRDefault="00844872" w:rsidP="00844872">
      <w:pPr>
        <w:pStyle w:val="Heading3"/>
        <w:rPr>
          <w:lang w:val="en-GB"/>
        </w:rPr>
      </w:pPr>
      <w:bookmarkStart w:id="10" w:name="_z7hetqa3v9d9" w:colFirst="0" w:colLast="0"/>
      <w:bookmarkStart w:id="11" w:name="_Toc120558894"/>
      <w:bookmarkEnd w:id="10"/>
      <w:r w:rsidRPr="006E47A7">
        <w:rPr>
          <w:lang w:val="en-GB"/>
        </w:rPr>
        <w:t>Budget</w:t>
      </w:r>
      <w:bookmarkEnd w:id="11"/>
      <w:r w:rsidRPr="006E47A7">
        <w:rPr>
          <w:lang w:val="en-GB"/>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44872" w14:paraId="62E52B9A" w14:textId="77777777" w:rsidTr="00AF5603">
        <w:tc>
          <w:tcPr>
            <w:tcW w:w="4514" w:type="dxa"/>
            <w:shd w:val="clear" w:color="auto" w:fill="auto"/>
            <w:tcMar>
              <w:top w:w="100" w:type="dxa"/>
              <w:left w:w="100" w:type="dxa"/>
              <w:bottom w:w="100" w:type="dxa"/>
              <w:right w:w="100" w:type="dxa"/>
            </w:tcMar>
          </w:tcPr>
          <w:p w14:paraId="2002A6A1"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Attributes </w:t>
            </w:r>
          </w:p>
        </w:tc>
        <w:tc>
          <w:tcPr>
            <w:tcW w:w="4514" w:type="dxa"/>
            <w:shd w:val="clear" w:color="auto" w:fill="auto"/>
            <w:tcMar>
              <w:top w:w="100" w:type="dxa"/>
              <w:left w:w="100" w:type="dxa"/>
              <w:bottom w:w="100" w:type="dxa"/>
              <w:right w:w="100" w:type="dxa"/>
            </w:tcMar>
          </w:tcPr>
          <w:p w14:paraId="20BF3872"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Budget </w:t>
            </w:r>
          </w:p>
        </w:tc>
      </w:tr>
      <w:tr w:rsidR="00844872" w14:paraId="69E5CD0C" w14:textId="77777777" w:rsidTr="00AF5603">
        <w:tc>
          <w:tcPr>
            <w:tcW w:w="4514" w:type="dxa"/>
            <w:shd w:val="clear" w:color="auto" w:fill="auto"/>
            <w:tcMar>
              <w:top w:w="100" w:type="dxa"/>
              <w:left w:w="100" w:type="dxa"/>
              <w:bottom w:w="100" w:type="dxa"/>
              <w:right w:w="100" w:type="dxa"/>
            </w:tcMar>
          </w:tcPr>
          <w:p w14:paraId="0CC6AA03"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Maintaining the resources for the project </w:t>
            </w:r>
          </w:p>
        </w:tc>
        <w:tc>
          <w:tcPr>
            <w:tcW w:w="4514" w:type="dxa"/>
            <w:shd w:val="clear" w:color="auto" w:fill="auto"/>
            <w:tcMar>
              <w:top w:w="100" w:type="dxa"/>
              <w:left w:w="100" w:type="dxa"/>
              <w:bottom w:w="100" w:type="dxa"/>
              <w:right w:w="100" w:type="dxa"/>
            </w:tcMar>
          </w:tcPr>
          <w:p w14:paraId="3C74DA41"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£7.6 billion </w:t>
            </w:r>
          </w:p>
        </w:tc>
      </w:tr>
      <w:tr w:rsidR="00844872" w14:paraId="05F7D49A" w14:textId="77777777" w:rsidTr="00AF5603">
        <w:tc>
          <w:tcPr>
            <w:tcW w:w="4514" w:type="dxa"/>
            <w:shd w:val="clear" w:color="auto" w:fill="auto"/>
            <w:tcMar>
              <w:top w:w="100" w:type="dxa"/>
              <w:left w:w="100" w:type="dxa"/>
              <w:bottom w:w="100" w:type="dxa"/>
              <w:right w:w="100" w:type="dxa"/>
            </w:tcMar>
          </w:tcPr>
          <w:p w14:paraId="2FF8329B"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Regulating the expenditure </w:t>
            </w:r>
          </w:p>
        </w:tc>
        <w:tc>
          <w:tcPr>
            <w:tcW w:w="4514" w:type="dxa"/>
            <w:shd w:val="clear" w:color="auto" w:fill="auto"/>
            <w:tcMar>
              <w:top w:w="100" w:type="dxa"/>
              <w:left w:w="100" w:type="dxa"/>
              <w:bottom w:w="100" w:type="dxa"/>
              <w:right w:w="100" w:type="dxa"/>
            </w:tcMar>
          </w:tcPr>
          <w:p w14:paraId="5FBA37B4"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£3.5 billion </w:t>
            </w:r>
          </w:p>
        </w:tc>
      </w:tr>
      <w:tr w:rsidR="00844872" w14:paraId="6419FBFC" w14:textId="77777777" w:rsidTr="00AF5603">
        <w:tc>
          <w:tcPr>
            <w:tcW w:w="4514" w:type="dxa"/>
            <w:shd w:val="clear" w:color="auto" w:fill="auto"/>
            <w:tcMar>
              <w:top w:w="100" w:type="dxa"/>
              <w:left w:w="100" w:type="dxa"/>
              <w:bottom w:w="100" w:type="dxa"/>
              <w:right w:w="100" w:type="dxa"/>
            </w:tcMar>
          </w:tcPr>
          <w:p w14:paraId="0FA3D41E"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Risk assessment procedure </w:t>
            </w:r>
          </w:p>
        </w:tc>
        <w:tc>
          <w:tcPr>
            <w:tcW w:w="4514" w:type="dxa"/>
            <w:shd w:val="clear" w:color="auto" w:fill="auto"/>
            <w:tcMar>
              <w:top w:w="100" w:type="dxa"/>
              <w:left w:w="100" w:type="dxa"/>
              <w:bottom w:w="100" w:type="dxa"/>
              <w:right w:w="100" w:type="dxa"/>
            </w:tcMar>
          </w:tcPr>
          <w:p w14:paraId="1B0D30E8"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£4.3 billion </w:t>
            </w:r>
          </w:p>
        </w:tc>
      </w:tr>
      <w:tr w:rsidR="00844872" w14:paraId="1F20E923" w14:textId="77777777" w:rsidTr="00AF5603">
        <w:tc>
          <w:tcPr>
            <w:tcW w:w="4514" w:type="dxa"/>
            <w:shd w:val="clear" w:color="auto" w:fill="auto"/>
            <w:tcMar>
              <w:top w:w="100" w:type="dxa"/>
              <w:left w:w="100" w:type="dxa"/>
              <w:bottom w:w="100" w:type="dxa"/>
              <w:right w:w="100" w:type="dxa"/>
            </w:tcMar>
          </w:tcPr>
          <w:p w14:paraId="53E4EC3B"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lastRenderedPageBreak/>
              <w:t xml:space="preserve">Regulating the stakeholders </w:t>
            </w:r>
          </w:p>
        </w:tc>
        <w:tc>
          <w:tcPr>
            <w:tcW w:w="4514" w:type="dxa"/>
            <w:shd w:val="clear" w:color="auto" w:fill="auto"/>
            <w:tcMar>
              <w:top w:w="100" w:type="dxa"/>
              <w:left w:w="100" w:type="dxa"/>
              <w:bottom w:w="100" w:type="dxa"/>
              <w:right w:w="100" w:type="dxa"/>
            </w:tcMar>
          </w:tcPr>
          <w:p w14:paraId="10476CAD"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£2.2 billion </w:t>
            </w:r>
          </w:p>
        </w:tc>
      </w:tr>
      <w:tr w:rsidR="00844872" w14:paraId="4E54F3E5" w14:textId="77777777" w:rsidTr="00AF5603">
        <w:tc>
          <w:tcPr>
            <w:tcW w:w="4514" w:type="dxa"/>
            <w:shd w:val="clear" w:color="auto" w:fill="auto"/>
            <w:tcMar>
              <w:top w:w="100" w:type="dxa"/>
              <w:left w:w="100" w:type="dxa"/>
              <w:bottom w:w="100" w:type="dxa"/>
              <w:right w:w="100" w:type="dxa"/>
            </w:tcMar>
          </w:tcPr>
          <w:p w14:paraId="4C9CB7B6"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Integrating the loans </w:t>
            </w:r>
          </w:p>
        </w:tc>
        <w:tc>
          <w:tcPr>
            <w:tcW w:w="4514" w:type="dxa"/>
            <w:shd w:val="clear" w:color="auto" w:fill="auto"/>
            <w:tcMar>
              <w:top w:w="100" w:type="dxa"/>
              <w:left w:w="100" w:type="dxa"/>
              <w:bottom w:w="100" w:type="dxa"/>
              <w:right w:w="100" w:type="dxa"/>
            </w:tcMar>
          </w:tcPr>
          <w:p w14:paraId="33408C59"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£1 billion </w:t>
            </w:r>
          </w:p>
        </w:tc>
      </w:tr>
    </w:tbl>
    <w:p w14:paraId="2C1D6F8F" w14:textId="77777777" w:rsidR="00844872" w:rsidRPr="006E47A7" w:rsidRDefault="00844872" w:rsidP="00844872">
      <w:pPr>
        <w:spacing w:line="360" w:lineRule="auto"/>
        <w:jc w:val="center"/>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Table 1: Budget </w:t>
      </w:r>
    </w:p>
    <w:p w14:paraId="004D92DA" w14:textId="77777777" w:rsidR="00844872" w:rsidRPr="006E47A7" w:rsidRDefault="00844872" w:rsidP="00844872">
      <w:pPr>
        <w:spacing w:line="360" w:lineRule="auto"/>
        <w:jc w:val="center"/>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(Source: London.gov.uk, 2022)</w:t>
      </w:r>
    </w:p>
    <w:p w14:paraId="3B0756C4"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Analysis </w:t>
      </w:r>
    </w:p>
    <w:p w14:paraId="23985F1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The Crossrail project is a mixture of funds from TfL (Transport for London), GLA (Greater London Authority) and the Government. In the transport system of London, TfL has promised to have their contribution of £825 million as a loan which will be repaid by the Government. The envelope relate</w:t>
      </w:r>
      <w:r>
        <w:rPr>
          <w:rFonts w:ascii="Times New Roman" w:eastAsia="Times New Roman" w:hAnsi="Times New Roman" w:cs="Times New Roman"/>
          <w:sz w:val="24"/>
          <w:szCs w:val="24"/>
          <w:lang w:val="en-GB"/>
        </w:rPr>
        <w:t>d to funding has been raised to</w:t>
      </w:r>
      <w:r w:rsidRPr="006E47A7">
        <w:rPr>
          <w:rFonts w:ascii="Times New Roman" w:eastAsia="Times New Roman" w:hAnsi="Times New Roman" w:cs="Times New Roman"/>
          <w:sz w:val="24"/>
          <w:szCs w:val="24"/>
          <w:lang w:val="en-GB"/>
        </w:rPr>
        <w:t xml:space="preserve"> £17.6 billion in the year 2018. On the other hand, </w:t>
      </w:r>
      <w:r>
        <w:rPr>
          <w:rFonts w:ascii="Times New Roman" w:eastAsia="Times New Roman" w:hAnsi="Times New Roman" w:cs="Times New Roman"/>
          <w:sz w:val="24"/>
          <w:szCs w:val="24"/>
          <w:lang w:val="en-GB"/>
        </w:rPr>
        <w:t xml:space="preserve">TfL agreed to give the loan of </w:t>
      </w:r>
      <w:r w:rsidRPr="006E47A7">
        <w:rPr>
          <w:rFonts w:ascii="Times New Roman" w:eastAsia="Times New Roman" w:hAnsi="Times New Roman" w:cs="Times New Roman"/>
          <w:sz w:val="24"/>
          <w:szCs w:val="24"/>
          <w:lang w:val="en-GB"/>
        </w:rPr>
        <w:t xml:space="preserve">£825 million and the final budget related to the project has become £18.6 billion including “Network Rail elements" related to the project (London.gov.uk, 2022). Moreover, the total impact on the budget related to the delay of Crossrail is estimated to be £5.3 billion. The budget constraints related to the project are the main cause of the failure of the project which was originally planned. </w:t>
      </w:r>
    </w:p>
    <w:p w14:paraId="2783EA71" w14:textId="77777777" w:rsidR="00844872" w:rsidRPr="006E47A7" w:rsidRDefault="00844872" w:rsidP="00844872">
      <w:pPr>
        <w:pStyle w:val="Heading3"/>
        <w:rPr>
          <w:lang w:val="en-GB"/>
        </w:rPr>
      </w:pPr>
      <w:bookmarkStart w:id="12" w:name="_66s10bt7qztg" w:colFirst="0" w:colLast="0"/>
      <w:bookmarkStart w:id="13" w:name="_Toc120558895"/>
      <w:bookmarkEnd w:id="12"/>
      <w:r w:rsidRPr="006E47A7">
        <w:rPr>
          <w:lang w:val="en-GB"/>
        </w:rPr>
        <w:t>Timeline</w:t>
      </w:r>
      <w:bookmarkEnd w:id="13"/>
      <w:r w:rsidRPr="006E47A7">
        <w:rPr>
          <w:lang w:val="en-GB"/>
        </w:rP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44872" w14:paraId="26C1DC88" w14:textId="77777777" w:rsidTr="00AF5603">
        <w:tc>
          <w:tcPr>
            <w:tcW w:w="4514" w:type="dxa"/>
            <w:shd w:val="clear" w:color="auto" w:fill="auto"/>
            <w:tcMar>
              <w:top w:w="100" w:type="dxa"/>
              <w:left w:w="100" w:type="dxa"/>
              <w:bottom w:w="100" w:type="dxa"/>
              <w:right w:w="100" w:type="dxa"/>
            </w:tcMar>
          </w:tcPr>
          <w:p w14:paraId="0AC5ADAC"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Attributes </w:t>
            </w:r>
          </w:p>
        </w:tc>
        <w:tc>
          <w:tcPr>
            <w:tcW w:w="4514" w:type="dxa"/>
            <w:shd w:val="clear" w:color="auto" w:fill="auto"/>
            <w:tcMar>
              <w:top w:w="100" w:type="dxa"/>
              <w:left w:w="100" w:type="dxa"/>
              <w:bottom w:w="100" w:type="dxa"/>
              <w:right w:w="100" w:type="dxa"/>
            </w:tcMar>
          </w:tcPr>
          <w:p w14:paraId="5CA450F0"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Timeline (year)</w:t>
            </w:r>
          </w:p>
        </w:tc>
      </w:tr>
      <w:tr w:rsidR="00844872" w14:paraId="16A64CA6" w14:textId="77777777" w:rsidTr="00AF5603">
        <w:tc>
          <w:tcPr>
            <w:tcW w:w="4514" w:type="dxa"/>
            <w:shd w:val="clear" w:color="auto" w:fill="auto"/>
            <w:tcMar>
              <w:top w:w="100" w:type="dxa"/>
              <w:left w:w="100" w:type="dxa"/>
              <w:bottom w:w="100" w:type="dxa"/>
              <w:right w:w="100" w:type="dxa"/>
            </w:tcMar>
          </w:tcPr>
          <w:p w14:paraId="763622F9"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Project Proposal </w:t>
            </w:r>
          </w:p>
        </w:tc>
        <w:tc>
          <w:tcPr>
            <w:tcW w:w="4514" w:type="dxa"/>
            <w:shd w:val="clear" w:color="auto" w:fill="auto"/>
            <w:tcMar>
              <w:top w:w="100" w:type="dxa"/>
              <w:left w:w="100" w:type="dxa"/>
              <w:bottom w:w="100" w:type="dxa"/>
              <w:right w:w="100" w:type="dxa"/>
            </w:tcMar>
          </w:tcPr>
          <w:p w14:paraId="15E894EF"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1941</w:t>
            </w:r>
          </w:p>
        </w:tc>
      </w:tr>
      <w:tr w:rsidR="00844872" w14:paraId="22A9F8DE" w14:textId="77777777" w:rsidTr="00AF5603">
        <w:tc>
          <w:tcPr>
            <w:tcW w:w="4514" w:type="dxa"/>
            <w:shd w:val="clear" w:color="auto" w:fill="auto"/>
            <w:tcMar>
              <w:top w:w="100" w:type="dxa"/>
              <w:left w:w="100" w:type="dxa"/>
              <w:bottom w:w="100" w:type="dxa"/>
              <w:right w:w="100" w:type="dxa"/>
            </w:tcMar>
          </w:tcPr>
          <w:p w14:paraId="04D73C26"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Proposal to Parliament </w:t>
            </w:r>
          </w:p>
        </w:tc>
        <w:tc>
          <w:tcPr>
            <w:tcW w:w="4514" w:type="dxa"/>
            <w:shd w:val="clear" w:color="auto" w:fill="auto"/>
            <w:tcMar>
              <w:top w:w="100" w:type="dxa"/>
              <w:left w:w="100" w:type="dxa"/>
              <w:bottom w:w="100" w:type="dxa"/>
              <w:right w:w="100" w:type="dxa"/>
            </w:tcMar>
          </w:tcPr>
          <w:p w14:paraId="502B27FD"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1991</w:t>
            </w:r>
          </w:p>
        </w:tc>
      </w:tr>
      <w:tr w:rsidR="00844872" w14:paraId="4B8330B9" w14:textId="77777777" w:rsidTr="00AF5603">
        <w:tc>
          <w:tcPr>
            <w:tcW w:w="4514" w:type="dxa"/>
            <w:shd w:val="clear" w:color="auto" w:fill="auto"/>
            <w:tcMar>
              <w:top w:w="100" w:type="dxa"/>
              <w:left w:w="100" w:type="dxa"/>
              <w:bottom w:w="100" w:type="dxa"/>
              <w:right w:w="100" w:type="dxa"/>
            </w:tcMar>
          </w:tcPr>
          <w:p w14:paraId="6DBD1BF6"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Crossrail bill proposal by the Government </w:t>
            </w:r>
          </w:p>
        </w:tc>
        <w:tc>
          <w:tcPr>
            <w:tcW w:w="4514" w:type="dxa"/>
            <w:shd w:val="clear" w:color="auto" w:fill="auto"/>
            <w:tcMar>
              <w:top w:w="100" w:type="dxa"/>
              <w:left w:w="100" w:type="dxa"/>
              <w:bottom w:w="100" w:type="dxa"/>
              <w:right w:w="100" w:type="dxa"/>
            </w:tcMar>
          </w:tcPr>
          <w:p w14:paraId="0AE698DE"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2005</w:t>
            </w:r>
          </w:p>
        </w:tc>
      </w:tr>
      <w:tr w:rsidR="00844872" w14:paraId="1218ADDA" w14:textId="77777777" w:rsidTr="00AF5603">
        <w:tc>
          <w:tcPr>
            <w:tcW w:w="4514" w:type="dxa"/>
            <w:shd w:val="clear" w:color="auto" w:fill="auto"/>
            <w:tcMar>
              <w:top w:w="100" w:type="dxa"/>
              <w:left w:w="100" w:type="dxa"/>
              <w:bottom w:w="100" w:type="dxa"/>
              <w:right w:w="100" w:type="dxa"/>
            </w:tcMar>
          </w:tcPr>
          <w:p w14:paraId="02F10C44"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Construction starting </w:t>
            </w:r>
          </w:p>
        </w:tc>
        <w:tc>
          <w:tcPr>
            <w:tcW w:w="4514" w:type="dxa"/>
            <w:shd w:val="clear" w:color="auto" w:fill="auto"/>
            <w:tcMar>
              <w:top w:w="100" w:type="dxa"/>
              <w:left w:w="100" w:type="dxa"/>
              <w:bottom w:w="100" w:type="dxa"/>
              <w:right w:w="100" w:type="dxa"/>
            </w:tcMar>
          </w:tcPr>
          <w:p w14:paraId="7470451F"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2009</w:t>
            </w:r>
          </w:p>
        </w:tc>
      </w:tr>
      <w:tr w:rsidR="00844872" w14:paraId="28BA22EF" w14:textId="77777777" w:rsidTr="00AF5603">
        <w:tc>
          <w:tcPr>
            <w:tcW w:w="4514" w:type="dxa"/>
            <w:shd w:val="clear" w:color="auto" w:fill="auto"/>
            <w:tcMar>
              <w:top w:w="100" w:type="dxa"/>
              <w:left w:w="100" w:type="dxa"/>
              <w:bottom w:w="100" w:type="dxa"/>
              <w:right w:w="100" w:type="dxa"/>
            </w:tcMar>
          </w:tcPr>
          <w:p w14:paraId="57D24ADA"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Completion of a project (not yet completed)</w:t>
            </w:r>
          </w:p>
        </w:tc>
        <w:tc>
          <w:tcPr>
            <w:tcW w:w="4514" w:type="dxa"/>
            <w:shd w:val="clear" w:color="auto" w:fill="auto"/>
            <w:tcMar>
              <w:top w:w="100" w:type="dxa"/>
              <w:left w:w="100" w:type="dxa"/>
              <w:bottom w:w="100" w:type="dxa"/>
              <w:right w:w="100" w:type="dxa"/>
            </w:tcMar>
          </w:tcPr>
          <w:p w14:paraId="398E720D"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2023</w:t>
            </w:r>
          </w:p>
        </w:tc>
      </w:tr>
    </w:tbl>
    <w:p w14:paraId="07DAE5DF" w14:textId="77777777" w:rsidR="00844872" w:rsidRPr="006E47A7" w:rsidRDefault="00844872" w:rsidP="00844872">
      <w:pPr>
        <w:spacing w:line="360" w:lineRule="auto"/>
        <w:jc w:val="center"/>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Table 2: Timeline</w:t>
      </w:r>
    </w:p>
    <w:p w14:paraId="73B15494" w14:textId="77777777" w:rsidR="00844872" w:rsidRPr="006E47A7" w:rsidRDefault="00844872" w:rsidP="00844872">
      <w:pPr>
        <w:spacing w:line="360" w:lineRule="auto"/>
        <w:jc w:val="center"/>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(Source: Standard.co.uk, 2022)</w:t>
      </w:r>
    </w:p>
    <w:p w14:paraId="7506B749"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Analysis </w:t>
      </w:r>
    </w:p>
    <w:p w14:paraId="1DB25FBC" w14:textId="7B303F5B"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project has suffered from </w:t>
      </w:r>
      <w:proofErr w:type="gramStart"/>
      <w:r w:rsidRPr="006E47A7">
        <w:rPr>
          <w:rFonts w:ascii="Times New Roman" w:eastAsia="Times New Roman" w:hAnsi="Times New Roman" w:cs="Times New Roman"/>
          <w:sz w:val="24"/>
          <w:szCs w:val="24"/>
          <w:lang w:val="en-GB"/>
        </w:rPr>
        <w:t>a number of</w:t>
      </w:r>
      <w:proofErr w:type="gramEnd"/>
      <w:r w:rsidRPr="006E47A7">
        <w:rPr>
          <w:rFonts w:ascii="Times New Roman" w:eastAsia="Times New Roman" w:hAnsi="Times New Roman" w:cs="Times New Roman"/>
          <w:sz w:val="24"/>
          <w:szCs w:val="24"/>
          <w:lang w:val="en-GB"/>
        </w:rPr>
        <w:t xml:space="preserve"> problems which have troubled the timeline of the project and its estimated period of completion. The project was proposed in the year 1941 and was introduced as a proposal to the parliament of the UK in the year 1991. However, the proposal of "Crossrail" was published by the government in the year 2005 after a huge number </w:t>
      </w:r>
      <w:r w:rsidRPr="006E47A7">
        <w:rPr>
          <w:rFonts w:ascii="Times New Roman" w:eastAsia="Times New Roman" w:hAnsi="Times New Roman" w:cs="Times New Roman"/>
          <w:sz w:val="24"/>
          <w:szCs w:val="24"/>
          <w:lang w:val="en-GB"/>
        </w:rPr>
        <w:lastRenderedPageBreak/>
        <w:t xml:space="preserve">of complications. The services related to “Elizabeth line” </w:t>
      </w:r>
      <w:r w:rsidR="00983DAA" w:rsidRPr="00983DAA">
        <w:rPr>
          <w:rFonts w:ascii="Times New Roman" w:eastAsia="Times New Roman" w:hAnsi="Times New Roman" w:cs="Times New Roman"/>
          <w:sz w:val="24"/>
          <w:szCs w:val="24"/>
          <w:lang w:val="en-GB"/>
        </w:rPr>
        <w:t>were introduced in three phases, each of which has yet to be incorporated</w:t>
      </w:r>
      <w:r w:rsidR="00983DAA">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(Standard.co.uk, 2022). However, the project was targeted to be completed by the year 2023 because </w:t>
      </w:r>
      <w:r w:rsidR="009F14D3">
        <w:rPr>
          <w:rFonts w:ascii="Times New Roman" w:eastAsia="Times New Roman" w:hAnsi="Times New Roman" w:cs="Times New Roman"/>
          <w:sz w:val="24"/>
          <w:szCs w:val="24"/>
          <w:lang w:val="en-GB"/>
        </w:rPr>
        <w:t xml:space="preserve">a </w:t>
      </w:r>
      <w:r w:rsidR="009F14D3" w:rsidRPr="009F14D3">
        <w:rPr>
          <w:rFonts w:ascii="Times New Roman" w:eastAsia="Times New Roman" w:hAnsi="Times New Roman" w:cs="Times New Roman"/>
          <w:sz w:val="24"/>
          <w:szCs w:val="24"/>
          <w:lang w:val="en-GB"/>
        </w:rPr>
        <w:t>full timetable of up to "24 trains per hour" is planned to be optimised and implemented.</w:t>
      </w:r>
    </w:p>
    <w:p w14:paraId="5F0F7EA5" w14:textId="77777777" w:rsidR="00844872" w:rsidRPr="006E47A7" w:rsidRDefault="00844872" w:rsidP="00844872">
      <w:pPr>
        <w:pStyle w:val="Heading3"/>
        <w:rPr>
          <w:lang w:val="en-GB"/>
        </w:rPr>
      </w:pPr>
      <w:bookmarkStart w:id="14" w:name="_tdx1v3omm1ms" w:colFirst="0" w:colLast="0"/>
      <w:bookmarkStart w:id="15" w:name="_Toc120558896"/>
      <w:bookmarkEnd w:id="14"/>
      <w:r w:rsidRPr="006E47A7">
        <w:rPr>
          <w:lang w:val="en-GB"/>
        </w:rPr>
        <w:t>Quality Stakeholders</w:t>
      </w:r>
      <w:bookmarkEnd w:id="15"/>
      <w:r w:rsidRPr="006E47A7">
        <w:rPr>
          <w:lang w:val="en-GB"/>
        </w:rPr>
        <w:t xml:space="preserve"> </w:t>
      </w:r>
    </w:p>
    <w:p w14:paraId="707A677D" w14:textId="6629D92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Maintaining the stakeholders related to a project can be beneficial for the project's success. As per the opinion of </w:t>
      </w:r>
      <w:proofErr w:type="spellStart"/>
      <w:r w:rsidRPr="006E47A7">
        <w:rPr>
          <w:rFonts w:ascii="Times New Roman" w:eastAsia="Times New Roman" w:hAnsi="Times New Roman" w:cs="Times New Roman"/>
          <w:sz w:val="24"/>
          <w:szCs w:val="24"/>
          <w:lang w:val="en-GB"/>
        </w:rPr>
        <w:t>Almansoori</w:t>
      </w:r>
      <w:proofErr w:type="spellEnd"/>
      <w:r w:rsidRPr="006E47A7">
        <w:rPr>
          <w:rFonts w:ascii="Times New Roman" w:eastAsia="Times New Roman" w:hAnsi="Times New Roman" w:cs="Times New Roman"/>
          <w:sz w:val="24"/>
          <w:szCs w:val="24"/>
          <w:lang w:val="en-GB"/>
        </w:rPr>
        <w:t xml:space="preserve"> and </w:t>
      </w:r>
      <w:proofErr w:type="spellStart"/>
      <w:r w:rsidRPr="006E47A7">
        <w:rPr>
          <w:rFonts w:ascii="Times New Roman" w:eastAsia="Times New Roman" w:hAnsi="Times New Roman" w:cs="Times New Roman"/>
          <w:sz w:val="24"/>
          <w:szCs w:val="24"/>
          <w:lang w:val="en-GB"/>
        </w:rPr>
        <w:t>Nobanee</w:t>
      </w:r>
      <w:proofErr w:type="spellEnd"/>
      <w:r w:rsidRPr="006E47A7">
        <w:rPr>
          <w:rFonts w:ascii="Times New Roman" w:eastAsia="Times New Roman" w:hAnsi="Times New Roman" w:cs="Times New Roman"/>
          <w:sz w:val="24"/>
          <w:szCs w:val="24"/>
          <w:lang w:val="en-GB"/>
        </w:rPr>
        <w:t xml:space="preserve"> (2019), the stakeholders of a project can be its shareholders, employees, customers, </w:t>
      </w:r>
      <w:proofErr w:type="gramStart"/>
      <w:r w:rsidRPr="006E47A7">
        <w:rPr>
          <w:rFonts w:ascii="Times New Roman" w:eastAsia="Times New Roman" w:hAnsi="Times New Roman" w:cs="Times New Roman"/>
          <w:sz w:val="24"/>
          <w:szCs w:val="24"/>
          <w:lang w:val="en-GB"/>
        </w:rPr>
        <w:t>managers</w:t>
      </w:r>
      <w:proofErr w:type="gramEnd"/>
      <w:r w:rsidRPr="006E47A7">
        <w:rPr>
          <w:rFonts w:ascii="Times New Roman" w:eastAsia="Times New Roman" w:hAnsi="Times New Roman" w:cs="Times New Roman"/>
          <w:sz w:val="24"/>
          <w:szCs w:val="24"/>
          <w:lang w:val="en-GB"/>
        </w:rPr>
        <w:t xml:space="preserve"> and investors. The sponsors of the "Crossrail project" </w:t>
      </w:r>
      <w:r w:rsidR="00983DAA" w:rsidRPr="00983DAA">
        <w:rPr>
          <w:rFonts w:ascii="Times New Roman" w:eastAsia="Times New Roman" w:hAnsi="Times New Roman" w:cs="Times New Roman"/>
          <w:sz w:val="24"/>
          <w:szCs w:val="24"/>
          <w:lang w:val="en-GB"/>
        </w:rPr>
        <w:t>are represented by "Transport for London" for the "Mayor of London" and by "the department for transport" for the "secretary of state for transport". Delivering the Crossrail project was given to the "Crossrail Limited" business.</w:t>
      </w:r>
      <w:r w:rsidR="00983DAA"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(Crossrail.co.uk, 2022). The partners related to the project are "Berkeley Homes" and "Canary Wharf Group plc". The financial, as well as business centre, has been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for maintaining the quality stakeholders. The subsidiary of TfL has been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for maintaining the project's success. The project manager of "The Crossrail Project" was "Mohammad Agha" for maintaining transport links (Uk.linkedin.com, 2022). The government of the UK was the main stakeholder in the project because it has contributed a lot to maintaining the project's success. </w:t>
      </w:r>
    </w:p>
    <w:p w14:paraId="22E127AA" w14:textId="77777777" w:rsidR="00844872" w:rsidRPr="006E47A7" w:rsidRDefault="00844872" w:rsidP="00844872">
      <w:pPr>
        <w:pStyle w:val="Heading3"/>
        <w:rPr>
          <w:lang w:val="en-GB"/>
        </w:rPr>
      </w:pPr>
      <w:bookmarkStart w:id="16" w:name="_y40nbprdw30n" w:colFirst="0" w:colLast="0"/>
      <w:bookmarkStart w:id="17" w:name="_Toc120558897"/>
      <w:bookmarkEnd w:id="16"/>
      <w:r w:rsidRPr="006E47A7">
        <w:rPr>
          <w:lang w:val="en-GB"/>
        </w:rPr>
        <w:t>Risk factors</w:t>
      </w:r>
      <w:bookmarkEnd w:id="17"/>
      <w:r w:rsidRPr="006E47A7">
        <w:rPr>
          <w:lang w:val="en-GB"/>
        </w:rPr>
        <w:t xml:space="preserve"> </w:t>
      </w:r>
    </w:p>
    <w:p w14:paraId="32BB64F9"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risk factors related to a project maintain the success of the programming because the risk management efforts of the managers can be responsible for maintaining the objectives related to the project. As stated by </w:t>
      </w:r>
      <w:proofErr w:type="spellStart"/>
      <w:r w:rsidRPr="006E47A7">
        <w:rPr>
          <w:rFonts w:ascii="Times New Roman" w:eastAsia="Times New Roman" w:hAnsi="Times New Roman" w:cs="Times New Roman"/>
          <w:sz w:val="24"/>
          <w:szCs w:val="24"/>
          <w:lang w:val="en-GB"/>
        </w:rPr>
        <w:t>Kaikkonen</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 xml:space="preserve">(2021), integrating the stakeholders to support managerial services can be beneficial in incorporating the risk factors. The "Crossrail project" of the UK has a regulated beard efficient approach to integrating the risk related to safety and health in their procedure of risk management. The project has maintained its assurance framework to regulate the visibility of performance in maintaining the risks-related approaches. The "environmental risk", "quality risk", "business continuity risks", "security risks" (including fraud), "design and engineering risks", as well as "logistics and interface risks" have been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while maintaining the project.</w:t>
      </w:r>
    </w:p>
    <w:p w14:paraId="5A1D717B" w14:textId="77777777" w:rsidR="00844872" w:rsidRPr="006E47A7" w:rsidRDefault="00844872" w:rsidP="00844872">
      <w:pPr>
        <w:pStyle w:val="Heading2"/>
        <w:rPr>
          <w:lang w:val="en-GB"/>
        </w:rPr>
      </w:pPr>
      <w:bookmarkStart w:id="18" w:name="_wcsy8riolzsw" w:colFirst="0" w:colLast="0"/>
      <w:bookmarkStart w:id="19" w:name="_Toc120558898"/>
      <w:bookmarkEnd w:id="18"/>
      <w:r w:rsidRPr="006E47A7">
        <w:rPr>
          <w:lang w:val="en-GB"/>
        </w:rPr>
        <w:t>3. Determining what went wrong in the project</w:t>
      </w:r>
      <w:bookmarkEnd w:id="19"/>
      <w:r w:rsidRPr="006E47A7">
        <w:rPr>
          <w:lang w:val="en-GB"/>
        </w:rPr>
        <w:t xml:space="preserve"> </w:t>
      </w:r>
    </w:p>
    <w:p w14:paraId="36977166" w14:textId="6E18F833"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development of projects depends on the maintenance of the project resources and the stakeholders. As per the views of </w:t>
      </w:r>
      <w:proofErr w:type="spellStart"/>
      <w:r w:rsidRPr="006E47A7">
        <w:rPr>
          <w:rFonts w:ascii="Times New Roman" w:eastAsia="Times New Roman" w:hAnsi="Times New Roman" w:cs="Times New Roman"/>
          <w:sz w:val="24"/>
          <w:szCs w:val="24"/>
          <w:lang w:val="en-GB"/>
        </w:rPr>
        <w:t>Thesing</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 xml:space="preserve">(2021), the managers have a high responsibility in determining the project deliverables and milestones </w:t>
      </w:r>
      <w:proofErr w:type="gramStart"/>
      <w:r w:rsidRPr="006E47A7">
        <w:rPr>
          <w:rFonts w:ascii="Times New Roman" w:eastAsia="Times New Roman" w:hAnsi="Times New Roman" w:cs="Times New Roman"/>
          <w:sz w:val="24"/>
          <w:szCs w:val="24"/>
          <w:lang w:val="en-GB"/>
        </w:rPr>
        <w:t>in order to</w:t>
      </w:r>
      <w:proofErr w:type="gramEnd"/>
      <w:r w:rsidRPr="006E47A7">
        <w:rPr>
          <w:rFonts w:ascii="Times New Roman" w:eastAsia="Times New Roman" w:hAnsi="Times New Roman" w:cs="Times New Roman"/>
          <w:sz w:val="24"/>
          <w:szCs w:val="24"/>
          <w:lang w:val="en-GB"/>
        </w:rPr>
        <w:t xml:space="preserve"> maintain project success at a high rate. The "Crossrail project" claimed that it could run its trains into the existing stations in London. However, the deliverables of the project soon started to unravel because of the </w:t>
      </w:r>
      <w:r w:rsidRPr="006E47A7">
        <w:rPr>
          <w:rFonts w:ascii="Times New Roman" w:eastAsia="Times New Roman" w:hAnsi="Times New Roman" w:cs="Times New Roman"/>
          <w:sz w:val="24"/>
          <w:szCs w:val="24"/>
          <w:lang w:val="en-GB"/>
        </w:rPr>
        <w:lastRenderedPageBreak/>
        <w:t>improper maintenance of project deliverables. The tunnelling related to the project had gone very easily but the technical side related to the projects was faltering which caused the damage. The three systems related to signal did not want to talk for the new trains. However, "</w:t>
      </w:r>
      <w:r w:rsidR="009F14D3" w:rsidRPr="006E47A7">
        <w:rPr>
          <w:rFonts w:ascii="Times New Roman" w:eastAsia="Times New Roman" w:hAnsi="Times New Roman" w:cs="Times New Roman"/>
          <w:sz w:val="24"/>
          <w:szCs w:val="24"/>
          <w:lang w:val="en-GB"/>
        </w:rPr>
        <w:t>Bond Street</w:t>
      </w:r>
      <w:r w:rsidRPr="006E47A7">
        <w:rPr>
          <w:rFonts w:ascii="Times New Roman" w:eastAsia="Times New Roman" w:hAnsi="Times New Roman" w:cs="Times New Roman"/>
          <w:sz w:val="24"/>
          <w:szCs w:val="24"/>
          <w:lang w:val="en-GB"/>
        </w:rPr>
        <w:t xml:space="preserve"> station" had slipped badly behind (Bbc.com, 2022). The main cause related to the negative impact of the project includes the tunnelling in some places which are closed to the soil related to water-bearing and the constant vibration related to trains which have destructed the level of underground, as well as triggered the instability up above. The improper managerial culture and the unexpected reasons for the delay was the main cause of the negative outcomes related to the project in London. This is how the project became a nightmare for the government because three workers related to the construction of the project died from heart attacks in 6 months in the year 2019. Moreover, the emergence of the pandemic period was responsible for the negative outcomes of the project. The project did not meet the deadline because of the unexpected overturn and the delay in the deliverables. </w:t>
      </w:r>
    </w:p>
    <w:p w14:paraId="6AE6173D" w14:textId="77777777" w:rsidR="00844872" w:rsidRPr="006E47A7" w:rsidRDefault="00844872" w:rsidP="00844872">
      <w:pPr>
        <w:pStyle w:val="Heading3"/>
        <w:rPr>
          <w:lang w:val="en-GB"/>
        </w:rPr>
      </w:pPr>
      <w:bookmarkStart w:id="20" w:name="_qeuwk3voxlb6" w:colFirst="0" w:colLast="0"/>
      <w:bookmarkStart w:id="21" w:name="_Toc120558899"/>
      <w:bookmarkEnd w:id="20"/>
      <w:r w:rsidRPr="006E47A7">
        <w:rPr>
          <w:lang w:val="en-GB"/>
        </w:rPr>
        <w:t>Reasons for huge overturns</w:t>
      </w:r>
      <w:bookmarkEnd w:id="21"/>
      <w:r w:rsidRPr="006E47A7">
        <w:rPr>
          <w:lang w:val="en-GB"/>
        </w:rPr>
        <w:t xml:space="preserve"> </w:t>
      </w:r>
    </w:p>
    <w:p w14:paraId="1816806A"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overturns related to the projects can cause delays because of improper financial management. According to the views of </w:t>
      </w:r>
      <w:proofErr w:type="spellStart"/>
      <w:r w:rsidRPr="006E47A7">
        <w:rPr>
          <w:rFonts w:ascii="Times New Roman" w:eastAsia="Times New Roman" w:hAnsi="Times New Roman" w:cs="Times New Roman"/>
          <w:sz w:val="24"/>
          <w:szCs w:val="24"/>
          <w:lang w:val="en-GB"/>
        </w:rPr>
        <w:t>He</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(2021), mitigating the overturns can be beneficial for the project managers in maintaining the project's success and meeting the stipulated time related to the project. The Crossrail project faced a huge overturn because the project was running a year behind its schedule with no limitations in sight. The project is burning £30 million for a week for cash because it was struggling to reach the time of completion (Building.co.uk, 2022). The project was planned to be opened last Christmas and its estimation in the financial s</w:t>
      </w:r>
      <w:r>
        <w:rPr>
          <w:rFonts w:ascii="Times New Roman" w:eastAsia="Times New Roman" w:hAnsi="Times New Roman" w:cs="Times New Roman"/>
          <w:sz w:val="24"/>
          <w:szCs w:val="24"/>
          <w:lang w:val="en-GB"/>
        </w:rPr>
        <w:t>ector was £15 billion for the C</w:t>
      </w:r>
      <w:r w:rsidRPr="006E47A7">
        <w:rPr>
          <w:rFonts w:ascii="Times New Roman" w:eastAsia="Times New Roman" w:hAnsi="Times New Roman" w:cs="Times New Roman"/>
          <w:sz w:val="24"/>
          <w:szCs w:val="24"/>
          <w:lang w:val="en-GB"/>
        </w:rPr>
        <w:t>rossrail in Lond</w:t>
      </w:r>
      <w:r>
        <w:rPr>
          <w:rFonts w:ascii="Times New Roman" w:eastAsia="Times New Roman" w:hAnsi="Times New Roman" w:cs="Times New Roman"/>
          <w:sz w:val="24"/>
          <w:szCs w:val="24"/>
          <w:lang w:val="en-GB"/>
        </w:rPr>
        <w:t>on. The mega project was run and</w:t>
      </w:r>
      <w:r w:rsidRPr="006E47A7">
        <w:rPr>
          <w:rFonts w:ascii="Times New Roman" w:eastAsia="Times New Roman" w:hAnsi="Times New Roman" w:cs="Times New Roman"/>
          <w:sz w:val="24"/>
          <w:szCs w:val="24"/>
          <w:lang w:val="en-GB"/>
        </w:rPr>
        <w:t xml:space="preserve"> £2 billion was overturned because of not regulating its stipulated time and being a year late (Building.co.uk, 2022). The complex system related to signal in has caused the overturns to ensure safe running related to new trains on this route. However, the new documents as well as public testimony by former and current executives show that the damning in UK construction such as the "half-built stations" and the "no agreed dates" for completion in the productivity throughout the floor is responsible for the overturn in the projects. There are many firms on the payroll of Crossrail in London and that is why the individuals involved in maintaining the schemes were hard to find to discuss the problems related to the project in the public sector. This has increased the overturn of the project while there is a matter of completion. </w:t>
      </w:r>
    </w:p>
    <w:p w14:paraId="324922B9" w14:textId="77777777" w:rsidR="00844872" w:rsidRPr="006E47A7" w:rsidRDefault="00844872" w:rsidP="00844872">
      <w:pPr>
        <w:pStyle w:val="Heading3"/>
        <w:rPr>
          <w:lang w:val="en-GB"/>
        </w:rPr>
      </w:pPr>
      <w:bookmarkStart w:id="22" w:name="_ktctoux26932" w:colFirst="0" w:colLast="0"/>
      <w:bookmarkStart w:id="23" w:name="_Toc120558900"/>
      <w:bookmarkEnd w:id="22"/>
      <w:r w:rsidRPr="006E47A7">
        <w:rPr>
          <w:lang w:val="en-GB"/>
        </w:rPr>
        <w:lastRenderedPageBreak/>
        <w:t>Reasons related to delays</w:t>
      </w:r>
      <w:bookmarkEnd w:id="23"/>
      <w:r w:rsidRPr="006E47A7">
        <w:rPr>
          <w:lang w:val="en-GB"/>
        </w:rPr>
        <w:t xml:space="preserve"> </w:t>
      </w:r>
    </w:p>
    <w:p w14:paraId="3AC5E03C"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sz w:val="24"/>
          <w:szCs w:val="24"/>
          <w:lang w:val="en-GB"/>
        </w:rPr>
        <w:t xml:space="preserve">Mark Wild has blamed the tunnelling of the project for the delays at "Bond Street". The emergence of the pandemic period in August 2020 and the development of the Technology sector in the project is the main cause of the delay in the project. This delay in the project will require an extra </w:t>
      </w:r>
      <w:r w:rsidRPr="006E47A7">
        <w:rPr>
          <w:color w:val="202124"/>
          <w:sz w:val="24"/>
          <w:szCs w:val="24"/>
          <w:highlight w:val="white"/>
          <w:lang w:val="en-GB"/>
        </w:rPr>
        <w:t>£</w:t>
      </w:r>
      <w:r w:rsidRPr="006E47A7">
        <w:rPr>
          <w:rFonts w:ascii="Times New Roman" w:eastAsia="Times New Roman" w:hAnsi="Times New Roman" w:cs="Times New Roman"/>
          <w:sz w:val="24"/>
          <w:szCs w:val="24"/>
          <w:lang w:val="en-GB"/>
        </w:rPr>
        <w:t xml:space="preserve">1.1 billion to be completed (Secretldn.com, 2022). As stated by Eide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(2019), the extra costs related to the projects can cause a huge overturn which may be financially challenging for the procedures related to the project. The technical sites of things related to the project were faltering and the three systems related to signal in procedure did not work for the new trains. These sides of the project went wrong and caused delays in maintaining the project's success. The scheme related to the project includes "25 miles of new tunnels" and "10 new stations" (Theguardian.com, 2022). Thus, the budget of the project became high from £14.8 billion to £18.9 billion (Theguardian.com, 2022). This hike in the budget has integrated a part in the delay as well as the cost of the project. However, the opening day of the project will be a historic movement for the capital and the UK.</w:t>
      </w:r>
    </w:p>
    <w:p w14:paraId="54382D25" w14:textId="77777777" w:rsidR="00844872" w:rsidRPr="006E47A7" w:rsidRDefault="00844872" w:rsidP="00844872">
      <w:pPr>
        <w:pStyle w:val="Heading2"/>
        <w:rPr>
          <w:lang w:val="en-GB"/>
        </w:rPr>
      </w:pPr>
      <w:bookmarkStart w:id="24" w:name="_gr62yqcqglj4" w:colFirst="0" w:colLast="0"/>
      <w:bookmarkStart w:id="25" w:name="_Toc120558901"/>
      <w:bookmarkEnd w:id="24"/>
      <w:r w:rsidRPr="006E47A7">
        <w:rPr>
          <w:lang w:val="en-GB"/>
        </w:rPr>
        <w:t>4. Conclusion</w:t>
      </w:r>
      <w:bookmarkEnd w:id="25"/>
      <w:r w:rsidRPr="006E47A7">
        <w:rPr>
          <w:lang w:val="en-GB"/>
        </w:rPr>
        <w:t xml:space="preserve"> </w:t>
      </w:r>
    </w:p>
    <w:p w14:paraId="0A28CBFF" w14:textId="77777777" w:rsidR="00844872" w:rsidRPr="006E47A7" w:rsidRDefault="00844872" w:rsidP="00844872">
      <w:pPr>
        <w:pStyle w:val="Heading3"/>
        <w:rPr>
          <w:lang w:val="en-GB"/>
        </w:rPr>
      </w:pPr>
      <w:bookmarkStart w:id="26" w:name="_g1fvywzh101f" w:colFirst="0" w:colLast="0"/>
      <w:bookmarkStart w:id="27" w:name="_Toc120558902"/>
      <w:bookmarkEnd w:id="26"/>
      <w:r w:rsidRPr="006E47A7">
        <w:rPr>
          <w:lang w:val="en-GB"/>
        </w:rPr>
        <w:t>Summary</w:t>
      </w:r>
      <w:bookmarkEnd w:id="27"/>
      <w:r w:rsidRPr="006E47A7">
        <w:rPr>
          <w:lang w:val="en-GB"/>
        </w:rPr>
        <w:t xml:space="preserve"> </w:t>
      </w:r>
    </w:p>
    <w:p w14:paraId="5A26AA29"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Maintaining the project's success depends on the regulation of the project and meeting the requirements related to the project in a stipulated </w:t>
      </w:r>
      <w:proofErr w:type="gramStart"/>
      <w:r w:rsidRPr="006E47A7">
        <w:rPr>
          <w:rFonts w:ascii="Times New Roman" w:eastAsia="Times New Roman" w:hAnsi="Times New Roman" w:cs="Times New Roman"/>
          <w:sz w:val="24"/>
          <w:szCs w:val="24"/>
          <w:lang w:val="en-GB"/>
        </w:rPr>
        <w:t>period of time</w:t>
      </w:r>
      <w:proofErr w:type="gramEnd"/>
      <w:r w:rsidRPr="006E47A7">
        <w:rPr>
          <w:rFonts w:ascii="Times New Roman" w:eastAsia="Times New Roman" w:hAnsi="Times New Roman" w:cs="Times New Roman"/>
          <w:sz w:val="24"/>
          <w:szCs w:val="24"/>
          <w:lang w:val="en-GB"/>
        </w:rPr>
        <w:t xml:space="preserve">. It can be concluded that the rapid transit system has helped the project Crossrail in meeting the stipulated </w:t>
      </w:r>
      <w:proofErr w:type="gramStart"/>
      <w:r w:rsidRPr="006E47A7">
        <w:rPr>
          <w:rFonts w:ascii="Times New Roman" w:eastAsia="Times New Roman" w:hAnsi="Times New Roman" w:cs="Times New Roman"/>
          <w:sz w:val="24"/>
          <w:szCs w:val="24"/>
          <w:lang w:val="en-GB"/>
        </w:rPr>
        <w:t>period of time</w:t>
      </w:r>
      <w:proofErr w:type="gramEnd"/>
      <w:r w:rsidRPr="006E47A7">
        <w:rPr>
          <w:rFonts w:ascii="Times New Roman" w:eastAsia="Times New Roman" w:hAnsi="Times New Roman" w:cs="Times New Roman"/>
          <w:sz w:val="24"/>
          <w:szCs w:val="24"/>
          <w:lang w:val="en-GB"/>
        </w:rPr>
        <w:t xml:space="preserve"> for completion. The initial project plan has become important for maintaining the hindrances related to the project. The principles related to project management can be initiated in the project to maintain the rules and responsibilities of different stakeholders. Reviewing core elements of the project such as budget resources timeline and quality seculars becomes important when there are </w:t>
      </w:r>
      <w:proofErr w:type="gramStart"/>
      <w:r w:rsidRPr="006E47A7">
        <w:rPr>
          <w:rFonts w:ascii="Times New Roman" w:eastAsia="Times New Roman" w:hAnsi="Times New Roman" w:cs="Times New Roman"/>
          <w:sz w:val="24"/>
          <w:szCs w:val="24"/>
          <w:lang w:val="en-GB"/>
        </w:rPr>
        <w:t>a number of</w:t>
      </w:r>
      <w:proofErr w:type="gramEnd"/>
      <w:r w:rsidRPr="006E47A7">
        <w:rPr>
          <w:rFonts w:ascii="Times New Roman" w:eastAsia="Times New Roman" w:hAnsi="Times New Roman" w:cs="Times New Roman"/>
          <w:sz w:val="24"/>
          <w:szCs w:val="24"/>
          <w:lang w:val="en-GB"/>
        </w:rPr>
        <w:t xml:space="preserve"> risk factors related to the project's success. Balancing the risk factors has become effective in regulating the responsibility of different stakeholders as well as investors. The project has been delayed because of the improper maintenance of the project deliverables. The huge overturn related to the project has caused the delay so that the forms associated with the project have become insolvent in analysing the key factors associated with the project. </w:t>
      </w:r>
    </w:p>
    <w:p w14:paraId="185ACD66" w14:textId="77777777" w:rsidR="00844872" w:rsidRPr="006E47A7" w:rsidRDefault="00844872" w:rsidP="00844872">
      <w:pPr>
        <w:pStyle w:val="Heading3"/>
        <w:rPr>
          <w:lang w:val="en-GB"/>
        </w:rPr>
      </w:pPr>
      <w:bookmarkStart w:id="28" w:name="_a3uvd2qhbmnc" w:colFirst="0" w:colLast="0"/>
      <w:bookmarkStart w:id="29" w:name="_Toc120558903"/>
      <w:bookmarkEnd w:id="28"/>
      <w:r w:rsidRPr="006E47A7">
        <w:rPr>
          <w:lang w:val="en-GB"/>
        </w:rPr>
        <w:t>Recommendations</w:t>
      </w:r>
      <w:bookmarkEnd w:id="29"/>
      <w:r w:rsidRPr="006E47A7">
        <w:rPr>
          <w:lang w:val="en-GB"/>
        </w:rPr>
        <w:t xml:space="preserve"> </w:t>
      </w:r>
    </w:p>
    <w:p w14:paraId="6E86881C" w14:textId="7F61A6D4"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Understanding the project's scope and defining the goals early as well as keeping them adaptable is fruitful in maintaining the stipulated time related to the project completion. As per the views of Shamim (2022), communicating with the </w:t>
      </w:r>
      <w:r w:rsidR="00983DAA" w:rsidRPr="00983DAA">
        <w:rPr>
          <w:rFonts w:ascii="Times New Roman" w:eastAsia="Times New Roman" w:hAnsi="Times New Roman" w:cs="Times New Roman"/>
          <w:sz w:val="24"/>
          <w:szCs w:val="24"/>
          <w:lang w:val="en-GB"/>
        </w:rPr>
        <w:t>participants in the project's team and clients</w:t>
      </w:r>
      <w:r w:rsidR="00983DAA">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such as the investors and the government can be beneficial for improving efficiency </w:t>
      </w:r>
      <w:r w:rsidRPr="006E47A7">
        <w:rPr>
          <w:rFonts w:ascii="Times New Roman" w:eastAsia="Times New Roman" w:hAnsi="Times New Roman" w:cs="Times New Roman"/>
          <w:sz w:val="24"/>
          <w:szCs w:val="24"/>
          <w:lang w:val="en-GB"/>
        </w:rPr>
        <w:lastRenderedPageBreak/>
        <w:t xml:space="preserve">related to project management. In this context, encouraging teamwork in the projects can be beneficial in maintaining success and finalising the details related to the project. Avoiding the scope of creep and managing the risk related to the projects can be beneficial in operating the projects in a sustainable way. Parting the project in different steps and managing the risk related to the project can be beneficial in operating the growth of the project in a substantial way. Maintaining the success related to the project can be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while understanding the project's success and incorporating it into use. The effective stakeholders such as customers and government can be effective in measuring the success related to the project in Crossrail. </w:t>
      </w:r>
      <w:r>
        <w:rPr>
          <w:rFonts w:ascii="Times New Roman" w:eastAsia="Times New Roman" w:hAnsi="Times New Roman" w:cs="Times New Roman"/>
          <w:sz w:val="24"/>
          <w:szCs w:val="24"/>
          <w:lang w:val="en-GB"/>
        </w:rPr>
        <w:t xml:space="preserve">Maintaining the views related to the projects can be beneficial in incorporating the project success and the project managerial operational procedures. The effective regulation of the deliverables is effective in maintain the stipulated time related to the project. </w:t>
      </w:r>
    </w:p>
    <w:p w14:paraId="3A20940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lang w:val="en-GB"/>
        </w:rPr>
        <w:br w:type="page"/>
      </w:r>
    </w:p>
    <w:p w14:paraId="0EDAD1B1" w14:textId="77777777" w:rsidR="00844872" w:rsidRPr="006E47A7" w:rsidRDefault="00844872" w:rsidP="00844872">
      <w:pPr>
        <w:pStyle w:val="Heading1"/>
        <w:rPr>
          <w:lang w:val="en-GB"/>
        </w:rPr>
      </w:pPr>
      <w:bookmarkStart w:id="30" w:name="_nvxhp4m8whsa" w:colFirst="0" w:colLast="0"/>
      <w:bookmarkStart w:id="31" w:name="_Toc120558904"/>
      <w:bookmarkEnd w:id="30"/>
      <w:r w:rsidRPr="006E47A7">
        <w:rPr>
          <w:lang w:val="en-GB"/>
        </w:rPr>
        <w:lastRenderedPageBreak/>
        <w:t>References</w:t>
      </w:r>
      <w:bookmarkEnd w:id="31"/>
    </w:p>
    <w:p w14:paraId="7BAB3948"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Almansoori</w:t>
      </w:r>
      <w:proofErr w:type="spellEnd"/>
      <w:r w:rsidRPr="006E47A7">
        <w:rPr>
          <w:rFonts w:ascii="Times New Roman" w:eastAsia="Times New Roman" w:hAnsi="Times New Roman" w:cs="Times New Roman"/>
          <w:sz w:val="24"/>
          <w:szCs w:val="24"/>
          <w:lang w:val="en-GB"/>
        </w:rPr>
        <w:t xml:space="preserve">, A. and </w:t>
      </w:r>
      <w:proofErr w:type="spellStart"/>
      <w:r w:rsidRPr="006E47A7">
        <w:rPr>
          <w:rFonts w:ascii="Times New Roman" w:eastAsia="Times New Roman" w:hAnsi="Times New Roman" w:cs="Times New Roman"/>
          <w:sz w:val="24"/>
          <w:szCs w:val="24"/>
          <w:lang w:val="en-GB"/>
        </w:rPr>
        <w:t>Nobanee</w:t>
      </w:r>
      <w:proofErr w:type="spellEnd"/>
      <w:r w:rsidRPr="006E47A7">
        <w:rPr>
          <w:rFonts w:ascii="Times New Roman" w:eastAsia="Times New Roman" w:hAnsi="Times New Roman" w:cs="Times New Roman"/>
          <w:sz w:val="24"/>
          <w:szCs w:val="24"/>
          <w:lang w:val="en-GB"/>
        </w:rPr>
        <w:t>, H., (2019). How sustainability contributes to shared value creation and firms’ value. Available at SSRN 3472411.</w:t>
      </w:r>
    </w:p>
    <w:p w14:paraId="72C17205"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Bbc.com, (2022). </w:t>
      </w:r>
      <w:r w:rsidRPr="006E47A7">
        <w:rPr>
          <w:rFonts w:ascii="Times New Roman" w:eastAsia="Times New Roman" w:hAnsi="Times New Roman" w:cs="Times New Roman"/>
          <w:i/>
          <w:sz w:val="24"/>
          <w:szCs w:val="24"/>
          <w:lang w:val="en-GB"/>
        </w:rPr>
        <w:t xml:space="preserve">Elizabeth line: How the 'perfect' project became a nightmare. </w:t>
      </w:r>
      <w:r w:rsidRPr="006E47A7">
        <w:rPr>
          <w:rFonts w:ascii="Times New Roman" w:eastAsia="Times New Roman" w:hAnsi="Times New Roman" w:cs="Times New Roman"/>
          <w:sz w:val="24"/>
          <w:szCs w:val="24"/>
          <w:lang w:val="en-GB"/>
        </w:rPr>
        <w:t>Available at: https://www.bbc.com/news/uk-england-london-61409591#:~:text=Crossrail%20claimed%20it%20could%20run,soon%20things%20started%20to%20unravel.&amp;text=While%20the%20tunnelling%20had%20gone,Street%20station%20slipped%20badly%20behind. [Accessed on: 26.11.2022]</w:t>
      </w:r>
    </w:p>
    <w:p w14:paraId="02401531"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Building.co.uk, (2022). </w:t>
      </w:r>
      <w:r w:rsidRPr="006E47A7">
        <w:rPr>
          <w:rFonts w:ascii="Times New Roman" w:eastAsia="Times New Roman" w:hAnsi="Times New Roman" w:cs="Times New Roman"/>
          <w:i/>
          <w:sz w:val="24"/>
          <w:szCs w:val="24"/>
          <w:lang w:val="en-GB"/>
        </w:rPr>
        <w:t xml:space="preserve">Crossrail delay: what's gone wrong – and why. </w:t>
      </w:r>
      <w:r w:rsidRPr="006E47A7">
        <w:rPr>
          <w:rFonts w:ascii="Times New Roman" w:eastAsia="Times New Roman" w:hAnsi="Times New Roman" w:cs="Times New Roman"/>
          <w:sz w:val="24"/>
          <w:szCs w:val="24"/>
          <w:lang w:val="en-GB"/>
        </w:rPr>
        <w:t>Available at: https://www.building.co.uk/focus/crossrail-delay-whats-gone-wrong-and-why/5097972.article [Accessed on: 26.11.2022]</w:t>
      </w:r>
    </w:p>
    <w:p w14:paraId="6F79B783" w14:textId="22F1A7F6" w:rsidR="00844872" w:rsidRPr="006E47A7" w:rsidRDefault="00844872" w:rsidP="00027F8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Crossrail.co.uk</w:t>
      </w:r>
      <w:r w:rsidR="00027F83">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(2022). </w:t>
      </w:r>
      <w:r w:rsidRPr="006E47A7">
        <w:rPr>
          <w:rFonts w:ascii="Times New Roman" w:eastAsia="Times New Roman" w:hAnsi="Times New Roman" w:cs="Times New Roman"/>
          <w:i/>
          <w:sz w:val="24"/>
          <w:szCs w:val="24"/>
          <w:lang w:val="en-GB"/>
        </w:rPr>
        <w:t xml:space="preserve">SPONSORS AND PARTNERS. </w:t>
      </w:r>
      <w:r w:rsidRPr="006E47A7">
        <w:rPr>
          <w:rFonts w:ascii="Times New Roman" w:eastAsia="Times New Roman" w:hAnsi="Times New Roman" w:cs="Times New Roman"/>
          <w:sz w:val="24"/>
          <w:szCs w:val="24"/>
          <w:lang w:val="en-GB"/>
        </w:rPr>
        <w:t>Available at: https://www.crossrail.co.uk/about-us/sponsors-partners#:~:text=Crossrail's%20Sponsors%20are%20the%20Mayor,with%20delivering%20the%20Crossrail%20project. [Accessed on: 26.11.2022]</w:t>
      </w:r>
    </w:p>
    <w:p w14:paraId="2B821E1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Eide, L.I., Batum, M., Dixon, T., </w:t>
      </w:r>
      <w:proofErr w:type="spellStart"/>
      <w:r w:rsidRPr="006E47A7">
        <w:rPr>
          <w:rFonts w:ascii="Times New Roman" w:eastAsia="Times New Roman" w:hAnsi="Times New Roman" w:cs="Times New Roman"/>
          <w:sz w:val="24"/>
          <w:szCs w:val="24"/>
          <w:lang w:val="en-GB"/>
        </w:rPr>
        <w:t>Elamin</w:t>
      </w:r>
      <w:proofErr w:type="spellEnd"/>
      <w:r w:rsidRPr="006E47A7">
        <w:rPr>
          <w:rFonts w:ascii="Times New Roman" w:eastAsia="Times New Roman" w:hAnsi="Times New Roman" w:cs="Times New Roman"/>
          <w:sz w:val="24"/>
          <w:szCs w:val="24"/>
          <w:lang w:val="en-GB"/>
        </w:rPr>
        <w:t xml:space="preserve">, Z., </w:t>
      </w:r>
      <w:proofErr w:type="spellStart"/>
      <w:r w:rsidRPr="006E47A7">
        <w:rPr>
          <w:rFonts w:ascii="Times New Roman" w:eastAsia="Times New Roman" w:hAnsi="Times New Roman" w:cs="Times New Roman"/>
          <w:sz w:val="24"/>
          <w:szCs w:val="24"/>
          <w:lang w:val="en-GB"/>
        </w:rPr>
        <w:t>Graue</w:t>
      </w:r>
      <w:proofErr w:type="spellEnd"/>
      <w:r w:rsidRPr="006E47A7">
        <w:rPr>
          <w:rFonts w:ascii="Times New Roman" w:eastAsia="Times New Roman" w:hAnsi="Times New Roman" w:cs="Times New Roman"/>
          <w:sz w:val="24"/>
          <w:szCs w:val="24"/>
          <w:lang w:val="en-GB"/>
        </w:rPr>
        <w:t xml:space="preserve">, A., Hagen, S., </w:t>
      </w:r>
      <w:proofErr w:type="spellStart"/>
      <w:r w:rsidRPr="006E47A7">
        <w:rPr>
          <w:rFonts w:ascii="Times New Roman" w:eastAsia="Times New Roman" w:hAnsi="Times New Roman" w:cs="Times New Roman"/>
          <w:sz w:val="24"/>
          <w:szCs w:val="24"/>
          <w:lang w:val="en-GB"/>
        </w:rPr>
        <w:t>Hovorka</w:t>
      </w:r>
      <w:proofErr w:type="spellEnd"/>
      <w:r w:rsidRPr="006E47A7">
        <w:rPr>
          <w:rFonts w:ascii="Times New Roman" w:eastAsia="Times New Roman" w:hAnsi="Times New Roman" w:cs="Times New Roman"/>
          <w:sz w:val="24"/>
          <w:szCs w:val="24"/>
          <w:lang w:val="en-GB"/>
        </w:rPr>
        <w:t xml:space="preserve">, S., Nazarian, B., </w:t>
      </w:r>
      <w:proofErr w:type="spellStart"/>
      <w:r w:rsidRPr="006E47A7">
        <w:rPr>
          <w:rFonts w:ascii="Times New Roman" w:eastAsia="Times New Roman" w:hAnsi="Times New Roman" w:cs="Times New Roman"/>
          <w:sz w:val="24"/>
          <w:szCs w:val="24"/>
          <w:lang w:val="en-GB"/>
        </w:rPr>
        <w:t>Nøkleby</w:t>
      </w:r>
      <w:proofErr w:type="spellEnd"/>
      <w:r w:rsidRPr="006E47A7">
        <w:rPr>
          <w:rFonts w:ascii="Times New Roman" w:eastAsia="Times New Roman" w:hAnsi="Times New Roman" w:cs="Times New Roman"/>
          <w:sz w:val="24"/>
          <w:szCs w:val="24"/>
          <w:lang w:val="en-GB"/>
        </w:rPr>
        <w:t>, P.H., Olsen, G.I. and Ringrose, P., (2019). Enabling large-scale carbon capture, utilisation, and storage (CCUS) using offshore carbon dioxide (CO2) infrastructure developments—A review. Energies, 12(10), p.1945.</w:t>
      </w:r>
    </w:p>
    <w:p w14:paraId="39C85E4C"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He, W., Li, W. and Wang, W., (2021). Developing a resource allocation approach for resource-constrained construction operation under multi-objective operation. Sustainability, 13(13), p.7318.</w:t>
      </w:r>
    </w:p>
    <w:p w14:paraId="56D6679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Kaikkonen</w:t>
      </w:r>
      <w:proofErr w:type="spellEnd"/>
      <w:r w:rsidRPr="006E47A7">
        <w:rPr>
          <w:rFonts w:ascii="Times New Roman" w:eastAsia="Times New Roman" w:hAnsi="Times New Roman" w:cs="Times New Roman"/>
          <w:sz w:val="24"/>
          <w:szCs w:val="24"/>
          <w:lang w:val="en-GB"/>
        </w:rPr>
        <w:t xml:space="preserve">, L., </w:t>
      </w:r>
      <w:proofErr w:type="spellStart"/>
      <w:r w:rsidRPr="006E47A7">
        <w:rPr>
          <w:rFonts w:ascii="Times New Roman" w:eastAsia="Times New Roman" w:hAnsi="Times New Roman" w:cs="Times New Roman"/>
          <w:sz w:val="24"/>
          <w:szCs w:val="24"/>
          <w:lang w:val="en-GB"/>
        </w:rPr>
        <w:t>Parviainen</w:t>
      </w:r>
      <w:proofErr w:type="spellEnd"/>
      <w:r w:rsidRPr="006E47A7">
        <w:rPr>
          <w:rFonts w:ascii="Times New Roman" w:eastAsia="Times New Roman" w:hAnsi="Times New Roman" w:cs="Times New Roman"/>
          <w:sz w:val="24"/>
          <w:szCs w:val="24"/>
          <w:lang w:val="en-GB"/>
        </w:rPr>
        <w:t xml:space="preserve">, T., </w:t>
      </w:r>
      <w:proofErr w:type="spellStart"/>
      <w:r w:rsidRPr="006E47A7">
        <w:rPr>
          <w:rFonts w:ascii="Times New Roman" w:eastAsia="Times New Roman" w:hAnsi="Times New Roman" w:cs="Times New Roman"/>
          <w:sz w:val="24"/>
          <w:szCs w:val="24"/>
          <w:lang w:val="en-GB"/>
        </w:rPr>
        <w:t>Rahikainen</w:t>
      </w:r>
      <w:proofErr w:type="spellEnd"/>
      <w:r w:rsidRPr="006E47A7">
        <w:rPr>
          <w:rFonts w:ascii="Times New Roman" w:eastAsia="Times New Roman" w:hAnsi="Times New Roman" w:cs="Times New Roman"/>
          <w:sz w:val="24"/>
          <w:szCs w:val="24"/>
          <w:lang w:val="en-GB"/>
        </w:rPr>
        <w:t xml:space="preserve">, M., </w:t>
      </w:r>
      <w:proofErr w:type="spellStart"/>
      <w:r w:rsidRPr="006E47A7">
        <w:rPr>
          <w:rFonts w:ascii="Times New Roman" w:eastAsia="Times New Roman" w:hAnsi="Times New Roman" w:cs="Times New Roman"/>
          <w:sz w:val="24"/>
          <w:szCs w:val="24"/>
          <w:lang w:val="en-GB"/>
        </w:rPr>
        <w:t>Uusitalo</w:t>
      </w:r>
      <w:proofErr w:type="spellEnd"/>
      <w:r w:rsidRPr="006E47A7">
        <w:rPr>
          <w:rFonts w:ascii="Times New Roman" w:eastAsia="Times New Roman" w:hAnsi="Times New Roman" w:cs="Times New Roman"/>
          <w:sz w:val="24"/>
          <w:szCs w:val="24"/>
          <w:lang w:val="en-GB"/>
        </w:rPr>
        <w:t xml:space="preserve">, L. and </w:t>
      </w:r>
      <w:proofErr w:type="spellStart"/>
      <w:r w:rsidRPr="006E47A7">
        <w:rPr>
          <w:rFonts w:ascii="Times New Roman" w:eastAsia="Times New Roman" w:hAnsi="Times New Roman" w:cs="Times New Roman"/>
          <w:sz w:val="24"/>
          <w:szCs w:val="24"/>
          <w:lang w:val="en-GB"/>
        </w:rPr>
        <w:t>Lehikoinen</w:t>
      </w:r>
      <w:proofErr w:type="spellEnd"/>
      <w:r w:rsidRPr="006E47A7">
        <w:rPr>
          <w:rFonts w:ascii="Times New Roman" w:eastAsia="Times New Roman" w:hAnsi="Times New Roman" w:cs="Times New Roman"/>
          <w:sz w:val="24"/>
          <w:szCs w:val="24"/>
          <w:lang w:val="en-GB"/>
        </w:rPr>
        <w:t>, A., (2021). Bayesian networks in environmental risk assessment: A review. Integrated environmental assessment and management, 17(1), pp.62-78.</w:t>
      </w:r>
    </w:p>
    <w:p w14:paraId="7A501D55"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Khanzadi</w:t>
      </w:r>
      <w:proofErr w:type="spellEnd"/>
      <w:r w:rsidRPr="006E47A7">
        <w:rPr>
          <w:rFonts w:ascii="Times New Roman" w:eastAsia="Times New Roman" w:hAnsi="Times New Roman" w:cs="Times New Roman"/>
          <w:sz w:val="24"/>
          <w:szCs w:val="24"/>
          <w:lang w:val="en-GB"/>
        </w:rPr>
        <w:t xml:space="preserve">, M., </w:t>
      </w:r>
      <w:proofErr w:type="spellStart"/>
      <w:r w:rsidRPr="006E47A7">
        <w:rPr>
          <w:rFonts w:ascii="Times New Roman" w:eastAsia="Times New Roman" w:hAnsi="Times New Roman" w:cs="Times New Roman"/>
          <w:sz w:val="24"/>
          <w:szCs w:val="24"/>
          <w:lang w:val="en-GB"/>
        </w:rPr>
        <w:t>Sheikhkhoshkar</w:t>
      </w:r>
      <w:proofErr w:type="spellEnd"/>
      <w:r w:rsidRPr="006E47A7">
        <w:rPr>
          <w:rFonts w:ascii="Times New Roman" w:eastAsia="Times New Roman" w:hAnsi="Times New Roman" w:cs="Times New Roman"/>
          <w:sz w:val="24"/>
          <w:szCs w:val="24"/>
          <w:lang w:val="en-GB"/>
        </w:rPr>
        <w:t xml:space="preserve">, M. and </w:t>
      </w:r>
      <w:proofErr w:type="spellStart"/>
      <w:r w:rsidRPr="006E47A7">
        <w:rPr>
          <w:rFonts w:ascii="Times New Roman" w:eastAsia="Times New Roman" w:hAnsi="Times New Roman" w:cs="Times New Roman"/>
          <w:sz w:val="24"/>
          <w:szCs w:val="24"/>
          <w:lang w:val="en-GB"/>
        </w:rPr>
        <w:t>Banihashemi</w:t>
      </w:r>
      <w:proofErr w:type="spellEnd"/>
      <w:r w:rsidRPr="006E47A7">
        <w:rPr>
          <w:rFonts w:ascii="Times New Roman" w:eastAsia="Times New Roman" w:hAnsi="Times New Roman" w:cs="Times New Roman"/>
          <w:sz w:val="24"/>
          <w:szCs w:val="24"/>
          <w:lang w:val="en-GB"/>
        </w:rPr>
        <w:t>, S., (2020). BIM applications toward key performance indicators of construction projects in Iran. International Journal of Construction Management, 20(4), pp.305-320.</w:t>
      </w:r>
    </w:p>
    <w:p w14:paraId="6E824927" w14:textId="77777777" w:rsidR="00844872" w:rsidRPr="006E47A7" w:rsidRDefault="00844872" w:rsidP="00720161">
      <w:pPr>
        <w:spacing w:line="360" w:lineRule="auto"/>
        <w:ind w:right="57"/>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London.gov.uk, (2022). </w:t>
      </w:r>
      <w:r w:rsidRPr="006E47A7">
        <w:rPr>
          <w:rFonts w:ascii="Times New Roman" w:eastAsia="Times New Roman" w:hAnsi="Times New Roman" w:cs="Times New Roman"/>
          <w:i/>
          <w:sz w:val="24"/>
          <w:szCs w:val="24"/>
          <w:lang w:val="en-GB"/>
        </w:rPr>
        <w:t xml:space="preserve">Crossrail: The project </w:t>
      </w:r>
      <w:proofErr w:type="gramStart"/>
      <w:r w:rsidRPr="006E47A7">
        <w:rPr>
          <w:rFonts w:ascii="Times New Roman" w:eastAsia="Times New Roman" w:hAnsi="Times New Roman" w:cs="Times New Roman"/>
          <w:i/>
          <w:sz w:val="24"/>
          <w:szCs w:val="24"/>
          <w:lang w:val="en-GB"/>
        </w:rPr>
        <w:t>at a glance</w:t>
      </w:r>
      <w:proofErr w:type="gramEnd"/>
      <w:r w:rsidRPr="006E47A7">
        <w:rPr>
          <w:rFonts w:ascii="Times New Roman" w:eastAsia="Times New Roman" w:hAnsi="Times New Roman" w:cs="Times New Roman"/>
          <w:i/>
          <w:sz w:val="24"/>
          <w:szCs w:val="24"/>
          <w:lang w:val="en-GB"/>
        </w:rPr>
        <w:t xml:space="preserve">. </w:t>
      </w:r>
      <w:r w:rsidRPr="006E47A7">
        <w:rPr>
          <w:rFonts w:ascii="Times New Roman" w:eastAsia="Times New Roman" w:hAnsi="Times New Roman" w:cs="Times New Roman"/>
          <w:sz w:val="24"/>
          <w:szCs w:val="24"/>
          <w:lang w:val="en-GB"/>
        </w:rPr>
        <w:t>Available at: https://www.london.gov.uk/sites/default/files/crossrail_-_project_at_a_glance.pdf [Accessed on: 26.11.2022]</w:t>
      </w:r>
    </w:p>
    <w:p w14:paraId="173D400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Ltmuseum.co.uk, (2022). </w:t>
      </w:r>
      <w:r w:rsidRPr="006E47A7">
        <w:rPr>
          <w:rFonts w:ascii="Times New Roman" w:eastAsia="Times New Roman" w:hAnsi="Times New Roman" w:cs="Times New Roman"/>
          <w:i/>
          <w:sz w:val="24"/>
          <w:szCs w:val="24"/>
          <w:lang w:val="en-GB"/>
        </w:rPr>
        <w:t xml:space="preserve">The Elizabeth </w:t>
      </w:r>
      <w:proofErr w:type="gramStart"/>
      <w:r w:rsidRPr="006E47A7">
        <w:rPr>
          <w:rFonts w:ascii="Times New Roman" w:eastAsia="Times New Roman" w:hAnsi="Times New Roman" w:cs="Times New Roman"/>
          <w:i/>
          <w:sz w:val="24"/>
          <w:szCs w:val="24"/>
          <w:lang w:val="en-GB"/>
        </w:rPr>
        <w:t>line</w:t>
      </w:r>
      <w:proofErr w:type="gramEnd"/>
      <w:r w:rsidRPr="006E47A7">
        <w:rPr>
          <w:rFonts w:ascii="Times New Roman" w:eastAsia="Times New Roman" w:hAnsi="Times New Roman" w:cs="Times New Roman"/>
          <w:i/>
          <w:sz w:val="24"/>
          <w:szCs w:val="24"/>
          <w:lang w:val="en-GB"/>
        </w:rPr>
        <w:t xml:space="preserve">. </w:t>
      </w:r>
      <w:r w:rsidRPr="006E47A7">
        <w:rPr>
          <w:rFonts w:ascii="Times New Roman" w:eastAsia="Times New Roman" w:hAnsi="Times New Roman" w:cs="Times New Roman"/>
          <w:sz w:val="24"/>
          <w:szCs w:val="24"/>
          <w:lang w:val="en-GB"/>
        </w:rPr>
        <w:t>Available at: https://www.ltmuseum.co.uk/collections/stories/transport/elizabeth-line [Accessed on: 26.11.2022]</w:t>
      </w:r>
    </w:p>
    <w:p w14:paraId="23CD09F5"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lastRenderedPageBreak/>
        <w:t>Noguera</w:t>
      </w:r>
      <w:proofErr w:type="spellEnd"/>
      <w:r w:rsidRPr="006E47A7">
        <w:rPr>
          <w:rFonts w:ascii="Times New Roman" w:eastAsia="Times New Roman" w:hAnsi="Times New Roman" w:cs="Times New Roman"/>
          <w:sz w:val="24"/>
          <w:szCs w:val="24"/>
          <w:lang w:val="en-GB"/>
        </w:rPr>
        <w:t>, I., Guerrero-</w:t>
      </w:r>
      <w:proofErr w:type="spellStart"/>
      <w:r w:rsidRPr="006E47A7">
        <w:rPr>
          <w:rFonts w:ascii="Times New Roman" w:eastAsia="Times New Roman" w:hAnsi="Times New Roman" w:cs="Times New Roman"/>
          <w:sz w:val="24"/>
          <w:szCs w:val="24"/>
          <w:lang w:val="en-GB"/>
        </w:rPr>
        <w:t>Roldán</w:t>
      </w:r>
      <w:proofErr w:type="spellEnd"/>
      <w:r w:rsidRPr="006E47A7">
        <w:rPr>
          <w:rFonts w:ascii="Times New Roman" w:eastAsia="Times New Roman" w:hAnsi="Times New Roman" w:cs="Times New Roman"/>
          <w:sz w:val="24"/>
          <w:szCs w:val="24"/>
          <w:lang w:val="en-GB"/>
        </w:rPr>
        <w:t xml:space="preserve">, A.E. and </w:t>
      </w:r>
      <w:proofErr w:type="spellStart"/>
      <w:r w:rsidRPr="006E47A7">
        <w:rPr>
          <w:rFonts w:ascii="Times New Roman" w:eastAsia="Times New Roman" w:hAnsi="Times New Roman" w:cs="Times New Roman"/>
          <w:sz w:val="24"/>
          <w:szCs w:val="24"/>
          <w:lang w:val="en-GB"/>
        </w:rPr>
        <w:t>Masó</w:t>
      </w:r>
      <w:proofErr w:type="spellEnd"/>
      <w:r w:rsidRPr="006E47A7">
        <w:rPr>
          <w:rFonts w:ascii="Times New Roman" w:eastAsia="Times New Roman" w:hAnsi="Times New Roman" w:cs="Times New Roman"/>
          <w:sz w:val="24"/>
          <w:szCs w:val="24"/>
          <w:lang w:val="en-GB"/>
        </w:rPr>
        <w:t>, R., (2018). Collaborative agile learning in online environments: Strategies for improving team regulation and project management. Computers &amp; Education, 116, pp.110-129.</w:t>
      </w:r>
    </w:p>
    <w:p w14:paraId="0C03BA33"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Politics.co.uk, (2022). </w:t>
      </w:r>
      <w:r w:rsidRPr="006E47A7">
        <w:rPr>
          <w:rFonts w:ascii="Times New Roman" w:eastAsia="Times New Roman" w:hAnsi="Times New Roman" w:cs="Times New Roman"/>
          <w:i/>
          <w:sz w:val="24"/>
          <w:szCs w:val="24"/>
          <w:lang w:val="en-GB"/>
        </w:rPr>
        <w:t xml:space="preserve">Crossrail. </w:t>
      </w:r>
      <w:r w:rsidRPr="006E47A7">
        <w:rPr>
          <w:rFonts w:ascii="Times New Roman" w:eastAsia="Times New Roman" w:hAnsi="Times New Roman" w:cs="Times New Roman"/>
          <w:sz w:val="24"/>
          <w:szCs w:val="24"/>
          <w:lang w:val="en-GB"/>
        </w:rPr>
        <w:t>Available at: https://www.politics.co.uk/reference/crossrail/ [Accessed on: 26.11.2022]</w:t>
      </w:r>
    </w:p>
    <w:p w14:paraId="060AE0DE"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Secretldn.com, (2022). </w:t>
      </w:r>
      <w:r w:rsidRPr="006E47A7">
        <w:rPr>
          <w:rFonts w:ascii="Times New Roman" w:eastAsia="Times New Roman" w:hAnsi="Times New Roman" w:cs="Times New Roman"/>
          <w:i/>
          <w:sz w:val="24"/>
          <w:szCs w:val="24"/>
          <w:lang w:val="en-GB"/>
        </w:rPr>
        <w:t xml:space="preserve">London’s Crossrail Is </w:t>
      </w:r>
      <w:proofErr w:type="gramStart"/>
      <w:r w:rsidRPr="006E47A7">
        <w:rPr>
          <w:rFonts w:ascii="Times New Roman" w:eastAsia="Times New Roman" w:hAnsi="Times New Roman" w:cs="Times New Roman"/>
          <w:i/>
          <w:sz w:val="24"/>
          <w:szCs w:val="24"/>
          <w:lang w:val="en-GB"/>
        </w:rPr>
        <w:t>On</w:t>
      </w:r>
      <w:proofErr w:type="gramEnd"/>
      <w:r w:rsidRPr="006E47A7">
        <w:rPr>
          <w:rFonts w:ascii="Times New Roman" w:eastAsia="Times New Roman" w:hAnsi="Times New Roman" w:cs="Times New Roman"/>
          <w:i/>
          <w:sz w:val="24"/>
          <w:szCs w:val="24"/>
          <w:lang w:val="en-GB"/>
        </w:rPr>
        <w:t xml:space="preserve"> Track To Meet June 2022 Deadline. </w:t>
      </w:r>
      <w:r w:rsidRPr="006E47A7">
        <w:rPr>
          <w:rFonts w:ascii="Times New Roman" w:eastAsia="Times New Roman" w:hAnsi="Times New Roman" w:cs="Times New Roman"/>
          <w:sz w:val="24"/>
          <w:szCs w:val="24"/>
          <w:lang w:val="en-GB"/>
        </w:rPr>
        <w:t>Available at: https://secretldn.com/elizabeth-line-opening/ [Accessed on: 26.11.2022]</w:t>
      </w:r>
    </w:p>
    <w:p w14:paraId="6A6149D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Shamim, M.I., (2022). Exploring the Success Factors of Project Management. American Journal of Economics and Business Management, 5(7), pp.64-72.</w:t>
      </w:r>
    </w:p>
    <w:p w14:paraId="31598E0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Standard.co.uk, (2022). </w:t>
      </w:r>
      <w:r w:rsidRPr="006E47A7">
        <w:rPr>
          <w:rFonts w:ascii="Times New Roman" w:eastAsia="Times New Roman" w:hAnsi="Times New Roman" w:cs="Times New Roman"/>
          <w:i/>
          <w:sz w:val="24"/>
          <w:szCs w:val="24"/>
          <w:lang w:val="en-GB"/>
        </w:rPr>
        <w:t xml:space="preserve">Timeline of troubled Crossrail project. </w:t>
      </w:r>
      <w:r w:rsidRPr="006E47A7">
        <w:rPr>
          <w:rFonts w:ascii="Times New Roman" w:eastAsia="Times New Roman" w:hAnsi="Times New Roman" w:cs="Times New Roman"/>
          <w:sz w:val="24"/>
          <w:szCs w:val="24"/>
          <w:lang w:val="en-GB"/>
        </w:rPr>
        <w:t>Available at: https://www.standard.co.uk/news/uk/gordon-brown-national-audit-office-government-boris-johnson-adonis-b1001680.html [Accessed on: 26.11.2022]</w:t>
      </w:r>
    </w:p>
    <w:p w14:paraId="53A95CE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Theguardian.com, (2022). </w:t>
      </w:r>
      <w:r w:rsidRPr="006E47A7">
        <w:rPr>
          <w:rFonts w:ascii="Times New Roman" w:eastAsia="Times New Roman" w:hAnsi="Times New Roman" w:cs="Times New Roman"/>
          <w:i/>
          <w:sz w:val="24"/>
          <w:szCs w:val="24"/>
          <w:lang w:val="en-GB"/>
        </w:rPr>
        <w:t xml:space="preserve">Crossrail: much-delayed Elizabeth line to open on 24 May. </w:t>
      </w:r>
      <w:r w:rsidRPr="006E47A7">
        <w:rPr>
          <w:rFonts w:ascii="Times New Roman" w:eastAsia="Times New Roman" w:hAnsi="Times New Roman" w:cs="Times New Roman"/>
          <w:sz w:val="24"/>
          <w:szCs w:val="24"/>
          <w:lang w:val="en-GB"/>
        </w:rPr>
        <w:t>Available at: https://www.theguardian.com/uk-news/2022/may/04/crossrail-much-delayed-elizabeth-line-to-open-on-24-may [Accessed on: 26.11.2022]</w:t>
      </w:r>
    </w:p>
    <w:p w14:paraId="235D1D8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Thesing</w:t>
      </w:r>
      <w:proofErr w:type="spellEnd"/>
      <w:r w:rsidRPr="006E47A7">
        <w:rPr>
          <w:rFonts w:ascii="Times New Roman" w:eastAsia="Times New Roman" w:hAnsi="Times New Roman" w:cs="Times New Roman"/>
          <w:sz w:val="24"/>
          <w:szCs w:val="24"/>
          <w:lang w:val="en-GB"/>
        </w:rPr>
        <w:t xml:space="preserve">, T., Feldmann, C. and </w:t>
      </w:r>
      <w:proofErr w:type="spellStart"/>
      <w:r w:rsidRPr="006E47A7">
        <w:rPr>
          <w:rFonts w:ascii="Times New Roman" w:eastAsia="Times New Roman" w:hAnsi="Times New Roman" w:cs="Times New Roman"/>
          <w:sz w:val="24"/>
          <w:szCs w:val="24"/>
          <w:lang w:val="en-GB"/>
        </w:rPr>
        <w:t>Burchardt</w:t>
      </w:r>
      <w:proofErr w:type="spellEnd"/>
      <w:r w:rsidRPr="006E47A7">
        <w:rPr>
          <w:rFonts w:ascii="Times New Roman" w:eastAsia="Times New Roman" w:hAnsi="Times New Roman" w:cs="Times New Roman"/>
          <w:sz w:val="24"/>
          <w:szCs w:val="24"/>
          <w:lang w:val="en-GB"/>
        </w:rPr>
        <w:t>, M., (2021). Agile versus waterfall project management: decision model for selecting the appropriate approach to a project. Procedia Computer Science, 181, pp.746-756.</w:t>
      </w:r>
    </w:p>
    <w:p w14:paraId="46417158"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Uk.linkedin.com, (2022). </w:t>
      </w:r>
      <w:r w:rsidRPr="006E47A7">
        <w:rPr>
          <w:rFonts w:ascii="Times New Roman" w:eastAsia="Times New Roman" w:hAnsi="Times New Roman" w:cs="Times New Roman"/>
          <w:i/>
          <w:sz w:val="24"/>
          <w:szCs w:val="24"/>
          <w:lang w:val="en-GB"/>
        </w:rPr>
        <w:t xml:space="preserve">Mohammad Agha Project Manager at Crossrail Ltd. </w:t>
      </w:r>
      <w:r w:rsidRPr="006E47A7">
        <w:rPr>
          <w:rFonts w:ascii="Times New Roman" w:eastAsia="Times New Roman" w:hAnsi="Times New Roman" w:cs="Times New Roman"/>
          <w:sz w:val="24"/>
          <w:szCs w:val="24"/>
          <w:lang w:val="en-GB"/>
        </w:rPr>
        <w:t>Available at: https://uk.linkedin.com/in/mohammad-agha-16450239 [Accessed on: 26.11.2022]</w:t>
      </w:r>
    </w:p>
    <w:p w14:paraId="57A61F8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Vanclay</w:t>
      </w:r>
      <w:proofErr w:type="spellEnd"/>
      <w:r w:rsidRPr="006E47A7">
        <w:rPr>
          <w:rFonts w:ascii="Times New Roman" w:eastAsia="Times New Roman" w:hAnsi="Times New Roman" w:cs="Times New Roman"/>
          <w:sz w:val="24"/>
          <w:szCs w:val="24"/>
          <w:lang w:val="en-GB"/>
        </w:rPr>
        <w:t>, F., (2020). Reflections on Social Impact Assessment in the 21st century. Impact Assessment and Project Appraisal, 38(2), pp.126-131.</w:t>
      </w:r>
    </w:p>
    <w:p w14:paraId="1B1345DF"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
    <w:p w14:paraId="6BE2159D" w14:textId="47FDE75F" w:rsidR="00421DF2" w:rsidRDefault="00421DF2"/>
    <w:sectPr w:rsidR="00421DF2" w:rsidSect="002F0EF3">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C4AAE" w14:textId="77777777" w:rsidR="000B31BD" w:rsidRDefault="000B31BD">
      <w:pPr>
        <w:spacing w:line="240" w:lineRule="auto"/>
      </w:pPr>
      <w:r>
        <w:separator/>
      </w:r>
    </w:p>
  </w:endnote>
  <w:endnote w:type="continuationSeparator" w:id="0">
    <w:p w14:paraId="2A70C803" w14:textId="77777777" w:rsidR="000B31BD" w:rsidRDefault="000B31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924274"/>
      <w:docPartObj>
        <w:docPartGallery w:val="Page Numbers (Bottom of Page)"/>
        <w:docPartUnique/>
      </w:docPartObj>
    </w:sdtPr>
    <w:sdtEndPr>
      <w:rPr>
        <w:noProof/>
      </w:rPr>
    </w:sdtEndPr>
    <w:sdtContent>
      <w:p w14:paraId="4D6C43B8" w14:textId="77777777" w:rsidR="002F0EF3"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4D6EBD2A" w14:textId="77777777" w:rsidR="002F0EF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7D4E7" w14:textId="77777777" w:rsidR="000B31BD" w:rsidRDefault="000B31BD">
      <w:pPr>
        <w:spacing w:line="240" w:lineRule="auto"/>
      </w:pPr>
      <w:r>
        <w:separator/>
      </w:r>
    </w:p>
  </w:footnote>
  <w:footnote w:type="continuationSeparator" w:id="0">
    <w:p w14:paraId="678E1BFF" w14:textId="77777777" w:rsidR="000B31BD" w:rsidRDefault="000B31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983"/>
    <w:rsid w:val="00027F83"/>
    <w:rsid w:val="000B31BD"/>
    <w:rsid w:val="000D2587"/>
    <w:rsid w:val="00324777"/>
    <w:rsid w:val="003413B5"/>
    <w:rsid w:val="00421DF2"/>
    <w:rsid w:val="00660801"/>
    <w:rsid w:val="00720161"/>
    <w:rsid w:val="00823BFC"/>
    <w:rsid w:val="00844872"/>
    <w:rsid w:val="00966983"/>
    <w:rsid w:val="00983DAA"/>
    <w:rsid w:val="009F14D3"/>
    <w:rsid w:val="00A76643"/>
    <w:rsid w:val="00B5617D"/>
    <w:rsid w:val="00E9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5612"/>
  <w15:chartTrackingRefBased/>
  <w15:docId w15:val="{CCE26240-995B-0848-B1A3-5BFAAF03C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4872"/>
    <w:pPr>
      <w:spacing w:line="276" w:lineRule="auto"/>
    </w:pPr>
    <w:rPr>
      <w:rFonts w:ascii="Arial" w:eastAsia="Arial" w:hAnsi="Arial" w:cs="Arial"/>
      <w:sz w:val="22"/>
      <w:szCs w:val="22"/>
      <w:lang w:val="en-US"/>
    </w:rPr>
  </w:style>
  <w:style w:type="paragraph" w:styleId="Heading1">
    <w:name w:val="heading 1"/>
    <w:basedOn w:val="Normal"/>
    <w:next w:val="Normal"/>
    <w:link w:val="Heading1Char"/>
    <w:rsid w:val="0084487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rsid w:val="00844872"/>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link w:val="Heading3Char"/>
    <w:rsid w:val="00844872"/>
    <w:pPr>
      <w:keepNext/>
      <w:keepLines/>
      <w:spacing w:line="360" w:lineRule="auto"/>
      <w:jc w:val="both"/>
      <w:outlineLvl w:val="2"/>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4872"/>
    <w:rPr>
      <w:rFonts w:ascii="Times New Roman" w:eastAsia="Times New Roman" w:hAnsi="Times New Roman" w:cs="Times New Roman"/>
      <w:b/>
      <w:lang w:val="en-US"/>
    </w:rPr>
  </w:style>
  <w:style w:type="character" w:customStyle="1" w:styleId="Heading2Char">
    <w:name w:val="Heading 2 Char"/>
    <w:basedOn w:val="DefaultParagraphFont"/>
    <w:link w:val="Heading2"/>
    <w:rsid w:val="00844872"/>
    <w:rPr>
      <w:rFonts w:ascii="Times New Roman" w:eastAsia="Times New Roman" w:hAnsi="Times New Roman" w:cs="Times New Roman"/>
      <w:b/>
      <w:lang w:val="en-US"/>
    </w:rPr>
  </w:style>
  <w:style w:type="character" w:customStyle="1" w:styleId="Heading3Char">
    <w:name w:val="Heading 3 Char"/>
    <w:basedOn w:val="DefaultParagraphFont"/>
    <w:link w:val="Heading3"/>
    <w:rsid w:val="00844872"/>
    <w:rPr>
      <w:rFonts w:ascii="Times New Roman" w:eastAsia="Times New Roman" w:hAnsi="Times New Roman" w:cs="Times New Roman"/>
      <w:b/>
      <w:lang w:val="en-US"/>
    </w:rPr>
  </w:style>
  <w:style w:type="table" w:customStyle="1" w:styleId="a">
    <w:name w:val="a"/>
    <w:basedOn w:val="TableNormal"/>
    <w:rsid w:val="00844872"/>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844872"/>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844872"/>
    <w:pPr>
      <w:tabs>
        <w:tab w:val="center" w:pos="4680"/>
        <w:tab w:val="right" w:pos="9360"/>
      </w:tabs>
      <w:spacing w:line="240" w:lineRule="auto"/>
    </w:pPr>
  </w:style>
  <w:style w:type="character" w:customStyle="1" w:styleId="FooterChar">
    <w:name w:val="Footer Char"/>
    <w:basedOn w:val="DefaultParagraphFont"/>
    <w:link w:val="Footer"/>
    <w:uiPriority w:val="99"/>
    <w:rsid w:val="00844872"/>
    <w:rPr>
      <w:rFonts w:ascii="Arial" w:eastAsia="Arial" w:hAnsi="Arial" w:cs="Arial"/>
      <w:sz w:val="22"/>
      <w:szCs w:val="22"/>
      <w:lang w:val="en-US"/>
    </w:rPr>
  </w:style>
  <w:style w:type="paragraph" w:styleId="TOCHeading">
    <w:name w:val="TOC Heading"/>
    <w:basedOn w:val="Heading1"/>
    <w:next w:val="Normal"/>
    <w:uiPriority w:val="39"/>
    <w:unhideWhenUsed/>
    <w:qFormat/>
    <w:rsid w:val="00844872"/>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844872"/>
    <w:pPr>
      <w:spacing w:after="100"/>
    </w:pPr>
  </w:style>
  <w:style w:type="paragraph" w:styleId="TOC2">
    <w:name w:val="toc 2"/>
    <w:basedOn w:val="Normal"/>
    <w:next w:val="Normal"/>
    <w:autoRedefine/>
    <w:uiPriority w:val="39"/>
    <w:unhideWhenUsed/>
    <w:rsid w:val="00844872"/>
    <w:pPr>
      <w:spacing w:after="100"/>
      <w:ind w:left="220"/>
    </w:pPr>
  </w:style>
  <w:style w:type="paragraph" w:styleId="TOC3">
    <w:name w:val="toc 3"/>
    <w:basedOn w:val="Normal"/>
    <w:next w:val="Normal"/>
    <w:autoRedefine/>
    <w:uiPriority w:val="39"/>
    <w:unhideWhenUsed/>
    <w:rsid w:val="00844872"/>
    <w:pPr>
      <w:spacing w:after="100"/>
      <w:ind w:left="440"/>
    </w:pPr>
  </w:style>
  <w:style w:type="character" w:styleId="Hyperlink">
    <w:name w:val="Hyperlink"/>
    <w:basedOn w:val="DefaultParagraphFont"/>
    <w:uiPriority w:val="99"/>
    <w:unhideWhenUsed/>
    <w:rsid w:val="008448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927332">
      <w:bodyDiv w:val="1"/>
      <w:marLeft w:val="0"/>
      <w:marRight w:val="0"/>
      <w:marTop w:val="0"/>
      <w:marBottom w:val="0"/>
      <w:divBdr>
        <w:top w:val="none" w:sz="0" w:space="0" w:color="auto"/>
        <w:left w:val="none" w:sz="0" w:space="0" w:color="auto"/>
        <w:bottom w:val="none" w:sz="0" w:space="0" w:color="auto"/>
        <w:right w:val="none" w:sz="0" w:space="0" w:color="auto"/>
      </w:divBdr>
      <w:divsChild>
        <w:div w:id="18511423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E18B1-7020-0542-A05A-1485588B0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6</cp:revision>
  <dcterms:created xsi:type="dcterms:W3CDTF">2022-12-04T20:39:00Z</dcterms:created>
  <dcterms:modified xsi:type="dcterms:W3CDTF">2022-12-08T22:31:00Z</dcterms:modified>
</cp:coreProperties>
</file>