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FD280" w14:textId="77777777" w:rsidR="00FE2CBA" w:rsidRDefault="00FE2CBA" w:rsidP="00FE2CBA">
      <w:pPr>
        <w:pStyle w:val="NormalWeb"/>
        <w:spacing w:before="0" w:beforeAutospacing="0" w:after="0" w:afterAutospacing="0"/>
        <w:ind w:left="-180" w:right="-334"/>
      </w:pPr>
      <w:r>
        <w:rPr>
          <w:noProof/>
          <w:lang w:eastAsia="en-GB"/>
        </w:rPr>
        <w:drawing>
          <wp:inline distT="0" distB="0" distL="0" distR="0" wp14:anchorId="66820F74" wp14:editId="65C0ED83">
            <wp:extent cx="1906270" cy="638175"/>
            <wp:effectExtent l="19050" t="19050" r="17780" b="28575"/>
            <wp:docPr id="174694367" name="Picture 17469436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684B4A18" w14:textId="77777777" w:rsidR="00FE2CBA" w:rsidRDefault="00FE2CBA" w:rsidP="00FE2CBA">
      <w:pPr>
        <w:pStyle w:val="NormalWeb"/>
        <w:spacing w:before="0" w:beforeAutospacing="0" w:after="0" w:afterAutospacing="0"/>
        <w:ind w:left="-180" w:right="-334"/>
      </w:pPr>
    </w:p>
    <w:p w14:paraId="2B667381" w14:textId="77777777" w:rsidR="00FE2CBA" w:rsidRDefault="00FE2CBA" w:rsidP="00FE2CBA">
      <w:pPr>
        <w:pStyle w:val="NormalWeb"/>
        <w:spacing w:before="0" w:beforeAutospacing="0" w:after="0" w:afterAutospacing="0"/>
        <w:ind w:left="-180" w:right="-334"/>
      </w:pPr>
    </w:p>
    <w:p w14:paraId="1469EE36" w14:textId="77777777" w:rsidR="00FE2CBA" w:rsidRDefault="00FE2CBA" w:rsidP="00FE2CB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EE458FF" w14:textId="77777777" w:rsidR="00FE2CBA" w:rsidRPr="00230F35" w:rsidRDefault="00FE2CBA" w:rsidP="00FE2CB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936FE22" w14:textId="77777777" w:rsidR="00FE2CBA" w:rsidRPr="00230F35" w:rsidRDefault="00FE2CBA" w:rsidP="00FE2CBA">
      <w:pPr>
        <w:rPr>
          <w:rFonts w:ascii="Arial" w:hAnsi="Arial" w:cs="Arial"/>
          <w:sz w:val="28"/>
          <w:szCs w:val="28"/>
          <w:lang w:val="cy-GB"/>
        </w:rPr>
      </w:pPr>
    </w:p>
    <w:p w14:paraId="2DC053D7" w14:textId="77777777" w:rsidR="00FE2CBA" w:rsidRPr="00EA49B7" w:rsidRDefault="00FE2CBA" w:rsidP="00FE2CBA">
      <w:pPr>
        <w:pStyle w:val="Heading3"/>
        <w:jc w:val="center"/>
        <w:rPr>
          <w:rFonts w:ascii="Tahoma" w:hAnsi="Tahoma" w:cs="Tahoma"/>
          <w:b/>
          <w:bCs/>
          <w:color w:val="000000" w:themeColor="text1"/>
          <w:sz w:val="21"/>
          <w:szCs w:val="21"/>
          <w:lang w:val="cy-GB"/>
        </w:rPr>
      </w:pPr>
      <w:r w:rsidRPr="00EA49B7">
        <w:rPr>
          <w:rFonts w:ascii="Tahoma" w:hAnsi="Tahoma" w:cs="Tahoma"/>
          <w:b/>
          <w:bCs/>
          <w:color w:val="000000" w:themeColor="text1"/>
          <w:sz w:val="21"/>
          <w:szCs w:val="21"/>
          <w:lang w:val="cy-GB"/>
        </w:rPr>
        <w:t>THIS SHEET MUST BE THE FIRST PAGE OF THE ASSIGNMENT YOU ARE SUBMITTING  (DO NOT SEND AS A SEPARATE FILE)</w:t>
      </w:r>
    </w:p>
    <w:p w14:paraId="465D31C0" w14:textId="77777777" w:rsidR="00FE2CBA" w:rsidRPr="00EA49B7" w:rsidRDefault="00FE2CBA" w:rsidP="00FE2CBA">
      <w:pPr>
        <w:pStyle w:val="Heading3"/>
        <w:jc w:val="center"/>
        <w:rPr>
          <w:rFonts w:ascii="Trebuchet MS" w:hAnsi="Trebuchet MS"/>
          <w:lang w:val="cy-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E2CBA" w:rsidRPr="00230F35" w14:paraId="44373761" w14:textId="77777777" w:rsidTr="004232CB">
        <w:trPr>
          <w:trHeight w:val="614"/>
        </w:trPr>
        <w:tc>
          <w:tcPr>
            <w:tcW w:w="8856" w:type="dxa"/>
            <w:gridSpan w:val="5"/>
          </w:tcPr>
          <w:p w14:paraId="004A7A01" w14:textId="77777777" w:rsidR="00FE2CBA" w:rsidRPr="00230F35" w:rsidRDefault="00FE2CBA" w:rsidP="004232C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E2CBA" w:rsidRPr="00230F35" w14:paraId="43F3940F" w14:textId="77777777" w:rsidTr="004232CB">
        <w:trPr>
          <w:trHeight w:val="718"/>
        </w:trPr>
        <w:tc>
          <w:tcPr>
            <w:tcW w:w="8856" w:type="dxa"/>
            <w:gridSpan w:val="5"/>
          </w:tcPr>
          <w:p w14:paraId="155454DE" w14:textId="77777777" w:rsidR="00FE2CBA" w:rsidRDefault="00FE2CBA"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Ron William</w:t>
            </w:r>
          </w:p>
          <w:p w14:paraId="5F48753B" w14:textId="77777777" w:rsidR="00FE2CBA" w:rsidRPr="00230F35" w:rsidRDefault="00FE2CBA" w:rsidP="004232CB">
            <w:pPr>
              <w:pStyle w:val="NormalWeb"/>
              <w:spacing w:before="0" w:beforeAutospacing="0" w:after="0" w:afterAutospacing="0"/>
              <w:ind w:right="34"/>
              <w:rPr>
                <w:rFonts w:ascii="Arial" w:hAnsi="Arial" w:cs="Arial"/>
                <w:sz w:val="22"/>
                <w:szCs w:val="22"/>
              </w:rPr>
            </w:pPr>
          </w:p>
          <w:p w14:paraId="79C63531" w14:textId="77777777" w:rsidR="00FE2CBA" w:rsidRPr="00230F35" w:rsidRDefault="00FE2CBA"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Pr="00D8718E">
                <w:rPr>
                  <w:rStyle w:val="Hyperlink"/>
                  <w:sz w:val="22"/>
                  <w:szCs w:val="22"/>
                </w:rPr>
                <w:t>2305117@student.uwtsd.ac.uk</w:t>
              </w:r>
            </w:hyperlink>
          </w:p>
        </w:tc>
      </w:tr>
      <w:tr w:rsidR="00FE2CBA" w:rsidRPr="00230F35" w14:paraId="6565D095" w14:textId="77777777" w:rsidTr="004232CB">
        <w:trPr>
          <w:trHeight w:val="849"/>
        </w:trPr>
        <w:tc>
          <w:tcPr>
            <w:tcW w:w="4788" w:type="dxa"/>
          </w:tcPr>
          <w:p w14:paraId="7283D5A5" w14:textId="304D1EC1" w:rsidR="00FE2CBA" w:rsidRDefault="00FE2CBA"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6C7C96">
              <w:rPr>
                <w:sz w:val="22"/>
                <w:szCs w:val="22"/>
              </w:rPr>
              <w:t>HPCA7027</w:t>
            </w:r>
          </w:p>
          <w:p w14:paraId="46A7FEBF" w14:textId="77777777" w:rsidR="00FE2CBA" w:rsidRPr="00230F35" w:rsidRDefault="00FE2CBA" w:rsidP="004232CB">
            <w:pPr>
              <w:pStyle w:val="NormalWeb"/>
              <w:spacing w:before="0" w:beforeAutospacing="0" w:after="0" w:afterAutospacing="0"/>
              <w:ind w:right="34"/>
              <w:rPr>
                <w:rFonts w:ascii="Arial" w:hAnsi="Arial" w:cs="Arial"/>
                <w:sz w:val="22"/>
                <w:szCs w:val="22"/>
              </w:rPr>
            </w:pPr>
          </w:p>
          <w:p w14:paraId="35E4BD21" w14:textId="37EBE70B" w:rsidR="00FE2CBA" w:rsidRDefault="00FE2CBA"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6C7C96">
              <w:rPr>
                <w:b/>
                <w:bCs/>
                <w:sz w:val="22"/>
                <w:szCs w:val="22"/>
              </w:rPr>
              <w:t>Cosmology, Magic &amp; Divination</w:t>
            </w:r>
          </w:p>
          <w:p w14:paraId="2338695E" w14:textId="77777777" w:rsidR="00FE2CBA" w:rsidRPr="00230F35" w:rsidRDefault="00FE2CBA" w:rsidP="004232CB">
            <w:pPr>
              <w:pStyle w:val="NormalWeb"/>
              <w:spacing w:before="0" w:beforeAutospacing="0" w:after="0" w:afterAutospacing="0"/>
              <w:ind w:right="34"/>
              <w:rPr>
                <w:rFonts w:ascii="Arial" w:hAnsi="Arial" w:cs="Arial"/>
                <w:sz w:val="22"/>
                <w:szCs w:val="22"/>
              </w:rPr>
            </w:pPr>
          </w:p>
        </w:tc>
        <w:tc>
          <w:tcPr>
            <w:tcW w:w="2266" w:type="dxa"/>
            <w:gridSpan w:val="3"/>
          </w:tcPr>
          <w:p w14:paraId="462EEE79" w14:textId="77777777" w:rsidR="00FE2CBA" w:rsidRDefault="00FE2CBA"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117F820F" w14:textId="77777777" w:rsidR="00FE2CBA" w:rsidRPr="00EA49B7" w:rsidRDefault="00FE2CBA" w:rsidP="004232CB">
            <w:pPr>
              <w:rPr>
                <w:lang w:val="en-GB" w:eastAsia="zh-CN"/>
              </w:rPr>
            </w:pPr>
            <w:r>
              <w:rPr>
                <w:lang w:val="en-GB" w:eastAsia="zh-CN"/>
              </w:rPr>
              <w:br/>
            </w:r>
            <w:r w:rsidRPr="00927765">
              <w:rPr>
                <w:sz w:val="22"/>
                <w:szCs w:val="22"/>
              </w:rPr>
              <w:t>2305117</w:t>
            </w:r>
          </w:p>
        </w:tc>
        <w:tc>
          <w:tcPr>
            <w:tcW w:w="1802" w:type="dxa"/>
          </w:tcPr>
          <w:p w14:paraId="63AD34B7" w14:textId="77777777" w:rsidR="00FE2CBA" w:rsidRPr="00230F35" w:rsidRDefault="00FE2CBA"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6CC4453" w14:textId="77777777" w:rsidR="00FE2CBA" w:rsidRPr="00230F35" w:rsidRDefault="00FE2CBA" w:rsidP="004232CB">
            <w:pPr>
              <w:pStyle w:val="NormalWeb"/>
              <w:spacing w:before="0" w:beforeAutospacing="0" w:after="0" w:afterAutospacing="0"/>
              <w:ind w:right="34"/>
              <w:rPr>
                <w:rFonts w:ascii="Arial" w:hAnsi="Arial" w:cs="Arial"/>
                <w:sz w:val="22"/>
                <w:szCs w:val="22"/>
              </w:rPr>
            </w:pPr>
          </w:p>
        </w:tc>
      </w:tr>
      <w:tr w:rsidR="00FE2CBA" w:rsidRPr="00230F35" w14:paraId="4FCC0B74" w14:textId="77777777" w:rsidTr="004232CB">
        <w:trPr>
          <w:trHeight w:val="1139"/>
        </w:trPr>
        <w:tc>
          <w:tcPr>
            <w:tcW w:w="8856" w:type="dxa"/>
            <w:gridSpan w:val="5"/>
          </w:tcPr>
          <w:p w14:paraId="0DFFD952" w14:textId="223B1A36" w:rsidR="00FE2CBA" w:rsidRPr="00EA49B7" w:rsidRDefault="00FE2CBA" w:rsidP="00DB39C2">
            <w:pPr>
              <w:pStyle w:val="NormalWeb"/>
              <w:spacing w:before="0" w:beforeAutospacing="0" w:after="0" w:afterAutospacing="0"/>
              <w:ind w:right="34"/>
              <w:rPr>
                <w:sz w:val="22"/>
                <w:szCs w:val="22"/>
              </w:rPr>
            </w:pPr>
            <w:r w:rsidRPr="00230F35">
              <w:rPr>
                <w:rFonts w:ascii="Arial" w:hAnsi="Arial" w:cs="Arial"/>
                <w:sz w:val="22"/>
                <w:szCs w:val="22"/>
              </w:rPr>
              <w:t>Assignment title:</w:t>
            </w:r>
            <w:r>
              <w:rPr>
                <w:rFonts w:ascii="Arial" w:hAnsi="Arial" w:cs="Arial"/>
                <w:sz w:val="22"/>
                <w:szCs w:val="22"/>
              </w:rPr>
              <w:t xml:space="preserve"> </w:t>
            </w:r>
            <w:r w:rsidR="00DB39C2" w:rsidRPr="00DB3271">
              <w:rPr>
                <w:b/>
                <w:bCs/>
                <w:color w:val="000000"/>
                <w:sz w:val="22"/>
                <w:szCs w:val="22"/>
                <w:highlight w:val="yellow"/>
              </w:rPr>
              <w:t>Analyse the roles of, and relationship between, cosmology and divination in Ancient Egypt</w:t>
            </w:r>
            <w:r w:rsidR="00DB39C2" w:rsidRPr="00DB3271">
              <w:rPr>
                <w:sz w:val="18"/>
                <w:szCs w:val="18"/>
                <w:highlight w:val="yellow"/>
              </w:rPr>
              <w:t xml:space="preserve"> </w:t>
            </w:r>
            <w:r w:rsidRPr="00DB3271">
              <w:rPr>
                <w:sz w:val="22"/>
                <w:szCs w:val="22"/>
                <w:highlight w:val="yellow"/>
              </w:rPr>
              <w:t xml:space="preserve">(Assignment </w:t>
            </w:r>
            <w:r w:rsidR="00DB39C2" w:rsidRPr="00DB3271">
              <w:rPr>
                <w:sz w:val="22"/>
                <w:szCs w:val="22"/>
                <w:highlight w:val="yellow"/>
              </w:rPr>
              <w:t>2</w:t>
            </w:r>
            <w:r w:rsidRPr="00DB3271">
              <w:rPr>
                <w:sz w:val="22"/>
                <w:szCs w:val="22"/>
                <w:highlight w:val="yellow"/>
              </w:rPr>
              <w:t>)</w:t>
            </w:r>
            <w:r>
              <w:rPr>
                <w:sz w:val="22"/>
                <w:szCs w:val="22"/>
              </w:rPr>
              <w:br/>
            </w:r>
          </w:p>
          <w:p w14:paraId="2B40D590" w14:textId="77777777" w:rsidR="00FE2CBA" w:rsidRDefault="00FE2CBA" w:rsidP="004232CB">
            <w:pPr>
              <w:pStyle w:val="NormalWeb"/>
              <w:spacing w:before="0" w:beforeAutospacing="0" w:after="0" w:afterAutospacing="0"/>
              <w:ind w:right="34"/>
              <w:rPr>
                <w:rFonts w:ascii="Arial" w:hAnsi="Arial" w:cs="Arial"/>
                <w:sz w:val="22"/>
                <w:szCs w:val="22"/>
              </w:rPr>
            </w:pPr>
          </w:p>
          <w:p w14:paraId="714DC6AF" w14:textId="3F57A8E7" w:rsidR="00FE2CBA" w:rsidRPr="00230F35" w:rsidRDefault="00FE2CBA"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Pr="00822ED9">
              <w:rPr>
                <w:sz w:val="22"/>
                <w:szCs w:val="22"/>
                <w:highlight w:val="yellow"/>
              </w:rPr>
              <w:t xml:space="preserve">Re-submission </w:t>
            </w:r>
            <w:r w:rsidR="00DB3271">
              <w:rPr>
                <w:sz w:val="22"/>
                <w:szCs w:val="22"/>
                <w:highlight w:val="yellow"/>
              </w:rPr>
              <w:t>(C</w:t>
            </w:r>
            <w:r w:rsidR="006636BD">
              <w:rPr>
                <w:sz w:val="22"/>
                <w:szCs w:val="22"/>
                <w:highlight w:val="yellow"/>
              </w:rPr>
              <w:t>apped</w:t>
            </w:r>
            <w:r w:rsidR="00DB3271">
              <w:rPr>
                <w:sz w:val="22"/>
                <w:szCs w:val="22"/>
                <w:highlight w:val="yellow"/>
              </w:rPr>
              <w:t>)</w:t>
            </w:r>
            <w:r w:rsidR="006636BD">
              <w:rPr>
                <w:sz w:val="22"/>
                <w:szCs w:val="22"/>
                <w:highlight w:val="yellow"/>
              </w:rPr>
              <w:t xml:space="preserve"> </w:t>
            </w:r>
            <w:r w:rsidR="00DB3271">
              <w:rPr>
                <w:sz w:val="22"/>
                <w:szCs w:val="22"/>
                <w:highlight w:val="yellow"/>
              </w:rPr>
              <w:t xml:space="preserve">- </w:t>
            </w:r>
            <w:r w:rsidR="006636BD">
              <w:rPr>
                <w:sz w:val="22"/>
                <w:szCs w:val="22"/>
                <w:highlight w:val="yellow"/>
              </w:rPr>
              <w:t>14</w:t>
            </w:r>
            <w:r w:rsidRPr="00822ED9">
              <w:rPr>
                <w:sz w:val="22"/>
                <w:szCs w:val="22"/>
                <w:highlight w:val="yellow"/>
              </w:rPr>
              <w:t xml:space="preserve">th </w:t>
            </w:r>
            <w:r w:rsidR="006636BD">
              <w:rPr>
                <w:sz w:val="22"/>
                <w:szCs w:val="22"/>
                <w:highlight w:val="yellow"/>
              </w:rPr>
              <w:t>November</w:t>
            </w:r>
            <w:r>
              <w:rPr>
                <w:sz w:val="22"/>
                <w:szCs w:val="22"/>
                <w:highlight w:val="yellow"/>
              </w:rPr>
              <w:t xml:space="preserve"> </w:t>
            </w:r>
            <w:r w:rsidRPr="00822ED9">
              <w:rPr>
                <w:sz w:val="22"/>
                <w:szCs w:val="22"/>
                <w:highlight w:val="yellow"/>
              </w:rPr>
              <w:t>2025</w:t>
            </w:r>
          </w:p>
        </w:tc>
      </w:tr>
      <w:tr w:rsidR="00FE2CBA" w:rsidRPr="00230F35" w14:paraId="73013851" w14:textId="77777777" w:rsidTr="004232CB">
        <w:trPr>
          <w:trHeight w:val="978"/>
        </w:trPr>
        <w:tc>
          <w:tcPr>
            <w:tcW w:w="8856" w:type="dxa"/>
            <w:gridSpan w:val="5"/>
            <w:tcBorders>
              <w:bottom w:val="single" w:sz="4" w:space="0" w:color="000000"/>
            </w:tcBorders>
          </w:tcPr>
          <w:p w14:paraId="61E03FEC" w14:textId="77777777" w:rsidR="00FE2CBA" w:rsidRPr="00230F35" w:rsidRDefault="00FE2CBA" w:rsidP="004232CB">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FE2CBA" w:rsidRPr="00230F35" w14:paraId="38BEEBCF" w14:textId="77777777" w:rsidTr="004232CB">
        <w:trPr>
          <w:trHeight w:val="978"/>
        </w:trPr>
        <w:tc>
          <w:tcPr>
            <w:tcW w:w="8856" w:type="dxa"/>
            <w:gridSpan w:val="5"/>
            <w:shd w:val="clear" w:color="auto" w:fill="D9D9D9"/>
          </w:tcPr>
          <w:p w14:paraId="10DA77BC" w14:textId="77777777" w:rsidR="00FE2CBA" w:rsidRPr="00B728EA" w:rsidRDefault="00FE2CBA"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283027F6" w14:textId="77777777" w:rsidR="00FE2CBA" w:rsidRPr="00B728EA" w:rsidRDefault="00FE2CBA"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A79D8D7" w14:textId="77777777" w:rsidR="00FE2CBA" w:rsidRPr="00B728EA" w:rsidRDefault="00FE2CBA" w:rsidP="004232CB">
            <w:pPr>
              <w:pStyle w:val="NormalWeb"/>
              <w:spacing w:before="0" w:beforeAutospacing="0" w:after="0" w:afterAutospacing="0"/>
              <w:ind w:right="34"/>
              <w:rPr>
                <w:rFonts w:ascii="Arial" w:hAnsi="Arial" w:cs="Arial"/>
                <w:sz w:val="22"/>
                <w:szCs w:val="22"/>
              </w:rPr>
            </w:pPr>
          </w:p>
          <w:p w14:paraId="0F808D18" w14:textId="77777777" w:rsidR="00FE2CBA" w:rsidRPr="00B728EA" w:rsidRDefault="00FE2CBA"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51B19527" w14:textId="77777777" w:rsidR="00FE2CBA" w:rsidRPr="00B728EA" w:rsidRDefault="00FE2CBA" w:rsidP="004232CB">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including rephrasing of your own work within specific standards.*</w:t>
            </w:r>
          </w:p>
          <w:p w14:paraId="24B3E54B" w14:textId="77777777" w:rsidR="00FE2CBA" w:rsidRPr="00B728EA" w:rsidRDefault="00FE2CBA" w:rsidP="004232CB">
            <w:pPr>
              <w:pStyle w:val="NormalWeb"/>
              <w:spacing w:before="0" w:beforeAutospacing="0" w:after="0" w:afterAutospacing="0"/>
              <w:ind w:right="34"/>
              <w:rPr>
                <w:rFonts w:ascii="Arial" w:hAnsi="Arial" w:cs="Arial"/>
                <w:color w:val="000000" w:themeColor="text1"/>
                <w:sz w:val="22"/>
                <w:szCs w:val="22"/>
              </w:rPr>
            </w:pPr>
          </w:p>
          <w:p w14:paraId="247025D8" w14:textId="77777777" w:rsidR="00FE2CBA" w:rsidRPr="00B728EA" w:rsidRDefault="00FE2CBA" w:rsidP="004232CB">
            <w:pPr>
              <w:pStyle w:val="NormalWeb"/>
              <w:spacing w:before="0" w:beforeAutospacing="0" w:after="0" w:afterAutospacing="0"/>
              <w:ind w:right="34"/>
              <w:rPr>
                <w:color w:val="000000" w:themeColor="text1"/>
                <w:sz w:val="22"/>
                <w:szCs w:val="22"/>
              </w:rPr>
            </w:pPr>
            <w:r w:rsidRPr="00B728EA">
              <w:rPr>
                <w:color w:val="000000" w:themeColor="text1"/>
                <w:sz w:val="22"/>
                <w:szCs w:val="22"/>
              </w:rPr>
              <w:t>*See separate guidance in the MA Writing Guidelines</w:t>
            </w:r>
          </w:p>
          <w:p w14:paraId="7D68A0C3" w14:textId="77777777" w:rsidR="00FE2CBA" w:rsidRPr="00B728EA" w:rsidRDefault="00FE2CBA" w:rsidP="004232CB">
            <w:pPr>
              <w:pStyle w:val="NormalWeb"/>
              <w:spacing w:before="0" w:beforeAutospacing="0" w:after="0" w:afterAutospacing="0"/>
              <w:ind w:right="34"/>
              <w:rPr>
                <w:rFonts w:ascii="Arial" w:hAnsi="Arial" w:cs="Arial"/>
                <w:sz w:val="22"/>
                <w:szCs w:val="22"/>
              </w:rPr>
            </w:pPr>
          </w:p>
          <w:p w14:paraId="31EC5C1E" w14:textId="77777777" w:rsidR="00FE2CBA" w:rsidRPr="00B728EA" w:rsidRDefault="00FE2CBA"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w:t>
            </w:r>
            <w:r>
              <w:rPr>
                <w:noProof/>
              </w:rPr>
              <w:t xml:space="preserve"> </w:t>
            </w:r>
            <w:r w:rsidRPr="00B728EA">
              <w:rPr>
                <w:rFonts w:ascii="Arial" w:hAnsi="Arial" w:cs="Arial"/>
                <w:sz w:val="22"/>
                <w:szCs w:val="22"/>
              </w:rPr>
              <w:t>n work. I confirm I have copies of my drafts, notes, and other resources I used, which I may be asked to provide in evidence.</w:t>
            </w:r>
          </w:p>
          <w:p w14:paraId="5396A75D" w14:textId="77777777" w:rsidR="00FE2CBA" w:rsidRPr="00B728EA" w:rsidRDefault="00FE2CBA" w:rsidP="004232CB">
            <w:pPr>
              <w:pStyle w:val="NormalWeb"/>
              <w:spacing w:before="0" w:beforeAutospacing="0" w:after="0" w:afterAutospacing="0"/>
              <w:ind w:right="34"/>
              <w:rPr>
                <w:rFonts w:ascii="Arial" w:hAnsi="Arial" w:cs="Arial"/>
                <w:sz w:val="22"/>
                <w:szCs w:val="22"/>
              </w:rPr>
            </w:pPr>
            <w:r>
              <w:rPr>
                <w:noProof/>
              </w:rPr>
              <w:drawing>
                <wp:anchor distT="0" distB="0" distL="114300" distR="114300" simplePos="0" relativeHeight="251659264" behindDoc="0" locked="0" layoutInCell="1" allowOverlap="1" wp14:anchorId="27709EB5" wp14:editId="018154F6">
                  <wp:simplePos x="0" y="0"/>
                  <wp:positionH relativeFrom="column">
                    <wp:posOffset>527050</wp:posOffset>
                  </wp:positionH>
                  <wp:positionV relativeFrom="paragraph">
                    <wp:posOffset>102870</wp:posOffset>
                  </wp:positionV>
                  <wp:extent cx="1125855" cy="285115"/>
                  <wp:effectExtent l="0" t="0" r="0" b="0"/>
                  <wp:wrapNone/>
                  <wp:docPr id="3" name="Picture 1" descr="A close-up of a signatur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descr="A close-up of a signature&#10;&#10;AI-generated content may be incorrect."/>
                          <pic:cNvPicPr>
                            <a:picLocks/>
                          </pic:cNvPicPr>
                        </pic:nvPicPr>
                        <pic:blipFill>
                          <a:blip r:embed="rId10" cstate="print">
                            <a:extLst>
                              <a:ext uri="{28A0092B-C50C-407E-A947-70E740481C1C}">
                                <a14:useLocalDpi xmlns:a14="http://schemas.microsoft.com/office/drawing/2010/main" val="0"/>
                              </a:ext>
                            </a:extLst>
                          </a:blip>
                          <a:srcRect t="18935"/>
                          <a:stretch>
                            <a:fillRect/>
                          </a:stretch>
                        </pic:blipFill>
                        <pic:spPr bwMode="auto">
                          <a:xfrm>
                            <a:off x="0" y="0"/>
                            <a:ext cx="1125855" cy="285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9F8B07" w14:textId="77777777" w:rsidR="00FE2CBA" w:rsidRDefault="00FE2CBA"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p>
          <w:p w14:paraId="64A56920" w14:textId="77777777" w:rsidR="00FE2CBA" w:rsidRPr="00230F35" w:rsidRDefault="00FE2CBA" w:rsidP="004232CB">
            <w:pPr>
              <w:pStyle w:val="NormalWeb"/>
              <w:spacing w:before="0" w:beforeAutospacing="0" w:after="0" w:afterAutospacing="0"/>
              <w:ind w:right="34"/>
              <w:rPr>
                <w:rFonts w:ascii="Arial" w:hAnsi="Arial" w:cs="Arial"/>
                <w:sz w:val="22"/>
                <w:szCs w:val="22"/>
              </w:rPr>
            </w:pPr>
          </w:p>
        </w:tc>
      </w:tr>
      <w:tr w:rsidR="00FE2CBA" w:rsidRPr="00230F35" w14:paraId="5435C5CB" w14:textId="77777777" w:rsidTr="004232CB">
        <w:trPr>
          <w:trHeight w:val="3972"/>
        </w:trPr>
        <w:tc>
          <w:tcPr>
            <w:tcW w:w="8856" w:type="dxa"/>
            <w:gridSpan w:val="5"/>
          </w:tcPr>
          <w:p w14:paraId="0F692F5B" w14:textId="77777777" w:rsidR="00FE2CBA" w:rsidRDefault="00FE2CBA" w:rsidP="004232CB">
            <w:pPr>
              <w:rPr>
                <w:rFonts w:ascii="Arial" w:hAnsi="Arial"/>
                <w:b/>
              </w:rPr>
            </w:pPr>
          </w:p>
          <w:p w14:paraId="514A70A7" w14:textId="77777777" w:rsidR="00FE2CBA" w:rsidRPr="00116CE6" w:rsidRDefault="00FE2CBA" w:rsidP="004232C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E2CBA" w:rsidRPr="00116CE6" w14:paraId="31DA82AD" w14:textId="77777777" w:rsidTr="004232CB">
              <w:tc>
                <w:tcPr>
                  <w:tcW w:w="6970" w:type="dxa"/>
                </w:tcPr>
                <w:p w14:paraId="2FD09228" w14:textId="77777777" w:rsidR="00FE2CBA" w:rsidRPr="00116CE6" w:rsidRDefault="00FE2CBA" w:rsidP="004232CB">
                  <w:pPr>
                    <w:rPr>
                      <w:rFonts w:ascii="Arial" w:hAnsi="Arial"/>
                      <w:sz w:val="20"/>
                      <w:szCs w:val="20"/>
                    </w:rPr>
                  </w:pPr>
                </w:p>
                <w:p w14:paraId="6F83DA0D" w14:textId="77777777" w:rsidR="00FE2CBA" w:rsidRPr="00116CE6" w:rsidRDefault="00FE2CBA" w:rsidP="004232C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051168A" w14:textId="77777777" w:rsidR="00FE2CBA" w:rsidRPr="00116CE6" w:rsidRDefault="00FE2CBA" w:rsidP="004232CB">
                  <w:pPr>
                    <w:rPr>
                      <w:rFonts w:ascii="Arial" w:hAnsi="Arial"/>
                      <w:sz w:val="20"/>
                      <w:szCs w:val="20"/>
                    </w:rPr>
                  </w:pPr>
                </w:p>
              </w:tc>
            </w:tr>
            <w:tr w:rsidR="00FE2CBA" w:rsidRPr="00116CE6" w14:paraId="2F9DD9C0" w14:textId="77777777" w:rsidTr="004232CB">
              <w:tc>
                <w:tcPr>
                  <w:tcW w:w="6970" w:type="dxa"/>
                </w:tcPr>
                <w:p w14:paraId="26D3F8D2" w14:textId="77777777" w:rsidR="00FE2CBA" w:rsidRPr="00116CE6" w:rsidRDefault="00FE2CBA" w:rsidP="004232CB">
                  <w:pPr>
                    <w:rPr>
                      <w:rFonts w:ascii="Arial" w:hAnsi="Arial"/>
                      <w:sz w:val="20"/>
                      <w:szCs w:val="20"/>
                    </w:rPr>
                  </w:pPr>
                </w:p>
                <w:p w14:paraId="2CFD5F31" w14:textId="77777777" w:rsidR="00FE2CBA" w:rsidRPr="00116CE6" w:rsidRDefault="00FE2CBA" w:rsidP="004232C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F39988C" w14:textId="77777777" w:rsidR="00FE2CBA" w:rsidRPr="00116CE6" w:rsidRDefault="00FE2CBA" w:rsidP="004232CB">
                  <w:pPr>
                    <w:rPr>
                      <w:rFonts w:ascii="Arial" w:hAnsi="Arial"/>
                      <w:sz w:val="20"/>
                      <w:szCs w:val="20"/>
                    </w:rPr>
                  </w:pPr>
                </w:p>
              </w:tc>
            </w:tr>
            <w:tr w:rsidR="00FE2CBA" w:rsidRPr="00116CE6" w14:paraId="341C9EEB" w14:textId="77777777" w:rsidTr="004232CB">
              <w:tc>
                <w:tcPr>
                  <w:tcW w:w="6970" w:type="dxa"/>
                </w:tcPr>
                <w:p w14:paraId="55B758A4" w14:textId="77777777" w:rsidR="00FE2CBA" w:rsidRPr="00116CE6" w:rsidRDefault="00FE2CBA" w:rsidP="004232CB">
                  <w:pPr>
                    <w:rPr>
                      <w:rFonts w:ascii="Arial" w:hAnsi="Arial"/>
                      <w:sz w:val="20"/>
                      <w:szCs w:val="20"/>
                    </w:rPr>
                  </w:pPr>
                </w:p>
                <w:p w14:paraId="75D066C3" w14:textId="77777777" w:rsidR="00FE2CBA" w:rsidRPr="00116CE6" w:rsidRDefault="00FE2CBA" w:rsidP="004232C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7034937" w14:textId="77777777" w:rsidR="00FE2CBA" w:rsidRPr="00116CE6" w:rsidRDefault="00FE2CBA" w:rsidP="004232CB">
                  <w:pPr>
                    <w:rPr>
                      <w:rFonts w:ascii="Arial" w:hAnsi="Arial"/>
                      <w:sz w:val="20"/>
                      <w:szCs w:val="20"/>
                    </w:rPr>
                  </w:pPr>
                </w:p>
              </w:tc>
            </w:tr>
            <w:tr w:rsidR="00FE2CBA" w:rsidRPr="00116CE6" w14:paraId="72EEACCC" w14:textId="77777777" w:rsidTr="004232CB">
              <w:tc>
                <w:tcPr>
                  <w:tcW w:w="6970" w:type="dxa"/>
                </w:tcPr>
                <w:p w14:paraId="49097257" w14:textId="77777777" w:rsidR="00FE2CBA" w:rsidRDefault="00FE2CBA" w:rsidP="004232CB">
                  <w:pPr>
                    <w:rPr>
                      <w:rFonts w:ascii="Arial" w:hAnsi="Arial"/>
                      <w:sz w:val="20"/>
                      <w:szCs w:val="20"/>
                    </w:rPr>
                  </w:pPr>
                </w:p>
                <w:p w14:paraId="0A744CB3" w14:textId="77777777" w:rsidR="00FE2CBA" w:rsidRPr="00022345" w:rsidRDefault="00FE2CBA" w:rsidP="004232CB">
                  <w:pPr>
                    <w:rPr>
                      <w:rFonts w:ascii="Arial" w:hAnsi="Arial"/>
                      <w:b/>
                      <w:sz w:val="20"/>
                      <w:szCs w:val="20"/>
                    </w:rPr>
                  </w:pPr>
                  <w:r w:rsidRPr="00022345">
                    <w:rPr>
                      <w:rFonts w:ascii="Arial" w:hAnsi="Arial"/>
                      <w:b/>
                      <w:sz w:val="20"/>
                      <w:szCs w:val="20"/>
                    </w:rPr>
                    <w:t>Final Mark</w:t>
                  </w:r>
                </w:p>
                <w:p w14:paraId="2AAF2161" w14:textId="77777777" w:rsidR="00FE2CBA" w:rsidRPr="00116CE6" w:rsidRDefault="00FE2CBA" w:rsidP="004232CB">
                  <w:pPr>
                    <w:rPr>
                      <w:rFonts w:ascii="Arial" w:hAnsi="Arial"/>
                      <w:sz w:val="20"/>
                      <w:szCs w:val="20"/>
                    </w:rPr>
                  </w:pPr>
                </w:p>
              </w:tc>
              <w:tc>
                <w:tcPr>
                  <w:tcW w:w="1660" w:type="dxa"/>
                </w:tcPr>
                <w:p w14:paraId="1BA0627A" w14:textId="77777777" w:rsidR="00FE2CBA" w:rsidRPr="00116CE6" w:rsidRDefault="00FE2CBA" w:rsidP="004232CB">
                  <w:pPr>
                    <w:rPr>
                      <w:rFonts w:ascii="Arial" w:hAnsi="Arial"/>
                      <w:sz w:val="20"/>
                      <w:szCs w:val="20"/>
                    </w:rPr>
                  </w:pPr>
                </w:p>
              </w:tc>
            </w:tr>
          </w:tbl>
          <w:p w14:paraId="4967FD14" w14:textId="77777777" w:rsidR="00FE2CBA" w:rsidRDefault="00FE2CBA" w:rsidP="004232CB">
            <w:pPr>
              <w:pStyle w:val="NormalWeb"/>
              <w:spacing w:before="0" w:beforeAutospacing="0" w:after="0" w:afterAutospacing="0"/>
              <w:ind w:left="142" w:right="34"/>
              <w:rPr>
                <w:rFonts w:ascii="Arial" w:hAnsi="Arial" w:cs="Arial"/>
                <w:b/>
                <w:sz w:val="22"/>
                <w:szCs w:val="22"/>
              </w:rPr>
            </w:pPr>
          </w:p>
          <w:p w14:paraId="3564C28E" w14:textId="77777777" w:rsidR="00FE2CBA" w:rsidRPr="00230F35" w:rsidRDefault="00FE2CBA" w:rsidP="004232C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58896B4" w14:textId="77777777" w:rsidR="00FE2CBA" w:rsidRDefault="00FE2CBA" w:rsidP="004232CB">
            <w:pPr>
              <w:pStyle w:val="NormalWeb"/>
              <w:spacing w:before="0" w:beforeAutospacing="0" w:after="0" w:afterAutospacing="0"/>
              <w:rPr>
                <w:rFonts w:ascii="Arial" w:hAnsi="Arial" w:cs="Arial"/>
                <w:b/>
                <w:sz w:val="22"/>
                <w:szCs w:val="22"/>
              </w:rPr>
            </w:pPr>
          </w:p>
          <w:p w14:paraId="140A5E6C" w14:textId="77777777" w:rsidR="00FE2CBA" w:rsidRDefault="00FE2CBA" w:rsidP="004232CB">
            <w:pPr>
              <w:pStyle w:val="NormalWeb"/>
              <w:spacing w:before="0" w:beforeAutospacing="0" w:after="0" w:afterAutospacing="0"/>
              <w:rPr>
                <w:rFonts w:ascii="Arial" w:hAnsi="Arial" w:cs="Arial"/>
                <w:b/>
                <w:sz w:val="22"/>
                <w:szCs w:val="22"/>
              </w:rPr>
            </w:pPr>
          </w:p>
          <w:p w14:paraId="6CD4FF6B" w14:textId="77777777" w:rsidR="00FE2CBA" w:rsidRDefault="00FE2CBA" w:rsidP="004232CB">
            <w:pPr>
              <w:pStyle w:val="NormalWeb"/>
              <w:spacing w:before="0" w:beforeAutospacing="0" w:after="0" w:afterAutospacing="0"/>
              <w:rPr>
                <w:rFonts w:ascii="Arial" w:hAnsi="Arial" w:cs="Arial"/>
                <w:b/>
                <w:sz w:val="22"/>
                <w:szCs w:val="22"/>
              </w:rPr>
            </w:pPr>
          </w:p>
          <w:p w14:paraId="42578FD3" w14:textId="77777777" w:rsidR="00FE2CBA" w:rsidRDefault="00FE2CBA" w:rsidP="004232CB">
            <w:pPr>
              <w:pStyle w:val="NormalWeb"/>
              <w:spacing w:before="0" w:beforeAutospacing="0" w:after="0" w:afterAutospacing="0"/>
              <w:rPr>
                <w:rFonts w:ascii="Arial" w:hAnsi="Arial" w:cs="Arial"/>
                <w:b/>
                <w:sz w:val="22"/>
                <w:szCs w:val="22"/>
              </w:rPr>
            </w:pPr>
          </w:p>
          <w:p w14:paraId="34357755" w14:textId="77777777" w:rsidR="00FE2CBA" w:rsidRDefault="00FE2CBA" w:rsidP="004232CB">
            <w:pPr>
              <w:pStyle w:val="NormalWeb"/>
              <w:spacing w:before="0" w:beforeAutospacing="0" w:after="0" w:afterAutospacing="0"/>
              <w:rPr>
                <w:rFonts w:ascii="Arial" w:hAnsi="Arial" w:cs="Arial"/>
                <w:b/>
                <w:sz w:val="22"/>
                <w:szCs w:val="22"/>
              </w:rPr>
            </w:pPr>
          </w:p>
          <w:p w14:paraId="022FBE04" w14:textId="77777777" w:rsidR="00FE2CBA" w:rsidRPr="00230F35" w:rsidRDefault="00FE2CBA" w:rsidP="004232C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C995386" w14:textId="77777777" w:rsidR="00FE2CBA" w:rsidRDefault="00FE2CBA" w:rsidP="004232C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126451A" w14:textId="77777777" w:rsidR="00FE2CBA" w:rsidRPr="00001C3B" w:rsidRDefault="00FE2CBA" w:rsidP="004232CB">
            <w:pPr>
              <w:pStyle w:val="NormalWeb"/>
              <w:rPr>
                <w:rFonts w:ascii="Arial" w:hAnsi="Arial" w:cs="Arial"/>
                <w:sz w:val="22"/>
                <w:szCs w:val="22"/>
              </w:rPr>
            </w:pPr>
          </w:p>
        </w:tc>
      </w:tr>
      <w:tr w:rsidR="00FE2CBA" w:rsidRPr="00230F35" w14:paraId="506278A3" w14:textId="77777777" w:rsidTr="004232CB">
        <w:trPr>
          <w:trHeight w:val="492"/>
        </w:trPr>
        <w:tc>
          <w:tcPr>
            <w:tcW w:w="6768" w:type="dxa"/>
            <w:gridSpan w:val="3"/>
          </w:tcPr>
          <w:p w14:paraId="2DF1E44C" w14:textId="77777777" w:rsidR="00FE2CBA" w:rsidRPr="00230F35" w:rsidRDefault="00FE2CBA" w:rsidP="004232C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3D01280" w14:textId="77777777" w:rsidR="00FE2CBA" w:rsidRPr="00230F35" w:rsidRDefault="00FE2CBA" w:rsidP="004232CB">
            <w:pPr>
              <w:pStyle w:val="NormalWeb"/>
              <w:spacing w:after="0"/>
              <w:ind w:left="142" w:right="34"/>
              <w:rPr>
                <w:rFonts w:ascii="Arial" w:hAnsi="Arial" w:cs="Arial"/>
                <w:sz w:val="22"/>
                <w:szCs w:val="22"/>
              </w:rPr>
            </w:pPr>
            <w:r w:rsidRPr="00230F35">
              <w:rPr>
                <w:rFonts w:ascii="Arial" w:hAnsi="Arial" w:cs="Arial"/>
                <w:sz w:val="22"/>
                <w:szCs w:val="22"/>
              </w:rPr>
              <w:t>Date:</w:t>
            </w:r>
          </w:p>
        </w:tc>
      </w:tr>
      <w:tr w:rsidR="00FE2CBA" w:rsidRPr="002F467C" w14:paraId="176C530D" w14:textId="77777777" w:rsidTr="004232CB">
        <w:tc>
          <w:tcPr>
            <w:tcW w:w="8856" w:type="dxa"/>
            <w:gridSpan w:val="5"/>
          </w:tcPr>
          <w:p w14:paraId="6CBAF1A2" w14:textId="77777777" w:rsidR="00FE2CBA" w:rsidRPr="00230F35" w:rsidRDefault="00FE2CBA" w:rsidP="004232CB">
            <w:pPr>
              <w:pStyle w:val="NormalWeb"/>
              <w:spacing w:before="0" w:beforeAutospacing="0" w:after="0" w:afterAutospacing="0"/>
              <w:ind w:right="-334"/>
              <w:rPr>
                <w:rFonts w:ascii="Arial" w:hAnsi="Arial" w:cs="Arial"/>
                <w:bCs/>
                <w:i/>
                <w:sz w:val="22"/>
                <w:szCs w:val="22"/>
              </w:rPr>
            </w:pPr>
          </w:p>
          <w:p w14:paraId="5AD4CDAF" w14:textId="77777777" w:rsidR="00FE2CBA" w:rsidRPr="00230F35" w:rsidRDefault="00FE2CBA" w:rsidP="004232C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0E399C0" w14:textId="77777777" w:rsidR="00FE2CBA" w:rsidRPr="00230F35" w:rsidRDefault="00FE2CBA" w:rsidP="004232CB">
            <w:pPr>
              <w:pStyle w:val="NormalWeb"/>
              <w:spacing w:before="0" w:beforeAutospacing="0" w:after="0" w:afterAutospacing="0"/>
              <w:ind w:right="-334"/>
              <w:rPr>
                <w:rFonts w:ascii="Arial" w:hAnsi="Arial" w:cs="Arial"/>
                <w:b/>
                <w:bCs/>
                <w:sz w:val="22"/>
                <w:szCs w:val="22"/>
              </w:rPr>
            </w:pPr>
          </w:p>
          <w:p w14:paraId="268E3929"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933AEA4"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0EBF8DC4"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65AE56EB"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6C49507B"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53A17A17"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74D5A47C"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43142AF9"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77C16AF2"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5230B39C" w14:textId="77777777" w:rsidR="00FE2CBA" w:rsidRDefault="00FE2CBA" w:rsidP="004232CB">
            <w:pPr>
              <w:pStyle w:val="NormalWeb"/>
              <w:spacing w:before="0" w:beforeAutospacing="0" w:after="0" w:afterAutospacing="0"/>
              <w:ind w:right="-334"/>
              <w:rPr>
                <w:rFonts w:ascii="Arial" w:hAnsi="Arial" w:cs="Arial"/>
                <w:bCs/>
                <w:sz w:val="22"/>
                <w:szCs w:val="22"/>
              </w:rPr>
            </w:pPr>
          </w:p>
          <w:p w14:paraId="31673E84"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60D6156F"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1001281B"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tc>
      </w:tr>
      <w:tr w:rsidR="00FE2CBA" w:rsidRPr="002F467C" w14:paraId="15F3D7DD" w14:textId="77777777" w:rsidTr="004232CB">
        <w:trPr>
          <w:trHeight w:val="720"/>
        </w:trPr>
        <w:tc>
          <w:tcPr>
            <w:tcW w:w="5211" w:type="dxa"/>
            <w:gridSpan w:val="2"/>
          </w:tcPr>
          <w:p w14:paraId="31BAD8E3"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81F5B06"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E2CBA" w:rsidRPr="002F467C" w14:paraId="3E5E03AE" w14:textId="77777777" w:rsidTr="004232CB">
        <w:trPr>
          <w:trHeight w:val="720"/>
        </w:trPr>
        <w:tc>
          <w:tcPr>
            <w:tcW w:w="8856" w:type="dxa"/>
            <w:gridSpan w:val="5"/>
          </w:tcPr>
          <w:p w14:paraId="46ACF53A" w14:textId="77777777" w:rsidR="00FE2CBA" w:rsidRPr="00B34964" w:rsidRDefault="00FE2CBA" w:rsidP="004232CB">
            <w:pPr>
              <w:rPr>
                <w:rFonts w:ascii="Arial" w:hAnsi="Arial" w:cs="Arial"/>
                <w:b/>
              </w:rPr>
            </w:pPr>
            <w:r w:rsidRPr="00B34964">
              <w:rPr>
                <w:rFonts w:ascii="Arial" w:hAnsi="Arial" w:cs="Arial"/>
                <w:b/>
              </w:rPr>
              <w:t>External Examiner’s comments (if relevant)</w:t>
            </w:r>
          </w:p>
          <w:p w14:paraId="744897E5"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1FF826A0"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0DEE9A53"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15A31F99"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2DFFE1F6"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4C8C68BE"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419B1AB6"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765CA236"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5AC7F99C" w14:textId="77777777" w:rsidR="00FE2CBA" w:rsidRDefault="00FE2CBA" w:rsidP="004232CB">
            <w:pPr>
              <w:pStyle w:val="NormalWeb"/>
              <w:spacing w:before="0" w:beforeAutospacing="0" w:after="0" w:afterAutospacing="0"/>
              <w:ind w:right="-334"/>
              <w:rPr>
                <w:rFonts w:ascii="Arial" w:hAnsi="Arial" w:cs="Arial"/>
                <w:bCs/>
                <w:sz w:val="22"/>
                <w:szCs w:val="22"/>
              </w:rPr>
            </w:pPr>
          </w:p>
          <w:p w14:paraId="44BFC996"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p w14:paraId="0CA55942" w14:textId="77777777" w:rsidR="00FE2CBA" w:rsidRPr="00230F35" w:rsidRDefault="00FE2CBA" w:rsidP="004232CB">
            <w:pPr>
              <w:pStyle w:val="NormalWeb"/>
              <w:spacing w:before="0" w:beforeAutospacing="0" w:after="0" w:afterAutospacing="0"/>
              <w:ind w:right="-334"/>
              <w:rPr>
                <w:rFonts w:ascii="Arial" w:hAnsi="Arial" w:cs="Arial"/>
                <w:bCs/>
                <w:sz w:val="22"/>
                <w:szCs w:val="22"/>
              </w:rPr>
            </w:pPr>
          </w:p>
        </w:tc>
      </w:tr>
      <w:tr w:rsidR="00FE2CBA" w:rsidRPr="002F467C" w14:paraId="40C298B9" w14:textId="77777777" w:rsidTr="004232CB">
        <w:trPr>
          <w:trHeight w:val="720"/>
        </w:trPr>
        <w:tc>
          <w:tcPr>
            <w:tcW w:w="5211" w:type="dxa"/>
            <w:gridSpan w:val="2"/>
          </w:tcPr>
          <w:p w14:paraId="37C007B9" w14:textId="77777777" w:rsidR="00FE2CBA" w:rsidRPr="00230F35" w:rsidRDefault="00FE2CBA" w:rsidP="004232CB">
            <w:pPr>
              <w:rPr>
                <w:rFonts w:ascii="Arial" w:hAnsi="Arial" w:cs="Arial"/>
              </w:rPr>
            </w:pPr>
            <w:r w:rsidRPr="00230F35">
              <w:rPr>
                <w:rFonts w:ascii="Arial" w:hAnsi="Arial" w:cs="Arial"/>
              </w:rPr>
              <w:lastRenderedPageBreak/>
              <w:t>External Examiner’s Signature:</w:t>
            </w:r>
          </w:p>
        </w:tc>
        <w:tc>
          <w:tcPr>
            <w:tcW w:w="3645" w:type="dxa"/>
            <w:gridSpan w:val="3"/>
          </w:tcPr>
          <w:p w14:paraId="5CF5120E" w14:textId="77777777" w:rsidR="00FE2CBA" w:rsidRPr="00230F35" w:rsidRDefault="00FE2CBA" w:rsidP="004232CB">
            <w:pPr>
              <w:rPr>
                <w:rFonts w:ascii="Arial" w:hAnsi="Arial" w:cs="Arial"/>
              </w:rPr>
            </w:pPr>
            <w:r w:rsidRPr="00230F35">
              <w:rPr>
                <w:rFonts w:ascii="Arial" w:hAnsi="Arial" w:cs="Arial"/>
              </w:rPr>
              <w:t>Date:</w:t>
            </w:r>
          </w:p>
        </w:tc>
      </w:tr>
    </w:tbl>
    <w:p w14:paraId="0469D1CB" w14:textId="77777777" w:rsidR="00FE2CBA" w:rsidRDefault="00FE2CBA" w:rsidP="00FE2CBA"/>
    <w:p w14:paraId="6AA21164" w14:textId="77777777" w:rsidR="00FE2CBA" w:rsidRDefault="00FE2CBA" w:rsidP="00FE2CBA">
      <w:r>
        <w:br w:type="page"/>
      </w:r>
    </w:p>
    <w:p w14:paraId="4EACFD78" w14:textId="77777777" w:rsidR="00DB39C2" w:rsidRPr="003521D9" w:rsidRDefault="00AB7550" w:rsidP="00DB39C2">
      <w:pPr>
        <w:spacing w:before="100" w:beforeAutospacing="1" w:after="100" w:afterAutospacing="1"/>
        <w:jc w:val="center"/>
        <w:outlineLvl w:val="2"/>
        <w:rPr>
          <w:sz w:val="22"/>
          <w:szCs w:val="22"/>
        </w:rPr>
      </w:pPr>
      <w:r w:rsidRPr="003521D9">
        <w:rPr>
          <w:b/>
          <w:bCs/>
          <w:color w:val="000000"/>
          <w:sz w:val="28"/>
          <w:szCs w:val="28"/>
          <w:u w:val="single"/>
        </w:rPr>
        <w:lastRenderedPageBreak/>
        <w:t xml:space="preserve">Analyse the roles of, and relationship between, </w:t>
      </w:r>
      <w:r w:rsidRPr="003521D9">
        <w:rPr>
          <w:b/>
          <w:bCs/>
          <w:color w:val="000000"/>
          <w:sz w:val="28"/>
          <w:szCs w:val="28"/>
          <w:u w:val="single"/>
        </w:rPr>
        <w:br/>
        <w:t>cosmology and divination in Ancient Egypt</w:t>
      </w:r>
    </w:p>
    <w:p w14:paraId="1E619259" w14:textId="11367A0C" w:rsidR="00C13BBD" w:rsidRPr="00DB3271" w:rsidRDefault="00F87251" w:rsidP="00B50588">
      <w:pPr>
        <w:pStyle w:val="NormalWeb"/>
        <w:jc w:val="center"/>
        <w:rPr>
          <w:color w:val="000000"/>
        </w:rPr>
      </w:pPr>
      <w:r w:rsidRPr="00DB3271">
        <w:rPr>
          <w:color w:val="000000"/>
        </w:rPr>
        <w:t xml:space="preserve">Ron William – HPCA7027 </w:t>
      </w:r>
      <w:r w:rsidR="00B50588">
        <w:rPr>
          <w:color w:val="000000"/>
        </w:rPr>
        <w:t>(</w:t>
      </w:r>
      <w:r w:rsidR="00C13BBD" w:rsidRPr="00DB3271">
        <w:rPr>
          <w:color w:val="000000"/>
        </w:rPr>
        <w:t>Capped</w:t>
      </w:r>
      <w:r w:rsidR="00B50588">
        <w:rPr>
          <w:color w:val="000000"/>
        </w:rPr>
        <w:t>)</w:t>
      </w:r>
      <w:r w:rsidR="00C13BBD" w:rsidRPr="00DB3271">
        <w:rPr>
          <w:color w:val="000000"/>
        </w:rPr>
        <w:t xml:space="preserve"> – November 14</w:t>
      </w:r>
      <w:r w:rsidR="00C13BBD" w:rsidRPr="00DB3271">
        <w:rPr>
          <w:color w:val="000000"/>
          <w:vertAlign w:val="superscript"/>
        </w:rPr>
        <w:t>th</w:t>
      </w:r>
      <w:r w:rsidR="00C13BBD" w:rsidRPr="00DB3271">
        <w:rPr>
          <w:color w:val="000000"/>
        </w:rPr>
        <w:t xml:space="preserve"> 2025</w:t>
      </w:r>
    </w:p>
    <w:p w14:paraId="54ADE48F" w14:textId="44A2531B" w:rsidR="00F87251" w:rsidRPr="00DB3271" w:rsidRDefault="00F87251" w:rsidP="00581DAF">
      <w:pPr>
        <w:pStyle w:val="NormalWeb"/>
        <w:jc w:val="center"/>
        <w:rPr>
          <w:color w:val="000000"/>
        </w:rPr>
      </w:pPr>
      <w:r w:rsidRPr="00581DAF">
        <w:rPr>
          <w:color w:val="000000"/>
        </w:rPr>
        <w:t xml:space="preserve">Word  count </w:t>
      </w:r>
      <w:r w:rsidR="006E667E" w:rsidRPr="00581DAF">
        <w:rPr>
          <w:color w:val="000000"/>
        </w:rPr>
        <w:t>4</w:t>
      </w:r>
      <w:r w:rsidR="00F7077E" w:rsidRPr="00581DAF">
        <w:rPr>
          <w:color w:val="000000"/>
        </w:rPr>
        <w:t>7</w:t>
      </w:r>
      <w:r w:rsidR="00581DAF" w:rsidRPr="00581DAF">
        <w:rPr>
          <w:color w:val="000000"/>
        </w:rPr>
        <w:t>34</w:t>
      </w:r>
      <w:r w:rsidR="00C13BBD" w:rsidRPr="00581DAF">
        <w:rPr>
          <w:color w:val="000000"/>
        </w:rPr>
        <w:t xml:space="preserve"> </w:t>
      </w:r>
      <w:r w:rsidR="00883FC6" w:rsidRPr="00581DAF">
        <w:rPr>
          <w:color w:val="000000"/>
        </w:rPr>
        <w:t xml:space="preserve">+/- %5 </w:t>
      </w:r>
      <w:r w:rsidR="00EF1EB4" w:rsidRPr="00581DAF">
        <w:rPr>
          <w:color w:val="000000"/>
        </w:rPr>
        <w:t>–</w:t>
      </w:r>
      <w:r w:rsidR="00883FC6" w:rsidRPr="00581DAF">
        <w:rPr>
          <w:color w:val="000000"/>
        </w:rPr>
        <w:t>/ 2</w:t>
      </w:r>
      <w:r w:rsidR="00EF1EB4" w:rsidRPr="00581DAF">
        <w:rPr>
          <w:color w:val="000000"/>
        </w:rPr>
        <w:t>25</w:t>
      </w:r>
      <w:r w:rsidR="00883FC6" w:rsidRPr="00581DAF">
        <w:rPr>
          <w:color w:val="000000"/>
        </w:rPr>
        <w:t xml:space="preserve"> word margin = </w:t>
      </w:r>
      <w:r w:rsidR="002F0056" w:rsidRPr="00581DAF">
        <w:rPr>
          <w:color w:val="000000"/>
        </w:rPr>
        <w:t>4275</w:t>
      </w:r>
      <w:r w:rsidR="00883FC6" w:rsidRPr="00581DAF">
        <w:rPr>
          <w:color w:val="000000"/>
        </w:rPr>
        <w:t xml:space="preserve"> – </w:t>
      </w:r>
      <w:r w:rsidR="00EF1EB4" w:rsidRPr="00581DAF">
        <w:rPr>
          <w:color w:val="000000"/>
        </w:rPr>
        <w:t>4725</w:t>
      </w:r>
      <w:r w:rsidR="00883FC6" w:rsidRPr="00581DAF">
        <w:rPr>
          <w:color w:val="000000"/>
        </w:rPr>
        <w:t xml:space="preserve"> range</w:t>
      </w:r>
    </w:p>
    <w:p w14:paraId="1A6AA8C1" w14:textId="1640CD10" w:rsidR="00E3799B" w:rsidRDefault="00AB7550" w:rsidP="00E3799B">
      <w:pPr>
        <w:pStyle w:val="NormalWeb"/>
        <w:jc w:val="both"/>
        <w:rPr>
          <w:b/>
          <w:bCs/>
          <w:color w:val="000000"/>
        </w:rPr>
      </w:pPr>
      <w:r w:rsidRPr="002B093F">
        <w:rPr>
          <w:b/>
          <w:bCs/>
          <w:color w:val="000000"/>
          <w:sz w:val="28"/>
          <w:szCs w:val="28"/>
        </w:rPr>
        <w:t xml:space="preserve">Introduction </w:t>
      </w:r>
      <w:r w:rsidRPr="00754250">
        <w:rPr>
          <w:b/>
          <w:bCs/>
          <w:color w:val="000000"/>
          <w:highlight w:val="yellow"/>
        </w:rPr>
        <w:t>(approx. 500–600 words</w:t>
      </w:r>
      <w:r w:rsidR="00C45757" w:rsidRPr="00754250">
        <w:rPr>
          <w:b/>
          <w:bCs/>
          <w:color w:val="000000"/>
          <w:highlight w:val="yellow"/>
        </w:rPr>
        <w:t xml:space="preserve">, </w:t>
      </w:r>
      <w:r w:rsidR="00754250" w:rsidRPr="00754250">
        <w:rPr>
          <w:b/>
          <w:bCs/>
          <w:color w:val="000000"/>
          <w:highlight w:val="yellow"/>
        </w:rPr>
        <w:t xml:space="preserve">Actual </w:t>
      </w:r>
      <w:r w:rsidR="00D9419B" w:rsidRPr="00754250">
        <w:rPr>
          <w:b/>
          <w:bCs/>
          <w:color w:val="000000"/>
          <w:highlight w:val="yellow"/>
        </w:rPr>
        <w:t>49</w:t>
      </w:r>
      <w:r w:rsidR="00754250" w:rsidRPr="00754250">
        <w:rPr>
          <w:b/>
          <w:bCs/>
          <w:color w:val="000000"/>
          <w:highlight w:val="yellow"/>
        </w:rPr>
        <w:t>9</w:t>
      </w:r>
      <w:r w:rsidR="00C45757" w:rsidRPr="00754250">
        <w:rPr>
          <w:b/>
          <w:bCs/>
          <w:color w:val="000000"/>
          <w:highlight w:val="yellow"/>
        </w:rPr>
        <w:t xml:space="preserve"> words</w:t>
      </w:r>
      <w:r w:rsidRPr="00754250">
        <w:rPr>
          <w:b/>
          <w:bCs/>
          <w:color w:val="000000"/>
          <w:highlight w:val="yellow"/>
        </w:rPr>
        <w:t>)</w:t>
      </w:r>
    </w:p>
    <w:p w14:paraId="55743E53" w14:textId="77777777" w:rsidR="00187C31" w:rsidRDefault="00292FC5" w:rsidP="00F226CC">
      <w:pPr>
        <w:pStyle w:val="NormalWeb"/>
        <w:spacing w:line="360" w:lineRule="auto"/>
        <w:jc w:val="both"/>
      </w:pPr>
      <w:r>
        <w:t>In Ancient Egypt, cosmology and divination were not separate domains but integral components of a shared worldview in which divine order (</w:t>
      </w:r>
      <w:proofErr w:type="spellStart"/>
      <w:r>
        <w:rPr>
          <w:rStyle w:val="Emphasis"/>
          <w:rFonts w:eastAsiaTheme="majorEastAsia"/>
        </w:rPr>
        <w:t>maat</w:t>
      </w:r>
      <w:proofErr w:type="spellEnd"/>
      <w:r>
        <w:t xml:space="preserve">) governed all aspects of existence. As </w:t>
      </w:r>
      <w:r w:rsidRPr="00B823A9">
        <w:rPr>
          <w:highlight w:val="yellow"/>
        </w:rPr>
        <w:t>Dunand and Zivie-Coche</w:t>
      </w:r>
      <w:r>
        <w:t xml:space="preserve"> </w:t>
      </w:r>
      <w:r w:rsidR="00E7393D">
        <w:t>clarify</w:t>
      </w:r>
      <w:r>
        <w:t xml:space="preserve">, </w:t>
      </w:r>
      <w:r w:rsidR="000E0D13" w:rsidRPr="00E84783">
        <w:t>‘</w:t>
      </w:r>
      <w:r w:rsidR="00E7393D" w:rsidRPr="00E84783">
        <w:t>expressing humanity’s need to establish a direct relation with the divine; and the afterlife, a central feature of the Egyptian religion.</w:t>
      </w:r>
      <w:r w:rsidR="000E0D13" w:rsidRPr="00E84783">
        <w:t>’</w:t>
      </w:r>
      <w:r w:rsidR="00E7393D" w:rsidRPr="00E84783">
        <w:rPr>
          <w:rStyle w:val="FootnoteReference"/>
        </w:rPr>
        <w:footnoteReference w:id="1"/>
      </w:r>
      <w:r>
        <w:t xml:space="preserve"> Within this system, divination functioned as a culturally embedded mechanism for discerning divine will, maintaining harmony, and responding to uncertainty in both private and public life</w:t>
      </w:r>
      <w:r w:rsidR="00E7393D">
        <w:t xml:space="preserve">. </w:t>
      </w:r>
    </w:p>
    <w:p w14:paraId="1206D4D1" w14:textId="11972832" w:rsidR="00292FC5" w:rsidRDefault="00E7393D" w:rsidP="00F226CC">
      <w:pPr>
        <w:pStyle w:val="NormalWeb"/>
        <w:spacing w:line="360" w:lineRule="auto"/>
        <w:jc w:val="both"/>
      </w:pPr>
      <w:r w:rsidRPr="00B823A9">
        <w:rPr>
          <w:highlight w:val="yellow"/>
        </w:rPr>
        <w:t>Redford</w:t>
      </w:r>
      <w:r>
        <w:t xml:space="preserve"> emphasizes that divination was not a </w:t>
      </w:r>
      <w:r w:rsidR="00292FC5">
        <w:t xml:space="preserve">marginal or irrational practice, </w:t>
      </w:r>
      <w:r w:rsidR="00E84783">
        <w:t xml:space="preserve">arguing that </w:t>
      </w:r>
      <w:r w:rsidR="00E84783" w:rsidRPr="00187C31">
        <w:t>‘</w:t>
      </w:r>
      <w:r w:rsidR="00A95FCF" w:rsidRPr="00187C31">
        <w:t xml:space="preserve">dispersed throughout the cosmos were two informing elements which held the universe, including the gods, in a state of beneficial equilibrium. These were </w:t>
      </w:r>
      <w:proofErr w:type="spellStart"/>
      <w:r w:rsidR="00A95FCF" w:rsidRPr="00187C31">
        <w:t>maat</w:t>
      </w:r>
      <w:proofErr w:type="spellEnd"/>
      <w:r w:rsidR="00A95FCF" w:rsidRPr="00187C31">
        <w:t>, ‘right-dealing, order, truth</w:t>
      </w:r>
      <w:r w:rsidR="00E84783" w:rsidRPr="00187C31">
        <w:t>’</w:t>
      </w:r>
      <w:r w:rsidR="00A95FCF" w:rsidRPr="00187C31">
        <w:t xml:space="preserve"> and ‘magic’.</w:t>
      </w:r>
      <w:r w:rsidR="00187C31" w:rsidRPr="00187C31">
        <w:rPr>
          <w:rStyle w:val="FootnoteReference"/>
        </w:rPr>
        <w:footnoteReference w:id="2"/>
      </w:r>
      <w:r>
        <w:t xml:space="preserve"> </w:t>
      </w:r>
      <w:r w:rsidR="00292FC5">
        <w:t>Practices such as dream interpretation, oracles, and astral observation were used in temples and homes alike, embedded within a symbolic universe where the stars, dreams, and omens were all laden with divine meaning</w:t>
      </w:r>
      <w:r w:rsidR="00187C31">
        <w:t>.</w:t>
      </w:r>
      <w:r w:rsidR="00292FC5">
        <w:t xml:space="preserve"> </w:t>
      </w:r>
      <w:r w:rsidR="002E0FEA" w:rsidRPr="00B823A9">
        <w:rPr>
          <w:highlight w:val="yellow"/>
        </w:rPr>
        <w:t>Campion</w:t>
      </w:r>
      <w:r w:rsidR="002E0FEA">
        <w:t xml:space="preserve"> </w:t>
      </w:r>
      <w:r w:rsidR="00A70B4B">
        <w:t xml:space="preserve">similarly </w:t>
      </w:r>
      <w:r w:rsidR="002E0FEA">
        <w:t xml:space="preserve">notes that </w:t>
      </w:r>
      <w:r w:rsidR="00A70B4B">
        <w:t>astral observation</w:t>
      </w:r>
      <w:r w:rsidR="002E0FEA">
        <w:t xml:space="preserve"> ‘</w:t>
      </w:r>
      <w:r w:rsidR="00A70B4B">
        <w:t>provided meaning for life on earth…which enabled auspicious moments of time to be identified, the state to be managed and souls to travel through space,</w:t>
      </w:r>
      <w:r w:rsidR="002E0FEA">
        <w:t>’</w:t>
      </w:r>
      <w:r w:rsidR="00A70B4B">
        <w:rPr>
          <w:rStyle w:val="FootnoteReference"/>
        </w:rPr>
        <w:footnoteReference w:id="3"/>
      </w:r>
      <w:r w:rsidR="002E0FEA">
        <w:t xml:space="preserve"> </w:t>
      </w:r>
      <w:r w:rsidR="00A70B4B">
        <w:t>underscoring that divination was one of the key tools for navigating the interconnection between the visible and invisible worlds.</w:t>
      </w:r>
    </w:p>
    <w:p w14:paraId="2B1F122B" w14:textId="746C2C42" w:rsidR="00292FC5" w:rsidRDefault="00292FC5" w:rsidP="00F226CC">
      <w:pPr>
        <w:pStyle w:val="NormalWeb"/>
        <w:spacing w:line="360" w:lineRule="auto"/>
        <w:jc w:val="both"/>
      </w:pPr>
      <w:r>
        <w:t>This essay explores the dynamic relationship between divination and cosmology in Ancient Egypt</w:t>
      </w:r>
      <w:r w:rsidR="005D0D31">
        <w:t xml:space="preserve"> and </w:t>
      </w:r>
      <w:r w:rsidR="00864CF6">
        <w:t>consider</w:t>
      </w:r>
      <w:r w:rsidR="005D0D31">
        <w:t>s</w:t>
      </w:r>
      <w:r w:rsidR="00864CF6">
        <w:t xml:space="preserve"> how</w:t>
      </w:r>
      <w:r>
        <w:t xml:space="preserve"> divinatory practices </w:t>
      </w:r>
      <w:r w:rsidR="00864CF6">
        <w:t>may</w:t>
      </w:r>
      <w:r>
        <w:t xml:space="preserve"> not </w:t>
      </w:r>
      <w:r w:rsidR="00864CF6">
        <w:t xml:space="preserve">have </w:t>
      </w:r>
      <w:r>
        <w:t xml:space="preserve">simply shaped them. </w:t>
      </w:r>
      <w:r w:rsidR="000E0D13">
        <w:t xml:space="preserve">Drawing on textual, archaeological, and iconographic evidence—alongside critical scholarship from Egyptology, religious studies, and the history of science—the study employs a qualitative, interdisciplinary approach to examine how divinatory practices functioned within a </w:t>
      </w:r>
      <w:r w:rsidR="000E0D13">
        <w:lastRenderedPageBreak/>
        <w:t xml:space="preserve">cosmological system governed by </w:t>
      </w:r>
      <w:proofErr w:type="spellStart"/>
      <w:r w:rsidR="000E0D13">
        <w:rPr>
          <w:rStyle w:val="Emphasis"/>
          <w:rFonts w:eastAsiaTheme="majorEastAsia"/>
        </w:rPr>
        <w:t>maat</w:t>
      </w:r>
      <w:proofErr w:type="spellEnd"/>
      <w:r w:rsidR="000E0D13">
        <w:t>. The analysis is guided by the following critical questions:</w:t>
      </w:r>
    </w:p>
    <w:p w14:paraId="6208D6F5" w14:textId="5E958E59" w:rsidR="00292FC5" w:rsidRDefault="00292FC5" w:rsidP="00FB5CD1">
      <w:pPr>
        <w:pStyle w:val="NormalWeb"/>
        <w:numPr>
          <w:ilvl w:val="0"/>
          <w:numId w:val="74"/>
        </w:numPr>
        <w:spacing w:line="360" w:lineRule="auto"/>
      </w:pPr>
      <w:r>
        <w:rPr>
          <w:rStyle w:val="Strong"/>
          <w:rFonts w:eastAsiaTheme="majorEastAsia"/>
        </w:rPr>
        <w:t>How was the relevant form—or forms—of divination practised?</w:t>
      </w:r>
      <w:r>
        <w:br/>
        <w:t xml:space="preserve">This includes analysis of </w:t>
      </w:r>
      <w:r w:rsidR="00FB5CD1">
        <w:t xml:space="preserve">oracles, </w:t>
      </w:r>
      <w:r>
        <w:t xml:space="preserve">dreams, and </w:t>
      </w:r>
      <w:r w:rsidR="00FB5CD1">
        <w:t>astral divination</w:t>
      </w:r>
      <w:r>
        <w:t xml:space="preserve">, as described in </w:t>
      </w:r>
      <w:r w:rsidR="00FB5CD1">
        <w:t xml:space="preserve">texts </w:t>
      </w:r>
      <w:r>
        <w:t xml:space="preserve">such as </w:t>
      </w:r>
      <w:proofErr w:type="spellStart"/>
      <w:r>
        <w:rPr>
          <w:rStyle w:val="Emphasis"/>
          <w:rFonts w:eastAsiaTheme="majorEastAsia"/>
        </w:rPr>
        <w:t>Astrologica</w:t>
      </w:r>
      <w:proofErr w:type="spellEnd"/>
      <w:r>
        <w:rPr>
          <w:rStyle w:val="Emphasis"/>
          <w:rFonts w:eastAsiaTheme="majorEastAsia"/>
        </w:rPr>
        <w:t xml:space="preserve"> </w:t>
      </w:r>
      <w:proofErr w:type="spellStart"/>
      <w:r>
        <w:rPr>
          <w:rStyle w:val="Emphasis"/>
          <w:rFonts w:eastAsiaTheme="majorEastAsia"/>
        </w:rPr>
        <w:t>Athribitana</w:t>
      </w:r>
      <w:proofErr w:type="spellEnd"/>
      <w:r>
        <w:t xml:space="preserve"> and </w:t>
      </w:r>
      <w:r w:rsidR="00FB5CD1">
        <w:t>dream interpretation manuals</w:t>
      </w:r>
      <w:r w:rsidR="00D9419B">
        <w:t>.</w:t>
      </w:r>
    </w:p>
    <w:p w14:paraId="082B5EF5" w14:textId="6405AB19" w:rsidR="00292FC5" w:rsidRDefault="00292FC5" w:rsidP="00FB5CD1">
      <w:pPr>
        <w:pStyle w:val="NormalWeb"/>
        <w:numPr>
          <w:ilvl w:val="0"/>
          <w:numId w:val="74"/>
        </w:numPr>
        <w:spacing w:line="360" w:lineRule="auto"/>
      </w:pPr>
      <w:r>
        <w:rPr>
          <w:rStyle w:val="Strong"/>
          <w:rFonts w:eastAsiaTheme="majorEastAsia"/>
        </w:rPr>
        <w:t xml:space="preserve">How significant was divination within </w:t>
      </w:r>
      <w:r w:rsidR="00FB5CD1">
        <w:rPr>
          <w:rStyle w:val="Strong"/>
          <w:rFonts w:eastAsiaTheme="majorEastAsia"/>
        </w:rPr>
        <w:t>Egyptian culture</w:t>
      </w:r>
      <w:r>
        <w:rPr>
          <w:rStyle w:val="Strong"/>
          <w:rFonts w:eastAsiaTheme="majorEastAsia"/>
        </w:rPr>
        <w:t>—and why?</w:t>
      </w:r>
      <w:r>
        <w:br/>
      </w:r>
      <w:r w:rsidR="00D9419B">
        <w:t>E</w:t>
      </w:r>
      <w:r w:rsidR="00911AC2">
        <w:t>xplor</w:t>
      </w:r>
      <w:r w:rsidR="00B823A9">
        <w:t>ing</w:t>
      </w:r>
      <w:r w:rsidR="00911AC2">
        <w:t xml:space="preserve"> how reading divine signs was central to Egyptian cosmology, while highlight</w:t>
      </w:r>
      <w:r w:rsidR="00D9419B">
        <w:t>ing</w:t>
      </w:r>
      <w:r w:rsidR="00911AC2">
        <w:t xml:space="preserve"> </w:t>
      </w:r>
      <w:r w:rsidR="00B823A9">
        <w:t>research on</w:t>
      </w:r>
      <w:r w:rsidR="00911AC2">
        <w:t xml:space="preserve"> </w:t>
      </w:r>
      <w:r w:rsidR="00B823A9">
        <w:t xml:space="preserve">the </w:t>
      </w:r>
      <w:r w:rsidR="00911AC2">
        <w:t>institutional use in religious, political and social settings.</w:t>
      </w:r>
    </w:p>
    <w:p w14:paraId="02E68A57" w14:textId="66EE8862" w:rsidR="00292FC5" w:rsidRPr="0068719E" w:rsidRDefault="00292FC5" w:rsidP="00FB5CD1">
      <w:pPr>
        <w:pStyle w:val="NormalWeb"/>
        <w:numPr>
          <w:ilvl w:val="0"/>
          <w:numId w:val="74"/>
        </w:numPr>
        <w:spacing w:line="360" w:lineRule="auto"/>
      </w:pPr>
      <w:r w:rsidRPr="0068719E">
        <w:rPr>
          <w:rStyle w:val="Strong"/>
          <w:rFonts w:eastAsiaTheme="majorEastAsia"/>
        </w:rPr>
        <w:t>What roles and functions did divination have in this culture?</w:t>
      </w:r>
      <w:r w:rsidRPr="0068719E">
        <w:br/>
        <w:t>Divination’s use</w:t>
      </w:r>
      <w:r w:rsidR="00911AC2" w:rsidRPr="0068719E">
        <w:t xml:space="preserve"> —ranging from </w:t>
      </w:r>
      <w:r w:rsidRPr="0068719E">
        <w:t>healing</w:t>
      </w:r>
      <w:r w:rsidR="00911AC2" w:rsidRPr="0068719E">
        <w:t xml:space="preserve"> and</w:t>
      </w:r>
      <w:r w:rsidRPr="0068719E">
        <w:t xml:space="preserve"> governance</w:t>
      </w:r>
      <w:r w:rsidR="00911AC2" w:rsidRPr="0068719E">
        <w:t xml:space="preserve"> to</w:t>
      </w:r>
      <w:r w:rsidRPr="0068719E">
        <w:t xml:space="preserve"> agricultural planning, and the </w:t>
      </w:r>
      <w:r w:rsidR="00911AC2" w:rsidRPr="0068719E">
        <w:t>affirmation of</w:t>
      </w:r>
      <w:r w:rsidRPr="0068719E">
        <w:t xml:space="preserve"> kingship</w:t>
      </w:r>
      <w:r w:rsidR="00D9419B" w:rsidRPr="0068719E">
        <w:t>.</w:t>
      </w:r>
    </w:p>
    <w:p w14:paraId="6155DAF5" w14:textId="6EA987C5" w:rsidR="00292FC5" w:rsidRPr="0068719E" w:rsidRDefault="00292FC5" w:rsidP="00FB5CD1">
      <w:pPr>
        <w:pStyle w:val="NormalWeb"/>
        <w:numPr>
          <w:ilvl w:val="0"/>
          <w:numId w:val="74"/>
        </w:numPr>
        <w:spacing w:line="360" w:lineRule="auto"/>
      </w:pPr>
      <w:r w:rsidRPr="0068719E">
        <w:rPr>
          <w:rStyle w:val="Strong"/>
          <w:rFonts w:eastAsiaTheme="majorEastAsia"/>
        </w:rPr>
        <w:t>What cosmological concepts underlie the practice of divination?</w:t>
      </w:r>
      <w:r w:rsidRPr="0068719E">
        <w:br/>
        <w:t xml:space="preserve">Topics include the nature of </w:t>
      </w:r>
      <w:proofErr w:type="spellStart"/>
      <w:r w:rsidRPr="0068719E">
        <w:rPr>
          <w:rStyle w:val="Emphasis"/>
          <w:rFonts w:eastAsiaTheme="majorEastAsia"/>
        </w:rPr>
        <w:t>maat</w:t>
      </w:r>
      <w:proofErr w:type="spellEnd"/>
      <w:r w:rsidRPr="0068719E">
        <w:t xml:space="preserve">, cyclical time, and </w:t>
      </w:r>
      <w:r w:rsidR="00911AC2" w:rsidRPr="0068719E">
        <w:t xml:space="preserve">immanence of </w:t>
      </w:r>
      <w:r w:rsidRPr="0068719E">
        <w:t xml:space="preserve">divine </w:t>
      </w:r>
      <w:r w:rsidR="00911AC2" w:rsidRPr="0068719E">
        <w:t>in the natural world</w:t>
      </w:r>
      <w:r w:rsidR="00D9419B" w:rsidRPr="0068719E">
        <w:t>.</w:t>
      </w:r>
    </w:p>
    <w:p w14:paraId="35BDE16B" w14:textId="12CA7A4C" w:rsidR="00292FC5" w:rsidRDefault="00292FC5" w:rsidP="00FB5CD1">
      <w:pPr>
        <w:pStyle w:val="NormalWeb"/>
        <w:numPr>
          <w:ilvl w:val="0"/>
          <w:numId w:val="74"/>
        </w:numPr>
        <w:spacing w:line="360" w:lineRule="auto"/>
      </w:pPr>
      <w:r>
        <w:rPr>
          <w:rStyle w:val="Strong"/>
          <w:rFonts w:eastAsiaTheme="majorEastAsia"/>
        </w:rPr>
        <w:t>What is the broader cosmological ‘worldview’ of Ancient Egypt, and how does it relate to divination?</w:t>
      </w:r>
      <w:r w:rsidR="00F87251">
        <w:rPr>
          <w:rStyle w:val="Strong"/>
          <w:b w:val="0"/>
          <w:bCs w:val="0"/>
        </w:rPr>
        <w:br/>
      </w:r>
      <w:r w:rsidR="00B823A9">
        <w:t>Finally, t</w:t>
      </w:r>
      <w:r w:rsidR="00C17ED8">
        <w:t>he essay addresses how Egyptian cosmology designed a meaningful framework in which divination could operate</w:t>
      </w:r>
      <w:r w:rsidR="00D9419B">
        <w:t>.</w:t>
      </w:r>
    </w:p>
    <w:p w14:paraId="0D7F1451" w14:textId="77777777" w:rsidR="004306E2" w:rsidRDefault="00292FC5" w:rsidP="00F226CC">
      <w:pPr>
        <w:pStyle w:val="Heading2"/>
        <w:spacing w:line="360" w:lineRule="auto"/>
        <w:jc w:val="both"/>
        <w:rPr>
          <w:rStyle w:val="Strong"/>
          <w:rFonts w:ascii="Times New Roman" w:hAnsi="Times New Roman" w:cs="Times New Roman"/>
          <w:color w:val="000000" w:themeColor="text1"/>
          <w:sz w:val="24"/>
          <w:szCs w:val="24"/>
        </w:rPr>
      </w:pPr>
      <w:r w:rsidRPr="00EF1EB4">
        <w:rPr>
          <w:rStyle w:val="Strong"/>
          <w:rFonts w:ascii="Times New Roman" w:hAnsi="Times New Roman" w:cs="Times New Roman"/>
          <w:color w:val="000000" w:themeColor="text1"/>
          <w:sz w:val="24"/>
          <w:szCs w:val="24"/>
        </w:rPr>
        <w:t>Section I: The Roles and Forms of Divination in Ancient Egypt</w:t>
      </w:r>
    </w:p>
    <w:p w14:paraId="3D2BA719" w14:textId="5F3B246A" w:rsidR="00292FC5" w:rsidRPr="004306E2" w:rsidRDefault="00292FC5" w:rsidP="00F226CC">
      <w:pPr>
        <w:pStyle w:val="Heading2"/>
        <w:spacing w:line="360" w:lineRule="auto"/>
        <w:jc w:val="both"/>
        <w:rPr>
          <w:rFonts w:ascii="Times New Roman" w:hAnsi="Times New Roman" w:cs="Times New Roman"/>
          <w:b/>
          <w:bCs/>
          <w:color w:val="000000" w:themeColor="text1"/>
          <w:sz w:val="24"/>
          <w:szCs w:val="24"/>
        </w:rPr>
      </w:pPr>
      <w:r w:rsidRPr="00EF1EB4">
        <w:rPr>
          <w:rStyle w:val="Strong"/>
          <w:rFonts w:ascii="Times New Roman" w:hAnsi="Times New Roman" w:cs="Times New Roman"/>
          <w:color w:val="000000" w:themeColor="text1"/>
          <w:sz w:val="24"/>
          <w:szCs w:val="24"/>
        </w:rPr>
        <w:t>(Approx. 1,400 words)</w:t>
      </w:r>
    </w:p>
    <w:p w14:paraId="4EB648A4" w14:textId="15250035" w:rsidR="00292FC5" w:rsidRPr="00EF1EB4" w:rsidRDefault="00292FC5" w:rsidP="00F226CC">
      <w:pPr>
        <w:pStyle w:val="Heading3"/>
        <w:spacing w:line="360" w:lineRule="auto"/>
        <w:jc w:val="both"/>
        <w:rPr>
          <w:rFonts w:cs="Times New Roman"/>
          <w:color w:val="000000" w:themeColor="text1"/>
          <w:sz w:val="24"/>
          <w:szCs w:val="24"/>
        </w:rPr>
      </w:pPr>
      <w:r w:rsidRPr="00EF1EB4">
        <w:rPr>
          <w:rStyle w:val="Strong"/>
          <w:rFonts w:cs="Times New Roman"/>
          <w:color w:val="000000" w:themeColor="text1"/>
          <w:sz w:val="24"/>
          <w:szCs w:val="24"/>
        </w:rPr>
        <w:t>a. Definitions and General Role</w:t>
      </w:r>
      <w:r w:rsidRPr="00EF1EB4">
        <w:rPr>
          <w:rStyle w:val="Strong"/>
          <w:rFonts w:cs="Times New Roman"/>
          <w:b w:val="0"/>
          <w:bCs w:val="0"/>
          <w:color w:val="000000" w:themeColor="text1"/>
          <w:sz w:val="24"/>
          <w:szCs w:val="24"/>
        </w:rPr>
        <w:t xml:space="preserve"> </w:t>
      </w:r>
    </w:p>
    <w:p w14:paraId="29F8F912" w14:textId="7E82A308" w:rsidR="00FB5CD1" w:rsidRPr="00AF0AFF" w:rsidRDefault="00FB5CD1" w:rsidP="00FB5CD1">
      <w:pPr>
        <w:pStyle w:val="NormalWeb"/>
        <w:spacing w:line="360" w:lineRule="auto"/>
        <w:jc w:val="both"/>
      </w:pPr>
      <w:r w:rsidRPr="00AF0AFF">
        <w:t xml:space="preserve">Blacker </w:t>
      </w:r>
      <w:r w:rsidR="00B823A9" w:rsidRPr="00AF0AFF">
        <w:t xml:space="preserve">and Loewe </w:t>
      </w:r>
      <w:r w:rsidR="00B14E4A" w:rsidRPr="00AF0AFF">
        <w:t xml:space="preserve">broadly </w:t>
      </w:r>
      <w:r w:rsidRPr="00AF0AFF">
        <w:t>describe</w:t>
      </w:r>
      <w:r w:rsidR="00B14E4A" w:rsidRPr="00AF0AFF">
        <w:t xml:space="preserve"> divination</w:t>
      </w:r>
      <w:r w:rsidRPr="00AF0AFF">
        <w:t xml:space="preserve"> as ‘the attempt to elicit from some higher power or supernatural being the answers to questions beyond the range of ordinary human understanding</w:t>
      </w:r>
      <w:r w:rsidR="004504FC" w:rsidRPr="00AF0AFF">
        <w:t>.</w:t>
      </w:r>
      <w:r w:rsidRPr="00AF0AFF">
        <w:t>’</w:t>
      </w:r>
      <w:r w:rsidRPr="00AF0AFF">
        <w:rPr>
          <w:rStyle w:val="FootnoteReference"/>
        </w:rPr>
        <w:footnoteReference w:id="4"/>
      </w:r>
      <w:r w:rsidRPr="00AF0AFF">
        <w:t xml:space="preserve"> Unlike Greece (</w:t>
      </w:r>
      <w:proofErr w:type="spellStart"/>
      <w:r w:rsidRPr="00AF0AFF">
        <w:rPr>
          <w:rStyle w:val="Emphasis"/>
          <w:rFonts w:eastAsiaTheme="majorEastAsia"/>
        </w:rPr>
        <w:t>mantikē</w:t>
      </w:r>
      <w:proofErr w:type="spellEnd"/>
      <w:r w:rsidRPr="00AF0AFF">
        <w:t>) or Rome (</w:t>
      </w:r>
      <w:proofErr w:type="spellStart"/>
      <w:r w:rsidRPr="00AF0AFF">
        <w:rPr>
          <w:rStyle w:val="Emphasis"/>
          <w:rFonts w:eastAsiaTheme="majorEastAsia"/>
        </w:rPr>
        <w:t>divinatio</w:t>
      </w:r>
      <w:proofErr w:type="spellEnd"/>
      <w:r w:rsidRPr="00AF0AFF">
        <w:t>), Ancient Egypt had no single term for ‘divination’</w:t>
      </w:r>
      <w:r w:rsidR="004306E2" w:rsidRPr="00AF0AFF">
        <w:t>, reflecting</w:t>
      </w:r>
      <w:r w:rsidRPr="00AF0AFF">
        <w:t xml:space="preserve"> not </w:t>
      </w:r>
      <w:r w:rsidR="004306E2" w:rsidRPr="00AF0AFF">
        <w:t>its</w:t>
      </w:r>
      <w:r w:rsidRPr="00AF0AFF">
        <w:t xml:space="preserve"> </w:t>
      </w:r>
      <w:r w:rsidR="00B14E4A" w:rsidRPr="00AF0AFF">
        <w:t>absence</w:t>
      </w:r>
      <w:r w:rsidR="004306E2" w:rsidRPr="00AF0AFF">
        <w:t>,</w:t>
      </w:r>
      <w:r w:rsidRPr="00AF0AFF">
        <w:t xml:space="preserve"> but </w:t>
      </w:r>
      <w:r w:rsidR="004306E2" w:rsidRPr="00AF0AFF">
        <w:t>its</w:t>
      </w:r>
      <w:r w:rsidRPr="00AF0AFF">
        <w:t xml:space="preserve"> integration into all levels of life and cosmology. Egyptians referred instead to functional forms such as </w:t>
      </w:r>
      <w:r w:rsidR="00B823A9" w:rsidRPr="00AF0AFF">
        <w:t>oracles</w:t>
      </w:r>
      <w:r w:rsidRPr="00AF0AFF">
        <w:t xml:space="preserve"> (</w:t>
      </w:r>
      <w:r w:rsidRPr="00AF0AFF">
        <w:rPr>
          <w:rStyle w:val="Emphasis"/>
          <w:rFonts w:eastAsiaTheme="majorEastAsia"/>
        </w:rPr>
        <w:t>biAy.t</w:t>
      </w:r>
      <w:r w:rsidRPr="00AF0AFF">
        <w:t xml:space="preserve">), </w:t>
      </w:r>
      <w:r w:rsidR="00B823A9" w:rsidRPr="00AF0AFF">
        <w:t>dream interpretation</w:t>
      </w:r>
      <w:r w:rsidRPr="00AF0AFF">
        <w:t xml:space="preserve">, </w:t>
      </w:r>
      <w:r w:rsidR="00B823A9" w:rsidRPr="00AF0AFF">
        <w:t xml:space="preserve">astral </w:t>
      </w:r>
      <w:r w:rsidR="00B14E4A" w:rsidRPr="00AF0AFF">
        <w:t>and</w:t>
      </w:r>
      <w:r w:rsidRPr="00AF0AFF">
        <w:t xml:space="preserve"> </w:t>
      </w:r>
      <w:r w:rsidR="00B823A9" w:rsidRPr="00AF0AFF">
        <w:t>time-based divination</w:t>
      </w:r>
      <w:r w:rsidRPr="00AF0AFF">
        <w:t xml:space="preserve">, and the </w:t>
      </w:r>
      <w:r w:rsidR="00B823A9" w:rsidRPr="00AF0AFF">
        <w:t>reading of omens</w:t>
      </w:r>
      <w:r w:rsidRPr="00AF0AFF">
        <w:t>—interpreting signs from the natural world, animal behaviour, or events.</w:t>
      </w:r>
    </w:p>
    <w:p w14:paraId="3EDF723B" w14:textId="1F98393A" w:rsidR="00AE6D05" w:rsidRPr="00AF0AFF" w:rsidRDefault="004504FC" w:rsidP="00FB5CD1">
      <w:pPr>
        <w:pStyle w:val="NormalWeb"/>
        <w:spacing w:line="360" w:lineRule="auto"/>
        <w:jc w:val="both"/>
      </w:pPr>
      <w:r w:rsidRPr="00AF0AFF">
        <w:lastRenderedPageBreak/>
        <w:t xml:space="preserve">Herodotus </w:t>
      </w:r>
      <w:r w:rsidR="00CD5CBE" w:rsidRPr="00AF0AFF">
        <w:t>counted</w:t>
      </w:r>
      <w:r w:rsidRPr="00AF0AFF">
        <w:t xml:space="preserve"> divination among the </w:t>
      </w:r>
      <w:r w:rsidR="00CD5CBE" w:rsidRPr="00AF0AFF">
        <w:t xml:space="preserve">key </w:t>
      </w:r>
      <w:r w:rsidRPr="00AF0AFF">
        <w:t>inventions of the Egyptians</w:t>
      </w:r>
      <w:r w:rsidR="00CD5CBE" w:rsidRPr="00AF0AFF">
        <w:t>, noting that they observed</w:t>
      </w:r>
      <w:r w:rsidRPr="00AF0AFF">
        <w:t xml:space="preserve">, ‘more omens </w:t>
      </w:r>
      <w:r w:rsidR="00CD5CBE" w:rsidRPr="00AF0AFF">
        <w:t>than any</w:t>
      </w:r>
      <w:r w:rsidRPr="00AF0AFF">
        <w:t xml:space="preserve"> other peoples’.</w:t>
      </w:r>
      <w:r w:rsidRPr="00AF0AFF">
        <w:rPr>
          <w:rStyle w:val="FootnoteReference"/>
        </w:rPr>
        <w:footnoteReference w:id="5"/>
      </w:r>
      <w:r w:rsidRPr="00AF0AFF">
        <w:t xml:space="preserve"> </w:t>
      </w:r>
      <w:r w:rsidR="00FB5CD1" w:rsidRPr="00AF0AFF">
        <w:t xml:space="preserve">These practices were not speculative but grounded in a worldview where the divine was ever-present. </w:t>
      </w:r>
      <w:r w:rsidR="00CD5CBE" w:rsidRPr="00AF0AFF">
        <w:t xml:space="preserve">The </w:t>
      </w:r>
      <w:r w:rsidR="00FB5CD1" w:rsidRPr="00AF0AFF">
        <w:t xml:space="preserve">universe </w:t>
      </w:r>
      <w:r w:rsidR="00AF0AFF" w:rsidRPr="00AF0AFF">
        <w:t>w</w:t>
      </w:r>
      <w:r w:rsidR="00FB5CD1" w:rsidRPr="00AF0AFF">
        <w:t xml:space="preserve">as ordered by </w:t>
      </w:r>
      <w:proofErr w:type="spellStart"/>
      <w:r w:rsidR="00FB5CD1" w:rsidRPr="00AF0AFF">
        <w:rPr>
          <w:rStyle w:val="Emphasis"/>
          <w:rFonts w:eastAsiaTheme="majorEastAsia"/>
        </w:rPr>
        <w:t>maat</w:t>
      </w:r>
      <w:proofErr w:type="spellEnd"/>
      <w:r w:rsidR="00CD5CBE" w:rsidRPr="00AF0AFF">
        <w:t>—principle</w:t>
      </w:r>
      <w:r w:rsidR="00AF0AFF" w:rsidRPr="00AF0AFF">
        <w:t>s</w:t>
      </w:r>
      <w:r w:rsidR="00CD5CBE" w:rsidRPr="00AF0AFF">
        <w:t xml:space="preserve"> </w:t>
      </w:r>
      <w:r w:rsidR="00AF0AFF" w:rsidRPr="00AF0AFF">
        <w:t>of</w:t>
      </w:r>
      <w:r w:rsidR="00163CF5" w:rsidRPr="00AF0AFF">
        <w:rPr>
          <w:rStyle w:val="Emphasis"/>
          <w:rFonts w:eastAsiaTheme="majorEastAsia"/>
          <w:i w:val="0"/>
          <w:iCs w:val="0"/>
        </w:rPr>
        <w:t xml:space="preserve"> </w:t>
      </w:r>
      <w:r w:rsidR="00B14E4A" w:rsidRPr="00AF0AFF">
        <w:t>‘</w:t>
      </w:r>
      <w:r w:rsidR="00163CF5" w:rsidRPr="00AF0AFF">
        <w:t xml:space="preserve">right-dealing, order, truth’ and </w:t>
      </w:r>
      <w:r w:rsidR="00CD5CBE" w:rsidRPr="00AF0AFF">
        <w:t xml:space="preserve">effective </w:t>
      </w:r>
      <w:r w:rsidR="00163CF5" w:rsidRPr="00AF0AFF">
        <w:t>‘magic’.</w:t>
      </w:r>
      <w:r w:rsidR="00163CF5" w:rsidRPr="00AF0AFF">
        <w:rPr>
          <w:rStyle w:val="FootnoteReference"/>
        </w:rPr>
        <w:footnoteReference w:id="6"/>
      </w:r>
      <w:r w:rsidR="00163CF5" w:rsidRPr="00AF0AFF">
        <w:t xml:space="preserve">Dreams were systematically interpreted using manuals, </w:t>
      </w:r>
      <w:r w:rsidR="00AF0AFF" w:rsidRPr="00AF0AFF">
        <w:t xml:space="preserve">as </w:t>
      </w:r>
      <w:r w:rsidR="00AE6D05" w:rsidRPr="00AF0AFF">
        <w:t xml:space="preserve">Prada </w:t>
      </w:r>
      <w:r w:rsidR="00AF0AFF" w:rsidRPr="00AF0AFF">
        <w:t>notes</w:t>
      </w:r>
      <w:r w:rsidR="00AE6D05" w:rsidRPr="00AF0AFF">
        <w:t xml:space="preserve"> </w:t>
      </w:r>
      <w:r w:rsidR="00AF0AFF" w:rsidRPr="00AF0AFF">
        <w:t xml:space="preserve">even </w:t>
      </w:r>
      <w:r w:rsidR="00AE6D05" w:rsidRPr="00AF0AFF">
        <w:t>‘trivial or even haphazard content could also be considered potential vehicles of hidden messages about the person’s future.’</w:t>
      </w:r>
      <w:r w:rsidR="00AE6D05" w:rsidRPr="00AF0AFF">
        <w:rPr>
          <w:rStyle w:val="FootnoteReference"/>
        </w:rPr>
        <w:footnoteReference w:id="7"/>
      </w:r>
      <w:r w:rsidR="00AE6D05" w:rsidRPr="00AF0AFF">
        <w:t xml:space="preserve"> </w:t>
      </w:r>
      <w:r w:rsidR="00163CF5" w:rsidRPr="00AF0AFF">
        <w:t>Celestial patterns informed horoscopes</w:t>
      </w:r>
      <w:r w:rsidR="00AF0AFF" w:rsidRPr="00AF0AFF">
        <w:t xml:space="preserve"> and</w:t>
      </w:r>
      <w:r w:rsidR="00163CF5" w:rsidRPr="00AF0AFF">
        <w:t xml:space="preserve"> festival</w:t>
      </w:r>
      <w:r w:rsidR="00AF0AFF" w:rsidRPr="00AF0AFF">
        <w:t xml:space="preserve"> timing</w:t>
      </w:r>
      <w:r w:rsidR="00163CF5" w:rsidRPr="00AF0AFF">
        <w:t xml:space="preserve">, embedding astrology into personal and communal </w:t>
      </w:r>
      <w:r w:rsidR="00AF0AFF" w:rsidRPr="00AF0AFF">
        <w:t>life</w:t>
      </w:r>
      <w:r w:rsidR="00163CF5" w:rsidRPr="00AF0AFF">
        <w:t xml:space="preserve">. </w:t>
      </w:r>
    </w:p>
    <w:p w14:paraId="1F233118" w14:textId="77305CA5" w:rsidR="00FB5CD1" w:rsidRDefault="00163CF5" w:rsidP="00FB5CD1">
      <w:pPr>
        <w:pStyle w:val="NormalWeb"/>
        <w:spacing w:line="360" w:lineRule="auto"/>
        <w:jc w:val="both"/>
      </w:pPr>
      <w:r w:rsidRPr="00AF0AFF">
        <w:t>Omens shap</w:t>
      </w:r>
      <w:r w:rsidR="00AF0AFF" w:rsidRPr="00AF0AFF">
        <w:t>ed</w:t>
      </w:r>
      <w:r w:rsidRPr="00AF0AFF">
        <w:t xml:space="preserve"> decisions </w:t>
      </w:r>
      <w:r w:rsidR="00AF0AFF" w:rsidRPr="00AF0AFF">
        <w:t xml:space="preserve">in </w:t>
      </w:r>
      <w:r w:rsidRPr="00AF0AFF">
        <w:t>warfare</w:t>
      </w:r>
      <w:r w:rsidR="00AF0AFF" w:rsidRPr="00AF0AFF">
        <w:t>, agriculture, and politics</w:t>
      </w:r>
      <w:r w:rsidRPr="00AF0AFF">
        <w:t>—</w:t>
      </w:r>
      <w:r w:rsidR="00AF0AFF" w:rsidRPr="00AF0AFF">
        <w:t>while o</w:t>
      </w:r>
      <w:r w:rsidR="00FB5CD1" w:rsidRPr="00AF0AFF">
        <w:t>racles</w:t>
      </w:r>
      <w:r w:rsidR="00AF0AFF" w:rsidRPr="00AF0AFF">
        <w:t>—</w:t>
      </w:r>
      <w:r w:rsidR="00FB5CD1" w:rsidRPr="00AF0AFF">
        <w:t>mediated</w:t>
      </w:r>
      <w:r w:rsidR="00AF0AFF" w:rsidRPr="00AF0AFF">
        <w:t xml:space="preserve"> through</w:t>
      </w:r>
      <w:r w:rsidR="00FB5CD1" w:rsidRPr="00AF0AFF">
        <w:t xml:space="preserve"> cult statues or priests</w:t>
      </w:r>
      <w:r w:rsidR="00AF0AFF" w:rsidRPr="00AF0AFF">
        <w:t>—</w:t>
      </w:r>
      <w:r w:rsidR="00AF0AFF" w:rsidRPr="00AF0AFF">
        <w:t xml:space="preserve">guided </w:t>
      </w:r>
      <w:r w:rsidR="00FB5CD1" w:rsidRPr="00AF0AFF">
        <w:t xml:space="preserve">legal </w:t>
      </w:r>
      <w:r w:rsidR="00AF0AFF" w:rsidRPr="00AF0AFF">
        <w:t xml:space="preserve">and administrative </w:t>
      </w:r>
      <w:r w:rsidR="00FB5CD1" w:rsidRPr="00AF0AFF">
        <w:t>decisions.</w:t>
      </w:r>
      <w:r w:rsidR="00180A60" w:rsidRPr="00AF0AFF">
        <w:t xml:space="preserve"> </w:t>
      </w:r>
      <w:r w:rsidR="00FB5CD1" w:rsidRPr="00AF0AFF">
        <w:t xml:space="preserve">As </w:t>
      </w:r>
      <w:r w:rsidRPr="00AF0AFF">
        <w:t xml:space="preserve">Redford </w:t>
      </w:r>
      <w:proofErr w:type="spellStart"/>
      <w:r w:rsidR="00AF0AFF" w:rsidRPr="00AF0AFF">
        <w:t>oberves</w:t>
      </w:r>
      <w:proofErr w:type="spellEnd"/>
      <w:r w:rsidR="00FB5CD1" w:rsidRPr="00AF0AFF">
        <w:t xml:space="preserve">, </w:t>
      </w:r>
      <w:r w:rsidRPr="00AF0AFF">
        <w:t>‘Oracles could identify an evildoer as well as an individual worthy of appointment to an office (not just kingship)</w:t>
      </w:r>
      <w:r w:rsidR="00AF0AFF" w:rsidRPr="00AF0AFF">
        <w:t>.</w:t>
      </w:r>
      <w:r w:rsidRPr="00AF0AFF">
        <w:t>’</w:t>
      </w:r>
      <w:r w:rsidRPr="00AF0AFF">
        <w:rPr>
          <w:rStyle w:val="FootnoteReference"/>
        </w:rPr>
        <w:footnoteReference w:id="8"/>
      </w:r>
      <w:r w:rsidRPr="00AF0AFF">
        <w:t xml:space="preserve"> </w:t>
      </w:r>
      <w:r w:rsidR="00A41329" w:rsidRPr="00AF0AFF">
        <w:t xml:space="preserve">This reliance on divine </w:t>
      </w:r>
      <w:r w:rsidR="00AF0AFF" w:rsidRPr="00AF0AFF">
        <w:t>signs</w:t>
      </w:r>
      <w:r w:rsidR="00A41329" w:rsidRPr="00AF0AFF">
        <w:t xml:space="preserve"> reflects the Egyptian worldview, which Assmann describes as divided between the mundane and the sacred—</w:t>
      </w:r>
      <w:r w:rsidR="00180A60" w:rsidRPr="00AF0AFF">
        <w:t>‘</w:t>
      </w:r>
      <w:r w:rsidR="00A41329" w:rsidRPr="00AF0AFF">
        <w:t>strictly distinguished... but in many ways connected.</w:t>
      </w:r>
      <w:r w:rsidR="00AE6D05" w:rsidRPr="00AF0AFF">
        <w:t>’</w:t>
      </w:r>
      <w:r w:rsidR="00AE6D05" w:rsidRPr="00AF0AFF">
        <w:rPr>
          <w:rStyle w:val="FootnoteReference"/>
        </w:rPr>
        <w:footnoteReference w:id="9"/>
      </w:r>
      <w:r w:rsidR="00AE6D05" w:rsidRPr="00AF0AFF">
        <w:t xml:space="preserve"> </w:t>
      </w:r>
      <w:r w:rsidR="00AF0AFF" w:rsidRPr="00AF0AFF">
        <w:t>D</w:t>
      </w:r>
      <w:r w:rsidR="00A41329" w:rsidRPr="00AF0AFF">
        <w:t xml:space="preserve">ivination </w:t>
      </w:r>
      <w:r w:rsidR="00AF0AFF" w:rsidRPr="00AF0AFF">
        <w:t>functioned as</w:t>
      </w:r>
      <w:r w:rsidR="00A41329" w:rsidRPr="00AF0AFF">
        <w:t xml:space="preserve"> sacred interpretation: an epistemological tool for aligning human actions with </w:t>
      </w:r>
      <w:r w:rsidR="00AF0AFF" w:rsidRPr="00AF0AFF">
        <w:t>cosmic</w:t>
      </w:r>
      <w:r w:rsidR="00A41329" w:rsidRPr="00AF0AFF">
        <w:t xml:space="preserve"> order</w:t>
      </w:r>
      <w:r w:rsidR="00AF0AFF" w:rsidRPr="00AF0AFF">
        <w:t>, ultimately</w:t>
      </w:r>
      <w:r w:rsidR="00A41329" w:rsidRPr="00AF0AFF">
        <w:t xml:space="preserve"> reinforc</w:t>
      </w:r>
      <w:r w:rsidR="00AF0AFF" w:rsidRPr="00AF0AFF">
        <w:t>ing</w:t>
      </w:r>
      <w:r w:rsidR="00A41329" w:rsidRPr="00AF0AFF">
        <w:t xml:space="preserve"> social stability by </w:t>
      </w:r>
      <w:r w:rsidR="00AF0AFF" w:rsidRPr="00AF0AFF">
        <w:t>rooting decisions in divine harmony</w:t>
      </w:r>
      <w:r w:rsidR="00A41329" w:rsidRPr="00AF0AFF">
        <w:t>.</w:t>
      </w:r>
    </w:p>
    <w:p w14:paraId="7D8C9D97" w14:textId="4785A1E2" w:rsidR="00292FC5" w:rsidRPr="00292FC5" w:rsidRDefault="00292FC5" w:rsidP="00F226CC">
      <w:pPr>
        <w:pStyle w:val="Heading3"/>
        <w:spacing w:line="360" w:lineRule="auto"/>
        <w:jc w:val="both"/>
        <w:rPr>
          <w:rFonts w:cs="Times New Roman"/>
          <w:color w:val="000000" w:themeColor="text1"/>
        </w:rPr>
      </w:pPr>
      <w:r w:rsidRPr="00EF1EB4">
        <w:rPr>
          <w:rStyle w:val="Strong"/>
          <w:rFonts w:cs="Times New Roman"/>
          <w:color w:val="000000" w:themeColor="text1"/>
          <w:sz w:val="24"/>
          <w:szCs w:val="24"/>
        </w:rPr>
        <w:t>b. Cultural Integration of Divination</w:t>
      </w:r>
      <w:r w:rsidRPr="00EF1EB4">
        <w:rPr>
          <w:rStyle w:val="Strong"/>
          <w:rFonts w:cs="Times New Roman"/>
          <w:b w:val="0"/>
          <w:bCs w:val="0"/>
          <w:color w:val="000000" w:themeColor="text1"/>
          <w:sz w:val="24"/>
          <w:szCs w:val="24"/>
        </w:rPr>
        <w:t xml:space="preserve"> </w:t>
      </w:r>
    </w:p>
    <w:p w14:paraId="1686B41A" w14:textId="5BBF009F" w:rsidR="00292FC5" w:rsidRPr="006E667E" w:rsidRDefault="00292FC5" w:rsidP="00F226CC">
      <w:pPr>
        <w:pStyle w:val="NormalWeb"/>
        <w:spacing w:line="360" w:lineRule="auto"/>
        <w:jc w:val="both"/>
      </w:pPr>
      <w:r w:rsidRPr="006E667E">
        <w:t xml:space="preserve">Divination in Ancient Egypt was not an isolated—it was fully integrated into the religious, political, and domestic </w:t>
      </w:r>
      <w:r w:rsidR="00AF26A8" w:rsidRPr="006E667E">
        <w:t>life</w:t>
      </w:r>
      <w:r w:rsidRPr="006E667E">
        <w:t xml:space="preserve">. In temples, rituals involving divine communication formed part of daily offerings, festivals, and oracular proceedings. Gods like Thoth, Ra, and Amun were invoked during </w:t>
      </w:r>
      <w:r w:rsidR="00AF26A8" w:rsidRPr="006E667E">
        <w:t>oracles</w:t>
      </w:r>
      <w:r w:rsidRPr="006E667E">
        <w:t xml:space="preserve">, with priests acting as intermediaries. </w:t>
      </w:r>
      <w:r w:rsidR="004B4401" w:rsidRPr="006E667E">
        <w:t>As</w:t>
      </w:r>
      <w:r w:rsidR="00A41329" w:rsidRPr="006E667E">
        <w:t xml:space="preserve"> Fowden </w:t>
      </w:r>
      <w:r w:rsidR="004B4401" w:rsidRPr="006E667E">
        <w:t>notes, gods like Thoth ‘came to be regarded as the origin both of cosmic order and of religious civil institutions,’</w:t>
      </w:r>
      <w:r w:rsidR="004B4401" w:rsidRPr="006E667E">
        <w:rPr>
          <w:rStyle w:val="FootnoteReference"/>
        </w:rPr>
        <w:footnoteReference w:id="10"/>
      </w:r>
      <w:r w:rsidR="004B4401" w:rsidRPr="006E667E">
        <w:t xml:space="preserve"> emphasizing the theological foundation of divinatory practices. </w:t>
      </w:r>
      <w:r w:rsidR="00AF26A8" w:rsidRPr="006E667E">
        <w:t>R</w:t>
      </w:r>
      <w:r w:rsidR="004B4401" w:rsidRPr="006E667E">
        <w:t xml:space="preserve">ituals followed established </w:t>
      </w:r>
      <w:r w:rsidR="004B4401" w:rsidRPr="006E667E">
        <w:lastRenderedPageBreak/>
        <w:t>sacred protocols</w:t>
      </w:r>
      <w:r w:rsidR="00AF26A8" w:rsidRPr="006E667E">
        <w:t>—</w:t>
      </w:r>
      <w:r w:rsidR="004B4401" w:rsidRPr="006E667E">
        <w:t xml:space="preserve">processions, chanting, incense, and the use of cult statues. Oracles—often </w:t>
      </w:r>
      <w:r w:rsidR="00AF26A8" w:rsidRPr="006E667E">
        <w:t>guided</w:t>
      </w:r>
      <w:r w:rsidR="004B4401" w:rsidRPr="006E667E">
        <w:t xml:space="preserve"> temple administration, land disputes, and personal spiritual </w:t>
      </w:r>
      <w:r w:rsidR="00AF26A8" w:rsidRPr="006E667E">
        <w:t>matters</w:t>
      </w:r>
      <w:r w:rsidR="004B4401" w:rsidRPr="006E667E">
        <w:t>.</w:t>
      </w:r>
    </w:p>
    <w:p w14:paraId="48B801DE" w14:textId="7C16D1B2" w:rsidR="00292FC5" w:rsidRPr="006E667E" w:rsidRDefault="00AF26A8" w:rsidP="00F226CC">
      <w:pPr>
        <w:pStyle w:val="NormalWeb"/>
        <w:spacing w:line="360" w:lineRule="auto"/>
        <w:jc w:val="both"/>
      </w:pPr>
      <w:r w:rsidRPr="006E667E">
        <w:t>P</w:t>
      </w:r>
      <w:r w:rsidR="00292FC5" w:rsidRPr="006E667E">
        <w:t xml:space="preserve">haraohs—regarded as divine—consulted diviners on matters of state. </w:t>
      </w:r>
      <w:r w:rsidRPr="006E667E">
        <w:t>K</w:t>
      </w:r>
      <w:r w:rsidR="00292FC5" w:rsidRPr="006E667E">
        <w:t xml:space="preserve">ingship </w:t>
      </w:r>
      <w:r w:rsidRPr="006E667E">
        <w:t>legitimacy depended on</w:t>
      </w:r>
      <w:r w:rsidR="00292FC5" w:rsidRPr="006E667E">
        <w:t xml:space="preserve"> </w:t>
      </w:r>
      <w:proofErr w:type="spellStart"/>
      <w:r w:rsidR="00292FC5" w:rsidRPr="006E667E">
        <w:rPr>
          <w:rStyle w:val="Emphasis"/>
          <w:rFonts w:eastAsiaTheme="majorEastAsia"/>
        </w:rPr>
        <w:t>maat</w:t>
      </w:r>
      <w:proofErr w:type="spellEnd"/>
      <w:r w:rsidR="00292FC5" w:rsidRPr="006E667E">
        <w:t>, and the pharaoh had to act accord</w:t>
      </w:r>
      <w:r w:rsidRPr="006E667E">
        <w:t>ing</w:t>
      </w:r>
      <w:r w:rsidR="00292FC5" w:rsidRPr="006E667E">
        <w:t xml:space="preserve"> </w:t>
      </w:r>
      <w:r w:rsidRPr="006E667E">
        <w:t>to</w:t>
      </w:r>
      <w:r w:rsidR="00292FC5" w:rsidRPr="006E667E">
        <w:t xml:space="preserve"> divine will. Astrology, oracular dreams, and ritual omens validate</w:t>
      </w:r>
      <w:r w:rsidRPr="006E667E">
        <w:t>d</w:t>
      </w:r>
      <w:r w:rsidR="00292FC5" w:rsidRPr="006E667E">
        <w:t xml:space="preserve"> political decisions, launch campaigns, and </w:t>
      </w:r>
      <w:r w:rsidRPr="006E667E">
        <w:t>determined auspicious timing</w:t>
      </w:r>
      <w:r w:rsidR="00292FC5" w:rsidRPr="006E667E">
        <w:t xml:space="preserve">. As Harris notes, </w:t>
      </w:r>
      <w:r w:rsidR="006B7EE3" w:rsidRPr="006E667E">
        <w:t>‘achievements in magic and divination sometimes resulted in a temple or the Pharoah appointing an individual to official status’</w:t>
      </w:r>
      <w:r w:rsidR="00CD5CBE" w:rsidRPr="006E667E">
        <w:t>.</w:t>
      </w:r>
      <w:r w:rsidR="006B7EE3" w:rsidRPr="006E667E">
        <w:rPr>
          <w:rStyle w:val="FootnoteReference"/>
        </w:rPr>
        <w:footnoteReference w:id="11"/>
      </w:r>
      <w:r w:rsidR="006B7EE3" w:rsidRPr="006E667E">
        <w:t xml:space="preserve"> </w:t>
      </w:r>
      <w:r w:rsidR="006E667E" w:rsidRPr="006E667E">
        <w:t>D</w:t>
      </w:r>
      <w:r w:rsidR="006B7EE3" w:rsidRPr="006E667E">
        <w:t xml:space="preserve">ivination </w:t>
      </w:r>
      <w:r w:rsidR="006E667E" w:rsidRPr="006E667E">
        <w:t>reinforced</w:t>
      </w:r>
      <w:r w:rsidR="006B7EE3" w:rsidRPr="006E667E">
        <w:t xml:space="preserve"> political power, making religious expertise a pathway to influence.</w:t>
      </w:r>
    </w:p>
    <w:p w14:paraId="023FAAF5" w14:textId="2CE51518" w:rsidR="00292FC5" w:rsidRDefault="00292FC5" w:rsidP="00F226CC">
      <w:pPr>
        <w:pStyle w:val="NormalWeb"/>
        <w:spacing w:line="360" w:lineRule="auto"/>
        <w:jc w:val="both"/>
      </w:pPr>
      <w:r w:rsidRPr="006E667E">
        <w:t xml:space="preserve">Beyond temples and palaces, divination </w:t>
      </w:r>
      <w:r w:rsidR="006E667E" w:rsidRPr="006E667E">
        <w:t>shaped</w:t>
      </w:r>
      <w:r w:rsidRPr="006E667E">
        <w:t xml:space="preserve"> everyday li</w:t>
      </w:r>
      <w:r w:rsidR="006E667E" w:rsidRPr="006E667E">
        <w:t>fe</w:t>
      </w:r>
      <w:r w:rsidRPr="006E667E">
        <w:t xml:space="preserve">. Dream interpretation was widespread; individuals recorded dreams on ostraca or consulted priests. Households often kept </w:t>
      </w:r>
      <w:r w:rsidR="00180A60" w:rsidRPr="006E667E">
        <w:t>‘</w:t>
      </w:r>
      <w:r w:rsidRPr="006E667E">
        <w:t>dream books,</w:t>
      </w:r>
      <w:r w:rsidR="00180A60" w:rsidRPr="006E667E">
        <w:t>’</w:t>
      </w:r>
      <w:r w:rsidRPr="006E667E">
        <w:t xml:space="preserve"> such as the famous Chester Beatty Papyrus, list</w:t>
      </w:r>
      <w:r w:rsidR="006E667E" w:rsidRPr="006E667E">
        <w:t>ing</w:t>
      </w:r>
      <w:r w:rsidRPr="006E667E">
        <w:t xml:space="preserve"> common motifs and meanings. </w:t>
      </w:r>
      <w:r w:rsidR="004B4401" w:rsidRPr="006E667E">
        <w:t xml:space="preserve">Prada </w:t>
      </w:r>
      <w:r w:rsidR="006E667E" w:rsidRPr="006E667E">
        <w:t>shares an</w:t>
      </w:r>
      <w:r w:rsidR="004B4401" w:rsidRPr="006E667E">
        <w:t xml:space="preserve"> example</w:t>
      </w:r>
      <w:r w:rsidR="006E667E" w:rsidRPr="006E667E">
        <w:t>:</w:t>
      </w:r>
      <w:r w:rsidR="004B4401" w:rsidRPr="006E667E">
        <w:t xml:space="preserve"> ‘if a man sees himself eating donkey meat, good: it indicates his promotion</w:t>
      </w:r>
      <w:r w:rsidR="00645B6B" w:rsidRPr="006E667E">
        <w:t>,</w:t>
      </w:r>
      <w:r w:rsidR="004B4401" w:rsidRPr="006E667E">
        <w:t>’</w:t>
      </w:r>
      <w:r w:rsidR="004B4401" w:rsidRPr="006E667E">
        <w:rPr>
          <w:rStyle w:val="FootnoteReference"/>
        </w:rPr>
        <w:footnoteReference w:id="12"/>
      </w:r>
      <w:r w:rsidR="00645B6B" w:rsidRPr="006E667E">
        <w:t xml:space="preserve"> </w:t>
      </w:r>
      <w:r w:rsidR="006E667E" w:rsidRPr="006E667E">
        <w:t xml:space="preserve">showing </w:t>
      </w:r>
      <w:r w:rsidR="00645B6B" w:rsidRPr="006E667E">
        <w:t>the practical and symbolic of dream</w:t>
      </w:r>
      <w:r w:rsidR="006E667E" w:rsidRPr="006E667E">
        <w:t>s</w:t>
      </w:r>
      <w:r w:rsidR="00645B6B" w:rsidRPr="006E667E">
        <w:t>.</w:t>
      </w:r>
      <w:r w:rsidR="006E667E" w:rsidRPr="006E667E">
        <w:t xml:space="preserve"> N</w:t>
      </w:r>
      <w:r w:rsidRPr="006E667E">
        <w:t>atural signs—animal</w:t>
      </w:r>
      <w:r w:rsidR="006E667E" w:rsidRPr="006E667E">
        <w:t xml:space="preserve"> behaviour</w:t>
      </w:r>
      <w:r w:rsidRPr="006E667E">
        <w:t>, Nile</w:t>
      </w:r>
      <w:r w:rsidR="006E667E" w:rsidRPr="006E667E">
        <w:t xml:space="preserve"> changes</w:t>
      </w:r>
      <w:r w:rsidRPr="006E667E">
        <w:t>, or atmospheric events—</w:t>
      </w:r>
      <w:r w:rsidR="006E667E" w:rsidRPr="006E667E">
        <w:t>also conveyed</w:t>
      </w:r>
      <w:r w:rsidRPr="006E667E">
        <w:t xml:space="preserve"> divine </w:t>
      </w:r>
      <w:r w:rsidR="006E667E" w:rsidRPr="006E667E">
        <w:t>messages</w:t>
      </w:r>
      <w:r w:rsidRPr="006E667E">
        <w:t>, influencing travel</w:t>
      </w:r>
      <w:r w:rsidR="006E667E" w:rsidRPr="006E667E">
        <w:t xml:space="preserve">, </w:t>
      </w:r>
      <w:r w:rsidRPr="006E667E">
        <w:t>healing</w:t>
      </w:r>
      <w:r w:rsidR="006E667E" w:rsidRPr="006E667E">
        <w:t xml:space="preserve"> and daily decisions</w:t>
      </w:r>
      <w:r w:rsidRPr="006E667E">
        <w:t xml:space="preserve">. Divination was </w:t>
      </w:r>
      <w:r w:rsidR="006E667E" w:rsidRPr="006E667E">
        <w:t>also</w:t>
      </w:r>
      <w:r w:rsidRPr="006E667E">
        <w:t xml:space="preserve"> participatory, </w:t>
      </w:r>
      <w:r w:rsidR="006E667E" w:rsidRPr="006E667E">
        <w:t>embedded in the</w:t>
      </w:r>
      <w:r w:rsidRPr="006E667E">
        <w:t xml:space="preserve"> spiritual and practical concerns of all Egyptians.</w:t>
      </w:r>
    </w:p>
    <w:p w14:paraId="4C33C251" w14:textId="58723ADA" w:rsidR="00292FC5" w:rsidRPr="00EF1EB4" w:rsidRDefault="00292FC5" w:rsidP="00F226CC">
      <w:pPr>
        <w:pStyle w:val="Heading3"/>
        <w:spacing w:line="360" w:lineRule="auto"/>
        <w:jc w:val="both"/>
        <w:rPr>
          <w:rFonts w:cs="Times New Roman"/>
          <w:color w:val="000000" w:themeColor="text1"/>
          <w:sz w:val="24"/>
          <w:szCs w:val="24"/>
        </w:rPr>
      </w:pPr>
      <w:r w:rsidRPr="00EF1EB4">
        <w:rPr>
          <w:rStyle w:val="Strong"/>
          <w:rFonts w:cs="Times New Roman"/>
          <w:color w:val="000000" w:themeColor="text1"/>
          <w:sz w:val="24"/>
          <w:szCs w:val="24"/>
        </w:rPr>
        <w:t>c. Three Core Forms of Divination</w:t>
      </w:r>
      <w:r w:rsidRPr="00EF1EB4">
        <w:rPr>
          <w:rStyle w:val="Strong"/>
          <w:rFonts w:cs="Times New Roman"/>
          <w:b w:val="0"/>
          <w:bCs w:val="0"/>
          <w:color w:val="000000" w:themeColor="text1"/>
          <w:sz w:val="24"/>
          <w:szCs w:val="24"/>
        </w:rPr>
        <w:t xml:space="preserve"> </w:t>
      </w:r>
    </w:p>
    <w:p w14:paraId="78B27DDB" w14:textId="6CA03084" w:rsidR="00292FC5" w:rsidRPr="00EF1EB4" w:rsidRDefault="00292FC5" w:rsidP="00F226CC">
      <w:pPr>
        <w:pStyle w:val="Heading4"/>
        <w:spacing w:line="360" w:lineRule="auto"/>
        <w:jc w:val="both"/>
        <w:rPr>
          <w:rStyle w:val="Strong"/>
          <w:rFonts w:cs="Times New Roman"/>
          <w:b w:val="0"/>
          <w:bCs w:val="0"/>
          <w:color w:val="000000" w:themeColor="text1"/>
        </w:rPr>
      </w:pPr>
      <w:r w:rsidRPr="00EF1EB4">
        <w:rPr>
          <w:rStyle w:val="Strong"/>
          <w:rFonts w:cs="Times New Roman"/>
          <w:i w:val="0"/>
          <w:iCs w:val="0"/>
          <w:color w:val="000000" w:themeColor="text1"/>
        </w:rPr>
        <w:t>1. Astrology</w:t>
      </w:r>
      <w:r w:rsidRPr="00EF1EB4">
        <w:rPr>
          <w:rStyle w:val="Strong"/>
          <w:rFonts w:cs="Times New Roman"/>
          <w:b w:val="0"/>
          <w:bCs w:val="0"/>
          <w:color w:val="000000" w:themeColor="text1"/>
        </w:rPr>
        <w:t xml:space="preserve"> </w:t>
      </w:r>
    </w:p>
    <w:p w14:paraId="1ECA76EB" w14:textId="572E2F43" w:rsidR="003F4934" w:rsidRDefault="00292FC5" w:rsidP="00F226CC">
      <w:pPr>
        <w:pStyle w:val="NormalWeb"/>
        <w:spacing w:line="360" w:lineRule="auto"/>
        <w:jc w:val="both"/>
      </w:pPr>
      <w:r>
        <w:t>One of the most intellectually complex forms of Egyptian divination was astrology, particularly in the Greco-Roman period. The stars and planets were viewed as living entities, divine intelligences whose movements revealed the cosmos</w:t>
      </w:r>
      <w:r w:rsidR="006E667E">
        <w:t>’ structure an intention</w:t>
      </w:r>
      <w:r>
        <w:t>. The decans—thirty-six star groups r</w:t>
      </w:r>
      <w:r w:rsidR="006E667E">
        <w:t>ising</w:t>
      </w:r>
      <w:r>
        <w:t xml:space="preserve"> consecutively on the horizon—were especially important for observation. </w:t>
      </w:r>
    </w:p>
    <w:p w14:paraId="729331FE" w14:textId="1E2E6B9E" w:rsidR="00292FC5" w:rsidRDefault="00292FC5" w:rsidP="00F226CC">
      <w:pPr>
        <w:pStyle w:val="NormalWeb"/>
        <w:spacing w:line="360" w:lineRule="auto"/>
        <w:jc w:val="both"/>
      </w:pPr>
      <w:r>
        <w:t>These decans were linked to deities, times of night, and even bodily organs in medical astrology, forming a cosmological matrix in which the heavens mirrored</w:t>
      </w:r>
      <w:r w:rsidR="006E667E">
        <w:t xml:space="preserve"> </w:t>
      </w:r>
      <w:r>
        <w:t>divine will</w:t>
      </w:r>
      <w:r w:rsidR="00921F71">
        <w:t>.</w:t>
      </w:r>
      <w:r w:rsidR="003F4934">
        <w:t xml:space="preserve"> </w:t>
      </w:r>
      <w:r w:rsidR="006E667E">
        <w:t>A</w:t>
      </w:r>
      <w:r w:rsidR="003F4934">
        <w:t xml:space="preserve"> </w:t>
      </w:r>
      <w:r w:rsidR="003F4934" w:rsidRPr="00EF1EB4">
        <w:t>cited prayer</w:t>
      </w:r>
      <w:r w:rsidR="003F4934">
        <w:t xml:space="preserve"> </w:t>
      </w:r>
      <w:r w:rsidR="00F7077E">
        <w:t xml:space="preserve">illustrates the interplay between fate, omen, and agency: </w:t>
      </w:r>
      <w:r w:rsidR="003F4934">
        <w:t xml:space="preserve">‘One believed absolutely that a god </w:t>
      </w:r>
      <w:r w:rsidR="003F4934">
        <w:lastRenderedPageBreak/>
        <w:t>could also avert an evil which he himself had prophesied, if he is well-disposed to do so</w:t>
      </w:r>
      <w:r w:rsidR="00F7077E">
        <w:t>,</w:t>
      </w:r>
      <w:r w:rsidR="003F4934">
        <w:rPr>
          <w:rStyle w:val="FootnoteReference"/>
        </w:rPr>
        <w:footnoteReference w:id="13"/>
      </w:r>
      <w:r w:rsidR="003F4934">
        <w:t xml:space="preserve"> </w:t>
      </w:r>
      <w:r w:rsidR="00F7077E">
        <w:t>showing</w:t>
      </w:r>
      <w:r w:rsidR="003F4934">
        <w:t xml:space="preserve"> </w:t>
      </w:r>
      <w:r w:rsidR="00F7077E">
        <w:t xml:space="preserve">the </w:t>
      </w:r>
      <w:r w:rsidR="003F4934">
        <w:t>divine prophecy was not always fixed.</w:t>
      </w:r>
    </w:p>
    <w:p w14:paraId="13F1CBA5" w14:textId="5E643DB4" w:rsidR="00292FC5" w:rsidRPr="00581DAF" w:rsidRDefault="00292FC5" w:rsidP="00F226CC">
      <w:pPr>
        <w:pStyle w:val="NormalWeb"/>
        <w:spacing w:line="360" w:lineRule="auto"/>
        <w:jc w:val="both"/>
      </w:pPr>
      <w:r w:rsidRPr="00581DAF">
        <w:t xml:space="preserve">Evidence comes from texts </w:t>
      </w:r>
      <w:r w:rsidR="00F7077E" w:rsidRPr="00581DAF">
        <w:t xml:space="preserve">like </w:t>
      </w:r>
      <w:r w:rsidRPr="00581DAF">
        <w:t xml:space="preserve">the </w:t>
      </w:r>
      <w:proofErr w:type="spellStart"/>
      <w:r w:rsidRPr="00581DAF">
        <w:rPr>
          <w:rStyle w:val="Emphasis"/>
          <w:rFonts w:eastAsiaTheme="majorEastAsia"/>
        </w:rPr>
        <w:t>Astrologica</w:t>
      </w:r>
      <w:proofErr w:type="spellEnd"/>
      <w:r w:rsidRPr="00581DAF">
        <w:rPr>
          <w:rStyle w:val="Emphasis"/>
          <w:rFonts w:eastAsiaTheme="majorEastAsia"/>
        </w:rPr>
        <w:t xml:space="preserve"> </w:t>
      </w:r>
      <w:proofErr w:type="spellStart"/>
      <w:r w:rsidRPr="00581DAF">
        <w:rPr>
          <w:rStyle w:val="Emphasis"/>
          <w:rFonts w:eastAsiaTheme="majorEastAsia"/>
        </w:rPr>
        <w:t>Athribitana</w:t>
      </w:r>
      <w:proofErr w:type="spellEnd"/>
      <w:r w:rsidRPr="00581DAF">
        <w:t>, contain</w:t>
      </w:r>
      <w:r w:rsidR="00F7077E" w:rsidRPr="00581DAF">
        <w:t>ing</w:t>
      </w:r>
      <w:r w:rsidRPr="00581DAF">
        <w:t xml:space="preserve"> horoscopes in demotic and hieratic. </w:t>
      </w:r>
      <w:r w:rsidR="00921F71" w:rsidRPr="00581DAF">
        <w:t xml:space="preserve">Escolano-Poveda </w:t>
      </w:r>
      <w:r w:rsidR="00F7077E" w:rsidRPr="00581DAF">
        <w:t xml:space="preserve">notes that the </w:t>
      </w:r>
      <w:proofErr w:type="spellStart"/>
      <w:r w:rsidR="00F7077E" w:rsidRPr="00581DAF">
        <w:t>Athribis</w:t>
      </w:r>
      <w:proofErr w:type="spellEnd"/>
      <w:r w:rsidR="00F7077E" w:rsidRPr="00581DAF">
        <w:t xml:space="preserve"> horoscopes of the first type are</w:t>
      </w:r>
      <w:r w:rsidRPr="00581DAF">
        <w:t xml:space="preserve"> </w:t>
      </w:r>
      <w:r w:rsidR="00645B6B" w:rsidRPr="00581DAF">
        <w:t>‘the most complex ones in Demotic to have come down to us</w:t>
      </w:r>
      <w:r w:rsidR="00F7077E" w:rsidRPr="00581DAF">
        <w:t>.</w:t>
      </w:r>
      <w:r w:rsidR="00645B6B" w:rsidRPr="00581DAF">
        <w:t>’</w:t>
      </w:r>
      <w:r w:rsidR="00645B6B" w:rsidRPr="00581DAF">
        <w:rPr>
          <w:rStyle w:val="FootnoteReference"/>
        </w:rPr>
        <w:footnoteReference w:id="14"/>
      </w:r>
      <w:r w:rsidR="00645B6B" w:rsidRPr="00581DAF">
        <w:t xml:space="preserve"> </w:t>
      </w:r>
      <w:r w:rsidRPr="00581DAF">
        <w:t>Greenbaum’s translation of von Lieven's work highlights how horoscopes were tied to birth, fate, and character, reflecting the belief that celestial configurations marked the soul’s moment of descent</w:t>
      </w:r>
      <w:r w:rsidR="00645B6B" w:rsidRPr="00581DAF">
        <w:t>.</w:t>
      </w:r>
      <w:r w:rsidRPr="00581DAF">
        <w:t xml:space="preserve"> </w:t>
      </w:r>
    </w:p>
    <w:p w14:paraId="3E1E41D9" w14:textId="59BFEA29" w:rsidR="00292FC5" w:rsidRDefault="00F7077E" w:rsidP="00F226CC">
      <w:pPr>
        <w:pStyle w:val="NormalWeb"/>
        <w:spacing w:line="360" w:lineRule="auto"/>
        <w:jc w:val="both"/>
      </w:pPr>
      <w:r w:rsidRPr="00581DAF">
        <w:t>Egyptian astrology</w:t>
      </w:r>
      <w:r w:rsidR="00292FC5" w:rsidRPr="00581DAF">
        <w:t xml:space="preserve"> was not deterministic; it </w:t>
      </w:r>
      <w:r w:rsidRPr="00581DAF">
        <w:t>clarified</w:t>
      </w:r>
      <w:r w:rsidR="00292FC5" w:rsidRPr="00581DAF">
        <w:t xml:space="preserve"> cosmic conditions influencing an individual or a moment</w:t>
      </w:r>
      <w:r w:rsidRPr="00581DAF">
        <w:t>, offering guidance rather than inevitability</w:t>
      </w:r>
      <w:r w:rsidR="00292FC5" w:rsidRPr="00581DAF">
        <w:t xml:space="preserve">. </w:t>
      </w:r>
      <w:r w:rsidRPr="00581DAF">
        <w:t>Often</w:t>
      </w:r>
      <w:r w:rsidR="00292FC5" w:rsidRPr="00581DAF">
        <w:t xml:space="preserve"> consulted alongside oracles</w:t>
      </w:r>
      <w:r w:rsidRPr="00581DAF">
        <w:t xml:space="preserve"> and </w:t>
      </w:r>
      <w:r w:rsidR="00292FC5" w:rsidRPr="00581DAF">
        <w:t>dream interpretation</w:t>
      </w:r>
      <w:r w:rsidRPr="00581DAF">
        <w:t xml:space="preserve">, </w:t>
      </w:r>
      <w:r w:rsidR="00292FC5" w:rsidRPr="00581DAF">
        <w:t>astrology exemplifies how Egyptians read the heavens not as abstract patterns but as divine inscriptions.</w:t>
      </w:r>
    </w:p>
    <w:p w14:paraId="4FCFB89D" w14:textId="3148A3A0" w:rsidR="00292FC5" w:rsidRPr="00EF1EB4" w:rsidRDefault="00292FC5" w:rsidP="00F226CC">
      <w:pPr>
        <w:pStyle w:val="Heading4"/>
        <w:spacing w:line="360" w:lineRule="auto"/>
        <w:jc w:val="both"/>
        <w:rPr>
          <w:rStyle w:val="Strong"/>
          <w:rFonts w:cs="Times New Roman"/>
          <w:b w:val="0"/>
          <w:bCs w:val="0"/>
          <w:i w:val="0"/>
          <w:iCs w:val="0"/>
          <w:color w:val="000000" w:themeColor="text1"/>
        </w:rPr>
      </w:pPr>
      <w:r w:rsidRPr="00EF1EB4">
        <w:rPr>
          <w:rStyle w:val="Strong"/>
          <w:rFonts w:cs="Times New Roman"/>
          <w:i w:val="0"/>
          <w:iCs w:val="0"/>
          <w:color w:val="000000" w:themeColor="text1"/>
        </w:rPr>
        <w:t>2. Dream Interpretation</w:t>
      </w:r>
      <w:r w:rsidRPr="00EF1EB4">
        <w:rPr>
          <w:rStyle w:val="Strong"/>
          <w:b w:val="0"/>
          <w:bCs w:val="0"/>
          <w:i w:val="0"/>
          <w:iCs w:val="0"/>
          <w:color w:val="000000" w:themeColor="text1"/>
        </w:rPr>
        <w:t xml:space="preserve"> </w:t>
      </w:r>
    </w:p>
    <w:p w14:paraId="6EEA4BAE" w14:textId="09DCBDC0" w:rsidR="00292FC5" w:rsidRDefault="00292FC5" w:rsidP="00F226CC">
      <w:pPr>
        <w:pStyle w:val="NormalWeb"/>
        <w:spacing w:line="360" w:lineRule="auto"/>
        <w:jc w:val="both"/>
      </w:pPr>
      <w:r>
        <w:t>Dreams held a privileged status in the Egyptian religious imagination. They were believed to be messages from the gods or manifestations of divine will, accessed during sleep when the soul (</w:t>
      </w:r>
      <w:proofErr w:type="spellStart"/>
      <w:r>
        <w:rPr>
          <w:rStyle w:val="Emphasis"/>
          <w:rFonts w:eastAsiaTheme="majorEastAsia"/>
        </w:rPr>
        <w:t>ba</w:t>
      </w:r>
      <w:proofErr w:type="spellEnd"/>
      <w:r>
        <w:t xml:space="preserve">) temporarily left the body. Egyptians developed sophisticated systems for interpreting dreams, often consulting priests or scribes trained in dream hermeneutics. </w:t>
      </w:r>
      <w:r w:rsidR="00F7077E">
        <w:t>I</w:t>
      </w:r>
      <w:r>
        <w:t>nterpretations were structured around compiled “dream books” list</w:t>
      </w:r>
      <w:r w:rsidR="00F7077E">
        <w:t>ing</w:t>
      </w:r>
      <w:r>
        <w:t xml:space="preserve"> dream types and their meanings.</w:t>
      </w:r>
    </w:p>
    <w:p w14:paraId="2D663A96" w14:textId="2B471AAE" w:rsidR="00292FC5" w:rsidRDefault="00292FC5" w:rsidP="00F226CC">
      <w:pPr>
        <w:pStyle w:val="NormalWeb"/>
        <w:spacing w:line="360" w:lineRule="auto"/>
        <w:jc w:val="both"/>
      </w:pPr>
      <w:r w:rsidRPr="00581DAF">
        <w:t xml:space="preserve">The </w:t>
      </w:r>
      <w:r w:rsidRPr="00581DAF">
        <w:rPr>
          <w:rStyle w:val="Emphasis"/>
          <w:rFonts w:eastAsiaTheme="majorEastAsia"/>
        </w:rPr>
        <w:t>Chester Beatty Papyrus</w:t>
      </w:r>
      <w:r w:rsidRPr="00581DAF">
        <w:t xml:space="preserve">, catalogues dreams and matches them with outcomes: for instance, </w:t>
      </w:r>
      <w:r w:rsidR="003F4934" w:rsidRPr="00581DAF">
        <w:t>‘</w:t>
      </w:r>
      <w:r w:rsidRPr="00581DAF">
        <w:t>if a man sees himself eating crocodile flesh, good—it means he will be victorious over his enemies</w:t>
      </w:r>
      <w:r w:rsidR="003F4934" w:rsidRPr="00581DAF">
        <w:t>’.</w:t>
      </w:r>
      <w:r w:rsidR="003F4934" w:rsidRPr="00581DAF">
        <w:rPr>
          <w:rStyle w:val="FootnoteReference"/>
        </w:rPr>
        <w:footnoteReference w:id="15"/>
      </w:r>
      <w:r w:rsidRPr="00581DAF">
        <w:t xml:space="preserve"> Such texts reveal an early attempt at codified psychological and spiritual analysis, and reflect the view that dreams</w:t>
      </w:r>
      <w:r w:rsidR="00581DAF" w:rsidRPr="00581DAF">
        <w:t xml:space="preserve"> </w:t>
      </w:r>
      <w:r w:rsidRPr="00581DAF">
        <w:t>revealed hidden realities.</w:t>
      </w:r>
      <w:r w:rsidR="0018638A">
        <w:t xml:space="preserve"> </w:t>
      </w:r>
    </w:p>
    <w:p w14:paraId="2A15061E" w14:textId="1869A09B" w:rsidR="0018638A" w:rsidRDefault="00581DAF" w:rsidP="0018638A">
      <w:pPr>
        <w:pStyle w:val="NormalWeb"/>
        <w:spacing w:line="360" w:lineRule="auto"/>
        <w:jc w:val="both"/>
      </w:pPr>
      <w:r>
        <w:t>D</w:t>
      </w:r>
      <w:r w:rsidR="00292FC5">
        <w:t xml:space="preserve">reams </w:t>
      </w:r>
      <w:r>
        <w:t>also played a role in political</w:t>
      </w:r>
      <w:r w:rsidR="00292FC5">
        <w:t xml:space="preserve"> and religious decision-making. </w:t>
      </w:r>
      <w:r w:rsidR="00292FC5" w:rsidRPr="00EF1EB4">
        <w:t>High priests, pharaohs, and even foreign rulers</w:t>
      </w:r>
      <w:r w:rsidR="00292FC5">
        <w:t xml:space="preserve"> act</w:t>
      </w:r>
      <w:r>
        <w:t>ed</w:t>
      </w:r>
      <w:r w:rsidR="00292FC5">
        <w:t xml:space="preserve"> upon dreams.</w:t>
      </w:r>
      <w:r w:rsidR="0018638A">
        <w:t xml:space="preserve"> Prada explains Cleopatra VII, </w:t>
      </w:r>
      <w:r>
        <w:t xml:space="preserve">as recounted by </w:t>
      </w:r>
      <w:proofErr w:type="spellStart"/>
      <w:r w:rsidR="0018638A">
        <w:lastRenderedPageBreak/>
        <w:t>Taimhotep</w:t>
      </w:r>
      <w:proofErr w:type="spellEnd"/>
      <w:r>
        <w:t xml:space="preserve"> prayed to Imhotep for a ‘</w:t>
      </w:r>
      <w:r w:rsidR="0018638A">
        <w:t>male heir be granted to them’</w:t>
      </w:r>
      <w:r w:rsidR="0018638A">
        <w:rPr>
          <w:rStyle w:val="FootnoteReference"/>
        </w:rPr>
        <w:footnoteReference w:id="16"/>
      </w:r>
      <w:r w:rsidR="0018638A">
        <w:t>—</w:t>
      </w:r>
      <w:r>
        <w:t>showing how</w:t>
      </w:r>
      <w:r w:rsidR="0018638A">
        <w:t xml:space="preserve"> dreams could shape personal and dynastic decisions.  </w:t>
      </w:r>
    </w:p>
    <w:p w14:paraId="19A4DABE" w14:textId="5D22EC2F" w:rsidR="00292FC5" w:rsidRDefault="00292FC5" w:rsidP="00F226CC">
      <w:pPr>
        <w:pStyle w:val="NormalWeb"/>
        <w:spacing w:line="360" w:lineRule="auto"/>
        <w:jc w:val="both"/>
      </w:pPr>
      <w:r>
        <w:t>Some dreams were induced through incubation rituals, where the dreamer slep</w:t>
      </w:r>
      <w:r w:rsidR="00581DAF">
        <w:t>t</w:t>
      </w:r>
      <w:r>
        <w:t xml:space="preserve"> in a temple </w:t>
      </w:r>
      <w:r w:rsidR="00581DAF">
        <w:t>seeking</w:t>
      </w:r>
      <w:r>
        <w:t xml:space="preserve"> divine vision</w:t>
      </w:r>
      <w:r w:rsidR="00581DAF">
        <w:t>s</w:t>
      </w:r>
      <w:r>
        <w:t>. Dream interpretation</w:t>
      </w:r>
      <w:r w:rsidR="00581DAF">
        <w:t xml:space="preserve"> thus</w:t>
      </w:r>
      <w:r>
        <w:t xml:space="preserve"> occupied a space between popular belief and priestly science—making it one of the most accessible </w:t>
      </w:r>
      <w:r w:rsidR="00581DAF">
        <w:t>and</w:t>
      </w:r>
      <w:r>
        <w:t xml:space="preserve"> theologically </w:t>
      </w:r>
      <w:r w:rsidR="00581DAF">
        <w:t xml:space="preserve">significant </w:t>
      </w:r>
      <w:r>
        <w:t>forms of divination.</w:t>
      </w:r>
    </w:p>
    <w:p w14:paraId="64687114" w14:textId="4AB9F037" w:rsidR="00292FC5" w:rsidRPr="00EF1EB4" w:rsidRDefault="00292FC5" w:rsidP="00F226CC">
      <w:pPr>
        <w:pStyle w:val="Heading4"/>
        <w:spacing w:line="360" w:lineRule="auto"/>
        <w:jc w:val="both"/>
        <w:rPr>
          <w:rFonts w:cs="Times New Roman"/>
          <w:i w:val="0"/>
          <w:iCs w:val="0"/>
          <w:color w:val="000000" w:themeColor="text1"/>
        </w:rPr>
      </w:pPr>
      <w:r w:rsidRPr="00EF1EB4">
        <w:rPr>
          <w:rStyle w:val="Strong"/>
          <w:rFonts w:cs="Times New Roman"/>
          <w:i w:val="0"/>
          <w:iCs w:val="0"/>
          <w:color w:val="000000" w:themeColor="text1"/>
        </w:rPr>
        <w:t>3. Signs or Omen Reading</w:t>
      </w:r>
      <w:r w:rsidRPr="00EF1EB4">
        <w:rPr>
          <w:rStyle w:val="Strong"/>
          <w:rFonts w:cs="Times New Roman"/>
          <w:b w:val="0"/>
          <w:bCs w:val="0"/>
          <w:i w:val="0"/>
          <w:iCs w:val="0"/>
          <w:color w:val="000000" w:themeColor="text1"/>
        </w:rPr>
        <w:t xml:space="preserve"> </w:t>
      </w:r>
    </w:p>
    <w:p w14:paraId="15C7061A" w14:textId="77777777" w:rsidR="00292FC5" w:rsidRDefault="00292FC5" w:rsidP="00F226CC">
      <w:pPr>
        <w:pStyle w:val="NormalWeb"/>
        <w:spacing w:line="360" w:lineRule="auto"/>
        <w:jc w:val="both"/>
      </w:pPr>
      <w:r>
        <w:t>A third major form of divination involved interpreting signs and omens in the natural world. These could include the sudden appearance of animals, weather phenomena, changes in the Nile, or unusual celestial events like eclipses. Omen reading was deeply embedded in both statecraft and daily life. For instance, the movement of birds might be used to determine the success of a journey, while sudden cloud formations could influence temple ritual schedules.</w:t>
      </w:r>
    </w:p>
    <w:p w14:paraId="0F41D443" w14:textId="19E4BD6C" w:rsidR="00292FC5" w:rsidRDefault="00292FC5" w:rsidP="00F226CC">
      <w:pPr>
        <w:pStyle w:val="NormalWeb"/>
        <w:spacing w:line="360" w:lineRule="auto"/>
        <w:jc w:val="both"/>
      </w:pPr>
      <w:r>
        <w:t xml:space="preserve">Such signs were not interpreted arbitrarily but according to established cultural frameworks and priestly training. As </w:t>
      </w:r>
      <w:r w:rsidR="00813875" w:rsidRPr="00581DAF">
        <w:t>von Lieven notes</w:t>
      </w:r>
      <w:r w:rsidR="00813875">
        <w:t>, the Egyptian term often translated as ‘omen’ literally denotes a ‘message from god’ ,</w:t>
      </w:r>
      <w:r w:rsidR="00813875">
        <w:rPr>
          <w:rStyle w:val="FootnoteReference"/>
        </w:rPr>
        <w:footnoteReference w:id="17"/>
      </w:r>
      <w:r w:rsidR="00813875">
        <w:t xml:space="preserve"> </w:t>
      </w:r>
      <w:r w:rsidR="00813875">
        <w:t>a divine communication whose meaning must then be deciphered by human interpreters trained in traditional sign-lists and ritual knowledge</w:t>
      </w:r>
      <w:r w:rsidR="00813875">
        <w:t>.</w:t>
      </w:r>
      <w:r>
        <w:t xml:space="preserve"> </w:t>
      </w:r>
      <w:r w:rsidR="00813875">
        <w:t>Moreover i</w:t>
      </w:r>
      <w:r>
        <w:t>n political contexts, pharaohs and generals sometimes delayed or advanced military actions based on omens—underlining the seriousness with which they were treated.</w:t>
      </w:r>
    </w:p>
    <w:p w14:paraId="6B78C662" w14:textId="77777777" w:rsidR="00292FC5" w:rsidRDefault="00292FC5" w:rsidP="00F226CC">
      <w:pPr>
        <w:pStyle w:val="NormalWeb"/>
        <w:spacing w:line="360" w:lineRule="auto"/>
        <w:jc w:val="both"/>
      </w:pPr>
      <w:r>
        <w:t>While often local and contextual, many omen interpretations were systematised, forming part of scribal and priestly education. Unlike dream interpretation or astrology, omen reading depended more on real-time perception and religious intuition. Yet all three practices shared a common foundation: the belief that the divine left readable signs throughout the world, waiting for skilled interpreters to make sense of them.</w:t>
      </w:r>
    </w:p>
    <w:p w14:paraId="1198AB63" w14:textId="5E2A0B10" w:rsidR="00F226CC" w:rsidRPr="00EF1EB4" w:rsidRDefault="00F226CC" w:rsidP="00F226CC">
      <w:pPr>
        <w:pStyle w:val="Heading2"/>
        <w:spacing w:line="360" w:lineRule="auto"/>
        <w:jc w:val="both"/>
        <w:rPr>
          <w:rFonts w:ascii="Times New Roman" w:hAnsi="Times New Roman" w:cs="Times New Roman"/>
          <w:color w:val="000000" w:themeColor="text1"/>
          <w:sz w:val="24"/>
          <w:szCs w:val="24"/>
        </w:rPr>
      </w:pPr>
      <w:r w:rsidRPr="00EF1EB4">
        <w:rPr>
          <w:rStyle w:val="Strong"/>
          <w:rFonts w:ascii="Times New Roman" w:hAnsi="Times New Roman" w:cs="Times New Roman"/>
          <w:color w:val="000000" w:themeColor="text1"/>
          <w:sz w:val="24"/>
          <w:szCs w:val="24"/>
        </w:rPr>
        <w:lastRenderedPageBreak/>
        <w:t>Section II: Cosmological Concepts Underlying Divination in Ancient Egypt</w:t>
      </w:r>
    </w:p>
    <w:p w14:paraId="28F3A179" w14:textId="5A414592" w:rsidR="00F226CC" w:rsidRPr="00EF1EB4" w:rsidRDefault="00F226CC" w:rsidP="00F226CC">
      <w:pPr>
        <w:pStyle w:val="Heading3"/>
        <w:spacing w:line="360" w:lineRule="auto"/>
        <w:jc w:val="both"/>
        <w:rPr>
          <w:rFonts w:cs="Times New Roman"/>
          <w:color w:val="000000" w:themeColor="text1"/>
          <w:sz w:val="24"/>
          <w:szCs w:val="24"/>
        </w:rPr>
      </w:pPr>
      <w:r w:rsidRPr="00EF1EB4">
        <w:rPr>
          <w:rStyle w:val="Strong"/>
          <w:rFonts w:cs="Times New Roman"/>
          <w:color w:val="000000" w:themeColor="text1"/>
          <w:sz w:val="24"/>
          <w:szCs w:val="24"/>
        </w:rPr>
        <w:t>a. Core Egyptian Cosmology</w:t>
      </w:r>
      <w:r w:rsidRPr="00EF1EB4">
        <w:rPr>
          <w:rStyle w:val="Strong"/>
          <w:rFonts w:cs="Times New Roman"/>
          <w:b w:val="0"/>
          <w:bCs w:val="0"/>
          <w:color w:val="000000" w:themeColor="text1"/>
          <w:sz w:val="24"/>
          <w:szCs w:val="24"/>
        </w:rPr>
        <w:t xml:space="preserve"> </w:t>
      </w:r>
    </w:p>
    <w:p w14:paraId="258674C0" w14:textId="125B0C20" w:rsidR="00F226CC" w:rsidRDefault="00F226CC" w:rsidP="00F226CC">
      <w:pPr>
        <w:pStyle w:val="NormalWeb"/>
        <w:spacing w:line="360" w:lineRule="auto"/>
        <w:jc w:val="both"/>
      </w:pPr>
      <w:r>
        <w:t xml:space="preserve">To understand Egyptian divination, one must first grasp its cosmology—a sacred worldview where creation, order, and divinity were interwoven. The Egyptian universe was imagined as a dynamic and mythic structure, continually maintained by the gods and governed by the principle of </w:t>
      </w:r>
      <w:proofErr w:type="spellStart"/>
      <w:r>
        <w:rPr>
          <w:rStyle w:val="Emphasis"/>
          <w:rFonts w:eastAsiaTheme="majorEastAsia"/>
        </w:rPr>
        <w:t>maat</w:t>
      </w:r>
      <w:proofErr w:type="spellEnd"/>
      <w:r>
        <w:t xml:space="preserve">, the divine order of truth, justice, and cosmic harmony. According to Dunand and </w:t>
      </w:r>
      <w:r w:rsidRPr="00581DAF">
        <w:t xml:space="preserve">Zivie-Coche, </w:t>
      </w:r>
      <w:r w:rsidR="003F4934" w:rsidRPr="00581DAF">
        <w:t>‘</w:t>
      </w:r>
      <w:proofErr w:type="spellStart"/>
      <w:r w:rsidR="008559D0" w:rsidRPr="00581DAF">
        <w:rPr>
          <w:i/>
          <w:iCs/>
        </w:rPr>
        <w:t>maat</w:t>
      </w:r>
      <w:proofErr w:type="spellEnd"/>
      <w:r w:rsidR="008559D0" w:rsidRPr="00581DAF">
        <w:rPr>
          <w:i/>
          <w:iCs/>
        </w:rPr>
        <w:t>,</w:t>
      </w:r>
      <w:r w:rsidR="008559D0" w:rsidRPr="00581DAF">
        <w:t xml:space="preserve"> cosmic order and divine and human justice, was intrinsically linked to divine creation…’</w:t>
      </w:r>
      <w:r w:rsidR="008559D0" w:rsidRPr="00581DAF">
        <w:rPr>
          <w:rStyle w:val="FootnoteReference"/>
        </w:rPr>
        <w:footnoteReference w:id="18"/>
      </w:r>
      <w:r w:rsidR="008559D0" w:rsidRPr="00581DAF">
        <w:t xml:space="preserve"> </w:t>
      </w:r>
      <w:r w:rsidRPr="00581DAF">
        <w:t>Every aspect of religious and social life, including divination, was predicated on maintaining this balance.</w:t>
      </w:r>
    </w:p>
    <w:p w14:paraId="3239C2C4" w14:textId="77777777" w:rsidR="00F226CC" w:rsidRDefault="00F226CC" w:rsidP="00F226CC">
      <w:pPr>
        <w:pStyle w:val="NormalWeb"/>
        <w:spacing w:line="360" w:lineRule="auto"/>
        <w:jc w:val="both"/>
      </w:pPr>
      <w:r>
        <w:t>Creation myths—like those from Heliopolis or Hermopolis—present the universe as emerging from a primordial, chaotic void (</w:t>
      </w:r>
      <w:r>
        <w:rPr>
          <w:rStyle w:val="Emphasis"/>
          <w:rFonts w:eastAsiaTheme="majorEastAsia"/>
        </w:rPr>
        <w:t>Nun</w:t>
      </w:r>
      <w:r>
        <w:t xml:space="preserve">) through the actions of divine beings. These myths framed existence as a constant struggle between </w:t>
      </w:r>
      <w:proofErr w:type="spellStart"/>
      <w:r>
        <w:rPr>
          <w:rStyle w:val="Emphasis"/>
          <w:rFonts w:eastAsiaTheme="majorEastAsia"/>
        </w:rPr>
        <w:t>maat</w:t>
      </w:r>
      <w:proofErr w:type="spellEnd"/>
      <w:r>
        <w:t xml:space="preserve"> (order) and </w:t>
      </w:r>
      <w:proofErr w:type="spellStart"/>
      <w:r>
        <w:rPr>
          <w:rStyle w:val="Emphasis"/>
          <w:rFonts w:eastAsiaTheme="majorEastAsia"/>
        </w:rPr>
        <w:t>isfet</w:t>
      </w:r>
      <w:proofErr w:type="spellEnd"/>
      <w:r>
        <w:t xml:space="preserve"> (chaos). Divination was one tool for identifying disruptions in this cosmic balance and restoring harmony.</w:t>
      </w:r>
    </w:p>
    <w:p w14:paraId="6CF1AAF3" w14:textId="0F6B1ECA" w:rsidR="00F226CC" w:rsidRDefault="00F226CC" w:rsidP="00F226CC">
      <w:pPr>
        <w:pStyle w:val="NormalWeb"/>
        <w:spacing w:line="360" w:lineRule="auto"/>
        <w:jc w:val="both"/>
      </w:pPr>
      <w:r>
        <w:t xml:space="preserve">Cosmology was not abstract philosophy—it was ritualised and symbolically encoded in temples, texts, and festivals. The visible world (sky, Nile, stars, animals) was seen as a reflection of divine patterns. In this symbolic cosmos, nothing was random: every occurrence could reveal divine will if interpreted correctly. </w:t>
      </w:r>
      <w:r w:rsidRPr="00581DAF">
        <w:t xml:space="preserve">As </w:t>
      </w:r>
      <w:proofErr w:type="spellStart"/>
      <w:r w:rsidRPr="00581DAF">
        <w:t>Fowden</w:t>
      </w:r>
      <w:proofErr w:type="spellEnd"/>
      <w:r w:rsidRPr="00581DAF">
        <w:t xml:space="preserve"> </w:t>
      </w:r>
      <w:r w:rsidR="008D02B9" w:rsidRPr="00581DAF">
        <w:t>highlights in research of the magical papyri</w:t>
      </w:r>
      <w:r w:rsidRPr="00581DAF">
        <w:t xml:space="preserve">, </w:t>
      </w:r>
      <w:r w:rsidR="008D02B9" w:rsidRPr="00581DAF">
        <w:t>the cosmos contained ‘all that is hidden under the heavenly vault, and beneath the earth,’</w:t>
      </w:r>
      <w:r w:rsidRPr="00581DAF">
        <w:t xml:space="preserve"> </w:t>
      </w:r>
      <w:r w:rsidR="008D02B9" w:rsidRPr="00581DAF">
        <w:t>a totality that could be accessed through ritual knowledge.</w:t>
      </w:r>
      <w:r w:rsidR="008D02B9" w:rsidRPr="00581DAF">
        <w:t xml:space="preserve"> The</w:t>
      </w:r>
      <w:r w:rsidRPr="00581DAF">
        <w:t xml:space="preserve"> Egyptians </w:t>
      </w:r>
      <w:r w:rsidR="008D02B9" w:rsidRPr="00581DAF">
        <w:t xml:space="preserve">consequently </w:t>
      </w:r>
      <w:r w:rsidRPr="00581DAF">
        <w:t>developed religious sciences—like astrology</w:t>
      </w:r>
      <w:r w:rsidR="008D02B9" w:rsidRPr="00581DAF">
        <w:t xml:space="preserve">, </w:t>
      </w:r>
      <w:r w:rsidRPr="00581DAF">
        <w:t xml:space="preserve">dream </w:t>
      </w:r>
      <w:r w:rsidR="008D02B9" w:rsidRPr="00581DAF">
        <w:t xml:space="preserve">and omen </w:t>
      </w:r>
      <w:r w:rsidRPr="00581DAF">
        <w:t xml:space="preserve">interpretation—to </w:t>
      </w:r>
      <w:r w:rsidR="008D02B9" w:rsidRPr="00581DAF">
        <w:t>decipher</w:t>
      </w:r>
      <w:r w:rsidRPr="00581DAF">
        <w:t xml:space="preserve"> th</w:t>
      </w:r>
      <w:r w:rsidR="008D02B9" w:rsidRPr="00581DAF">
        <w:t>is sacred</w:t>
      </w:r>
      <w:r w:rsidRPr="00581DAF">
        <w:t xml:space="preserve"> text.</w:t>
      </w:r>
    </w:p>
    <w:p w14:paraId="0E380CA3" w14:textId="77777777" w:rsidR="00F226CC" w:rsidRDefault="00F226CC" w:rsidP="00F226CC">
      <w:pPr>
        <w:pStyle w:val="NormalWeb"/>
        <w:spacing w:line="360" w:lineRule="auto"/>
        <w:jc w:val="both"/>
      </w:pPr>
      <w:r>
        <w:t>Importantly, Egyptian cosmology resisted the dualism of later Greek metaphysics. Rather than separate the spiritual from the material, Egyptian thought embraced their interconnection. The divine was immanent—present in the stars, animals, statues, and dreams—and humans could communicate with it through ritual and symbolic reasoning. This foundational view legitimised divination as a sacred act of cosmological engagement.</w:t>
      </w:r>
    </w:p>
    <w:p w14:paraId="7CA57CEA" w14:textId="1516D8D8" w:rsidR="00F226CC" w:rsidRPr="00EF1EB4" w:rsidRDefault="00F226CC" w:rsidP="00F226CC">
      <w:pPr>
        <w:pStyle w:val="Heading3"/>
        <w:spacing w:line="360" w:lineRule="auto"/>
        <w:jc w:val="both"/>
        <w:rPr>
          <w:rFonts w:cs="Times New Roman"/>
          <w:color w:val="000000" w:themeColor="text1"/>
          <w:sz w:val="24"/>
          <w:szCs w:val="24"/>
        </w:rPr>
      </w:pPr>
      <w:r w:rsidRPr="00EF1EB4">
        <w:rPr>
          <w:rStyle w:val="Strong"/>
          <w:rFonts w:cs="Times New Roman"/>
          <w:color w:val="000000" w:themeColor="text1"/>
          <w:sz w:val="24"/>
          <w:szCs w:val="24"/>
        </w:rPr>
        <w:lastRenderedPageBreak/>
        <w:t>b. Key Figures and Symbols</w:t>
      </w:r>
      <w:r w:rsidRPr="00EF1EB4">
        <w:rPr>
          <w:rStyle w:val="Strong"/>
          <w:rFonts w:cs="Times New Roman"/>
          <w:b w:val="0"/>
          <w:bCs w:val="0"/>
          <w:color w:val="000000" w:themeColor="text1"/>
          <w:sz w:val="24"/>
          <w:szCs w:val="24"/>
        </w:rPr>
        <w:t xml:space="preserve"> </w:t>
      </w:r>
    </w:p>
    <w:p w14:paraId="73B60BD3" w14:textId="77777777" w:rsidR="00F226CC" w:rsidRDefault="00F226CC" w:rsidP="00F226CC">
      <w:pPr>
        <w:pStyle w:val="NormalWeb"/>
        <w:spacing w:line="360" w:lineRule="auto"/>
        <w:jc w:val="both"/>
      </w:pPr>
      <w:r>
        <w:t>Egyptian cosmology was deeply personified through deities who embodied cosmic principles. Chief among them was Ra, the sun god, who sailed across the sky during the day and through the underworld (</w:t>
      </w:r>
      <w:r>
        <w:rPr>
          <w:rStyle w:val="Emphasis"/>
          <w:rFonts w:eastAsiaTheme="majorEastAsia"/>
        </w:rPr>
        <w:t>Duat</w:t>
      </w:r>
      <w:r>
        <w:t>) at night. Ra’s cyclical journey symbolised the eternal rhythm of death and rebirth, offering a cosmic framework in which predictability and divine will were aligned. His voyage was not just mythological—it structured time, seasons, and ritual calendars, all of which influenced divinatory practice.</w:t>
      </w:r>
    </w:p>
    <w:p w14:paraId="29F0905F" w14:textId="2AD5ECA6" w:rsidR="00F226CC" w:rsidRPr="00581DAF" w:rsidRDefault="00F226CC" w:rsidP="00F226CC">
      <w:pPr>
        <w:pStyle w:val="NormalWeb"/>
        <w:spacing w:line="360" w:lineRule="auto"/>
        <w:jc w:val="both"/>
      </w:pPr>
      <w:r>
        <w:t xml:space="preserve">Thoth, the god of wisdom, writing, and lunar cycles, played a particularly crucial role in divination. He was regarded as the “cosmic scribe,” recording the judgments of the gods and the fates of humans. Thoth governed knowledge systems like astrology, calendrical reckoning, </w:t>
      </w:r>
      <w:r w:rsidRPr="00581DAF">
        <w:t xml:space="preserve">and magical texts. As noted by </w:t>
      </w:r>
      <w:proofErr w:type="spellStart"/>
      <w:r w:rsidRPr="00581DAF">
        <w:t>Fowden</w:t>
      </w:r>
      <w:proofErr w:type="spellEnd"/>
      <w:r w:rsidRPr="00581DAF">
        <w:t xml:space="preserve">, Thoth </w:t>
      </w:r>
      <w:r w:rsidR="007841E1" w:rsidRPr="00581DAF">
        <w:t>‘presided over every aspect of the temple cults…and in particular over sacred rituals, texts…and the magic arts’.</w:t>
      </w:r>
      <w:r w:rsidR="007841E1" w:rsidRPr="00581DAF">
        <w:rPr>
          <w:rStyle w:val="FootnoteReference"/>
        </w:rPr>
        <w:footnoteReference w:id="19"/>
      </w:r>
      <w:r w:rsidR="007841E1" w:rsidRPr="00581DAF">
        <w:t xml:space="preserve"> </w:t>
      </w:r>
      <w:r w:rsidRPr="00581DAF">
        <w:t xml:space="preserve"> Diviners often invoked him when consulting texts, interpreting omens, or calculating auspicious times.</w:t>
      </w:r>
    </w:p>
    <w:p w14:paraId="0CDF4396" w14:textId="3E562D1C" w:rsidR="00F226CC" w:rsidRDefault="00F226CC" w:rsidP="00F226CC">
      <w:pPr>
        <w:pStyle w:val="NormalWeb"/>
        <w:spacing w:line="360" w:lineRule="auto"/>
        <w:jc w:val="both"/>
      </w:pPr>
      <w:r w:rsidRPr="00581DAF">
        <w:t xml:space="preserve">Celestial bodies—especially the decans, planets, and constellations—were also personified and integrated into divine narratives. The decans, for example, were seen as deified star entities presiding over each ten-day period of the Egyptian calendar. Escolano-Poveda notes that the </w:t>
      </w:r>
      <w:proofErr w:type="spellStart"/>
      <w:r w:rsidRPr="00581DAF">
        <w:t>Athribis</w:t>
      </w:r>
      <w:proofErr w:type="spellEnd"/>
      <w:r w:rsidRPr="00581DAF">
        <w:t xml:space="preserve"> horoscopes assigned planetary influences to human fates</w:t>
      </w:r>
      <w:r w:rsidR="00B54870" w:rsidRPr="00581DAF">
        <w:t xml:space="preserve">’’ </w:t>
      </w:r>
      <w:r w:rsidRPr="00581DAF">
        <w:t>, suggesting a cosmos where stellar movement echoed divine design</w:t>
      </w:r>
      <w:r w:rsidR="00B54870" w:rsidRPr="00581DAF">
        <w:t>.</w:t>
      </w:r>
      <w:r>
        <w:t xml:space="preserve"> </w:t>
      </w:r>
    </w:p>
    <w:p w14:paraId="1F526E46" w14:textId="571943AC" w:rsidR="00F226CC" w:rsidRDefault="00F226CC" w:rsidP="00F226CC">
      <w:pPr>
        <w:pStyle w:val="NormalWeb"/>
        <w:spacing w:line="360" w:lineRule="auto"/>
        <w:jc w:val="both"/>
      </w:pPr>
      <w:r>
        <w:t>These mythic figures and celestial symbols grounded Egyptian cosmology in a sacred narrative logic. Interpreting a dream, tracking a star, or reading an omen was never just observational—it was the unfolding of divine intention through cosmological actors and principles. These figures provided both the symbolic content and the legitimising framework for all divinatory practices.</w:t>
      </w:r>
    </w:p>
    <w:p w14:paraId="385D2D5A" w14:textId="2889920A" w:rsidR="00F226CC" w:rsidRPr="00EF1EB4" w:rsidRDefault="00F226CC" w:rsidP="00F226CC">
      <w:pPr>
        <w:pStyle w:val="Heading3"/>
        <w:spacing w:line="360" w:lineRule="auto"/>
        <w:jc w:val="both"/>
        <w:rPr>
          <w:rFonts w:cs="Times New Roman"/>
          <w:color w:val="000000" w:themeColor="text1"/>
          <w:sz w:val="24"/>
          <w:szCs w:val="24"/>
        </w:rPr>
      </w:pPr>
      <w:r w:rsidRPr="00EF1EB4">
        <w:rPr>
          <w:rStyle w:val="Strong"/>
          <w:rFonts w:cs="Times New Roman"/>
          <w:color w:val="000000" w:themeColor="text1"/>
          <w:sz w:val="24"/>
          <w:szCs w:val="24"/>
        </w:rPr>
        <w:t>c. Comparative Elements</w:t>
      </w:r>
      <w:r w:rsidRPr="00EF1EB4">
        <w:rPr>
          <w:rStyle w:val="Strong"/>
          <w:rFonts w:cs="Times New Roman"/>
          <w:b w:val="0"/>
          <w:bCs w:val="0"/>
          <w:color w:val="000000" w:themeColor="text1"/>
          <w:sz w:val="24"/>
          <w:szCs w:val="24"/>
        </w:rPr>
        <w:t xml:space="preserve"> </w:t>
      </w:r>
    </w:p>
    <w:p w14:paraId="69A198D4" w14:textId="77777777" w:rsidR="00F226CC" w:rsidRDefault="00F226CC" w:rsidP="00F226CC">
      <w:pPr>
        <w:pStyle w:val="NormalWeb"/>
        <w:spacing w:line="360" w:lineRule="auto"/>
        <w:jc w:val="both"/>
      </w:pPr>
      <w:r>
        <w:t xml:space="preserve">While Egyptian cosmology was distinctive, it later came into contact with Greek philosophical systems—especially during the Ptolemaic and Roman periods. Thinkers such as Plato, Aristotle, and the Stoics introduced more abstract, metaphysical notions of divine order and </w:t>
      </w:r>
      <w:r>
        <w:lastRenderedPageBreak/>
        <w:t>causality, which influenced Egyptian priests and scribes working in an increasingly syncretic environment.</w:t>
      </w:r>
    </w:p>
    <w:p w14:paraId="7770F3A0" w14:textId="4FA69285" w:rsidR="00F226CC" w:rsidRDefault="00F226CC" w:rsidP="00F226CC">
      <w:pPr>
        <w:pStyle w:val="NormalWeb"/>
        <w:spacing w:line="360" w:lineRule="auto"/>
        <w:jc w:val="both"/>
      </w:pPr>
      <w:r>
        <w:t>Hermeticism, a spiritual tradition often attributed to the Egyptian god Thoth</w:t>
      </w:r>
      <w:r w:rsidR="00B57755">
        <w:t xml:space="preserve">, </w:t>
      </w:r>
      <w:r>
        <w:t xml:space="preserve">as </w:t>
      </w:r>
      <w:r w:rsidR="00B57755">
        <w:t>‘</w:t>
      </w:r>
      <w:r>
        <w:rPr>
          <w:rStyle w:val="Emphasis"/>
          <w:rFonts w:eastAsiaTheme="majorEastAsia"/>
        </w:rPr>
        <w:t>Hermes Trismegistus</w:t>
      </w:r>
      <w:r w:rsidR="00B57755">
        <w:rPr>
          <w:rStyle w:val="Emphasis"/>
          <w:rFonts w:eastAsiaTheme="majorEastAsia"/>
        </w:rPr>
        <w:t>’</w:t>
      </w:r>
      <w:r>
        <w:t>,</w:t>
      </w:r>
      <w:r w:rsidR="00B57755">
        <w:rPr>
          <w:rStyle w:val="FootnoteReference"/>
        </w:rPr>
        <w:footnoteReference w:id="20"/>
      </w:r>
      <w:r>
        <w:t xml:space="preserve"> represents a blending of Egyptian cosmology with Hellenistic philosophy. In Hermetic texts, the cosmos is both divine and knowable, and human beings are capable of aligning with its laws through spiritual practice. Astrology and magical theurgy became key tools in this alignment, reinforcing the Egyptian idea that divination was a means of cosmological participation.</w:t>
      </w:r>
    </w:p>
    <w:p w14:paraId="6A10C3D6" w14:textId="6A67A1DE" w:rsidR="00F226CC" w:rsidRDefault="00F226CC" w:rsidP="00F226CC">
      <w:pPr>
        <w:pStyle w:val="NormalWeb"/>
        <w:spacing w:line="360" w:lineRule="auto"/>
        <w:jc w:val="both"/>
      </w:pPr>
      <w:r>
        <w:t>These cross-cultural influences enriched Egyptian divinatory practice but did not replace its core. Egyptian traditions remained symbolically grounded, theologically coherent, and rooted in ritual. While Greek thought tended to emphasise theoretical systems, Egyptian cosmology retained its performative and visual dimensions—embodied in temples, sacred art, and liturgical calendars. The coexistence of Egyptian and Greek ideas in later periods underscores the resilience and adaptability of Egyptian divination within a broader philosophical milieu.</w:t>
      </w:r>
    </w:p>
    <w:p w14:paraId="0825949F" w14:textId="77777777" w:rsidR="00754250" w:rsidRPr="00EF1EB4" w:rsidRDefault="00F226CC" w:rsidP="00F226CC">
      <w:pPr>
        <w:pStyle w:val="Heading3"/>
        <w:spacing w:line="360" w:lineRule="auto"/>
        <w:jc w:val="both"/>
        <w:rPr>
          <w:rStyle w:val="Strong"/>
          <w:rFonts w:cs="Times New Roman"/>
          <w:b w:val="0"/>
          <w:bCs w:val="0"/>
          <w:color w:val="000000" w:themeColor="text1"/>
          <w:sz w:val="24"/>
          <w:szCs w:val="24"/>
        </w:rPr>
      </w:pPr>
      <w:r w:rsidRPr="00EF1EB4">
        <w:rPr>
          <w:rStyle w:val="Strong"/>
          <w:rFonts w:cs="Times New Roman"/>
          <w:color w:val="000000" w:themeColor="text1"/>
          <w:sz w:val="24"/>
          <w:szCs w:val="24"/>
        </w:rPr>
        <w:t>d. Divination within the Cosmological Framework</w:t>
      </w:r>
      <w:r w:rsidRPr="00EF1EB4">
        <w:rPr>
          <w:rStyle w:val="Strong"/>
          <w:rFonts w:cs="Times New Roman"/>
          <w:b w:val="0"/>
          <w:bCs w:val="0"/>
          <w:color w:val="000000" w:themeColor="text1"/>
          <w:sz w:val="24"/>
          <w:szCs w:val="24"/>
        </w:rPr>
        <w:t xml:space="preserve"> </w:t>
      </w:r>
    </w:p>
    <w:p w14:paraId="4C08E22F" w14:textId="77777777" w:rsidR="00F226CC" w:rsidRDefault="00F226CC" w:rsidP="00F226CC">
      <w:pPr>
        <w:pStyle w:val="NormalWeb"/>
        <w:spacing w:line="360" w:lineRule="auto"/>
        <w:jc w:val="both"/>
      </w:pPr>
      <w:r>
        <w:t>In light of this cosmological system, divination was not just a ritual activity—it was an epistemological method. To divine was to “read” the divine order, making visible the otherwise hidden structure of fate, morality, and cosmic timing. Divination operated within a theology where the universe was a legible and intelligent whole, and the gods continually communicated through signs, stars, and symbols.</w:t>
      </w:r>
    </w:p>
    <w:p w14:paraId="0BDA0DD4" w14:textId="5AD36D1C" w:rsidR="00F226CC" w:rsidRDefault="00F226CC" w:rsidP="00F226CC">
      <w:pPr>
        <w:pStyle w:val="NormalWeb"/>
        <w:spacing w:line="360" w:lineRule="auto"/>
        <w:jc w:val="both"/>
      </w:pPr>
      <w:r>
        <w:t xml:space="preserve">As </w:t>
      </w:r>
      <w:r w:rsidR="00E01745">
        <w:t>Assman</w:t>
      </w:r>
      <w:r>
        <w:t xml:space="preserve"> </w:t>
      </w:r>
      <w:r w:rsidR="002F72C8">
        <w:t>observes</w:t>
      </w:r>
      <w:r w:rsidR="00E01745">
        <w:t xml:space="preserve"> as part of Egyptian cosmos</w:t>
      </w:r>
      <w:r>
        <w:t xml:space="preserve">, </w:t>
      </w:r>
      <w:r w:rsidR="00B57755">
        <w:t>‘</w:t>
      </w:r>
      <w:r w:rsidR="00E01745">
        <w:t>the actual divine performance was the cosmos…</w:t>
      </w:r>
      <w:r w:rsidR="002F72C8">
        <w:t>’</w:t>
      </w:r>
      <w:r>
        <w:t>,</w:t>
      </w:r>
      <w:r w:rsidR="002F72C8">
        <w:rPr>
          <w:rStyle w:val="FootnoteReference"/>
        </w:rPr>
        <w:footnoteReference w:id="21"/>
      </w:r>
      <w:r>
        <w:t xml:space="preserve"> in which every dream image, planetary position, or natural event could be matched to a divine pattern. Priests, astrologers, and dream interpreters were trained in this symbolic system—not to manipulate fate, but to understand and respond to it.</w:t>
      </w:r>
    </w:p>
    <w:p w14:paraId="1082C4D8" w14:textId="6484BECC" w:rsidR="00F226CC" w:rsidRDefault="00F226CC" w:rsidP="00F226CC">
      <w:pPr>
        <w:pStyle w:val="NormalWeb"/>
        <w:spacing w:line="360" w:lineRule="auto"/>
        <w:jc w:val="both"/>
      </w:pPr>
      <w:r>
        <w:t xml:space="preserve">This cosmological logic </w:t>
      </w:r>
      <w:r w:rsidR="00B12244">
        <w:t>underpins</w:t>
      </w:r>
      <w:r>
        <w:t xml:space="preserve"> the Egyptian emphasis on ritual precision and proper timing. Divination </w:t>
      </w:r>
      <w:r w:rsidR="00B12244">
        <w:t>was not speculative, but corrective</w:t>
      </w:r>
      <w:r>
        <w:t>—</w:t>
      </w:r>
      <w:r w:rsidR="00B12244">
        <w:t xml:space="preserve">it allowed priests and </w:t>
      </w:r>
      <w:r w:rsidR="0078179A">
        <w:t>Pharoah</w:t>
      </w:r>
      <w:r w:rsidR="00B12244">
        <w:t xml:space="preserve"> to know when to act, when to wait, and how to restore </w:t>
      </w:r>
      <w:proofErr w:type="spellStart"/>
      <w:r w:rsidR="00B12244" w:rsidRPr="00B12244">
        <w:rPr>
          <w:i/>
          <w:iCs/>
        </w:rPr>
        <w:t>maat</w:t>
      </w:r>
      <w:proofErr w:type="spellEnd"/>
      <w:r w:rsidR="00B12244">
        <w:t xml:space="preserve"> when balance was disrupted</w:t>
      </w:r>
      <w:r>
        <w:t>.</w:t>
      </w:r>
      <w:r w:rsidR="00B12244">
        <w:t xml:space="preserve"> </w:t>
      </w:r>
      <w:r>
        <w:t xml:space="preserve">Thus, Egyptian </w:t>
      </w:r>
      <w:r>
        <w:lastRenderedPageBreak/>
        <w:t>divination must be seen as an extension of its cosmology: a ritualised and interpretative process for engaging with a divine and intelligible universe.</w:t>
      </w:r>
    </w:p>
    <w:p w14:paraId="66825E13" w14:textId="48101441" w:rsidR="00F226CC" w:rsidRPr="00EF1EB4" w:rsidRDefault="00F226CC" w:rsidP="00F226CC">
      <w:pPr>
        <w:spacing w:before="100" w:beforeAutospacing="1" w:after="100" w:afterAutospacing="1" w:line="360" w:lineRule="auto"/>
        <w:jc w:val="both"/>
        <w:outlineLvl w:val="2"/>
        <w:rPr>
          <w:b/>
          <w:bCs/>
        </w:rPr>
      </w:pPr>
      <w:r w:rsidRPr="00EF1EB4">
        <w:rPr>
          <w:b/>
          <w:bCs/>
        </w:rPr>
        <w:t>Section III: The Relationship Between Cosmology and Divination in Ancient Egypt</w:t>
      </w:r>
    </w:p>
    <w:p w14:paraId="325FE1A9" w14:textId="517D1402" w:rsidR="00F226CC" w:rsidRPr="00EF1EB4" w:rsidRDefault="00F226CC" w:rsidP="00F226CC">
      <w:pPr>
        <w:spacing w:before="100" w:beforeAutospacing="1" w:after="100" w:afterAutospacing="1" w:line="360" w:lineRule="auto"/>
        <w:jc w:val="both"/>
        <w:outlineLvl w:val="2"/>
      </w:pPr>
      <w:r w:rsidRPr="00EF1EB4">
        <w:rPr>
          <w:b/>
          <w:bCs/>
        </w:rPr>
        <w:t>a. Overview of the Cosmological Worldview</w:t>
      </w:r>
      <w:r w:rsidRPr="00EF1EB4">
        <w:t xml:space="preserve"> </w:t>
      </w:r>
    </w:p>
    <w:p w14:paraId="2360D34F" w14:textId="4DADE41F" w:rsidR="00F226CC" w:rsidRPr="00F226CC" w:rsidRDefault="00F226CC" w:rsidP="00F226CC">
      <w:pPr>
        <w:spacing w:before="100" w:beforeAutospacing="1" w:after="100" w:afterAutospacing="1" w:line="360" w:lineRule="auto"/>
        <w:jc w:val="both"/>
        <w:outlineLvl w:val="2"/>
      </w:pPr>
      <w:r w:rsidRPr="00581DAF">
        <w:t xml:space="preserve">Ancient Egyptian cosmology envisioned the universe as an intelligible, divine, and cyclical system governed by interconnected forces. </w:t>
      </w:r>
      <w:r w:rsidR="00B12244" w:rsidRPr="00581DAF">
        <w:t>As Dunand and Zivie-Coche argue, ‘creation (or the original cosmic act) was a central point in the elaboration of their thought.’</w:t>
      </w:r>
      <w:r w:rsidR="00B12244" w:rsidRPr="00581DAF">
        <w:rPr>
          <w:rStyle w:val="FootnoteReference"/>
        </w:rPr>
        <w:footnoteReference w:id="22"/>
      </w:r>
      <w:r w:rsidR="00B12244" w:rsidRPr="00581DAF">
        <w:t xml:space="preserve"> This shows that for the Egyptians, ritual and divination were not mere formalities, but essential tools for maintaining cosmic order.</w:t>
      </w:r>
      <w:r w:rsidR="009B7027" w:rsidRPr="00581DAF">
        <w:t xml:space="preserve"> </w:t>
      </w:r>
      <w:r w:rsidRPr="00581DAF">
        <w:t xml:space="preserve">Central to this worldview was the concept of </w:t>
      </w:r>
      <w:proofErr w:type="spellStart"/>
      <w:r w:rsidRPr="00581DAF">
        <w:rPr>
          <w:i/>
          <w:iCs/>
        </w:rPr>
        <w:t>maat</w:t>
      </w:r>
      <w:proofErr w:type="spellEnd"/>
      <w:r w:rsidRPr="00581DAF">
        <w:rPr>
          <w:i/>
          <w:iCs/>
        </w:rPr>
        <w:t xml:space="preserve">, </w:t>
      </w:r>
      <w:r w:rsidRPr="00581DAF">
        <w:t xml:space="preserve">embodying truth, justice, and cosmic order, in constant tension with </w:t>
      </w:r>
      <w:proofErr w:type="spellStart"/>
      <w:r w:rsidRPr="00581DAF">
        <w:t>isfet</w:t>
      </w:r>
      <w:proofErr w:type="spellEnd"/>
      <w:r w:rsidRPr="00581DAF">
        <w:t>, chaos and disorder. This dualism was not an abstract metaphysical dichotomy but a lived reality—where balance must be maintained to ensure social, political, and cosmic stability.</w:t>
      </w:r>
    </w:p>
    <w:p w14:paraId="018EC12A" w14:textId="77777777" w:rsidR="0014549A" w:rsidRDefault="00F226CC" w:rsidP="0014549A">
      <w:pPr>
        <w:pStyle w:val="NormalWeb"/>
        <w:spacing w:line="360" w:lineRule="auto"/>
        <w:jc w:val="both"/>
      </w:pPr>
      <w:r w:rsidRPr="00581DAF">
        <w:t>In this cosmology, time was cyclical rather than linear</w:t>
      </w:r>
      <w:r w:rsidR="0078179A" w:rsidRPr="00581DAF">
        <w:t xml:space="preserve">, reflected in the </w:t>
      </w:r>
      <w:r w:rsidRPr="00581DAF">
        <w:t>sun god Ra</w:t>
      </w:r>
      <w:r w:rsidR="0078179A" w:rsidRPr="00581DAF">
        <w:t>’s daily</w:t>
      </w:r>
      <w:r w:rsidRPr="00581DAF">
        <w:t xml:space="preserve"> </w:t>
      </w:r>
      <w:r w:rsidR="0078179A" w:rsidRPr="00581DAF">
        <w:t>journey</w:t>
      </w:r>
      <w:r w:rsidR="0014549A" w:rsidRPr="00581DAF">
        <w:t xml:space="preserve"> and seasonal rhythms of the Nile</w:t>
      </w:r>
      <w:r w:rsidR="0078179A" w:rsidRPr="00581DAF">
        <w:t>.</w:t>
      </w:r>
      <w:r w:rsidRPr="00581DAF">
        <w:t xml:space="preserve"> </w:t>
      </w:r>
      <w:r w:rsidR="0078179A" w:rsidRPr="00581DAF">
        <w:t xml:space="preserve">Escolano-Poveda </w:t>
      </w:r>
      <w:r w:rsidR="0014549A" w:rsidRPr="00581DAF">
        <w:t>notes</w:t>
      </w:r>
      <w:r w:rsidR="0078179A" w:rsidRPr="00581DAF">
        <w:t xml:space="preserve"> both the Sun and Moon</w:t>
      </w:r>
      <w:r w:rsidR="0014549A" w:rsidRPr="00581DAF">
        <w:t xml:space="preserve"> were</w:t>
      </w:r>
      <w:r w:rsidR="0078179A" w:rsidRPr="00581DAF">
        <w:t xml:space="preserve"> ‘followed by the divine determinative</w:t>
      </w:r>
      <w:r w:rsidR="0014549A" w:rsidRPr="00581DAF">
        <w:t>,</w:t>
      </w:r>
      <w:r w:rsidR="0078179A" w:rsidRPr="00581DAF">
        <w:t>’</w:t>
      </w:r>
      <w:r w:rsidR="0078179A" w:rsidRPr="00581DAF">
        <w:rPr>
          <w:rStyle w:val="FootnoteReference"/>
        </w:rPr>
        <w:footnoteReference w:id="23"/>
      </w:r>
      <w:r w:rsidR="0014549A" w:rsidRPr="00581DAF">
        <w:t xml:space="preserve"> in demonic texts.</w:t>
      </w:r>
      <w:r w:rsidR="0078179A" w:rsidRPr="00581DAF">
        <w:t xml:space="preserve"> </w:t>
      </w:r>
      <w:r w:rsidR="0014549A" w:rsidRPr="00581DAF">
        <w:t>Agricultural cycles and royal rituals were aligned to this recurring order, framing Egyptian notions of causality and guiding divination as a means to anticipate and respond to repeating cosmic patterns.</w:t>
      </w:r>
    </w:p>
    <w:p w14:paraId="19F03EC6" w14:textId="0B05AA3F" w:rsidR="00F226CC" w:rsidRPr="00F226CC" w:rsidRDefault="00F226CC" w:rsidP="00F226CC">
      <w:pPr>
        <w:spacing w:before="100" w:beforeAutospacing="1" w:after="100" w:afterAutospacing="1" w:line="360" w:lineRule="auto"/>
        <w:jc w:val="both"/>
        <w:outlineLvl w:val="2"/>
      </w:pPr>
      <w:r w:rsidRPr="00F226CC">
        <w:t>Moreover, the universe was deeply interconnected. Humans, animals, celestial bodies, and gods existed within a unified divine network. Every natural phenomenon or human event was part of this sacred web, laden with symbolic meaning. Thus, divination was not a marginal superstition but a logical extension of the belief that all reality was permeated by divine signals awaiting interpretation</w:t>
      </w:r>
      <w:r w:rsidR="0078179A">
        <w:t>.</w:t>
      </w:r>
    </w:p>
    <w:p w14:paraId="40F8F8D7" w14:textId="7F7D4D94" w:rsidR="00F226CC" w:rsidRPr="00F226CC" w:rsidRDefault="00F226CC" w:rsidP="00F226CC">
      <w:pPr>
        <w:spacing w:before="100" w:beforeAutospacing="1" w:after="100" w:afterAutospacing="1" w:line="360" w:lineRule="auto"/>
        <w:jc w:val="both"/>
        <w:outlineLvl w:val="2"/>
      </w:pPr>
      <w:r w:rsidRPr="00F226CC">
        <w:t xml:space="preserve">Theological implications were significant: the gods communicated through signs embedded in the fabric of existence, and humans were called to discern these signs to live in harmony with cosmic truth. As </w:t>
      </w:r>
      <w:r w:rsidR="0014549A">
        <w:t>Assman explains</w:t>
      </w:r>
      <w:r w:rsidRPr="00F226CC">
        <w:t xml:space="preserve">, </w:t>
      </w:r>
      <w:r w:rsidR="0014549A">
        <w:t xml:space="preserve">‘the ancient Egyptian language has no word for </w:t>
      </w:r>
      <w:r w:rsidR="0014549A">
        <w:lastRenderedPageBreak/>
        <w:t>‘religion’…and yet relevant phenomena are clearly distinct within…[their] culture.’</w:t>
      </w:r>
      <w:r w:rsidR="0014549A">
        <w:rPr>
          <w:rStyle w:val="FootnoteReference"/>
        </w:rPr>
        <w:footnoteReference w:id="24"/>
      </w:r>
      <w:r w:rsidR="0014549A">
        <w:t xml:space="preserve"> </w:t>
      </w:r>
      <w:r w:rsidRPr="00F226CC">
        <w:t xml:space="preserve">Divination was, therefore, both epistemological and devotional—an act of aligning human </w:t>
      </w:r>
      <w:r w:rsidR="0035664B">
        <w:t>action</w:t>
      </w:r>
      <w:r w:rsidRPr="00F226CC">
        <w:t xml:space="preserve"> with the will of the gods through sacred knowledge.</w:t>
      </w:r>
    </w:p>
    <w:p w14:paraId="07720607" w14:textId="045048E1" w:rsidR="00F226CC" w:rsidRPr="00EF1EB4" w:rsidRDefault="00F226CC" w:rsidP="00F87251">
      <w:pPr>
        <w:spacing w:before="100" w:beforeAutospacing="1" w:after="100" w:afterAutospacing="1" w:line="360" w:lineRule="auto"/>
        <w:outlineLvl w:val="2"/>
      </w:pPr>
      <w:r w:rsidRPr="00EF1EB4">
        <w:rPr>
          <w:b/>
          <w:bCs/>
        </w:rPr>
        <w:t>b. Three Key Cosmological Dimensions Linked to Divination</w:t>
      </w:r>
      <w:r w:rsidRPr="00EF1EB4">
        <w:t xml:space="preserve"> (Approx. 600 words)</w:t>
      </w:r>
    </w:p>
    <w:p w14:paraId="3C5DEA7F" w14:textId="46756A0B" w:rsidR="00F226CC" w:rsidRPr="00EF1EB4" w:rsidRDefault="00F226CC" w:rsidP="00F226CC">
      <w:pPr>
        <w:spacing w:before="100" w:beforeAutospacing="1" w:after="100" w:afterAutospacing="1" w:line="360" w:lineRule="auto"/>
        <w:jc w:val="both"/>
        <w:outlineLvl w:val="2"/>
      </w:pPr>
      <w:r w:rsidRPr="00EF1EB4">
        <w:rPr>
          <w:b/>
          <w:bCs/>
        </w:rPr>
        <w:t>1. Divine Order and Maat</w:t>
      </w:r>
    </w:p>
    <w:p w14:paraId="79F9ED90" w14:textId="77777777" w:rsidR="00F226CC" w:rsidRPr="00F226CC" w:rsidRDefault="00F226CC" w:rsidP="00F226CC">
      <w:pPr>
        <w:spacing w:before="100" w:beforeAutospacing="1" w:after="100" w:afterAutospacing="1" w:line="360" w:lineRule="auto"/>
        <w:jc w:val="both"/>
        <w:outlineLvl w:val="2"/>
      </w:pPr>
      <w:r w:rsidRPr="00F226CC">
        <w:t xml:space="preserve">The principle of </w:t>
      </w:r>
      <w:proofErr w:type="spellStart"/>
      <w:r w:rsidRPr="0014549A">
        <w:rPr>
          <w:i/>
          <w:iCs/>
        </w:rPr>
        <w:t>maat</w:t>
      </w:r>
      <w:proofErr w:type="spellEnd"/>
      <w:r w:rsidRPr="0014549A">
        <w:rPr>
          <w:i/>
          <w:iCs/>
        </w:rPr>
        <w:t xml:space="preserve"> </w:t>
      </w:r>
      <w:r w:rsidRPr="00F226CC">
        <w:t xml:space="preserve">was the foundational cosmological rationale for divination. Maintaining </w:t>
      </w:r>
      <w:proofErr w:type="spellStart"/>
      <w:r w:rsidRPr="0014549A">
        <w:rPr>
          <w:i/>
          <w:iCs/>
        </w:rPr>
        <w:t>maat</w:t>
      </w:r>
      <w:proofErr w:type="spellEnd"/>
      <w:r w:rsidRPr="0014549A">
        <w:rPr>
          <w:i/>
          <w:iCs/>
        </w:rPr>
        <w:t xml:space="preserve"> </w:t>
      </w:r>
      <w:r w:rsidRPr="00F226CC">
        <w:t>was essential for the stability of the cosmos and society, making divination an instrument for detecting disruptions and restoring balance. The Egyptian priesthood viewed divinatory practices as mechanisms to ensure decisions, rituals, and actions conformed to cosmic law.</w:t>
      </w:r>
    </w:p>
    <w:p w14:paraId="3513102B" w14:textId="10161AA9" w:rsidR="00F226CC" w:rsidRPr="00F226CC" w:rsidRDefault="00F226CC" w:rsidP="00F226CC">
      <w:pPr>
        <w:spacing w:before="100" w:beforeAutospacing="1" w:after="100" w:afterAutospacing="1" w:line="360" w:lineRule="auto"/>
        <w:jc w:val="both"/>
        <w:outlineLvl w:val="2"/>
      </w:pPr>
      <w:r w:rsidRPr="00F226CC">
        <w:t xml:space="preserve">Divination provided the Pharaoh and priests with insight into divine will, legitimising political and religious authority by demonstrating alignment with </w:t>
      </w:r>
      <w:proofErr w:type="spellStart"/>
      <w:r w:rsidRPr="00F226CC">
        <w:t>maat</w:t>
      </w:r>
      <w:proofErr w:type="spellEnd"/>
      <w:r w:rsidRPr="00F226CC">
        <w:t xml:space="preserve">. </w:t>
      </w:r>
      <w:r w:rsidR="0035664B">
        <w:t xml:space="preserve">As Noegel argues, </w:t>
      </w:r>
      <w:r w:rsidR="0035664B" w:rsidRPr="0035664B">
        <w:t>‘</w:t>
      </w:r>
      <w:r w:rsidR="0035664B" w:rsidRPr="0035664B">
        <w:rPr>
          <w:color w:val="000000"/>
          <w:shd w:val="clear" w:color="auto" w:fill="FFFFFF"/>
        </w:rPr>
        <w:t>kingship in Egypt therefore represented the effective power of </w:t>
      </w:r>
      <w:proofErr w:type="spellStart"/>
      <w:r w:rsidR="0035664B" w:rsidRPr="0035664B">
        <w:rPr>
          <w:i/>
          <w:iCs/>
          <w:color w:val="000000"/>
          <w:shd w:val="clear" w:color="auto" w:fill="FFFFFF"/>
        </w:rPr>
        <w:t>maat</w:t>
      </w:r>
      <w:proofErr w:type="spellEnd"/>
      <w:r w:rsidR="0035664B">
        <w:t>.</w:t>
      </w:r>
      <w:r w:rsidR="0035664B" w:rsidRPr="0035664B">
        <w:rPr>
          <w:rStyle w:val="FootnoteReference"/>
        </w:rPr>
        <w:footnoteReference w:id="25"/>
      </w:r>
      <w:r w:rsidR="0035664B">
        <w:t xml:space="preserve"> </w:t>
      </w:r>
      <w:r w:rsidRPr="00F226CC">
        <w:t xml:space="preserve">The Pharaoh, as the earthly embodiment of </w:t>
      </w:r>
      <w:proofErr w:type="spellStart"/>
      <w:r w:rsidRPr="00F226CC">
        <w:t>maat</w:t>
      </w:r>
      <w:proofErr w:type="spellEnd"/>
      <w:r w:rsidRPr="00F226CC">
        <w:t>, used divination to sustain his role as mediator between gods and humans.</w:t>
      </w:r>
    </w:p>
    <w:p w14:paraId="7CBCB307" w14:textId="6647D4B9" w:rsidR="00F226CC" w:rsidRPr="00F226CC" w:rsidRDefault="00F226CC" w:rsidP="00F226CC">
      <w:pPr>
        <w:spacing w:before="100" w:beforeAutospacing="1" w:after="100" w:afterAutospacing="1" w:line="360" w:lineRule="auto"/>
        <w:jc w:val="both"/>
        <w:outlineLvl w:val="2"/>
      </w:pPr>
      <w:r>
        <w:t>T</w:t>
      </w:r>
      <w:r w:rsidRPr="00F226CC">
        <w:t xml:space="preserve">hrough divination, priests could identify signs of </w:t>
      </w:r>
      <w:proofErr w:type="spellStart"/>
      <w:r w:rsidRPr="00F226CC">
        <w:t>isfet</w:t>
      </w:r>
      <w:proofErr w:type="spellEnd"/>
      <w:r w:rsidRPr="00F226CC">
        <w:t xml:space="preserve"> and prescribe corrective rituals or courses of action. This was not about changing fate arbitrarily but understanding and cooperating with the pre-existing divine order. Divination was an act of harmonisation, aimed at preserving cosmic equilibrium.</w:t>
      </w:r>
    </w:p>
    <w:p w14:paraId="51B77F6E" w14:textId="2171EF41" w:rsidR="00F226CC" w:rsidRPr="00EF1EB4" w:rsidRDefault="00F226CC" w:rsidP="00F226CC">
      <w:pPr>
        <w:spacing w:before="100" w:beforeAutospacing="1" w:after="100" w:afterAutospacing="1" w:line="360" w:lineRule="auto"/>
        <w:jc w:val="both"/>
        <w:outlineLvl w:val="2"/>
      </w:pPr>
      <w:r w:rsidRPr="00EF1EB4">
        <w:rPr>
          <w:b/>
          <w:bCs/>
        </w:rPr>
        <w:t>2. Cyclical Time</w:t>
      </w:r>
      <w:r w:rsidRPr="00EF1EB4">
        <w:t xml:space="preserve"> </w:t>
      </w:r>
    </w:p>
    <w:p w14:paraId="008B3AAD" w14:textId="35293F9E" w:rsidR="00D2699A" w:rsidRPr="00581DAF" w:rsidRDefault="00F226CC" w:rsidP="00F226CC">
      <w:pPr>
        <w:spacing w:before="100" w:beforeAutospacing="1" w:after="100" w:afterAutospacing="1" w:line="360" w:lineRule="auto"/>
        <w:jc w:val="both"/>
        <w:outlineLvl w:val="2"/>
      </w:pPr>
      <w:r w:rsidRPr="00F226CC">
        <w:t xml:space="preserve">Egyptian cosmology’s cyclical time deeply influenced divination’s interpretative methods. The repetition of cosmic cycles—the daily solar journey, lunar phases, star risings—provided a framework to predict recurring patterns in human affairs and natural </w:t>
      </w:r>
      <w:r w:rsidRPr="00581DAF">
        <w:t>phenomena.</w:t>
      </w:r>
      <w:r w:rsidR="00D2699A" w:rsidRPr="00581DAF">
        <w:t xml:space="preserve"> As Herodotus </w:t>
      </w:r>
      <w:r w:rsidRPr="00581DAF">
        <w:t xml:space="preserve"> </w:t>
      </w:r>
      <w:r w:rsidR="00D2699A" w:rsidRPr="00581DAF">
        <w:t>ob</w:t>
      </w:r>
      <w:r w:rsidR="00E520E6" w:rsidRPr="00581DAF">
        <w:t>s</w:t>
      </w:r>
      <w:r w:rsidR="00D2699A" w:rsidRPr="00581DAF">
        <w:t>erved ‘</w:t>
      </w:r>
      <w:r w:rsidR="00D2699A" w:rsidRPr="00581DAF">
        <w:rPr>
          <w:lang w:val="en-US"/>
        </w:rPr>
        <w:t>The Egyptians…tell by the day of a man’s birth what fortune he will have, when he will die and what manner of man he is.’</w:t>
      </w:r>
      <w:r w:rsidR="00E520E6" w:rsidRPr="00581DAF">
        <w:rPr>
          <w:rStyle w:val="FootnoteReference"/>
          <w:lang w:val="en-US"/>
        </w:rPr>
        <w:footnoteReference w:id="26"/>
      </w:r>
      <w:r w:rsidR="00D2699A" w:rsidRPr="00581DAF">
        <w:rPr>
          <w:lang w:val="en-US"/>
        </w:rPr>
        <w:t xml:space="preserve"> </w:t>
      </w:r>
      <w:r w:rsidR="00D2699A" w:rsidRPr="00581DAF">
        <w:t>This highlights the belief that individual destiny was embedded within the rhythms of cosmic time.</w:t>
      </w:r>
    </w:p>
    <w:p w14:paraId="07A07D26" w14:textId="024005A2" w:rsidR="00F226CC" w:rsidRPr="00F226CC" w:rsidRDefault="00F226CC" w:rsidP="00F226CC">
      <w:pPr>
        <w:spacing w:before="100" w:beforeAutospacing="1" w:after="100" w:afterAutospacing="1" w:line="360" w:lineRule="auto"/>
        <w:jc w:val="both"/>
        <w:outlineLvl w:val="2"/>
      </w:pPr>
      <w:r w:rsidRPr="00581DAF">
        <w:t xml:space="preserve">The decan stars, which rose in succession every ten days, were key markers for timing rituals and divining </w:t>
      </w:r>
      <w:r w:rsidR="00D2699A" w:rsidRPr="00581DAF">
        <w:t>favourable</w:t>
      </w:r>
      <w:r w:rsidRPr="00581DAF">
        <w:t xml:space="preserve"> moments</w:t>
      </w:r>
      <w:r w:rsidR="00D2699A" w:rsidRPr="00581DAF">
        <w:t xml:space="preserve">. </w:t>
      </w:r>
      <w:r w:rsidR="00B07465" w:rsidRPr="00581DAF">
        <w:t>A striking example of the importance and precision of</w:t>
      </w:r>
      <w:r w:rsidR="00B07465">
        <w:t xml:space="preserve"> </w:t>
      </w:r>
      <w:r w:rsidR="00B07465">
        <w:lastRenderedPageBreak/>
        <w:t xml:space="preserve">celestial timing appears in the </w:t>
      </w:r>
      <w:proofErr w:type="spellStart"/>
      <w:r w:rsidR="00B07465" w:rsidRPr="00424969">
        <w:t>Athribis</w:t>
      </w:r>
      <w:proofErr w:type="spellEnd"/>
      <w:r w:rsidR="00B07465" w:rsidRPr="00424969">
        <w:t xml:space="preserve"> horoscopes,</w:t>
      </w:r>
      <w:r w:rsidR="00B07465">
        <w:t xml:space="preserve"> which included detailed specifications of planetary positions</w:t>
      </w:r>
      <w:r w:rsidR="00D2699A">
        <w:t xml:space="preserve"> ‘with specification of degree within zodiacal sign in other Demotic horoscopes’.</w:t>
      </w:r>
      <w:r w:rsidR="00D2699A">
        <w:rPr>
          <w:rStyle w:val="FootnoteReference"/>
        </w:rPr>
        <w:footnoteReference w:id="27"/>
      </w:r>
      <w:r w:rsidR="00B07465">
        <w:t xml:space="preserve"> This level of astronomical accuracy underscores the sophisticated integration of celestial observation into ritual and divinatory practices.</w:t>
      </w:r>
    </w:p>
    <w:p w14:paraId="69E9BC7D" w14:textId="6422E4FD" w:rsidR="00F226CC" w:rsidRPr="00F226CC" w:rsidRDefault="00F226CC" w:rsidP="00F226CC">
      <w:pPr>
        <w:spacing w:before="100" w:beforeAutospacing="1" w:after="100" w:afterAutospacing="1" w:line="360" w:lineRule="auto"/>
        <w:jc w:val="both"/>
        <w:outlineLvl w:val="2"/>
      </w:pPr>
      <w:r w:rsidRPr="00F226CC">
        <w:t xml:space="preserve">Astrological divination, based on these cycles, did not envision a deterministic future but a rhythmic unfolding of events corresponding to celestial patterns. This cyclical logic made divination a practical science for anticipating outcomes, ensuring actions harmonized with cosmic rhythms. </w:t>
      </w:r>
      <w:r w:rsidRPr="00581DAF">
        <w:t xml:space="preserve">As Campion </w:t>
      </w:r>
      <w:r w:rsidR="00B07465" w:rsidRPr="00581DAF">
        <w:t xml:space="preserve">describes this as a </w:t>
      </w:r>
      <w:r w:rsidR="00424969" w:rsidRPr="00581DAF">
        <w:t>‘</w:t>
      </w:r>
      <w:r w:rsidR="00B07465" w:rsidRPr="00581DAF">
        <w:t>critical process if nocturnal religious rituals were to be conducted at the divinely sanctioned moments</w:t>
      </w:r>
      <w:r w:rsidR="00424969" w:rsidRPr="00581DAF">
        <w:t>.</w:t>
      </w:r>
      <w:r w:rsidR="00B07465" w:rsidRPr="00581DAF">
        <w:t>’</w:t>
      </w:r>
      <w:r w:rsidR="00B07465" w:rsidRPr="00581DAF">
        <w:rPr>
          <w:rStyle w:val="FootnoteReference"/>
        </w:rPr>
        <w:footnoteReference w:id="28"/>
      </w:r>
      <w:r w:rsidR="00B07465" w:rsidRPr="00581DAF">
        <w:t xml:space="preserve"> Ultimately, such practices reveal how deeply cosmic order was embedded in Egyptian conceptions of time, ritual, and authority</w:t>
      </w:r>
      <w:r w:rsidR="00B07465">
        <w:t>.</w:t>
      </w:r>
    </w:p>
    <w:p w14:paraId="4DD9ED39" w14:textId="2AF4607D" w:rsidR="00F226CC" w:rsidRPr="00EF1EB4" w:rsidRDefault="00F226CC" w:rsidP="00F226CC">
      <w:pPr>
        <w:spacing w:before="100" w:beforeAutospacing="1" w:after="100" w:afterAutospacing="1" w:line="360" w:lineRule="auto"/>
        <w:jc w:val="both"/>
        <w:outlineLvl w:val="2"/>
      </w:pPr>
      <w:r w:rsidRPr="00EF1EB4">
        <w:rPr>
          <w:b/>
          <w:bCs/>
        </w:rPr>
        <w:t>3. Interconnectedness</w:t>
      </w:r>
      <w:r w:rsidRPr="00EF1EB4">
        <w:t xml:space="preserve"> </w:t>
      </w:r>
    </w:p>
    <w:p w14:paraId="3C6E86C3" w14:textId="77777777" w:rsidR="00F226CC" w:rsidRPr="00F226CC" w:rsidRDefault="00F226CC" w:rsidP="00F226CC">
      <w:pPr>
        <w:spacing w:before="100" w:beforeAutospacing="1" w:after="100" w:afterAutospacing="1" w:line="360" w:lineRule="auto"/>
        <w:jc w:val="both"/>
        <w:outlineLvl w:val="2"/>
      </w:pPr>
      <w:r w:rsidRPr="00F226CC">
        <w:t>The Egyptian cosmos was an interconnected web where every element—from stars to dreams to natural omens—was part of divine communication. This holistic view meant divination could draw from multiple sources and media, all seen as meaningful.</w:t>
      </w:r>
    </w:p>
    <w:p w14:paraId="3E8E5C59" w14:textId="15BAFBDC" w:rsidR="00F226CC" w:rsidRPr="00F226CC" w:rsidRDefault="00F226CC" w:rsidP="00F226CC">
      <w:pPr>
        <w:spacing w:before="100" w:beforeAutospacing="1" w:after="100" w:afterAutospacing="1" w:line="360" w:lineRule="auto"/>
        <w:jc w:val="both"/>
        <w:outlineLvl w:val="2"/>
      </w:pPr>
      <w:r w:rsidRPr="00F226CC">
        <w:t xml:space="preserve">Omens in nature, animal </w:t>
      </w:r>
      <w:r w:rsidR="00921F71" w:rsidRPr="00F226CC">
        <w:t>behaviour</w:t>
      </w:r>
      <w:r w:rsidRPr="00F226CC">
        <w:t>, and weather phenomena were not isolated events but manifestations of the divine will embedded in the world’s interconnectedness. For example, a lunar eclipse or unusual bird flight was interpreted as a message about political or military fortunes</w:t>
      </w:r>
      <w:r w:rsidR="00B07465">
        <w:t>. According to Campion that for total eclipses the colour black signifies the death if the ruler and depression and famine and change…’</w:t>
      </w:r>
      <w:r w:rsidR="00424969">
        <w:rPr>
          <w:rStyle w:val="FootnoteReference"/>
        </w:rPr>
        <w:footnoteReference w:id="29"/>
      </w:r>
      <w:r w:rsidR="00921F71">
        <w:t xml:space="preserve"> </w:t>
      </w:r>
    </w:p>
    <w:p w14:paraId="31D39C62" w14:textId="70D0E690" w:rsidR="00F226CC" w:rsidRPr="00F226CC" w:rsidRDefault="00F226CC" w:rsidP="00F226CC">
      <w:pPr>
        <w:spacing w:before="100" w:beforeAutospacing="1" w:after="100" w:afterAutospacing="1" w:line="360" w:lineRule="auto"/>
        <w:jc w:val="both"/>
        <w:outlineLvl w:val="2"/>
      </w:pPr>
      <w:r w:rsidRPr="00F226CC">
        <w:t>The belief in interconnectedness also made divination an inclusive cultural practice, accessible beyond the elite priesthood. Common people interpreted dreams or natural signs as part of everyday engagement with the divine cosm</w:t>
      </w:r>
      <w:r w:rsidRPr="00581DAF">
        <w:t>os</w:t>
      </w:r>
      <w:r w:rsidR="00921F71" w:rsidRPr="00581DAF">
        <w:t>, as previously stated by Prada.</w:t>
      </w:r>
      <w:r w:rsidRPr="00581DAF">
        <w:t xml:space="preserve"> This broadened divination’s role from ritual specialists to social life, demonstrating its integration in the cosmological system.</w:t>
      </w:r>
    </w:p>
    <w:p w14:paraId="45535DEA" w14:textId="7C266702" w:rsidR="00F226CC" w:rsidRPr="00EF1EB4" w:rsidRDefault="00F226CC" w:rsidP="00F226CC">
      <w:pPr>
        <w:spacing w:before="100" w:beforeAutospacing="1" w:after="100" w:afterAutospacing="1" w:line="360" w:lineRule="auto"/>
        <w:jc w:val="both"/>
        <w:outlineLvl w:val="2"/>
      </w:pPr>
      <w:r w:rsidRPr="00EF1EB4">
        <w:rPr>
          <w:b/>
          <w:bCs/>
        </w:rPr>
        <w:lastRenderedPageBreak/>
        <w:t>c. Pharaoh and Institutional Divination</w:t>
      </w:r>
      <w:r w:rsidRPr="00EF1EB4">
        <w:t xml:space="preserve"> </w:t>
      </w:r>
    </w:p>
    <w:p w14:paraId="2A46C36F" w14:textId="195CDA1A" w:rsidR="00F226CC" w:rsidRPr="00F226CC" w:rsidRDefault="00F226CC" w:rsidP="00F226CC">
      <w:pPr>
        <w:spacing w:before="100" w:beforeAutospacing="1" w:after="100" w:afterAutospacing="1" w:line="360" w:lineRule="auto"/>
        <w:jc w:val="both"/>
        <w:outlineLvl w:val="2"/>
      </w:pPr>
      <w:r w:rsidRPr="00F226CC">
        <w:t xml:space="preserve">The Pharaoh, as the divine ruler and upholder of </w:t>
      </w:r>
      <w:proofErr w:type="spellStart"/>
      <w:r w:rsidR="00B07465">
        <w:t>m</w:t>
      </w:r>
      <w:r w:rsidR="00B07465" w:rsidRPr="00F226CC">
        <w:t>aat</w:t>
      </w:r>
      <w:proofErr w:type="spellEnd"/>
      <w:r w:rsidRPr="00F226CC">
        <w:t>, was central to institutionalised divination in Ancient Egypt. His legitimacy depended on maintaining cosmic order, and divination served as a vital tool for discerning the gods’ will in governance, warfare, and ritual practice.</w:t>
      </w:r>
    </w:p>
    <w:p w14:paraId="3F3C0083" w14:textId="6523C265" w:rsidR="00F226CC" w:rsidRPr="00581DAF" w:rsidRDefault="00F226CC" w:rsidP="00F226CC">
      <w:pPr>
        <w:spacing w:before="100" w:beforeAutospacing="1" w:after="100" w:afterAutospacing="1" w:line="360" w:lineRule="auto"/>
        <w:jc w:val="both"/>
        <w:outlineLvl w:val="2"/>
      </w:pPr>
      <w:r w:rsidRPr="00F226CC">
        <w:t>Temple oracles, particularly those dedicated to Amun at Karnak, played an influential role. These oracles communicated divine guidance, often via priests interpreting dreams, signs, or astrological phenomena, shaping royal decisions. For example, the Oracle of Amun</w:t>
      </w:r>
      <w:r w:rsidR="00921F71">
        <w:t xml:space="preserve"> is </w:t>
      </w:r>
      <w:r w:rsidR="00921F71" w:rsidRPr="00581DAF">
        <w:t>described by Redford as ‘the most prominent  of all oracular gods,’</w:t>
      </w:r>
      <w:r w:rsidR="00921F71" w:rsidRPr="00581DAF">
        <w:rPr>
          <w:rStyle w:val="FootnoteReference"/>
        </w:rPr>
        <w:footnoteReference w:id="30"/>
      </w:r>
      <w:r w:rsidRPr="00581DAF">
        <w:t xml:space="preserve"> </w:t>
      </w:r>
      <w:r w:rsidR="00921F71" w:rsidRPr="00581DAF">
        <w:t>that was</w:t>
      </w:r>
      <w:r w:rsidRPr="00581DAF">
        <w:t xml:space="preserve"> consulted before battles or major state events, legitimising outcomes through divine sanction.</w:t>
      </w:r>
      <w:r w:rsidR="00645B6B" w:rsidRPr="00581DAF">
        <w:t xml:space="preserve"> </w:t>
      </w:r>
    </w:p>
    <w:p w14:paraId="38BB4E7B" w14:textId="722C63B9" w:rsidR="00F226CC" w:rsidRPr="00581DAF" w:rsidRDefault="00F226CC" w:rsidP="00F226CC">
      <w:pPr>
        <w:spacing w:before="100" w:beforeAutospacing="1" w:after="100" w:afterAutospacing="1" w:line="360" w:lineRule="auto"/>
        <w:jc w:val="both"/>
        <w:outlineLvl w:val="2"/>
      </w:pPr>
      <w:r w:rsidRPr="00581DAF">
        <w:t xml:space="preserve">Astrological texts from </w:t>
      </w:r>
      <w:proofErr w:type="spellStart"/>
      <w:r w:rsidRPr="00581DAF">
        <w:t>Athribis</w:t>
      </w:r>
      <w:proofErr w:type="spellEnd"/>
      <w:r w:rsidRPr="00581DAF">
        <w:t xml:space="preserve"> reveal that astrologers advised on auspicious timings for political and religious activities, demonstrating the state’s investment in divinatory knowledge </w:t>
      </w:r>
      <w:r w:rsidR="00A22E31" w:rsidRPr="00581DAF">
        <w:t xml:space="preserve">As translated by </w:t>
      </w:r>
      <w:r w:rsidRPr="00581DAF">
        <w:t>Escolano-Poveda</w:t>
      </w:r>
      <w:r w:rsidR="00A22E31" w:rsidRPr="00581DAF">
        <w:t xml:space="preserve"> one example </w:t>
      </w:r>
      <w:r w:rsidR="001474B7" w:rsidRPr="00581DAF">
        <w:t xml:space="preserve">that if Mars rises in Gemini </w:t>
      </w:r>
      <w:r w:rsidR="00A22E31" w:rsidRPr="00581DAF">
        <w:t>‘Syria will rebel [against the King of] Egypt</w:t>
      </w:r>
      <w:r w:rsidR="001474B7" w:rsidRPr="00581DAF">
        <w:t>,’ the king will fight back, there will be no rain and ‘w</w:t>
      </w:r>
      <w:r w:rsidR="00A22E31" w:rsidRPr="00581DAF">
        <w:t xml:space="preserve">orry </w:t>
      </w:r>
      <w:r w:rsidR="001474B7" w:rsidRPr="00581DAF">
        <w:t xml:space="preserve">[will last] </w:t>
      </w:r>
      <w:r w:rsidR="00A22E31" w:rsidRPr="00581DAF">
        <w:t>for five months.’</w:t>
      </w:r>
      <w:r w:rsidR="001474B7" w:rsidRPr="00581DAF">
        <w:rPr>
          <w:rStyle w:val="FootnoteReference"/>
        </w:rPr>
        <w:footnoteReference w:id="31"/>
      </w:r>
      <w:r w:rsidRPr="00581DAF">
        <w:t xml:space="preserve"> These institutional practices embedded divination within the political and religious fabric of Egypt, making it a critical governance mechanism.</w:t>
      </w:r>
      <w:r w:rsidR="00A22E31" w:rsidRPr="00581DAF">
        <w:t xml:space="preserve"> A direct example of astral divination predicting geopolitical events and weather patterns—combining astronomical alignment with prophetic interpretation.</w:t>
      </w:r>
    </w:p>
    <w:p w14:paraId="1EC058C5" w14:textId="684AC27E" w:rsidR="00F226CC" w:rsidRPr="00EF1EB4" w:rsidRDefault="00F226CC" w:rsidP="00F226CC">
      <w:pPr>
        <w:spacing w:before="100" w:beforeAutospacing="1" w:after="100" w:afterAutospacing="1" w:line="360" w:lineRule="auto"/>
        <w:jc w:val="both"/>
        <w:outlineLvl w:val="2"/>
      </w:pPr>
      <w:r w:rsidRPr="00581DAF">
        <w:rPr>
          <w:b/>
          <w:bCs/>
        </w:rPr>
        <w:t>d. Divination as a Mechanism of Alignment</w:t>
      </w:r>
      <w:r w:rsidRPr="00EF1EB4">
        <w:t xml:space="preserve"> </w:t>
      </w:r>
    </w:p>
    <w:p w14:paraId="541A3C95" w14:textId="77777777" w:rsidR="00F226CC" w:rsidRPr="00F226CC" w:rsidRDefault="00F226CC" w:rsidP="00F226CC">
      <w:pPr>
        <w:spacing w:before="100" w:beforeAutospacing="1" w:after="100" w:afterAutospacing="1" w:line="360" w:lineRule="auto"/>
        <w:jc w:val="both"/>
        <w:outlineLvl w:val="2"/>
      </w:pPr>
      <w:r w:rsidRPr="00F226CC">
        <w:t>Far from predicting or changing the future arbitrarily, Egyptian divination was fundamentally about alignment—living in harmony with the divine order and cosmic cycles. It was a participatory act within a cosmologically ordered universe, enabling humans to respond appropriately to divine signals.</w:t>
      </w:r>
    </w:p>
    <w:p w14:paraId="592AE0AC" w14:textId="7E49751F" w:rsidR="00F226CC" w:rsidRPr="00F226CC" w:rsidRDefault="00F226CC" w:rsidP="00F226CC">
      <w:pPr>
        <w:spacing w:before="100" w:beforeAutospacing="1" w:after="100" w:afterAutospacing="1" w:line="360" w:lineRule="auto"/>
        <w:jc w:val="both"/>
        <w:outlineLvl w:val="2"/>
      </w:pPr>
      <w:r w:rsidRPr="00F226CC">
        <w:t xml:space="preserve">This alignment was reflected in everyday life, ritual timing, and state decisions, reinforcing divination’s status as a sacred epistemology rather than superstition or chance. </w:t>
      </w:r>
      <w:r w:rsidRPr="00581DAF">
        <w:t>As von Lieven</w:t>
      </w:r>
      <w:r w:rsidRPr="00F226CC">
        <w:t xml:space="preserve"> </w:t>
      </w:r>
      <w:r w:rsidRPr="00F226CC">
        <w:lastRenderedPageBreak/>
        <w:t xml:space="preserve">concludes, divination in Egypt was </w:t>
      </w:r>
      <w:r w:rsidR="00A22E31">
        <w:t>‘The stars were manifestations of gods, and even scientific observation of the heavens was immediately mythically hedged.’</w:t>
      </w:r>
      <w:r w:rsidR="00A22E31">
        <w:rPr>
          <w:rStyle w:val="FootnoteReference"/>
        </w:rPr>
        <w:footnoteReference w:id="32"/>
      </w:r>
    </w:p>
    <w:p w14:paraId="480C8ADF" w14:textId="171444E7" w:rsidR="009E0EE4" w:rsidRPr="00EF1EB4" w:rsidRDefault="009E0EE4" w:rsidP="00F226CC">
      <w:pPr>
        <w:spacing w:before="100" w:beforeAutospacing="1" w:after="100" w:afterAutospacing="1" w:line="360" w:lineRule="auto"/>
        <w:jc w:val="both"/>
        <w:outlineLvl w:val="2"/>
        <w:rPr>
          <w:b/>
          <w:bCs/>
        </w:rPr>
      </w:pPr>
      <w:r w:rsidRPr="00EF1EB4">
        <w:rPr>
          <w:b/>
          <w:bCs/>
        </w:rPr>
        <w:t xml:space="preserve">Conclusion </w:t>
      </w:r>
    </w:p>
    <w:p w14:paraId="1206FA4B" w14:textId="77777777" w:rsidR="00F226CC" w:rsidRDefault="00F226CC" w:rsidP="00F226CC">
      <w:pPr>
        <w:pStyle w:val="NormalWeb"/>
        <w:spacing w:line="360" w:lineRule="auto"/>
        <w:jc w:val="both"/>
      </w:pPr>
      <w:r>
        <w:t xml:space="preserve">This essay has explored the intricate relationship between cosmology and divination in Ancient Egypt, revealing how deeply intertwined these domains were within the culture’s worldview. Divination was not merely a form of superstition or guesswork; rather, it functioned as a legitimate, sacred epistemological practice grounded in a cosmologically ordered universe. Through divination, the Egyptians sought to interpret the divine will embedded in natural phenomena, dreams, celestial movements, and ritual signs, all framed by the pervasive principle of </w:t>
      </w:r>
      <w:proofErr w:type="spellStart"/>
      <w:r>
        <w:rPr>
          <w:rStyle w:val="Emphasis"/>
          <w:rFonts w:eastAsiaTheme="majorEastAsia"/>
        </w:rPr>
        <w:t>maat</w:t>
      </w:r>
      <w:proofErr w:type="spellEnd"/>
      <w:r>
        <w:t>—the divine order that sustained cosmic balance and social harmony.</w:t>
      </w:r>
    </w:p>
    <w:p w14:paraId="30BCC7D1" w14:textId="77777777" w:rsidR="00F226CC" w:rsidRDefault="00F226CC" w:rsidP="00F226CC">
      <w:pPr>
        <w:pStyle w:val="NormalWeb"/>
        <w:spacing w:line="360" w:lineRule="auto"/>
        <w:jc w:val="both"/>
      </w:pPr>
      <w:r>
        <w:t xml:space="preserve">The roles and forms of divination—ranging from astrology and dream interpretation to omen reading—were culturally embedded practices that permeated religious institutions, political governance, and everyday life. The Pharaoh, priests, and commoners alike participated in this complex system of interpreting signs, with divination serving as a mechanism to align human action with the rhythms of the cosmos and the will of the gods. The symbolic cosmos, populated by key deities such as Ra and Thoth, provided the mythic and theological framework that legitimised divinatory practices as essential tools for maintaining </w:t>
      </w:r>
      <w:proofErr w:type="spellStart"/>
      <w:r>
        <w:rPr>
          <w:rStyle w:val="Emphasis"/>
          <w:rFonts w:eastAsiaTheme="majorEastAsia"/>
        </w:rPr>
        <w:t>maat</w:t>
      </w:r>
      <w:proofErr w:type="spellEnd"/>
      <w:r>
        <w:t xml:space="preserve"> and responding to </w:t>
      </w:r>
      <w:proofErr w:type="spellStart"/>
      <w:r>
        <w:rPr>
          <w:rStyle w:val="Emphasis"/>
          <w:rFonts w:eastAsiaTheme="majorEastAsia"/>
        </w:rPr>
        <w:t>isfet</w:t>
      </w:r>
      <w:proofErr w:type="spellEnd"/>
      <w:r>
        <w:t xml:space="preserve"> (chaos).</w:t>
      </w:r>
    </w:p>
    <w:p w14:paraId="554A7C15" w14:textId="77777777" w:rsidR="00F226CC" w:rsidRDefault="00F226CC" w:rsidP="00F226CC">
      <w:pPr>
        <w:pStyle w:val="NormalWeb"/>
        <w:spacing w:line="360" w:lineRule="auto"/>
        <w:jc w:val="both"/>
      </w:pPr>
      <w:r>
        <w:t>Furthermore, Egyptian cosmology’s cyclical conception of time and interconnectedness underscored divination’s role in anticipating and harmonising with recurring cosmic patterns, rather than attempting to control or predict a fixed future. This perspective distinguishes Egyptian divination from later Western fortune-telling traditions, positioning it instead as a form of cosmic literacy and spiritual engagement.</w:t>
      </w:r>
    </w:p>
    <w:p w14:paraId="258725B2" w14:textId="46AC3D3A" w:rsidR="00F226CC" w:rsidRDefault="00F226CC" w:rsidP="00F226CC">
      <w:pPr>
        <w:pStyle w:val="NormalWeb"/>
        <w:spacing w:line="360" w:lineRule="auto"/>
        <w:jc w:val="both"/>
      </w:pPr>
      <w:r>
        <w:t xml:space="preserve">Key scholars such as Dunand and Zivie-Coche, Fowden, von Lieven, and Escolano-Poveda  have emphasised the symbolic, ritual, and epistemological dimensions of divination in this context, helping to reveal its function as an interpretative act embedded in a living cosmos. </w:t>
      </w:r>
      <w:r>
        <w:lastRenderedPageBreak/>
        <w:t>Their work demonstrates how divination served both as a social practice and a profound expression of Egyptian cosmological thought.</w:t>
      </w:r>
    </w:p>
    <w:p w14:paraId="4CBDDF00" w14:textId="03EBC197" w:rsidR="00F226CC" w:rsidRDefault="00D97989" w:rsidP="00F226CC">
      <w:pPr>
        <w:pStyle w:val="NormalWeb"/>
        <w:spacing w:line="360" w:lineRule="auto"/>
        <w:jc w:val="both"/>
      </w:pPr>
      <w:r>
        <w:t>C</w:t>
      </w:r>
      <w:r w:rsidR="00F226CC">
        <w:t>onsider</w:t>
      </w:r>
      <w:r>
        <w:t>ing</w:t>
      </w:r>
      <w:r w:rsidR="00F226CC">
        <w:t xml:space="preserve"> this close relationship, a compelling question emerges: how did the integration of divination within cosmology shape the Egyptians’ understanding of human agency and destiny? Was divination perceived primarily as a means to harmonise with fate, or did it allow for genuine negotiation with divine forces? Exploring this tension offers rich avenues for further research into how Ancient Egyptian culture conceptualised the interplay between divine will, human action, and cosmic order.</w:t>
      </w:r>
    </w:p>
    <w:p w14:paraId="224D1771" w14:textId="77777777" w:rsidR="009E0EE4" w:rsidRDefault="009E0EE4">
      <w:pPr>
        <w:rPr>
          <w:b/>
          <w:bCs/>
          <w:sz w:val="28"/>
          <w:szCs w:val="28"/>
        </w:rPr>
      </w:pPr>
    </w:p>
    <w:p w14:paraId="5D603662" w14:textId="77777777" w:rsidR="00292FC5" w:rsidRDefault="00292FC5">
      <w:pPr>
        <w:rPr>
          <w:b/>
          <w:bCs/>
          <w:sz w:val="28"/>
          <w:szCs w:val="28"/>
        </w:rPr>
      </w:pPr>
    </w:p>
    <w:p w14:paraId="2FD6A974" w14:textId="77777777" w:rsidR="00292FC5" w:rsidRDefault="00292FC5">
      <w:pPr>
        <w:rPr>
          <w:b/>
          <w:bCs/>
          <w:sz w:val="28"/>
          <w:szCs w:val="28"/>
        </w:rPr>
      </w:pPr>
    </w:p>
    <w:p w14:paraId="107F4E8B" w14:textId="77777777" w:rsidR="00292FC5" w:rsidRDefault="00292FC5">
      <w:pPr>
        <w:rPr>
          <w:color w:val="7030A0"/>
        </w:rPr>
      </w:pPr>
    </w:p>
    <w:p w14:paraId="5F02583A" w14:textId="77777777" w:rsidR="009E0EE4" w:rsidRDefault="009E0EE4">
      <w:pPr>
        <w:rPr>
          <w:color w:val="7030A0"/>
        </w:rPr>
      </w:pPr>
    </w:p>
    <w:p w14:paraId="23282C79" w14:textId="77777777" w:rsidR="009E0EE4" w:rsidRDefault="009E0EE4">
      <w:pPr>
        <w:rPr>
          <w:color w:val="7030A0"/>
        </w:rPr>
      </w:pPr>
    </w:p>
    <w:p w14:paraId="14D5CD4E" w14:textId="5F72B1AC" w:rsidR="00D9419B" w:rsidRPr="00EF1EB4" w:rsidRDefault="00F226CC">
      <w:pPr>
        <w:rPr>
          <w:b/>
          <w:bCs/>
          <w:color w:val="000000" w:themeColor="text1"/>
        </w:rPr>
      </w:pPr>
      <w:r>
        <w:rPr>
          <w:b/>
          <w:bCs/>
          <w:color w:val="000000" w:themeColor="text1"/>
        </w:rPr>
        <w:br w:type="page"/>
      </w:r>
      <w:r w:rsidR="009E0EE4" w:rsidRPr="00EF1EB4">
        <w:rPr>
          <w:b/>
          <w:bCs/>
          <w:color w:val="000000" w:themeColor="text1"/>
        </w:rPr>
        <w:lastRenderedPageBreak/>
        <w:t>Bibliography</w:t>
      </w:r>
      <w:r w:rsidR="00991D54" w:rsidRPr="00EF1EB4">
        <w:rPr>
          <w:b/>
          <w:bCs/>
          <w:color w:val="000000" w:themeColor="text1"/>
        </w:rPr>
        <w:t xml:space="preserve"> </w:t>
      </w:r>
    </w:p>
    <w:p w14:paraId="643A1A5B" w14:textId="5C515708" w:rsidR="00DE2CAF" w:rsidRPr="00E520E6" w:rsidRDefault="00DE2CAF" w:rsidP="007822B2">
      <w:pPr>
        <w:jc w:val="both"/>
        <w:rPr>
          <w:lang w:val="en-GB"/>
        </w:rPr>
      </w:pPr>
      <w:r w:rsidRPr="00E520E6">
        <w:rPr>
          <w:i/>
          <w:iCs/>
          <w:lang w:val="en-GB"/>
        </w:rPr>
        <w:br/>
      </w:r>
      <w:r w:rsidR="00AC07E5" w:rsidRPr="00AC07E5">
        <w:t xml:space="preserve">Assmann, J., </w:t>
      </w:r>
      <w:r w:rsidR="00AC07E5" w:rsidRPr="00AC07E5">
        <w:rPr>
          <w:rStyle w:val="Emphasis"/>
          <w:rFonts w:eastAsiaTheme="majorEastAsia"/>
        </w:rPr>
        <w:t>The Search for God in Ancient Egypt</w:t>
      </w:r>
      <w:r w:rsidR="00AC07E5" w:rsidRPr="00AC07E5">
        <w:t>, translated by D. Lorton, Cornell University Press, 2001</w:t>
      </w:r>
      <w:r w:rsidR="00AC07E5">
        <w:t>.</w:t>
      </w:r>
    </w:p>
    <w:p w14:paraId="516CED94" w14:textId="71938308" w:rsidR="007677E4" w:rsidRPr="00E520E6" w:rsidRDefault="007677E4" w:rsidP="007822B2">
      <w:pPr>
        <w:jc w:val="both"/>
        <w:rPr>
          <w:i/>
          <w:iCs/>
          <w:lang w:val="en-GB"/>
        </w:rPr>
      </w:pPr>
    </w:p>
    <w:p w14:paraId="78336556" w14:textId="7687464C" w:rsidR="007822B2" w:rsidRPr="00E520E6" w:rsidRDefault="007822B2" w:rsidP="007822B2">
      <w:pPr>
        <w:jc w:val="both"/>
      </w:pPr>
      <w:proofErr w:type="spellStart"/>
      <w:r w:rsidRPr="00E520E6">
        <w:rPr>
          <w:i/>
          <w:iCs/>
          <w:lang w:val="en-GB"/>
        </w:rPr>
        <w:t>Astrologica</w:t>
      </w:r>
      <w:proofErr w:type="spellEnd"/>
      <w:r w:rsidRPr="00E520E6">
        <w:rPr>
          <w:i/>
          <w:iCs/>
          <w:lang w:val="en-GB"/>
        </w:rPr>
        <w:t xml:space="preserve"> </w:t>
      </w:r>
      <w:proofErr w:type="spellStart"/>
      <w:r w:rsidRPr="00E520E6">
        <w:rPr>
          <w:i/>
          <w:iCs/>
          <w:lang w:val="en-GB"/>
        </w:rPr>
        <w:t>athribitana</w:t>
      </w:r>
      <w:proofErr w:type="spellEnd"/>
      <w:r w:rsidRPr="00E520E6">
        <w:rPr>
          <w:i/>
          <w:iCs/>
          <w:lang w:val="en-GB"/>
        </w:rPr>
        <w:t xml:space="preserve">: from </w:t>
      </w:r>
      <w:r w:rsidR="007677E4" w:rsidRPr="00E520E6">
        <w:rPr>
          <w:i/>
          <w:iCs/>
          <w:lang w:val="en-GB"/>
        </w:rPr>
        <w:t xml:space="preserve">Four demotic-hieratic horoscopes </w:t>
      </w:r>
      <w:proofErr w:type="spellStart"/>
      <w:r w:rsidRPr="00E520E6">
        <w:rPr>
          <w:i/>
          <w:iCs/>
          <w:lang w:val="en-GB"/>
        </w:rPr>
        <w:t>Athribis</w:t>
      </w:r>
      <w:proofErr w:type="spellEnd"/>
      <w:r w:rsidRPr="00E520E6">
        <w:rPr>
          <w:i/>
          <w:iCs/>
          <w:lang w:val="en-GB"/>
        </w:rPr>
        <w:t xml:space="preserve"> (</w:t>
      </w:r>
      <w:r w:rsidRPr="00E520E6">
        <w:rPr>
          <w:lang w:val="en-GB"/>
        </w:rPr>
        <w:t xml:space="preserve">O. </w:t>
      </w:r>
      <w:proofErr w:type="spellStart"/>
      <w:r w:rsidRPr="00E520E6">
        <w:rPr>
          <w:lang w:val="en-GB"/>
        </w:rPr>
        <w:t>Athribis</w:t>
      </w:r>
      <w:proofErr w:type="spellEnd"/>
      <w:r w:rsidRPr="00E520E6">
        <w:rPr>
          <w:lang w:val="en-GB"/>
        </w:rPr>
        <w:t xml:space="preserve"> 17-36-5/1741 and ANAsh.Mus.D.O.633 reedited) </w:t>
      </w:r>
      <w:proofErr w:type="spellStart"/>
      <w:r w:rsidRPr="00E520E6">
        <w:t>Astrologica</w:t>
      </w:r>
      <w:proofErr w:type="spellEnd"/>
      <w:r w:rsidRPr="00E520E6">
        <w:t xml:space="preserve"> </w:t>
      </w:r>
      <w:proofErr w:type="spellStart"/>
      <w:r w:rsidRPr="00E520E6">
        <w:t>athribitana</w:t>
      </w:r>
      <w:proofErr w:type="spellEnd"/>
      <w:r w:rsidRPr="00E520E6">
        <w:t xml:space="preserve">: Four demotic-hieratic horoscopes from </w:t>
      </w:r>
      <w:proofErr w:type="spellStart"/>
      <w:r w:rsidRPr="00E520E6">
        <w:t>Athribis</w:t>
      </w:r>
      <w:proofErr w:type="spellEnd"/>
      <w:r w:rsidRPr="00E520E6">
        <w:t xml:space="preserve"> (O. Athribis17-36-5/1741 and ANAsh. Mus.D.O.633 reedited)</w:t>
      </w:r>
      <w:r w:rsidR="0068719E" w:rsidRPr="00E520E6">
        <w:t>.</w:t>
      </w:r>
    </w:p>
    <w:p w14:paraId="54D15E37" w14:textId="77777777" w:rsidR="007677E4" w:rsidRPr="00E520E6" w:rsidRDefault="007677E4" w:rsidP="007822B2">
      <w:pPr>
        <w:jc w:val="both"/>
      </w:pPr>
    </w:p>
    <w:p w14:paraId="470874A4" w14:textId="761D5B50" w:rsidR="007822B2" w:rsidRPr="00E520E6" w:rsidRDefault="007822B2" w:rsidP="007822B2">
      <w:pPr>
        <w:spacing w:line="276" w:lineRule="auto"/>
        <w:jc w:val="both"/>
      </w:pPr>
      <w:r w:rsidRPr="00E520E6">
        <w:t>Campion, Nic</w:t>
      </w:r>
      <w:r w:rsidR="00AC07E5">
        <w:t>h</w:t>
      </w:r>
      <w:r w:rsidRPr="00E520E6">
        <w:t xml:space="preserve">olas, </w:t>
      </w:r>
      <w:r w:rsidRPr="00E520E6">
        <w:rPr>
          <w:rStyle w:val="Emphasis"/>
        </w:rPr>
        <w:t>A History of Western Astrology, Volume I: The Ancient and Classical Worlds</w:t>
      </w:r>
      <w:r w:rsidRPr="00E520E6">
        <w:t xml:space="preserve"> (London: Continuum, 2008).</w:t>
      </w:r>
    </w:p>
    <w:p w14:paraId="1E124DCA" w14:textId="77777777" w:rsidR="00916005" w:rsidRPr="00E520E6" w:rsidRDefault="00916005" w:rsidP="007822B2">
      <w:pPr>
        <w:spacing w:line="276" w:lineRule="auto"/>
        <w:jc w:val="both"/>
      </w:pPr>
    </w:p>
    <w:p w14:paraId="4E42EB4E" w14:textId="267F9EDB" w:rsidR="007822B2" w:rsidRPr="00E520E6" w:rsidRDefault="007822B2" w:rsidP="007822B2">
      <w:pPr>
        <w:jc w:val="both"/>
        <w:rPr>
          <w:i/>
          <w:iCs/>
        </w:rPr>
      </w:pPr>
      <w:r w:rsidRPr="00E520E6">
        <w:t xml:space="preserve">Dunand, Françoise, and Christiane Zivie-Coche. </w:t>
      </w:r>
      <w:r w:rsidRPr="00E520E6">
        <w:rPr>
          <w:i/>
          <w:iCs/>
        </w:rPr>
        <w:t>Gods and Men in Egypt: 3000 BCE to 395 CE.</w:t>
      </w:r>
      <w:r w:rsidRPr="00E520E6">
        <w:t xml:space="preserve"> Translated by David Lorton. Ithaca, NY: Cornell University Press, 2004. Chapter 4, </w:t>
      </w:r>
      <w:r w:rsidRPr="00E520E6">
        <w:rPr>
          <w:i/>
          <w:iCs/>
        </w:rPr>
        <w:t>Of Men and Gods</w:t>
      </w:r>
    </w:p>
    <w:p w14:paraId="46511AEB" w14:textId="77777777" w:rsidR="002C5C9D" w:rsidRPr="00E520E6" w:rsidRDefault="002C5C9D" w:rsidP="007822B2">
      <w:pPr>
        <w:jc w:val="both"/>
      </w:pPr>
    </w:p>
    <w:p w14:paraId="0283A38D" w14:textId="3EA0D842" w:rsidR="002C5C9D" w:rsidRPr="00E520E6" w:rsidRDefault="002C5C9D" w:rsidP="002C5C9D">
      <w:pPr>
        <w:jc w:val="both"/>
        <w:rPr>
          <w:lang w:val="en-GB"/>
        </w:rPr>
      </w:pPr>
      <w:r w:rsidRPr="00E520E6">
        <w:rPr>
          <w:lang w:val="en-GB"/>
        </w:rPr>
        <w:t xml:space="preserve">Escolano-Poveda, Marina (2024), </w:t>
      </w:r>
      <w:r w:rsidRPr="00E520E6">
        <w:rPr>
          <w:i/>
          <w:iCs/>
          <w:lang w:val="en-GB"/>
        </w:rPr>
        <w:t xml:space="preserve">The astral sciences at </w:t>
      </w:r>
      <w:proofErr w:type="spellStart"/>
      <w:r w:rsidRPr="00E520E6">
        <w:rPr>
          <w:i/>
          <w:iCs/>
          <w:lang w:val="en-GB"/>
        </w:rPr>
        <w:t>Athribis</w:t>
      </w:r>
      <w:proofErr w:type="spellEnd"/>
      <w:r w:rsidRPr="00E520E6">
        <w:rPr>
          <w:i/>
          <w:iCs/>
          <w:lang w:val="en-GB"/>
        </w:rPr>
        <w:t>,</w:t>
      </w:r>
      <w:r w:rsidRPr="00E520E6">
        <w:rPr>
          <w:lang w:val="en-GB"/>
        </w:rPr>
        <w:t xml:space="preserve"> in M. </w:t>
      </w:r>
      <w:proofErr w:type="spellStart"/>
      <w:r w:rsidRPr="00E520E6">
        <w:rPr>
          <w:lang w:val="en-GB"/>
        </w:rPr>
        <w:t>Müller</w:t>
      </w:r>
      <w:proofErr w:type="spellEnd"/>
      <w:r w:rsidRPr="00E520E6">
        <w:rPr>
          <w:lang w:val="en-GB"/>
        </w:rPr>
        <w:t xml:space="preserve"> and C. </w:t>
      </w:r>
      <w:proofErr w:type="spellStart"/>
      <w:r w:rsidRPr="00E520E6">
        <w:rPr>
          <w:lang w:val="en-GB"/>
        </w:rPr>
        <w:t>Teotino</w:t>
      </w:r>
      <w:proofErr w:type="spellEnd"/>
      <w:r w:rsidRPr="00E520E6">
        <w:rPr>
          <w:lang w:val="en-GB"/>
        </w:rPr>
        <w:t xml:space="preserve"> (eds), </w:t>
      </w:r>
      <w:proofErr w:type="spellStart"/>
      <w:r w:rsidRPr="00E520E6">
        <w:rPr>
          <w:lang w:val="en-GB"/>
        </w:rPr>
        <w:t>Athribis</w:t>
      </w:r>
      <w:proofErr w:type="spellEnd"/>
      <w:r w:rsidRPr="00E520E6">
        <w:rPr>
          <w:lang w:val="en-GB"/>
        </w:rPr>
        <w:t xml:space="preserve"> (</w:t>
      </w:r>
      <w:proofErr w:type="spellStart"/>
      <w:r w:rsidRPr="00E520E6">
        <w:rPr>
          <w:lang w:val="en-GB"/>
        </w:rPr>
        <w:t>Atripe</w:t>
      </w:r>
      <w:proofErr w:type="spellEnd"/>
      <w:r w:rsidRPr="00E520E6">
        <w:rPr>
          <w:lang w:val="en-GB"/>
        </w:rPr>
        <w:t xml:space="preserve">) </w:t>
      </w:r>
      <w:proofErr w:type="spellStart"/>
      <w:r w:rsidRPr="00E520E6">
        <w:rPr>
          <w:lang w:val="en-GB"/>
        </w:rPr>
        <w:t>im</w:t>
      </w:r>
      <w:proofErr w:type="spellEnd"/>
      <w:r w:rsidRPr="00E520E6">
        <w:rPr>
          <w:lang w:val="en-GB"/>
        </w:rPr>
        <w:t xml:space="preserve"> </w:t>
      </w:r>
      <w:proofErr w:type="spellStart"/>
      <w:r w:rsidRPr="00E520E6">
        <w:rPr>
          <w:lang w:val="en-GB"/>
        </w:rPr>
        <w:t>Kontext</w:t>
      </w:r>
      <w:proofErr w:type="spellEnd"/>
      <w:r w:rsidRPr="00E520E6">
        <w:rPr>
          <w:lang w:val="en-GB"/>
        </w:rPr>
        <w:t xml:space="preserve">. Die Stadt und der Tempel </w:t>
      </w:r>
      <w:proofErr w:type="spellStart"/>
      <w:r w:rsidRPr="00E520E6">
        <w:rPr>
          <w:lang w:val="en-GB"/>
        </w:rPr>
        <w:t>als</w:t>
      </w:r>
      <w:proofErr w:type="spellEnd"/>
      <w:r w:rsidRPr="00E520E6">
        <w:rPr>
          <w:lang w:val="en-GB"/>
        </w:rPr>
        <w:t xml:space="preserve"> </w:t>
      </w:r>
      <w:proofErr w:type="spellStart"/>
      <w:r w:rsidRPr="00E520E6">
        <w:rPr>
          <w:lang w:val="en-GB"/>
        </w:rPr>
        <w:t>religiöses</w:t>
      </w:r>
      <w:proofErr w:type="spellEnd"/>
      <w:r w:rsidRPr="00E520E6">
        <w:rPr>
          <w:lang w:val="en-GB"/>
        </w:rPr>
        <w:t xml:space="preserve"> und </w:t>
      </w:r>
      <w:proofErr w:type="spellStart"/>
      <w:r w:rsidRPr="00E520E6">
        <w:rPr>
          <w:lang w:val="en-GB"/>
        </w:rPr>
        <w:t>kulturelles</w:t>
      </w:r>
      <w:proofErr w:type="spellEnd"/>
      <w:r w:rsidRPr="00E520E6">
        <w:rPr>
          <w:lang w:val="en-GB"/>
        </w:rPr>
        <w:t xml:space="preserve"> Zentrum von der </w:t>
      </w:r>
      <w:proofErr w:type="spellStart"/>
      <w:r w:rsidRPr="00E520E6">
        <w:rPr>
          <w:lang w:val="en-GB"/>
        </w:rPr>
        <w:t>ptolemäischen</w:t>
      </w:r>
      <w:proofErr w:type="spellEnd"/>
      <w:r w:rsidRPr="00E520E6">
        <w:rPr>
          <w:lang w:val="en-GB"/>
        </w:rPr>
        <w:t xml:space="preserve"> Zeit bis </w:t>
      </w:r>
      <w:proofErr w:type="spellStart"/>
      <w:r w:rsidRPr="00E520E6">
        <w:rPr>
          <w:lang w:val="en-GB"/>
        </w:rPr>
        <w:t>zum</w:t>
      </w:r>
      <w:proofErr w:type="spellEnd"/>
      <w:r w:rsidRPr="00E520E6">
        <w:rPr>
          <w:lang w:val="en-GB"/>
        </w:rPr>
        <w:t xml:space="preserve"> Hochmittelalter, </w:t>
      </w:r>
      <w:proofErr w:type="spellStart"/>
      <w:r w:rsidRPr="00E520E6">
        <w:rPr>
          <w:lang w:val="en-GB"/>
        </w:rPr>
        <w:t>Akten</w:t>
      </w:r>
      <w:proofErr w:type="spellEnd"/>
      <w:r w:rsidRPr="00E520E6">
        <w:rPr>
          <w:lang w:val="en-GB"/>
        </w:rPr>
        <w:t xml:space="preserve"> der </w:t>
      </w:r>
      <w:proofErr w:type="spellStart"/>
      <w:r w:rsidRPr="00E520E6">
        <w:rPr>
          <w:lang w:val="en-GB"/>
        </w:rPr>
        <w:t>internationalen</w:t>
      </w:r>
      <w:proofErr w:type="spellEnd"/>
      <w:r w:rsidRPr="00E520E6">
        <w:rPr>
          <w:lang w:val="en-GB"/>
        </w:rPr>
        <w:t xml:space="preserve"> </w:t>
      </w:r>
      <w:proofErr w:type="spellStart"/>
      <w:r w:rsidRPr="00E520E6">
        <w:rPr>
          <w:lang w:val="en-GB"/>
        </w:rPr>
        <w:t>Tagung</w:t>
      </w:r>
      <w:proofErr w:type="spellEnd"/>
      <w:r w:rsidRPr="00E520E6">
        <w:rPr>
          <w:lang w:val="en-GB"/>
        </w:rPr>
        <w:t xml:space="preserve">, </w:t>
      </w:r>
      <w:proofErr w:type="spellStart"/>
      <w:r w:rsidRPr="00E520E6">
        <w:rPr>
          <w:lang w:val="en-GB"/>
        </w:rPr>
        <w:t>Tübingen</w:t>
      </w:r>
      <w:proofErr w:type="spellEnd"/>
      <w:r w:rsidRPr="00E520E6">
        <w:rPr>
          <w:lang w:val="en-GB"/>
        </w:rPr>
        <w:t xml:space="preserve"> 7.-9. Juni 2022, </w:t>
      </w:r>
      <w:proofErr w:type="spellStart"/>
      <w:r w:rsidRPr="00E520E6">
        <w:rPr>
          <w:lang w:val="en-GB"/>
        </w:rPr>
        <w:t>Studien</w:t>
      </w:r>
      <w:proofErr w:type="spellEnd"/>
      <w:r w:rsidRPr="00E520E6">
        <w:rPr>
          <w:lang w:val="en-GB"/>
        </w:rPr>
        <w:t xml:space="preserve"> </w:t>
      </w:r>
      <w:proofErr w:type="spellStart"/>
      <w:r w:rsidRPr="00E520E6">
        <w:rPr>
          <w:lang w:val="en-GB"/>
        </w:rPr>
        <w:t>zur</w:t>
      </w:r>
      <w:proofErr w:type="spellEnd"/>
      <w:r w:rsidRPr="00E520E6">
        <w:rPr>
          <w:lang w:val="en-GB"/>
        </w:rPr>
        <w:t xml:space="preserve"> </w:t>
      </w:r>
      <w:proofErr w:type="spellStart"/>
      <w:r w:rsidRPr="00E520E6">
        <w:rPr>
          <w:lang w:val="en-GB"/>
        </w:rPr>
        <w:t>spätägyptischen</w:t>
      </w:r>
      <w:proofErr w:type="spellEnd"/>
      <w:r w:rsidRPr="00E520E6">
        <w:rPr>
          <w:lang w:val="en-GB"/>
        </w:rPr>
        <w:t xml:space="preserve"> Religion 43, Wiesbaden: </w:t>
      </w:r>
      <w:proofErr w:type="spellStart"/>
      <w:r w:rsidRPr="00E520E6">
        <w:rPr>
          <w:lang w:val="en-GB"/>
        </w:rPr>
        <w:t>Harrassowitz</w:t>
      </w:r>
      <w:proofErr w:type="spellEnd"/>
      <w:r w:rsidRPr="00E520E6">
        <w:rPr>
          <w:lang w:val="en-GB"/>
        </w:rPr>
        <w:t>, 2024, pp. 337–366.</w:t>
      </w:r>
      <w:r w:rsidR="002F72C8" w:rsidRPr="00E520E6">
        <w:t xml:space="preserve"> </w:t>
      </w:r>
    </w:p>
    <w:p w14:paraId="5F20A5C0" w14:textId="77777777" w:rsidR="002C5C9D" w:rsidRPr="00E520E6" w:rsidRDefault="002C5C9D" w:rsidP="007822B2">
      <w:pPr>
        <w:jc w:val="both"/>
      </w:pPr>
    </w:p>
    <w:p w14:paraId="44B8C1F8" w14:textId="3B951F30" w:rsidR="00E001AD" w:rsidRPr="00E520E6" w:rsidRDefault="00E001AD" w:rsidP="007822B2">
      <w:pPr>
        <w:jc w:val="both"/>
      </w:pPr>
      <w:r w:rsidRPr="00E520E6">
        <w:t xml:space="preserve">Harris, </w:t>
      </w:r>
      <w:r w:rsidR="00105C54" w:rsidRPr="00E520E6">
        <w:t xml:space="preserve">Eleanor, </w:t>
      </w:r>
      <w:r w:rsidRPr="00E520E6">
        <w:rPr>
          <w:i/>
          <w:iCs/>
        </w:rPr>
        <w:t xml:space="preserve">Ancient Egyptian Divination and Magic, </w:t>
      </w:r>
      <w:r w:rsidRPr="00E520E6">
        <w:t>Red Wheeler/Weiser, 1998</w:t>
      </w:r>
      <w:r w:rsidR="0068719E" w:rsidRPr="00E520E6">
        <w:t>.</w:t>
      </w:r>
    </w:p>
    <w:p w14:paraId="6055EB27" w14:textId="77777777" w:rsidR="003D70D2" w:rsidRPr="00E520E6" w:rsidRDefault="003D70D2" w:rsidP="007822B2">
      <w:pPr>
        <w:jc w:val="both"/>
        <w:rPr>
          <w:lang w:val="en-GB"/>
        </w:rPr>
      </w:pPr>
    </w:p>
    <w:p w14:paraId="407FBA8B" w14:textId="6BEE9708" w:rsidR="007613F6" w:rsidRPr="00E520E6" w:rsidRDefault="007613F6" w:rsidP="007822B2">
      <w:pPr>
        <w:jc w:val="both"/>
        <w:rPr>
          <w:lang w:val="en-GB"/>
        </w:rPr>
      </w:pPr>
      <w:r w:rsidRPr="00E520E6">
        <w:t xml:space="preserve">Herodotus, </w:t>
      </w:r>
      <w:r w:rsidRPr="00E520E6">
        <w:rPr>
          <w:rStyle w:val="Emphasis"/>
          <w:rFonts w:eastAsiaTheme="majorEastAsia"/>
        </w:rPr>
        <w:t>The Histories</w:t>
      </w:r>
      <w:r w:rsidRPr="00E520E6">
        <w:t>, trans. by Robert Carter (London: Penguin Classics, 2023)</w:t>
      </w:r>
    </w:p>
    <w:p w14:paraId="2DF88714" w14:textId="77777777" w:rsidR="007613F6" w:rsidRPr="00E520E6" w:rsidRDefault="007613F6" w:rsidP="007822B2">
      <w:pPr>
        <w:jc w:val="both"/>
        <w:rPr>
          <w:lang w:val="en-GB"/>
        </w:rPr>
      </w:pPr>
    </w:p>
    <w:p w14:paraId="530C43B7" w14:textId="11BE47EC" w:rsidR="002C5C9D" w:rsidRPr="00E520E6" w:rsidRDefault="002C5C9D" w:rsidP="002C5C9D">
      <w:pPr>
        <w:spacing w:line="276" w:lineRule="auto"/>
        <w:jc w:val="both"/>
      </w:pPr>
      <w:r w:rsidRPr="00E520E6">
        <w:t xml:space="preserve">Fowden, Garth, </w:t>
      </w:r>
      <w:r w:rsidRPr="00E520E6">
        <w:rPr>
          <w:i/>
          <w:iCs/>
        </w:rPr>
        <w:t>The Egyptian Hermes: A Historical Approach to the Late Pagan Mind</w:t>
      </w:r>
      <w:r w:rsidRPr="00E520E6">
        <w:t xml:space="preserve"> (Princeton: Princeton University Press, 1993)</w:t>
      </w:r>
      <w:r w:rsidR="0068719E" w:rsidRPr="00E520E6">
        <w:t>.</w:t>
      </w:r>
    </w:p>
    <w:p w14:paraId="570E1A1A" w14:textId="77777777" w:rsidR="002C5C9D" w:rsidRPr="00E520E6" w:rsidRDefault="002C5C9D" w:rsidP="007822B2">
      <w:pPr>
        <w:autoSpaceDE w:val="0"/>
        <w:autoSpaceDN w:val="0"/>
        <w:adjustRightInd w:val="0"/>
        <w:jc w:val="both"/>
      </w:pPr>
    </w:p>
    <w:p w14:paraId="48CAFDBD" w14:textId="78B87284" w:rsidR="007822B2" w:rsidRPr="00E520E6" w:rsidRDefault="007822B2" w:rsidP="007822B2">
      <w:pPr>
        <w:autoSpaceDE w:val="0"/>
        <w:autoSpaceDN w:val="0"/>
        <w:adjustRightInd w:val="0"/>
        <w:jc w:val="both"/>
        <w:rPr>
          <w:lang w:val="en-GB"/>
        </w:rPr>
      </w:pPr>
      <w:r w:rsidRPr="00E520E6">
        <w:t>Friedhelm</w:t>
      </w:r>
      <w:r w:rsidR="00E001AD" w:rsidRPr="00E520E6">
        <w:t xml:space="preserve">, </w:t>
      </w:r>
      <w:r w:rsidRPr="00E520E6">
        <w:t>Hoffman</w:t>
      </w:r>
      <w:r w:rsidR="00E001AD" w:rsidRPr="00E520E6">
        <w:t xml:space="preserve"> and</w:t>
      </w:r>
      <w:r w:rsidRPr="00E520E6">
        <w:t xml:space="preserve"> Cary </w:t>
      </w:r>
      <w:r w:rsidR="00E001AD" w:rsidRPr="00E520E6">
        <w:t xml:space="preserve">J. </w:t>
      </w:r>
      <w:r w:rsidRPr="00E520E6">
        <w:t>Martin, Journal for History of Astronomy, to be confirmed, including journal name, year, volume number, and page number. Reference MA writing guidelines.</w:t>
      </w:r>
    </w:p>
    <w:p w14:paraId="2E752679" w14:textId="77777777" w:rsidR="007822B2" w:rsidRPr="00E520E6" w:rsidRDefault="007822B2" w:rsidP="007822B2">
      <w:pPr>
        <w:spacing w:line="276" w:lineRule="auto"/>
        <w:jc w:val="both"/>
      </w:pPr>
    </w:p>
    <w:p w14:paraId="23082655" w14:textId="0107081A" w:rsidR="007822B2" w:rsidRPr="00E520E6" w:rsidRDefault="002C5C9D" w:rsidP="002F3765">
      <w:pPr>
        <w:jc w:val="both"/>
      </w:pPr>
      <w:r w:rsidRPr="00E520E6">
        <w:t>J</w:t>
      </w:r>
      <w:r w:rsidR="007822B2" w:rsidRPr="00E520E6">
        <w:t xml:space="preserve">oachim Friedrich Quack, </w:t>
      </w:r>
      <w:r w:rsidR="007822B2" w:rsidRPr="00E520E6">
        <w:rPr>
          <w:rStyle w:val="Emphasis"/>
        </w:rPr>
        <w:t xml:space="preserve">From Ritual to Magic: Ancient Egyptian Precursors of the </w:t>
      </w:r>
      <w:proofErr w:type="spellStart"/>
      <w:r w:rsidR="007822B2" w:rsidRPr="00E520E6">
        <w:rPr>
          <w:rStyle w:val="Emphasis"/>
        </w:rPr>
        <w:t>Charitesion</w:t>
      </w:r>
      <w:proofErr w:type="spellEnd"/>
      <w:r w:rsidR="007822B2" w:rsidRPr="00E520E6">
        <w:rPr>
          <w:rStyle w:val="Emphasis"/>
        </w:rPr>
        <w:t xml:space="preserve"> and Their Social Setting</w:t>
      </w:r>
      <w:r w:rsidR="007822B2" w:rsidRPr="00E520E6">
        <w:t xml:space="preserve">, in </w:t>
      </w:r>
      <w:r w:rsidR="007822B2" w:rsidRPr="00E520E6">
        <w:rPr>
          <w:rStyle w:val="Emphasis"/>
        </w:rPr>
        <w:t>Continuity and Innovation in the Magical Tradition</w:t>
      </w:r>
      <w:r w:rsidR="007822B2" w:rsidRPr="00E520E6">
        <w:t>, ed. Gideon Bohak, Yuval Harari, and Shaul Shaked (Leiden: Brill, 2011</w:t>
      </w:r>
      <w:r w:rsidR="0068719E" w:rsidRPr="00E520E6">
        <w:t>).</w:t>
      </w:r>
    </w:p>
    <w:p w14:paraId="1B66F0C2" w14:textId="77777777" w:rsidR="007677E4" w:rsidRPr="00E520E6" w:rsidRDefault="007677E4" w:rsidP="002F3765">
      <w:pPr>
        <w:jc w:val="both"/>
      </w:pPr>
    </w:p>
    <w:p w14:paraId="412C57B8" w14:textId="08B4C8F3" w:rsidR="002F72C8" w:rsidRPr="00E520E6" w:rsidRDefault="00E66BA3" w:rsidP="002F72C8">
      <w:pPr>
        <w:jc w:val="both"/>
        <w:rPr>
          <w:lang w:val="en-GB"/>
        </w:rPr>
      </w:pPr>
      <w:r w:rsidRPr="00E520E6">
        <w:rPr>
          <w:lang w:val="en-GB"/>
        </w:rPr>
        <w:t>Lieven</w:t>
      </w:r>
      <w:r w:rsidR="007822B2" w:rsidRPr="00E520E6">
        <w:rPr>
          <w:lang w:val="en-GB"/>
        </w:rPr>
        <w:t xml:space="preserve"> von</w:t>
      </w:r>
      <w:r w:rsidRPr="00E520E6">
        <w:rPr>
          <w:lang w:val="en-GB"/>
        </w:rPr>
        <w:t>, Alexandra.</w:t>
      </w:r>
      <w:r w:rsidRPr="00E520E6">
        <w:rPr>
          <w:b/>
          <w:bCs/>
          <w:lang w:val="en-GB"/>
        </w:rPr>
        <w:t xml:space="preserve"> </w:t>
      </w:r>
      <w:r w:rsidRPr="00E520E6">
        <w:rPr>
          <w:i/>
          <w:iCs/>
          <w:lang w:val="en-GB"/>
        </w:rPr>
        <w:t xml:space="preserve">Divination in </w:t>
      </w:r>
      <w:proofErr w:type="spellStart"/>
      <w:r w:rsidRPr="00E520E6">
        <w:rPr>
          <w:i/>
          <w:iCs/>
          <w:lang w:val="en-GB"/>
        </w:rPr>
        <w:t>Ägypten</w:t>
      </w:r>
      <w:proofErr w:type="spellEnd"/>
      <w:r w:rsidRPr="00E520E6">
        <w:rPr>
          <w:i/>
          <w:iCs/>
          <w:lang w:val="en-GB"/>
        </w:rPr>
        <w:t>.</w:t>
      </w:r>
      <w:r w:rsidRPr="00E520E6">
        <w:rPr>
          <w:lang w:val="en-GB"/>
        </w:rPr>
        <w:t xml:space="preserve"> </w:t>
      </w:r>
      <w:proofErr w:type="spellStart"/>
      <w:r w:rsidRPr="00E520E6">
        <w:rPr>
          <w:lang w:val="en-GB"/>
        </w:rPr>
        <w:t>Altorientalische</w:t>
      </w:r>
      <w:proofErr w:type="spellEnd"/>
      <w:r w:rsidRPr="00E520E6">
        <w:rPr>
          <w:lang w:val="en-GB"/>
        </w:rPr>
        <w:t xml:space="preserve"> </w:t>
      </w:r>
      <w:proofErr w:type="spellStart"/>
      <w:r w:rsidRPr="00E520E6">
        <w:rPr>
          <w:lang w:val="en-GB"/>
        </w:rPr>
        <w:t>Forschungen</w:t>
      </w:r>
      <w:proofErr w:type="spellEnd"/>
      <w:r w:rsidRPr="00E520E6">
        <w:rPr>
          <w:lang w:val="en-GB"/>
        </w:rPr>
        <w:t xml:space="preserve"> 26, no. 1 (1999): 77-126, </w:t>
      </w:r>
      <w:r w:rsidR="002F72C8" w:rsidRPr="00E520E6">
        <w:rPr>
          <w:lang w:val="en-GB"/>
        </w:rPr>
        <w:t>Thanks for t</w:t>
      </w:r>
      <w:r w:rsidRPr="00E520E6">
        <w:rPr>
          <w:lang w:val="en-GB"/>
        </w:rPr>
        <w:t>ranslation by Dorian Greenbaum</w:t>
      </w:r>
      <w:r w:rsidR="002F3765" w:rsidRPr="00E520E6">
        <w:rPr>
          <w:b/>
          <w:bCs/>
          <w:lang w:val="en-GB"/>
        </w:rPr>
        <w:t xml:space="preserve"> </w:t>
      </w:r>
    </w:p>
    <w:p w14:paraId="2D36C7E7" w14:textId="77777777" w:rsidR="0035664B" w:rsidRDefault="0035664B" w:rsidP="00AB00EC">
      <w:pPr>
        <w:jc w:val="both"/>
      </w:pPr>
    </w:p>
    <w:p w14:paraId="6B10493C" w14:textId="299FB173" w:rsidR="0035664B" w:rsidRDefault="0035664B" w:rsidP="00AB00EC">
      <w:pPr>
        <w:jc w:val="both"/>
      </w:pPr>
      <w:r>
        <w:t>N.J. van Blerk, “The Emergence of Law in Ancient Egypt: The Role of Maat”</w:t>
      </w:r>
      <w:r w:rsidR="007822B2" w:rsidRPr="00E520E6">
        <w:br/>
      </w:r>
    </w:p>
    <w:p w14:paraId="574F9ACA" w14:textId="29E5AC50" w:rsidR="00AB00EC" w:rsidRPr="00E520E6" w:rsidRDefault="00AB00EC" w:rsidP="00AB00EC">
      <w:pPr>
        <w:jc w:val="both"/>
        <w:rPr>
          <w:lang w:val="en-GB"/>
        </w:rPr>
      </w:pPr>
      <w:r w:rsidRPr="00E520E6">
        <w:t xml:space="preserve">Prada, Luigi, </w:t>
      </w:r>
      <w:r w:rsidRPr="00E520E6">
        <w:rPr>
          <w:i/>
          <w:iCs/>
        </w:rPr>
        <w:t>Dreams, Rising Stars and Falling Geckos: Divination in Ancient Egypt.</w:t>
      </w:r>
      <w:r w:rsidRPr="00E520E6">
        <w:t xml:space="preserve"> Egyptian Archaeology 51 (2017): </w:t>
      </w:r>
      <w:r w:rsidR="0068719E" w:rsidRPr="00E520E6">
        <w:t xml:space="preserve">pp. </w:t>
      </w:r>
      <w:r w:rsidRPr="00E520E6">
        <w:t>4-9.</w:t>
      </w:r>
      <w:r w:rsidR="003D70D2" w:rsidRPr="00E520E6">
        <w:t xml:space="preserve"> </w:t>
      </w:r>
    </w:p>
    <w:p w14:paraId="291850D9" w14:textId="77777777" w:rsidR="0049609D" w:rsidRPr="00E520E6" w:rsidRDefault="0049609D" w:rsidP="00AB00EC">
      <w:pPr>
        <w:jc w:val="both"/>
      </w:pPr>
    </w:p>
    <w:p w14:paraId="2E1688C4" w14:textId="77777777" w:rsidR="0049609D" w:rsidRPr="00E520E6" w:rsidRDefault="00AB00EC" w:rsidP="00AB00EC">
      <w:pPr>
        <w:jc w:val="both"/>
      </w:pPr>
      <w:r w:rsidRPr="00E520E6">
        <w:t xml:space="preserve">Redford, Donald B., ed. </w:t>
      </w:r>
      <w:r w:rsidRPr="00E520E6">
        <w:rPr>
          <w:i/>
          <w:iCs/>
        </w:rPr>
        <w:t>The Ancient Gods Speak: A Guide to Egyptian Religion.</w:t>
      </w:r>
      <w:r w:rsidRPr="00E520E6">
        <w:t xml:space="preserve"> Oxford/New York: Oxford University Press, 2002. Jean-Marie Kruchten, ‘Oracles’, pp. 298-302.</w:t>
      </w:r>
    </w:p>
    <w:p w14:paraId="4DD6BF89" w14:textId="77777777" w:rsidR="0049609D" w:rsidRPr="00E520E6" w:rsidRDefault="0049609D" w:rsidP="00AB00EC">
      <w:pPr>
        <w:jc w:val="both"/>
      </w:pPr>
    </w:p>
    <w:p w14:paraId="023908C4" w14:textId="77777777" w:rsidR="002C5C9D" w:rsidRPr="002C5C9D" w:rsidRDefault="002C5C9D" w:rsidP="0049609D"/>
    <w:p w14:paraId="387D9329" w14:textId="61120BD6" w:rsidR="00285732" w:rsidRDefault="00285732" w:rsidP="002F3765">
      <w:pPr>
        <w:jc w:val="both"/>
        <w:rPr>
          <w:b/>
          <w:bCs/>
          <w:color w:val="000000" w:themeColor="text1"/>
        </w:rPr>
      </w:pPr>
    </w:p>
    <w:sectPr w:rsidR="002857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AC3C1" w14:textId="77777777" w:rsidR="00586EF0" w:rsidRDefault="00586EF0" w:rsidP="00FB5CD1">
      <w:r>
        <w:separator/>
      </w:r>
    </w:p>
  </w:endnote>
  <w:endnote w:type="continuationSeparator" w:id="0">
    <w:p w14:paraId="4BA0081B" w14:textId="77777777" w:rsidR="00586EF0" w:rsidRDefault="00586EF0" w:rsidP="00FB5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5D821" w14:textId="77777777" w:rsidR="00586EF0" w:rsidRDefault="00586EF0" w:rsidP="00FB5CD1">
      <w:r>
        <w:separator/>
      </w:r>
    </w:p>
  </w:footnote>
  <w:footnote w:type="continuationSeparator" w:id="0">
    <w:p w14:paraId="4912891B" w14:textId="77777777" w:rsidR="00586EF0" w:rsidRDefault="00586EF0" w:rsidP="00FB5CD1">
      <w:r>
        <w:continuationSeparator/>
      </w:r>
    </w:p>
  </w:footnote>
  <w:footnote w:id="1">
    <w:p w14:paraId="4A00AFAA" w14:textId="5ED52539" w:rsidR="00E7393D" w:rsidRPr="00E7393D" w:rsidRDefault="00E7393D">
      <w:pPr>
        <w:pStyle w:val="FootnoteText"/>
      </w:pPr>
      <w:r>
        <w:rPr>
          <w:rStyle w:val="FootnoteReference"/>
        </w:rPr>
        <w:footnoteRef/>
      </w:r>
      <w:r>
        <w:t xml:space="preserve"> </w:t>
      </w:r>
      <w:r w:rsidRPr="00105C54">
        <w:rPr>
          <w:sz w:val="18"/>
          <w:szCs w:val="18"/>
        </w:rPr>
        <w:t xml:space="preserve">Dunand, Françoise, and Christiane Zivie-Coche. </w:t>
      </w:r>
      <w:r w:rsidRPr="00105C54">
        <w:rPr>
          <w:i/>
          <w:iCs/>
          <w:sz w:val="18"/>
          <w:szCs w:val="18"/>
        </w:rPr>
        <w:t>Gods and Men in Egypt: 3000 BCE to 395 CE.</w:t>
      </w:r>
      <w:r w:rsidRPr="00105C54">
        <w:rPr>
          <w:sz w:val="18"/>
          <w:szCs w:val="18"/>
        </w:rPr>
        <w:t xml:space="preserve"> Translated by David Lorton. Ithaca, NY: Cornell University Press, 2004. Chapter 4, </w:t>
      </w:r>
      <w:r w:rsidRPr="00105C54">
        <w:rPr>
          <w:i/>
          <w:iCs/>
          <w:sz w:val="18"/>
          <w:szCs w:val="18"/>
        </w:rPr>
        <w:t>Of Men and Gods</w:t>
      </w:r>
      <w:r>
        <w:rPr>
          <w:i/>
          <w:iCs/>
          <w:sz w:val="18"/>
          <w:szCs w:val="18"/>
        </w:rPr>
        <w:t>, book insert page.</w:t>
      </w:r>
    </w:p>
  </w:footnote>
  <w:footnote w:id="2">
    <w:p w14:paraId="1F6DE5D5" w14:textId="10965C2E" w:rsidR="00187C31" w:rsidRPr="00187C31" w:rsidRDefault="00187C31">
      <w:pPr>
        <w:pStyle w:val="FootnoteText"/>
      </w:pPr>
      <w:r>
        <w:rPr>
          <w:rStyle w:val="FootnoteReference"/>
        </w:rPr>
        <w:footnoteRef/>
      </w:r>
      <w:r>
        <w:t xml:space="preserve"> </w:t>
      </w:r>
      <w:r w:rsidRPr="00187C31">
        <w:rPr>
          <w:sz w:val="18"/>
          <w:szCs w:val="18"/>
        </w:rPr>
        <w:t xml:space="preserve">Redford, Donald B., ed. </w:t>
      </w:r>
      <w:r w:rsidRPr="00187C31">
        <w:rPr>
          <w:i/>
          <w:iCs/>
          <w:sz w:val="18"/>
          <w:szCs w:val="18"/>
        </w:rPr>
        <w:t>The Ancient Gods Speak: A Guide to Egyptian Religion.</w:t>
      </w:r>
      <w:r w:rsidRPr="00187C31">
        <w:rPr>
          <w:sz w:val="18"/>
          <w:szCs w:val="18"/>
        </w:rPr>
        <w:t xml:space="preserve"> Oxford/New York: Oxford University Press, 2002, p. xi.</w:t>
      </w:r>
    </w:p>
  </w:footnote>
  <w:footnote w:id="3">
    <w:p w14:paraId="1165850F" w14:textId="201215FC" w:rsidR="00A70B4B" w:rsidRDefault="00A70B4B" w:rsidP="00A70B4B">
      <w:pPr>
        <w:spacing w:line="276" w:lineRule="auto"/>
        <w:jc w:val="both"/>
        <w:rPr>
          <w:sz w:val="22"/>
          <w:szCs w:val="22"/>
        </w:rPr>
      </w:pPr>
      <w:r>
        <w:rPr>
          <w:rStyle w:val="FootnoteReference"/>
        </w:rPr>
        <w:footnoteRef/>
      </w:r>
      <w:r>
        <w:t xml:space="preserve"> </w:t>
      </w:r>
      <w:r w:rsidRPr="00A70B4B">
        <w:rPr>
          <w:sz w:val="18"/>
          <w:szCs w:val="18"/>
        </w:rPr>
        <w:t xml:space="preserve">Campion, Nicolas, </w:t>
      </w:r>
      <w:r w:rsidRPr="00A70B4B">
        <w:rPr>
          <w:rStyle w:val="Emphasis"/>
          <w:sz w:val="18"/>
          <w:szCs w:val="18"/>
        </w:rPr>
        <w:t>A History of Western Astrology, Volume I: The Ancient and Classical Worlds</w:t>
      </w:r>
      <w:r w:rsidRPr="00A70B4B">
        <w:rPr>
          <w:sz w:val="18"/>
          <w:szCs w:val="18"/>
        </w:rPr>
        <w:t xml:space="preserve"> (London: Continuum, 2008)</w:t>
      </w:r>
      <w:r>
        <w:rPr>
          <w:sz w:val="18"/>
          <w:szCs w:val="18"/>
        </w:rPr>
        <w:t>, p. 99.</w:t>
      </w:r>
    </w:p>
    <w:p w14:paraId="6EEDCED8" w14:textId="7EAE58E7" w:rsidR="00A70B4B" w:rsidRPr="00A70B4B" w:rsidRDefault="00A70B4B">
      <w:pPr>
        <w:pStyle w:val="FootnoteText"/>
      </w:pPr>
    </w:p>
  </w:footnote>
  <w:footnote w:id="4">
    <w:p w14:paraId="4CFB62BF" w14:textId="11A2602A" w:rsidR="00FB5CD1" w:rsidRPr="00FB5CD1" w:rsidRDefault="00FB5CD1">
      <w:pPr>
        <w:pStyle w:val="FootnoteText"/>
        <w:rPr>
          <w:lang w:val="en-GB"/>
        </w:rPr>
      </w:pPr>
      <w:r>
        <w:rPr>
          <w:rStyle w:val="FootnoteReference"/>
        </w:rPr>
        <w:footnoteRef/>
      </w:r>
      <w:r>
        <w:t xml:space="preserve"> </w:t>
      </w:r>
      <w:r w:rsidRPr="006505E7">
        <w:rPr>
          <w:sz w:val="18"/>
          <w:szCs w:val="18"/>
          <w:lang w:val="en-GB"/>
        </w:rPr>
        <w:t xml:space="preserve">Blacker, Carmen, and </w:t>
      </w:r>
      <w:r>
        <w:rPr>
          <w:sz w:val="18"/>
          <w:szCs w:val="18"/>
          <w:lang w:val="en-GB"/>
        </w:rPr>
        <w:t xml:space="preserve">Loewe, </w:t>
      </w:r>
      <w:r w:rsidRPr="006505E7">
        <w:rPr>
          <w:sz w:val="18"/>
          <w:szCs w:val="18"/>
          <w:lang w:val="en-GB"/>
        </w:rPr>
        <w:t>Michael, Oracles and Divination, Boulder: Shambhala 1981, p. 1.</w:t>
      </w:r>
    </w:p>
  </w:footnote>
  <w:footnote w:id="5">
    <w:p w14:paraId="4259663A" w14:textId="59EE0319" w:rsidR="004504FC" w:rsidRPr="00CD5CBE" w:rsidRDefault="004504FC" w:rsidP="00CD5CBE">
      <w:pPr>
        <w:jc w:val="both"/>
        <w:rPr>
          <w:sz w:val="22"/>
          <w:szCs w:val="22"/>
          <w:lang w:val="en-GB"/>
        </w:rPr>
      </w:pPr>
      <w:r>
        <w:rPr>
          <w:rStyle w:val="FootnoteReference"/>
        </w:rPr>
        <w:footnoteRef/>
      </w:r>
      <w:r>
        <w:t xml:space="preserve"> </w:t>
      </w:r>
      <w:r w:rsidRPr="004504FC">
        <w:rPr>
          <w:sz w:val="18"/>
          <w:szCs w:val="18"/>
        </w:rPr>
        <w:t xml:space="preserve">Herodotus, </w:t>
      </w:r>
      <w:r w:rsidRPr="004504FC">
        <w:rPr>
          <w:rStyle w:val="Emphasis"/>
          <w:rFonts w:eastAsiaTheme="majorEastAsia"/>
          <w:sz w:val="18"/>
          <w:szCs w:val="18"/>
        </w:rPr>
        <w:t>The Histories</w:t>
      </w:r>
      <w:r w:rsidRPr="004504FC">
        <w:rPr>
          <w:sz w:val="18"/>
          <w:szCs w:val="18"/>
        </w:rPr>
        <w:t>, trans. by Robert Carter (London: Penguin Classics, 2023)</w:t>
      </w:r>
      <w:r>
        <w:rPr>
          <w:sz w:val="18"/>
          <w:szCs w:val="18"/>
        </w:rPr>
        <w:t xml:space="preserve">, p. </w:t>
      </w:r>
      <w:r>
        <w:rPr>
          <w:sz w:val="18"/>
          <w:szCs w:val="18"/>
        </w:rPr>
        <w:t>11.82.</w:t>
      </w:r>
    </w:p>
  </w:footnote>
  <w:footnote w:id="6">
    <w:p w14:paraId="085F0EF1" w14:textId="77777777" w:rsidR="00163CF5" w:rsidRPr="00187C31" w:rsidRDefault="00163CF5" w:rsidP="00163CF5">
      <w:pPr>
        <w:pStyle w:val="FootnoteText"/>
      </w:pPr>
      <w:r>
        <w:rPr>
          <w:rStyle w:val="FootnoteReference"/>
        </w:rPr>
        <w:footnoteRef/>
      </w:r>
      <w:r>
        <w:t xml:space="preserve"> </w:t>
      </w:r>
      <w:r w:rsidRPr="00187C31">
        <w:rPr>
          <w:sz w:val="18"/>
          <w:szCs w:val="18"/>
        </w:rPr>
        <w:t xml:space="preserve">Redford, Donald B., ed. </w:t>
      </w:r>
      <w:r w:rsidRPr="00187C31">
        <w:rPr>
          <w:i/>
          <w:iCs/>
          <w:sz w:val="18"/>
          <w:szCs w:val="18"/>
        </w:rPr>
        <w:t>The Ancient Gods Speak: A Guide to Egyptian Religion.</w:t>
      </w:r>
      <w:r w:rsidRPr="00187C31">
        <w:rPr>
          <w:sz w:val="18"/>
          <w:szCs w:val="18"/>
        </w:rPr>
        <w:t xml:space="preserve"> Oxford/New York: Oxford University Press, 2002, p. xi.</w:t>
      </w:r>
    </w:p>
  </w:footnote>
  <w:footnote w:id="7">
    <w:p w14:paraId="214B88A9" w14:textId="1AF9CEA5" w:rsidR="00AE6D05" w:rsidRPr="00AE6D05" w:rsidRDefault="00AE6D05">
      <w:pPr>
        <w:pStyle w:val="FootnoteText"/>
        <w:rPr>
          <w:lang w:val="en-GB"/>
        </w:rPr>
      </w:pPr>
      <w:r>
        <w:rPr>
          <w:rStyle w:val="FootnoteReference"/>
        </w:rPr>
        <w:footnoteRef/>
      </w:r>
      <w:r>
        <w:t xml:space="preserve"> </w:t>
      </w:r>
      <w:r w:rsidRPr="00AE6D05">
        <w:rPr>
          <w:sz w:val="18"/>
          <w:szCs w:val="18"/>
        </w:rPr>
        <w:t xml:space="preserve">Prada, Luigi, ‘Dreams, rising stars, and falling geckos: divination in Egypt’, Egyptian archaeology issue no 51 autumn 2017, p. </w:t>
      </w:r>
      <w:r w:rsidRPr="00AE6D05">
        <w:rPr>
          <w:sz w:val="18"/>
          <w:szCs w:val="18"/>
        </w:rPr>
        <w:t>5</w:t>
      </w:r>
      <w:r w:rsidR="00CD5CBE">
        <w:rPr>
          <w:sz w:val="18"/>
          <w:szCs w:val="18"/>
        </w:rPr>
        <w:t>.</w:t>
      </w:r>
    </w:p>
  </w:footnote>
  <w:footnote w:id="8">
    <w:p w14:paraId="442ACBD6" w14:textId="7C7958D8" w:rsidR="00163CF5" w:rsidRPr="00163CF5" w:rsidRDefault="00163CF5">
      <w:pPr>
        <w:pStyle w:val="FootnoteText"/>
        <w:rPr>
          <w:lang w:val="en-GB"/>
        </w:rPr>
      </w:pPr>
      <w:r>
        <w:rPr>
          <w:rStyle w:val="FootnoteReference"/>
        </w:rPr>
        <w:footnoteRef/>
      </w:r>
      <w:r>
        <w:t xml:space="preserve"> </w:t>
      </w:r>
      <w:r w:rsidRPr="00187C31">
        <w:rPr>
          <w:sz w:val="18"/>
          <w:szCs w:val="18"/>
        </w:rPr>
        <w:t xml:space="preserve">Redford, Donald B., ed. </w:t>
      </w:r>
      <w:r w:rsidRPr="00187C31">
        <w:rPr>
          <w:i/>
          <w:iCs/>
          <w:sz w:val="18"/>
          <w:szCs w:val="18"/>
        </w:rPr>
        <w:t>The Ancient Gods Speak: A Guide to Egyptian Religion.</w:t>
      </w:r>
      <w:r w:rsidRPr="00187C31">
        <w:rPr>
          <w:sz w:val="18"/>
          <w:szCs w:val="18"/>
        </w:rPr>
        <w:t xml:space="preserve"> Oxford/New York: Oxford University Press, 2002, p. </w:t>
      </w:r>
      <w:r>
        <w:rPr>
          <w:sz w:val="18"/>
          <w:szCs w:val="18"/>
        </w:rPr>
        <w:t>300</w:t>
      </w:r>
      <w:r w:rsidR="00CD5CBE">
        <w:rPr>
          <w:sz w:val="18"/>
          <w:szCs w:val="18"/>
        </w:rPr>
        <w:t>.</w:t>
      </w:r>
    </w:p>
  </w:footnote>
  <w:footnote w:id="9">
    <w:p w14:paraId="21290C81" w14:textId="2DF9E656" w:rsidR="00AE6D05" w:rsidRPr="00AE6D05" w:rsidRDefault="00AE6D05">
      <w:pPr>
        <w:pStyle w:val="FootnoteText"/>
        <w:rPr>
          <w:sz w:val="18"/>
          <w:szCs w:val="18"/>
          <w:lang w:val="en-GB"/>
        </w:rPr>
      </w:pPr>
      <w:r w:rsidRPr="00AE6D05">
        <w:rPr>
          <w:rStyle w:val="FootnoteReference"/>
          <w:sz w:val="18"/>
          <w:szCs w:val="18"/>
        </w:rPr>
        <w:footnoteRef/>
      </w:r>
      <w:r w:rsidRPr="00AE6D05">
        <w:rPr>
          <w:sz w:val="18"/>
          <w:szCs w:val="18"/>
        </w:rPr>
        <w:t xml:space="preserve"> </w:t>
      </w:r>
      <w:r w:rsidRPr="00AE6D05">
        <w:rPr>
          <w:sz w:val="18"/>
          <w:szCs w:val="18"/>
          <w:lang w:val="en-GB"/>
        </w:rPr>
        <w:t>Assmann, Jan, Religion and Cultural Memory: Ten Studies (Stanford, CA: Stanford University Press, 2006), p. 1.</w:t>
      </w:r>
    </w:p>
  </w:footnote>
  <w:footnote w:id="10">
    <w:p w14:paraId="31591CB9" w14:textId="0CAB69E0" w:rsidR="004B4401" w:rsidRPr="004B4401" w:rsidRDefault="004B4401" w:rsidP="004B4401">
      <w:pPr>
        <w:spacing w:line="276" w:lineRule="auto"/>
        <w:jc w:val="both"/>
        <w:rPr>
          <w:sz w:val="18"/>
          <w:szCs w:val="18"/>
        </w:rPr>
      </w:pPr>
      <w:r w:rsidRPr="004B4401">
        <w:rPr>
          <w:rStyle w:val="FootnoteReference"/>
          <w:sz w:val="18"/>
          <w:szCs w:val="18"/>
        </w:rPr>
        <w:footnoteRef/>
      </w:r>
      <w:r w:rsidRPr="004B4401">
        <w:rPr>
          <w:sz w:val="18"/>
          <w:szCs w:val="18"/>
        </w:rPr>
        <w:t xml:space="preserve"> Fowden, Garth, </w:t>
      </w:r>
      <w:r w:rsidRPr="004B4401">
        <w:rPr>
          <w:i/>
          <w:iCs/>
          <w:sz w:val="18"/>
          <w:szCs w:val="18"/>
        </w:rPr>
        <w:t>The Egyptian Hermes: A Historical Approach to the Late Pagan Mind</w:t>
      </w:r>
      <w:r w:rsidRPr="004B4401">
        <w:rPr>
          <w:sz w:val="18"/>
          <w:szCs w:val="18"/>
        </w:rPr>
        <w:t xml:space="preserve"> (Princeton: Princeton University Press, 1993), p. 22.</w:t>
      </w:r>
    </w:p>
  </w:footnote>
  <w:footnote w:id="11">
    <w:p w14:paraId="0EAE7345" w14:textId="1816011C" w:rsidR="006B7EE3" w:rsidRPr="006B7EE3" w:rsidRDefault="006B7EE3" w:rsidP="006B7EE3">
      <w:pPr>
        <w:jc w:val="both"/>
        <w:rPr>
          <w:sz w:val="18"/>
          <w:szCs w:val="18"/>
        </w:rPr>
      </w:pPr>
      <w:r w:rsidRPr="006B7EE3">
        <w:rPr>
          <w:rStyle w:val="FootnoteReference"/>
          <w:sz w:val="18"/>
          <w:szCs w:val="18"/>
        </w:rPr>
        <w:footnoteRef/>
      </w:r>
      <w:r w:rsidRPr="006B7EE3">
        <w:rPr>
          <w:sz w:val="18"/>
          <w:szCs w:val="18"/>
        </w:rPr>
        <w:t xml:space="preserve"> </w:t>
      </w:r>
      <w:r w:rsidRPr="006B7EE3">
        <w:rPr>
          <w:sz w:val="18"/>
          <w:szCs w:val="18"/>
        </w:rPr>
        <w:t xml:space="preserve">Harris, Eleanor, </w:t>
      </w:r>
      <w:r w:rsidRPr="006B7EE3">
        <w:rPr>
          <w:i/>
          <w:iCs/>
          <w:sz w:val="18"/>
          <w:szCs w:val="18"/>
        </w:rPr>
        <w:t xml:space="preserve">Ancient Egyptian Divination and Magic, </w:t>
      </w:r>
      <w:r w:rsidRPr="006B7EE3">
        <w:rPr>
          <w:sz w:val="18"/>
          <w:szCs w:val="18"/>
        </w:rPr>
        <w:t>Red Wheeler/Weiser, 1998</w:t>
      </w:r>
      <w:r>
        <w:rPr>
          <w:sz w:val="18"/>
          <w:szCs w:val="18"/>
        </w:rPr>
        <w:t>, p. 157</w:t>
      </w:r>
    </w:p>
  </w:footnote>
  <w:footnote w:id="12">
    <w:p w14:paraId="22A63945" w14:textId="1EDC6348" w:rsidR="004B4401" w:rsidRPr="004B4401" w:rsidRDefault="004B4401">
      <w:pPr>
        <w:pStyle w:val="FootnoteText"/>
        <w:rPr>
          <w:lang w:val="en-GB"/>
        </w:rPr>
      </w:pPr>
      <w:r>
        <w:rPr>
          <w:rStyle w:val="FootnoteReference"/>
        </w:rPr>
        <w:footnoteRef/>
      </w:r>
      <w:r>
        <w:t xml:space="preserve"> </w:t>
      </w:r>
      <w:r w:rsidRPr="004B4401">
        <w:rPr>
          <w:sz w:val="18"/>
          <w:szCs w:val="18"/>
        </w:rPr>
        <w:t xml:space="preserve">Prada, Luigi, </w:t>
      </w:r>
      <w:r w:rsidRPr="004B4401">
        <w:rPr>
          <w:i/>
          <w:iCs/>
          <w:sz w:val="18"/>
          <w:szCs w:val="18"/>
        </w:rPr>
        <w:t>Dreams, Rising Stars and Falling Geckos: Divination in Ancient Egypt.</w:t>
      </w:r>
      <w:r w:rsidRPr="004B4401">
        <w:rPr>
          <w:sz w:val="18"/>
          <w:szCs w:val="18"/>
        </w:rPr>
        <w:t xml:space="preserve"> Egyptian Archaeology 51 (2017): pp. 5-6.</w:t>
      </w:r>
    </w:p>
  </w:footnote>
  <w:footnote w:id="13">
    <w:p w14:paraId="59E30072" w14:textId="2ADAC3B0" w:rsidR="003F4934" w:rsidRPr="003F4934" w:rsidRDefault="003F4934" w:rsidP="003F4934">
      <w:pPr>
        <w:jc w:val="both"/>
        <w:rPr>
          <w:sz w:val="18"/>
          <w:szCs w:val="18"/>
          <w:lang w:val="en-GB"/>
        </w:rPr>
      </w:pPr>
      <w:r w:rsidRPr="003F4934">
        <w:rPr>
          <w:rStyle w:val="FootnoteReference"/>
          <w:sz w:val="18"/>
          <w:szCs w:val="18"/>
        </w:rPr>
        <w:footnoteRef/>
      </w:r>
      <w:r w:rsidRPr="003F4934">
        <w:rPr>
          <w:sz w:val="18"/>
          <w:szCs w:val="18"/>
        </w:rPr>
        <w:t xml:space="preserve"> </w:t>
      </w:r>
      <w:r w:rsidRPr="003F4934">
        <w:rPr>
          <w:sz w:val="18"/>
          <w:szCs w:val="18"/>
          <w:lang w:val="en-GB"/>
        </w:rPr>
        <w:t>Lieven von, Alexandra.</w:t>
      </w:r>
      <w:r w:rsidRPr="003F4934">
        <w:rPr>
          <w:b/>
          <w:bCs/>
          <w:sz w:val="18"/>
          <w:szCs w:val="18"/>
          <w:lang w:val="en-GB"/>
        </w:rPr>
        <w:t xml:space="preserve"> </w:t>
      </w:r>
      <w:r w:rsidRPr="003F4934">
        <w:rPr>
          <w:i/>
          <w:iCs/>
          <w:sz w:val="18"/>
          <w:szCs w:val="18"/>
          <w:lang w:val="en-GB"/>
        </w:rPr>
        <w:t xml:space="preserve">Divination in </w:t>
      </w:r>
      <w:proofErr w:type="spellStart"/>
      <w:r w:rsidRPr="003F4934">
        <w:rPr>
          <w:i/>
          <w:iCs/>
          <w:sz w:val="18"/>
          <w:szCs w:val="18"/>
          <w:lang w:val="en-GB"/>
        </w:rPr>
        <w:t>Ägypten</w:t>
      </w:r>
      <w:proofErr w:type="spellEnd"/>
      <w:r w:rsidRPr="003F4934">
        <w:rPr>
          <w:i/>
          <w:iCs/>
          <w:sz w:val="18"/>
          <w:szCs w:val="18"/>
          <w:lang w:val="en-GB"/>
        </w:rPr>
        <w:t>.</w:t>
      </w:r>
      <w:r w:rsidRPr="003F4934">
        <w:rPr>
          <w:sz w:val="18"/>
          <w:szCs w:val="18"/>
          <w:lang w:val="en-GB"/>
        </w:rPr>
        <w:t xml:space="preserve"> </w:t>
      </w:r>
      <w:proofErr w:type="spellStart"/>
      <w:r w:rsidRPr="003F4934">
        <w:rPr>
          <w:sz w:val="18"/>
          <w:szCs w:val="18"/>
          <w:lang w:val="en-GB"/>
        </w:rPr>
        <w:t>Altorientalische</w:t>
      </w:r>
      <w:proofErr w:type="spellEnd"/>
      <w:r w:rsidRPr="003F4934">
        <w:rPr>
          <w:sz w:val="18"/>
          <w:szCs w:val="18"/>
          <w:lang w:val="en-GB"/>
        </w:rPr>
        <w:t xml:space="preserve"> </w:t>
      </w:r>
      <w:proofErr w:type="spellStart"/>
      <w:r w:rsidRPr="003F4934">
        <w:rPr>
          <w:sz w:val="18"/>
          <w:szCs w:val="18"/>
          <w:lang w:val="en-GB"/>
        </w:rPr>
        <w:t>Forschungen</w:t>
      </w:r>
      <w:proofErr w:type="spellEnd"/>
      <w:r w:rsidRPr="003F4934">
        <w:rPr>
          <w:sz w:val="18"/>
          <w:szCs w:val="18"/>
          <w:lang w:val="en-GB"/>
        </w:rPr>
        <w:t xml:space="preserve"> 26, no. 1 (1999): 77-126, Thanks for translation by Dorian Greenbaum</w:t>
      </w:r>
      <w:r>
        <w:rPr>
          <w:sz w:val="18"/>
          <w:szCs w:val="18"/>
          <w:lang w:val="en-GB"/>
        </w:rPr>
        <w:t>, p. 115.</w:t>
      </w:r>
      <w:r w:rsidRPr="003F4934">
        <w:rPr>
          <w:b/>
          <w:bCs/>
          <w:sz w:val="18"/>
          <w:szCs w:val="18"/>
          <w:lang w:val="en-GB"/>
        </w:rPr>
        <w:t xml:space="preserve"> </w:t>
      </w:r>
    </w:p>
  </w:footnote>
  <w:footnote w:id="14">
    <w:p w14:paraId="64573E28" w14:textId="5389BA9C" w:rsidR="00645B6B" w:rsidRPr="00645B6B" w:rsidRDefault="00645B6B" w:rsidP="00645B6B">
      <w:pPr>
        <w:pStyle w:val="FootnoteText"/>
        <w:jc w:val="both"/>
        <w:rPr>
          <w:lang w:val="en-GB"/>
        </w:rPr>
      </w:pPr>
      <w:r>
        <w:rPr>
          <w:rStyle w:val="FootnoteReference"/>
        </w:rPr>
        <w:footnoteRef/>
      </w:r>
      <w:r>
        <w:t xml:space="preserve"> </w:t>
      </w:r>
      <w:r w:rsidRPr="00645B6B">
        <w:rPr>
          <w:sz w:val="18"/>
          <w:szCs w:val="18"/>
          <w:lang w:val="en-GB"/>
        </w:rPr>
        <w:t xml:space="preserve">Escolano-Poveda, Marina (2024), </w:t>
      </w:r>
      <w:r w:rsidRPr="00645B6B">
        <w:rPr>
          <w:i/>
          <w:iCs/>
          <w:sz w:val="18"/>
          <w:szCs w:val="18"/>
          <w:lang w:val="en-GB"/>
        </w:rPr>
        <w:t xml:space="preserve">The astral sciences at </w:t>
      </w:r>
      <w:proofErr w:type="spellStart"/>
      <w:r w:rsidRPr="00645B6B">
        <w:rPr>
          <w:i/>
          <w:iCs/>
          <w:sz w:val="18"/>
          <w:szCs w:val="18"/>
          <w:lang w:val="en-GB"/>
        </w:rPr>
        <w:t>Athribis</w:t>
      </w:r>
      <w:proofErr w:type="spellEnd"/>
      <w:r w:rsidRPr="00645B6B">
        <w:rPr>
          <w:i/>
          <w:iCs/>
          <w:sz w:val="18"/>
          <w:szCs w:val="18"/>
          <w:lang w:val="en-GB"/>
        </w:rPr>
        <w:t>,</w:t>
      </w:r>
      <w:r w:rsidRPr="00645B6B">
        <w:rPr>
          <w:sz w:val="18"/>
          <w:szCs w:val="18"/>
          <w:lang w:val="en-GB"/>
        </w:rPr>
        <w:t xml:space="preserve"> in M. </w:t>
      </w:r>
      <w:proofErr w:type="spellStart"/>
      <w:r w:rsidRPr="00645B6B">
        <w:rPr>
          <w:sz w:val="18"/>
          <w:szCs w:val="18"/>
          <w:lang w:val="en-GB"/>
        </w:rPr>
        <w:t>Müller</w:t>
      </w:r>
      <w:proofErr w:type="spellEnd"/>
      <w:r w:rsidRPr="00645B6B">
        <w:rPr>
          <w:sz w:val="18"/>
          <w:szCs w:val="18"/>
          <w:lang w:val="en-GB"/>
        </w:rPr>
        <w:t xml:space="preserve"> and C. </w:t>
      </w:r>
      <w:proofErr w:type="spellStart"/>
      <w:r w:rsidRPr="00645B6B">
        <w:rPr>
          <w:sz w:val="18"/>
          <w:szCs w:val="18"/>
          <w:lang w:val="en-GB"/>
        </w:rPr>
        <w:t>Teotino</w:t>
      </w:r>
      <w:proofErr w:type="spellEnd"/>
      <w:r w:rsidRPr="00645B6B">
        <w:rPr>
          <w:sz w:val="18"/>
          <w:szCs w:val="18"/>
          <w:lang w:val="en-GB"/>
        </w:rPr>
        <w:t xml:space="preserve"> (eds), </w:t>
      </w:r>
      <w:proofErr w:type="spellStart"/>
      <w:r w:rsidRPr="00645B6B">
        <w:rPr>
          <w:sz w:val="18"/>
          <w:szCs w:val="18"/>
          <w:lang w:val="en-GB"/>
        </w:rPr>
        <w:t>Athribis</w:t>
      </w:r>
      <w:proofErr w:type="spellEnd"/>
      <w:r w:rsidRPr="00645B6B">
        <w:rPr>
          <w:sz w:val="18"/>
          <w:szCs w:val="18"/>
          <w:lang w:val="en-GB"/>
        </w:rPr>
        <w:t xml:space="preserve"> (</w:t>
      </w:r>
      <w:proofErr w:type="spellStart"/>
      <w:r w:rsidRPr="00645B6B">
        <w:rPr>
          <w:sz w:val="18"/>
          <w:szCs w:val="18"/>
          <w:lang w:val="en-GB"/>
        </w:rPr>
        <w:t>Atripe</w:t>
      </w:r>
      <w:proofErr w:type="spellEnd"/>
      <w:r w:rsidRPr="00645B6B">
        <w:rPr>
          <w:sz w:val="18"/>
          <w:szCs w:val="18"/>
          <w:lang w:val="en-GB"/>
        </w:rPr>
        <w:t xml:space="preserve">) </w:t>
      </w:r>
      <w:proofErr w:type="spellStart"/>
      <w:r w:rsidRPr="00645B6B">
        <w:rPr>
          <w:sz w:val="18"/>
          <w:szCs w:val="18"/>
          <w:lang w:val="en-GB"/>
        </w:rPr>
        <w:t>im</w:t>
      </w:r>
      <w:proofErr w:type="spellEnd"/>
      <w:r w:rsidRPr="00645B6B">
        <w:rPr>
          <w:sz w:val="18"/>
          <w:szCs w:val="18"/>
          <w:lang w:val="en-GB"/>
        </w:rPr>
        <w:t xml:space="preserve"> </w:t>
      </w:r>
      <w:proofErr w:type="spellStart"/>
      <w:r w:rsidRPr="00645B6B">
        <w:rPr>
          <w:sz w:val="18"/>
          <w:szCs w:val="18"/>
          <w:lang w:val="en-GB"/>
        </w:rPr>
        <w:t>Kontext</w:t>
      </w:r>
      <w:proofErr w:type="spellEnd"/>
      <w:r w:rsidRPr="00645B6B">
        <w:rPr>
          <w:sz w:val="18"/>
          <w:szCs w:val="18"/>
          <w:lang w:val="en-GB"/>
        </w:rPr>
        <w:t xml:space="preserve">. Die Stadt und der Tempel </w:t>
      </w:r>
      <w:proofErr w:type="spellStart"/>
      <w:r w:rsidRPr="00645B6B">
        <w:rPr>
          <w:sz w:val="18"/>
          <w:szCs w:val="18"/>
          <w:lang w:val="en-GB"/>
        </w:rPr>
        <w:t>als</w:t>
      </w:r>
      <w:proofErr w:type="spellEnd"/>
      <w:r w:rsidRPr="00645B6B">
        <w:rPr>
          <w:sz w:val="18"/>
          <w:szCs w:val="18"/>
          <w:lang w:val="en-GB"/>
        </w:rPr>
        <w:t xml:space="preserve"> </w:t>
      </w:r>
      <w:proofErr w:type="spellStart"/>
      <w:r w:rsidRPr="00645B6B">
        <w:rPr>
          <w:sz w:val="18"/>
          <w:szCs w:val="18"/>
          <w:lang w:val="en-GB"/>
        </w:rPr>
        <w:t>religiöses</w:t>
      </w:r>
      <w:proofErr w:type="spellEnd"/>
      <w:r w:rsidRPr="00645B6B">
        <w:rPr>
          <w:sz w:val="18"/>
          <w:szCs w:val="18"/>
          <w:lang w:val="en-GB"/>
        </w:rPr>
        <w:t xml:space="preserve"> und </w:t>
      </w:r>
      <w:proofErr w:type="spellStart"/>
      <w:r w:rsidRPr="00645B6B">
        <w:rPr>
          <w:sz w:val="18"/>
          <w:szCs w:val="18"/>
          <w:lang w:val="en-GB"/>
        </w:rPr>
        <w:t>kulturelles</w:t>
      </w:r>
      <w:proofErr w:type="spellEnd"/>
      <w:r w:rsidRPr="00645B6B">
        <w:rPr>
          <w:sz w:val="18"/>
          <w:szCs w:val="18"/>
          <w:lang w:val="en-GB"/>
        </w:rPr>
        <w:t xml:space="preserve"> Zentrum von der </w:t>
      </w:r>
      <w:proofErr w:type="spellStart"/>
      <w:r w:rsidRPr="00645B6B">
        <w:rPr>
          <w:sz w:val="18"/>
          <w:szCs w:val="18"/>
          <w:lang w:val="en-GB"/>
        </w:rPr>
        <w:t>ptolemäischen</w:t>
      </w:r>
      <w:proofErr w:type="spellEnd"/>
      <w:r w:rsidRPr="00645B6B">
        <w:rPr>
          <w:sz w:val="18"/>
          <w:szCs w:val="18"/>
          <w:lang w:val="en-GB"/>
        </w:rPr>
        <w:t xml:space="preserve"> Zeit bis </w:t>
      </w:r>
      <w:proofErr w:type="spellStart"/>
      <w:r w:rsidRPr="00645B6B">
        <w:rPr>
          <w:sz w:val="18"/>
          <w:szCs w:val="18"/>
          <w:lang w:val="en-GB"/>
        </w:rPr>
        <w:t>zum</w:t>
      </w:r>
      <w:proofErr w:type="spellEnd"/>
      <w:r w:rsidRPr="00645B6B">
        <w:rPr>
          <w:sz w:val="18"/>
          <w:szCs w:val="18"/>
          <w:lang w:val="en-GB"/>
        </w:rPr>
        <w:t xml:space="preserve"> Hochmittelalter, </w:t>
      </w:r>
      <w:proofErr w:type="spellStart"/>
      <w:r w:rsidRPr="00645B6B">
        <w:rPr>
          <w:sz w:val="18"/>
          <w:szCs w:val="18"/>
          <w:lang w:val="en-GB"/>
        </w:rPr>
        <w:t>Akten</w:t>
      </w:r>
      <w:proofErr w:type="spellEnd"/>
      <w:r w:rsidRPr="00645B6B">
        <w:rPr>
          <w:sz w:val="18"/>
          <w:szCs w:val="18"/>
          <w:lang w:val="en-GB"/>
        </w:rPr>
        <w:t xml:space="preserve"> der </w:t>
      </w:r>
      <w:proofErr w:type="spellStart"/>
      <w:r w:rsidRPr="00645B6B">
        <w:rPr>
          <w:sz w:val="18"/>
          <w:szCs w:val="18"/>
          <w:lang w:val="en-GB"/>
        </w:rPr>
        <w:t>internationalen</w:t>
      </w:r>
      <w:proofErr w:type="spellEnd"/>
      <w:r w:rsidRPr="00645B6B">
        <w:rPr>
          <w:sz w:val="18"/>
          <w:szCs w:val="18"/>
          <w:lang w:val="en-GB"/>
        </w:rPr>
        <w:t xml:space="preserve"> </w:t>
      </w:r>
      <w:proofErr w:type="spellStart"/>
      <w:r w:rsidRPr="00645B6B">
        <w:rPr>
          <w:sz w:val="18"/>
          <w:szCs w:val="18"/>
          <w:lang w:val="en-GB"/>
        </w:rPr>
        <w:t>Tagung</w:t>
      </w:r>
      <w:proofErr w:type="spellEnd"/>
      <w:r w:rsidRPr="00645B6B">
        <w:rPr>
          <w:sz w:val="18"/>
          <w:szCs w:val="18"/>
          <w:lang w:val="en-GB"/>
        </w:rPr>
        <w:t xml:space="preserve">, </w:t>
      </w:r>
      <w:proofErr w:type="spellStart"/>
      <w:r w:rsidRPr="00645B6B">
        <w:rPr>
          <w:sz w:val="18"/>
          <w:szCs w:val="18"/>
          <w:lang w:val="en-GB"/>
        </w:rPr>
        <w:t>Tübingen</w:t>
      </w:r>
      <w:proofErr w:type="spellEnd"/>
      <w:r w:rsidRPr="00645B6B">
        <w:rPr>
          <w:sz w:val="18"/>
          <w:szCs w:val="18"/>
          <w:lang w:val="en-GB"/>
        </w:rPr>
        <w:t xml:space="preserve"> 7.-9. Juni 2022, </w:t>
      </w:r>
      <w:proofErr w:type="spellStart"/>
      <w:r w:rsidRPr="00645B6B">
        <w:rPr>
          <w:sz w:val="18"/>
          <w:szCs w:val="18"/>
          <w:lang w:val="en-GB"/>
        </w:rPr>
        <w:t>Studien</w:t>
      </w:r>
      <w:proofErr w:type="spellEnd"/>
      <w:r w:rsidRPr="00645B6B">
        <w:rPr>
          <w:sz w:val="18"/>
          <w:szCs w:val="18"/>
          <w:lang w:val="en-GB"/>
        </w:rPr>
        <w:t xml:space="preserve"> </w:t>
      </w:r>
      <w:proofErr w:type="spellStart"/>
      <w:r w:rsidRPr="00645B6B">
        <w:rPr>
          <w:sz w:val="18"/>
          <w:szCs w:val="18"/>
          <w:lang w:val="en-GB"/>
        </w:rPr>
        <w:t>zur</w:t>
      </w:r>
      <w:proofErr w:type="spellEnd"/>
      <w:r w:rsidRPr="00645B6B">
        <w:rPr>
          <w:sz w:val="18"/>
          <w:szCs w:val="18"/>
          <w:lang w:val="en-GB"/>
        </w:rPr>
        <w:t xml:space="preserve"> </w:t>
      </w:r>
      <w:proofErr w:type="spellStart"/>
      <w:r w:rsidRPr="00645B6B">
        <w:rPr>
          <w:sz w:val="18"/>
          <w:szCs w:val="18"/>
          <w:lang w:val="en-GB"/>
        </w:rPr>
        <w:t>spätägyptischen</w:t>
      </w:r>
      <w:proofErr w:type="spellEnd"/>
      <w:r w:rsidRPr="00645B6B">
        <w:rPr>
          <w:sz w:val="18"/>
          <w:szCs w:val="18"/>
          <w:lang w:val="en-GB"/>
        </w:rPr>
        <w:t xml:space="preserve"> Religion 43, Wiesbaden: </w:t>
      </w:r>
      <w:proofErr w:type="spellStart"/>
      <w:r w:rsidRPr="00645B6B">
        <w:rPr>
          <w:sz w:val="18"/>
          <w:szCs w:val="18"/>
          <w:lang w:val="en-GB"/>
        </w:rPr>
        <w:t>Harrassowitz</w:t>
      </w:r>
      <w:proofErr w:type="spellEnd"/>
      <w:r w:rsidRPr="00645B6B">
        <w:rPr>
          <w:sz w:val="18"/>
          <w:szCs w:val="18"/>
          <w:lang w:val="en-GB"/>
        </w:rPr>
        <w:t>, 2024, p. 3</w:t>
      </w:r>
      <w:r>
        <w:rPr>
          <w:sz w:val="18"/>
          <w:szCs w:val="18"/>
          <w:lang w:val="en-GB"/>
        </w:rPr>
        <w:t>42</w:t>
      </w:r>
      <w:r w:rsidRPr="00645B6B">
        <w:rPr>
          <w:sz w:val="18"/>
          <w:szCs w:val="18"/>
          <w:lang w:val="en-GB"/>
        </w:rPr>
        <w:t>.</w:t>
      </w:r>
    </w:p>
  </w:footnote>
  <w:footnote w:id="15">
    <w:p w14:paraId="5DDB7C16" w14:textId="44910C16" w:rsidR="003F4934" w:rsidRPr="0018638A" w:rsidRDefault="003F4934">
      <w:pPr>
        <w:pStyle w:val="FootnoteText"/>
        <w:rPr>
          <w:sz w:val="18"/>
          <w:szCs w:val="18"/>
        </w:rPr>
      </w:pPr>
      <w:r w:rsidRPr="0018638A">
        <w:rPr>
          <w:rStyle w:val="FootnoteReference"/>
          <w:sz w:val="18"/>
          <w:szCs w:val="18"/>
        </w:rPr>
        <w:footnoteRef/>
      </w:r>
      <w:r w:rsidRPr="0018638A">
        <w:rPr>
          <w:sz w:val="18"/>
          <w:szCs w:val="18"/>
        </w:rPr>
        <w:t xml:space="preserve"> Prada, Luigi, </w:t>
      </w:r>
      <w:r w:rsidRPr="0018638A">
        <w:rPr>
          <w:i/>
          <w:iCs/>
          <w:sz w:val="18"/>
          <w:szCs w:val="18"/>
        </w:rPr>
        <w:t>Dreams, Rising Stars and Falling Geckos: Divination in Ancient Egypt.</w:t>
      </w:r>
      <w:r w:rsidRPr="0018638A">
        <w:rPr>
          <w:sz w:val="18"/>
          <w:szCs w:val="18"/>
        </w:rPr>
        <w:t xml:space="preserve"> Egyptian Archaeology 51 (2017): </w:t>
      </w:r>
      <w:r w:rsidR="0018638A" w:rsidRPr="0018638A">
        <w:rPr>
          <w:sz w:val="18"/>
          <w:szCs w:val="18"/>
        </w:rPr>
        <w:t>5</w:t>
      </w:r>
      <w:r w:rsidRPr="0018638A">
        <w:rPr>
          <w:sz w:val="18"/>
          <w:szCs w:val="18"/>
        </w:rPr>
        <w:t>-</w:t>
      </w:r>
      <w:r w:rsidR="0018638A" w:rsidRPr="0018638A">
        <w:rPr>
          <w:sz w:val="18"/>
          <w:szCs w:val="18"/>
        </w:rPr>
        <w:t>6</w:t>
      </w:r>
    </w:p>
  </w:footnote>
  <w:footnote w:id="16">
    <w:p w14:paraId="3FDC1618" w14:textId="5ADBC04B" w:rsidR="0018638A" w:rsidRPr="0018638A" w:rsidRDefault="0018638A">
      <w:pPr>
        <w:pStyle w:val="FootnoteText"/>
        <w:rPr>
          <w:lang w:val="en-GB"/>
        </w:rPr>
      </w:pPr>
      <w:r>
        <w:rPr>
          <w:rStyle w:val="FootnoteReference"/>
        </w:rPr>
        <w:footnoteRef/>
      </w:r>
      <w:r>
        <w:t xml:space="preserve"> </w:t>
      </w:r>
      <w:r w:rsidRPr="0018638A">
        <w:rPr>
          <w:sz w:val="18"/>
          <w:szCs w:val="18"/>
        </w:rPr>
        <w:t xml:space="preserve">Prada, Luigi, </w:t>
      </w:r>
      <w:r w:rsidRPr="0018638A">
        <w:rPr>
          <w:i/>
          <w:iCs/>
          <w:sz w:val="18"/>
          <w:szCs w:val="18"/>
        </w:rPr>
        <w:t>Dreams, Rising Stars and Falling Geckos: Divination in Ancient Egypt.</w:t>
      </w:r>
      <w:r w:rsidRPr="0018638A">
        <w:rPr>
          <w:sz w:val="18"/>
          <w:szCs w:val="18"/>
        </w:rPr>
        <w:t xml:space="preserve"> Egyptian Archaeology 51 (2017): 5-6</w:t>
      </w:r>
    </w:p>
  </w:footnote>
  <w:footnote w:id="17">
    <w:p w14:paraId="492A0E49" w14:textId="11AB6B87" w:rsidR="00813875" w:rsidRPr="00813875" w:rsidRDefault="00813875">
      <w:pPr>
        <w:pStyle w:val="FootnoteText"/>
        <w:rPr>
          <w:lang w:val="en-GB"/>
        </w:rPr>
      </w:pPr>
      <w:r>
        <w:rPr>
          <w:rStyle w:val="FootnoteReference"/>
        </w:rPr>
        <w:footnoteRef/>
      </w:r>
      <w:r>
        <w:t xml:space="preserve"> </w:t>
      </w:r>
      <w:r w:rsidRPr="00813875">
        <w:rPr>
          <w:sz w:val="18"/>
          <w:szCs w:val="18"/>
          <w:lang w:val="en-GB"/>
        </w:rPr>
        <w:t>Lieven von, Alexandra.</w:t>
      </w:r>
      <w:r w:rsidRPr="00813875">
        <w:rPr>
          <w:b/>
          <w:bCs/>
          <w:sz w:val="18"/>
          <w:szCs w:val="18"/>
          <w:lang w:val="en-GB"/>
        </w:rPr>
        <w:t xml:space="preserve"> </w:t>
      </w:r>
      <w:r w:rsidRPr="00813875">
        <w:rPr>
          <w:i/>
          <w:iCs/>
          <w:sz w:val="18"/>
          <w:szCs w:val="18"/>
          <w:lang w:val="en-GB"/>
        </w:rPr>
        <w:t xml:space="preserve">Divination in </w:t>
      </w:r>
      <w:proofErr w:type="spellStart"/>
      <w:r w:rsidRPr="00813875">
        <w:rPr>
          <w:i/>
          <w:iCs/>
          <w:sz w:val="18"/>
          <w:szCs w:val="18"/>
          <w:lang w:val="en-GB"/>
        </w:rPr>
        <w:t>Ägypten</w:t>
      </w:r>
      <w:proofErr w:type="spellEnd"/>
      <w:r w:rsidRPr="00813875">
        <w:rPr>
          <w:i/>
          <w:iCs/>
          <w:sz w:val="18"/>
          <w:szCs w:val="18"/>
          <w:lang w:val="en-GB"/>
        </w:rPr>
        <w:t>.</w:t>
      </w:r>
      <w:r w:rsidRPr="00813875">
        <w:rPr>
          <w:sz w:val="18"/>
          <w:szCs w:val="18"/>
          <w:lang w:val="en-GB"/>
        </w:rPr>
        <w:t xml:space="preserve"> </w:t>
      </w:r>
      <w:proofErr w:type="spellStart"/>
      <w:r w:rsidRPr="00813875">
        <w:rPr>
          <w:sz w:val="18"/>
          <w:szCs w:val="18"/>
          <w:lang w:val="en-GB"/>
        </w:rPr>
        <w:t>Altorientalische</w:t>
      </w:r>
      <w:proofErr w:type="spellEnd"/>
      <w:r w:rsidRPr="00813875">
        <w:rPr>
          <w:sz w:val="18"/>
          <w:szCs w:val="18"/>
          <w:lang w:val="en-GB"/>
        </w:rPr>
        <w:t xml:space="preserve"> </w:t>
      </w:r>
      <w:proofErr w:type="spellStart"/>
      <w:r w:rsidRPr="00813875">
        <w:rPr>
          <w:sz w:val="18"/>
          <w:szCs w:val="18"/>
          <w:lang w:val="en-GB"/>
        </w:rPr>
        <w:t>Forschungen</w:t>
      </w:r>
      <w:proofErr w:type="spellEnd"/>
      <w:r w:rsidRPr="00813875">
        <w:rPr>
          <w:sz w:val="18"/>
          <w:szCs w:val="18"/>
          <w:lang w:val="en-GB"/>
        </w:rPr>
        <w:t xml:space="preserve"> 26, no. 1 (1999): p. 78, Thanks for translation by Dorian Greenbaum</w:t>
      </w:r>
    </w:p>
  </w:footnote>
  <w:footnote w:id="18">
    <w:p w14:paraId="0AFF3F12" w14:textId="4404854A" w:rsidR="008559D0" w:rsidRPr="008559D0" w:rsidRDefault="008559D0" w:rsidP="008559D0">
      <w:pPr>
        <w:jc w:val="both"/>
        <w:rPr>
          <w:i/>
          <w:iCs/>
          <w:sz w:val="18"/>
          <w:szCs w:val="18"/>
        </w:rPr>
      </w:pPr>
      <w:r w:rsidRPr="008559D0">
        <w:rPr>
          <w:rStyle w:val="FootnoteReference"/>
          <w:sz w:val="18"/>
          <w:szCs w:val="18"/>
        </w:rPr>
        <w:footnoteRef/>
      </w:r>
      <w:r w:rsidRPr="008559D0">
        <w:rPr>
          <w:sz w:val="18"/>
          <w:szCs w:val="18"/>
        </w:rPr>
        <w:t xml:space="preserve"> </w:t>
      </w:r>
      <w:r w:rsidRPr="008559D0">
        <w:rPr>
          <w:sz w:val="18"/>
          <w:szCs w:val="18"/>
        </w:rPr>
        <w:t xml:space="preserve">Dunand, Françoise, and Christiane Zivie-Coche. </w:t>
      </w:r>
      <w:r w:rsidRPr="008559D0">
        <w:rPr>
          <w:i/>
          <w:iCs/>
          <w:sz w:val="18"/>
          <w:szCs w:val="18"/>
        </w:rPr>
        <w:t>Gods and Men in Egypt: 3000 BCE to 395 CE.</w:t>
      </w:r>
      <w:r w:rsidRPr="008559D0">
        <w:rPr>
          <w:sz w:val="18"/>
          <w:szCs w:val="18"/>
        </w:rPr>
        <w:t xml:space="preserve"> Translated by David Lorton. Ithaca, NY: Cornell University Press, 2004</w:t>
      </w:r>
      <w:r w:rsidRPr="008559D0">
        <w:rPr>
          <w:sz w:val="18"/>
          <w:szCs w:val="18"/>
        </w:rPr>
        <w:t>, p. 63.</w:t>
      </w:r>
    </w:p>
    <w:p w14:paraId="1948C29A" w14:textId="7D23535A" w:rsidR="008559D0" w:rsidRPr="008559D0" w:rsidRDefault="008559D0">
      <w:pPr>
        <w:pStyle w:val="FootnoteText"/>
      </w:pPr>
    </w:p>
  </w:footnote>
  <w:footnote w:id="19">
    <w:p w14:paraId="6BE47086" w14:textId="50A2E8E7" w:rsidR="007841E1" w:rsidRPr="00B57755" w:rsidRDefault="007841E1" w:rsidP="00B57755">
      <w:pPr>
        <w:spacing w:line="276" w:lineRule="auto"/>
        <w:jc w:val="both"/>
        <w:rPr>
          <w:sz w:val="18"/>
          <w:szCs w:val="18"/>
        </w:rPr>
      </w:pPr>
      <w:r w:rsidRPr="007841E1">
        <w:rPr>
          <w:rStyle w:val="FootnoteReference"/>
          <w:sz w:val="18"/>
          <w:szCs w:val="18"/>
        </w:rPr>
        <w:footnoteRef/>
      </w:r>
      <w:r w:rsidRPr="007841E1">
        <w:rPr>
          <w:sz w:val="18"/>
          <w:szCs w:val="18"/>
        </w:rPr>
        <w:t xml:space="preserve"> </w:t>
      </w:r>
      <w:proofErr w:type="spellStart"/>
      <w:r w:rsidRPr="007841E1">
        <w:rPr>
          <w:sz w:val="18"/>
          <w:szCs w:val="18"/>
        </w:rPr>
        <w:t>Fowden</w:t>
      </w:r>
      <w:proofErr w:type="spellEnd"/>
      <w:r w:rsidRPr="007841E1">
        <w:rPr>
          <w:sz w:val="18"/>
          <w:szCs w:val="18"/>
        </w:rPr>
        <w:t xml:space="preserve">, Garth, </w:t>
      </w:r>
      <w:r w:rsidRPr="007841E1">
        <w:rPr>
          <w:i/>
          <w:iCs/>
          <w:sz w:val="18"/>
          <w:szCs w:val="18"/>
        </w:rPr>
        <w:t>The Egyptian Hermes: A Historical Approach to the Late Pagan Mind</w:t>
      </w:r>
      <w:r w:rsidRPr="007841E1">
        <w:rPr>
          <w:sz w:val="18"/>
          <w:szCs w:val="18"/>
        </w:rPr>
        <w:t xml:space="preserve"> (Princeton: Princeton University Press, 1993)</w:t>
      </w:r>
      <w:r>
        <w:rPr>
          <w:sz w:val="18"/>
          <w:szCs w:val="18"/>
        </w:rPr>
        <w:t>, p. 22.</w:t>
      </w:r>
    </w:p>
  </w:footnote>
  <w:footnote w:id="20">
    <w:p w14:paraId="444FCE69" w14:textId="79FBEC3D" w:rsidR="00B57755" w:rsidRPr="00B57755" w:rsidRDefault="00B57755">
      <w:pPr>
        <w:pStyle w:val="FootnoteText"/>
        <w:rPr>
          <w:lang w:val="en-GB"/>
        </w:rPr>
      </w:pPr>
      <w:r>
        <w:rPr>
          <w:rStyle w:val="FootnoteReference"/>
        </w:rPr>
        <w:footnoteRef/>
      </w:r>
      <w:r>
        <w:t xml:space="preserve"> </w:t>
      </w:r>
      <w:proofErr w:type="spellStart"/>
      <w:r w:rsidRPr="007841E1">
        <w:rPr>
          <w:sz w:val="18"/>
          <w:szCs w:val="18"/>
        </w:rPr>
        <w:t>Fowden</w:t>
      </w:r>
      <w:proofErr w:type="spellEnd"/>
      <w:r w:rsidRPr="007841E1">
        <w:rPr>
          <w:sz w:val="18"/>
          <w:szCs w:val="18"/>
        </w:rPr>
        <w:t xml:space="preserve">, Garth, </w:t>
      </w:r>
      <w:r w:rsidRPr="007841E1">
        <w:rPr>
          <w:i/>
          <w:iCs/>
          <w:sz w:val="18"/>
          <w:szCs w:val="18"/>
        </w:rPr>
        <w:t>The Egyptian Hermes: A Historical Approach to the Late Pagan Mind</w:t>
      </w:r>
      <w:r w:rsidRPr="007841E1">
        <w:rPr>
          <w:sz w:val="18"/>
          <w:szCs w:val="18"/>
        </w:rPr>
        <w:t xml:space="preserve"> (Princeton: Princeton University Press, 1993)</w:t>
      </w:r>
      <w:r>
        <w:rPr>
          <w:sz w:val="18"/>
          <w:szCs w:val="18"/>
        </w:rPr>
        <w:t>, p. 22.</w:t>
      </w:r>
    </w:p>
  </w:footnote>
  <w:footnote w:id="21">
    <w:p w14:paraId="25EB4F4A" w14:textId="1D16AB14" w:rsidR="002F72C8" w:rsidRPr="00B12244" w:rsidRDefault="002F72C8">
      <w:pPr>
        <w:pStyle w:val="FootnoteText"/>
        <w:rPr>
          <w:sz w:val="18"/>
          <w:szCs w:val="18"/>
          <w:lang w:val="en-GB"/>
        </w:rPr>
      </w:pPr>
      <w:r w:rsidRPr="00B12244">
        <w:rPr>
          <w:rStyle w:val="FootnoteReference"/>
          <w:sz w:val="18"/>
          <w:szCs w:val="18"/>
        </w:rPr>
        <w:footnoteRef/>
      </w:r>
      <w:r w:rsidRPr="00B12244">
        <w:rPr>
          <w:sz w:val="18"/>
          <w:szCs w:val="18"/>
        </w:rPr>
        <w:t xml:space="preserve"> </w:t>
      </w:r>
      <w:r w:rsidR="00AC07E5" w:rsidRPr="00B12244">
        <w:rPr>
          <w:sz w:val="18"/>
          <w:szCs w:val="18"/>
        </w:rPr>
        <w:t xml:space="preserve">Assmann, J., </w:t>
      </w:r>
      <w:r w:rsidR="00AC07E5" w:rsidRPr="00B12244">
        <w:rPr>
          <w:rStyle w:val="Emphasis"/>
          <w:rFonts w:eastAsiaTheme="majorEastAsia"/>
          <w:sz w:val="18"/>
          <w:szCs w:val="18"/>
        </w:rPr>
        <w:t>The Search for God in Ancient Egypt</w:t>
      </w:r>
      <w:r w:rsidR="00AC07E5" w:rsidRPr="00B12244">
        <w:rPr>
          <w:sz w:val="18"/>
          <w:szCs w:val="18"/>
        </w:rPr>
        <w:t>, translated by D. Lorton, Cornell University Press, 2001</w:t>
      </w:r>
      <w:r w:rsidR="00AC07E5" w:rsidRPr="00B12244">
        <w:rPr>
          <w:sz w:val="18"/>
          <w:szCs w:val="18"/>
        </w:rPr>
        <w:t>, p 53.</w:t>
      </w:r>
    </w:p>
  </w:footnote>
  <w:footnote w:id="22">
    <w:p w14:paraId="6A077090" w14:textId="77777777" w:rsidR="00B12244" w:rsidRPr="00B12244" w:rsidRDefault="00B12244" w:rsidP="00B12244">
      <w:pPr>
        <w:pStyle w:val="FootnoteText"/>
      </w:pPr>
      <w:r w:rsidRPr="00B12244">
        <w:rPr>
          <w:rStyle w:val="FootnoteReference"/>
          <w:sz w:val="18"/>
          <w:szCs w:val="18"/>
        </w:rPr>
        <w:footnoteRef/>
      </w:r>
      <w:r w:rsidRPr="00B12244">
        <w:rPr>
          <w:sz w:val="18"/>
          <w:szCs w:val="18"/>
        </w:rPr>
        <w:t xml:space="preserve"> </w:t>
      </w:r>
      <w:r w:rsidRPr="00B12244">
        <w:rPr>
          <w:sz w:val="18"/>
          <w:szCs w:val="18"/>
        </w:rPr>
        <w:t xml:space="preserve">Dunand, Françoise, and Christiane Zivie-Coche. </w:t>
      </w:r>
      <w:r w:rsidRPr="00B12244">
        <w:rPr>
          <w:i/>
          <w:iCs/>
          <w:sz w:val="18"/>
          <w:szCs w:val="18"/>
        </w:rPr>
        <w:t>Gods and Men in Egypt: 3000 BCE to 395 CE.</w:t>
      </w:r>
      <w:r w:rsidRPr="00B12244">
        <w:rPr>
          <w:sz w:val="18"/>
          <w:szCs w:val="18"/>
        </w:rPr>
        <w:t xml:space="preserve"> Translated by David Lorton. Ithaca, NY: Cornell University Press, 2004, p. 42.</w:t>
      </w:r>
    </w:p>
  </w:footnote>
  <w:footnote w:id="23">
    <w:p w14:paraId="1B525DB3" w14:textId="1566F24F" w:rsidR="0078179A" w:rsidRPr="0014549A" w:rsidRDefault="0078179A" w:rsidP="0014549A">
      <w:pPr>
        <w:jc w:val="both"/>
        <w:rPr>
          <w:sz w:val="18"/>
          <w:szCs w:val="18"/>
        </w:rPr>
      </w:pPr>
      <w:r w:rsidRPr="0014549A">
        <w:rPr>
          <w:rStyle w:val="FootnoteReference"/>
          <w:sz w:val="18"/>
          <w:szCs w:val="18"/>
        </w:rPr>
        <w:footnoteRef/>
      </w:r>
      <w:r w:rsidRPr="0014549A">
        <w:rPr>
          <w:sz w:val="18"/>
          <w:szCs w:val="18"/>
        </w:rPr>
        <w:t xml:space="preserve"> </w:t>
      </w:r>
      <w:proofErr w:type="spellStart"/>
      <w:r w:rsidRPr="0014549A">
        <w:rPr>
          <w:i/>
          <w:iCs/>
          <w:sz w:val="18"/>
          <w:szCs w:val="18"/>
          <w:lang w:val="en-GB"/>
        </w:rPr>
        <w:t>Astrologica</w:t>
      </w:r>
      <w:proofErr w:type="spellEnd"/>
      <w:r w:rsidRPr="0014549A">
        <w:rPr>
          <w:i/>
          <w:iCs/>
          <w:sz w:val="18"/>
          <w:szCs w:val="18"/>
          <w:lang w:val="en-GB"/>
        </w:rPr>
        <w:t xml:space="preserve"> </w:t>
      </w:r>
      <w:proofErr w:type="spellStart"/>
      <w:r w:rsidRPr="0014549A">
        <w:rPr>
          <w:i/>
          <w:iCs/>
          <w:sz w:val="18"/>
          <w:szCs w:val="18"/>
          <w:lang w:val="en-GB"/>
        </w:rPr>
        <w:t>athribitana</w:t>
      </w:r>
      <w:proofErr w:type="spellEnd"/>
      <w:r w:rsidRPr="0014549A">
        <w:rPr>
          <w:i/>
          <w:iCs/>
          <w:sz w:val="18"/>
          <w:szCs w:val="18"/>
          <w:lang w:val="en-GB"/>
        </w:rPr>
        <w:t xml:space="preserve">: from Four demotic-hieratic horoscopes </w:t>
      </w:r>
      <w:proofErr w:type="spellStart"/>
      <w:r w:rsidRPr="0014549A">
        <w:rPr>
          <w:i/>
          <w:iCs/>
          <w:sz w:val="18"/>
          <w:szCs w:val="18"/>
          <w:lang w:val="en-GB"/>
        </w:rPr>
        <w:t>Athribis</w:t>
      </w:r>
      <w:proofErr w:type="spellEnd"/>
      <w:r w:rsidRPr="0014549A">
        <w:rPr>
          <w:i/>
          <w:iCs/>
          <w:sz w:val="18"/>
          <w:szCs w:val="18"/>
          <w:lang w:val="en-GB"/>
        </w:rPr>
        <w:t xml:space="preserve"> (</w:t>
      </w:r>
      <w:r w:rsidRPr="0014549A">
        <w:rPr>
          <w:sz w:val="18"/>
          <w:szCs w:val="18"/>
          <w:lang w:val="en-GB"/>
        </w:rPr>
        <w:t xml:space="preserve">O. </w:t>
      </w:r>
      <w:proofErr w:type="spellStart"/>
      <w:r w:rsidRPr="0014549A">
        <w:rPr>
          <w:sz w:val="18"/>
          <w:szCs w:val="18"/>
          <w:lang w:val="en-GB"/>
        </w:rPr>
        <w:t>Athribis</w:t>
      </w:r>
      <w:proofErr w:type="spellEnd"/>
      <w:r w:rsidRPr="0014549A">
        <w:rPr>
          <w:sz w:val="18"/>
          <w:szCs w:val="18"/>
          <w:lang w:val="en-GB"/>
        </w:rPr>
        <w:t xml:space="preserve"> 17-36-5/1741 and ANAsh.Mus.D.O.633 reedited) </w:t>
      </w:r>
      <w:proofErr w:type="spellStart"/>
      <w:r w:rsidRPr="0014549A">
        <w:rPr>
          <w:sz w:val="18"/>
          <w:szCs w:val="18"/>
        </w:rPr>
        <w:t>Astrologica</w:t>
      </w:r>
      <w:proofErr w:type="spellEnd"/>
      <w:r w:rsidRPr="0014549A">
        <w:rPr>
          <w:sz w:val="18"/>
          <w:szCs w:val="18"/>
        </w:rPr>
        <w:t xml:space="preserve"> </w:t>
      </w:r>
      <w:proofErr w:type="spellStart"/>
      <w:r w:rsidRPr="0014549A">
        <w:rPr>
          <w:sz w:val="18"/>
          <w:szCs w:val="18"/>
        </w:rPr>
        <w:t>athribitana</w:t>
      </w:r>
      <w:proofErr w:type="spellEnd"/>
      <w:r w:rsidRPr="0014549A">
        <w:rPr>
          <w:sz w:val="18"/>
          <w:szCs w:val="18"/>
        </w:rPr>
        <w:t xml:space="preserve">: Four demotic-hieratic horoscopes from </w:t>
      </w:r>
      <w:proofErr w:type="spellStart"/>
      <w:r w:rsidRPr="0014549A">
        <w:rPr>
          <w:sz w:val="18"/>
          <w:szCs w:val="18"/>
        </w:rPr>
        <w:t>Athribis</w:t>
      </w:r>
      <w:proofErr w:type="spellEnd"/>
      <w:r w:rsidRPr="0014549A">
        <w:rPr>
          <w:sz w:val="18"/>
          <w:szCs w:val="18"/>
        </w:rPr>
        <w:t xml:space="preserve"> (O. Athribis17-36-5/1741 and ANAsh. </w:t>
      </w:r>
      <w:r w:rsidRPr="0014549A">
        <w:rPr>
          <w:sz w:val="18"/>
          <w:szCs w:val="18"/>
        </w:rPr>
        <w:t>Mus.D.O.633 reedited)</w:t>
      </w:r>
      <w:r w:rsidRPr="0014549A">
        <w:rPr>
          <w:sz w:val="18"/>
          <w:szCs w:val="18"/>
        </w:rPr>
        <w:t>, p. 61.</w:t>
      </w:r>
    </w:p>
  </w:footnote>
  <w:footnote w:id="24">
    <w:p w14:paraId="650507FF" w14:textId="7EB2334C" w:rsidR="0014549A" w:rsidRPr="0014549A" w:rsidRDefault="0014549A">
      <w:pPr>
        <w:pStyle w:val="FootnoteText"/>
      </w:pPr>
      <w:r w:rsidRPr="0014549A">
        <w:rPr>
          <w:rStyle w:val="FootnoteReference"/>
          <w:sz w:val="18"/>
          <w:szCs w:val="18"/>
        </w:rPr>
        <w:footnoteRef/>
      </w:r>
      <w:r w:rsidRPr="0014549A">
        <w:rPr>
          <w:sz w:val="18"/>
          <w:szCs w:val="18"/>
        </w:rPr>
        <w:t xml:space="preserve"> </w:t>
      </w:r>
      <w:r w:rsidRPr="0014549A">
        <w:rPr>
          <w:sz w:val="18"/>
          <w:szCs w:val="18"/>
        </w:rPr>
        <w:t xml:space="preserve">Assmann, J., </w:t>
      </w:r>
      <w:r w:rsidRPr="0014549A">
        <w:rPr>
          <w:rStyle w:val="Emphasis"/>
          <w:rFonts w:eastAsiaTheme="majorEastAsia"/>
          <w:sz w:val="18"/>
          <w:szCs w:val="18"/>
        </w:rPr>
        <w:t>The Search for God in Ancient Egypt</w:t>
      </w:r>
      <w:r w:rsidRPr="0014549A">
        <w:rPr>
          <w:sz w:val="18"/>
          <w:szCs w:val="18"/>
        </w:rPr>
        <w:t>, translated by D. Lorton, Cornell University Press, 2001</w:t>
      </w:r>
      <w:r w:rsidRPr="0014549A">
        <w:rPr>
          <w:sz w:val="18"/>
          <w:szCs w:val="18"/>
        </w:rPr>
        <w:t>, p. 1.</w:t>
      </w:r>
    </w:p>
  </w:footnote>
  <w:footnote w:id="25">
    <w:p w14:paraId="4338E880" w14:textId="2010F3C8" w:rsidR="0035664B" w:rsidRPr="0035664B" w:rsidRDefault="0035664B">
      <w:pPr>
        <w:pStyle w:val="FootnoteText"/>
      </w:pPr>
      <w:r>
        <w:rPr>
          <w:rStyle w:val="FootnoteReference"/>
        </w:rPr>
        <w:footnoteRef/>
      </w:r>
      <w:r>
        <w:t xml:space="preserve"> </w:t>
      </w:r>
      <w:r>
        <w:t>N.J. van Blerk, “The Emergence of Law in Ancient Egypt: The Role of Maat”</w:t>
      </w:r>
      <w:r>
        <w:t xml:space="preserve"> p. 71.</w:t>
      </w:r>
    </w:p>
  </w:footnote>
  <w:footnote w:id="26">
    <w:p w14:paraId="0A7A4F91" w14:textId="2B5C169C" w:rsidR="00E520E6" w:rsidRPr="002F0056" w:rsidRDefault="00E520E6" w:rsidP="00E520E6">
      <w:pPr>
        <w:jc w:val="both"/>
        <w:rPr>
          <w:sz w:val="18"/>
          <w:szCs w:val="18"/>
          <w:lang w:val="en-GB"/>
        </w:rPr>
      </w:pPr>
      <w:r w:rsidRPr="002F0056">
        <w:rPr>
          <w:rStyle w:val="FootnoteReference"/>
          <w:sz w:val="18"/>
          <w:szCs w:val="18"/>
        </w:rPr>
        <w:footnoteRef/>
      </w:r>
      <w:r w:rsidRPr="002F0056">
        <w:rPr>
          <w:sz w:val="18"/>
          <w:szCs w:val="18"/>
        </w:rPr>
        <w:t xml:space="preserve"> </w:t>
      </w:r>
      <w:r w:rsidRPr="002F0056">
        <w:rPr>
          <w:sz w:val="18"/>
          <w:szCs w:val="18"/>
        </w:rPr>
        <w:t xml:space="preserve">Herodotus, </w:t>
      </w:r>
      <w:r w:rsidRPr="002F0056">
        <w:rPr>
          <w:i/>
          <w:iCs/>
          <w:sz w:val="18"/>
          <w:szCs w:val="18"/>
        </w:rPr>
        <w:t>The</w:t>
      </w:r>
      <w:r w:rsidRPr="002F0056">
        <w:rPr>
          <w:sz w:val="18"/>
          <w:szCs w:val="18"/>
        </w:rPr>
        <w:t xml:space="preserve"> </w:t>
      </w:r>
      <w:r w:rsidRPr="002F0056">
        <w:rPr>
          <w:i/>
          <w:iCs/>
          <w:sz w:val="18"/>
          <w:szCs w:val="18"/>
          <w:lang w:val="en-US"/>
        </w:rPr>
        <w:t>Histories</w:t>
      </w:r>
      <w:r w:rsidRPr="002F0056">
        <w:rPr>
          <w:sz w:val="18"/>
          <w:szCs w:val="18"/>
          <w:lang w:val="en-US"/>
        </w:rPr>
        <w:t xml:space="preserve"> II, trans. </w:t>
      </w:r>
      <w:r w:rsidRPr="002F0056">
        <w:rPr>
          <w:sz w:val="18"/>
          <w:szCs w:val="18"/>
          <w:lang w:val="en-US"/>
        </w:rPr>
        <w:t xml:space="preserve">by Robert </w:t>
      </w:r>
      <w:r w:rsidRPr="002F0056">
        <w:rPr>
          <w:sz w:val="18"/>
          <w:szCs w:val="18"/>
          <w:lang w:val="en-US"/>
        </w:rPr>
        <w:t>Carter</w:t>
      </w:r>
      <w:r w:rsidRPr="002F0056">
        <w:rPr>
          <w:sz w:val="18"/>
          <w:szCs w:val="18"/>
          <w:lang w:val="en-US"/>
        </w:rPr>
        <w:t xml:space="preserve"> </w:t>
      </w:r>
      <w:r w:rsidRPr="002F0056">
        <w:rPr>
          <w:sz w:val="18"/>
          <w:szCs w:val="18"/>
        </w:rPr>
        <w:t>(London: Penguin Classics, 2023)</w:t>
      </w:r>
      <w:r w:rsidRPr="002F0056">
        <w:rPr>
          <w:sz w:val="18"/>
          <w:szCs w:val="18"/>
        </w:rPr>
        <w:t xml:space="preserve">, </w:t>
      </w:r>
      <w:r w:rsidRPr="002F0056">
        <w:rPr>
          <w:sz w:val="18"/>
          <w:szCs w:val="18"/>
          <w:lang w:val="en-US"/>
        </w:rPr>
        <w:t>82.1</w:t>
      </w:r>
      <w:r w:rsidRPr="002F0056">
        <w:rPr>
          <w:sz w:val="18"/>
          <w:szCs w:val="18"/>
          <w:lang w:val="en-US"/>
        </w:rPr>
        <w:t>.</w:t>
      </w:r>
    </w:p>
  </w:footnote>
  <w:footnote w:id="27">
    <w:p w14:paraId="13B23FBF" w14:textId="076A11DA" w:rsidR="00D2699A" w:rsidRPr="002F0056" w:rsidRDefault="00D2699A" w:rsidP="00D2699A">
      <w:pPr>
        <w:pStyle w:val="FootnoteText"/>
        <w:jc w:val="both"/>
        <w:rPr>
          <w:sz w:val="18"/>
          <w:szCs w:val="18"/>
          <w:lang w:val="en-GB"/>
        </w:rPr>
      </w:pPr>
      <w:r w:rsidRPr="002F0056">
        <w:rPr>
          <w:rStyle w:val="FootnoteReference"/>
          <w:sz w:val="18"/>
          <w:szCs w:val="18"/>
        </w:rPr>
        <w:footnoteRef/>
      </w:r>
      <w:r w:rsidRPr="002F0056">
        <w:rPr>
          <w:sz w:val="18"/>
          <w:szCs w:val="18"/>
        </w:rPr>
        <w:t xml:space="preserve"> </w:t>
      </w:r>
      <w:r w:rsidRPr="002F0056">
        <w:rPr>
          <w:sz w:val="18"/>
          <w:szCs w:val="18"/>
          <w:lang w:val="en-GB"/>
        </w:rPr>
        <w:t xml:space="preserve">Escolano-Poveda, Marina (2024), </w:t>
      </w:r>
      <w:r w:rsidRPr="002F0056">
        <w:rPr>
          <w:i/>
          <w:iCs/>
          <w:sz w:val="18"/>
          <w:szCs w:val="18"/>
          <w:lang w:val="en-GB"/>
        </w:rPr>
        <w:t xml:space="preserve">The astral sciences at </w:t>
      </w:r>
      <w:proofErr w:type="spellStart"/>
      <w:r w:rsidRPr="002F0056">
        <w:rPr>
          <w:i/>
          <w:iCs/>
          <w:sz w:val="18"/>
          <w:szCs w:val="18"/>
          <w:lang w:val="en-GB"/>
        </w:rPr>
        <w:t>Athribis</w:t>
      </w:r>
      <w:proofErr w:type="spellEnd"/>
      <w:r w:rsidRPr="002F0056">
        <w:rPr>
          <w:i/>
          <w:iCs/>
          <w:sz w:val="18"/>
          <w:szCs w:val="18"/>
          <w:lang w:val="en-GB"/>
        </w:rPr>
        <w:t>,</w:t>
      </w:r>
      <w:r w:rsidRPr="002F0056">
        <w:rPr>
          <w:sz w:val="18"/>
          <w:szCs w:val="18"/>
          <w:lang w:val="en-GB"/>
        </w:rPr>
        <w:t xml:space="preserve"> in M. </w:t>
      </w:r>
      <w:proofErr w:type="spellStart"/>
      <w:r w:rsidRPr="002F0056">
        <w:rPr>
          <w:sz w:val="18"/>
          <w:szCs w:val="18"/>
          <w:lang w:val="en-GB"/>
        </w:rPr>
        <w:t>Müller</w:t>
      </w:r>
      <w:proofErr w:type="spellEnd"/>
      <w:r w:rsidRPr="002F0056">
        <w:rPr>
          <w:sz w:val="18"/>
          <w:szCs w:val="18"/>
          <w:lang w:val="en-GB"/>
        </w:rPr>
        <w:t xml:space="preserve"> and C. </w:t>
      </w:r>
      <w:proofErr w:type="spellStart"/>
      <w:r w:rsidRPr="002F0056">
        <w:rPr>
          <w:sz w:val="18"/>
          <w:szCs w:val="18"/>
          <w:lang w:val="en-GB"/>
        </w:rPr>
        <w:t>Teotino</w:t>
      </w:r>
      <w:proofErr w:type="spellEnd"/>
      <w:r w:rsidRPr="002F0056">
        <w:rPr>
          <w:sz w:val="18"/>
          <w:szCs w:val="18"/>
          <w:lang w:val="en-GB"/>
        </w:rPr>
        <w:t xml:space="preserve"> (eds), </w:t>
      </w:r>
      <w:proofErr w:type="spellStart"/>
      <w:r w:rsidRPr="002F0056">
        <w:rPr>
          <w:sz w:val="18"/>
          <w:szCs w:val="18"/>
          <w:lang w:val="en-GB"/>
        </w:rPr>
        <w:t>Athribis</w:t>
      </w:r>
      <w:proofErr w:type="spellEnd"/>
      <w:r w:rsidRPr="002F0056">
        <w:rPr>
          <w:sz w:val="18"/>
          <w:szCs w:val="18"/>
          <w:lang w:val="en-GB"/>
        </w:rPr>
        <w:t xml:space="preserve"> (</w:t>
      </w:r>
      <w:proofErr w:type="spellStart"/>
      <w:r w:rsidRPr="002F0056">
        <w:rPr>
          <w:sz w:val="18"/>
          <w:szCs w:val="18"/>
          <w:lang w:val="en-GB"/>
        </w:rPr>
        <w:t>Atripe</w:t>
      </w:r>
      <w:proofErr w:type="spellEnd"/>
      <w:r w:rsidRPr="002F0056">
        <w:rPr>
          <w:sz w:val="18"/>
          <w:szCs w:val="18"/>
          <w:lang w:val="en-GB"/>
        </w:rPr>
        <w:t xml:space="preserve">) </w:t>
      </w:r>
      <w:proofErr w:type="spellStart"/>
      <w:r w:rsidRPr="002F0056">
        <w:rPr>
          <w:sz w:val="18"/>
          <w:szCs w:val="18"/>
          <w:lang w:val="en-GB"/>
        </w:rPr>
        <w:t>im</w:t>
      </w:r>
      <w:proofErr w:type="spellEnd"/>
      <w:r w:rsidRPr="002F0056">
        <w:rPr>
          <w:sz w:val="18"/>
          <w:szCs w:val="18"/>
          <w:lang w:val="en-GB"/>
        </w:rPr>
        <w:t xml:space="preserve"> </w:t>
      </w:r>
      <w:proofErr w:type="spellStart"/>
      <w:r w:rsidRPr="002F0056">
        <w:rPr>
          <w:sz w:val="18"/>
          <w:szCs w:val="18"/>
          <w:lang w:val="en-GB"/>
        </w:rPr>
        <w:t>Kontext</w:t>
      </w:r>
      <w:proofErr w:type="spellEnd"/>
      <w:r w:rsidRPr="002F0056">
        <w:rPr>
          <w:sz w:val="18"/>
          <w:szCs w:val="18"/>
          <w:lang w:val="en-GB"/>
        </w:rPr>
        <w:t xml:space="preserve">. Die Stadt und der Tempel </w:t>
      </w:r>
      <w:proofErr w:type="spellStart"/>
      <w:r w:rsidRPr="002F0056">
        <w:rPr>
          <w:sz w:val="18"/>
          <w:szCs w:val="18"/>
          <w:lang w:val="en-GB"/>
        </w:rPr>
        <w:t>als</w:t>
      </w:r>
      <w:proofErr w:type="spellEnd"/>
      <w:r w:rsidRPr="002F0056">
        <w:rPr>
          <w:sz w:val="18"/>
          <w:szCs w:val="18"/>
          <w:lang w:val="en-GB"/>
        </w:rPr>
        <w:t xml:space="preserve"> </w:t>
      </w:r>
      <w:proofErr w:type="spellStart"/>
      <w:r w:rsidRPr="002F0056">
        <w:rPr>
          <w:sz w:val="18"/>
          <w:szCs w:val="18"/>
          <w:lang w:val="en-GB"/>
        </w:rPr>
        <w:t>religiöses</w:t>
      </w:r>
      <w:proofErr w:type="spellEnd"/>
      <w:r w:rsidRPr="002F0056">
        <w:rPr>
          <w:sz w:val="18"/>
          <w:szCs w:val="18"/>
          <w:lang w:val="en-GB"/>
        </w:rPr>
        <w:t xml:space="preserve"> und </w:t>
      </w:r>
      <w:proofErr w:type="spellStart"/>
      <w:r w:rsidRPr="002F0056">
        <w:rPr>
          <w:sz w:val="18"/>
          <w:szCs w:val="18"/>
          <w:lang w:val="en-GB"/>
        </w:rPr>
        <w:t>kulturelles</w:t>
      </w:r>
      <w:proofErr w:type="spellEnd"/>
      <w:r w:rsidRPr="002F0056">
        <w:rPr>
          <w:sz w:val="18"/>
          <w:szCs w:val="18"/>
          <w:lang w:val="en-GB"/>
        </w:rPr>
        <w:t xml:space="preserve"> Zentrum von der </w:t>
      </w:r>
      <w:proofErr w:type="spellStart"/>
      <w:r w:rsidRPr="002F0056">
        <w:rPr>
          <w:sz w:val="18"/>
          <w:szCs w:val="18"/>
          <w:lang w:val="en-GB"/>
        </w:rPr>
        <w:t>ptolemäischen</w:t>
      </w:r>
      <w:proofErr w:type="spellEnd"/>
      <w:r w:rsidRPr="002F0056">
        <w:rPr>
          <w:sz w:val="18"/>
          <w:szCs w:val="18"/>
          <w:lang w:val="en-GB"/>
        </w:rPr>
        <w:t xml:space="preserve"> Zeit bis </w:t>
      </w:r>
      <w:proofErr w:type="spellStart"/>
      <w:r w:rsidRPr="002F0056">
        <w:rPr>
          <w:sz w:val="18"/>
          <w:szCs w:val="18"/>
          <w:lang w:val="en-GB"/>
        </w:rPr>
        <w:t>zum</w:t>
      </w:r>
      <w:proofErr w:type="spellEnd"/>
      <w:r w:rsidRPr="002F0056">
        <w:rPr>
          <w:sz w:val="18"/>
          <w:szCs w:val="18"/>
          <w:lang w:val="en-GB"/>
        </w:rPr>
        <w:t xml:space="preserve"> Hochmittelalter, </w:t>
      </w:r>
      <w:proofErr w:type="spellStart"/>
      <w:r w:rsidRPr="002F0056">
        <w:rPr>
          <w:sz w:val="18"/>
          <w:szCs w:val="18"/>
          <w:lang w:val="en-GB"/>
        </w:rPr>
        <w:t>Akten</w:t>
      </w:r>
      <w:proofErr w:type="spellEnd"/>
      <w:r w:rsidRPr="002F0056">
        <w:rPr>
          <w:sz w:val="18"/>
          <w:szCs w:val="18"/>
          <w:lang w:val="en-GB"/>
        </w:rPr>
        <w:t xml:space="preserve"> der </w:t>
      </w:r>
      <w:proofErr w:type="spellStart"/>
      <w:r w:rsidRPr="002F0056">
        <w:rPr>
          <w:sz w:val="18"/>
          <w:szCs w:val="18"/>
          <w:lang w:val="en-GB"/>
        </w:rPr>
        <w:t>internationalen</w:t>
      </w:r>
      <w:proofErr w:type="spellEnd"/>
      <w:r w:rsidRPr="002F0056">
        <w:rPr>
          <w:sz w:val="18"/>
          <w:szCs w:val="18"/>
          <w:lang w:val="en-GB"/>
        </w:rPr>
        <w:t xml:space="preserve"> </w:t>
      </w:r>
      <w:proofErr w:type="spellStart"/>
      <w:r w:rsidRPr="002F0056">
        <w:rPr>
          <w:sz w:val="18"/>
          <w:szCs w:val="18"/>
          <w:lang w:val="en-GB"/>
        </w:rPr>
        <w:t>Tagung</w:t>
      </w:r>
      <w:proofErr w:type="spellEnd"/>
      <w:r w:rsidRPr="002F0056">
        <w:rPr>
          <w:sz w:val="18"/>
          <w:szCs w:val="18"/>
          <w:lang w:val="en-GB"/>
        </w:rPr>
        <w:t xml:space="preserve">, </w:t>
      </w:r>
      <w:proofErr w:type="spellStart"/>
      <w:r w:rsidRPr="002F0056">
        <w:rPr>
          <w:sz w:val="18"/>
          <w:szCs w:val="18"/>
          <w:lang w:val="en-GB"/>
        </w:rPr>
        <w:t>Tübingen</w:t>
      </w:r>
      <w:proofErr w:type="spellEnd"/>
      <w:r w:rsidRPr="002F0056">
        <w:rPr>
          <w:sz w:val="18"/>
          <w:szCs w:val="18"/>
          <w:lang w:val="en-GB"/>
        </w:rPr>
        <w:t xml:space="preserve"> 7.-9. Juni 2022, </w:t>
      </w:r>
      <w:proofErr w:type="spellStart"/>
      <w:r w:rsidRPr="002F0056">
        <w:rPr>
          <w:sz w:val="18"/>
          <w:szCs w:val="18"/>
          <w:lang w:val="en-GB"/>
        </w:rPr>
        <w:t>Studien</w:t>
      </w:r>
      <w:proofErr w:type="spellEnd"/>
      <w:r w:rsidRPr="002F0056">
        <w:rPr>
          <w:sz w:val="18"/>
          <w:szCs w:val="18"/>
          <w:lang w:val="en-GB"/>
        </w:rPr>
        <w:t xml:space="preserve"> </w:t>
      </w:r>
      <w:proofErr w:type="spellStart"/>
      <w:r w:rsidRPr="002F0056">
        <w:rPr>
          <w:sz w:val="18"/>
          <w:szCs w:val="18"/>
          <w:lang w:val="en-GB"/>
        </w:rPr>
        <w:t>zur</w:t>
      </w:r>
      <w:proofErr w:type="spellEnd"/>
      <w:r w:rsidRPr="002F0056">
        <w:rPr>
          <w:sz w:val="18"/>
          <w:szCs w:val="18"/>
          <w:lang w:val="en-GB"/>
        </w:rPr>
        <w:t xml:space="preserve"> </w:t>
      </w:r>
      <w:proofErr w:type="spellStart"/>
      <w:r w:rsidRPr="002F0056">
        <w:rPr>
          <w:sz w:val="18"/>
          <w:szCs w:val="18"/>
          <w:lang w:val="en-GB"/>
        </w:rPr>
        <w:t>spätägyptischen</w:t>
      </w:r>
      <w:proofErr w:type="spellEnd"/>
      <w:r w:rsidRPr="002F0056">
        <w:rPr>
          <w:sz w:val="18"/>
          <w:szCs w:val="18"/>
          <w:lang w:val="en-GB"/>
        </w:rPr>
        <w:t xml:space="preserve"> Religion 43, Wiesbaden: </w:t>
      </w:r>
      <w:proofErr w:type="spellStart"/>
      <w:r w:rsidRPr="002F0056">
        <w:rPr>
          <w:sz w:val="18"/>
          <w:szCs w:val="18"/>
          <w:lang w:val="en-GB"/>
        </w:rPr>
        <w:t>Harrassowitz</w:t>
      </w:r>
      <w:proofErr w:type="spellEnd"/>
      <w:r w:rsidRPr="002F0056">
        <w:rPr>
          <w:sz w:val="18"/>
          <w:szCs w:val="18"/>
          <w:lang w:val="en-GB"/>
        </w:rPr>
        <w:t>, 2024, pp. 337–366.</w:t>
      </w:r>
    </w:p>
  </w:footnote>
  <w:footnote w:id="28">
    <w:p w14:paraId="53122641" w14:textId="696A2899" w:rsidR="00B07465" w:rsidRPr="002F0056" w:rsidRDefault="00B07465" w:rsidP="002F0056">
      <w:pPr>
        <w:spacing w:line="276" w:lineRule="auto"/>
        <w:jc w:val="both"/>
        <w:rPr>
          <w:sz w:val="18"/>
          <w:szCs w:val="18"/>
        </w:rPr>
      </w:pPr>
      <w:r w:rsidRPr="002F0056">
        <w:rPr>
          <w:rStyle w:val="FootnoteReference"/>
          <w:sz w:val="18"/>
          <w:szCs w:val="18"/>
        </w:rPr>
        <w:footnoteRef/>
      </w:r>
      <w:r w:rsidRPr="002F0056">
        <w:rPr>
          <w:sz w:val="18"/>
          <w:szCs w:val="18"/>
        </w:rPr>
        <w:t xml:space="preserve"> </w:t>
      </w:r>
      <w:r w:rsidRPr="002F0056">
        <w:rPr>
          <w:sz w:val="18"/>
          <w:szCs w:val="18"/>
        </w:rPr>
        <w:t>Campion, Nic</w:t>
      </w:r>
      <w:r w:rsidR="00AC07E5">
        <w:rPr>
          <w:sz w:val="18"/>
          <w:szCs w:val="18"/>
        </w:rPr>
        <w:t>h</w:t>
      </w:r>
      <w:r w:rsidRPr="002F0056">
        <w:rPr>
          <w:sz w:val="18"/>
          <w:szCs w:val="18"/>
        </w:rPr>
        <w:t xml:space="preserve">olas, </w:t>
      </w:r>
      <w:r w:rsidRPr="002F0056">
        <w:rPr>
          <w:rStyle w:val="Emphasis"/>
          <w:sz w:val="18"/>
          <w:szCs w:val="18"/>
        </w:rPr>
        <w:t>A History of Western Astrology, Volume I: The Ancient and Classical Worlds</w:t>
      </w:r>
      <w:r w:rsidRPr="002F0056">
        <w:rPr>
          <w:sz w:val="18"/>
          <w:szCs w:val="18"/>
        </w:rPr>
        <w:t xml:space="preserve"> (London: Continuum, 2008), p. 99.</w:t>
      </w:r>
    </w:p>
  </w:footnote>
  <w:footnote w:id="29">
    <w:p w14:paraId="415CD2D5" w14:textId="7D7C53D8" w:rsidR="00424969" w:rsidRPr="00424969" w:rsidRDefault="00424969" w:rsidP="00424969">
      <w:pPr>
        <w:spacing w:line="276" w:lineRule="auto"/>
        <w:jc w:val="both"/>
        <w:rPr>
          <w:sz w:val="18"/>
          <w:szCs w:val="18"/>
        </w:rPr>
      </w:pPr>
      <w:r w:rsidRPr="002F0056">
        <w:rPr>
          <w:rStyle w:val="FootnoteReference"/>
          <w:sz w:val="18"/>
          <w:szCs w:val="18"/>
        </w:rPr>
        <w:footnoteRef/>
      </w:r>
      <w:r w:rsidRPr="002F0056">
        <w:rPr>
          <w:sz w:val="18"/>
          <w:szCs w:val="18"/>
        </w:rPr>
        <w:t xml:space="preserve"> </w:t>
      </w:r>
      <w:r w:rsidRPr="002F0056">
        <w:rPr>
          <w:sz w:val="18"/>
          <w:szCs w:val="18"/>
        </w:rPr>
        <w:t xml:space="preserve">Campion, Nicolas, </w:t>
      </w:r>
      <w:r w:rsidRPr="002F0056">
        <w:rPr>
          <w:rStyle w:val="Emphasis"/>
          <w:sz w:val="18"/>
          <w:szCs w:val="18"/>
        </w:rPr>
        <w:t>A History of Western Astrology, Volume I: The Ancient and Classical Worlds</w:t>
      </w:r>
      <w:r w:rsidRPr="002F0056">
        <w:rPr>
          <w:sz w:val="18"/>
          <w:szCs w:val="18"/>
        </w:rPr>
        <w:t xml:space="preserve"> (London: Continuum, 2008), p. 107.</w:t>
      </w:r>
    </w:p>
  </w:footnote>
  <w:footnote w:id="30">
    <w:p w14:paraId="6E25696A" w14:textId="5C7DE76A" w:rsidR="00921F71" w:rsidRPr="002F0056" w:rsidRDefault="00921F71" w:rsidP="00921F71">
      <w:pPr>
        <w:jc w:val="both"/>
        <w:rPr>
          <w:sz w:val="18"/>
          <w:szCs w:val="18"/>
        </w:rPr>
      </w:pPr>
      <w:r w:rsidRPr="002F0056">
        <w:rPr>
          <w:rStyle w:val="FootnoteReference"/>
          <w:sz w:val="18"/>
          <w:szCs w:val="18"/>
        </w:rPr>
        <w:footnoteRef/>
      </w:r>
      <w:r w:rsidRPr="002F0056">
        <w:rPr>
          <w:sz w:val="18"/>
          <w:szCs w:val="18"/>
        </w:rPr>
        <w:t xml:space="preserve"> </w:t>
      </w:r>
      <w:r w:rsidRPr="002F0056">
        <w:rPr>
          <w:sz w:val="18"/>
          <w:szCs w:val="18"/>
        </w:rPr>
        <w:t xml:space="preserve">Redford, Donald B., ed. </w:t>
      </w:r>
      <w:r w:rsidRPr="002F0056">
        <w:rPr>
          <w:i/>
          <w:iCs/>
          <w:sz w:val="18"/>
          <w:szCs w:val="18"/>
        </w:rPr>
        <w:t>The Ancient Gods Speak: A Guide to Egyptian Religion.</w:t>
      </w:r>
      <w:r w:rsidRPr="002F0056">
        <w:rPr>
          <w:sz w:val="18"/>
          <w:szCs w:val="18"/>
        </w:rPr>
        <w:t xml:space="preserve"> Oxford/New York: Oxford University Press, 2002. Jean-Marie Kruchten, ‘Oracles’, p. 298.</w:t>
      </w:r>
    </w:p>
  </w:footnote>
  <w:footnote w:id="31">
    <w:p w14:paraId="2BFAADA3" w14:textId="05D221DF" w:rsidR="001474B7" w:rsidRPr="00AC07E5" w:rsidRDefault="001474B7">
      <w:pPr>
        <w:pStyle w:val="FootnoteText"/>
        <w:rPr>
          <w:sz w:val="18"/>
          <w:szCs w:val="18"/>
          <w:lang w:val="en-GB"/>
        </w:rPr>
      </w:pPr>
      <w:r w:rsidRPr="00AC07E5">
        <w:rPr>
          <w:rStyle w:val="FootnoteReference"/>
          <w:sz w:val="18"/>
          <w:szCs w:val="18"/>
        </w:rPr>
        <w:footnoteRef/>
      </w:r>
      <w:r w:rsidRPr="00AC07E5">
        <w:rPr>
          <w:sz w:val="18"/>
          <w:szCs w:val="18"/>
        </w:rPr>
        <w:t xml:space="preserve"> </w:t>
      </w:r>
      <w:r w:rsidR="00AC07E5" w:rsidRPr="00AC07E5">
        <w:rPr>
          <w:sz w:val="18"/>
          <w:szCs w:val="18"/>
        </w:rPr>
        <w:t xml:space="preserve">P. </w:t>
      </w:r>
      <w:r w:rsidRPr="00AC07E5">
        <w:rPr>
          <w:sz w:val="18"/>
          <w:szCs w:val="18"/>
        </w:rPr>
        <w:t>Cairo 31222</w:t>
      </w:r>
      <w:r w:rsidRPr="00AC07E5">
        <w:rPr>
          <w:sz w:val="18"/>
          <w:szCs w:val="18"/>
          <w:lang w:val="en-GB"/>
        </w:rPr>
        <w:t xml:space="preserve">, translation by  Escolano-Poveda, Marina (2024), </w:t>
      </w:r>
      <w:r w:rsidRPr="00AC07E5">
        <w:rPr>
          <w:i/>
          <w:iCs/>
          <w:sz w:val="18"/>
          <w:szCs w:val="18"/>
          <w:lang w:val="en-GB"/>
        </w:rPr>
        <w:t xml:space="preserve">The astral sciences at </w:t>
      </w:r>
      <w:proofErr w:type="spellStart"/>
      <w:r w:rsidRPr="00AC07E5">
        <w:rPr>
          <w:i/>
          <w:iCs/>
          <w:sz w:val="18"/>
          <w:szCs w:val="18"/>
          <w:lang w:val="en-GB"/>
        </w:rPr>
        <w:t>Athribis</w:t>
      </w:r>
      <w:proofErr w:type="spellEnd"/>
      <w:r w:rsidRPr="00AC07E5">
        <w:rPr>
          <w:i/>
          <w:iCs/>
          <w:sz w:val="18"/>
          <w:szCs w:val="18"/>
          <w:lang w:val="en-GB"/>
        </w:rPr>
        <w:t>.</w:t>
      </w:r>
    </w:p>
  </w:footnote>
  <w:footnote w:id="32">
    <w:p w14:paraId="2E85B8C6" w14:textId="56F191F8" w:rsidR="00A22E31" w:rsidRPr="00AC07E5" w:rsidRDefault="00A22E31" w:rsidP="00A22E31">
      <w:pPr>
        <w:jc w:val="both"/>
        <w:rPr>
          <w:sz w:val="18"/>
          <w:szCs w:val="18"/>
          <w:lang w:val="en-GB"/>
        </w:rPr>
      </w:pPr>
      <w:r w:rsidRPr="00AC07E5">
        <w:rPr>
          <w:rStyle w:val="FootnoteReference"/>
          <w:sz w:val="18"/>
          <w:szCs w:val="18"/>
        </w:rPr>
        <w:footnoteRef/>
      </w:r>
      <w:r w:rsidR="00E520E6" w:rsidRPr="00AC07E5">
        <w:rPr>
          <w:sz w:val="18"/>
          <w:szCs w:val="18"/>
        </w:rPr>
        <w:t xml:space="preserve"> </w:t>
      </w:r>
      <w:r w:rsidRPr="00AC07E5">
        <w:rPr>
          <w:sz w:val="18"/>
          <w:szCs w:val="18"/>
          <w:lang w:val="en-GB"/>
        </w:rPr>
        <w:t>Lieven von, Alexandra.</w:t>
      </w:r>
      <w:r w:rsidRPr="00AC07E5">
        <w:rPr>
          <w:b/>
          <w:bCs/>
          <w:sz w:val="18"/>
          <w:szCs w:val="18"/>
          <w:lang w:val="en-GB"/>
        </w:rPr>
        <w:t xml:space="preserve"> </w:t>
      </w:r>
      <w:r w:rsidRPr="00AC07E5">
        <w:rPr>
          <w:i/>
          <w:iCs/>
          <w:sz w:val="18"/>
          <w:szCs w:val="18"/>
          <w:lang w:val="en-GB"/>
        </w:rPr>
        <w:t xml:space="preserve">Divination in </w:t>
      </w:r>
      <w:proofErr w:type="spellStart"/>
      <w:r w:rsidRPr="00AC07E5">
        <w:rPr>
          <w:i/>
          <w:iCs/>
          <w:sz w:val="18"/>
          <w:szCs w:val="18"/>
          <w:lang w:val="en-GB"/>
        </w:rPr>
        <w:t>Ägypten</w:t>
      </w:r>
      <w:proofErr w:type="spellEnd"/>
      <w:r w:rsidRPr="00AC07E5">
        <w:rPr>
          <w:i/>
          <w:iCs/>
          <w:sz w:val="18"/>
          <w:szCs w:val="18"/>
          <w:lang w:val="en-GB"/>
        </w:rPr>
        <w:t>.</w:t>
      </w:r>
      <w:r w:rsidRPr="00AC07E5">
        <w:rPr>
          <w:sz w:val="18"/>
          <w:szCs w:val="18"/>
          <w:lang w:val="en-GB"/>
        </w:rPr>
        <w:t xml:space="preserve"> </w:t>
      </w:r>
      <w:proofErr w:type="spellStart"/>
      <w:r w:rsidRPr="00AC07E5">
        <w:rPr>
          <w:sz w:val="18"/>
          <w:szCs w:val="18"/>
          <w:lang w:val="en-GB"/>
        </w:rPr>
        <w:t>Altorientalische</w:t>
      </w:r>
      <w:proofErr w:type="spellEnd"/>
      <w:r w:rsidRPr="00AC07E5">
        <w:rPr>
          <w:sz w:val="18"/>
          <w:szCs w:val="18"/>
          <w:lang w:val="en-GB"/>
        </w:rPr>
        <w:t xml:space="preserve"> </w:t>
      </w:r>
      <w:proofErr w:type="spellStart"/>
      <w:r w:rsidRPr="00AC07E5">
        <w:rPr>
          <w:sz w:val="18"/>
          <w:szCs w:val="18"/>
          <w:lang w:val="en-GB"/>
        </w:rPr>
        <w:t>Forschungen</w:t>
      </w:r>
      <w:proofErr w:type="spellEnd"/>
      <w:r w:rsidRPr="00AC07E5">
        <w:rPr>
          <w:sz w:val="18"/>
          <w:szCs w:val="18"/>
          <w:lang w:val="en-GB"/>
        </w:rPr>
        <w:t xml:space="preserve"> 26, no. 1 (1999): 77-126, Thanks for translation by Dorian Greenbaum, p. 99.</w:t>
      </w:r>
      <w:r w:rsidRPr="00AC07E5">
        <w:rPr>
          <w:b/>
          <w:bCs/>
          <w:sz w:val="18"/>
          <w:szCs w:val="18"/>
          <w:lang w:val="en-GB"/>
        </w:rPr>
        <w:t xml:space="preserve"> </w:t>
      </w:r>
    </w:p>
    <w:p w14:paraId="631F2257" w14:textId="5B0E51A1" w:rsidR="00A22E31" w:rsidRPr="00A22E31" w:rsidRDefault="00A22E31">
      <w:pPr>
        <w:pStyle w:val="FootnoteText"/>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59B2"/>
    <w:multiLevelType w:val="multilevel"/>
    <w:tmpl w:val="B914C414"/>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817AD"/>
    <w:multiLevelType w:val="multilevel"/>
    <w:tmpl w:val="FD6A7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1B2CBC"/>
    <w:multiLevelType w:val="multilevel"/>
    <w:tmpl w:val="798C6576"/>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57C95"/>
    <w:multiLevelType w:val="multilevel"/>
    <w:tmpl w:val="764C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212974"/>
    <w:multiLevelType w:val="multilevel"/>
    <w:tmpl w:val="2A1AA78C"/>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270542"/>
    <w:multiLevelType w:val="hybridMultilevel"/>
    <w:tmpl w:val="B6A0BF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5C2E2A"/>
    <w:multiLevelType w:val="multilevel"/>
    <w:tmpl w:val="095C924A"/>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AD638B"/>
    <w:multiLevelType w:val="multilevel"/>
    <w:tmpl w:val="291EB95A"/>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1A3C83"/>
    <w:multiLevelType w:val="multilevel"/>
    <w:tmpl w:val="3B12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614E51"/>
    <w:multiLevelType w:val="multilevel"/>
    <w:tmpl w:val="F47E4C30"/>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DE19EE"/>
    <w:multiLevelType w:val="hybridMultilevel"/>
    <w:tmpl w:val="00E47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EC3E85"/>
    <w:multiLevelType w:val="multilevel"/>
    <w:tmpl w:val="763A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B84AA9"/>
    <w:multiLevelType w:val="multilevel"/>
    <w:tmpl w:val="0514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2C6605B"/>
    <w:multiLevelType w:val="multilevel"/>
    <w:tmpl w:val="2E168BBE"/>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392DF5"/>
    <w:multiLevelType w:val="multilevel"/>
    <w:tmpl w:val="FF1A1F24"/>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095F94"/>
    <w:multiLevelType w:val="multilevel"/>
    <w:tmpl w:val="0C74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B50108"/>
    <w:multiLevelType w:val="multilevel"/>
    <w:tmpl w:val="42F04D60"/>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9341A25"/>
    <w:multiLevelType w:val="multilevel"/>
    <w:tmpl w:val="7FA0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8779A0"/>
    <w:multiLevelType w:val="multilevel"/>
    <w:tmpl w:val="3560FB2C"/>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2337C3"/>
    <w:multiLevelType w:val="multilevel"/>
    <w:tmpl w:val="C1AE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DE75D55"/>
    <w:multiLevelType w:val="hybridMultilevel"/>
    <w:tmpl w:val="AE8CC2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263DB2"/>
    <w:multiLevelType w:val="multilevel"/>
    <w:tmpl w:val="2C06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B531B3"/>
    <w:multiLevelType w:val="multilevel"/>
    <w:tmpl w:val="D6040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0B74E51"/>
    <w:multiLevelType w:val="multilevel"/>
    <w:tmpl w:val="9D6A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1101CAC"/>
    <w:multiLevelType w:val="multilevel"/>
    <w:tmpl w:val="48BCD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2816641"/>
    <w:multiLevelType w:val="multilevel"/>
    <w:tmpl w:val="2FAA0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2D33D65"/>
    <w:multiLevelType w:val="multilevel"/>
    <w:tmpl w:val="43662E6E"/>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3442A92"/>
    <w:multiLevelType w:val="multilevel"/>
    <w:tmpl w:val="8164778C"/>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56221F"/>
    <w:multiLevelType w:val="multilevel"/>
    <w:tmpl w:val="8A7E9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4F91422"/>
    <w:multiLevelType w:val="multilevel"/>
    <w:tmpl w:val="26F03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530641D"/>
    <w:multiLevelType w:val="multilevel"/>
    <w:tmpl w:val="D8B8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84E01AD"/>
    <w:multiLevelType w:val="multilevel"/>
    <w:tmpl w:val="851E5174"/>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FA3BDB"/>
    <w:multiLevelType w:val="multilevel"/>
    <w:tmpl w:val="215C1236"/>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D30F0C"/>
    <w:multiLevelType w:val="multilevel"/>
    <w:tmpl w:val="EFF8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EF6419A"/>
    <w:multiLevelType w:val="multilevel"/>
    <w:tmpl w:val="063C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7846AC"/>
    <w:multiLevelType w:val="multilevel"/>
    <w:tmpl w:val="F22AB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706D81"/>
    <w:multiLevelType w:val="multilevel"/>
    <w:tmpl w:val="8350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AD09E3"/>
    <w:multiLevelType w:val="multilevel"/>
    <w:tmpl w:val="361E8F3C"/>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3016E11"/>
    <w:multiLevelType w:val="multilevel"/>
    <w:tmpl w:val="28A8FAA6"/>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A4D542A"/>
    <w:multiLevelType w:val="multilevel"/>
    <w:tmpl w:val="1E52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747CD1"/>
    <w:multiLevelType w:val="multilevel"/>
    <w:tmpl w:val="8060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F9446CE"/>
    <w:multiLevelType w:val="multilevel"/>
    <w:tmpl w:val="2F58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FF4388A"/>
    <w:multiLevelType w:val="hybridMultilevel"/>
    <w:tmpl w:val="884651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AC5959"/>
    <w:multiLevelType w:val="multilevel"/>
    <w:tmpl w:val="CBFE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2631AE5"/>
    <w:multiLevelType w:val="multilevel"/>
    <w:tmpl w:val="F0BC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33E725F"/>
    <w:multiLevelType w:val="hybridMultilevel"/>
    <w:tmpl w:val="4F74A1A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6AF6220"/>
    <w:multiLevelType w:val="multilevel"/>
    <w:tmpl w:val="523A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B7B03C3"/>
    <w:multiLevelType w:val="multilevel"/>
    <w:tmpl w:val="FD22A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C87D5E"/>
    <w:multiLevelType w:val="multilevel"/>
    <w:tmpl w:val="B8D20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C180157"/>
    <w:multiLevelType w:val="multilevel"/>
    <w:tmpl w:val="AB125D04"/>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5A665B"/>
    <w:multiLevelType w:val="multilevel"/>
    <w:tmpl w:val="0CC2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FA83741"/>
    <w:multiLevelType w:val="multilevel"/>
    <w:tmpl w:val="E8C2D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FF07763"/>
    <w:multiLevelType w:val="multilevel"/>
    <w:tmpl w:val="C828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1DC276C"/>
    <w:multiLevelType w:val="multilevel"/>
    <w:tmpl w:val="04D001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3C742CE"/>
    <w:multiLevelType w:val="hybridMultilevel"/>
    <w:tmpl w:val="B5ECA084"/>
    <w:lvl w:ilvl="0" w:tplc="3668C374">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81316E1"/>
    <w:multiLevelType w:val="multilevel"/>
    <w:tmpl w:val="879C13C8"/>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C514C03"/>
    <w:multiLevelType w:val="multilevel"/>
    <w:tmpl w:val="9C1A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CD22939"/>
    <w:multiLevelType w:val="multilevel"/>
    <w:tmpl w:val="62D2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0671CFD"/>
    <w:multiLevelType w:val="multilevel"/>
    <w:tmpl w:val="61E649A8"/>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1EA23F4"/>
    <w:multiLevelType w:val="multilevel"/>
    <w:tmpl w:val="A0B2531A"/>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3A579AD"/>
    <w:multiLevelType w:val="multilevel"/>
    <w:tmpl w:val="21340B7C"/>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4567277"/>
    <w:multiLevelType w:val="multilevel"/>
    <w:tmpl w:val="0454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256F5F"/>
    <w:multiLevelType w:val="multilevel"/>
    <w:tmpl w:val="C242DA7A"/>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A9532D9"/>
    <w:multiLevelType w:val="hybridMultilevel"/>
    <w:tmpl w:val="6D140C2A"/>
    <w:lvl w:ilvl="0" w:tplc="8E249A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CFF3AA0"/>
    <w:multiLevelType w:val="multilevel"/>
    <w:tmpl w:val="BBFC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D826037"/>
    <w:multiLevelType w:val="multilevel"/>
    <w:tmpl w:val="3306E3FA"/>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EE64B45"/>
    <w:multiLevelType w:val="multilevel"/>
    <w:tmpl w:val="A0F429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2660AB8"/>
    <w:multiLevelType w:val="multilevel"/>
    <w:tmpl w:val="AE50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40A7F60"/>
    <w:multiLevelType w:val="multilevel"/>
    <w:tmpl w:val="5CFCA56C"/>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56028B2"/>
    <w:multiLevelType w:val="multilevel"/>
    <w:tmpl w:val="C3A05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5DB354D"/>
    <w:multiLevelType w:val="multilevel"/>
    <w:tmpl w:val="28D27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69513CC"/>
    <w:multiLevelType w:val="multilevel"/>
    <w:tmpl w:val="49FEF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7804566"/>
    <w:multiLevelType w:val="multilevel"/>
    <w:tmpl w:val="1E284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9EE762D"/>
    <w:multiLevelType w:val="multilevel"/>
    <w:tmpl w:val="078A7DD4"/>
    <w:lvl w:ilvl="0">
      <w:start w:val="1"/>
      <w:numFmt w:val="bullet"/>
      <w:lvlText w:val="o"/>
      <w:lvlJc w:val="left"/>
      <w:pPr>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E3915F0"/>
    <w:multiLevelType w:val="multilevel"/>
    <w:tmpl w:val="88E07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83912090">
    <w:abstractNumId w:val="57"/>
  </w:num>
  <w:num w:numId="2" w16cid:durableId="22093996">
    <w:abstractNumId w:val="74"/>
  </w:num>
  <w:num w:numId="3" w16cid:durableId="901523446">
    <w:abstractNumId w:val="23"/>
  </w:num>
  <w:num w:numId="4" w16cid:durableId="1930695357">
    <w:abstractNumId w:val="40"/>
  </w:num>
  <w:num w:numId="5" w16cid:durableId="1843622086">
    <w:abstractNumId w:val="17"/>
  </w:num>
  <w:num w:numId="6" w16cid:durableId="1959798216">
    <w:abstractNumId w:val="28"/>
  </w:num>
  <w:num w:numId="7" w16cid:durableId="2055233939">
    <w:abstractNumId w:val="33"/>
  </w:num>
  <w:num w:numId="8" w16cid:durableId="1311640215">
    <w:abstractNumId w:val="12"/>
  </w:num>
  <w:num w:numId="9" w16cid:durableId="224150080">
    <w:abstractNumId w:val="67"/>
  </w:num>
  <w:num w:numId="10" w16cid:durableId="1244222389">
    <w:abstractNumId w:val="44"/>
  </w:num>
  <w:num w:numId="11" w16cid:durableId="1418015661">
    <w:abstractNumId w:val="15"/>
  </w:num>
  <w:num w:numId="12" w16cid:durableId="1666205703">
    <w:abstractNumId w:val="22"/>
  </w:num>
  <w:num w:numId="13" w16cid:durableId="1546140322">
    <w:abstractNumId w:val="72"/>
  </w:num>
  <w:num w:numId="14" w16cid:durableId="235744073">
    <w:abstractNumId w:val="29"/>
  </w:num>
  <w:num w:numId="15" w16cid:durableId="138232961">
    <w:abstractNumId w:val="41"/>
  </w:num>
  <w:num w:numId="16" w16cid:durableId="240995124">
    <w:abstractNumId w:val="43"/>
  </w:num>
  <w:num w:numId="17" w16cid:durableId="1639337808">
    <w:abstractNumId w:val="50"/>
  </w:num>
  <w:num w:numId="18" w16cid:durableId="1012028978">
    <w:abstractNumId w:val="3"/>
  </w:num>
  <w:num w:numId="19" w16cid:durableId="2011905208">
    <w:abstractNumId w:val="1"/>
  </w:num>
  <w:num w:numId="20" w16cid:durableId="833566488">
    <w:abstractNumId w:val="19"/>
  </w:num>
  <w:num w:numId="21" w16cid:durableId="966929865">
    <w:abstractNumId w:val="48"/>
  </w:num>
  <w:num w:numId="22" w16cid:durableId="2105804937">
    <w:abstractNumId w:val="30"/>
  </w:num>
  <w:num w:numId="23" w16cid:durableId="1599824911">
    <w:abstractNumId w:val="11"/>
  </w:num>
  <w:num w:numId="24" w16cid:durableId="680081606">
    <w:abstractNumId w:val="52"/>
  </w:num>
  <w:num w:numId="25" w16cid:durableId="432015851">
    <w:abstractNumId w:val="46"/>
  </w:num>
  <w:num w:numId="26" w16cid:durableId="1088036859">
    <w:abstractNumId w:val="24"/>
  </w:num>
  <w:num w:numId="27" w16cid:durableId="135879177">
    <w:abstractNumId w:val="25"/>
  </w:num>
  <w:num w:numId="28" w16cid:durableId="2035690506">
    <w:abstractNumId w:val="56"/>
  </w:num>
  <w:num w:numId="29" w16cid:durableId="15547486">
    <w:abstractNumId w:val="26"/>
  </w:num>
  <w:num w:numId="30" w16cid:durableId="808329764">
    <w:abstractNumId w:val="9"/>
  </w:num>
  <w:num w:numId="31" w16cid:durableId="977614812">
    <w:abstractNumId w:val="16"/>
  </w:num>
  <w:num w:numId="32" w16cid:durableId="1264073881">
    <w:abstractNumId w:val="6"/>
  </w:num>
  <w:num w:numId="33" w16cid:durableId="1453670730">
    <w:abstractNumId w:val="20"/>
  </w:num>
  <w:num w:numId="34" w16cid:durableId="1557397543">
    <w:abstractNumId w:val="65"/>
  </w:num>
  <w:num w:numId="35" w16cid:durableId="1703674281">
    <w:abstractNumId w:val="62"/>
  </w:num>
  <w:num w:numId="36" w16cid:durableId="1029380397">
    <w:abstractNumId w:val="14"/>
  </w:num>
  <w:num w:numId="37" w16cid:durableId="1281298096">
    <w:abstractNumId w:val="58"/>
  </w:num>
  <w:num w:numId="38" w16cid:durableId="63915236">
    <w:abstractNumId w:val="4"/>
  </w:num>
  <w:num w:numId="39" w16cid:durableId="1109811950">
    <w:abstractNumId w:val="60"/>
  </w:num>
  <w:num w:numId="40" w16cid:durableId="1930966829">
    <w:abstractNumId w:val="73"/>
  </w:num>
  <w:num w:numId="41" w16cid:durableId="1915125063">
    <w:abstractNumId w:val="59"/>
  </w:num>
  <w:num w:numId="42" w16cid:durableId="1796410176">
    <w:abstractNumId w:val="55"/>
  </w:num>
  <w:num w:numId="43" w16cid:durableId="1675952765">
    <w:abstractNumId w:val="38"/>
  </w:num>
  <w:num w:numId="44" w16cid:durableId="1000081063">
    <w:abstractNumId w:val="0"/>
  </w:num>
  <w:num w:numId="45" w16cid:durableId="1492672027">
    <w:abstractNumId w:val="10"/>
  </w:num>
  <w:num w:numId="46" w16cid:durableId="66273658">
    <w:abstractNumId w:val="45"/>
  </w:num>
  <w:num w:numId="47" w16cid:durableId="856233462">
    <w:abstractNumId w:val="42"/>
  </w:num>
  <w:num w:numId="48" w16cid:durableId="934165794">
    <w:abstractNumId w:val="5"/>
  </w:num>
  <w:num w:numId="49" w16cid:durableId="974414079">
    <w:abstractNumId w:val="36"/>
  </w:num>
  <w:num w:numId="50" w16cid:durableId="363483293">
    <w:abstractNumId w:val="64"/>
  </w:num>
  <w:num w:numId="51" w16cid:durableId="237639021">
    <w:abstractNumId w:val="53"/>
  </w:num>
  <w:num w:numId="52" w16cid:durableId="1773277750">
    <w:abstractNumId w:val="31"/>
  </w:num>
  <w:num w:numId="53" w16cid:durableId="536285473">
    <w:abstractNumId w:val="51"/>
  </w:num>
  <w:num w:numId="54" w16cid:durableId="1059671365">
    <w:abstractNumId w:val="47"/>
  </w:num>
  <w:num w:numId="55" w16cid:durableId="1043989908">
    <w:abstractNumId w:val="21"/>
  </w:num>
  <w:num w:numId="56" w16cid:durableId="1578973143">
    <w:abstractNumId w:val="34"/>
  </w:num>
  <w:num w:numId="57" w16cid:durableId="1441493569">
    <w:abstractNumId w:val="39"/>
  </w:num>
  <w:num w:numId="58" w16cid:durableId="1174688070">
    <w:abstractNumId w:val="66"/>
  </w:num>
  <w:num w:numId="59" w16cid:durableId="850686068">
    <w:abstractNumId w:val="35"/>
  </w:num>
  <w:num w:numId="60" w16cid:durableId="1052460621">
    <w:abstractNumId w:val="61"/>
  </w:num>
  <w:num w:numId="61" w16cid:durableId="1969117816">
    <w:abstractNumId w:val="8"/>
  </w:num>
  <w:num w:numId="62" w16cid:durableId="333152035">
    <w:abstractNumId w:val="63"/>
  </w:num>
  <w:num w:numId="63" w16cid:durableId="1215971986">
    <w:abstractNumId w:val="13"/>
  </w:num>
  <w:num w:numId="64" w16cid:durableId="939529113">
    <w:abstractNumId w:val="18"/>
  </w:num>
  <w:num w:numId="65" w16cid:durableId="1814761323">
    <w:abstractNumId w:val="27"/>
  </w:num>
  <w:num w:numId="66" w16cid:durableId="335233550">
    <w:abstractNumId w:val="49"/>
  </w:num>
  <w:num w:numId="67" w16cid:durableId="1599217743">
    <w:abstractNumId w:val="68"/>
  </w:num>
  <w:num w:numId="68" w16cid:durableId="505094259">
    <w:abstractNumId w:val="7"/>
  </w:num>
  <w:num w:numId="69" w16cid:durableId="1643581064">
    <w:abstractNumId w:val="2"/>
  </w:num>
  <w:num w:numId="70" w16cid:durableId="47337998">
    <w:abstractNumId w:val="37"/>
  </w:num>
  <w:num w:numId="71" w16cid:durableId="15229007">
    <w:abstractNumId w:val="32"/>
  </w:num>
  <w:num w:numId="72" w16cid:durableId="1356736369">
    <w:abstractNumId w:val="69"/>
  </w:num>
  <w:num w:numId="73" w16cid:durableId="1647776726">
    <w:abstractNumId w:val="70"/>
  </w:num>
  <w:num w:numId="74" w16cid:durableId="999046116">
    <w:abstractNumId w:val="71"/>
  </w:num>
  <w:num w:numId="75" w16cid:durableId="137064608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550"/>
    <w:rsid w:val="000E0D13"/>
    <w:rsid w:val="00105C54"/>
    <w:rsid w:val="001156E6"/>
    <w:rsid w:val="001236BB"/>
    <w:rsid w:val="0014549A"/>
    <w:rsid w:val="001474B7"/>
    <w:rsid w:val="00163CF5"/>
    <w:rsid w:val="00180A60"/>
    <w:rsid w:val="001822D5"/>
    <w:rsid w:val="0018638A"/>
    <w:rsid w:val="00187C31"/>
    <w:rsid w:val="002234DC"/>
    <w:rsid w:val="00285732"/>
    <w:rsid w:val="00292FC5"/>
    <w:rsid w:val="002B093F"/>
    <w:rsid w:val="002C5C9D"/>
    <w:rsid w:val="002E0FEA"/>
    <w:rsid w:val="002F0056"/>
    <w:rsid w:val="002F3765"/>
    <w:rsid w:val="002F72C8"/>
    <w:rsid w:val="003521D9"/>
    <w:rsid w:val="0035664B"/>
    <w:rsid w:val="00390E6B"/>
    <w:rsid w:val="003955CC"/>
    <w:rsid w:val="003D70D2"/>
    <w:rsid w:val="003F4934"/>
    <w:rsid w:val="00424969"/>
    <w:rsid w:val="004306E2"/>
    <w:rsid w:val="004504FC"/>
    <w:rsid w:val="0049609D"/>
    <w:rsid w:val="004A34AF"/>
    <w:rsid w:val="004B0163"/>
    <w:rsid w:val="004B4401"/>
    <w:rsid w:val="0051305E"/>
    <w:rsid w:val="00581DAF"/>
    <w:rsid w:val="00586EF0"/>
    <w:rsid w:val="005D0D31"/>
    <w:rsid w:val="00645B6B"/>
    <w:rsid w:val="00650C54"/>
    <w:rsid w:val="0065420C"/>
    <w:rsid w:val="006636BD"/>
    <w:rsid w:val="0068719E"/>
    <w:rsid w:val="006B7EE3"/>
    <w:rsid w:val="006E667E"/>
    <w:rsid w:val="00754250"/>
    <w:rsid w:val="007613F6"/>
    <w:rsid w:val="0076262C"/>
    <w:rsid w:val="007677E4"/>
    <w:rsid w:val="007714DD"/>
    <w:rsid w:val="0078179A"/>
    <w:rsid w:val="007822B2"/>
    <w:rsid w:val="007841E1"/>
    <w:rsid w:val="007A44F5"/>
    <w:rsid w:val="00813875"/>
    <w:rsid w:val="008559D0"/>
    <w:rsid w:val="00864CF6"/>
    <w:rsid w:val="00882C02"/>
    <w:rsid w:val="00883FC6"/>
    <w:rsid w:val="008A1EBE"/>
    <w:rsid w:val="008C2274"/>
    <w:rsid w:val="008D02B9"/>
    <w:rsid w:val="008E4F34"/>
    <w:rsid w:val="008E7317"/>
    <w:rsid w:val="00911AC2"/>
    <w:rsid w:val="00916005"/>
    <w:rsid w:val="00921F71"/>
    <w:rsid w:val="00991D54"/>
    <w:rsid w:val="009B7027"/>
    <w:rsid w:val="009E0EE4"/>
    <w:rsid w:val="00A22E31"/>
    <w:rsid w:val="00A41329"/>
    <w:rsid w:val="00A70B4B"/>
    <w:rsid w:val="00A95FCF"/>
    <w:rsid w:val="00AB00EC"/>
    <w:rsid w:val="00AB165E"/>
    <w:rsid w:val="00AB7550"/>
    <w:rsid w:val="00AC07E5"/>
    <w:rsid w:val="00AE6D05"/>
    <w:rsid w:val="00AF0AFF"/>
    <w:rsid w:val="00AF26A8"/>
    <w:rsid w:val="00AF3EF9"/>
    <w:rsid w:val="00B0203C"/>
    <w:rsid w:val="00B05567"/>
    <w:rsid w:val="00B07465"/>
    <w:rsid w:val="00B12244"/>
    <w:rsid w:val="00B14E4A"/>
    <w:rsid w:val="00B50588"/>
    <w:rsid w:val="00B54870"/>
    <w:rsid w:val="00B57755"/>
    <w:rsid w:val="00B823A9"/>
    <w:rsid w:val="00B97553"/>
    <w:rsid w:val="00C13BBD"/>
    <w:rsid w:val="00C17ED8"/>
    <w:rsid w:val="00C45757"/>
    <w:rsid w:val="00CD5CBE"/>
    <w:rsid w:val="00D2699A"/>
    <w:rsid w:val="00D9419B"/>
    <w:rsid w:val="00D97989"/>
    <w:rsid w:val="00DB3271"/>
    <w:rsid w:val="00DB39C2"/>
    <w:rsid w:val="00DE2CAF"/>
    <w:rsid w:val="00E001AD"/>
    <w:rsid w:val="00E01745"/>
    <w:rsid w:val="00E3799B"/>
    <w:rsid w:val="00E45811"/>
    <w:rsid w:val="00E520E6"/>
    <w:rsid w:val="00E66BA3"/>
    <w:rsid w:val="00E7393D"/>
    <w:rsid w:val="00E84783"/>
    <w:rsid w:val="00EF1EB4"/>
    <w:rsid w:val="00F226CC"/>
    <w:rsid w:val="00F7077E"/>
    <w:rsid w:val="00F87251"/>
    <w:rsid w:val="00FB5CD1"/>
    <w:rsid w:val="00FE2CBA"/>
  </w:rsids>
  <m:mathPr>
    <m:mathFont m:val="Cambria Math"/>
    <m:brkBin m:val="before"/>
    <m:brkBinSub m:val="--"/>
    <m:smallFrac m:val="0"/>
    <m:dispDef/>
    <m:lMargin m:val="0"/>
    <m:rMargin m:val="0"/>
    <m:defJc m:val="centerGroup"/>
    <m:wrapIndent m:val="1440"/>
    <m:intLim m:val="subSup"/>
    <m:naryLim m:val="undOvr"/>
  </m:mathPr>
  <w:themeFontLang w:val="en-S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CA0E"/>
  <w15:chartTrackingRefBased/>
  <w15:docId w15:val="{D17C4F24-B556-9A47-AC17-BFF42B9A2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09D"/>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B75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75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AB75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B75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5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5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5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5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5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5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75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B75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B75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75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75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75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75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7550"/>
    <w:rPr>
      <w:rFonts w:eastAsiaTheme="majorEastAsia" w:cstheme="majorBidi"/>
      <w:color w:val="272727" w:themeColor="text1" w:themeTint="D8"/>
    </w:rPr>
  </w:style>
  <w:style w:type="paragraph" w:styleId="Title">
    <w:name w:val="Title"/>
    <w:basedOn w:val="Normal"/>
    <w:next w:val="Normal"/>
    <w:link w:val="TitleChar"/>
    <w:uiPriority w:val="10"/>
    <w:qFormat/>
    <w:rsid w:val="00AB75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5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75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5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550"/>
    <w:pPr>
      <w:spacing w:before="160"/>
      <w:jc w:val="center"/>
    </w:pPr>
    <w:rPr>
      <w:i/>
      <w:iCs/>
      <w:color w:val="404040" w:themeColor="text1" w:themeTint="BF"/>
    </w:rPr>
  </w:style>
  <w:style w:type="character" w:customStyle="1" w:styleId="QuoteChar">
    <w:name w:val="Quote Char"/>
    <w:basedOn w:val="DefaultParagraphFont"/>
    <w:link w:val="Quote"/>
    <w:uiPriority w:val="29"/>
    <w:rsid w:val="00AB7550"/>
    <w:rPr>
      <w:i/>
      <w:iCs/>
      <w:color w:val="404040" w:themeColor="text1" w:themeTint="BF"/>
    </w:rPr>
  </w:style>
  <w:style w:type="paragraph" w:styleId="ListParagraph">
    <w:name w:val="List Paragraph"/>
    <w:basedOn w:val="Normal"/>
    <w:uiPriority w:val="34"/>
    <w:qFormat/>
    <w:rsid w:val="00AB7550"/>
    <w:pPr>
      <w:ind w:left="720"/>
      <w:contextualSpacing/>
    </w:pPr>
  </w:style>
  <w:style w:type="character" w:styleId="IntenseEmphasis">
    <w:name w:val="Intense Emphasis"/>
    <w:basedOn w:val="DefaultParagraphFont"/>
    <w:uiPriority w:val="21"/>
    <w:qFormat/>
    <w:rsid w:val="00AB7550"/>
    <w:rPr>
      <w:i/>
      <w:iCs/>
      <w:color w:val="0F4761" w:themeColor="accent1" w:themeShade="BF"/>
    </w:rPr>
  </w:style>
  <w:style w:type="paragraph" w:styleId="IntenseQuote">
    <w:name w:val="Intense Quote"/>
    <w:basedOn w:val="Normal"/>
    <w:next w:val="Normal"/>
    <w:link w:val="IntenseQuoteChar"/>
    <w:uiPriority w:val="30"/>
    <w:qFormat/>
    <w:rsid w:val="00AB75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7550"/>
    <w:rPr>
      <w:i/>
      <w:iCs/>
      <w:color w:val="0F4761" w:themeColor="accent1" w:themeShade="BF"/>
    </w:rPr>
  </w:style>
  <w:style w:type="character" w:styleId="IntenseReference">
    <w:name w:val="Intense Reference"/>
    <w:basedOn w:val="DefaultParagraphFont"/>
    <w:uiPriority w:val="32"/>
    <w:qFormat/>
    <w:rsid w:val="00AB7550"/>
    <w:rPr>
      <w:b/>
      <w:bCs/>
      <w:smallCaps/>
      <w:color w:val="0F4761" w:themeColor="accent1" w:themeShade="BF"/>
      <w:spacing w:val="5"/>
    </w:rPr>
  </w:style>
  <w:style w:type="character" w:customStyle="1" w:styleId="apple-converted-space">
    <w:name w:val="apple-converted-space"/>
    <w:basedOn w:val="DefaultParagraphFont"/>
    <w:rsid w:val="00AB7550"/>
  </w:style>
  <w:style w:type="character" w:styleId="Strong">
    <w:name w:val="Strong"/>
    <w:basedOn w:val="DefaultParagraphFont"/>
    <w:uiPriority w:val="22"/>
    <w:qFormat/>
    <w:rsid w:val="002B093F"/>
    <w:rPr>
      <w:b/>
      <w:bCs/>
    </w:rPr>
  </w:style>
  <w:style w:type="character" w:styleId="Emphasis">
    <w:name w:val="Emphasis"/>
    <w:basedOn w:val="DefaultParagraphFont"/>
    <w:uiPriority w:val="20"/>
    <w:qFormat/>
    <w:rsid w:val="002B093F"/>
    <w:rPr>
      <w:i/>
      <w:iCs/>
    </w:rPr>
  </w:style>
  <w:style w:type="paragraph" w:styleId="NormalWeb">
    <w:name w:val="Normal (Web)"/>
    <w:basedOn w:val="Normal"/>
    <w:uiPriority w:val="99"/>
    <w:unhideWhenUsed/>
    <w:rsid w:val="002B093F"/>
    <w:pPr>
      <w:spacing w:before="100" w:beforeAutospacing="1" w:after="100" w:afterAutospacing="1"/>
    </w:pPr>
  </w:style>
  <w:style w:type="character" w:styleId="Hyperlink">
    <w:name w:val="Hyperlink"/>
    <w:basedOn w:val="DefaultParagraphFont"/>
    <w:uiPriority w:val="99"/>
    <w:unhideWhenUsed/>
    <w:rsid w:val="007822B2"/>
    <w:rPr>
      <w:color w:val="467886" w:themeColor="hyperlink"/>
      <w:u w:val="single"/>
    </w:rPr>
  </w:style>
  <w:style w:type="character" w:styleId="UnresolvedMention">
    <w:name w:val="Unresolved Mention"/>
    <w:basedOn w:val="DefaultParagraphFont"/>
    <w:uiPriority w:val="99"/>
    <w:semiHidden/>
    <w:unhideWhenUsed/>
    <w:rsid w:val="007822B2"/>
    <w:rPr>
      <w:color w:val="605E5C"/>
      <w:shd w:val="clear" w:color="auto" w:fill="E1DFDD"/>
    </w:rPr>
  </w:style>
  <w:style w:type="character" w:customStyle="1" w:styleId="media-delimiter">
    <w:name w:val="media-delimiter"/>
    <w:basedOn w:val="DefaultParagraphFont"/>
    <w:rsid w:val="00916005"/>
  </w:style>
  <w:style w:type="character" w:styleId="FollowedHyperlink">
    <w:name w:val="FollowedHyperlink"/>
    <w:basedOn w:val="DefaultParagraphFont"/>
    <w:uiPriority w:val="99"/>
    <w:semiHidden/>
    <w:unhideWhenUsed/>
    <w:rsid w:val="00C45757"/>
    <w:rPr>
      <w:color w:val="96607D" w:themeColor="followedHyperlink"/>
      <w:u w:val="single"/>
    </w:rPr>
  </w:style>
  <w:style w:type="paragraph" w:styleId="FootnoteText">
    <w:name w:val="footnote text"/>
    <w:basedOn w:val="Normal"/>
    <w:link w:val="FootnoteTextChar"/>
    <w:uiPriority w:val="99"/>
    <w:semiHidden/>
    <w:unhideWhenUsed/>
    <w:rsid w:val="00FB5CD1"/>
    <w:rPr>
      <w:sz w:val="20"/>
      <w:szCs w:val="20"/>
    </w:rPr>
  </w:style>
  <w:style w:type="character" w:customStyle="1" w:styleId="FootnoteTextChar">
    <w:name w:val="Footnote Text Char"/>
    <w:basedOn w:val="DefaultParagraphFont"/>
    <w:link w:val="FootnoteText"/>
    <w:uiPriority w:val="99"/>
    <w:semiHidden/>
    <w:rsid w:val="00FB5CD1"/>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FB5C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11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2305117@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5C3F8-52FD-294C-9FFB-52CD552DD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20</Pages>
  <Words>5012</Words>
  <Characters>28571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William</dc:creator>
  <cp:keywords/>
  <dc:description/>
  <cp:lastModifiedBy>Ron William</cp:lastModifiedBy>
  <cp:revision>3</cp:revision>
  <cp:lastPrinted>2025-07-24T08:24:00Z</cp:lastPrinted>
  <dcterms:created xsi:type="dcterms:W3CDTF">2025-11-14T15:29:00Z</dcterms:created>
  <dcterms:modified xsi:type="dcterms:W3CDTF">2025-11-14T23:42:00Z</dcterms:modified>
</cp:coreProperties>
</file>