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A7C1F1" w14:textId="77777777" w:rsidR="002901B7" w:rsidRPr="009404AB" w:rsidRDefault="002901B7" w:rsidP="002901B7">
      <w:pPr>
        <w:spacing w:after="158"/>
        <w:ind w:left="49"/>
        <w:jc w:val="center"/>
        <w:rPr>
          <w:rFonts w:cs="Arial"/>
        </w:rPr>
      </w:pPr>
      <w:r w:rsidRPr="009404AB">
        <w:rPr>
          <w:rFonts w:cs="Arial"/>
          <w:noProof/>
          <w:lang w:val="en-US"/>
        </w:rPr>
        <w:drawing>
          <wp:inline distT="0" distB="0" distL="0" distR="0" wp14:anchorId="37DCA56D" wp14:editId="26C32229">
            <wp:extent cx="2668941" cy="1111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2629" cy="1112786"/>
                    </a:xfrm>
                    <a:prstGeom prst="rect">
                      <a:avLst/>
                    </a:prstGeom>
                    <a:noFill/>
                  </pic:spPr>
                </pic:pic>
              </a:graphicData>
            </a:graphic>
          </wp:inline>
        </w:drawing>
      </w:r>
      <w:r w:rsidRPr="009404AB">
        <w:rPr>
          <w:rFonts w:eastAsia="Calibri" w:cs="Arial"/>
        </w:rPr>
        <w:t xml:space="preserve"> </w:t>
      </w:r>
    </w:p>
    <w:p w14:paraId="3F417002" w14:textId="78155A61" w:rsidR="002901B7" w:rsidRPr="00BB244F" w:rsidRDefault="002901B7" w:rsidP="00BB244F">
      <w:pPr>
        <w:ind w:left="49"/>
        <w:jc w:val="center"/>
        <w:rPr>
          <w:rStyle w:val="IntenseReference"/>
          <w:rFonts w:ascii="Times New Roman" w:hAnsi="Times New Roman" w:cs="Times New Roman"/>
          <w:b w:val="0"/>
          <w:bCs w:val="0"/>
          <w:smallCaps w:val="0"/>
          <w:color w:val="auto"/>
          <w:spacing w:val="0"/>
          <w:sz w:val="36"/>
          <w:szCs w:val="36"/>
        </w:rPr>
      </w:pPr>
      <w:r w:rsidRPr="00BB244F">
        <w:rPr>
          <w:rFonts w:ascii="Times New Roman" w:eastAsia="Calibri" w:hAnsi="Times New Roman" w:cs="Times New Roman"/>
          <w:b/>
          <w:bCs/>
          <w:sz w:val="36"/>
          <w:szCs w:val="36"/>
        </w:rPr>
        <w:t xml:space="preserve">  </w:t>
      </w:r>
      <w:r w:rsidRPr="00BB244F">
        <w:rPr>
          <w:b/>
          <w:bCs/>
          <w:sz w:val="36"/>
          <w:szCs w:val="36"/>
        </w:rPr>
        <w:t>Pregnancy in Teenager (Aged 13-17) in the UK: Lived Experiences, Health Outcomes, and Social Determinants</w:t>
      </w:r>
    </w:p>
    <w:p w14:paraId="4C72CC13" w14:textId="77777777" w:rsidR="002901B7" w:rsidRPr="008F70B6" w:rsidRDefault="002901B7" w:rsidP="002901B7">
      <w:pPr>
        <w:spacing w:after="42"/>
        <w:ind w:left="89"/>
        <w:jc w:val="center"/>
        <w:rPr>
          <w:rFonts w:cs="Arial"/>
        </w:rPr>
      </w:pPr>
      <w:r w:rsidRPr="008F70B6">
        <w:rPr>
          <w:rFonts w:cs="Arial"/>
          <w:sz w:val="36"/>
        </w:rPr>
        <w:t xml:space="preserve"> </w:t>
      </w:r>
    </w:p>
    <w:p w14:paraId="6B0BDC73" w14:textId="77777777" w:rsidR="002901B7" w:rsidRPr="00A337C7" w:rsidRDefault="002901B7" w:rsidP="002901B7">
      <w:pPr>
        <w:spacing w:after="157"/>
        <w:ind w:left="2367" w:right="2358"/>
        <w:jc w:val="center"/>
        <w:rPr>
          <w:rFonts w:cs="Arial"/>
          <w:b/>
          <w:bCs/>
          <w:sz w:val="24"/>
          <w:szCs w:val="28"/>
        </w:rPr>
      </w:pPr>
      <w:r w:rsidRPr="00A337C7">
        <w:rPr>
          <w:rFonts w:cs="Arial"/>
          <w:b/>
          <w:bCs/>
          <w:sz w:val="24"/>
          <w:szCs w:val="28"/>
        </w:rPr>
        <w:t xml:space="preserve">by  </w:t>
      </w:r>
    </w:p>
    <w:p w14:paraId="41152907" w14:textId="77777777" w:rsidR="002901B7" w:rsidRPr="00A337C7" w:rsidRDefault="002901B7" w:rsidP="002901B7">
      <w:pPr>
        <w:spacing w:after="157"/>
        <w:ind w:left="2367" w:right="2359"/>
        <w:jc w:val="center"/>
        <w:rPr>
          <w:rFonts w:cs="Arial"/>
          <w:b/>
          <w:bCs/>
          <w:sz w:val="28"/>
          <w:szCs w:val="32"/>
        </w:rPr>
      </w:pPr>
      <w:proofErr w:type="spellStart"/>
      <w:r w:rsidRPr="00A337C7">
        <w:rPr>
          <w:rFonts w:cs="Arial"/>
          <w:b/>
          <w:bCs/>
          <w:sz w:val="28"/>
          <w:szCs w:val="28"/>
        </w:rPr>
        <w:t>Mst</w:t>
      </w:r>
      <w:proofErr w:type="spellEnd"/>
      <w:r w:rsidRPr="00A337C7">
        <w:rPr>
          <w:rFonts w:cs="Arial"/>
          <w:b/>
          <w:bCs/>
          <w:sz w:val="28"/>
          <w:szCs w:val="28"/>
        </w:rPr>
        <w:t>. Shahrin Sultana</w:t>
      </w:r>
      <w:r w:rsidRPr="00A337C7">
        <w:rPr>
          <w:rFonts w:cs="Arial"/>
          <w:b/>
          <w:bCs/>
          <w:sz w:val="28"/>
          <w:szCs w:val="32"/>
        </w:rPr>
        <w:t xml:space="preserve"> </w:t>
      </w:r>
    </w:p>
    <w:p w14:paraId="7D1FCCF6" w14:textId="2EC435E8" w:rsidR="00A337C7" w:rsidRDefault="00E70B02" w:rsidP="002901B7">
      <w:pPr>
        <w:spacing w:after="157"/>
        <w:ind w:left="2367" w:right="2359"/>
        <w:jc w:val="center"/>
        <w:rPr>
          <w:rFonts w:cs="Arial"/>
          <w:b/>
          <w:bCs/>
          <w:sz w:val="28"/>
          <w:szCs w:val="32"/>
        </w:rPr>
      </w:pPr>
      <w:r>
        <w:rPr>
          <w:rFonts w:cs="Arial"/>
          <w:b/>
          <w:bCs/>
          <w:sz w:val="28"/>
          <w:szCs w:val="32"/>
        </w:rPr>
        <w:t xml:space="preserve">Student ID: </w:t>
      </w:r>
      <w:r w:rsidR="00A337C7" w:rsidRPr="00A337C7">
        <w:rPr>
          <w:rFonts w:cs="Arial"/>
          <w:b/>
          <w:bCs/>
          <w:sz w:val="28"/>
          <w:szCs w:val="32"/>
        </w:rPr>
        <w:t>2503591</w:t>
      </w:r>
    </w:p>
    <w:p w14:paraId="6B8EAFC2" w14:textId="7CE00041" w:rsidR="009A3AC2" w:rsidRPr="001A683F" w:rsidRDefault="001A683F" w:rsidP="001A683F">
      <w:pPr>
        <w:jc w:val="center"/>
        <w:rPr>
          <w:sz w:val="28"/>
          <w:szCs w:val="24"/>
        </w:rPr>
      </w:pPr>
      <w:r w:rsidRPr="001D6D6F">
        <w:rPr>
          <w:sz w:val="28"/>
          <w:szCs w:val="24"/>
        </w:rPr>
        <w:t>Supervisor:</w:t>
      </w:r>
      <w:r>
        <w:rPr>
          <w:sz w:val="28"/>
          <w:szCs w:val="24"/>
        </w:rPr>
        <w:t xml:space="preserve"> </w:t>
      </w:r>
      <w:proofErr w:type="spellStart"/>
      <w:r w:rsidRPr="001A683F">
        <w:rPr>
          <w:sz w:val="28"/>
          <w:szCs w:val="24"/>
        </w:rPr>
        <w:t>Itse</w:t>
      </w:r>
      <w:proofErr w:type="spellEnd"/>
      <w:r w:rsidRPr="001A683F">
        <w:rPr>
          <w:sz w:val="28"/>
          <w:szCs w:val="24"/>
        </w:rPr>
        <w:t xml:space="preserve"> Olaoye</w:t>
      </w:r>
    </w:p>
    <w:p w14:paraId="2D95FEA0" w14:textId="77777777" w:rsidR="00F669C8" w:rsidRPr="00277198" w:rsidRDefault="00F669C8" w:rsidP="00F669C8">
      <w:pPr>
        <w:jc w:val="center"/>
        <w:rPr>
          <w:sz w:val="28"/>
          <w:szCs w:val="36"/>
          <w:lang w:val="en-US"/>
        </w:rPr>
      </w:pPr>
      <w:r w:rsidRPr="00277198">
        <w:rPr>
          <w:sz w:val="28"/>
          <w:szCs w:val="36"/>
          <w:lang w:val="en-US"/>
        </w:rPr>
        <w:t>A Dissertation submitted in partial fulfilment of the requirements for the degree of</w:t>
      </w:r>
    </w:p>
    <w:p w14:paraId="6E561CA9" w14:textId="28C193CD" w:rsidR="00F669C8" w:rsidRPr="00277198" w:rsidRDefault="00E70B02" w:rsidP="00F669C8">
      <w:pPr>
        <w:jc w:val="center"/>
        <w:rPr>
          <w:sz w:val="28"/>
          <w:szCs w:val="36"/>
          <w:lang w:val="en-US"/>
        </w:rPr>
      </w:pPr>
      <w:r w:rsidRPr="00277198">
        <w:rPr>
          <w:b/>
          <w:bCs/>
          <w:sz w:val="28"/>
          <w:szCs w:val="36"/>
          <w:lang w:val="en-US"/>
        </w:rPr>
        <w:t>Master of Science</w:t>
      </w:r>
      <w:r w:rsidR="00F669C8" w:rsidRPr="00277198">
        <w:rPr>
          <w:b/>
          <w:bCs/>
          <w:sz w:val="28"/>
          <w:szCs w:val="36"/>
          <w:lang w:val="en-US"/>
        </w:rPr>
        <w:t xml:space="preserve"> in Public Health and Social Care in Practice</w:t>
      </w:r>
    </w:p>
    <w:p w14:paraId="789665BE" w14:textId="77777777" w:rsidR="00F669C8" w:rsidRPr="00277198" w:rsidRDefault="00F669C8" w:rsidP="00F669C8">
      <w:pPr>
        <w:jc w:val="center"/>
        <w:rPr>
          <w:sz w:val="28"/>
          <w:szCs w:val="36"/>
          <w:lang w:val="en-US"/>
        </w:rPr>
      </w:pPr>
    </w:p>
    <w:p w14:paraId="3CCA2F06" w14:textId="77777777" w:rsidR="00F669C8" w:rsidRPr="00277198" w:rsidRDefault="00F669C8" w:rsidP="00F669C8">
      <w:pPr>
        <w:jc w:val="center"/>
        <w:rPr>
          <w:sz w:val="28"/>
          <w:szCs w:val="36"/>
          <w:lang w:val="en-US"/>
        </w:rPr>
      </w:pPr>
      <w:r w:rsidRPr="00277198">
        <w:rPr>
          <w:sz w:val="28"/>
          <w:szCs w:val="36"/>
          <w:lang w:val="en-US"/>
        </w:rPr>
        <w:t>The Institute of Inner-City Learning</w:t>
      </w:r>
    </w:p>
    <w:p w14:paraId="337ABC8B" w14:textId="77777777" w:rsidR="00F669C8" w:rsidRPr="00277198" w:rsidRDefault="00F669C8" w:rsidP="00F669C8">
      <w:pPr>
        <w:jc w:val="center"/>
        <w:rPr>
          <w:sz w:val="28"/>
          <w:szCs w:val="36"/>
          <w:lang w:val="en-US"/>
        </w:rPr>
      </w:pPr>
      <w:r w:rsidRPr="00277198">
        <w:rPr>
          <w:sz w:val="28"/>
          <w:szCs w:val="36"/>
          <w:lang w:val="en-US"/>
        </w:rPr>
        <w:t>University of Wales Trinity Saint David – London Campus</w:t>
      </w:r>
    </w:p>
    <w:p w14:paraId="5116EA4A" w14:textId="08B939C1" w:rsidR="00E80A7E" w:rsidRPr="00F669C8" w:rsidRDefault="00F669C8" w:rsidP="00F669C8">
      <w:pPr>
        <w:jc w:val="center"/>
        <w:rPr>
          <w:sz w:val="28"/>
          <w:szCs w:val="36"/>
          <w:lang w:val="en-US"/>
        </w:rPr>
      </w:pPr>
      <w:r w:rsidRPr="00277198">
        <w:rPr>
          <w:sz w:val="28"/>
          <w:szCs w:val="36"/>
          <w:lang w:val="en-US"/>
        </w:rPr>
        <w:t>October 2026</w:t>
      </w:r>
    </w:p>
    <w:p w14:paraId="5F99859C" w14:textId="77777777" w:rsidR="00E80A7E" w:rsidRDefault="00E80A7E">
      <w:pPr>
        <w:spacing w:line="259" w:lineRule="auto"/>
        <w:jc w:val="left"/>
        <w:rPr>
          <w:rFonts w:cs="Arial"/>
          <w:szCs w:val="24"/>
        </w:rPr>
      </w:pPr>
      <w:r>
        <w:rPr>
          <w:rFonts w:cs="Arial"/>
          <w:szCs w:val="24"/>
        </w:rPr>
        <w:br w:type="page"/>
      </w:r>
    </w:p>
    <w:p w14:paraId="3943E905" w14:textId="77777777" w:rsidR="00E80A7E" w:rsidRPr="00E80A7E" w:rsidRDefault="00E80A7E" w:rsidP="00E80A7E">
      <w:pPr>
        <w:pStyle w:val="Heading1"/>
      </w:pPr>
      <w:bookmarkStart w:id="0" w:name="_Toc240926799"/>
      <w:r w:rsidRPr="00E80A7E">
        <w:lastRenderedPageBreak/>
        <w:t>DECLARATION</w:t>
      </w:r>
      <w:bookmarkEnd w:id="0"/>
    </w:p>
    <w:p w14:paraId="7D4F2E05" w14:textId="77777777" w:rsidR="00E80A7E" w:rsidRPr="00E80A7E" w:rsidRDefault="00E80A7E" w:rsidP="00E80A7E">
      <w:pPr>
        <w:rPr>
          <w:lang w:val="hr-HR"/>
        </w:rPr>
      </w:pPr>
    </w:p>
    <w:p w14:paraId="7CC2045C" w14:textId="42F566AE" w:rsidR="00E80A7E" w:rsidRPr="00E80A7E" w:rsidRDefault="00E80A7E" w:rsidP="00852AAE">
      <w:pPr>
        <w:rPr>
          <w:lang w:val="hr-HR"/>
        </w:rPr>
      </w:pPr>
      <w:r w:rsidRPr="00E80A7E">
        <w:rPr>
          <w:noProof/>
        </w:rPr>
        <mc:AlternateContent>
          <mc:Choice Requires="wpi">
            <w:drawing>
              <wp:anchor distT="0" distB="0" distL="114300" distR="114300" simplePos="0" relativeHeight="251691520" behindDoc="0" locked="0" layoutInCell="1" allowOverlap="1" wp14:anchorId="5CC7CFBD" wp14:editId="4662F53D">
                <wp:simplePos x="0" y="0"/>
                <wp:positionH relativeFrom="column">
                  <wp:posOffset>-2084070</wp:posOffset>
                </wp:positionH>
                <wp:positionV relativeFrom="paragraph">
                  <wp:posOffset>-224790</wp:posOffset>
                </wp:positionV>
                <wp:extent cx="920750" cy="920750"/>
                <wp:effectExtent l="1905" t="3810" r="1270" b="0"/>
                <wp:wrapNone/>
                <wp:docPr id="26" name="Ink 2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type w14:anchorId="4B2319A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6" o:spid="_x0000_s1026" type="#_x0000_t75" style="position:absolute;margin-left:-164.1pt;margin-top:-17.7pt;width:72.5pt;height:72.5pt;z-index:25169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IxIA5r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sidRPr="00E80A7E">
        <w:rPr>
          <w:noProof/>
        </w:rPr>
        <mc:AlternateContent>
          <mc:Choice Requires="wpi">
            <w:drawing>
              <wp:anchor distT="0" distB="0" distL="114300" distR="114300" simplePos="0" relativeHeight="251692544" behindDoc="0" locked="0" layoutInCell="1" allowOverlap="1" wp14:anchorId="78796C9C" wp14:editId="707618BC">
                <wp:simplePos x="0" y="0"/>
                <wp:positionH relativeFrom="column">
                  <wp:posOffset>-2084070</wp:posOffset>
                </wp:positionH>
                <wp:positionV relativeFrom="paragraph">
                  <wp:posOffset>233045</wp:posOffset>
                </wp:positionV>
                <wp:extent cx="920750" cy="40640"/>
                <wp:effectExtent l="1905" t="4445" r="1270" b="2540"/>
                <wp:wrapNone/>
                <wp:docPr id="25" name="Ink 2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920750" cy="40640"/>
                      </w14:xfrm>
                    </w14:contentPart>
                  </a:graphicData>
                </a:graphic>
                <wp14:sizeRelH relativeFrom="page">
                  <wp14:pctWidth>0</wp14:pctWidth>
                </wp14:sizeRelH>
                <wp14:sizeRelV relativeFrom="page">
                  <wp14:pctHeight>0</wp14:pctHeight>
                </wp14:sizeRelV>
              </wp:anchor>
            </w:drawing>
          </mc:Choice>
          <mc:Fallback>
            <w:pict>
              <v:shape w14:anchorId="1B05B8CD" id="Ink 25" o:spid="_x0000_s1026" type="#_x0000_t75" style="position:absolute;margin-left:-164.1pt;margin-top:18.35pt;width:72.5pt;height:3.2pt;z-index:25169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">
                <o:lock v:ext="edit" rotation="t" verticies="t" shapetype="t"/>
              </v:shape>
            </w:pict>
          </mc:Fallback>
        </mc:AlternateContent>
      </w:r>
      <w:r w:rsidRPr="00E80A7E">
        <w:rPr>
          <w:noProof/>
        </w:rPr>
        <mc:AlternateContent>
          <mc:Choice Requires="wpi">
            <w:drawing>
              <wp:anchor distT="0" distB="0" distL="114300" distR="114300" simplePos="0" relativeHeight="251693568" behindDoc="0" locked="0" layoutInCell="1" allowOverlap="1" wp14:anchorId="6548A38A" wp14:editId="7DE86B12">
                <wp:simplePos x="0" y="0"/>
                <wp:positionH relativeFrom="column">
                  <wp:posOffset>-2084070</wp:posOffset>
                </wp:positionH>
                <wp:positionV relativeFrom="paragraph">
                  <wp:posOffset>-214630</wp:posOffset>
                </wp:positionV>
                <wp:extent cx="920750" cy="920750"/>
                <wp:effectExtent l="1905" t="4445" r="1270" b="0"/>
                <wp:wrapNone/>
                <wp:docPr id="24" name="Ink 2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70F86464" id="Ink 24" o:spid="_x0000_s1026" type="#_x0000_t75" style="position:absolute;margin-left:-164.1pt;margin-top:-16.9pt;width:72.5pt;height:72.5pt;z-index:25169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Cgo/OH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sidRPr="00E80A7E">
        <w:rPr>
          <w:noProof/>
        </w:rPr>
        <mc:AlternateContent>
          <mc:Choice Requires="wpi">
            <w:drawing>
              <wp:anchor distT="0" distB="0" distL="114300" distR="114300" simplePos="0" relativeHeight="251694592" behindDoc="0" locked="0" layoutInCell="1" allowOverlap="1" wp14:anchorId="2EB6E38A" wp14:editId="362016BA">
                <wp:simplePos x="0" y="0"/>
                <wp:positionH relativeFrom="column">
                  <wp:posOffset>-2395855</wp:posOffset>
                </wp:positionH>
                <wp:positionV relativeFrom="paragraph">
                  <wp:posOffset>-216535</wp:posOffset>
                </wp:positionV>
                <wp:extent cx="920750" cy="920750"/>
                <wp:effectExtent l="4445" t="2540" r="0" b="635"/>
                <wp:wrapNone/>
                <wp:docPr id="23" name="Ink 23"/>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2798EE47" id="Ink 23" o:spid="_x0000_s1026" type="#_x0000_t75" style="position:absolute;margin-left:-188.65pt;margin-top:-17.05pt;width:72.5pt;height:72.5pt;z-index:25169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DfpPxv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sidRPr="00E80A7E">
        <w:rPr>
          <w:lang w:val="hr-HR"/>
        </w:rPr>
        <w:t xml:space="preserve">I, </w:t>
      </w:r>
      <w:r w:rsidR="00180D43" w:rsidRPr="00180D43">
        <w:rPr>
          <w:lang w:val="hr-HR"/>
        </w:rPr>
        <w:t>Mst. Shahrin Sultana</w:t>
      </w:r>
      <w:r w:rsidRPr="00E80A7E">
        <w:rPr>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4F99B1F5" w14:textId="77777777" w:rsidR="002901B7" w:rsidRPr="008F70B6" w:rsidRDefault="002901B7" w:rsidP="002901B7">
      <w:pPr>
        <w:spacing w:after="156"/>
        <w:ind w:left="59"/>
        <w:jc w:val="center"/>
        <w:rPr>
          <w:rFonts w:cs="Arial"/>
          <w:szCs w:val="24"/>
        </w:rPr>
      </w:pPr>
    </w:p>
    <w:p w14:paraId="7726E83B" w14:textId="77777777" w:rsidR="002901B7" w:rsidRDefault="002901B7" w:rsidP="002901B7">
      <w:pPr>
        <w:spacing w:line="259" w:lineRule="auto"/>
        <w:jc w:val="left"/>
        <w:rPr>
          <w:rFonts w:cs="Arial"/>
        </w:rPr>
      </w:pPr>
      <w:r>
        <w:rPr>
          <w:rFonts w:cs="Arial"/>
        </w:rPr>
        <w:br w:type="page"/>
      </w:r>
    </w:p>
    <w:p w14:paraId="2AA806FC" w14:textId="77777777" w:rsidR="002901B7" w:rsidRPr="00167C40" w:rsidRDefault="002901B7" w:rsidP="002901B7">
      <w:pPr>
        <w:pStyle w:val="Heading1"/>
      </w:pPr>
      <w:bookmarkStart w:id="1" w:name="_Toc240628067"/>
      <w:bookmarkStart w:id="2" w:name="_Toc240926800"/>
      <w:r w:rsidRPr="00167C40">
        <w:lastRenderedPageBreak/>
        <w:t>Acknowledgement</w:t>
      </w:r>
      <w:bookmarkEnd w:id="1"/>
      <w:bookmarkEnd w:id="2"/>
    </w:p>
    <w:p w14:paraId="0B20CC97" w14:textId="19EE614B" w:rsidR="002901B7" w:rsidRPr="009E0920" w:rsidRDefault="002901B7" w:rsidP="002901B7">
      <w:pPr>
        <w:rPr>
          <w:lang w:val="en-US"/>
        </w:rPr>
      </w:pPr>
      <w:r w:rsidRPr="009E0920">
        <w:rPr>
          <w:lang w:val="en-US"/>
        </w:rPr>
        <w:t>I would like to thank my dissertation supervisor for the valuable guidance, the constructive feedback given and the continual support throughout the completion of this research.</w:t>
      </w:r>
    </w:p>
    <w:p w14:paraId="04556492" w14:textId="77777777" w:rsidR="002901B7" w:rsidRPr="009E0920" w:rsidRDefault="002901B7" w:rsidP="002901B7">
      <w:pPr>
        <w:rPr>
          <w:lang w:val="en-US"/>
        </w:rPr>
      </w:pPr>
      <w:r w:rsidRPr="009E0920">
        <w:rPr>
          <w:lang w:val="en-US"/>
        </w:rPr>
        <w:t>I would also like to express my gratitude to the academic staff of the University of Wales Trinity Saint David who supported my learning with their knowledge and learning resources as well as the academic environment. They have helped me to develop knowledge and research skills, which have been greatly appreciated.</w:t>
      </w:r>
    </w:p>
    <w:p w14:paraId="5AFFF2DB" w14:textId="77777777" w:rsidR="002901B7" w:rsidRPr="009E0920" w:rsidRDefault="002901B7" w:rsidP="002901B7">
      <w:pPr>
        <w:rPr>
          <w:lang w:val="en-US"/>
        </w:rPr>
      </w:pPr>
      <w:r w:rsidRPr="009E0920">
        <w:rPr>
          <w:lang w:val="en-US"/>
        </w:rPr>
        <w:t>I would like to express my special thanks to my family for being patient, encouraging and supportive of me during this period of study. They were a great resource to me in keeping my focus on difficult parts of this research, and their motivation and understanding helped me along the way. In addition, I would like to express my gratitude to my friends and all those who encouraged and supported me in completing this dissertation.</w:t>
      </w:r>
    </w:p>
    <w:p w14:paraId="28148FC8" w14:textId="051426A8" w:rsidR="002901B7" w:rsidRPr="00167C40" w:rsidRDefault="002901B7" w:rsidP="002901B7">
      <w:pPr>
        <w:rPr>
          <w:lang w:val="en-US"/>
        </w:rPr>
      </w:pPr>
      <w:r w:rsidRPr="009E0920">
        <w:rPr>
          <w:lang w:val="en-US"/>
        </w:rPr>
        <w:t xml:space="preserve">Lastly, I would like to thank each of the researchers and </w:t>
      </w:r>
      <w:r w:rsidR="00E70B02" w:rsidRPr="009E0920">
        <w:rPr>
          <w:lang w:val="en-US"/>
        </w:rPr>
        <w:t>organizations</w:t>
      </w:r>
      <w:r w:rsidRPr="009E0920">
        <w:rPr>
          <w:lang w:val="en-US"/>
        </w:rPr>
        <w:t xml:space="preserve"> whose published research, reports and evidence formed the basis of this systematic literature review.</w:t>
      </w:r>
    </w:p>
    <w:p w14:paraId="4795E64F" w14:textId="77777777" w:rsidR="00167C40" w:rsidRDefault="00167C40">
      <w:pPr>
        <w:spacing w:line="259" w:lineRule="auto"/>
        <w:jc w:val="left"/>
        <w:rPr>
          <w:rFonts w:cs="Arial"/>
          <w:b/>
          <w:bCs/>
          <w:lang w:val="en-US"/>
        </w:rPr>
      </w:pPr>
      <w:r>
        <w:rPr>
          <w:rFonts w:cs="Arial"/>
          <w:b/>
          <w:bCs/>
          <w:lang w:val="en-US"/>
        </w:rPr>
        <w:br w:type="page"/>
      </w:r>
    </w:p>
    <w:p w14:paraId="6504A10E" w14:textId="35E259A5" w:rsidR="00167C40" w:rsidRPr="00167C40" w:rsidRDefault="00167C40" w:rsidP="00167C40">
      <w:pPr>
        <w:pStyle w:val="Heading1"/>
      </w:pPr>
      <w:bookmarkStart w:id="3" w:name="_Toc240926801"/>
      <w:r w:rsidRPr="00167C40">
        <w:lastRenderedPageBreak/>
        <w:t>Abstract</w:t>
      </w:r>
      <w:bookmarkEnd w:id="3"/>
    </w:p>
    <w:p w14:paraId="3A8ED65C" w14:textId="73D66F2F" w:rsidR="00496F79" w:rsidRPr="00496F79" w:rsidRDefault="006D4A45" w:rsidP="00496F79">
      <w:pPr>
        <w:rPr>
          <w:lang w:val="en-US"/>
        </w:rPr>
      </w:pPr>
      <w:r>
        <w:t>A</w:t>
      </w:r>
      <w:r w:rsidR="00BC1349" w:rsidRPr="00BC1349">
        <w:t>lthough under-18 conception rates in England and Wales have substantially declined over time</w:t>
      </w:r>
      <w:r w:rsidR="00496F79" w:rsidRPr="00496F79">
        <w:rPr>
          <w:lang w:val="en-US"/>
        </w:rPr>
        <w:t xml:space="preserve"> in the United Kingdom has significantly reduced over the last 10 years, teenage pregnancy continues to be a significant public health and social-care concern. The purpose of this study was to examine the lived experiences, physical and mental health outcomes and social determinants of pregnancy among adolescent (aged 13–17 years) girls and young women in the UK. It also aimed to establish whether there were any gaps in health and social-care services and whether there were ways of developing support and services to help young people who are pregnant and those who are parenting.</w:t>
      </w:r>
    </w:p>
    <w:p w14:paraId="14C25700" w14:textId="77777777" w:rsidR="00496F79" w:rsidRPr="00496F79" w:rsidRDefault="00496F79" w:rsidP="00496F79">
      <w:pPr>
        <w:rPr>
          <w:lang w:val="en-US"/>
        </w:rPr>
      </w:pPr>
      <w:r w:rsidRPr="00496F79">
        <w:rPr>
          <w:lang w:val="en-US"/>
        </w:rPr>
        <w:t>A systematic review of the literature and evidence synthesis of the qualitative nature were conducted. The review was interpretivist and contextualist, and the search strategy and research question were guided by the framework SPIDER. MEDLINE/PubMed, CINAHL, PsycINFO and Web of Science databases were searched, in addition to hand-searching and grey-literature searching, for evidence in English from 2020 to August 2026. There were 395 records identified; 81 were removed as duplicates; 314 were screened; 73 full-text reports were assessed; and 14 studies were included in the final synthesis. CASP was used to evaluate the quality of the studies, and then structured data extraction and thematic synthesis were used.</w:t>
      </w:r>
    </w:p>
    <w:p w14:paraId="2DABAF0F" w14:textId="1FA9DBB0" w:rsidR="00167C40" w:rsidRPr="00167C40" w:rsidRDefault="000014EC" w:rsidP="00496F79">
      <w:pPr>
        <w:rPr>
          <w:lang w:val="en-US"/>
        </w:rPr>
      </w:pPr>
      <w:r w:rsidRPr="000014EC">
        <w:rPr>
          <w:lang w:val="en-US"/>
        </w:rPr>
        <w:t>Stigma, identity and psychological wellbeing, social determinants, family support and educational pathways, access, trust and continuity in health and social care and physical wellbeing, nutrition and embodiment were the four recurring themes.</w:t>
      </w:r>
      <w:r w:rsidR="00496F79" w:rsidRPr="00496F79">
        <w:rPr>
          <w:lang w:val="en-US"/>
        </w:rPr>
        <w:t xml:space="preserve"> Results show that interactions of poverty, education, housing, family relationships, stigma and mental wellbeing and </w:t>
      </w:r>
      <w:proofErr w:type="gramStart"/>
      <w:r w:rsidR="00496F79" w:rsidRPr="00496F79">
        <w:rPr>
          <w:lang w:val="en-US"/>
        </w:rPr>
        <w:t>service access</w:t>
      </w:r>
      <w:proofErr w:type="gramEnd"/>
      <w:r w:rsidR="00496F79" w:rsidRPr="00496F79">
        <w:rPr>
          <w:lang w:val="en-US"/>
        </w:rPr>
        <w:t xml:space="preserve"> shape the findings of a teen pregnancy experience. Fragmented services, judgement, digital exclusion and mistrust can present barriers, while flexible, respectful and continuous care can increase engagement. Encouraging the view that teen pregnancy is a health, social and service concern that can be responded to in a coordinated, youth-sensitive and equitable manner, the review concludes. There is a need for further research in the UK, specifically with pregnant girls aged 13-17 years.</w:t>
      </w:r>
    </w:p>
    <w:p w14:paraId="2E679822" w14:textId="77777777" w:rsidR="00167C40" w:rsidRPr="00167C40" w:rsidRDefault="00167C40" w:rsidP="00167C40">
      <w:pPr>
        <w:rPr>
          <w:lang w:val="en-US"/>
        </w:rPr>
      </w:pPr>
      <w:r w:rsidRPr="00167C40">
        <w:rPr>
          <w:b/>
          <w:bCs/>
          <w:lang w:val="en-US"/>
        </w:rPr>
        <w:t>Keywords:</w:t>
      </w:r>
      <w:r w:rsidRPr="00167C40">
        <w:rPr>
          <w:lang w:val="en-US"/>
        </w:rPr>
        <w:t xml:space="preserve"> Teenage pregnancy; adolescents; lived experiences; social determinants; mental health; maternity care; United Kingdom; systematic literature review.</w:t>
      </w:r>
    </w:p>
    <w:p w14:paraId="44FE347A" w14:textId="77777777" w:rsidR="00167C40" w:rsidRDefault="00167C40">
      <w:pPr>
        <w:spacing w:line="259" w:lineRule="auto"/>
        <w:jc w:val="left"/>
        <w:rPr>
          <w:rFonts w:cs="Arial"/>
          <w:lang w:val="en-US"/>
        </w:rPr>
      </w:pPr>
      <w:r>
        <w:rPr>
          <w:rFonts w:cs="Arial"/>
          <w:lang w:val="en-US"/>
        </w:rPr>
        <w:br w:type="page"/>
      </w:r>
    </w:p>
    <w:p w14:paraId="76D50D17" w14:textId="77777777" w:rsidR="00167C40" w:rsidRPr="00167C40" w:rsidRDefault="00167C40" w:rsidP="00167C40">
      <w:pPr>
        <w:pStyle w:val="Heading1"/>
      </w:pPr>
      <w:bookmarkStart w:id="4" w:name="_Toc240926802"/>
      <w:r w:rsidRPr="00167C40">
        <w:lastRenderedPageBreak/>
        <w:t>List of Abbreviations</w:t>
      </w:r>
      <w:bookmarkEnd w:id="4"/>
    </w:p>
    <w:tbl>
      <w:tblPr>
        <w:tblStyle w:val="TableGrid"/>
        <w:tblW w:w="0" w:type="auto"/>
        <w:tblLook w:val="04A0" w:firstRow="1" w:lastRow="0" w:firstColumn="1" w:lastColumn="0" w:noHBand="0" w:noVBand="1"/>
      </w:tblPr>
      <w:tblGrid>
        <w:gridCol w:w="2088"/>
        <w:gridCol w:w="7733"/>
      </w:tblGrid>
      <w:tr w:rsidR="00167C40" w:rsidRPr="00167C40" w14:paraId="49FE39FE" w14:textId="77777777" w:rsidTr="007A03C3">
        <w:tc>
          <w:tcPr>
            <w:tcW w:w="2088" w:type="dxa"/>
            <w:hideMark/>
          </w:tcPr>
          <w:p w14:paraId="66642F01" w14:textId="77777777" w:rsidR="00167C40" w:rsidRPr="00167C40" w:rsidRDefault="00167C40" w:rsidP="007A03C3">
            <w:pPr>
              <w:spacing w:after="160" w:line="259" w:lineRule="auto"/>
              <w:jc w:val="left"/>
              <w:rPr>
                <w:rFonts w:cs="Arial"/>
                <w:b/>
                <w:bCs/>
                <w:lang w:val="en-US"/>
              </w:rPr>
            </w:pPr>
            <w:r w:rsidRPr="00167C40">
              <w:rPr>
                <w:rFonts w:cs="Arial"/>
                <w:b/>
                <w:bCs/>
                <w:lang w:val="en-US"/>
              </w:rPr>
              <w:t>Abbreviation</w:t>
            </w:r>
          </w:p>
        </w:tc>
        <w:tc>
          <w:tcPr>
            <w:tcW w:w="7733" w:type="dxa"/>
            <w:hideMark/>
          </w:tcPr>
          <w:p w14:paraId="2C6C18C0" w14:textId="77777777" w:rsidR="00167C40" w:rsidRPr="00167C40" w:rsidRDefault="00167C40" w:rsidP="007A03C3">
            <w:pPr>
              <w:spacing w:after="160" w:line="259" w:lineRule="auto"/>
              <w:jc w:val="left"/>
              <w:rPr>
                <w:rFonts w:cs="Arial"/>
                <w:b/>
                <w:bCs/>
                <w:lang w:val="en-US"/>
              </w:rPr>
            </w:pPr>
            <w:r w:rsidRPr="00167C40">
              <w:rPr>
                <w:rFonts w:cs="Arial"/>
                <w:b/>
                <w:bCs/>
                <w:lang w:val="en-US"/>
              </w:rPr>
              <w:t>Full Form</w:t>
            </w:r>
          </w:p>
        </w:tc>
      </w:tr>
      <w:tr w:rsidR="00167C40" w:rsidRPr="00167C40" w14:paraId="2B482975" w14:textId="77777777" w:rsidTr="007A03C3">
        <w:tc>
          <w:tcPr>
            <w:tcW w:w="2088" w:type="dxa"/>
            <w:hideMark/>
          </w:tcPr>
          <w:p w14:paraId="3903A09D" w14:textId="77777777" w:rsidR="00167C40" w:rsidRPr="00167C40" w:rsidRDefault="00167C40" w:rsidP="007A03C3">
            <w:pPr>
              <w:spacing w:after="160" w:line="259" w:lineRule="auto"/>
              <w:jc w:val="left"/>
              <w:rPr>
                <w:rFonts w:cs="Arial"/>
                <w:lang w:val="en-US"/>
              </w:rPr>
            </w:pPr>
            <w:r w:rsidRPr="00167C40">
              <w:rPr>
                <w:rFonts w:cs="Arial"/>
                <w:b/>
                <w:bCs/>
                <w:lang w:val="en-US"/>
              </w:rPr>
              <w:t>CASP</w:t>
            </w:r>
          </w:p>
        </w:tc>
        <w:tc>
          <w:tcPr>
            <w:tcW w:w="7733" w:type="dxa"/>
            <w:hideMark/>
          </w:tcPr>
          <w:p w14:paraId="5B356A9F" w14:textId="77777777" w:rsidR="00167C40" w:rsidRPr="00167C40" w:rsidRDefault="00167C40" w:rsidP="007A03C3">
            <w:pPr>
              <w:spacing w:after="160" w:line="259" w:lineRule="auto"/>
              <w:jc w:val="left"/>
              <w:rPr>
                <w:rFonts w:cs="Arial"/>
                <w:lang w:val="en-US"/>
              </w:rPr>
            </w:pPr>
            <w:r w:rsidRPr="00167C40">
              <w:rPr>
                <w:rFonts w:cs="Arial"/>
                <w:lang w:val="en-US"/>
              </w:rPr>
              <w:t xml:space="preserve">Critical Appraisal Skills </w:t>
            </w:r>
            <w:proofErr w:type="spellStart"/>
            <w:r w:rsidRPr="00167C40">
              <w:rPr>
                <w:rFonts w:cs="Arial"/>
                <w:lang w:val="en-US"/>
              </w:rPr>
              <w:t>Programme</w:t>
            </w:r>
            <w:proofErr w:type="spellEnd"/>
          </w:p>
        </w:tc>
      </w:tr>
      <w:tr w:rsidR="00167C40" w:rsidRPr="00167C40" w14:paraId="7942C8FA" w14:textId="77777777" w:rsidTr="007A03C3">
        <w:tc>
          <w:tcPr>
            <w:tcW w:w="2088" w:type="dxa"/>
            <w:hideMark/>
          </w:tcPr>
          <w:p w14:paraId="0A6B433A" w14:textId="77777777" w:rsidR="00167C40" w:rsidRPr="00167C40" w:rsidRDefault="00167C40" w:rsidP="007A03C3">
            <w:pPr>
              <w:spacing w:after="160" w:line="259" w:lineRule="auto"/>
              <w:jc w:val="left"/>
              <w:rPr>
                <w:rFonts w:cs="Arial"/>
                <w:lang w:val="en-US"/>
              </w:rPr>
            </w:pPr>
            <w:r w:rsidRPr="00167C40">
              <w:rPr>
                <w:rFonts w:cs="Arial"/>
                <w:b/>
                <w:bCs/>
                <w:lang w:val="en-US"/>
              </w:rPr>
              <w:t>CINAHL</w:t>
            </w:r>
          </w:p>
        </w:tc>
        <w:tc>
          <w:tcPr>
            <w:tcW w:w="7733" w:type="dxa"/>
            <w:hideMark/>
          </w:tcPr>
          <w:p w14:paraId="4FFEB3C1" w14:textId="77777777" w:rsidR="00167C40" w:rsidRPr="00167C40" w:rsidRDefault="00167C40" w:rsidP="007A03C3">
            <w:pPr>
              <w:spacing w:after="160" w:line="259" w:lineRule="auto"/>
              <w:jc w:val="left"/>
              <w:rPr>
                <w:rFonts w:cs="Arial"/>
                <w:lang w:val="en-US"/>
              </w:rPr>
            </w:pPr>
            <w:r w:rsidRPr="00167C40">
              <w:rPr>
                <w:rFonts w:cs="Arial"/>
                <w:lang w:val="en-US"/>
              </w:rPr>
              <w:t>Cumulative Index to Nursing and Allied Health Literature</w:t>
            </w:r>
          </w:p>
        </w:tc>
      </w:tr>
      <w:tr w:rsidR="00167C40" w:rsidRPr="00167C40" w14:paraId="12EC217E" w14:textId="77777777" w:rsidTr="007A03C3">
        <w:tc>
          <w:tcPr>
            <w:tcW w:w="2088" w:type="dxa"/>
            <w:hideMark/>
          </w:tcPr>
          <w:p w14:paraId="1225252B" w14:textId="77777777" w:rsidR="00167C40" w:rsidRPr="00167C40" w:rsidRDefault="00167C40" w:rsidP="007A03C3">
            <w:pPr>
              <w:spacing w:after="160" w:line="259" w:lineRule="auto"/>
              <w:jc w:val="left"/>
              <w:rPr>
                <w:rFonts w:cs="Arial"/>
                <w:lang w:val="en-US"/>
              </w:rPr>
            </w:pPr>
            <w:r w:rsidRPr="00167C40">
              <w:rPr>
                <w:rFonts w:cs="Arial"/>
                <w:b/>
                <w:bCs/>
                <w:lang w:val="en-US"/>
              </w:rPr>
              <w:t>COVID-19</w:t>
            </w:r>
          </w:p>
        </w:tc>
        <w:tc>
          <w:tcPr>
            <w:tcW w:w="7733" w:type="dxa"/>
            <w:hideMark/>
          </w:tcPr>
          <w:p w14:paraId="360FB053" w14:textId="77777777" w:rsidR="00167C40" w:rsidRPr="00167C40" w:rsidRDefault="00167C40" w:rsidP="007A03C3">
            <w:pPr>
              <w:spacing w:after="160" w:line="259" w:lineRule="auto"/>
              <w:jc w:val="left"/>
              <w:rPr>
                <w:rFonts w:cs="Arial"/>
                <w:lang w:val="en-US"/>
              </w:rPr>
            </w:pPr>
            <w:r w:rsidRPr="00167C40">
              <w:rPr>
                <w:rFonts w:cs="Arial"/>
                <w:lang w:val="en-US"/>
              </w:rPr>
              <w:t>Coronavirus Disease 2019</w:t>
            </w:r>
          </w:p>
        </w:tc>
      </w:tr>
      <w:tr w:rsidR="00167C40" w:rsidRPr="00167C40" w14:paraId="3FF85B42" w14:textId="77777777" w:rsidTr="007A03C3">
        <w:tc>
          <w:tcPr>
            <w:tcW w:w="2088" w:type="dxa"/>
            <w:hideMark/>
          </w:tcPr>
          <w:p w14:paraId="07CDA13D" w14:textId="77777777" w:rsidR="00167C40" w:rsidRPr="00167C40" w:rsidRDefault="00167C40" w:rsidP="007A03C3">
            <w:pPr>
              <w:spacing w:after="160" w:line="259" w:lineRule="auto"/>
              <w:jc w:val="left"/>
              <w:rPr>
                <w:rFonts w:cs="Arial"/>
                <w:lang w:val="en-US"/>
              </w:rPr>
            </w:pPr>
            <w:r w:rsidRPr="00167C40">
              <w:rPr>
                <w:rFonts w:cs="Arial"/>
                <w:b/>
                <w:bCs/>
                <w:lang w:val="en-US"/>
              </w:rPr>
              <w:t>ENTREQ</w:t>
            </w:r>
          </w:p>
        </w:tc>
        <w:tc>
          <w:tcPr>
            <w:tcW w:w="7733" w:type="dxa"/>
            <w:hideMark/>
          </w:tcPr>
          <w:p w14:paraId="76AF590E" w14:textId="77777777" w:rsidR="00167C40" w:rsidRPr="00167C40" w:rsidRDefault="00167C40" w:rsidP="007A03C3">
            <w:pPr>
              <w:spacing w:after="160" w:line="259" w:lineRule="auto"/>
              <w:jc w:val="left"/>
              <w:rPr>
                <w:rFonts w:cs="Arial"/>
                <w:lang w:val="en-US"/>
              </w:rPr>
            </w:pPr>
            <w:r w:rsidRPr="00167C40">
              <w:rPr>
                <w:rFonts w:cs="Arial"/>
                <w:lang w:val="en-US"/>
              </w:rPr>
              <w:t>Enhancing Transparency in Reporting the Synthesis of Qualitative Research</w:t>
            </w:r>
          </w:p>
        </w:tc>
      </w:tr>
      <w:tr w:rsidR="00167C40" w:rsidRPr="00167C40" w14:paraId="33BE096F" w14:textId="77777777" w:rsidTr="007A03C3">
        <w:tc>
          <w:tcPr>
            <w:tcW w:w="2088" w:type="dxa"/>
            <w:hideMark/>
          </w:tcPr>
          <w:p w14:paraId="35D1BF7B" w14:textId="77777777" w:rsidR="00167C40" w:rsidRPr="00167C40" w:rsidRDefault="00167C40" w:rsidP="007A03C3">
            <w:pPr>
              <w:spacing w:after="160" w:line="259" w:lineRule="auto"/>
              <w:jc w:val="left"/>
              <w:rPr>
                <w:rFonts w:cs="Arial"/>
                <w:lang w:val="en-US"/>
              </w:rPr>
            </w:pPr>
            <w:r w:rsidRPr="00167C40">
              <w:rPr>
                <w:rFonts w:cs="Arial"/>
                <w:b/>
                <w:bCs/>
                <w:lang w:val="en-US"/>
              </w:rPr>
              <w:t>FNP</w:t>
            </w:r>
          </w:p>
        </w:tc>
        <w:tc>
          <w:tcPr>
            <w:tcW w:w="7733" w:type="dxa"/>
            <w:hideMark/>
          </w:tcPr>
          <w:p w14:paraId="4AAB969E" w14:textId="77777777" w:rsidR="00167C40" w:rsidRPr="00167C40" w:rsidRDefault="00167C40" w:rsidP="007A03C3">
            <w:pPr>
              <w:spacing w:after="160" w:line="259" w:lineRule="auto"/>
              <w:jc w:val="left"/>
              <w:rPr>
                <w:rFonts w:cs="Arial"/>
                <w:lang w:val="en-US"/>
              </w:rPr>
            </w:pPr>
            <w:r w:rsidRPr="00167C40">
              <w:rPr>
                <w:rFonts w:cs="Arial"/>
                <w:lang w:val="en-US"/>
              </w:rPr>
              <w:t>Family Nurse Partnership</w:t>
            </w:r>
          </w:p>
        </w:tc>
      </w:tr>
      <w:tr w:rsidR="00167C40" w:rsidRPr="00167C40" w14:paraId="32F38926" w14:textId="77777777" w:rsidTr="007A03C3">
        <w:tc>
          <w:tcPr>
            <w:tcW w:w="2088" w:type="dxa"/>
            <w:hideMark/>
          </w:tcPr>
          <w:p w14:paraId="1C7CBF98" w14:textId="77777777" w:rsidR="00167C40" w:rsidRPr="00167C40" w:rsidRDefault="00167C40" w:rsidP="007A03C3">
            <w:pPr>
              <w:spacing w:after="160" w:line="259" w:lineRule="auto"/>
              <w:jc w:val="left"/>
              <w:rPr>
                <w:rFonts w:cs="Arial"/>
                <w:lang w:val="en-US"/>
              </w:rPr>
            </w:pPr>
            <w:r w:rsidRPr="00167C40">
              <w:rPr>
                <w:rFonts w:cs="Arial"/>
                <w:b/>
                <w:bCs/>
                <w:lang w:val="en-US"/>
              </w:rPr>
              <w:t>GRADE-</w:t>
            </w:r>
            <w:proofErr w:type="spellStart"/>
            <w:r w:rsidRPr="00167C40">
              <w:rPr>
                <w:rFonts w:cs="Arial"/>
                <w:b/>
                <w:bCs/>
                <w:lang w:val="en-US"/>
              </w:rPr>
              <w:t>CERQual</w:t>
            </w:r>
            <w:proofErr w:type="spellEnd"/>
          </w:p>
        </w:tc>
        <w:tc>
          <w:tcPr>
            <w:tcW w:w="7733" w:type="dxa"/>
            <w:hideMark/>
          </w:tcPr>
          <w:p w14:paraId="78CEDCA4" w14:textId="77777777" w:rsidR="00167C40" w:rsidRPr="00167C40" w:rsidRDefault="00167C40" w:rsidP="007A03C3">
            <w:pPr>
              <w:spacing w:after="160" w:line="259" w:lineRule="auto"/>
              <w:jc w:val="left"/>
              <w:rPr>
                <w:rFonts w:cs="Arial"/>
                <w:lang w:val="en-US"/>
              </w:rPr>
            </w:pPr>
            <w:r w:rsidRPr="00167C40">
              <w:rPr>
                <w:rFonts w:cs="Arial"/>
                <w:lang w:val="en-US"/>
              </w:rPr>
              <w:t>Grading of Recommendations Assessment, Development and Evaluation – Confidence in the Evidence from Reviews of Qualitative Research</w:t>
            </w:r>
          </w:p>
        </w:tc>
      </w:tr>
      <w:tr w:rsidR="00167C40" w:rsidRPr="00167C40" w14:paraId="5EDE23DA" w14:textId="77777777" w:rsidTr="007A03C3">
        <w:tc>
          <w:tcPr>
            <w:tcW w:w="2088" w:type="dxa"/>
            <w:hideMark/>
          </w:tcPr>
          <w:p w14:paraId="43E13D2A" w14:textId="77777777" w:rsidR="00167C40" w:rsidRPr="00167C40" w:rsidRDefault="00167C40" w:rsidP="007A03C3">
            <w:pPr>
              <w:spacing w:after="160" w:line="259" w:lineRule="auto"/>
              <w:jc w:val="left"/>
              <w:rPr>
                <w:rFonts w:cs="Arial"/>
                <w:lang w:val="en-US"/>
              </w:rPr>
            </w:pPr>
            <w:r w:rsidRPr="00167C40">
              <w:rPr>
                <w:rFonts w:cs="Arial"/>
                <w:b/>
                <w:bCs/>
                <w:lang w:val="en-US"/>
              </w:rPr>
              <w:t>MEDLINE</w:t>
            </w:r>
          </w:p>
        </w:tc>
        <w:tc>
          <w:tcPr>
            <w:tcW w:w="7733" w:type="dxa"/>
            <w:hideMark/>
          </w:tcPr>
          <w:p w14:paraId="32F43D3D" w14:textId="77777777" w:rsidR="00167C40" w:rsidRPr="00167C40" w:rsidRDefault="00167C40" w:rsidP="007A03C3">
            <w:pPr>
              <w:spacing w:after="160" w:line="259" w:lineRule="auto"/>
              <w:jc w:val="left"/>
              <w:rPr>
                <w:rFonts w:cs="Arial"/>
                <w:lang w:val="en-US"/>
              </w:rPr>
            </w:pPr>
            <w:r w:rsidRPr="00167C40">
              <w:rPr>
                <w:rFonts w:cs="Arial"/>
                <w:lang w:val="en-US"/>
              </w:rPr>
              <w:t>Medical Literature Analysis and Retrieval System Online</w:t>
            </w:r>
          </w:p>
        </w:tc>
      </w:tr>
      <w:tr w:rsidR="00167C40" w:rsidRPr="00167C40" w14:paraId="5976D615" w14:textId="77777777" w:rsidTr="007A03C3">
        <w:tc>
          <w:tcPr>
            <w:tcW w:w="2088" w:type="dxa"/>
            <w:hideMark/>
          </w:tcPr>
          <w:p w14:paraId="0B12421B" w14:textId="77777777" w:rsidR="00167C40" w:rsidRPr="00167C40" w:rsidRDefault="00167C40" w:rsidP="007A03C3">
            <w:pPr>
              <w:spacing w:after="160" w:line="259" w:lineRule="auto"/>
              <w:jc w:val="left"/>
              <w:rPr>
                <w:rFonts w:cs="Arial"/>
                <w:lang w:val="en-US"/>
              </w:rPr>
            </w:pPr>
            <w:r w:rsidRPr="00167C40">
              <w:rPr>
                <w:rFonts w:cs="Arial"/>
                <w:b/>
                <w:bCs/>
                <w:lang w:val="en-US"/>
              </w:rPr>
              <w:t>NHS</w:t>
            </w:r>
          </w:p>
        </w:tc>
        <w:tc>
          <w:tcPr>
            <w:tcW w:w="7733" w:type="dxa"/>
            <w:hideMark/>
          </w:tcPr>
          <w:p w14:paraId="567ECC77" w14:textId="77777777" w:rsidR="00167C40" w:rsidRPr="00167C40" w:rsidRDefault="00167C40" w:rsidP="007A03C3">
            <w:pPr>
              <w:spacing w:after="160" w:line="259" w:lineRule="auto"/>
              <w:jc w:val="left"/>
              <w:rPr>
                <w:rFonts w:cs="Arial"/>
                <w:lang w:val="en-US"/>
              </w:rPr>
            </w:pPr>
            <w:r w:rsidRPr="00167C40">
              <w:rPr>
                <w:rFonts w:cs="Arial"/>
                <w:lang w:val="en-US"/>
              </w:rPr>
              <w:t>National Health Service</w:t>
            </w:r>
          </w:p>
        </w:tc>
      </w:tr>
      <w:tr w:rsidR="00167C40" w:rsidRPr="00167C40" w14:paraId="00CD50C3" w14:textId="77777777" w:rsidTr="007A03C3">
        <w:tc>
          <w:tcPr>
            <w:tcW w:w="2088" w:type="dxa"/>
            <w:hideMark/>
          </w:tcPr>
          <w:p w14:paraId="3EFFD033" w14:textId="77777777" w:rsidR="00167C40" w:rsidRPr="00167C40" w:rsidRDefault="00167C40" w:rsidP="007A03C3">
            <w:pPr>
              <w:spacing w:after="160" w:line="259" w:lineRule="auto"/>
              <w:jc w:val="left"/>
              <w:rPr>
                <w:rFonts w:cs="Arial"/>
                <w:lang w:val="en-US"/>
              </w:rPr>
            </w:pPr>
            <w:r w:rsidRPr="00167C40">
              <w:rPr>
                <w:rFonts w:cs="Arial"/>
                <w:b/>
                <w:bCs/>
                <w:lang w:val="en-US"/>
              </w:rPr>
              <w:t>NICE</w:t>
            </w:r>
          </w:p>
        </w:tc>
        <w:tc>
          <w:tcPr>
            <w:tcW w:w="7733" w:type="dxa"/>
            <w:hideMark/>
          </w:tcPr>
          <w:p w14:paraId="76E315EE" w14:textId="77777777" w:rsidR="00167C40" w:rsidRPr="00167C40" w:rsidRDefault="00167C40" w:rsidP="007A03C3">
            <w:pPr>
              <w:spacing w:after="160" w:line="259" w:lineRule="auto"/>
              <w:jc w:val="left"/>
              <w:rPr>
                <w:rFonts w:cs="Arial"/>
                <w:lang w:val="en-US"/>
              </w:rPr>
            </w:pPr>
            <w:r w:rsidRPr="00167C40">
              <w:rPr>
                <w:rFonts w:cs="Arial"/>
                <w:lang w:val="en-US"/>
              </w:rPr>
              <w:t>National Institute for Health and Care Excellence</w:t>
            </w:r>
          </w:p>
        </w:tc>
      </w:tr>
      <w:tr w:rsidR="00167C40" w:rsidRPr="00167C40" w14:paraId="60F64910" w14:textId="77777777" w:rsidTr="007A03C3">
        <w:tc>
          <w:tcPr>
            <w:tcW w:w="2088" w:type="dxa"/>
            <w:hideMark/>
          </w:tcPr>
          <w:p w14:paraId="5FA001B5" w14:textId="77777777" w:rsidR="00167C40" w:rsidRPr="00167C40" w:rsidRDefault="00167C40" w:rsidP="007A03C3">
            <w:pPr>
              <w:spacing w:after="160" w:line="259" w:lineRule="auto"/>
              <w:jc w:val="left"/>
              <w:rPr>
                <w:rFonts w:cs="Arial"/>
                <w:lang w:val="en-US"/>
              </w:rPr>
            </w:pPr>
            <w:r w:rsidRPr="00167C40">
              <w:rPr>
                <w:rFonts w:cs="Arial"/>
                <w:b/>
                <w:bCs/>
                <w:lang w:val="en-US"/>
              </w:rPr>
              <w:t>ONS</w:t>
            </w:r>
          </w:p>
        </w:tc>
        <w:tc>
          <w:tcPr>
            <w:tcW w:w="7733" w:type="dxa"/>
            <w:hideMark/>
          </w:tcPr>
          <w:p w14:paraId="186E77CA" w14:textId="77777777" w:rsidR="00167C40" w:rsidRPr="00167C40" w:rsidRDefault="00167C40" w:rsidP="007A03C3">
            <w:pPr>
              <w:spacing w:after="160" w:line="259" w:lineRule="auto"/>
              <w:jc w:val="left"/>
              <w:rPr>
                <w:rFonts w:cs="Arial"/>
                <w:lang w:val="en-US"/>
              </w:rPr>
            </w:pPr>
            <w:r w:rsidRPr="00167C40">
              <w:rPr>
                <w:rFonts w:cs="Arial"/>
                <w:lang w:val="en-US"/>
              </w:rPr>
              <w:t>Office for National Statistics</w:t>
            </w:r>
          </w:p>
        </w:tc>
      </w:tr>
      <w:tr w:rsidR="00167C40" w:rsidRPr="00167C40" w14:paraId="4730C848" w14:textId="77777777" w:rsidTr="007A03C3">
        <w:tc>
          <w:tcPr>
            <w:tcW w:w="2088" w:type="dxa"/>
            <w:hideMark/>
          </w:tcPr>
          <w:p w14:paraId="635DCBFE" w14:textId="77777777" w:rsidR="00167C40" w:rsidRPr="00167C40" w:rsidRDefault="00167C40" w:rsidP="007A03C3">
            <w:pPr>
              <w:spacing w:after="160" w:line="259" w:lineRule="auto"/>
              <w:jc w:val="left"/>
              <w:rPr>
                <w:rFonts w:cs="Arial"/>
                <w:lang w:val="en-US"/>
              </w:rPr>
            </w:pPr>
            <w:r w:rsidRPr="00167C40">
              <w:rPr>
                <w:rFonts w:cs="Arial"/>
                <w:b/>
                <w:bCs/>
                <w:lang w:val="en-US"/>
              </w:rPr>
              <w:t>PHE</w:t>
            </w:r>
          </w:p>
        </w:tc>
        <w:tc>
          <w:tcPr>
            <w:tcW w:w="7733" w:type="dxa"/>
            <w:hideMark/>
          </w:tcPr>
          <w:p w14:paraId="2067BFAB" w14:textId="77777777" w:rsidR="00167C40" w:rsidRPr="00167C40" w:rsidRDefault="00167C40" w:rsidP="007A03C3">
            <w:pPr>
              <w:spacing w:after="160" w:line="259" w:lineRule="auto"/>
              <w:jc w:val="left"/>
              <w:rPr>
                <w:rFonts w:cs="Arial"/>
                <w:lang w:val="en-US"/>
              </w:rPr>
            </w:pPr>
            <w:r w:rsidRPr="00167C40">
              <w:rPr>
                <w:rFonts w:cs="Arial"/>
                <w:lang w:val="en-US"/>
              </w:rPr>
              <w:t>Public Health England</w:t>
            </w:r>
          </w:p>
        </w:tc>
      </w:tr>
      <w:tr w:rsidR="00167C40" w:rsidRPr="00167C40" w14:paraId="7F3D4470" w14:textId="77777777" w:rsidTr="007A03C3">
        <w:tc>
          <w:tcPr>
            <w:tcW w:w="2088" w:type="dxa"/>
            <w:hideMark/>
          </w:tcPr>
          <w:p w14:paraId="35803EBC" w14:textId="77777777" w:rsidR="00167C40" w:rsidRPr="00167C40" w:rsidRDefault="00167C40" w:rsidP="007A03C3">
            <w:pPr>
              <w:spacing w:after="160" w:line="259" w:lineRule="auto"/>
              <w:jc w:val="left"/>
              <w:rPr>
                <w:rFonts w:cs="Arial"/>
                <w:lang w:val="en-US"/>
              </w:rPr>
            </w:pPr>
            <w:r w:rsidRPr="00167C40">
              <w:rPr>
                <w:rFonts w:cs="Arial"/>
                <w:b/>
                <w:bCs/>
                <w:lang w:val="en-US"/>
              </w:rPr>
              <w:t>PICO</w:t>
            </w:r>
          </w:p>
        </w:tc>
        <w:tc>
          <w:tcPr>
            <w:tcW w:w="7733" w:type="dxa"/>
            <w:hideMark/>
          </w:tcPr>
          <w:p w14:paraId="13F37E34" w14:textId="77777777" w:rsidR="00167C40" w:rsidRPr="00167C40" w:rsidRDefault="00167C40" w:rsidP="007A03C3">
            <w:pPr>
              <w:spacing w:after="160" w:line="259" w:lineRule="auto"/>
              <w:jc w:val="left"/>
              <w:rPr>
                <w:rFonts w:cs="Arial"/>
                <w:lang w:val="en-US"/>
              </w:rPr>
            </w:pPr>
            <w:r w:rsidRPr="00167C40">
              <w:rPr>
                <w:rFonts w:cs="Arial"/>
                <w:lang w:val="en-US"/>
              </w:rPr>
              <w:t>Population, Intervention, Comparison and Outcome</w:t>
            </w:r>
          </w:p>
        </w:tc>
      </w:tr>
      <w:tr w:rsidR="00167C40" w:rsidRPr="00167C40" w14:paraId="74923195" w14:textId="77777777" w:rsidTr="007A03C3">
        <w:tc>
          <w:tcPr>
            <w:tcW w:w="2088" w:type="dxa"/>
            <w:hideMark/>
          </w:tcPr>
          <w:p w14:paraId="6C777BB0" w14:textId="77777777" w:rsidR="00167C40" w:rsidRPr="00167C40" w:rsidRDefault="00167C40" w:rsidP="007A03C3">
            <w:pPr>
              <w:spacing w:after="160" w:line="259" w:lineRule="auto"/>
              <w:jc w:val="left"/>
              <w:rPr>
                <w:rFonts w:cs="Arial"/>
                <w:lang w:val="en-US"/>
              </w:rPr>
            </w:pPr>
            <w:r w:rsidRPr="00167C40">
              <w:rPr>
                <w:rFonts w:cs="Arial"/>
                <w:b/>
                <w:bCs/>
                <w:lang w:val="en-US"/>
              </w:rPr>
              <w:t>PMH</w:t>
            </w:r>
          </w:p>
        </w:tc>
        <w:tc>
          <w:tcPr>
            <w:tcW w:w="7733" w:type="dxa"/>
            <w:hideMark/>
          </w:tcPr>
          <w:p w14:paraId="3ED10AA5" w14:textId="77777777" w:rsidR="00167C40" w:rsidRPr="00167C40" w:rsidRDefault="00167C40" w:rsidP="007A03C3">
            <w:pPr>
              <w:spacing w:after="160" w:line="259" w:lineRule="auto"/>
              <w:jc w:val="left"/>
              <w:rPr>
                <w:rFonts w:cs="Arial"/>
                <w:lang w:val="en-US"/>
              </w:rPr>
            </w:pPr>
            <w:r w:rsidRPr="00167C40">
              <w:rPr>
                <w:rFonts w:cs="Arial"/>
                <w:lang w:val="en-US"/>
              </w:rPr>
              <w:t>Perinatal Mental Health</w:t>
            </w:r>
          </w:p>
        </w:tc>
      </w:tr>
      <w:tr w:rsidR="00167C40" w:rsidRPr="00167C40" w14:paraId="5238BCE4" w14:textId="77777777" w:rsidTr="007A03C3">
        <w:tc>
          <w:tcPr>
            <w:tcW w:w="2088" w:type="dxa"/>
            <w:hideMark/>
          </w:tcPr>
          <w:p w14:paraId="27851292" w14:textId="77777777" w:rsidR="00167C40" w:rsidRPr="00167C40" w:rsidRDefault="00167C40" w:rsidP="007A03C3">
            <w:pPr>
              <w:spacing w:after="160" w:line="259" w:lineRule="auto"/>
              <w:jc w:val="left"/>
              <w:rPr>
                <w:rFonts w:cs="Arial"/>
                <w:lang w:val="en-US"/>
              </w:rPr>
            </w:pPr>
            <w:r w:rsidRPr="00167C40">
              <w:rPr>
                <w:rFonts w:cs="Arial"/>
                <w:b/>
                <w:bCs/>
                <w:lang w:val="en-US"/>
              </w:rPr>
              <w:t>PRESS</w:t>
            </w:r>
          </w:p>
        </w:tc>
        <w:tc>
          <w:tcPr>
            <w:tcW w:w="7733" w:type="dxa"/>
            <w:hideMark/>
          </w:tcPr>
          <w:p w14:paraId="3726452E" w14:textId="77777777" w:rsidR="00167C40" w:rsidRPr="00167C40" w:rsidRDefault="00167C40" w:rsidP="007A03C3">
            <w:pPr>
              <w:spacing w:after="160" w:line="259" w:lineRule="auto"/>
              <w:jc w:val="left"/>
              <w:rPr>
                <w:rFonts w:cs="Arial"/>
                <w:lang w:val="en-US"/>
              </w:rPr>
            </w:pPr>
            <w:r w:rsidRPr="00167C40">
              <w:rPr>
                <w:rFonts w:cs="Arial"/>
                <w:lang w:val="en-US"/>
              </w:rPr>
              <w:t>Peer Review of Electronic Search Strategies</w:t>
            </w:r>
          </w:p>
        </w:tc>
      </w:tr>
      <w:tr w:rsidR="00167C40" w:rsidRPr="00167C40" w14:paraId="4B6C6EDD" w14:textId="77777777" w:rsidTr="007A03C3">
        <w:tc>
          <w:tcPr>
            <w:tcW w:w="2088" w:type="dxa"/>
            <w:hideMark/>
          </w:tcPr>
          <w:p w14:paraId="65B36618" w14:textId="77777777" w:rsidR="00167C40" w:rsidRPr="00167C40" w:rsidRDefault="00167C40" w:rsidP="007A03C3">
            <w:pPr>
              <w:spacing w:after="160" w:line="259" w:lineRule="auto"/>
              <w:jc w:val="left"/>
              <w:rPr>
                <w:rFonts w:cs="Arial"/>
                <w:lang w:val="en-US"/>
              </w:rPr>
            </w:pPr>
            <w:r w:rsidRPr="00167C40">
              <w:rPr>
                <w:rFonts w:cs="Arial"/>
                <w:b/>
                <w:bCs/>
                <w:lang w:val="en-US"/>
              </w:rPr>
              <w:t>PRISMA</w:t>
            </w:r>
          </w:p>
        </w:tc>
        <w:tc>
          <w:tcPr>
            <w:tcW w:w="7733" w:type="dxa"/>
            <w:hideMark/>
          </w:tcPr>
          <w:p w14:paraId="2E609CCF" w14:textId="77777777" w:rsidR="00167C40" w:rsidRPr="00167C40" w:rsidRDefault="00167C40" w:rsidP="007A03C3">
            <w:pPr>
              <w:spacing w:after="160" w:line="259" w:lineRule="auto"/>
              <w:jc w:val="left"/>
              <w:rPr>
                <w:rFonts w:cs="Arial"/>
                <w:lang w:val="en-US"/>
              </w:rPr>
            </w:pPr>
            <w:r w:rsidRPr="00167C40">
              <w:rPr>
                <w:rFonts w:cs="Arial"/>
                <w:lang w:val="en-US"/>
              </w:rPr>
              <w:t>Preferred Reporting Items for Systematic Reviews and Meta-Analyses</w:t>
            </w:r>
          </w:p>
        </w:tc>
      </w:tr>
      <w:tr w:rsidR="00167C40" w:rsidRPr="00167C40" w14:paraId="5513F68E" w14:textId="77777777" w:rsidTr="007A03C3">
        <w:tc>
          <w:tcPr>
            <w:tcW w:w="2088" w:type="dxa"/>
            <w:hideMark/>
          </w:tcPr>
          <w:p w14:paraId="19E600EF" w14:textId="77777777" w:rsidR="00167C40" w:rsidRPr="00167C40" w:rsidRDefault="00167C40" w:rsidP="007A03C3">
            <w:pPr>
              <w:spacing w:after="160" w:line="259" w:lineRule="auto"/>
              <w:jc w:val="left"/>
              <w:rPr>
                <w:rFonts w:cs="Arial"/>
                <w:lang w:val="en-US"/>
              </w:rPr>
            </w:pPr>
            <w:r w:rsidRPr="00167C40">
              <w:rPr>
                <w:rFonts w:cs="Arial"/>
                <w:b/>
                <w:bCs/>
                <w:lang w:val="en-US"/>
              </w:rPr>
              <w:t>PRISMA-P</w:t>
            </w:r>
          </w:p>
        </w:tc>
        <w:tc>
          <w:tcPr>
            <w:tcW w:w="7733" w:type="dxa"/>
            <w:hideMark/>
          </w:tcPr>
          <w:p w14:paraId="27BE92D6" w14:textId="77777777" w:rsidR="00167C40" w:rsidRPr="00167C40" w:rsidRDefault="00167C40" w:rsidP="007A03C3">
            <w:pPr>
              <w:spacing w:after="160" w:line="259" w:lineRule="auto"/>
              <w:jc w:val="left"/>
              <w:rPr>
                <w:rFonts w:cs="Arial"/>
                <w:lang w:val="en-US"/>
              </w:rPr>
            </w:pPr>
            <w:r w:rsidRPr="00167C40">
              <w:rPr>
                <w:rFonts w:cs="Arial"/>
                <w:lang w:val="en-US"/>
              </w:rPr>
              <w:t>Preferred Reporting Items for Systematic Review and Meta-Analysis Protocols</w:t>
            </w:r>
          </w:p>
        </w:tc>
      </w:tr>
      <w:tr w:rsidR="00167C40" w:rsidRPr="00167C40" w14:paraId="281C824C" w14:textId="77777777" w:rsidTr="007A03C3">
        <w:tc>
          <w:tcPr>
            <w:tcW w:w="2088" w:type="dxa"/>
            <w:hideMark/>
          </w:tcPr>
          <w:p w14:paraId="79E6851E" w14:textId="77777777" w:rsidR="00167C40" w:rsidRPr="00167C40" w:rsidRDefault="00167C40" w:rsidP="007A03C3">
            <w:pPr>
              <w:spacing w:after="160" w:line="259" w:lineRule="auto"/>
              <w:jc w:val="left"/>
              <w:rPr>
                <w:rFonts w:cs="Arial"/>
                <w:lang w:val="en-US"/>
              </w:rPr>
            </w:pPr>
            <w:r w:rsidRPr="00167C40">
              <w:rPr>
                <w:rFonts w:cs="Arial"/>
                <w:b/>
                <w:bCs/>
                <w:lang w:val="en-US"/>
              </w:rPr>
              <w:t>PRISMA-S</w:t>
            </w:r>
          </w:p>
        </w:tc>
        <w:tc>
          <w:tcPr>
            <w:tcW w:w="7733" w:type="dxa"/>
            <w:hideMark/>
          </w:tcPr>
          <w:p w14:paraId="1B8DC071" w14:textId="77777777" w:rsidR="00167C40" w:rsidRPr="00167C40" w:rsidRDefault="00167C40" w:rsidP="007A03C3">
            <w:pPr>
              <w:spacing w:after="160" w:line="259" w:lineRule="auto"/>
              <w:jc w:val="left"/>
              <w:rPr>
                <w:rFonts w:cs="Arial"/>
                <w:lang w:val="en-US"/>
              </w:rPr>
            </w:pPr>
            <w:r w:rsidRPr="00167C40">
              <w:rPr>
                <w:rFonts w:cs="Arial"/>
                <w:lang w:val="en-US"/>
              </w:rPr>
              <w:t>Preferred Reporting Items for Systematic Reviews and Meta-Analyses – Search Extension</w:t>
            </w:r>
          </w:p>
        </w:tc>
      </w:tr>
      <w:tr w:rsidR="00167C40" w:rsidRPr="00167C40" w14:paraId="4B5E7636" w14:textId="77777777" w:rsidTr="007A03C3">
        <w:tc>
          <w:tcPr>
            <w:tcW w:w="2088" w:type="dxa"/>
            <w:hideMark/>
          </w:tcPr>
          <w:p w14:paraId="68BF6FE1" w14:textId="77777777" w:rsidR="00167C40" w:rsidRPr="00167C40" w:rsidRDefault="00167C40" w:rsidP="007A03C3">
            <w:pPr>
              <w:spacing w:after="160" w:line="259" w:lineRule="auto"/>
              <w:jc w:val="left"/>
              <w:rPr>
                <w:rFonts w:cs="Arial"/>
                <w:lang w:val="en-US"/>
              </w:rPr>
            </w:pPr>
            <w:r w:rsidRPr="00167C40">
              <w:rPr>
                <w:rFonts w:cs="Arial"/>
                <w:b/>
                <w:bCs/>
                <w:lang w:val="en-US"/>
              </w:rPr>
              <w:t>QES</w:t>
            </w:r>
          </w:p>
        </w:tc>
        <w:tc>
          <w:tcPr>
            <w:tcW w:w="7733" w:type="dxa"/>
            <w:hideMark/>
          </w:tcPr>
          <w:p w14:paraId="1333F584" w14:textId="77777777" w:rsidR="00167C40" w:rsidRPr="00167C40" w:rsidRDefault="00167C40" w:rsidP="007A03C3">
            <w:pPr>
              <w:spacing w:after="160" w:line="259" w:lineRule="auto"/>
              <w:jc w:val="left"/>
              <w:rPr>
                <w:rFonts w:cs="Arial"/>
                <w:lang w:val="en-US"/>
              </w:rPr>
            </w:pPr>
            <w:r w:rsidRPr="00167C40">
              <w:rPr>
                <w:rFonts w:cs="Arial"/>
                <w:lang w:val="en-US"/>
              </w:rPr>
              <w:t>Qualitative Evidence Synthesis</w:t>
            </w:r>
          </w:p>
        </w:tc>
      </w:tr>
      <w:tr w:rsidR="00167C40" w:rsidRPr="00167C40" w14:paraId="452798EC" w14:textId="77777777" w:rsidTr="007A03C3">
        <w:tc>
          <w:tcPr>
            <w:tcW w:w="2088" w:type="dxa"/>
            <w:hideMark/>
          </w:tcPr>
          <w:p w14:paraId="01E9C45F" w14:textId="77777777" w:rsidR="00167C40" w:rsidRPr="00167C40" w:rsidRDefault="00167C40" w:rsidP="007A03C3">
            <w:pPr>
              <w:spacing w:after="160" w:line="259" w:lineRule="auto"/>
              <w:jc w:val="left"/>
              <w:rPr>
                <w:rFonts w:cs="Arial"/>
                <w:lang w:val="en-US"/>
              </w:rPr>
            </w:pPr>
            <w:r w:rsidRPr="00167C40">
              <w:rPr>
                <w:rFonts w:cs="Arial"/>
                <w:b/>
                <w:bCs/>
                <w:lang w:val="en-US"/>
              </w:rPr>
              <w:t>RSE</w:t>
            </w:r>
          </w:p>
        </w:tc>
        <w:tc>
          <w:tcPr>
            <w:tcW w:w="7733" w:type="dxa"/>
            <w:hideMark/>
          </w:tcPr>
          <w:p w14:paraId="001F2052" w14:textId="77777777" w:rsidR="00167C40" w:rsidRPr="00167C40" w:rsidRDefault="00167C40" w:rsidP="007A03C3">
            <w:pPr>
              <w:spacing w:after="160" w:line="259" w:lineRule="auto"/>
              <w:jc w:val="left"/>
              <w:rPr>
                <w:rFonts w:cs="Arial"/>
                <w:lang w:val="en-US"/>
              </w:rPr>
            </w:pPr>
            <w:r w:rsidRPr="00167C40">
              <w:rPr>
                <w:rFonts w:cs="Arial"/>
                <w:lang w:val="en-US"/>
              </w:rPr>
              <w:t>Relationships and Sexuality Education</w:t>
            </w:r>
          </w:p>
        </w:tc>
      </w:tr>
      <w:tr w:rsidR="00167C40" w:rsidRPr="00167C40" w14:paraId="68D3BCE1" w14:textId="77777777" w:rsidTr="007A03C3">
        <w:tc>
          <w:tcPr>
            <w:tcW w:w="2088" w:type="dxa"/>
            <w:hideMark/>
          </w:tcPr>
          <w:p w14:paraId="1B2269E0" w14:textId="77777777" w:rsidR="00167C40" w:rsidRPr="00167C40" w:rsidRDefault="00167C40" w:rsidP="007A03C3">
            <w:pPr>
              <w:spacing w:after="160" w:line="259" w:lineRule="auto"/>
              <w:jc w:val="left"/>
              <w:rPr>
                <w:rFonts w:cs="Arial"/>
                <w:lang w:val="en-US"/>
              </w:rPr>
            </w:pPr>
            <w:r w:rsidRPr="00167C40">
              <w:rPr>
                <w:rFonts w:cs="Arial"/>
                <w:b/>
                <w:bCs/>
                <w:lang w:val="en-US"/>
              </w:rPr>
              <w:t>SDOH</w:t>
            </w:r>
          </w:p>
        </w:tc>
        <w:tc>
          <w:tcPr>
            <w:tcW w:w="7733" w:type="dxa"/>
            <w:hideMark/>
          </w:tcPr>
          <w:p w14:paraId="12447F49" w14:textId="77777777" w:rsidR="00167C40" w:rsidRPr="00167C40" w:rsidRDefault="00167C40" w:rsidP="007A03C3">
            <w:pPr>
              <w:spacing w:after="160" w:line="259" w:lineRule="auto"/>
              <w:jc w:val="left"/>
              <w:rPr>
                <w:rFonts w:cs="Arial"/>
                <w:lang w:val="en-US"/>
              </w:rPr>
            </w:pPr>
            <w:r w:rsidRPr="00167C40">
              <w:rPr>
                <w:rFonts w:cs="Arial"/>
                <w:lang w:val="en-US"/>
              </w:rPr>
              <w:t>Social Determinants of Health</w:t>
            </w:r>
          </w:p>
        </w:tc>
      </w:tr>
      <w:tr w:rsidR="00167C40" w:rsidRPr="00167C40" w14:paraId="10B60B36" w14:textId="77777777" w:rsidTr="007A03C3">
        <w:tc>
          <w:tcPr>
            <w:tcW w:w="2088" w:type="dxa"/>
            <w:hideMark/>
          </w:tcPr>
          <w:p w14:paraId="1E01E7C5" w14:textId="77777777" w:rsidR="00167C40" w:rsidRPr="00167C40" w:rsidRDefault="00167C40" w:rsidP="007A03C3">
            <w:pPr>
              <w:spacing w:after="160" w:line="259" w:lineRule="auto"/>
              <w:jc w:val="left"/>
              <w:rPr>
                <w:rFonts w:cs="Arial"/>
                <w:lang w:val="en-US"/>
              </w:rPr>
            </w:pPr>
            <w:r w:rsidRPr="00167C40">
              <w:rPr>
                <w:rFonts w:cs="Arial"/>
                <w:b/>
                <w:bCs/>
                <w:lang w:val="en-US"/>
              </w:rPr>
              <w:t>SEM</w:t>
            </w:r>
          </w:p>
        </w:tc>
        <w:tc>
          <w:tcPr>
            <w:tcW w:w="7733" w:type="dxa"/>
            <w:hideMark/>
          </w:tcPr>
          <w:p w14:paraId="4A2536D9" w14:textId="77777777" w:rsidR="00167C40" w:rsidRPr="00167C40" w:rsidRDefault="00167C40" w:rsidP="007A03C3">
            <w:pPr>
              <w:spacing w:after="160" w:line="259" w:lineRule="auto"/>
              <w:jc w:val="left"/>
              <w:rPr>
                <w:rFonts w:cs="Arial"/>
                <w:lang w:val="en-US"/>
              </w:rPr>
            </w:pPr>
            <w:r w:rsidRPr="00167C40">
              <w:rPr>
                <w:rFonts w:cs="Arial"/>
                <w:lang w:val="en-US"/>
              </w:rPr>
              <w:t>Socio-Ecological Model</w:t>
            </w:r>
          </w:p>
        </w:tc>
      </w:tr>
      <w:tr w:rsidR="00167C40" w:rsidRPr="00167C40" w14:paraId="28BA524C" w14:textId="77777777" w:rsidTr="007A03C3">
        <w:tc>
          <w:tcPr>
            <w:tcW w:w="2088" w:type="dxa"/>
            <w:hideMark/>
          </w:tcPr>
          <w:p w14:paraId="32D8CB11" w14:textId="77777777" w:rsidR="00167C40" w:rsidRPr="00167C40" w:rsidRDefault="00167C40" w:rsidP="007A03C3">
            <w:pPr>
              <w:spacing w:after="160" w:line="259" w:lineRule="auto"/>
              <w:jc w:val="left"/>
              <w:rPr>
                <w:rFonts w:cs="Arial"/>
                <w:lang w:val="en-US"/>
              </w:rPr>
            </w:pPr>
            <w:r w:rsidRPr="00167C40">
              <w:rPr>
                <w:rFonts w:cs="Arial"/>
                <w:b/>
                <w:bCs/>
                <w:lang w:val="en-US"/>
              </w:rPr>
              <w:t>SLR</w:t>
            </w:r>
          </w:p>
        </w:tc>
        <w:tc>
          <w:tcPr>
            <w:tcW w:w="7733" w:type="dxa"/>
            <w:hideMark/>
          </w:tcPr>
          <w:p w14:paraId="41F32AB6" w14:textId="77777777" w:rsidR="00167C40" w:rsidRPr="00167C40" w:rsidRDefault="00167C40" w:rsidP="007A03C3">
            <w:pPr>
              <w:spacing w:after="160" w:line="259" w:lineRule="auto"/>
              <w:jc w:val="left"/>
              <w:rPr>
                <w:rFonts w:cs="Arial"/>
                <w:lang w:val="en-US"/>
              </w:rPr>
            </w:pPr>
            <w:r w:rsidRPr="00167C40">
              <w:rPr>
                <w:rFonts w:cs="Arial"/>
                <w:lang w:val="en-US"/>
              </w:rPr>
              <w:t>Systematic Literature Review</w:t>
            </w:r>
          </w:p>
        </w:tc>
      </w:tr>
      <w:tr w:rsidR="00167C40" w:rsidRPr="00167C40" w14:paraId="45FA1302" w14:textId="77777777" w:rsidTr="007A03C3">
        <w:tc>
          <w:tcPr>
            <w:tcW w:w="2088" w:type="dxa"/>
            <w:hideMark/>
          </w:tcPr>
          <w:p w14:paraId="0EF400B5" w14:textId="77777777" w:rsidR="00167C40" w:rsidRPr="00167C40" w:rsidRDefault="00167C40" w:rsidP="007A03C3">
            <w:pPr>
              <w:spacing w:after="160" w:line="259" w:lineRule="auto"/>
              <w:jc w:val="left"/>
              <w:rPr>
                <w:rFonts w:cs="Arial"/>
                <w:lang w:val="en-US"/>
              </w:rPr>
            </w:pPr>
            <w:r w:rsidRPr="00167C40">
              <w:rPr>
                <w:rFonts w:cs="Arial"/>
                <w:b/>
                <w:bCs/>
                <w:lang w:val="en-US"/>
              </w:rPr>
              <w:t>SPIDER</w:t>
            </w:r>
          </w:p>
        </w:tc>
        <w:tc>
          <w:tcPr>
            <w:tcW w:w="7733" w:type="dxa"/>
            <w:hideMark/>
          </w:tcPr>
          <w:p w14:paraId="41CBE417" w14:textId="77777777" w:rsidR="00167C40" w:rsidRPr="00167C40" w:rsidRDefault="00167C40" w:rsidP="007A03C3">
            <w:pPr>
              <w:spacing w:after="160" w:line="259" w:lineRule="auto"/>
              <w:jc w:val="left"/>
              <w:rPr>
                <w:rFonts w:cs="Arial"/>
                <w:lang w:val="en-US"/>
              </w:rPr>
            </w:pPr>
            <w:r w:rsidRPr="00167C40">
              <w:rPr>
                <w:rFonts w:cs="Arial"/>
                <w:lang w:val="en-US"/>
              </w:rPr>
              <w:t>Sample, Phenomenon of Interest, Design, Evaluation and Research Type</w:t>
            </w:r>
          </w:p>
        </w:tc>
      </w:tr>
      <w:tr w:rsidR="00167C40" w:rsidRPr="00167C40" w14:paraId="39F5C8E4" w14:textId="77777777" w:rsidTr="007A03C3">
        <w:tc>
          <w:tcPr>
            <w:tcW w:w="2088" w:type="dxa"/>
            <w:hideMark/>
          </w:tcPr>
          <w:p w14:paraId="25B80699" w14:textId="77777777" w:rsidR="00167C40" w:rsidRPr="00167C40" w:rsidRDefault="00167C40" w:rsidP="007A03C3">
            <w:pPr>
              <w:spacing w:after="160" w:line="259" w:lineRule="auto"/>
              <w:jc w:val="left"/>
              <w:rPr>
                <w:rFonts w:cs="Arial"/>
                <w:lang w:val="en-US"/>
              </w:rPr>
            </w:pPr>
            <w:r w:rsidRPr="00167C40">
              <w:rPr>
                <w:rFonts w:cs="Arial"/>
                <w:b/>
                <w:bCs/>
                <w:lang w:val="en-US"/>
              </w:rPr>
              <w:t>UK</w:t>
            </w:r>
          </w:p>
        </w:tc>
        <w:tc>
          <w:tcPr>
            <w:tcW w:w="7733" w:type="dxa"/>
            <w:hideMark/>
          </w:tcPr>
          <w:p w14:paraId="1FE1F161" w14:textId="77777777" w:rsidR="00167C40" w:rsidRPr="00167C40" w:rsidRDefault="00167C40" w:rsidP="007A03C3">
            <w:pPr>
              <w:spacing w:after="160" w:line="259" w:lineRule="auto"/>
              <w:jc w:val="left"/>
              <w:rPr>
                <w:rFonts w:cs="Arial"/>
                <w:lang w:val="en-US"/>
              </w:rPr>
            </w:pPr>
            <w:r w:rsidRPr="00167C40">
              <w:rPr>
                <w:rFonts w:cs="Arial"/>
                <w:lang w:val="en-US"/>
              </w:rPr>
              <w:t>United Kingdom</w:t>
            </w:r>
          </w:p>
        </w:tc>
      </w:tr>
    </w:tbl>
    <w:p w14:paraId="145E0AE7" w14:textId="77777777" w:rsidR="00167C40" w:rsidRDefault="00167C40">
      <w:pPr>
        <w:spacing w:line="259" w:lineRule="auto"/>
        <w:jc w:val="left"/>
        <w:rPr>
          <w:rFonts w:eastAsiaTheme="majorEastAsia" w:cstheme="majorBidi"/>
          <w:b/>
          <w:sz w:val="32"/>
          <w:szCs w:val="32"/>
          <w:lang w:val="en-US"/>
        </w:rPr>
      </w:pPr>
      <w:r>
        <w:br w:type="page"/>
      </w:r>
    </w:p>
    <w:p w14:paraId="3E9B2280" w14:textId="434A4C4D" w:rsidR="00167C40" w:rsidRPr="00167C40" w:rsidRDefault="00167C40" w:rsidP="00167C40">
      <w:pPr>
        <w:pStyle w:val="Heading1"/>
      </w:pPr>
      <w:bookmarkStart w:id="5" w:name="_Toc240926803"/>
      <w:r w:rsidRPr="00167C40">
        <w:lastRenderedPageBreak/>
        <w:t>List of Tables</w:t>
      </w:r>
      <w:bookmarkEnd w:id="5"/>
    </w:p>
    <w:tbl>
      <w:tblPr>
        <w:tblStyle w:val="TableGrid"/>
        <w:tblW w:w="0" w:type="auto"/>
        <w:tblLook w:val="04A0" w:firstRow="1" w:lastRow="0" w:firstColumn="1" w:lastColumn="0" w:noHBand="0" w:noVBand="1"/>
      </w:tblPr>
      <w:tblGrid>
        <w:gridCol w:w="1158"/>
        <w:gridCol w:w="8557"/>
      </w:tblGrid>
      <w:tr w:rsidR="00167C40" w:rsidRPr="00167C40" w14:paraId="496FC15D" w14:textId="77777777" w:rsidTr="00167C40">
        <w:tc>
          <w:tcPr>
            <w:tcW w:w="0" w:type="auto"/>
            <w:hideMark/>
          </w:tcPr>
          <w:p w14:paraId="60876EED" w14:textId="77777777" w:rsidR="00167C40" w:rsidRPr="00167C40" w:rsidRDefault="00167C40" w:rsidP="00167C40">
            <w:pPr>
              <w:spacing w:after="160" w:line="240" w:lineRule="auto"/>
              <w:jc w:val="left"/>
              <w:rPr>
                <w:rFonts w:cs="Arial"/>
                <w:b/>
                <w:bCs/>
                <w:lang w:val="en-US"/>
              </w:rPr>
            </w:pPr>
            <w:r w:rsidRPr="00167C40">
              <w:rPr>
                <w:rFonts w:cs="Arial"/>
                <w:b/>
                <w:bCs/>
                <w:lang w:val="en-US"/>
              </w:rPr>
              <w:t>Table</w:t>
            </w:r>
          </w:p>
        </w:tc>
        <w:tc>
          <w:tcPr>
            <w:tcW w:w="0" w:type="auto"/>
            <w:hideMark/>
          </w:tcPr>
          <w:p w14:paraId="46B75F8D" w14:textId="77777777" w:rsidR="00167C40" w:rsidRPr="00167C40" w:rsidRDefault="00167C40" w:rsidP="00167C40">
            <w:pPr>
              <w:spacing w:after="160" w:line="240" w:lineRule="auto"/>
              <w:jc w:val="left"/>
              <w:rPr>
                <w:rFonts w:cs="Arial"/>
                <w:b/>
                <w:bCs/>
                <w:lang w:val="en-US"/>
              </w:rPr>
            </w:pPr>
            <w:r w:rsidRPr="00167C40">
              <w:rPr>
                <w:rFonts w:cs="Arial"/>
                <w:b/>
                <w:bCs/>
                <w:lang w:val="en-US"/>
              </w:rPr>
              <w:t>Title</w:t>
            </w:r>
          </w:p>
        </w:tc>
      </w:tr>
      <w:tr w:rsidR="00167C40" w:rsidRPr="00167C40" w14:paraId="692D929F" w14:textId="77777777" w:rsidTr="00167C40">
        <w:tc>
          <w:tcPr>
            <w:tcW w:w="0" w:type="auto"/>
            <w:hideMark/>
          </w:tcPr>
          <w:p w14:paraId="5F59EEB7" w14:textId="77777777" w:rsidR="00167C40" w:rsidRPr="00167C40" w:rsidRDefault="00167C40" w:rsidP="00167C40">
            <w:pPr>
              <w:spacing w:after="160" w:line="240" w:lineRule="auto"/>
              <w:jc w:val="left"/>
              <w:rPr>
                <w:rFonts w:cs="Arial"/>
                <w:lang w:val="en-US"/>
              </w:rPr>
            </w:pPr>
            <w:r w:rsidRPr="00167C40">
              <w:rPr>
                <w:rFonts w:cs="Arial"/>
                <w:b/>
                <w:bCs/>
                <w:lang w:val="en-US"/>
              </w:rPr>
              <w:t>Table 1.1</w:t>
            </w:r>
          </w:p>
        </w:tc>
        <w:tc>
          <w:tcPr>
            <w:tcW w:w="0" w:type="auto"/>
            <w:hideMark/>
          </w:tcPr>
          <w:p w14:paraId="1827CBD5" w14:textId="77777777" w:rsidR="00167C40" w:rsidRPr="00167C40" w:rsidRDefault="00167C40" w:rsidP="00167C40">
            <w:pPr>
              <w:spacing w:after="160" w:line="240" w:lineRule="auto"/>
              <w:jc w:val="left"/>
              <w:rPr>
                <w:rFonts w:cs="Arial"/>
                <w:lang w:val="en-US"/>
              </w:rPr>
            </w:pPr>
            <w:r w:rsidRPr="00167C40">
              <w:rPr>
                <w:rFonts w:cs="Arial"/>
                <w:lang w:val="en-US"/>
              </w:rPr>
              <w:t>Key UK Evidence on Teenage Pregnancy, Health Outcomes and Social Determinants</w:t>
            </w:r>
          </w:p>
        </w:tc>
      </w:tr>
      <w:tr w:rsidR="00167C40" w:rsidRPr="00167C40" w14:paraId="05186C3B" w14:textId="77777777" w:rsidTr="00167C40">
        <w:tc>
          <w:tcPr>
            <w:tcW w:w="0" w:type="auto"/>
            <w:hideMark/>
          </w:tcPr>
          <w:p w14:paraId="145ED32D" w14:textId="77777777" w:rsidR="00167C40" w:rsidRPr="00167C40" w:rsidRDefault="00167C40" w:rsidP="00167C40">
            <w:pPr>
              <w:spacing w:after="160" w:line="240" w:lineRule="auto"/>
              <w:jc w:val="left"/>
              <w:rPr>
                <w:rFonts w:cs="Arial"/>
                <w:lang w:val="en-US"/>
              </w:rPr>
            </w:pPr>
            <w:r w:rsidRPr="00167C40">
              <w:rPr>
                <w:rFonts w:cs="Arial"/>
                <w:b/>
                <w:bCs/>
                <w:lang w:val="en-US"/>
              </w:rPr>
              <w:t>Table 2.1</w:t>
            </w:r>
          </w:p>
        </w:tc>
        <w:tc>
          <w:tcPr>
            <w:tcW w:w="0" w:type="auto"/>
            <w:hideMark/>
          </w:tcPr>
          <w:p w14:paraId="14D83107" w14:textId="77777777" w:rsidR="00167C40" w:rsidRPr="00167C40" w:rsidRDefault="00167C40" w:rsidP="00167C40">
            <w:pPr>
              <w:spacing w:after="160" w:line="240" w:lineRule="auto"/>
              <w:jc w:val="left"/>
              <w:rPr>
                <w:rFonts w:cs="Arial"/>
                <w:lang w:val="en-US"/>
              </w:rPr>
            </w:pPr>
            <w:r w:rsidRPr="00167C40">
              <w:rPr>
                <w:rFonts w:cs="Arial"/>
                <w:lang w:val="en-US"/>
              </w:rPr>
              <w:t>UK Teenage Pregnancy and Maternity-Care Context</w:t>
            </w:r>
          </w:p>
        </w:tc>
      </w:tr>
      <w:tr w:rsidR="00167C40" w:rsidRPr="00167C40" w14:paraId="1DE656BE" w14:textId="77777777" w:rsidTr="00167C40">
        <w:tc>
          <w:tcPr>
            <w:tcW w:w="0" w:type="auto"/>
            <w:hideMark/>
          </w:tcPr>
          <w:p w14:paraId="14FCC138" w14:textId="77777777" w:rsidR="00167C40" w:rsidRPr="00167C40" w:rsidRDefault="00167C40" w:rsidP="00167C40">
            <w:pPr>
              <w:spacing w:after="160" w:line="240" w:lineRule="auto"/>
              <w:jc w:val="left"/>
              <w:rPr>
                <w:rFonts w:cs="Arial"/>
                <w:lang w:val="en-US"/>
              </w:rPr>
            </w:pPr>
            <w:r w:rsidRPr="00167C40">
              <w:rPr>
                <w:rFonts w:cs="Arial"/>
                <w:b/>
                <w:bCs/>
                <w:lang w:val="en-US"/>
              </w:rPr>
              <w:t>Table 2.2</w:t>
            </w:r>
          </w:p>
        </w:tc>
        <w:tc>
          <w:tcPr>
            <w:tcW w:w="0" w:type="auto"/>
            <w:hideMark/>
          </w:tcPr>
          <w:p w14:paraId="3F8D3425" w14:textId="77777777" w:rsidR="00167C40" w:rsidRPr="00167C40" w:rsidRDefault="00167C40" w:rsidP="00167C40">
            <w:pPr>
              <w:spacing w:after="160" w:line="240" w:lineRule="auto"/>
              <w:jc w:val="left"/>
              <w:rPr>
                <w:rFonts w:cs="Arial"/>
                <w:lang w:val="en-US"/>
              </w:rPr>
            </w:pPr>
            <w:r w:rsidRPr="00167C40">
              <w:rPr>
                <w:rFonts w:cs="Arial"/>
                <w:lang w:val="en-US"/>
              </w:rPr>
              <w:t>Summary of Key Literature Themes on Teenage Pregnancy in the UK</w:t>
            </w:r>
          </w:p>
        </w:tc>
      </w:tr>
      <w:tr w:rsidR="00167C40" w:rsidRPr="00167C40" w14:paraId="10E70F5E" w14:textId="77777777" w:rsidTr="00167C40">
        <w:tc>
          <w:tcPr>
            <w:tcW w:w="0" w:type="auto"/>
            <w:hideMark/>
          </w:tcPr>
          <w:p w14:paraId="289A81E1" w14:textId="77777777" w:rsidR="00167C40" w:rsidRPr="00167C40" w:rsidRDefault="00167C40" w:rsidP="00167C40">
            <w:pPr>
              <w:spacing w:after="160" w:line="240" w:lineRule="auto"/>
              <w:jc w:val="left"/>
              <w:rPr>
                <w:rFonts w:cs="Arial"/>
                <w:lang w:val="en-US"/>
              </w:rPr>
            </w:pPr>
            <w:r w:rsidRPr="00167C40">
              <w:rPr>
                <w:rFonts w:cs="Arial"/>
                <w:b/>
                <w:bCs/>
                <w:lang w:val="en-US"/>
              </w:rPr>
              <w:t>Table 3.1</w:t>
            </w:r>
          </w:p>
        </w:tc>
        <w:tc>
          <w:tcPr>
            <w:tcW w:w="0" w:type="auto"/>
            <w:hideMark/>
          </w:tcPr>
          <w:p w14:paraId="4A7559D2" w14:textId="77777777" w:rsidR="00167C40" w:rsidRPr="00167C40" w:rsidRDefault="00167C40" w:rsidP="00167C40">
            <w:pPr>
              <w:spacing w:after="160" w:line="240" w:lineRule="auto"/>
              <w:jc w:val="left"/>
              <w:rPr>
                <w:rFonts w:cs="Arial"/>
                <w:lang w:val="en-US"/>
              </w:rPr>
            </w:pPr>
            <w:r w:rsidRPr="00167C40">
              <w:rPr>
                <w:rFonts w:cs="Arial"/>
                <w:lang w:val="en-US"/>
              </w:rPr>
              <w:t>SPIDER Framework for the Review Question</w:t>
            </w:r>
          </w:p>
        </w:tc>
      </w:tr>
      <w:tr w:rsidR="00167C40" w:rsidRPr="00167C40" w14:paraId="109329FE" w14:textId="77777777" w:rsidTr="00167C40">
        <w:tc>
          <w:tcPr>
            <w:tcW w:w="0" w:type="auto"/>
            <w:hideMark/>
          </w:tcPr>
          <w:p w14:paraId="0B453C54" w14:textId="77777777" w:rsidR="00167C40" w:rsidRPr="00167C40" w:rsidRDefault="00167C40" w:rsidP="00167C40">
            <w:pPr>
              <w:spacing w:after="160" w:line="240" w:lineRule="auto"/>
              <w:jc w:val="left"/>
              <w:rPr>
                <w:rFonts w:cs="Arial"/>
                <w:lang w:val="en-US"/>
              </w:rPr>
            </w:pPr>
            <w:r w:rsidRPr="00167C40">
              <w:rPr>
                <w:rFonts w:cs="Arial"/>
                <w:b/>
                <w:bCs/>
                <w:lang w:val="en-US"/>
              </w:rPr>
              <w:t>Table 3.2</w:t>
            </w:r>
          </w:p>
        </w:tc>
        <w:tc>
          <w:tcPr>
            <w:tcW w:w="0" w:type="auto"/>
            <w:hideMark/>
          </w:tcPr>
          <w:p w14:paraId="7A281850" w14:textId="77777777" w:rsidR="00167C40" w:rsidRPr="00167C40" w:rsidRDefault="00167C40" w:rsidP="00167C40">
            <w:pPr>
              <w:spacing w:after="160" w:line="240" w:lineRule="auto"/>
              <w:jc w:val="left"/>
              <w:rPr>
                <w:rFonts w:cs="Arial"/>
                <w:lang w:val="en-US"/>
              </w:rPr>
            </w:pPr>
            <w:r w:rsidRPr="00167C40">
              <w:rPr>
                <w:rFonts w:cs="Arial"/>
                <w:lang w:val="en-US"/>
              </w:rPr>
              <w:t>Search and Screening Results by Source</w:t>
            </w:r>
          </w:p>
        </w:tc>
      </w:tr>
      <w:tr w:rsidR="00167C40" w:rsidRPr="00167C40" w14:paraId="7201FA68" w14:textId="77777777" w:rsidTr="00167C40">
        <w:tc>
          <w:tcPr>
            <w:tcW w:w="0" w:type="auto"/>
            <w:hideMark/>
          </w:tcPr>
          <w:p w14:paraId="78BEAFCA" w14:textId="77777777" w:rsidR="00167C40" w:rsidRPr="00167C40" w:rsidRDefault="00167C40" w:rsidP="00167C40">
            <w:pPr>
              <w:spacing w:after="160" w:line="240" w:lineRule="auto"/>
              <w:jc w:val="left"/>
              <w:rPr>
                <w:rFonts w:cs="Arial"/>
                <w:lang w:val="en-US"/>
              </w:rPr>
            </w:pPr>
            <w:r w:rsidRPr="00167C40">
              <w:rPr>
                <w:rFonts w:cs="Arial"/>
                <w:b/>
                <w:bCs/>
                <w:lang w:val="en-US"/>
              </w:rPr>
              <w:t>Table 3.3</w:t>
            </w:r>
          </w:p>
        </w:tc>
        <w:tc>
          <w:tcPr>
            <w:tcW w:w="0" w:type="auto"/>
            <w:hideMark/>
          </w:tcPr>
          <w:p w14:paraId="466AD344" w14:textId="77777777" w:rsidR="00167C40" w:rsidRPr="00167C40" w:rsidRDefault="00167C40" w:rsidP="00167C40">
            <w:pPr>
              <w:spacing w:after="160" w:line="240" w:lineRule="auto"/>
              <w:jc w:val="left"/>
              <w:rPr>
                <w:rFonts w:cs="Arial"/>
                <w:lang w:val="en-US"/>
              </w:rPr>
            </w:pPr>
            <w:r w:rsidRPr="00167C40">
              <w:rPr>
                <w:rFonts w:cs="Arial"/>
                <w:lang w:val="en-US"/>
              </w:rPr>
              <w:t>Inclusion and Exclusion Criteria</w:t>
            </w:r>
          </w:p>
        </w:tc>
      </w:tr>
      <w:tr w:rsidR="00167C40" w:rsidRPr="00167C40" w14:paraId="35AF2DD2" w14:textId="77777777" w:rsidTr="00167C40">
        <w:tc>
          <w:tcPr>
            <w:tcW w:w="0" w:type="auto"/>
            <w:hideMark/>
          </w:tcPr>
          <w:p w14:paraId="50F06822" w14:textId="77777777" w:rsidR="00167C40" w:rsidRPr="00167C40" w:rsidRDefault="00167C40" w:rsidP="00167C40">
            <w:pPr>
              <w:spacing w:after="160" w:line="240" w:lineRule="auto"/>
              <w:jc w:val="left"/>
              <w:rPr>
                <w:rFonts w:cs="Arial"/>
                <w:lang w:val="en-US"/>
              </w:rPr>
            </w:pPr>
            <w:r w:rsidRPr="00167C40">
              <w:rPr>
                <w:rFonts w:cs="Arial"/>
                <w:b/>
                <w:bCs/>
                <w:lang w:val="en-US"/>
              </w:rPr>
              <w:t>Table 3.4</w:t>
            </w:r>
          </w:p>
        </w:tc>
        <w:tc>
          <w:tcPr>
            <w:tcW w:w="0" w:type="auto"/>
            <w:hideMark/>
          </w:tcPr>
          <w:p w14:paraId="31D7C009" w14:textId="77777777" w:rsidR="00167C40" w:rsidRPr="00167C40" w:rsidRDefault="00167C40" w:rsidP="00167C40">
            <w:pPr>
              <w:spacing w:after="160" w:line="240" w:lineRule="auto"/>
              <w:jc w:val="left"/>
              <w:rPr>
                <w:rFonts w:cs="Arial"/>
                <w:lang w:val="en-US"/>
              </w:rPr>
            </w:pPr>
            <w:r w:rsidRPr="00167C40">
              <w:rPr>
                <w:rFonts w:cs="Arial"/>
                <w:lang w:val="en-US"/>
              </w:rPr>
              <w:t>Study-Level CASP Appraisal Outcomes for the 14 Included Studies</w:t>
            </w:r>
          </w:p>
        </w:tc>
      </w:tr>
      <w:tr w:rsidR="00167C40" w:rsidRPr="00167C40" w14:paraId="18F39315" w14:textId="77777777" w:rsidTr="00167C40">
        <w:tc>
          <w:tcPr>
            <w:tcW w:w="0" w:type="auto"/>
            <w:hideMark/>
          </w:tcPr>
          <w:p w14:paraId="1C7D9660" w14:textId="77777777" w:rsidR="00167C40" w:rsidRPr="00167C40" w:rsidRDefault="00167C40" w:rsidP="00167C40">
            <w:pPr>
              <w:spacing w:after="160" w:line="240" w:lineRule="auto"/>
              <w:jc w:val="left"/>
              <w:rPr>
                <w:rFonts w:cs="Arial"/>
                <w:lang w:val="en-US"/>
              </w:rPr>
            </w:pPr>
            <w:r w:rsidRPr="00167C40">
              <w:rPr>
                <w:rFonts w:cs="Arial"/>
                <w:b/>
                <w:bCs/>
                <w:lang w:val="en-US"/>
              </w:rPr>
              <w:t>Table 3.5</w:t>
            </w:r>
          </w:p>
        </w:tc>
        <w:tc>
          <w:tcPr>
            <w:tcW w:w="0" w:type="auto"/>
            <w:hideMark/>
          </w:tcPr>
          <w:p w14:paraId="18FEA67C" w14:textId="77777777" w:rsidR="00167C40" w:rsidRPr="00167C40" w:rsidRDefault="00167C40" w:rsidP="00167C40">
            <w:pPr>
              <w:spacing w:after="160" w:line="240" w:lineRule="auto"/>
              <w:jc w:val="left"/>
              <w:rPr>
                <w:rFonts w:cs="Arial"/>
                <w:lang w:val="en-US"/>
              </w:rPr>
            </w:pPr>
            <w:r w:rsidRPr="00167C40">
              <w:rPr>
                <w:rFonts w:cs="Arial"/>
                <w:lang w:val="en-US"/>
              </w:rPr>
              <w:t>Data-Extraction Framework</w:t>
            </w:r>
          </w:p>
        </w:tc>
      </w:tr>
      <w:tr w:rsidR="00167C40" w:rsidRPr="00167C40" w14:paraId="1CE49A9E" w14:textId="77777777" w:rsidTr="00167C40">
        <w:tc>
          <w:tcPr>
            <w:tcW w:w="0" w:type="auto"/>
            <w:hideMark/>
          </w:tcPr>
          <w:p w14:paraId="535E4280" w14:textId="77777777" w:rsidR="00167C40" w:rsidRPr="00167C40" w:rsidRDefault="00167C40" w:rsidP="00167C40">
            <w:pPr>
              <w:spacing w:after="160" w:line="240" w:lineRule="auto"/>
              <w:jc w:val="left"/>
              <w:rPr>
                <w:rFonts w:cs="Arial"/>
                <w:lang w:val="en-US"/>
              </w:rPr>
            </w:pPr>
            <w:r w:rsidRPr="00167C40">
              <w:rPr>
                <w:rFonts w:cs="Arial"/>
                <w:b/>
                <w:bCs/>
                <w:lang w:val="en-US"/>
              </w:rPr>
              <w:t>Table 4.1</w:t>
            </w:r>
          </w:p>
        </w:tc>
        <w:tc>
          <w:tcPr>
            <w:tcW w:w="0" w:type="auto"/>
            <w:hideMark/>
          </w:tcPr>
          <w:p w14:paraId="622A1957" w14:textId="77777777" w:rsidR="00167C40" w:rsidRPr="00167C40" w:rsidRDefault="00167C40" w:rsidP="00167C40">
            <w:pPr>
              <w:spacing w:after="160" w:line="240" w:lineRule="auto"/>
              <w:jc w:val="left"/>
              <w:rPr>
                <w:rFonts w:cs="Arial"/>
                <w:lang w:val="en-US"/>
              </w:rPr>
            </w:pPr>
            <w:r w:rsidRPr="00167C40">
              <w:rPr>
                <w:rFonts w:cs="Arial"/>
                <w:lang w:val="en-US"/>
              </w:rPr>
              <w:t>Characteristics, Data Extraction and Thematic Relevance of the 14 Included Studies</w:t>
            </w:r>
          </w:p>
        </w:tc>
      </w:tr>
      <w:tr w:rsidR="00167C40" w:rsidRPr="00167C40" w14:paraId="08E9622A" w14:textId="77777777" w:rsidTr="00167C40">
        <w:tc>
          <w:tcPr>
            <w:tcW w:w="0" w:type="auto"/>
            <w:hideMark/>
          </w:tcPr>
          <w:p w14:paraId="090C6D8D" w14:textId="77777777" w:rsidR="00167C40" w:rsidRPr="00167C40" w:rsidRDefault="00167C40" w:rsidP="00167C40">
            <w:pPr>
              <w:spacing w:after="160" w:line="240" w:lineRule="auto"/>
              <w:jc w:val="left"/>
              <w:rPr>
                <w:rFonts w:cs="Arial"/>
                <w:lang w:val="en-US"/>
              </w:rPr>
            </w:pPr>
            <w:r w:rsidRPr="00167C40">
              <w:rPr>
                <w:rFonts w:cs="Arial"/>
                <w:b/>
                <w:bCs/>
                <w:lang w:val="en-US"/>
              </w:rPr>
              <w:t>Table 4.2</w:t>
            </w:r>
          </w:p>
        </w:tc>
        <w:tc>
          <w:tcPr>
            <w:tcW w:w="0" w:type="auto"/>
            <w:hideMark/>
          </w:tcPr>
          <w:p w14:paraId="3CD37F02" w14:textId="77777777" w:rsidR="00167C40" w:rsidRPr="00167C40" w:rsidRDefault="00167C40" w:rsidP="00167C40">
            <w:pPr>
              <w:spacing w:after="160" w:line="240" w:lineRule="auto"/>
              <w:jc w:val="left"/>
              <w:rPr>
                <w:rFonts w:cs="Arial"/>
                <w:lang w:val="en-US"/>
              </w:rPr>
            </w:pPr>
            <w:r w:rsidRPr="00167C40">
              <w:rPr>
                <w:rFonts w:cs="Arial"/>
                <w:lang w:val="en-US"/>
              </w:rPr>
              <w:t>Themes, Contributing Studies and Links to Research Objectives</w:t>
            </w:r>
          </w:p>
        </w:tc>
      </w:tr>
    </w:tbl>
    <w:p w14:paraId="48985742" w14:textId="77777777" w:rsidR="00167C40" w:rsidRPr="00167C40" w:rsidRDefault="00167C40" w:rsidP="00167C40">
      <w:pPr>
        <w:pStyle w:val="Heading1"/>
      </w:pPr>
      <w:bookmarkStart w:id="6" w:name="_Toc240926804"/>
      <w:r w:rsidRPr="00167C40">
        <w:t>List of Figures</w:t>
      </w:r>
      <w:bookmarkEnd w:id="6"/>
    </w:p>
    <w:tbl>
      <w:tblPr>
        <w:tblStyle w:val="TableGrid"/>
        <w:tblW w:w="0" w:type="auto"/>
        <w:tblLook w:val="04A0" w:firstRow="1" w:lastRow="0" w:firstColumn="1" w:lastColumn="0" w:noHBand="0" w:noVBand="1"/>
      </w:tblPr>
      <w:tblGrid>
        <w:gridCol w:w="1650"/>
        <w:gridCol w:w="8028"/>
      </w:tblGrid>
      <w:tr w:rsidR="00167C40" w:rsidRPr="00167C40" w14:paraId="2B055DA3" w14:textId="77777777" w:rsidTr="00167C40">
        <w:trPr>
          <w:trHeight w:val="454"/>
        </w:trPr>
        <w:tc>
          <w:tcPr>
            <w:tcW w:w="1650" w:type="dxa"/>
            <w:hideMark/>
          </w:tcPr>
          <w:p w14:paraId="17585226" w14:textId="77777777" w:rsidR="00167C40" w:rsidRPr="00167C40" w:rsidRDefault="00167C40" w:rsidP="00167C40">
            <w:pPr>
              <w:spacing w:after="160" w:line="259" w:lineRule="auto"/>
              <w:jc w:val="left"/>
              <w:rPr>
                <w:rFonts w:cs="Arial"/>
                <w:b/>
                <w:bCs/>
                <w:lang w:val="en-US"/>
              </w:rPr>
            </w:pPr>
            <w:r w:rsidRPr="00167C40">
              <w:rPr>
                <w:rFonts w:cs="Arial"/>
                <w:b/>
                <w:bCs/>
                <w:lang w:val="en-US"/>
              </w:rPr>
              <w:t>Figure</w:t>
            </w:r>
          </w:p>
        </w:tc>
        <w:tc>
          <w:tcPr>
            <w:tcW w:w="8028" w:type="dxa"/>
            <w:hideMark/>
          </w:tcPr>
          <w:p w14:paraId="3254471C" w14:textId="77777777" w:rsidR="00167C40" w:rsidRPr="00167C40" w:rsidRDefault="00167C40" w:rsidP="00167C40">
            <w:pPr>
              <w:spacing w:after="160" w:line="259" w:lineRule="auto"/>
              <w:jc w:val="left"/>
              <w:rPr>
                <w:rFonts w:cs="Arial"/>
                <w:b/>
                <w:bCs/>
                <w:lang w:val="en-US"/>
              </w:rPr>
            </w:pPr>
            <w:r w:rsidRPr="00167C40">
              <w:rPr>
                <w:rFonts w:cs="Arial"/>
                <w:b/>
                <w:bCs/>
                <w:lang w:val="en-US"/>
              </w:rPr>
              <w:t>Title</w:t>
            </w:r>
          </w:p>
        </w:tc>
      </w:tr>
      <w:tr w:rsidR="00167C40" w:rsidRPr="00167C40" w14:paraId="50A4D765" w14:textId="77777777" w:rsidTr="00167C40">
        <w:trPr>
          <w:trHeight w:val="439"/>
        </w:trPr>
        <w:tc>
          <w:tcPr>
            <w:tcW w:w="1650" w:type="dxa"/>
            <w:hideMark/>
          </w:tcPr>
          <w:p w14:paraId="07E6087D" w14:textId="77777777" w:rsidR="00167C40" w:rsidRPr="00167C40" w:rsidRDefault="00167C40" w:rsidP="00167C40">
            <w:pPr>
              <w:spacing w:after="160" w:line="259" w:lineRule="auto"/>
              <w:jc w:val="left"/>
              <w:rPr>
                <w:rFonts w:cs="Arial"/>
                <w:lang w:val="en-US"/>
              </w:rPr>
            </w:pPr>
            <w:r w:rsidRPr="00167C40">
              <w:rPr>
                <w:rFonts w:cs="Arial"/>
                <w:b/>
                <w:bCs/>
                <w:lang w:val="en-US"/>
              </w:rPr>
              <w:t>Figure 1.1</w:t>
            </w:r>
          </w:p>
        </w:tc>
        <w:tc>
          <w:tcPr>
            <w:tcW w:w="8028" w:type="dxa"/>
            <w:hideMark/>
          </w:tcPr>
          <w:p w14:paraId="1EE067D2" w14:textId="77777777" w:rsidR="00167C40" w:rsidRPr="00167C40" w:rsidRDefault="00167C40" w:rsidP="00167C40">
            <w:pPr>
              <w:spacing w:after="160" w:line="259" w:lineRule="auto"/>
              <w:jc w:val="left"/>
              <w:rPr>
                <w:rFonts w:cs="Arial"/>
                <w:lang w:val="en-US"/>
              </w:rPr>
            </w:pPr>
            <w:r w:rsidRPr="00167C40">
              <w:rPr>
                <w:rFonts w:cs="Arial"/>
                <w:lang w:val="en-US"/>
              </w:rPr>
              <w:t>Under-18 Conception Rates in England and Wales, 2007–2022</w:t>
            </w:r>
          </w:p>
        </w:tc>
      </w:tr>
      <w:tr w:rsidR="00167C40" w:rsidRPr="00167C40" w14:paraId="26949753" w14:textId="77777777" w:rsidTr="00167C40">
        <w:trPr>
          <w:trHeight w:val="737"/>
        </w:trPr>
        <w:tc>
          <w:tcPr>
            <w:tcW w:w="1650" w:type="dxa"/>
            <w:hideMark/>
          </w:tcPr>
          <w:p w14:paraId="5EE813DB" w14:textId="77777777" w:rsidR="00167C40" w:rsidRPr="00167C40" w:rsidRDefault="00167C40" w:rsidP="00167C40">
            <w:pPr>
              <w:spacing w:after="160" w:line="259" w:lineRule="auto"/>
              <w:jc w:val="left"/>
              <w:rPr>
                <w:rFonts w:cs="Arial"/>
                <w:lang w:val="en-US"/>
              </w:rPr>
            </w:pPr>
            <w:r w:rsidRPr="00167C40">
              <w:rPr>
                <w:rFonts w:cs="Arial"/>
                <w:b/>
                <w:bCs/>
                <w:lang w:val="en-US"/>
              </w:rPr>
              <w:t>Figure 2.1</w:t>
            </w:r>
          </w:p>
        </w:tc>
        <w:tc>
          <w:tcPr>
            <w:tcW w:w="8028" w:type="dxa"/>
            <w:hideMark/>
          </w:tcPr>
          <w:p w14:paraId="084EB46B" w14:textId="77777777" w:rsidR="00167C40" w:rsidRPr="00167C40" w:rsidRDefault="00167C40" w:rsidP="00167C40">
            <w:pPr>
              <w:spacing w:after="160" w:line="259" w:lineRule="auto"/>
              <w:jc w:val="left"/>
              <w:rPr>
                <w:rFonts w:cs="Arial"/>
                <w:lang w:val="en-US"/>
              </w:rPr>
            </w:pPr>
            <w:r w:rsidRPr="00167C40">
              <w:rPr>
                <w:rFonts w:cs="Arial"/>
                <w:lang w:val="en-US"/>
              </w:rPr>
              <w:t>Theoretical Framework Linking Social Determinants, Service Context, Lived Experiences and Outcomes</w:t>
            </w:r>
          </w:p>
        </w:tc>
      </w:tr>
      <w:tr w:rsidR="00167C40" w:rsidRPr="00167C40" w14:paraId="703CFA54" w14:textId="77777777" w:rsidTr="00167C40">
        <w:trPr>
          <w:trHeight w:val="721"/>
        </w:trPr>
        <w:tc>
          <w:tcPr>
            <w:tcW w:w="1650" w:type="dxa"/>
            <w:hideMark/>
          </w:tcPr>
          <w:p w14:paraId="2D7E03A6" w14:textId="77777777" w:rsidR="00167C40" w:rsidRPr="00167C40" w:rsidRDefault="00167C40" w:rsidP="00167C40">
            <w:pPr>
              <w:spacing w:after="160" w:line="259" w:lineRule="auto"/>
              <w:jc w:val="left"/>
              <w:rPr>
                <w:rFonts w:cs="Arial"/>
                <w:lang w:val="en-US"/>
              </w:rPr>
            </w:pPr>
            <w:r w:rsidRPr="00167C40">
              <w:rPr>
                <w:rFonts w:cs="Arial"/>
                <w:b/>
                <w:bCs/>
                <w:lang w:val="en-US"/>
              </w:rPr>
              <w:t>Figure 4.1</w:t>
            </w:r>
          </w:p>
        </w:tc>
        <w:tc>
          <w:tcPr>
            <w:tcW w:w="8028" w:type="dxa"/>
            <w:hideMark/>
          </w:tcPr>
          <w:p w14:paraId="565ECF7F" w14:textId="77777777" w:rsidR="00167C40" w:rsidRPr="00167C40" w:rsidRDefault="00167C40" w:rsidP="00167C40">
            <w:pPr>
              <w:spacing w:after="160" w:line="259" w:lineRule="auto"/>
              <w:jc w:val="left"/>
              <w:rPr>
                <w:rFonts w:cs="Arial"/>
                <w:lang w:val="en-US"/>
              </w:rPr>
            </w:pPr>
            <w:r w:rsidRPr="00167C40">
              <w:rPr>
                <w:rFonts w:cs="Arial"/>
                <w:lang w:val="en-US"/>
              </w:rPr>
              <w:t>PRISMA 2020 Flow Diagram Showing Study Identification, Screening, Eligibility and Inclusion</w:t>
            </w:r>
          </w:p>
        </w:tc>
      </w:tr>
    </w:tbl>
    <w:p w14:paraId="61F8161F" w14:textId="711B66F9" w:rsidR="00C24A68" w:rsidRPr="00167C40" w:rsidRDefault="00C24A68">
      <w:pPr>
        <w:spacing w:line="259" w:lineRule="auto"/>
        <w:jc w:val="left"/>
        <w:rPr>
          <w:rFonts w:cs="Arial"/>
          <w:b/>
          <w:bCs/>
          <w:lang w:val="en-US"/>
        </w:rPr>
      </w:pPr>
      <w:r w:rsidRPr="008F70B6">
        <w:rPr>
          <w:rFonts w:cs="Arial"/>
        </w:rPr>
        <w:br w:type="page"/>
      </w:r>
    </w:p>
    <w:sdt>
      <w:sdtPr>
        <w:rPr>
          <w:rFonts w:ascii="Arial" w:eastAsiaTheme="minorHAnsi" w:hAnsi="Arial" w:cstheme="minorBidi"/>
          <w:color w:val="auto"/>
          <w:sz w:val="24"/>
          <w:szCs w:val="22"/>
          <w:lang w:val="en-GB"/>
        </w:rPr>
        <w:id w:val="931392589"/>
        <w:docPartObj>
          <w:docPartGallery w:val="Table of Contents"/>
          <w:docPartUnique/>
        </w:docPartObj>
      </w:sdtPr>
      <w:sdtEndPr>
        <w:rPr>
          <w:b/>
          <w:bCs/>
          <w:noProof/>
          <w:sz w:val="22"/>
        </w:rPr>
      </w:sdtEndPr>
      <w:sdtContent>
        <w:p w14:paraId="2F7B8696" w14:textId="15A9522A" w:rsidR="00FD02F5" w:rsidRDefault="00FD02F5" w:rsidP="00C277FE">
          <w:pPr>
            <w:pStyle w:val="TOCHeading"/>
          </w:pPr>
          <w:r>
            <w:t>Table of Contents</w:t>
          </w:r>
        </w:p>
        <w:p w14:paraId="696950BC" w14:textId="61BD390A" w:rsidR="00BA15D6" w:rsidRDefault="00FD02F5">
          <w:pPr>
            <w:pStyle w:val="TOC1"/>
            <w:tabs>
              <w:tab w:val="right" w:leader="dot" w:pos="9595"/>
            </w:tabs>
            <w:rPr>
              <w:rFonts w:asciiTheme="minorHAnsi" w:eastAsiaTheme="minorEastAsia" w:hAnsiTheme="minorHAnsi"/>
              <w:noProof/>
              <w:kern w:val="2"/>
              <w:sz w:val="24"/>
              <w:szCs w:val="24"/>
              <w:lang w:val="en-US" w:eastAsia="zh-CN"/>
              <w14:ligatures w14:val="standardContextual"/>
            </w:rPr>
          </w:pPr>
          <w:r>
            <w:fldChar w:fldCharType="begin"/>
          </w:r>
          <w:r>
            <w:instrText xml:space="preserve"> TOC \o "1-3" \h \z \u </w:instrText>
          </w:r>
          <w:r>
            <w:fldChar w:fldCharType="separate"/>
          </w:r>
          <w:hyperlink w:anchor="_Toc240926799" w:history="1">
            <w:r w:rsidR="00BA15D6" w:rsidRPr="00B76A62">
              <w:rPr>
                <w:rStyle w:val="Hyperlink"/>
                <w:noProof/>
              </w:rPr>
              <w:t>DECLARATION</w:t>
            </w:r>
            <w:r w:rsidR="00BA15D6">
              <w:rPr>
                <w:noProof/>
                <w:webHidden/>
              </w:rPr>
              <w:tab/>
            </w:r>
            <w:r w:rsidR="00BA15D6">
              <w:rPr>
                <w:noProof/>
                <w:webHidden/>
              </w:rPr>
              <w:fldChar w:fldCharType="begin"/>
            </w:r>
            <w:r w:rsidR="00BA15D6">
              <w:rPr>
                <w:noProof/>
                <w:webHidden/>
              </w:rPr>
              <w:instrText xml:space="preserve"> PAGEREF _Toc240926799 \h </w:instrText>
            </w:r>
            <w:r w:rsidR="00BA15D6">
              <w:rPr>
                <w:noProof/>
                <w:webHidden/>
              </w:rPr>
            </w:r>
            <w:r w:rsidR="00BA15D6">
              <w:rPr>
                <w:noProof/>
                <w:webHidden/>
              </w:rPr>
              <w:fldChar w:fldCharType="separate"/>
            </w:r>
            <w:r w:rsidR="00BA15D6">
              <w:rPr>
                <w:noProof/>
                <w:webHidden/>
              </w:rPr>
              <w:t>2</w:t>
            </w:r>
            <w:r w:rsidR="00BA15D6">
              <w:rPr>
                <w:noProof/>
                <w:webHidden/>
              </w:rPr>
              <w:fldChar w:fldCharType="end"/>
            </w:r>
          </w:hyperlink>
        </w:p>
        <w:p w14:paraId="084B22CD" w14:textId="646D4A6C" w:rsidR="00BA15D6" w:rsidRDefault="00BA15D6">
          <w:pPr>
            <w:pStyle w:val="TOC1"/>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00" w:history="1">
            <w:r w:rsidRPr="00B76A62">
              <w:rPr>
                <w:rStyle w:val="Hyperlink"/>
                <w:noProof/>
              </w:rPr>
              <w:t>Acknowledgement</w:t>
            </w:r>
            <w:r>
              <w:rPr>
                <w:noProof/>
                <w:webHidden/>
              </w:rPr>
              <w:tab/>
            </w:r>
            <w:r>
              <w:rPr>
                <w:noProof/>
                <w:webHidden/>
              </w:rPr>
              <w:fldChar w:fldCharType="begin"/>
            </w:r>
            <w:r>
              <w:rPr>
                <w:noProof/>
                <w:webHidden/>
              </w:rPr>
              <w:instrText xml:space="preserve"> PAGEREF _Toc240926800 \h </w:instrText>
            </w:r>
            <w:r>
              <w:rPr>
                <w:noProof/>
                <w:webHidden/>
              </w:rPr>
            </w:r>
            <w:r>
              <w:rPr>
                <w:noProof/>
                <w:webHidden/>
              </w:rPr>
              <w:fldChar w:fldCharType="separate"/>
            </w:r>
            <w:r>
              <w:rPr>
                <w:noProof/>
                <w:webHidden/>
              </w:rPr>
              <w:t>3</w:t>
            </w:r>
            <w:r>
              <w:rPr>
                <w:noProof/>
                <w:webHidden/>
              </w:rPr>
              <w:fldChar w:fldCharType="end"/>
            </w:r>
          </w:hyperlink>
        </w:p>
        <w:p w14:paraId="4582D888" w14:textId="072EEA69" w:rsidR="00BA15D6" w:rsidRDefault="00BA15D6">
          <w:pPr>
            <w:pStyle w:val="TOC1"/>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01" w:history="1">
            <w:r w:rsidRPr="00B76A62">
              <w:rPr>
                <w:rStyle w:val="Hyperlink"/>
                <w:noProof/>
              </w:rPr>
              <w:t>Abstract</w:t>
            </w:r>
            <w:r>
              <w:rPr>
                <w:noProof/>
                <w:webHidden/>
              </w:rPr>
              <w:tab/>
            </w:r>
            <w:r>
              <w:rPr>
                <w:noProof/>
                <w:webHidden/>
              </w:rPr>
              <w:fldChar w:fldCharType="begin"/>
            </w:r>
            <w:r>
              <w:rPr>
                <w:noProof/>
                <w:webHidden/>
              </w:rPr>
              <w:instrText xml:space="preserve"> PAGEREF _Toc240926801 \h </w:instrText>
            </w:r>
            <w:r>
              <w:rPr>
                <w:noProof/>
                <w:webHidden/>
              </w:rPr>
            </w:r>
            <w:r>
              <w:rPr>
                <w:noProof/>
                <w:webHidden/>
              </w:rPr>
              <w:fldChar w:fldCharType="separate"/>
            </w:r>
            <w:r>
              <w:rPr>
                <w:noProof/>
                <w:webHidden/>
              </w:rPr>
              <w:t>4</w:t>
            </w:r>
            <w:r>
              <w:rPr>
                <w:noProof/>
                <w:webHidden/>
              </w:rPr>
              <w:fldChar w:fldCharType="end"/>
            </w:r>
          </w:hyperlink>
        </w:p>
        <w:p w14:paraId="47B9ACE0" w14:textId="4C2117B8" w:rsidR="00BA15D6" w:rsidRDefault="00BA15D6">
          <w:pPr>
            <w:pStyle w:val="TOC1"/>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02" w:history="1">
            <w:r w:rsidRPr="00B76A62">
              <w:rPr>
                <w:rStyle w:val="Hyperlink"/>
                <w:noProof/>
              </w:rPr>
              <w:t>List of Abbreviations</w:t>
            </w:r>
            <w:r>
              <w:rPr>
                <w:noProof/>
                <w:webHidden/>
              </w:rPr>
              <w:tab/>
            </w:r>
            <w:r>
              <w:rPr>
                <w:noProof/>
                <w:webHidden/>
              </w:rPr>
              <w:fldChar w:fldCharType="begin"/>
            </w:r>
            <w:r>
              <w:rPr>
                <w:noProof/>
                <w:webHidden/>
              </w:rPr>
              <w:instrText xml:space="preserve"> PAGEREF _Toc240926802 \h </w:instrText>
            </w:r>
            <w:r>
              <w:rPr>
                <w:noProof/>
                <w:webHidden/>
              </w:rPr>
            </w:r>
            <w:r>
              <w:rPr>
                <w:noProof/>
                <w:webHidden/>
              </w:rPr>
              <w:fldChar w:fldCharType="separate"/>
            </w:r>
            <w:r>
              <w:rPr>
                <w:noProof/>
                <w:webHidden/>
              </w:rPr>
              <w:t>5</w:t>
            </w:r>
            <w:r>
              <w:rPr>
                <w:noProof/>
                <w:webHidden/>
              </w:rPr>
              <w:fldChar w:fldCharType="end"/>
            </w:r>
          </w:hyperlink>
        </w:p>
        <w:p w14:paraId="3929F48D" w14:textId="2C905D3B" w:rsidR="00BA15D6" w:rsidRDefault="00BA15D6">
          <w:pPr>
            <w:pStyle w:val="TOC1"/>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03" w:history="1">
            <w:r w:rsidRPr="00B76A62">
              <w:rPr>
                <w:rStyle w:val="Hyperlink"/>
                <w:noProof/>
              </w:rPr>
              <w:t>List of Tables</w:t>
            </w:r>
            <w:r>
              <w:rPr>
                <w:noProof/>
                <w:webHidden/>
              </w:rPr>
              <w:tab/>
            </w:r>
            <w:r>
              <w:rPr>
                <w:noProof/>
                <w:webHidden/>
              </w:rPr>
              <w:fldChar w:fldCharType="begin"/>
            </w:r>
            <w:r>
              <w:rPr>
                <w:noProof/>
                <w:webHidden/>
              </w:rPr>
              <w:instrText xml:space="preserve"> PAGEREF _Toc240926803 \h </w:instrText>
            </w:r>
            <w:r>
              <w:rPr>
                <w:noProof/>
                <w:webHidden/>
              </w:rPr>
            </w:r>
            <w:r>
              <w:rPr>
                <w:noProof/>
                <w:webHidden/>
              </w:rPr>
              <w:fldChar w:fldCharType="separate"/>
            </w:r>
            <w:r>
              <w:rPr>
                <w:noProof/>
                <w:webHidden/>
              </w:rPr>
              <w:t>6</w:t>
            </w:r>
            <w:r>
              <w:rPr>
                <w:noProof/>
                <w:webHidden/>
              </w:rPr>
              <w:fldChar w:fldCharType="end"/>
            </w:r>
          </w:hyperlink>
        </w:p>
        <w:p w14:paraId="1997A3A3" w14:textId="21AD478B" w:rsidR="00BA15D6" w:rsidRDefault="00BA15D6">
          <w:pPr>
            <w:pStyle w:val="TOC1"/>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04" w:history="1">
            <w:r w:rsidRPr="00B76A62">
              <w:rPr>
                <w:rStyle w:val="Hyperlink"/>
                <w:noProof/>
              </w:rPr>
              <w:t>List of Figures</w:t>
            </w:r>
            <w:r>
              <w:rPr>
                <w:noProof/>
                <w:webHidden/>
              </w:rPr>
              <w:tab/>
            </w:r>
            <w:r>
              <w:rPr>
                <w:noProof/>
                <w:webHidden/>
              </w:rPr>
              <w:fldChar w:fldCharType="begin"/>
            </w:r>
            <w:r>
              <w:rPr>
                <w:noProof/>
                <w:webHidden/>
              </w:rPr>
              <w:instrText xml:space="preserve"> PAGEREF _Toc240926804 \h </w:instrText>
            </w:r>
            <w:r>
              <w:rPr>
                <w:noProof/>
                <w:webHidden/>
              </w:rPr>
            </w:r>
            <w:r>
              <w:rPr>
                <w:noProof/>
                <w:webHidden/>
              </w:rPr>
              <w:fldChar w:fldCharType="separate"/>
            </w:r>
            <w:r>
              <w:rPr>
                <w:noProof/>
                <w:webHidden/>
              </w:rPr>
              <w:t>6</w:t>
            </w:r>
            <w:r>
              <w:rPr>
                <w:noProof/>
                <w:webHidden/>
              </w:rPr>
              <w:fldChar w:fldCharType="end"/>
            </w:r>
          </w:hyperlink>
        </w:p>
        <w:p w14:paraId="696D5298" w14:textId="1505C4F2" w:rsidR="00BA15D6" w:rsidRDefault="00BA15D6">
          <w:pPr>
            <w:pStyle w:val="TOC1"/>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05" w:history="1">
            <w:r w:rsidRPr="00B76A62">
              <w:rPr>
                <w:rStyle w:val="Hyperlink"/>
                <w:noProof/>
              </w:rPr>
              <w:t>CHAPTER 1: INTRODUCTION</w:t>
            </w:r>
            <w:r>
              <w:rPr>
                <w:noProof/>
                <w:webHidden/>
              </w:rPr>
              <w:tab/>
            </w:r>
            <w:r>
              <w:rPr>
                <w:noProof/>
                <w:webHidden/>
              </w:rPr>
              <w:fldChar w:fldCharType="begin"/>
            </w:r>
            <w:r>
              <w:rPr>
                <w:noProof/>
                <w:webHidden/>
              </w:rPr>
              <w:instrText xml:space="preserve"> PAGEREF _Toc240926805 \h </w:instrText>
            </w:r>
            <w:r>
              <w:rPr>
                <w:noProof/>
                <w:webHidden/>
              </w:rPr>
            </w:r>
            <w:r>
              <w:rPr>
                <w:noProof/>
                <w:webHidden/>
              </w:rPr>
              <w:fldChar w:fldCharType="separate"/>
            </w:r>
            <w:r>
              <w:rPr>
                <w:noProof/>
                <w:webHidden/>
              </w:rPr>
              <w:t>10</w:t>
            </w:r>
            <w:r>
              <w:rPr>
                <w:noProof/>
                <w:webHidden/>
              </w:rPr>
              <w:fldChar w:fldCharType="end"/>
            </w:r>
          </w:hyperlink>
        </w:p>
        <w:p w14:paraId="22067BC5" w14:textId="7F116913"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06" w:history="1">
            <w:r w:rsidRPr="00B76A62">
              <w:rPr>
                <w:rStyle w:val="Hyperlink"/>
                <w:noProof/>
                <w:lang w:val="en-US"/>
              </w:rPr>
              <w:t>1.1 Introduction</w:t>
            </w:r>
            <w:r>
              <w:rPr>
                <w:noProof/>
                <w:webHidden/>
              </w:rPr>
              <w:tab/>
            </w:r>
            <w:r>
              <w:rPr>
                <w:noProof/>
                <w:webHidden/>
              </w:rPr>
              <w:fldChar w:fldCharType="begin"/>
            </w:r>
            <w:r>
              <w:rPr>
                <w:noProof/>
                <w:webHidden/>
              </w:rPr>
              <w:instrText xml:space="preserve"> PAGEREF _Toc240926806 \h </w:instrText>
            </w:r>
            <w:r>
              <w:rPr>
                <w:noProof/>
                <w:webHidden/>
              </w:rPr>
            </w:r>
            <w:r>
              <w:rPr>
                <w:noProof/>
                <w:webHidden/>
              </w:rPr>
              <w:fldChar w:fldCharType="separate"/>
            </w:r>
            <w:r>
              <w:rPr>
                <w:noProof/>
                <w:webHidden/>
              </w:rPr>
              <w:t>10</w:t>
            </w:r>
            <w:r>
              <w:rPr>
                <w:noProof/>
                <w:webHidden/>
              </w:rPr>
              <w:fldChar w:fldCharType="end"/>
            </w:r>
          </w:hyperlink>
        </w:p>
        <w:p w14:paraId="6DC6F347" w14:textId="7EF1B375"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07" w:history="1">
            <w:r w:rsidRPr="00B76A62">
              <w:rPr>
                <w:rStyle w:val="Hyperlink"/>
                <w:noProof/>
                <w:lang w:val="en-US"/>
              </w:rPr>
              <w:t>1.2 Background of the Study</w:t>
            </w:r>
            <w:r>
              <w:rPr>
                <w:noProof/>
                <w:webHidden/>
              </w:rPr>
              <w:tab/>
            </w:r>
            <w:r>
              <w:rPr>
                <w:noProof/>
                <w:webHidden/>
              </w:rPr>
              <w:fldChar w:fldCharType="begin"/>
            </w:r>
            <w:r>
              <w:rPr>
                <w:noProof/>
                <w:webHidden/>
              </w:rPr>
              <w:instrText xml:space="preserve"> PAGEREF _Toc240926807 \h </w:instrText>
            </w:r>
            <w:r>
              <w:rPr>
                <w:noProof/>
                <w:webHidden/>
              </w:rPr>
            </w:r>
            <w:r>
              <w:rPr>
                <w:noProof/>
                <w:webHidden/>
              </w:rPr>
              <w:fldChar w:fldCharType="separate"/>
            </w:r>
            <w:r>
              <w:rPr>
                <w:noProof/>
                <w:webHidden/>
              </w:rPr>
              <w:t>10</w:t>
            </w:r>
            <w:r>
              <w:rPr>
                <w:noProof/>
                <w:webHidden/>
              </w:rPr>
              <w:fldChar w:fldCharType="end"/>
            </w:r>
          </w:hyperlink>
        </w:p>
        <w:p w14:paraId="046FEC46" w14:textId="36E513C3"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08" w:history="1">
            <w:r w:rsidRPr="00B76A62">
              <w:rPr>
                <w:rStyle w:val="Hyperlink"/>
                <w:noProof/>
                <w:lang w:val="en-US"/>
              </w:rPr>
              <w:t>1.3 Statement of the Problem</w:t>
            </w:r>
            <w:r>
              <w:rPr>
                <w:noProof/>
                <w:webHidden/>
              </w:rPr>
              <w:tab/>
            </w:r>
            <w:r>
              <w:rPr>
                <w:noProof/>
                <w:webHidden/>
              </w:rPr>
              <w:fldChar w:fldCharType="begin"/>
            </w:r>
            <w:r>
              <w:rPr>
                <w:noProof/>
                <w:webHidden/>
              </w:rPr>
              <w:instrText xml:space="preserve"> PAGEREF _Toc240926808 \h </w:instrText>
            </w:r>
            <w:r>
              <w:rPr>
                <w:noProof/>
                <w:webHidden/>
              </w:rPr>
            </w:r>
            <w:r>
              <w:rPr>
                <w:noProof/>
                <w:webHidden/>
              </w:rPr>
              <w:fldChar w:fldCharType="separate"/>
            </w:r>
            <w:r>
              <w:rPr>
                <w:noProof/>
                <w:webHidden/>
              </w:rPr>
              <w:t>12</w:t>
            </w:r>
            <w:r>
              <w:rPr>
                <w:noProof/>
                <w:webHidden/>
              </w:rPr>
              <w:fldChar w:fldCharType="end"/>
            </w:r>
          </w:hyperlink>
        </w:p>
        <w:p w14:paraId="54C7E81C" w14:textId="3293EBFB"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09" w:history="1">
            <w:r w:rsidRPr="00B76A62">
              <w:rPr>
                <w:rStyle w:val="Hyperlink"/>
                <w:noProof/>
                <w:lang w:val="en-US"/>
              </w:rPr>
              <w:t>1.4 Rationale of the Research</w:t>
            </w:r>
            <w:r>
              <w:rPr>
                <w:noProof/>
                <w:webHidden/>
              </w:rPr>
              <w:tab/>
            </w:r>
            <w:r>
              <w:rPr>
                <w:noProof/>
                <w:webHidden/>
              </w:rPr>
              <w:fldChar w:fldCharType="begin"/>
            </w:r>
            <w:r>
              <w:rPr>
                <w:noProof/>
                <w:webHidden/>
              </w:rPr>
              <w:instrText xml:space="preserve"> PAGEREF _Toc240926809 \h </w:instrText>
            </w:r>
            <w:r>
              <w:rPr>
                <w:noProof/>
                <w:webHidden/>
              </w:rPr>
            </w:r>
            <w:r>
              <w:rPr>
                <w:noProof/>
                <w:webHidden/>
              </w:rPr>
              <w:fldChar w:fldCharType="separate"/>
            </w:r>
            <w:r>
              <w:rPr>
                <w:noProof/>
                <w:webHidden/>
              </w:rPr>
              <w:t>12</w:t>
            </w:r>
            <w:r>
              <w:rPr>
                <w:noProof/>
                <w:webHidden/>
              </w:rPr>
              <w:fldChar w:fldCharType="end"/>
            </w:r>
          </w:hyperlink>
        </w:p>
        <w:p w14:paraId="14205A3C" w14:textId="310E9E1D"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10" w:history="1">
            <w:r w:rsidRPr="00B76A62">
              <w:rPr>
                <w:rStyle w:val="Hyperlink"/>
                <w:noProof/>
                <w:lang w:val="en-US"/>
              </w:rPr>
              <w:t>1.5 Research Question, Aim and Objectives</w:t>
            </w:r>
            <w:r>
              <w:rPr>
                <w:noProof/>
                <w:webHidden/>
              </w:rPr>
              <w:tab/>
            </w:r>
            <w:r>
              <w:rPr>
                <w:noProof/>
                <w:webHidden/>
              </w:rPr>
              <w:fldChar w:fldCharType="begin"/>
            </w:r>
            <w:r>
              <w:rPr>
                <w:noProof/>
                <w:webHidden/>
              </w:rPr>
              <w:instrText xml:space="preserve"> PAGEREF _Toc240926810 \h </w:instrText>
            </w:r>
            <w:r>
              <w:rPr>
                <w:noProof/>
                <w:webHidden/>
              </w:rPr>
            </w:r>
            <w:r>
              <w:rPr>
                <w:noProof/>
                <w:webHidden/>
              </w:rPr>
              <w:fldChar w:fldCharType="separate"/>
            </w:r>
            <w:r>
              <w:rPr>
                <w:noProof/>
                <w:webHidden/>
              </w:rPr>
              <w:t>13</w:t>
            </w:r>
            <w:r>
              <w:rPr>
                <w:noProof/>
                <w:webHidden/>
              </w:rPr>
              <w:fldChar w:fldCharType="end"/>
            </w:r>
          </w:hyperlink>
        </w:p>
        <w:p w14:paraId="38325E07" w14:textId="10AD6549"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11" w:history="1">
            <w:r w:rsidRPr="00B76A62">
              <w:rPr>
                <w:rStyle w:val="Hyperlink"/>
                <w:noProof/>
                <w:lang w:val="en-US"/>
              </w:rPr>
              <w:t>1.6 Significance of the Study</w:t>
            </w:r>
            <w:r>
              <w:rPr>
                <w:noProof/>
                <w:webHidden/>
              </w:rPr>
              <w:tab/>
            </w:r>
            <w:r>
              <w:rPr>
                <w:noProof/>
                <w:webHidden/>
              </w:rPr>
              <w:fldChar w:fldCharType="begin"/>
            </w:r>
            <w:r>
              <w:rPr>
                <w:noProof/>
                <w:webHidden/>
              </w:rPr>
              <w:instrText xml:space="preserve"> PAGEREF _Toc240926811 \h </w:instrText>
            </w:r>
            <w:r>
              <w:rPr>
                <w:noProof/>
                <w:webHidden/>
              </w:rPr>
            </w:r>
            <w:r>
              <w:rPr>
                <w:noProof/>
                <w:webHidden/>
              </w:rPr>
              <w:fldChar w:fldCharType="separate"/>
            </w:r>
            <w:r>
              <w:rPr>
                <w:noProof/>
                <w:webHidden/>
              </w:rPr>
              <w:t>13</w:t>
            </w:r>
            <w:r>
              <w:rPr>
                <w:noProof/>
                <w:webHidden/>
              </w:rPr>
              <w:fldChar w:fldCharType="end"/>
            </w:r>
          </w:hyperlink>
        </w:p>
        <w:p w14:paraId="7F4E0F27" w14:textId="74B83847"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12" w:history="1">
            <w:r w:rsidRPr="00B76A62">
              <w:rPr>
                <w:rStyle w:val="Hyperlink"/>
                <w:noProof/>
                <w:lang w:val="en-US"/>
              </w:rPr>
              <w:t>1.7 Scope of the Study</w:t>
            </w:r>
            <w:r>
              <w:rPr>
                <w:noProof/>
                <w:webHidden/>
              </w:rPr>
              <w:tab/>
            </w:r>
            <w:r>
              <w:rPr>
                <w:noProof/>
                <w:webHidden/>
              </w:rPr>
              <w:fldChar w:fldCharType="begin"/>
            </w:r>
            <w:r>
              <w:rPr>
                <w:noProof/>
                <w:webHidden/>
              </w:rPr>
              <w:instrText xml:space="preserve"> PAGEREF _Toc240926812 \h </w:instrText>
            </w:r>
            <w:r>
              <w:rPr>
                <w:noProof/>
                <w:webHidden/>
              </w:rPr>
            </w:r>
            <w:r>
              <w:rPr>
                <w:noProof/>
                <w:webHidden/>
              </w:rPr>
              <w:fldChar w:fldCharType="separate"/>
            </w:r>
            <w:r>
              <w:rPr>
                <w:noProof/>
                <w:webHidden/>
              </w:rPr>
              <w:t>14</w:t>
            </w:r>
            <w:r>
              <w:rPr>
                <w:noProof/>
                <w:webHidden/>
              </w:rPr>
              <w:fldChar w:fldCharType="end"/>
            </w:r>
          </w:hyperlink>
        </w:p>
        <w:p w14:paraId="70A8387C" w14:textId="7A6C6CBC"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13" w:history="1">
            <w:r w:rsidRPr="00B76A62">
              <w:rPr>
                <w:rStyle w:val="Hyperlink"/>
                <w:noProof/>
                <w:lang w:val="en-US"/>
              </w:rPr>
              <w:t>1.8 Structure of the Dissertation</w:t>
            </w:r>
            <w:r>
              <w:rPr>
                <w:noProof/>
                <w:webHidden/>
              </w:rPr>
              <w:tab/>
            </w:r>
            <w:r>
              <w:rPr>
                <w:noProof/>
                <w:webHidden/>
              </w:rPr>
              <w:fldChar w:fldCharType="begin"/>
            </w:r>
            <w:r>
              <w:rPr>
                <w:noProof/>
                <w:webHidden/>
              </w:rPr>
              <w:instrText xml:space="preserve"> PAGEREF _Toc240926813 \h </w:instrText>
            </w:r>
            <w:r>
              <w:rPr>
                <w:noProof/>
                <w:webHidden/>
              </w:rPr>
            </w:r>
            <w:r>
              <w:rPr>
                <w:noProof/>
                <w:webHidden/>
              </w:rPr>
              <w:fldChar w:fldCharType="separate"/>
            </w:r>
            <w:r>
              <w:rPr>
                <w:noProof/>
                <w:webHidden/>
              </w:rPr>
              <w:t>14</w:t>
            </w:r>
            <w:r>
              <w:rPr>
                <w:noProof/>
                <w:webHidden/>
              </w:rPr>
              <w:fldChar w:fldCharType="end"/>
            </w:r>
          </w:hyperlink>
        </w:p>
        <w:p w14:paraId="008BEDDA" w14:textId="14CC4D1C"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14" w:history="1">
            <w:r w:rsidRPr="00B76A62">
              <w:rPr>
                <w:rStyle w:val="Hyperlink"/>
                <w:noProof/>
                <w:lang w:val="en-US"/>
              </w:rPr>
              <w:t>1.9 Summary of the Chapter</w:t>
            </w:r>
            <w:r>
              <w:rPr>
                <w:noProof/>
                <w:webHidden/>
              </w:rPr>
              <w:tab/>
            </w:r>
            <w:r>
              <w:rPr>
                <w:noProof/>
                <w:webHidden/>
              </w:rPr>
              <w:fldChar w:fldCharType="begin"/>
            </w:r>
            <w:r>
              <w:rPr>
                <w:noProof/>
                <w:webHidden/>
              </w:rPr>
              <w:instrText xml:space="preserve"> PAGEREF _Toc240926814 \h </w:instrText>
            </w:r>
            <w:r>
              <w:rPr>
                <w:noProof/>
                <w:webHidden/>
              </w:rPr>
            </w:r>
            <w:r>
              <w:rPr>
                <w:noProof/>
                <w:webHidden/>
              </w:rPr>
              <w:fldChar w:fldCharType="separate"/>
            </w:r>
            <w:r>
              <w:rPr>
                <w:noProof/>
                <w:webHidden/>
              </w:rPr>
              <w:t>14</w:t>
            </w:r>
            <w:r>
              <w:rPr>
                <w:noProof/>
                <w:webHidden/>
              </w:rPr>
              <w:fldChar w:fldCharType="end"/>
            </w:r>
          </w:hyperlink>
        </w:p>
        <w:p w14:paraId="133080F7" w14:textId="6A19D18F" w:rsidR="00BA15D6" w:rsidRDefault="00BA15D6">
          <w:pPr>
            <w:pStyle w:val="TOC1"/>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15" w:history="1">
            <w:r w:rsidRPr="00B76A62">
              <w:rPr>
                <w:rStyle w:val="Hyperlink"/>
                <w:noProof/>
              </w:rPr>
              <w:t>CHAPTER 2: LITERATURE REVIEW AND THEORETICAL FRAMEWORK</w:t>
            </w:r>
            <w:r>
              <w:rPr>
                <w:noProof/>
                <w:webHidden/>
              </w:rPr>
              <w:tab/>
            </w:r>
            <w:r>
              <w:rPr>
                <w:noProof/>
                <w:webHidden/>
              </w:rPr>
              <w:fldChar w:fldCharType="begin"/>
            </w:r>
            <w:r>
              <w:rPr>
                <w:noProof/>
                <w:webHidden/>
              </w:rPr>
              <w:instrText xml:space="preserve"> PAGEREF _Toc240926815 \h </w:instrText>
            </w:r>
            <w:r>
              <w:rPr>
                <w:noProof/>
                <w:webHidden/>
              </w:rPr>
            </w:r>
            <w:r>
              <w:rPr>
                <w:noProof/>
                <w:webHidden/>
              </w:rPr>
              <w:fldChar w:fldCharType="separate"/>
            </w:r>
            <w:r>
              <w:rPr>
                <w:noProof/>
                <w:webHidden/>
              </w:rPr>
              <w:t>15</w:t>
            </w:r>
            <w:r>
              <w:rPr>
                <w:noProof/>
                <w:webHidden/>
              </w:rPr>
              <w:fldChar w:fldCharType="end"/>
            </w:r>
          </w:hyperlink>
        </w:p>
        <w:p w14:paraId="46D0431F" w14:textId="1815BC3D"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16" w:history="1">
            <w:r w:rsidRPr="00B76A62">
              <w:rPr>
                <w:rStyle w:val="Hyperlink"/>
                <w:noProof/>
              </w:rPr>
              <w:t>2.1 Introduction</w:t>
            </w:r>
            <w:r>
              <w:rPr>
                <w:noProof/>
                <w:webHidden/>
              </w:rPr>
              <w:tab/>
            </w:r>
            <w:r>
              <w:rPr>
                <w:noProof/>
                <w:webHidden/>
              </w:rPr>
              <w:fldChar w:fldCharType="begin"/>
            </w:r>
            <w:r>
              <w:rPr>
                <w:noProof/>
                <w:webHidden/>
              </w:rPr>
              <w:instrText xml:space="preserve"> PAGEREF _Toc240926816 \h </w:instrText>
            </w:r>
            <w:r>
              <w:rPr>
                <w:noProof/>
                <w:webHidden/>
              </w:rPr>
            </w:r>
            <w:r>
              <w:rPr>
                <w:noProof/>
                <w:webHidden/>
              </w:rPr>
              <w:fldChar w:fldCharType="separate"/>
            </w:r>
            <w:r>
              <w:rPr>
                <w:noProof/>
                <w:webHidden/>
              </w:rPr>
              <w:t>15</w:t>
            </w:r>
            <w:r>
              <w:rPr>
                <w:noProof/>
                <w:webHidden/>
              </w:rPr>
              <w:fldChar w:fldCharType="end"/>
            </w:r>
          </w:hyperlink>
        </w:p>
        <w:p w14:paraId="3EABD4DD" w14:textId="05C4E700"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17" w:history="1">
            <w:r w:rsidRPr="00B76A62">
              <w:rPr>
                <w:rStyle w:val="Hyperlink"/>
                <w:noProof/>
              </w:rPr>
              <w:t>2.2 Literature Search Strategy</w:t>
            </w:r>
            <w:r>
              <w:rPr>
                <w:noProof/>
                <w:webHidden/>
              </w:rPr>
              <w:tab/>
            </w:r>
            <w:r>
              <w:rPr>
                <w:noProof/>
                <w:webHidden/>
              </w:rPr>
              <w:fldChar w:fldCharType="begin"/>
            </w:r>
            <w:r>
              <w:rPr>
                <w:noProof/>
                <w:webHidden/>
              </w:rPr>
              <w:instrText xml:space="preserve"> PAGEREF _Toc240926817 \h </w:instrText>
            </w:r>
            <w:r>
              <w:rPr>
                <w:noProof/>
                <w:webHidden/>
              </w:rPr>
            </w:r>
            <w:r>
              <w:rPr>
                <w:noProof/>
                <w:webHidden/>
              </w:rPr>
              <w:fldChar w:fldCharType="separate"/>
            </w:r>
            <w:r>
              <w:rPr>
                <w:noProof/>
                <w:webHidden/>
              </w:rPr>
              <w:t>15</w:t>
            </w:r>
            <w:r>
              <w:rPr>
                <w:noProof/>
                <w:webHidden/>
              </w:rPr>
              <w:fldChar w:fldCharType="end"/>
            </w:r>
          </w:hyperlink>
        </w:p>
        <w:p w14:paraId="61120749" w14:textId="6C641850"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18" w:history="1">
            <w:r w:rsidRPr="00B76A62">
              <w:rPr>
                <w:rStyle w:val="Hyperlink"/>
                <w:noProof/>
              </w:rPr>
              <w:t>2.3 Teenage Pregnancy in the UK Context</w:t>
            </w:r>
            <w:r>
              <w:rPr>
                <w:noProof/>
                <w:webHidden/>
              </w:rPr>
              <w:tab/>
            </w:r>
            <w:r>
              <w:rPr>
                <w:noProof/>
                <w:webHidden/>
              </w:rPr>
              <w:fldChar w:fldCharType="begin"/>
            </w:r>
            <w:r>
              <w:rPr>
                <w:noProof/>
                <w:webHidden/>
              </w:rPr>
              <w:instrText xml:space="preserve"> PAGEREF _Toc240926818 \h </w:instrText>
            </w:r>
            <w:r>
              <w:rPr>
                <w:noProof/>
                <w:webHidden/>
              </w:rPr>
            </w:r>
            <w:r>
              <w:rPr>
                <w:noProof/>
                <w:webHidden/>
              </w:rPr>
              <w:fldChar w:fldCharType="separate"/>
            </w:r>
            <w:r>
              <w:rPr>
                <w:noProof/>
                <w:webHidden/>
              </w:rPr>
              <w:t>16</w:t>
            </w:r>
            <w:r>
              <w:rPr>
                <w:noProof/>
                <w:webHidden/>
              </w:rPr>
              <w:fldChar w:fldCharType="end"/>
            </w:r>
          </w:hyperlink>
        </w:p>
        <w:p w14:paraId="0BAE7608" w14:textId="75D1B83D"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19" w:history="1">
            <w:r w:rsidRPr="00B76A62">
              <w:rPr>
                <w:rStyle w:val="Hyperlink"/>
                <w:noProof/>
              </w:rPr>
              <w:t>2.4 COVID-19, Service Disruption and Young Parents</w:t>
            </w:r>
            <w:r>
              <w:rPr>
                <w:noProof/>
                <w:webHidden/>
              </w:rPr>
              <w:tab/>
            </w:r>
            <w:r>
              <w:rPr>
                <w:noProof/>
                <w:webHidden/>
              </w:rPr>
              <w:fldChar w:fldCharType="begin"/>
            </w:r>
            <w:r>
              <w:rPr>
                <w:noProof/>
                <w:webHidden/>
              </w:rPr>
              <w:instrText xml:space="preserve"> PAGEREF _Toc240926819 \h </w:instrText>
            </w:r>
            <w:r>
              <w:rPr>
                <w:noProof/>
                <w:webHidden/>
              </w:rPr>
            </w:r>
            <w:r>
              <w:rPr>
                <w:noProof/>
                <w:webHidden/>
              </w:rPr>
              <w:fldChar w:fldCharType="separate"/>
            </w:r>
            <w:r>
              <w:rPr>
                <w:noProof/>
                <w:webHidden/>
              </w:rPr>
              <w:t>17</w:t>
            </w:r>
            <w:r>
              <w:rPr>
                <w:noProof/>
                <w:webHidden/>
              </w:rPr>
              <w:fldChar w:fldCharType="end"/>
            </w:r>
          </w:hyperlink>
        </w:p>
        <w:p w14:paraId="3EF2C3B5" w14:textId="1F0B17EA"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20" w:history="1">
            <w:r w:rsidRPr="00B76A62">
              <w:rPr>
                <w:rStyle w:val="Hyperlink"/>
                <w:noProof/>
              </w:rPr>
              <w:t>2.5 Physical Health Outcomes and Maternity Care Needs</w:t>
            </w:r>
            <w:r>
              <w:rPr>
                <w:noProof/>
                <w:webHidden/>
              </w:rPr>
              <w:tab/>
            </w:r>
            <w:r>
              <w:rPr>
                <w:noProof/>
                <w:webHidden/>
              </w:rPr>
              <w:fldChar w:fldCharType="begin"/>
            </w:r>
            <w:r>
              <w:rPr>
                <w:noProof/>
                <w:webHidden/>
              </w:rPr>
              <w:instrText xml:space="preserve"> PAGEREF _Toc240926820 \h </w:instrText>
            </w:r>
            <w:r>
              <w:rPr>
                <w:noProof/>
                <w:webHidden/>
              </w:rPr>
            </w:r>
            <w:r>
              <w:rPr>
                <w:noProof/>
                <w:webHidden/>
              </w:rPr>
              <w:fldChar w:fldCharType="separate"/>
            </w:r>
            <w:r>
              <w:rPr>
                <w:noProof/>
                <w:webHidden/>
              </w:rPr>
              <w:t>18</w:t>
            </w:r>
            <w:r>
              <w:rPr>
                <w:noProof/>
                <w:webHidden/>
              </w:rPr>
              <w:fldChar w:fldCharType="end"/>
            </w:r>
          </w:hyperlink>
        </w:p>
        <w:p w14:paraId="024AD671" w14:textId="01819DFE"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21" w:history="1">
            <w:r w:rsidRPr="00B76A62">
              <w:rPr>
                <w:rStyle w:val="Hyperlink"/>
                <w:noProof/>
              </w:rPr>
              <w:t>2.6 Mental Health, Loneliness and Lived Experiences</w:t>
            </w:r>
            <w:r>
              <w:rPr>
                <w:noProof/>
                <w:webHidden/>
              </w:rPr>
              <w:tab/>
            </w:r>
            <w:r>
              <w:rPr>
                <w:noProof/>
                <w:webHidden/>
              </w:rPr>
              <w:fldChar w:fldCharType="begin"/>
            </w:r>
            <w:r>
              <w:rPr>
                <w:noProof/>
                <w:webHidden/>
              </w:rPr>
              <w:instrText xml:space="preserve"> PAGEREF _Toc240926821 \h </w:instrText>
            </w:r>
            <w:r>
              <w:rPr>
                <w:noProof/>
                <w:webHidden/>
              </w:rPr>
            </w:r>
            <w:r>
              <w:rPr>
                <w:noProof/>
                <w:webHidden/>
              </w:rPr>
              <w:fldChar w:fldCharType="separate"/>
            </w:r>
            <w:r>
              <w:rPr>
                <w:noProof/>
                <w:webHidden/>
              </w:rPr>
              <w:t>19</w:t>
            </w:r>
            <w:r>
              <w:rPr>
                <w:noProof/>
                <w:webHidden/>
              </w:rPr>
              <w:fldChar w:fldCharType="end"/>
            </w:r>
          </w:hyperlink>
        </w:p>
        <w:p w14:paraId="0C115ECF" w14:textId="693B35CC"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22" w:history="1">
            <w:r w:rsidRPr="00B76A62">
              <w:rPr>
                <w:rStyle w:val="Hyperlink"/>
                <w:noProof/>
              </w:rPr>
              <w:t>2.7 Social Determinants: Poverty, Education, Family Support and Stigma</w:t>
            </w:r>
            <w:r>
              <w:rPr>
                <w:noProof/>
                <w:webHidden/>
              </w:rPr>
              <w:tab/>
            </w:r>
            <w:r>
              <w:rPr>
                <w:noProof/>
                <w:webHidden/>
              </w:rPr>
              <w:fldChar w:fldCharType="begin"/>
            </w:r>
            <w:r>
              <w:rPr>
                <w:noProof/>
                <w:webHidden/>
              </w:rPr>
              <w:instrText xml:space="preserve"> PAGEREF _Toc240926822 \h </w:instrText>
            </w:r>
            <w:r>
              <w:rPr>
                <w:noProof/>
                <w:webHidden/>
              </w:rPr>
            </w:r>
            <w:r>
              <w:rPr>
                <w:noProof/>
                <w:webHidden/>
              </w:rPr>
              <w:fldChar w:fldCharType="separate"/>
            </w:r>
            <w:r>
              <w:rPr>
                <w:noProof/>
                <w:webHidden/>
              </w:rPr>
              <w:t>20</w:t>
            </w:r>
            <w:r>
              <w:rPr>
                <w:noProof/>
                <w:webHidden/>
              </w:rPr>
              <w:fldChar w:fldCharType="end"/>
            </w:r>
          </w:hyperlink>
        </w:p>
        <w:p w14:paraId="116ECFB2" w14:textId="5B861CD9"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23" w:history="1">
            <w:r w:rsidRPr="00B76A62">
              <w:rPr>
                <w:rStyle w:val="Hyperlink"/>
                <w:noProof/>
              </w:rPr>
              <w:t>2.8 Access to Health and Social Care Services</w:t>
            </w:r>
            <w:r>
              <w:rPr>
                <w:noProof/>
                <w:webHidden/>
              </w:rPr>
              <w:tab/>
            </w:r>
            <w:r>
              <w:rPr>
                <w:noProof/>
                <w:webHidden/>
              </w:rPr>
              <w:fldChar w:fldCharType="begin"/>
            </w:r>
            <w:r>
              <w:rPr>
                <w:noProof/>
                <w:webHidden/>
              </w:rPr>
              <w:instrText xml:space="preserve"> PAGEREF _Toc240926823 \h </w:instrText>
            </w:r>
            <w:r>
              <w:rPr>
                <w:noProof/>
                <w:webHidden/>
              </w:rPr>
            </w:r>
            <w:r>
              <w:rPr>
                <w:noProof/>
                <w:webHidden/>
              </w:rPr>
              <w:fldChar w:fldCharType="separate"/>
            </w:r>
            <w:r>
              <w:rPr>
                <w:noProof/>
                <w:webHidden/>
              </w:rPr>
              <w:t>21</w:t>
            </w:r>
            <w:r>
              <w:rPr>
                <w:noProof/>
                <w:webHidden/>
              </w:rPr>
              <w:fldChar w:fldCharType="end"/>
            </w:r>
          </w:hyperlink>
        </w:p>
        <w:p w14:paraId="63229560" w14:textId="311593BF"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24" w:history="1">
            <w:r w:rsidRPr="00B76A62">
              <w:rPr>
                <w:rStyle w:val="Hyperlink"/>
                <w:noProof/>
              </w:rPr>
              <w:t>2.9 Prevention, Relationships and Sexuality Education</w:t>
            </w:r>
            <w:r>
              <w:rPr>
                <w:noProof/>
                <w:webHidden/>
              </w:rPr>
              <w:tab/>
            </w:r>
            <w:r>
              <w:rPr>
                <w:noProof/>
                <w:webHidden/>
              </w:rPr>
              <w:fldChar w:fldCharType="begin"/>
            </w:r>
            <w:r>
              <w:rPr>
                <w:noProof/>
                <w:webHidden/>
              </w:rPr>
              <w:instrText xml:space="preserve"> PAGEREF _Toc240926824 \h </w:instrText>
            </w:r>
            <w:r>
              <w:rPr>
                <w:noProof/>
                <w:webHidden/>
              </w:rPr>
            </w:r>
            <w:r>
              <w:rPr>
                <w:noProof/>
                <w:webHidden/>
              </w:rPr>
              <w:fldChar w:fldCharType="separate"/>
            </w:r>
            <w:r>
              <w:rPr>
                <w:noProof/>
                <w:webHidden/>
              </w:rPr>
              <w:t>22</w:t>
            </w:r>
            <w:r>
              <w:rPr>
                <w:noProof/>
                <w:webHidden/>
              </w:rPr>
              <w:fldChar w:fldCharType="end"/>
            </w:r>
          </w:hyperlink>
        </w:p>
        <w:p w14:paraId="40C97DE5" w14:textId="4C2A324F"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25" w:history="1">
            <w:r w:rsidRPr="00B76A62">
              <w:rPr>
                <w:rStyle w:val="Hyperlink"/>
                <w:noProof/>
              </w:rPr>
              <w:t>2.10 Summary of Key Literature Themes</w:t>
            </w:r>
            <w:r>
              <w:rPr>
                <w:noProof/>
                <w:webHidden/>
              </w:rPr>
              <w:tab/>
            </w:r>
            <w:r>
              <w:rPr>
                <w:noProof/>
                <w:webHidden/>
              </w:rPr>
              <w:fldChar w:fldCharType="begin"/>
            </w:r>
            <w:r>
              <w:rPr>
                <w:noProof/>
                <w:webHidden/>
              </w:rPr>
              <w:instrText xml:space="preserve"> PAGEREF _Toc240926825 \h </w:instrText>
            </w:r>
            <w:r>
              <w:rPr>
                <w:noProof/>
                <w:webHidden/>
              </w:rPr>
            </w:r>
            <w:r>
              <w:rPr>
                <w:noProof/>
                <w:webHidden/>
              </w:rPr>
              <w:fldChar w:fldCharType="separate"/>
            </w:r>
            <w:r>
              <w:rPr>
                <w:noProof/>
                <w:webHidden/>
              </w:rPr>
              <w:t>22</w:t>
            </w:r>
            <w:r>
              <w:rPr>
                <w:noProof/>
                <w:webHidden/>
              </w:rPr>
              <w:fldChar w:fldCharType="end"/>
            </w:r>
          </w:hyperlink>
        </w:p>
        <w:p w14:paraId="0CEF9FA6" w14:textId="1CEA1DB5"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26" w:history="1">
            <w:r w:rsidRPr="00B76A62">
              <w:rPr>
                <w:rStyle w:val="Hyperlink"/>
                <w:noProof/>
              </w:rPr>
              <w:t>2.11 Gaps in the Literature</w:t>
            </w:r>
            <w:r>
              <w:rPr>
                <w:noProof/>
                <w:webHidden/>
              </w:rPr>
              <w:tab/>
            </w:r>
            <w:r>
              <w:rPr>
                <w:noProof/>
                <w:webHidden/>
              </w:rPr>
              <w:fldChar w:fldCharType="begin"/>
            </w:r>
            <w:r>
              <w:rPr>
                <w:noProof/>
                <w:webHidden/>
              </w:rPr>
              <w:instrText xml:space="preserve"> PAGEREF _Toc240926826 \h </w:instrText>
            </w:r>
            <w:r>
              <w:rPr>
                <w:noProof/>
                <w:webHidden/>
              </w:rPr>
            </w:r>
            <w:r>
              <w:rPr>
                <w:noProof/>
                <w:webHidden/>
              </w:rPr>
              <w:fldChar w:fldCharType="separate"/>
            </w:r>
            <w:r>
              <w:rPr>
                <w:noProof/>
                <w:webHidden/>
              </w:rPr>
              <w:t>23</w:t>
            </w:r>
            <w:r>
              <w:rPr>
                <w:noProof/>
                <w:webHidden/>
              </w:rPr>
              <w:fldChar w:fldCharType="end"/>
            </w:r>
          </w:hyperlink>
        </w:p>
        <w:p w14:paraId="5FCC5488" w14:textId="03E57394"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27" w:history="1">
            <w:r w:rsidRPr="00B76A62">
              <w:rPr>
                <w:rStyle w:val="Hyperlink"/>
                <w:noProof/>
              </w:rPr>
              <w:t>2.12 Theoretical Framework</w:t>
            </w:r>
            <w:r>
              <w:rPr>
                <w:noProof/>
                <w:webHidden/>
              </w:rPr>
              <w:tab/>
            </w:r>
            <w:r>
              <w:rPr>
                <w:noProof/>
                <w:webHidden/>
              </w:rPr>
              <w:fldChar w:fldCharType="begin"/>
            </w:r>
            <w:r>
              <w:rPr>
                <w:noProof/>
                <w:webHidden/>
              </w:rPr>
              <w:instrText xml:space="preserve"> PAGEREF _Toc240926827 \h </w:instrText>
            </w:r>
            <w:r>
              <w:rPr>
                <w:noProof/>
                <w:webHidden/>
              </w:rPr>
            </w:r>
            <w:r>
              <w:rPr>
                <w:noProof/>
                <w:webHidden/>
              </w:rPr>
              <w:fldChar w:fldCharType="separate"/>
            </w:r>
            <w:r>
              <w:rPr>
                <w:noProof/>
                <w:webHidden/>
              </w:rPr>
              <w:t>24</w:t>
            </w:r>
            <w:r>
              <w:rPr>
                <w:noProof/>
                <w:webHidden/>
              </w:rPr>
              <w:fldChar w:fldCharType="end"/>
            </w:r>
          </w:hyperlink>
        </w:p>
        <w:p w14:paraId="3CD3CC35" w14:textId="3276F162"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28" w:history="1">
            <w:r w:rsidRPr="00B76A62">
              <w:rPr>
                <w:rStyle w:val="Hyperlink"/>
                <w:noProof/>
              </w:rPr>
              <w:t>2.13 Summary of the Chapter</w:t>
            </w:r>
            <w:r>
              <w:rPr>
                <w:noProof/>
                <w:webHidden/>
              </w:rPr>
              <w:tab/>
            </w:r>
            <w:r>
              <w:rPr>
                <w:noProof/>
                <w:webHidden/>
              </w:rPr>
              <w:fldChar w:fldCharType="begin"/>
            </w:r>
            <w:r>
              <w:rPr>
                <w:noProof/>
                <w:webHidden/>
              </w:rPr>
              <w:instrText xml:space="preserve"> PAGEREF _Toc240926828 \h </w:instrText>
            </w:r>
            <w:r>
              <w:rPr>
                <w:noProof/>
                <w:webHidden/>
              </w:rPr>
            </w:r>
            <w:r>
              <w:rPr>
                <w:noProof/>
                <w:webHidden/>
              </w:rPr>
              <w:fldChar w:fldCharType="separate"/>
            </w:r>
            <w:r>
              <w:rPr>
                <w:noProof/>
                <w:webHidden/>
              </w:rPr>
              <w:t>26</w:t>
            </w:r>
            <w:r>
              <w:rPr>
                <w:noProof/>
                <w:webHidden/>
              </w:rPr>
              <w:fldChar w:fldCharType="end"/>
            </w:r>
          </w:hyperlink>
        </w:p>
        <w:p w14:paraId="244DEF30" w14:textId="181118AE" w:rsidR="00BA15D6" w:rsidRDefault="00BA15D6">
          <w:pPr>
            <w:pStyle w:val="TOC1"/>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29" w:history="1">
            <w:r w:rsidRPr="00B76A62">
              <w:rPr>
                <w:rStyle w:val="Hyperlink"/>
                <w:noProof/>
              </w:rPr>
              <w:t>CHAPTER 3: METHODS AND METHODOLOGY</w:t>
            </w:r>
            <w:r>
              <w:rPr>
                <w:noProof/>
                <w:webHidden/>
              </w:rPr>
              <w:tab/>
            </w:r>
            <w:r>
              <w:rPr>
                <w:noProof/>
                <w:webHidden/>
              </w:rPr>
              <w:fldChar w:fldCharType="begin"/>
            </w:r>
            <w:r>
              <w:rPr>
                <w:noProof/>
                <w:webHidden/>
              </w:rPr>
              <w:instrText xml:space="preserve"> PAGEREF _Toc240926829 \h </w:instrText>
            </w:r>
            <w:r>
              <w:rPr>
                <w:noProof/>
                <w:webHidden/>
              </w:rPr>
            </w:r>
            <w:r>
              <w:rPr>
                <w:noProof/>
                <w:webHidden/>
              </w:rPr>
              <w:fldChar w:fldCharType="separate"/>
            </w:r>
            <w:r>
              <w:rPr>
                <w:noProof/>
                <w:webHidden/>
              </w:rPr>
              <w:t>27</w:t>
            </w:r>
            <w:r>
              <w:rPr>
                <w:noProof/>
                <w:webHidden/>
              </w:rPr>
              <w:fldChar w:fldCharType="end"/>
            </w:r>
          </w:hyperlink>
        </w:p>
        <w:p w14:paraId="5CDDC76C" w14:textId="3D32787E"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30" w:history="1">
            <w:r w:rsidRPr="00B76A62">
              <w:rPr>
                <w:rStyle w:val="Hyperlink"/>
                <w:noProof/>
              </w:rPr>
              <w:t>3.1 Introduction</w:t>
            </w:r>
            <w:r>
              <w:rPr>
                <w:noProof/>
                <w:webHidden/>
              </w:rPr>
              <w:tab/>
            </w:r>
            <w:r>
              <w:rPr>
                <w:noProof/>
                <w:webHidden/>
              </w:rPr>
              <w:fldChar w:fldCharType="begin"/>
            </w:r>
            <w:r>
              <w:rPr>
                <w:noProof/>
                <w:webHidden/>
              </w:rPr>
              <w:instrText xml:space="preserve"> PAGEREF _Toc240926830 \h </w:instrText>
            </w:r>
            <w:r>
              <w:rPr>
                <w:noProof/>
                <w:webHidden/>
              </w:rPr>
            </w:r>
            <w:r>
              <w:rPr>
                <w:noProof/>
                <w:webHidden/>
              </w:rPr>
              <w:fldChar w:fldCharType="separate"/>
            </w:r>
            <w:r>
              <w:rPr>
                <w:noProof/>
                <w:webHidden/>
              </w:rPr>
              <w:t>27</w:t>
            </w:r>
            <w:r>
              <w:rPr>
                <w:noProof/>
                <w:webHidden/>
              </w:rPr>
              <w:fldChar w:fldCharType="end"/>
            </w:r>
          </w:hyperlink>
        </w:p>
        <w:p w14:paraId="433862E9" w14:textId="24080036"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31" w:history="1">
            <w:r w:rsidRPr="00B76A62">
              <w:rPr>
                <w:rStyle w:val="Hyperlink"/>
                <w:noProof/>
              </w:rPr>
              <w:t>3.2 Research Philosophy and Paradigm</w:t>
            </w:r>
            <w:r>
              <w:rPr>
                <w:noProof/>
                <w:webHidden/>
              </w:rPr>
              <w:tab/>
            </w:r>
            <w:r>
              <w:rPr>
                <w:noProof/>
                <w:webHidden/>
              </w:rPr>
              <w:fldChar w:fldCharType="begin"/>
            </w:r>
            <w:r>
              <w:rPr>
                <w:noProof/>
                <w:webHidden/>
              </w:rPr>
              <w:instrText xml:space="preserve"> PAGEREF _Toc240926831 \h </w:instrText>
            </w:r>
            <w:r>
              <w:rPr>
                <w:noProof/>
                <w:webHidden/>
              </w:rPr>
            </w:r>
            <w:r>
              <w:rPr>
                <w:noProof/>
                <w:webHidden/>
              </w:rPr>
              <w:fldChar w:fldCharType="separate"/>
            </w:r>
            <w:r>
              <w:rPr>
                <w:noProof/>
                <w:webHidden/>
              </w:rPr>
              <w:t>27</w:t>
            </w:r>
            <w:r>
              <w:rPr>
                <w:noProof/>
                <w:webHidden/>
              </w:rPr>
              <w:fldChar w:fldCharType="end"/>
            </w:r>
          </w:hyperlink>
        </w:p>
        <w:p w14:paraId="653754F7" w14:textId="2E7B8A48"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32" w:history="1">
            <w:r w:rsidRPr="00B76A62">
              <w:rPr>
                <w:rStyle w:val="Hyperlink"/>
                <w:noProof/>
              </w:rPr>
              <w:t>3.3 Ethical Considerations</w:t>
            </w:r>
            <w:r>
              <w:rPr>
                <w:noProof/>
                <w:webHidden/>
              </w:rPr>
              <w:tab/>
            </w:r>
            <w:r>
              <w:rPr>
                <w:noProof/>
                <w:webHidden/>
              </w:rPr>
              <w:fldChar w:fldCharType="begin"/>
            </w:r>
            <w:r>
              <w:rPr>
                <w:noProof/>
                <w:webHidden/>
              </w:rPr>
              <w:instrText xml:space="preserve"> PAGEREF _Toc240926832 \h </w:instrText>
            </w:r>
            <w:r>
              <w:rPr>
                <w:noProof/>
                <w:webHidden/>
              </w:rPr>
            </w:r>
            <w:r>
              <w:rPr>
                <w:noProof/>
                <w:webHidden/>
              </w:rPr>
              <w:fldChar w:fldCharType="separate"/>
            </w:r>
            <w:r>
              <w:rPr>
                <w:noProof/>
                <w:webHidden/>
              </w:rPr>
              <w:t>27</w:t>
            </w:r>
            <w:r>
              <w:rPr>
                <w:noProof/>
                <w:webHidden/>
              </w:rPr>
              <w:fldChar w:fldCharType="end"/>
            </w:r>
          </w:hyperlink>
        </w:p>
        <w:p w14:paraId="16C37D25" w14:textId="60B8692A"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33" w:history="1">
            <w:r w:rsidRPr="00B76A62">
              <w:rPr>
                <w:rStyle w:val="Hyperlink"/>
                <w:noProof/>
              </w:rPr>
              <w:t>3.4 Research Approach</w:t>
            </w:r>
            <w:r>
              <w:rPr>
                <w:noProof/>
                <w:webHidden/>
              </w:rPr>
              <w:tab/>
            </w:r>
            <w:r>
              <w:rPr>
                <w:noProof/>
                <w:webHidden/>
              </w:rPr>
              <w:fldChar w:fldCharType="begin"/>
            </w:r>
            <w:r>
              <w:rPr>
                <w:noProof/>
                <w:webHidden/>
              </w:rPr>
              <w:instrText xml:space="preserve"> PAGEREF _Toc240926833 \h </w:instrText>
            </w:r>
            <w:r>
              <w:rPr>
                <w:noProof/>
                <w:webHidden/>
              </w:rPr>
            </w:r>
            <w:r>
              <w:rPr>
                <w:noProof/>
                <w:webHidden/>
              </w:rPr>
              <w:fldChar w:fldCharType="separate"/>
            </w:r>
            <w:r>
              <w:rPr>
                <w:noProof/>
                <w:webHidden/>
              </w:rPr>
              <w:t>27</w:t>
            </w:r>
            <w:r>
              <w:rPr>
                <w:noProof/>
                <w:webHidden/>
              </w:rPr>
              <w:fldChar w:fldCharType="end"/>
            </w:r>
          </w:hyperlink>
        </w:p>
        <w:p w14:paraId="64A4C01E" w14:textId="41998EDB"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34" w:history="1">
            <w:r w:rsidRPr="00B76A62">
              <w:rPr>
                <w:rStyle w:val="Hyperlink"/>
                <w:noProof/>
              </w:rPr>
              <w:t>3.5 Research Strategy</w:t>
            </w:r>
            <w:r>
              <w:rPr>
                <w:noProof/>
                <w:webHidden/>
              </w:rPr>
              <w:tab/>
            </w:r>
            <w:r>
              <w:rPr>
                <w:noProof/>
                <w:webHidden/>
              </w:rPr>
              <w:fldChar w:fldCharType="begin"/>
            </w:r>
            <w:r>
              <w:rPr>
                <w:noProof/>
                <w:webHidden/>
              </w:rPr>
              <w:instrText xml:space="preserve"> PAGEREF _Toc240926834 \h </w:instrText>
            </w:r>
            <w:r>
              <w:rPr>
                <w:noProof/>
                <w:webHidden/>
              </w:rPr>
            </w:r>
            <w:r>
              <w:rPr>
                <w:noProof/>
                <w:webHidden/>
              </w:rPr>
              <w:fldChar w:fldCharType="separate"/>
            </w:r>
            <w:r>
              <w:rPr>
                <w:noProof/>
                <w:webHidden/>
              </w:rPr>
              <w:t>28</w:t>
            </w:r>
            <w:r>
              <w:rPr>
                <w:noProof/>
                <w:webHidden/>
              </w:rPr>
              <w:fldChar w:fldCharType="end"/>
            </w:r>
          </w:hyperlink>
        </w:p>
        <w:p w14:paraId="1F6B2A46" w14:textId="7A4C63A2"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35" w:history="1">
            <w:r w:rsidRPr="00B76A62">
              <w:rPr>
                <w:rStyle w:val="Hyperlink"/>
                <w:noProof/>
              </w:rPr>
              <w:t>3.6 Study Design: Systematic Literature Review (SLR)</w:t>
            </w:r>
            <w:r>
              <w:rPr>
                <w:noProof/>
                <w:webHidden/>
              </w:rPr>
              <w:tab/>
            </w:r>
            <w:r>
              <w:rPr>
                <w:noProof/>
                <w:webHidden/>
              </w:rPr>
              <w:fldChar w:fldCharType="begin"/>
            </w:r>
            <w:r>
              <w:rPr>
                <w:noProof/>
                <w:webHidden/>
              </w:rPr>
              <w:instrText xml:space="preserve"> PAGEREF _Toc240926835 \h </w:instrText>
            </w:r>
            <w:r>
              <w:rPr>
                <w:noProof/>
                <w:webHidden/>
              </w:rPr>
            </w:r>
            <w:r>
              <w:rPr>
                <w:noProof/>
                <w:webHidden/>
              </w:rPr>
              <w:fldChar w:fldCharType="separate"/>
            </w:r>
            <w:r>
              <w:rPr>
                <w:noProof/>
                <w:webHidden/>
              </w:rPr>
              <w:t>28</w:t>
            </w:r>
            <w:r>
              <w:rPr>
                <w:noProof/>
                <w:webHidden/>
              </w:rPr>
              <w:fldChar w:fldCharType="end"/>
            </w:r>
          </w:hyperlink>
        </w:p>
        <w:p w14:paraId="6D417E11" w14:textId="738C850C"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36" w:history="1">
            <w:r w:rsidRPr="00B76A62">
              <w:rPr>
                <w:rStyle w:val="Hyperlink"/>
                <w:noProof/>
              </w:rPr>
              <w:t>3.7 Method of Data Collection</w:t>
            </w:r>
            <w:r>
              <w:rPr>
                <w:noProof/>
                <w:webHidden/>
              </w:rPr>
              <w:tab/>
            </w:r>
            <w:r>
              <w:rPr>
                <w:noProof/>
                <w:webHidden/>
              </w:rPr>
              <w:fldChar w:fldCharType="begin"/>
            </w:r>
            <w:r>
              <w:rPr>
                <w:noProof/>
                <w:webHidden/>
              </w:rPr>
              <w:instrText xml:space="preserve"> PAGEREF _Toc240926836 \h </w:instrText>
            </w:r>
            <w:r>
              <w:rPr>
                <w:noProof/>
                <w:webHidden/>
              </w:rPr>
            </w:r>
            <w:r>
              <w:rPr>
                <w:noProof/>
                <w:webHidden/>
              </w:rPr>
              <w:fldChar w:fldCharType="separate"/>
            </w:r>
            <w:r>
              <w:rPr>
                <w:noProof/>
                <w:webHidden/>
              </w:rPr>
              <w:t>28</w:t>
            </w:r>
            <w:r>
              <w:rPr>
                <w:noProof/>
                <w:webHidden/>
              </w:rPr>
              <w:fldChar w:fldCharType="end"/>
            </w:r>
          </w:hyperlink>
        </w:p>
        <w:p w14:paraId="048E4CB0" w14:textId="4B4F4467" w:rsidR="00BA15D6" w:rsidRDefault="00BA15D6">
          <w:pPr>
            <w:pStyle w:val="TOC3"/>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37" w:history="1">
            <w:r w:rsidRPr="00B76A62">
              <w:rPr>
                <w:rStyle w:val="Hyperlink"/>
                <w:noProof/>
              </w:rPr>
              <w:t>3.7.1 Framing the Research Question</w:t>
            </w:r>
            <w:r>
              <w:rPr>
                <w:noProof/>
                <w:webHidden/>
              </w:rPr>
              <w:tab/>
            </w:r>
            <w:r>
              <w:rPr>
                <w:noProof/>
                <w:webHidden/>
              </w:rPr>
              <w:fldChar w:fldCharType="begin"/>
            </w:r>
            <w:r>
              <w:rPr>
                <w:noProof/>
                <w:webHidden/>
              </w:rPr>
              <w:instrText xml:space="preserve"> PAGEREF _Toc240926837 \h </w:instrText>
            </w:r>
            <w:r>
              <w:rPr>
                <w:noProof/>
                <w:webHidden/>
              </w:rPr>
            </w:r>
            <w:r>
              <w:rPr>
                <w:noProof/>
                <w:webHidden/>
              </w:rPr>
              <w:fldChar w:fldCharType="separate"/>
            </w:r>
            <w:r>
              <w:rPr>
                <w:noProof/>
                <w:webHidden/>
              </w:rPr>
              <w:t>29</w:t>
            </w:r>
            <w:r>
              <w:rPr>
                <w:noProof/>
                <w:webHidden/>
              </w:rPr>
              <w:fldChar w:fldCharType="end"/>
            </w:r>
          </w:hyperlink>
        </w:p>
        <w:p w14:paraId="6220AED0" w14:textId="1E04AA27" w:rsidR="00BA15D6" w:rsidRDefault="00BA15D6">
          <w:pPr>
            <w:pStyle w:val="TOC3"/>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38" w:history="1">
            <w:r w:rsidRPr="00B76A62">
              <w:rPr>
                <w:rStyle w:val="Hyperlink"/>
                <w:noProof/>
              </w:rPr>
              <w:t>3.7.2 Search Strategy and Database Procedure</w:t>
            </w:r>
            <w:r>
              <w:rPr>
                <w:noProof/>
                <w:webHidden/>
              </w:rPr>
              <w:tab/>
            </w:r>
            <w:r>
              <w:rPr>
                <w:noProof/>
                <w:webHidden/>
              </w:rPr>
              <w:fldChar w:fldCharType="begin"/>
            </w:r>
            <w:r>
              <w:rPr>
                <w:noProof/>
                <w:webHidden/>
              </w:rPr>
              <w:instrText xml:space="preserve"> PAGEREF _Toc240926838 \h </w:instrText>
            </w:r>
            <w:r>
              <w:rPr>
                <w:noProof/>
                <w:webHidden/>
              </w:rPr>
            </w:r>
            <w:r>
              <w:rPr>
                <w:noProof/>
                <w:webHidden/>
              </w:rPr>
              <w:fldChar w:fldCharType="separate"/>
            </w:r>
            <w:r>
              <w:rPr>
                <w:noProof/>
                <w:webHidden/>
              </w:rPr>
              <w:t>29</w:t>
            </w:r>
            <w:r>
              <w:rPr>
                <w:noProof/>
                <w:webHidden/>
              </w:rPr>
              <w:fldChar w:fldCharType="end"/>
            </w:r>
          </w:hyperlink>
        </w:p>
        <w:p w14:paraId="1ADF4838" w14:textId="62C1EBA6" w:rsidR="00BA15D6" w:rsidRDefault="00BA15D6">
          <w:pPr>
            <w:pStyle w:val="TOC3"/>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39" w:history="1">
            <w:r w:rsidRPr="00B76A62">
              <w:rPr>
                <w:rStyle w:val="Hyperlink"/>
                <w:noProof/>
              </w:rPr>
              <w:t>3.7.3 Hand Search and Grey Literature</w:t>
            </w:r>
            <w:r>
              <w:rPr>
                <w:noProof/>
                <w:webHidden/>
              </w:rPr>
              <w:tab/>
            </w:r>
            <w:r>
              <w:rPr>
                <w:noProof/>
                <w:webHidden/>
              </w:rPr>
              <w:fldChar w:fldCharType="begin"/>
            </w:r>
            <w:r>
              <w:rPr>
                <w:noProof/>
                <w:webHidden/>
              </w:rPr>
              <w:instrText xml:space="preserve"> PAGEREF _Toc240926839 \h </w:instrText>
            </w:r>
            <w:r>
              <w:rPr>
                <w:noProof/>
                <w:webHidden/>
              </w:rPr>
            </w:r>
            <w:r>
              <w:rPr>
                <w:noProof/>
                <w:webHidden/>
              </w:rPr>
              <w:fldChar w:fldCharType="separate"/>
            </w:r>
            <w:r>
              <w:rPr>
                <w:noProof/>
                <w:webHidden/>
              </w:rPr>
              <w:t>30</w:t>
            </w:r>
            <w:r>
              <w:rPr>
                <w:noProof/>
                <w:webHidden/>
              </w:rPr>
              <w:fldChar w:fldCharType="end"/>
            </w:r>
          </w:hyperlink>
        </w:p>
        <w:p w14:paraId="02E239FB" w14:textId="21B4AAFC"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40" w:history="1">
            <w:r w:rsidRPr="00B76A62">
              <w:rPr>
                <w:rStyle w:val="Hyperlink"/>
                <w:noProof/>
              </w:rPr>
              <w:t>3.8 Study Selection</w:t>
            </w:r>
            <w:r>
              <w:rPr>
                <w:noProof/>
                <w:webHidden/>
              </w:rPr>
              <w:tab/>
            </w:r>
            <w:r>
              <w:rPr>
                <w:noProof/>
                <w:webHidden/>
              </w:rPr>
              <w:fldChar w:fldCharType="begin"/>
            </w:r>
            <w:r>
              <w:rPr>
                <w:noProof/>
                <w:webHidden/>
              </w:rPr>
              <w:instrText xml:space="preserve"> PAGEREF _Toc240926840 \h </w:instrText>
            </w:r>
            <w:r>
              <w:rPr>
                <w:noProof/>
                <w:webHidden/>
              </w:rPr>
            </w:r>
            <w:r>
              <w:rPr>
                <w:noProof/>
                <w:webHidden/>
              </w:rPr>
              <w:fldChar w:fldCharType="separate"/>
            </w:r>
            <w:r>
              <w:rPr>
                <w:noProof/>
                <w:webHidden/>
              </w:rPr>
              <w:t>30</w:t>
            </w:r>
            <w:r>
              <w:rPr>
                <w:noProof/>
                <w:webHidden/>
              </w:rPr>
              <w:fldChar w:fldCharType="end"/>
            </w:r>
          </w:hyperlink>
        </w:p>
        <w:p w14:paraId="3BD6F70D" w14:textId="720E5EC7"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41" w:history="1">
            <w:r w:rsidRPr="00B76A62">
              <w:rPr>
                <w:rStyle w:val="Hyperlink"/>
                <w:noProof/>
              </w:rPr>
              <w:t>3.9 Quality Assessment and Critical Appraisal</w:t>
            </w:r>
            <w:r>
              <w:rPr>
                <w:noProof/>
                <w:webHidden/>
              </w:rPr>
              <w:tab/>
            </w:r>
            <w:r>
              <w:rPr>
                <w:noProof/>
                <w:webHidden/>
              </w:rPr>
              <w:fldChar w:fldCharType="begin"/>
            </w:r>
            <w:r>
              <w:rPr>
                <w:noProof/>
                <w:webHidden/>
              </w:rPr>
              <w:instrText xml:space="preserve"> PAGEREF _Toc240926841 \h </w:instrText>
            </w:r>
            <w:r>
              <w:rPr>
                <w:noProof/>
                <w:webHidden/>
              </w:rPr>
            </w:r>
            <w:r>
              <w:rPr>
                <w:noProof/>
                <w:webHidden/>
              </w:rPr>
              <w:fldChar w:fldCharType="separate"/>
            </w:r>
            <w:r>
              <w:rPr>
                <w:noProof/>
                <w:webHidden/>
              </w:rPr>
              <w:t>31</w:t>
            </w:r>
            <w:r>
              <w:rPr>
                <w:noProof/>
                <w:webHidden/>
              </w:rPr>
              <w:fldChar w:fldCharType="end"/>
            </w:r>
          </w:hyperlink>
        </w:p>
        <w:p w14:paraId="40D06F4A" w14:textId="2B9AD57B"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42" w:history="1">
            <w:r w:rsidRPr="00B76A62">
              <w:rPr>
                <w:rStyle w:val="Hyperlink"/>
                <w:noProof/>
              </w:rPr>
              <w:t>3.10 Data Extraction</w:t>
            </w:r>
            <w:r>
              <w:rPr>
                <w:noProof/>
                <w:webHidden/>
              </w:rPr>
              <w:tab/>
            </w:r>
            <w:r>
              <w:rPr>
                <w:noProof/>
                <w:webHidden/>
              </w:rPr>
              <w:fldChar w:fldCharType="begin"/>
            </w:r>
            <w:r>
              <w:rPr>
                <w:noProof/>
                <w:webHidden/>
              </w:rPr>
              <w:instrText xml:space="preserve"> PAGEREF _Toc240926842 \h </w:instrText>
            </w:r>
            <w:r>
              <w:rPr>
                <w:noProof/>
                <w:webHidden/>
              </w:rPr>
            </w:r>
            <w:r>
              <w:rPr>
                <w:noProof/>
                <w:webHidden/>
              </w:rPr>
              <w:fldChar w:fldCharType="separate"/>
            </w:r>
            <w:r>
              <w:rPr>
                <w:noProof/>
                <w:webHidden/>
              </w:rPr>
              <w:t>33</w:t>
            </w:r>
            <w:r>
              <w:rPr>
                <w:noProof/>
                <w:webHidden/>
              </w:rPr>
              <w:fldChar w:fldCharType="end"/>
            </w:r>
          </w:hyperlink>
        </w:p>
        <w:p w14:paraId="174A31E4" w14:textId="3615897C"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43" w:history="1">
            <w:r w:rsidRPr="00B76A62">
              <w:rPr>
                <w:rStyle w:val="Hyperlink"/>
                <w:noProof/>
              </w:rPr>
              <w:t>3.11 Data Synthesis</w:t>
            </w:r>
            <w:r>
              <w:rPr>
                <w:noProof/>
                <w:webHidden/>
              </w:rPr>
              <w:tab/>
            </w:r>
            <w:r>
              <w:rPr>
                <w:noProof/>
                <w:webHidden/>
              </w:rPr>
              <w:fldChar w:fldCharType="begin"/>
            </w:r>
            <w:r>
              <w:rPr>
                <w:noProof/>
                <w:webHidden/>
              </w:rPr>
              <w:instrText xml:space="preserve"> PAGEREF _Toc240926843 \h </w:instrText>
            </w:r>
            <w:r>
              <w:rPr>
                <w:noProof/>
                <w:webHidden/>
              </w:rPr>
            </w:r>
            <w:r>
              <w:rPr>
                <w:noProof/>
                <w:webHidden/>
              </w:rPr>
              <w:fldChar w:fldCharType="separate"/>
            </w:r>
            <w:r>
              <w:rPr>
                <w:noProof/>
                <w:webHidden/>
              </w:rPr>
              <w:t>33</w:t>
            </w:r>
            <w:r>
              <w:rPr>
                <w:noProof/>
                <w:webHidden/>
              </w:rPr>
              <w:fldChar w:fldCharType="end"/>
            </w:r>
          </w:hyperlink>
        </w:p>
        <w:p w14:paraId="1468C0A9" w14:textId="0FEC1A2C"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44" w:history="1">
            <w:r w:rsidRPr="00B76A62">
              <w:rPr>
                <w:rStyle w:val="Hyperlink"/>
                <w:noProof/>
              </w:rPr>
              <w:t>3.12 Limitations and Risk of Bias</w:t>
            </w:r>
            <w:r>
              <w:rPr>
                <w:noProof/>
                <w:webHidden/>
              </w:rPr>
              <w:tab/>
            </w:r>
            <w:r>
              <w:rPr>
                <w:noProof/>
                <w:webHidden/>
              </w:rPr>
              <w:fldChar w:fldCharType="begin"/>
            </w:r>
            <w:r>
              <w:rPr>
                <w:noProof/>
                <w:webHidden/>
              </w:rPr>
              <w:instrText xml:space="preserve"> PAGEREF _Toc240926844 \h </w:instrText>
            </w:r>
            <w:r>
              <w:rPr>
                <w:noProof/>
                <w:webHidden/>
              </w:rPr>
            </w:r>
            <w:r>
              <w:rPr>
                <w:noProof/>
                <w:webHidden/>
              </w:rPr>
              <w:fldChar w:fldCharType="separate"/>
            </w:r>
            <w:r>
              <w:rPr>
                <w:noProof/>
                <w:webHidden/>
              </w:rPr>
              <w:t>34</w:t>
            </w:r>
            <w:r>
              <w:rPr>
                <w:noProof/>
                <w:webHidden/>
              </w:rPr>
              <w:fldChar w:fldCharType="end"/>
            </w:r>
          </w:hyperlink>
        </w:p>
        <w:p w14:paraId="11B3DC27" w14:textId="2F6E1C4D"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45" w:history="1">
            <w:r w:rsidRPr="00B76A62">
              <w:rPr>
                <w:rStyle w:val="Hyperlink"/>
                <w:noProof/>
              </w:rPr>
              <w:t>3.13 Summary of the Chapter</w:t>
            </w:r>
            <w:r>
              <w:rPr>
                <w:noProof/>
                <w:webHidden/>
              </w:rPr>
              <w:tab/>
            </w:r>
            <w:r>
              <w:rPr>
                <w:noProof/>
                <w:webHidden/>
              </w:rPr>
              <w:fldChar w:fldCharType="begin"/>
            </w:r>
            <w:r>
              <w:rPr>
                <w:noProof/>
                <w:webHidden/>
              </w:rPr>
              <w:instrText xml:space="preserve"> PAGEREF _Toc240926845 \h </w:instrText>
            </w:r>
            <w:r>
              <w:rPr>
                <w:noProof/>
                <w:webHidden/>
              </w:rPr>
            </w:r>
            <w:r>
              <w:rPr>
                <w:noProof/>
                <w:webHidden/>
              </w:rPr>
              <w:fldChar w:fldCharType="separate"/>
            </w:r>
            <w:r>
              <w:rPr>
                <w:noProof/>
                <w:webHidden/>
              </w:rPr>
              <w:t>34</w:t>
            </w:r>
            <w:r>
              <w:rPr>
                <w:noProof/>
                <w:webHidden/>
              </w:rPr>
              <w:fldChar w:fldCharType="end"/>
            </w:r>
          </w:hyperlink>
        </w:p>
        <w:p w14:paraId="3C1185F5" w14:textId="32B5D07C" w:rsidR="00BA15D6" w:rsidRDefault="00BA15D6">
          <w:pPr>
            <w:pStyle w:val="TOC1"/>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46" w:history="1">
            <w:r w:rsidRPr="00B76A62">
              <w:rPr>
                <w:rStyle w:val="Hyperlink"/>
                <w:noProof/>
              </w:rPr>
              <w:t>CHAPTER 4: RESULTS</w:t>
            </w:r>
            <w:r>
              <w:rPr>
                <w:noProof/>
                <w:webHidden/>
              </w:rPr>
              <w:tab/>
            </w:r>
            <w:r>
              <w:rPr>
                <w:noProof/>
                <w:webHidden/>
              </w:rPr>
              <w:fldChar w:fldCharType="begin"/>
            </w:r>
            <w:r>
              <w:rPr>
                <w:noProof/>
                <w:webHidden/>
              </w:rPr>
              <w:instrText xml:space="preserve"> PAGEREF _Toc240926846 \h </w:instrText>
            </w:r>
            <w:r>
              <w:rPr>
                <w:noProof/>
                <w:webHidden/>
              </w:rPr>
            </w:r>
            <w:r>
              <w:rPr>
                <w:noProof/>
                <w:webHidden/>
              </w:rPr>
              <w:fldChar w:fldCharType="separate"/>
            </w:r>
            <w:r>
              <w:rPr>
                <w:noProof/>
                <w:webHidden/>
              </w:rPr>
              <w:t>35</w:t>
            </w:r>
            <w:r>
              <w:rPr>
                <w:noProof/>
                <w:webHidden/>
              </w:rPr>
              <w:fldChar w:fldCharType="end"/>
            </w:r>
          </w:hyperlink>
        </w:p>
        <w:p w14:paraId="074CCDEA" w14:textId="514B158B"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47" w:history="1">
            <w:r w:rsidRPr="00B76A62">
              <w:rPr>
                <w:rStyle w:val="Hyperlink"/>
                <w:rFonts w:cs="Arial"/>
                <w:noProof/>
              </w:rPr>
              <w:t>4.1 Introduction</w:t>
            </w:r>
            <w:r>
              <w:rPr>
                <w:noProof/>
                <w:webHidden/>
              </w:rPr>
              <w:tab/>
            </w:r>
            <w:r>
              <w:rPr>
                <w:noProof/>
                <w:webHidden/>
              </w:rPr>
              <w:fldChar w:fldCharType="begin"/>
            </w:r>
            <w:r>
              <w:rPr>
                <w:noProof/>
                <w:webHidden/>
              </w:rPr>
              <w:instrText xml:space="preserve"> PAGEREF _Toc240926847 \h </w:instrText>
            </w:r>
            <w:r>
              <w:rPr>
                <w:noProof/>
                <w:webHidden/>
              </w:rPr>
            </w:r>
            <w:r>
              <w:rPr>
                <w:noProof/>
                <w:webHidden/>
              </w:rPr>
              <w:fldChar w:fldCharType="separate"/>
            </w:r>
            <w:r>
              <w:rPr>
                <w:noProof/>
                <w:webHidden/>
              </w:rPr>
              <w:t>35</w:t>
            </w:r>
            <w:r>
              <w:rPr>
                <w:noProof/>
                <w:webHidden/>
              </w:rPr>
              <w:fldChar w:fldCharType="end"/>
            </w:r>
          </w:hyperlink>
        </w:p>
        <w:p w14:paraId="28844F8B" w14:textId="44E74F8B"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48" w:history="1">
            <w:r w:rsidRPr="00B76A62">
              <w:rPr>
                <w:rStyle w:val="Hyperlink"/>
                <w:rFonts w:cs="Arial"/>
                <w:noProof/>
              </w:rPr>
              <w:t>4.2 Systematic Literature Search Results</w:t>
            </w:r>
            <w:r>
              <w:rPr>
                <w:noProof/>
                <w:webHidden/>
              </w:rPr>
              <w:tab/>
            </w:r>
            <w:r>
              <w:rPr>
                <w:noProof/>
                <w:webHidden/>
              </w:rPr>
              <w:fldChar w:fldCharType="begin"/>
            </w:r>
            <w:r>
              <w:rPr>
                <w:noProof/>
                <w:webHidden/>
              </w:rPr>
              <w:instrText xml:space="preserve"> PAGEREF _Toc240926848 \h </w:instrText>
            </w:r>
            <w:r>
              <w:rPr>
                <w:noProof/>
                <w:webHidden/>
              </w:rPr>
            </w:r>
            <w:r>
              <w:rPr>
                <w:noProof/>
                <w:webHidden/>
              </w:rPr>
              <w:fldChar w:fldCharType="separate"/>
            </w:r>
            <w:r>
              <w:rPr>
                <w:noProof/>
                <w:webHidden/>
              </w:rPr>
              <w:t>35</w:t>
            </w:r>
            <w:r>
              <w:rPr>
                <w:noProof/>
                <w:webHidden/>
              </w:rPr>
              <w:fldChar w:fldCharType="end"/>
            </w:r>
          </w:hyperlink>
        </w:p>
        <w:p w14:paraId="76EC508C" w14:textId="6856750E"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49" w:history="1">
            <w:r w:rsidRPr="00B76A62">
              <w:rPr>
                <w:rStyle w:val="Hyperlink"/>
                <w:rFonts w:cs="Arial"/>
                <w:noProof/>
              </w:rPr>
              <w:t>4.3 PRISMA 2020 Flow Diagram</w:t>
            </w:r>
            <w:r>
              <w:rPr>
                <w:noProof/>
                <w:webHidden/>
              </w:rPr>
              <w:tab/>
            </w:r>
            <w:r>
              <w:rPr>
                <w:noProof/>
                <w:webHidden/>
              </w:rPr>
              <w:fldChar w:fldCharType="begin"/>
            </w:r>
            <w:r>
              <w:rPr>
                <w:noProof/>
                <w:webHidden/>
              </w:rPr>
              <w:instrText xml:space="preserve"> PAGEREF _Toc240926849 \h </w:instrText>
            </w:r>
            <w:r>
              <w:rPr>
                <w:noProof/>
                <w:webHidden/>
              </w:rPr>
            </w:r>
            <w:r>
              <w:rPr>
                <w:noProof/>
                <w:webHidden/>
              </w:rPr>
              <w:fldChar w:fldCharType="separate"/>
            </w:r>
            <w:r>
              <w:rPr>
                <w:noProof/>
                <w:webHidden/>
              </w:rPr>
              <w:t>35</w:t>
            </w:r>
            <w:r>
              <w:rPr>
                <w:noProof/>
                <w:webHidden/>
              </w:rPr>
              <w:fldChar w:fldCharType="end"/>
            </w:r>
          </w:hyperlink>
        </w:p>
        <w:p w14:paraId="62DB0EE2" w14:textId="28F76232"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50" w:history="1">
            <w:r w:rsidRPr="00B76A62">
              <w:rPr>
                <w:rStyle w:val="Hyperlink"/>
                <w:rFonts w:cs="Arial"/>
                <w:noProof/>
              </w:rPr>
              <w:t>4.4 Characteristics and Data Extraction of Included Studies</w:t>
            </w:r>
            <w:r>
              <w:rPr>
                <w:noProof/>
                <w:webHidden/>
              </w:rPr>
              <w:tab/>
            </w:r>
            <w:r>
              <w:rPr>
                <w:noProof/>
                <w:webHidden/>
              </w:rPr>
              <w:fldChar w:fldCharType="begin"/>
            </w:r>
            <w:r>
              <w:rPr>
                <w:noProof/>
                <w:webHidden/>
              </w:rPr>
              <w:instrText xml:space="preserve"> PAGEREF _Toc240926850 \h </w:instrText>
            </w:r>
            <w:r>
              <w:rPr>
                <w:noProof/>
                <w:webHidden/>
              </w:rPr>
            </w:r>
            <w:r>
              <w:rPr>
                <w:noProof/>
                <w:webHidden/>
              </w:rPr>
              <w:fldChar w:fldCharType="separate"/>
            </w:r>
            <w:r>
              <w:rPr>
                <w:noProof/>
                <w:webHidden/>
              </w:rPr>
              <w:t>36</w:t>
            </w:r>
            <w:r>
              <w:rPr>
                <w:noProof/>
                <w:webHidden/>
              </w:rPr>
              <w:fldChar w:fldCharType="end"/>
            </w:r>
          </w:hyperlink>
        </w:p>
        <w:p w14:paraId="08D6D00B" w14:textId="151D9BCA"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51" w:history="1">
            <w:r w:rsidRPr="00B76A62">
              <w:rPr>
                <w:rStyle w:val="Hyperlink"/>
                <w:rFonts w:cs="Arial"/>
                <w:noProof/>
              </w:rPr>
              <w:t>4.5 Overview of the Included Evidence</w:t>
            </w:r>
            <w:r>
              <w:rPr>
                <w:noProof/>
                <w:webHidden/>
              </w:rPr>
              <w:tab/>
            </w:r>
            <w:r>
              <w:rPr>
                <w:noProof/>
                <w:webHidden/>
              </w:rPr>
              <w:fldChar w:fldCharType="begin"/>
            </w:r>
            <w:r>
              <w:rPr>
                <w:noProof/>
                <w:webHidden/>
              </w:rPr>
              <w:instrText xml:space="preserve"> PAGEREF _Toc240926851 \h </w:instrText>
            </w:r>
            <w:r>
              <w:rPr>
                <w:noProof/>
                <w:webHidden/>
              </w:rPr>
            </w:r>
            <w:r>
              <w:rPr>
                <w:noProof/>
                <w:webHidden/>
              </w:rPr>
              <w:fldChar w:fldCharType="separate"/>
            </w:r>
            <w:r>
              <w:rPr>
                <w:noProof/>
                <w:webHidden/>
              </w:rPr>
              <w:t>39</w:t>
            </w:r>
            <w:r>
              <w:rPr>
                <w:noProof/>
                <w:webHidden/>
              </w:rPr>
              <w:fldChar w:fldCharType="end"/>
            </w:r>
          </w:hyperlink>
        </w:p>
        <w:p w14:paraId="33F7E49A" w14:textId="1E7AD32F"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52" w:history="1">
            <w:r w:rsidRPr="00B76A62">
              <w:rPr>
                <w:rStyle w:val="Hyperlink"/>
                <w:rFonts w:cs="Arial"/>
                <w:noProof/>
              </w:rPr>
              <w:t>4.6 Data Extraction and Thematic Synthesis</w:t>
            </w:r>
            <w:r>
              <w:rPr>
                <w:noProof/>
                <w:webHidden/>
              </w:rPr>
              <w:tab/>
            </w:r>
            <w:r>
              <w:rPr>
                <w:noProof/>
                <w:webHidden/>
              </w:rPr>
              <w:fldChar w:fldCharType="begin"/>
            </w:r>
            <w:r>
              <w:rPr>
                <w:noProof/>
                <w:webHidden/>
              </w:rPr>
              <w:instrText xml:space="preserve"> PAGEREF _Toc240926852 \h </w:instrText>
            </w:r>
            <w:r>
              <w:rPr>
                <w:noProof/>
                <w:webHidden/>
              </w:rPr>
            </w:r>
            <w:r>
              <w:rPr>
                <w:noProof/>
                <w:webHidden/>
              </w:rPr>
              <w:fldChar w:fldCharType="separate"/>
            </w:r>
            <w:r>
              <w:rPr>
                <w:noProof/>
                <w:webHidden/>
              </w:rPr>
              <w:t>39</w:t>
            </w:r>
            <w:r>
              <w:rPr>
                <w:noProof/>
                <w:webHidden/>
              </w:rPr>
              <w:fldChar w:fldCharType="end"/>
            </w:r>
          </w:hyperlink>
        </w:p>
        <w:p w14:paraId="4809C109" w14:textId="0FDED138"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53" w:history="1">
            <w:r w:rsidRPr="00B76A62">
              <w:rPr>
                <w:rStyle w:val="Hyperlink"/>
                <w:rFonts w:cs="Arial"/>
                <w:noProof/>
              </w:rPr>
              <w:t>4.7 Theme 1: Stigma, Identity and Psychological Wellbeing</w:t>
            </w:r>
            <w:r>
              <w:rPr>
                <w:noProof/>
                <w:webHidden/>
              </w:rPr>
              <w:tab/>
            </w:r>
            <w:r>
              <w:rPr>
                <w:noProof/>
                <w:webHidden/>
              </w:rPr>
              <w:fldChar w:fldCharType="begin"/>
            </w:r>
            <w:r>
              <w:rPr>
                <w:noProof/>
                <w:webHidden/>
              </w:rPr>
              <w:instrText xml:space="preserve"> PAGEREF _Toc240926853 \h </w:instrText>
            </w:r>
            <w:r>
              <w:rPr>
                <w:noProof/>
                <w:webHidden/>
              </w:rPr>
            </w:r>
            <w:r>
              <w:rPr>
                <w:noProof/>
                <w:webHidden/>
              </w:rPr>
              <w:fldChar w:fldCharType="separate"/>
            </w:r>
            <w:r>
              <w:rPr>
                <w:noProof/>
                <w:webHidden/>
              </w:rPr>
              <w:t>40</w:t>
            </w:r>
            <w:r>
              <w:rPr>
                <w:noProof/>
                <w:webHidden/>
              </w:rPr>
              <w:fldChar w:fldCharType="end"/>
            </w:r>
          </w:hyperlink>
        </w:p>
        <w:p w14:paraId="393F4EFC" w14:textId="485B4ABD"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54" w:history="1">
            <w:r w:rsidRPr="00B76A62">
              <w:rPr>
                <w:rStyle w:val="Hyperlink"/>
                <w:rFonts w:cs="Arial"/>
                <w:noProof/>
              </w:rPr>
              <w:t>4.8 Theme 2: Social Determinants, Family Support and Educational Pathways</w:t>
            </w:r>
            <w:r>
              <w:rPr>
                <w:noProof/>
                <w:webHidden/>
              </w:rPr>
              <w:tab/>
            </w:r>
            <w:r>
              <w:rPr>
                <w:noProof/>
                <w:webHidden/>
              </w:rPr>
              <w:fldChar w:fldCharType="begin"/>
            </w:r>
            <w:r>
              <w:rPr>
                <w:noProof/>
                <w:webHidden/>
              </w:rPr>
              <w:instrText xml:space="preserve"> PAGEREF _Toc240926854 \h </w:instrText>
            </w:r>
            <w:r>
              <w:rPr>
                <w:noProof/>
                <w:webHidden/>
              </w:rPr>
            </w:r>
            <w:r>
              <w:rPr>
                <w:noProof/>
                <w:webHidden/>
              </w:rPr>
              <w:fldChar w:fldCharType="separate"/>
            </w:r>
            <w:r>
              <w:rPr>
                <w:noProof/>
                <w:webHidden/>
              </w:rPr>
              <w:t>41</w:t>
            </w:r>
            <w:r>
              <w:rPr>
                <w:noProof/>
                <w:webHidden/>
              </w:rPr>
              <w:fldChar w:fldCharType="end"/>
            </w:r>
          </w:hyperlink>
        </w:p>
        <w:p w14:paraId="4CC5F5C8" w14:textId="7298FB34"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55" w:history="1">
            <w:r w:rsidRPr="00B76A62">
              <w:rPr>
                <w:rStyle w:val="Hyperlink"/>
                <w:rFonts w:cs="Arial"/>
                <w:noProof/>
              </w:rPr>
              <w:t>4.9 Theme 3: Access, Trust and Continuity in Health and Social Care</w:t>
            </w:r>
            <w:r>
              <w:rPr>
                <w:noProof/>
                <w:webHidden/>
              </w:rPr>
              <w:tab/>
            </w:r>
            <w:r>
              <w:rPr>
                <w:noProof/>
                <w:webHidden/>
              </w:rPr>
              <w:fldChar w:fldCharType="begin"/>
            </w:r>
            <w:r>
              <w:rPr>
                <w:noProof/>
                <w:webHidden/>
              </w:rPr>
              <w:instrText xml:space="preserve"> PAGEREF _Toc240926855 \h </w:instrText>
            </w:r>
            <w:r>
              <w:rPr>
                <w:noProof/>
                <w:webHidden/>
              </w:rPr>
            </w:r>
            <w:r>
              <w:rPr>
                <w:noProof/>
                <w:webHidden/>
              </w:rPr>
              <w:fldChar w:fldCharType="separate"/>
            </w:r>
            <w:r>
              <w:rPr>
                <w:noProof/>
                <w:webHidden/>
              </w:rPr>
              <w:t>42</w:t>
            </w:r>
            <w:r>
              <w:rPr>
                <w:noProof/>
                <w:webHidden/>
              </w:rPr>
              <w:fldChar w:fldCharType="end"/>
            </w:r>
          </w:hyperlink>
        </w:p>
        <w:p w14:paraId="6172EA7F" w14:textId="3A2D4096"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56" w:history="1">
            <w:r w:rsidRPr="00B76A62">
              <w:rPr>
                <w:rStyle w:val="Hyperlink"/>
                <w:rFonts w:cs="Arial"/>
                <w:noProof/>
              </w:rPr>
              <w:t>4.10 Theme 4: Physical Wellbeing, Nutrition and Embodiment</w:t>
            </w:r>
            <w:r>
              <w:rPr>
                <w:noProof/>
                <w:webHidden/>
              </w:rPr>
              <w:tab/>
            </w:r>
            <w:r>
              <w:rPr>
                <w:noProof/>
                <w:webHidden/>
              </w:rPr>
              <w:fldChar w:fldCharType="begin"/>
            </w:r>
            <w:r>
              <w:rPr>
                <w:noProof/>
                <w:webHidden/>
              </w:rPr>
              <w:instrText xml:space="preserve"> PAGEREF _Toc240926856 \h </w:instrText>
            </w:r>
            <w:r>
              <w:rPr>
                <w:noProof/>
                <w:webHidden/>
              </w:rPr>
            </w:r>
            <w:r>
              <w:rPr>
                <w:noProof/>
                <w:webHidden/>
              </w:rPr>
              <w:fldChar w:fldCharType="separate"/>
            </w:r>
            <w:r>
              <w:rPr>
                <w:noProof/>
                <w:webHidden/>
              </w:rPr>
              <w:t>43</w:t>
            </w:r>
            <w:r>
              <w:rPr>
                <w:noProof/>
                <w:webHidden/>
              </w:rPr>
              <w:fldChar w:fldCharType="end"/>
            </w:r>
          </w:hyperlink>
        </w:p>
        <w:p w14:paraId="109AF91C" w14:textId="16AA3A2E"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57" w:history="1">
            <w:r w:rsidRPr="00B76A62">
              <w:rPr>
                <w:rStyle w:val="Hyperlink"/>
                <w:rFonts w:cs="Arial"/>
                <w:noProof/>
              </w:rPr>
              <w:t>4.11 Summary of Main Findings</w:t>
            </w:r>
            <w:r>
              <w:rPr>
                <w:noProof/>
                <w:webHidden/>
              </w:rPr>
              <w:tab/>
            </w:r>
            <w:r>
              <w:rPr>
                <w:noProof/>
                <w:webHidden/>
              </w:rPr>
              <w:fldChar w:fldCharType="begin"/>
            </w:r>
            <w:r>
              <w:rPr>
                <w:noProof/>
                <w:webHidden/>
              </w:rPr>
              <w:instrText xml:space="preserve"> PAGEREF _Toc240926857 \h </w:instrText>
            </w:r>
            <w:r>
              <w:rPr>
                <w:noProof/>
                <w:webHidden/>
              </w:rPr>
            </w:r>
            <w:r>
              <w:rPr>
                <w:noProof/>
                <w:webHidden/>
              </w:rPr>
              <w:fldChar w:fldCharType="separate"/>
            </w:r>
            <w:r>
              <w:rPr>
                <w:noProof/>
                <w:webHidden/>
              </w:rPr>
              <w:t>44</w:t>
            </w:r>
            <w:r>
              <w:rPr>
                <w:noProof/>
                <w:webHidden/>
              </w:rPr>
              <w:fldChar w:fldCharType="end"/>
            </w:r>
          </w:hyperlink>
        </w:p>
        <w:p w14:paraId="24535B06" w14:textId="3FCE7AC6"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58" w:history="1">
            <w:r w:rsidRPr="00B76A62">
              <w:rPr>
                <w:rStyle w:val="Hyperlink"/>
                <w:rFonts w:cs="Arial"/>
                <w:noProof/>
              </w:rPr>
              <w:t>4.12 Chapter Conclusion</w:t>
            </w:r>
            <w:r>
              <w:rPr>
                <w:noProof/>
                <w:webHidden/>
              </w:rPr>
              <w:tab/>
            </w:r>
            <w:r>
              <w:rPr>
                <w:noProof/>
                <w:webHidden/>
              </w:rPr>
              <w:fldChar w:fldCharType="begin"/>
            </w:r>
            <w:r>
              <w:rPr>
                <w:noProof/>
                <w:webHidden/>
              </w:rPr>
              <w:instrText xml:space="preserve"> PAGEREF _Toc240926858 \h </w:instrText>
            </w:r>
            <w:r>
              <w:rPr>
                <w:noProof/>
                <w:webHidden/>
              </w:rPr>
            </w:r>
            <w:r>
              <w:rPr>
                <w:noProof/>
                <w:webHidden/>
              </w:rPr>
              <w:fldChar w:fldCharType="separate"/>
            </w:r>
            <w:r>
              <w:rPr>
                <w:noProof/>
                <w:webHidden/>
              </w:rPr>
              <w:t>44</w:t>
            </w:r>
            <w:r>
              <w:rPr>
                <w:noProof/>
                <w:webHidden/>
              </w:rPr>
              <w:fldChar w:fldCharType="end"/>
            </w:r>
          </w:hyperlink>
        </w:p>
        <w:p w14:paraId="2CD7C355" w14:textId="4AF01182" w:rsidR="00BA15D6" w:rsidRDefault="00BA15D6">
          <w:pPr>
            <w:pStyle w:val="TOC1"/>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59" w:history="1">
            <w:r w:rsidRPr="00B76A62">
              <w:rPr>
                <w:rStyle w:val="Hyperlink"/>
                <w:noProof/>
              </w:rPr>
              <w:t>CHAPTER 5: DISCUSSION, CONCLUSION AND RECOMMENDATIONS</w:t>
            </w:r>
            <w:r>
              <w:rPr>
                <w:noProof/>
                <w:webHidden/>
              </w:rPr>
              <w:tab/>
            </w:r>
            <w:r>
              <w:rPr>
                <w:noProof/>
                <w:webHidden/>
              </w:rPr>
              <w:fldChar w:fldCharType="begin"/>
            </w:r>
            <w:r>
              <w:rPr>
                <w:noProof/>
                <w:webHidden/>
              </w:rPr>
              <w:instrText xml:space="preserve"> PAGEREF _Toc240926859 \h </w:instrText>
            </w:r>
            <w:r>
              <w:rPr>
                <w:noProof/>
                <w:webHidden/>
              </w:rPr>
            </w:r>
            <w:r>
              <w:rPr>
                <w:noProof/>
                <w:webHidden/>
              </w:rPr>
              <w:fldChar w:fldCharType="separate"/>
            </w:r>
            <w:r>
              <w:rPr>
                <w:noProof/>
                <w:webHidden/>
              </w:rPr>
              <w:t>45</w:t>
            </w:r>
            <w:r>
              <w:rPr>
                <w:noProof/>
                <w:webHidden/>
              </w:rPr>
              <w:fldChar w:fldCharType="end"/>
            </w:r>
          </w:hyperlink>
        </w:p>
        <w:p w14:paraId="6C6D58A9" w14:textId="11B2C619"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60" w:history="1">
            <w:r w:rsidRPr="00B76A62">
              <w:rPr>
                <w:rStyle w:val="Hyperlink"/>
                <w:noProof/>
              </w:rPr>
              <w:t>5.1 Introduction</w:t>
            </w:r>
            <w:r>
              <w:rPr>
                <w:noProof/>
                <w:webHidden/>
              </w:rPr>
              <w:tab/>
            </w:r>
            <w:r>
              <w:rPr>
                <w:noProof/>
                <w:webHidden/>
              </w:rPr>
              <w:fldChar w:fldCharType="begin"/>
            </w:r>
            <w:r>
              <w:rPr>
                <w:noProof/>
                <w:webHidden/>
              </w:rPr>
              <w:instrText xml:space="preserve"> PAGEREF _Toc240926860 \h </w:instrText>
            </w:r>
            <w:r>
              <w:rPr>
                <w:noProof/>
                <w:webHidden/>
              </w:rPr>
            </w:r>
            <w:r>
              <w:rPr>
                <w:noProof/>
                <w:webHidden/>
              </w:rPr>
              <w:fldChar w:fldCharType="separate"/>
            </w:r>
            <w:r>
              <w:rPr>
                <w:noProof/>
                <w:webHidden/>
              </w:rPr>
              <w:t>45</w:t>
            </w:r>
            <w:r>
              <w:rPr>
                <w:noProof/>
                <w:webHidden/>
              </w:rPr>
              <w:fldChar w:fldCharType="end"/>
            </w:r>
          </w:hyperlink>
        </w:p>
        <w:p w14:paraId="39EF41DB" w14:textId="2F440AEB"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61" w:history="1">
            <w:r w:rsidRPr="00B76A62">
              <w:rPr>
                <w:rStyle w:val="Hyperlink"/>
                <w:noProof/>
              </w:rPr>
              <w:t>5.2 Critical Discussion of the Main Findings in Relation to the Research Question and Objectives</w:t>
            </w:r>
            <w:r>
              <w:rPr>
                <w:noProof/>
                <w:webHidden/>
              </w:rPr>
              <w:tab/>
            </w:r>
            <w:r>
              <w:rPr>
                <w:noProof/>
                <w:webHidden/>
              </w:rPr>
              <w:fldChar w:fldCharType="begin"/>
            </w:r>
            <w:r>
              <w:rPr>
                <w:noProof/>
                <w:webHidden/>
              </w:rPr>
              <w:instrText xml:space="preserve"> PAGEREF _Toc240926861 \h </w:instrText>
            </w:r>
            <w:r>
              <w:rPr>
                <w:noProof/>
                <w:webHidden/>
              </w:rPr>
            </w:r>
            <w:r>
              <w:rPr>
                <w:noProof/>
                <w:webHidden/>
              </w:rPr>
              <w:fldChar w:fldCharType="separate"/>
            </w:r>
            <w:r>
              <w:rPr>
                <w:noProof/>
                <w:webHidden/>
              </w:rPr>
              <w:t>45</w:t>
            </w:r>
            <w:r>
              <w:rPr>
                <w:noProof/>
                <w:webHidden/>
              </w:rPr>
              <w:fldChar w:fldCharType="end"/>
            </w:r>
          </w:hyperlink>
        </w:p>
        <w:p w14:paraId="2ABE4F25" w14:textId="66FF5CD3"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62" w:history="1">
            <w:r w:rsidRPr="00B76A62">
              <w:rPr>
                <w:rStyle w:val="Hyperlink"/>
                <w:noProof/>
              </w:rPr>
              <w:t>5.3 Strengths and Limitations of the Review</w:t>
            </w:r>
            <w:r>
              <w:rPr>
                <w:noProof/>
                <w:webHidden/>
              </w:rPr>
              <w:tab/>
            </w:r>
            <w:r>
              <w:rPr>
                <w:noProof/>
                <w:webHidden/>
              </w:rPr>
              <w:fldChar w:fldCharType="begin"/>
            </w:r>
            <w:r>
              <w:rPr>
                <w:noProof/>
                <w:webHidden/>
              </w:rPr>
              <w:instrText xml:space="preserve"> PAGEREF _Toc240926862 \h </w:instrText>
            </w:r>
            <w:r>
              <w:rPr>
                <w:noProof/>
                <w:webHidden/>
              </w:rPr>
            </w:r>
            <w:r>
              <w:rPr>
                <w:noProof/>
                <w:webHidden/>
              </w:rPr>
              <w:fldChar w:fldCharType="separate"/>
            </w:r>
            <w:r>
              <w:rPr>
                <w:noProof/>
                <w:webHidden/>
              </w:rPr>
              <w:t>47</w:t>
            </w:r>
            <w:r>
              <w:rPr>
                <w:noProof/>
                <w:webHidden/>
              </w:rPr>
              <w:fldChar w:fldCharType="end"/>
            </w:r>
          </w:hyperlink>
        </w:p>
        <w:p w14:paraId="61EEF716" w14:textId="2ADF63AA"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63" w:history="1">
            <w:r w:rsidRPr="00B76A62">
              <w:rPr>
                <w:rStyle w:val="Hyperlink"/>
                <w:noProof/>
              </w:rPr>
              <w:t>5.4 Implications and Recommendations</w:t>
            </w:r>
            <w:r>
              <w:rPr>
                <w:noProof/>
                <w:webHidden/>
              </w:rPr>
              <w:tab/>
            </w:r>
            <w:r>
              <w:rPr>
                <w:noProof/>
                <w:webHidden/>
              </w:rPr>
              <w:fldChar w:fldCharType="begin"/>
            </w:r>
            <w:r>
              <w:rPr>
                <w:noProof/>
                <w:webHidden/>
              </w:rPr>
              <w:instrText xml:space="preserve"> PAGEREF _Toc240926863 \h </w:instrText>
            </w:r>
            <w:r>
              <w:rPr>
                <w:noProof/>
                <w:webHidden/>
              </w:rPr>
            </w:r>
            <w:r>
              <w:rPr>
                <w:noProof/>
                <w:webHidden/>
              </w:rPr>
              <w:fldChar w:fldCharType="separate"/>
            </w:r>
            <w:r>
              <w:rPr>
                <w:noProof/>
                <w:webHidden/>
              </w:rPr>
              <w:t>47</w:t>
            </w:r>
            <w:r>
              <w:rPr>
                <w:noProof/>
                <w:webHidden/>
              </w:rPr>
              <w:fldChar w:fldCharType="end"/>
            </w:r>
          </w:hyperlink>
        </w:p>
        <w:p w14:paraId="2789ED1F" w14:textId="22CD9799"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64" w:history="1">
            <w:r w:rsidRPr="00B76A62">
              <w:rPr>
                <w:rStyle w:val="Hyperlink"/>
                <w:noProof/>
              </w:rPr>
              <w:t>5.5 Conclusion</w:t>
            </w:r>
            <w:r>
              <w:rPr>
                <w:noProof/>
                <w:webHidden/>
              </w:rPr>
              <w:tab/>
            </w:r>
            <w:r>
              <w:rPr>
                <w:noProof/>
                <w:webHidden/>
              </w:rPr>
              <w:fldChar w:fldCharType="begin"/>
            </w:r>
            <w:r>
              <w:rPr>
                <w:noProof/>
                <w:webHidden/>
              </w:rPr>
              <w:instrText xml:space="preserve"> PAGEREF _Toc240926864 \h </w:instrText>
            </w:r>
            <w:r>
              <w:rPr>
                <w:noProof/>
                <w:webHidden/>
              </w:rPr>
            </w:r>
            <w:r>
              <w:rPr>
                <w:noProof/>
                <w:webHidden/>
              </w:rPr>
              <w:fldChar w:fldCharType="separate"/>
            </w:r>
            <w:r>
              <w:rPr>
                <w:noProof/>
                <w:webHidden/>
              </w:rPr>
              <w:t>48</w:t>
            </w:r>
            <w:r>
              <w:rPr>
                <w:noProof/>
                <w:webHidden/>
              </w:rPr>
              <w:fldChar w:fldCharType="end"/>
            </w:r>
          </w:hyperlink>
        </w:p>
        <w:p w14:paraId="715A87D7" w14:textId="00E764AB" w:rsidR="00BA15D6" w:rsidRDefault="00BA15D6">
          <w:pPr>
            <w:pStyle w:val="TOC1"/>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65" w:history="1">
            <w:r w:rsidRPr="00B76A62">
              <w:rPr>
                <w:rStyle w:val="Hyperlink"/>
                <w:noProof/>
              </w:rPr>
              <w:t>Reference list</w:t>
            </w:r>
            <w:r>
              <w:rPr>
                <w:noProof/>
                <w:webHidden/>
              </w:rPr>
              <w:tab/>
            </w:r>
            <w:r>
              <w:rPr>
                <w:noProof/>
                <w:webHidden/>
              </w:rPr>
              <w:fldChar w:fldCharType="begin"/>
            </w:r>
            <w:r>
              <w:rPr>
                <w:noProof/>
                <w:webHidden/>
              </w:rPr>
              <w:instrText xml:space="preserve"> PAGEREF _Toc240926865 \h </w:instrText>
            </w:r>
            <w:r>
              <w:rPr>
                <w:noProof/>
                <w:webHidden/>
              </w:rPr>
            </w:r>
            <w:r>
              <w:rPr>
                <w:noProof/>
                <w:webHidden/>
              </w:rPr>
              <w:fldChar w:fldCharType="separate"/>
            </w:r>
            <w:r>
              <w:rPr>
                <w:noProof/>
                <w:webHidden/>
              </w:rPr>
              <w:t>49</w:t>
            </w:r>
            <w:r>
              <w:rPr>
                <w:noProof/>
                <w:webHidden/>
              </w:rPr>
              <w:fldChar w:fldCharType="end"/>
            </w:r>
          </w:hyperlink>
        </w:p>
        <w:p w14:paraId="391A2B2E" w14:textId="5268806A" w:rsidR="00BA15D6" w:rsidRDefault="00BA15D6">
          <w:pPr>
            <w:pStyle w:val="TOC1"/>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66" w:history="1">
            <w:r w:rsidRPr="00B76A62">
              <w:rPr>
                <w:rStyle w:val="Hyperlink"/>
                <w:noProof/>
              </w:rPr>
              <w:t>Appendices</w:t>
            </w:r>
            <w:r>
              <w:rPr>
                <w:noProof/>
                <w:webHidden/>
              </w:rPr>
              <w:tab/>
            </w:r>
            <w:r>
              <w:rPr>
                <w:noProof/>
                <w:webHidden/>
              </w:rPr>
              <w:fldChar w:fldCharType="begin"/>
            </w:r>
            <w:r>
              <w:rPr>
                <w:noProof/>
                <w:webHidden/>
              </w:rPr>
              <w:instrText xml:space="preserve"> PAGEREF _Toc240926866 \h </w:instrText>
            </w:r>
            <w:r>
              <w:rPr>
                <w:noProof/>
                <w:webHidden/>
              </w:rPr>
            </w:r>
            <w:r>
              <w:rPr>
                <w:noProof/>
                <w:webHidden/>
              </w:rPr>
              <w:fldChar w:fldCharType="separate"/>
            </w:r>
            <w:r>
              <w:rPr>
                <w:noProof/>
                <w:webHidden/>
              </w:rPr>
              <w:t>59</w:t>
            </w:r>
            <w:r>
              <w:rPr>
                <w:noProof/>
                <w:webHidden/>
              </w:rPr>
              <w:fldChar w:fldCharType="end"/>
            </w:r>
          </w:hyperlink>
        </w:p>
        <w:p w14:paraId="3BF76917" w14:textId="1854A030"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67" w:history="1">
            <w:r w:rsidRPr="00B76A62">
              <w:rPr>
                <w:rStyle w:val="Hyperlink"/>
                <w:noProof/>
              </w:rPr>
              <w:t>Appendix 1 - CASP Critical Appraisals</w:t>
            </w:r>
            <w:r>
              <w:rPr>
                <w:noProof/>
                <w:webHidden/>
              </w:rPr>
              <w:tab/>
            </w:r>
            <w:r>
              <w:rPr>
                <w:noProof/>
                <w:webHidden/>
              </w:rPr>
              <w:fldChar w:fldCharType="begin"/>
            </w:r>
            <w:r>
              <w:rPr>
                <w:noProof/>
                <w:webHidden/>
              </w:rPr>
              <w:instrText xml:space="preserve"> PAGEREF _Toc240926867 \h </w:instrText>
            </w:r>
            <w:r>
              <w:rPr>
                <w:noProof/>
                <w:webHidden/>
              </w:rPr>
            </w:r>
            <w:r>
              <w:rPr>
                <w:noProof/>
                <w:webHidden/>
              </w:rPr>
              <w:fldChar w:fldCharType="separate"/>
            </w:r>
            <w:r>
              <w:rPr>
                <w:noProof/>
                <w:webHidden/>
              </w:rPr>
              <w:t>59</w:t>
            </w:r>
            <w:r>
              <w:rPr>
                <w:noProof/>
                <w:webHidden/>
              </w:rPr>
              <w:fldChar w:fldCharType="end"/>
            </w:r>
          </w:hyperlink>
        </w:p>
        <w:p w14:paraId="1D8767FB" w14:textId="759C6BAD"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68" w:history="1">
            <w:r w:rsidRPr="00B76A62">
              <w:rPr>
                <w:rStyle w:val="Hyperlink"/>
                <w:noProof/>
              </w:rPr>
              <w:t>Appendix 2 - Search Record Summary</w:t>
            </w:r>
            <w:r>
              <w:rPr>
                <w:noProof/>
                <w:webHidden/>
              </w:rPr>
              <w:tab/>
            </w:r>
            <w:r>
              <w:rPr>
                <w:noProof/>
                <w:webHidden/>
              </w:rPr>
              <w:fldChar w:fldCharType="begin"/>
            </w:r>
            <w:r>
              <w:rPr>
                <w:noProof/>
                <w:webHidden/>
              </w:rPr>
              <w:instrText xml:space="preserve"> PAGEREF _Toc240926868 \h </w:instrText>
            </w:r>
            <w:r>
              <w:rPr>
                <w:noProof/>
                <w:webHidden/>
              </w:rPr>
            </w:r>
            <w:r>
              <w:rPr>
                <w:noProof/>
                <w:webHidden/>
              </w:rPr>
              <w:fldChar w:fldCharType="separate"/>
            </w:r>
            <w:r>
              <w:rPr>
                <w:noProof/>
                <w:webHidden/>
              </w:rPr>
              <w:t>61</w:t>
            </w:r>
            <w:r>
              <w:rPr>
                <w:noProof/>
                <w:webHidden/>
              </w:rPr>
              <w:fldChar w:fldCharType="end"/>
            </w:r>
          </w:hyperlink>
        </w:p>
        <w:p w14:paraId="6EACCCBE" w14:textId="647F8D78"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69" w:history="1">
            <w:r w:rsidRPr="00B76A62">
              <w:rPr>
                <w:rStyle w:val="Hyperlink"/>
                <w:noProof/>
              </w:rPr>
              <w:t>Appendix 3 - Search Strategy Framework</w:t>
            </w:r>
            <w:r>
              <w:rPr>
                <w:noProof/>
                <w:webHidden/>
              </w:rPr>
              <w:tab/>
            </w:r>
            <w:r>
              <w:rPr>
                <w:noProof/>
                <w:webHidden/>
              </w:rPr>
              <w:fldChar w:fldCharType="begin"/>
            </w:r>
            <w:r>
              <w:rPr>
                <w:noProof/>
                <w:webHidden/>
              </w:rPr>
              <w:instrText xml:space="preserve"> PAGEREF _Toc240926869 \h </w:instrText>
            </w:r>
            <w:r>
              <w:rPr>
                <w:noProof/>
                <w:webHidden/>
              </w:rPr>
            </w:r>
            <w:r>
              <w:rPr>
                <w:noProof/>
                <w:webHidden/>
              </w:rPr>
              <w:fldChar w:fldCharType="separate"/>
            </w:r>
            <w:r>
              <w:rPr>
                <w:noProof/>
                <w:webHidden/>
              </w:rPr>
              <w:t>62</w:t>
            </w:r>
            <w:r>
              <w:rPr>
                <w:noProof/>
                <w:webHidden/>
              </w:rPr>
              <w:fldChar w:fldCharType="end"/>
            </w:r>
          </w:hyperlink>
        </w:p>
        <w:p w14:paraId="76377694" w14:textId="574DAFAB" w:rsidR="00BA15D6" w:rsidRDefault="00BA15D6">
          <w:pPr>
            <w:pStyle w:val="TOC2"/>
            <w:tabs>
              <w:tab w:val="right" w:leader="dot" w:pos="9595"/>
            </w:tabs>
            <w:rPr>
              <w:rFonts w:asciiTheme="minorHAnsi" w:eastAsiaTheme="minorEastAsia" w:hAnsiTheme="minorHAnsi"/>
              <w:noProof/>
              <w:kern w:val="2"/>
              <w:sz w:val="24"/>
              <w:szCs w:val="24"/>
              <w:lang w:val="en-US" w:eastAsia="zh-CN"/>
              <w14:ligatures w14:val="standardContextual"/>
            </w:rPr>
          </w:pPr>
          <w:hyperlink w:anchor="_Toc240926870" w:history="1">
            <w:r w:rsidRPr="00B76A62">
              <w:rPr>
                <w:rStyle w:val="Hyperlink"/>
                <w:noProof/>
              </w:rPr>
              <w:t>Appendix 4 - Study Selection and Exclusion Record</w:t>
            </w:r>
            <w:r>
              <w:rPr>
                <w:noProof/>
                <w:webHidden/>
              </w:rPr>
              <w:tab/>
            </w:r>
            <w:r>
              <w:rPr>
                <w:noProof/>
                <w:webHidden/>
              </w:rPr>
              <w:fldChar w:fldCharType="begin"/>
            </w:r>
            <w:r>
              <w:rPr>
                <w:noProof/>
                <w:webHidden/>
              </w:rPr>
              <w:instrText xml:space="preserve"> PAGEREF _Toc240926870 \h </w:instrText>
            </w:r>
            <w:r>
              <w:rPr>
                <w:noProof/>
                <w:webHidden/>
              </w:rPr>
            </w:r>
            <w:r>
              <w:rPr>
                <w:noProof/>
                <w:webHidden/>
              </w:rPr>
              <w:fldChar w:fldCharType="separate"/>
            </w:r>
            <w:r>
              <w:rPr>
                <w:noProof/>
                <w:webHidden/>
              </w:rPr>
              <w:t>63</w:t>
            </w:r>
            <w:r>
              <w:rPr>
                <w:noProof/>
                <w:webHidden/>
              </w:rPr>
              <w:fldChar w:fldCharType="end"/>
            </w:r>
          </w:hyperlink>
        </w:p>
        <w:p w14:paraId="30E6F1D9" w14:textId="48CCF8C9" w:rsidR="00FD02F5" w:rsidRDefault="00FD02F5">
          <w:r>
            <w:rPr>
              <w:b/>
              <w:bCs/>
              <w:noProof/>
            </w:rPr>
            <w:fldChar w:fldCharType="end"/>
          </w:r>
        </w:p>
      </w:sdtContent>
    </w:sdt>
    <w:p w14:paraId="61179AA3" w14:textId="61944F61" w:rsidR="00C24A68" w:rsidRDefault="00C24A68">
      <w:pPr>
        <w:spacing w:line="259" w:lineRule="auto"/>
        <w:jc w:val="left"/>
      </w:pPr>
      <w:r>
        <w:br w:type="page"/>
      </w:r>
    </w:p>
    <w:p w14:paraId="3A3B2311" w14:textId="6E104AD8" w:rsidR="006209CE" w:rsidRPr="00C277FE" w:rsidRDefault="00C277FE" w:rsidP="00C277FE">
      <w:pPr>
        <w:pStyle w:val="Heading1"/>
      </w:pPr>
      <w:bookmarkStart w:id="7" w:name="_Toc240926805"/>
      <w:r w:rsidRPr="00C277FE">
        <w:lastRenderedPageBreak/>
        <w:t>CHAPTER 1: INTRODUCTION</w:t>
      </w:r>
      <w:bookmarkEnd w:id="7"/>
    </w:p>
    <w:p w14:paraId="7B3DE5E1" w14:textId="77777777" w:rsidR="00D51F3B" w:rsidRPr="00D51F3B" w:rsidRDefault="00D51F3B" w:rsidP="00C277FE">
      <w:pPr>
        <w:pStyle w:val="Heading2"/>
        <w:rPr>
          <w:lang w:val="en-US"/>
        </w:rPr>
      </w:pPr>
      <w:bookmarkStart w:id="8" w:name="_Toc240926806"/>
      <w:r w:rsidRPr="00D51F3B">
        <w:rPr>
          <w:lang w:val="en-US"/>
        </w:rPr>
        <w:t>1.1 Introduction</w:t>
      </w:r>
      <w:bookmarkEnd w:id="8"/>
    </w:p>
    <w:p w14:paraId="49DD9FFA" w14:textId="4BAB5F14" w:rsidR="00700B4B" w:rsidRDefault="00700B4B" w:rsidP="00700B4B">
      <w:r>
        <w:t>The systematic review will familiarise you with the systematic review of pregnancy among young people aged 13-17 in the UK which will be discussed later in this chapter, focusing on the lived experiences and pregnancy health outcomes and social determinants. It will describe the context of the UK, the necessity and reasons for the importance of the issue despite its decrease over time in terms of under-18 conceptions, and the rationale for conducting a focused qualitative synthesis. The chapter will also introduce the problem statement, rational, research problem, aim, objectives, significance, scope and structure of a dissertation. Using a systematic review approach is appropriate, as there are no planned interviews, questionnaires or direct contact with young people, but the protocol places an emphasis on UK qualitative and mixed-methods evidence since 2020</w:t>
      </w:r>
      <w:r w:rsidR="00256CBE">
        <w:t xml:space="preserve"> (ONS, 202</w:t>
      </w:r>
      <w:r w:rsidR="00FF4FD8">
        <w:t>5</w:t>
      </w:r>
      <w:r w:rsidR="00256CBE">
        <w:t xml:space="preserve">; </w:t>
      </w:r>
      <w:r w:rsidR="00980629">
        <w:t>Nuffield Trust, 2025</w:t>
      </w:r>
      <w:r w:rsidR="00314AE8">
        <w:t xml:space="preserve">; </w:t>
      </w:r>
      <w:r w:rsidR="00314AE8" w:rsidRPr="00314AE8">
        <w:t>Mohamed et al.</w:t>
      </w:r>
      <w:r w:rsidR="00314AE8">
        <w:t xml:space="preserve">, </w:t>
      </w:r>
      <w:r w:rsidR="00314AE8" w:rsidRPr="00314AE8">
        <w:t>202</w:t>
      </w:r>
      <w:r w:rsidR="00A15D9C">
        <w:t>3</w:t>
      </w:r>
      <w:r w:rsidR="00256CBE">
        <w:t>)</w:t>
      </w:r>
      <w:r>
        <w:t xml:space="preserve">. </w:t>
      </w:r>
    </w:p>
    <w:p w14:paraId="3CBAC354" w14:textId="77777777" w:rsidR="00D51F3B" w:rsidRPr="00D51F3B" w:rsidRDefault="00D51F3B" w:rsidP="00C277FE">
      <w:pPr>
        <w:pStyle w:val="Heading2"/>
        <w:rPr>
          <w:lang w:val="en-US"/>
        </w:rPr>
      </w:pPr>
      <w:bookmarkStart w:id="9" w:name="_Toc240926807"/>
      <w:r w:rsidRPr="00D51F3B">
        <w:rPr>
          <w:lang w:val="en-US"/>
        </w:rPr>
        <w:t>1.2 Background of the Study</w:t>
      </w:r>
      <w:bookmarkEnd w:id="9"/>
    </w:p>
    <w:p w14:paraId="5CB687EE" w14:textId="670DF111" w:rsidR="00700B4B" w:rsidRDefault="00700B4B" w:rsidP="00700B4B">
      <w:r>
        <w:t xml:space="preserve">A concern for both public health and social care, teenage pregnancy can interact with issues of school disruption, welfare need, family pressure, stigma and youth friendly access to health and social care services (GOV.UK, 2019; </w:t>
      </w:r>
      <w:r w:rsidR="00980629">
        <w:t>Nuffield Trust, 2025</w:t>
      </w:r>
      <w:r>
        <w:t xml:space="preserve">). Some good progress has been made: the under-18 conception rate in England and Wales has dropped from 42 per 1,000 women in 2007 to 14 per 1,000 in 2022 and 14,233 women conceived under 18 in 2022 </w:t>
      </w:r>
      <w:r w:rsidR="00256CBE">
        <w:t>(ONS, 202</w:t>
      </w:r>
      <w:r w:rsidR="00FF4FD8">
        <w:t>5</w:t>
      </w:r>
      <w:r w:rsidR="00256CBE">
        <w:t xml:space="preserve">; </w:t>
      </w:r>
      <w:r w:rsidR="00980629">
        <w:t>Nuffield Trust, 2025</w:t>
      </w:r>
      <w:r w:rsidR="00256CBE">
        <w:t>)</w:t>
      </w:r>
      <w:r>
        <w:t xml:space="preserve">. </w:t>
      </w:r>
      <w:r w:rsidR="003E4108" w:rsidRPr="003E4108">
        <w:t>However, the long-term downward trends need to be treated with caution, as the conception rates among those under 16 and those aged 16-17 years have increased to 2.2 and 17.6 per 1,000, respectively, in 2022</w:t>
      </w:r>
      <w:r>
        <w:t xml:space="preserve"> (ONS, 202</w:t>
      </w:r>
      <w:r w:rsidR="00FF4FD8">
        <w:t>5</w:t>
      </w:r>
      <w:r>
        <w:t xml:space="preserve">; </w:t>
      </w:r>
      <w:r w:rsidR="00980629">
        <w:t>Nuffield Trust, 2025</w:t>
      </w:r>
      <w:r w:rsidR="005B671C">
        <w:t xml:space="preserve">; </w:t>
      </w:r>
      <w:r w:rsidR="005B671C" w:rsidRPr="005B671C">
        <w:t>Rahim et al.</w:t>
      </w:r>
      <w:r w:rsidR="005B671C">
        <w:t xml:space="preserve">, </w:t>
      </w:r>
      <w:r w:rsidR="005B671C" w:rsidRPr="005B671C">
        <w:t>2024</w:t>
      </w:r>
      <w:r>
        <w:t xml:space="preserve">). </w:t>
      </w:r>
    </w:p>
    <w:p w14:paraId="618994C5" w14:textId="3BD40951" w:rsidR="00700B4B" w:rsidRDefault="00700B4B" w:rsidP="00700B4B">
      <w:r>
        <w:t>It is not just about the quantity of pregnancies but also about the quality of pregnancy – as a health, relationship and social status issue for the young. Teenage motherhood is linked to not completing education, poverty, lone-parenting and increased mental health risk (</w:t>
      </w:r>
      <w:r w:rsidR="00980629">
        <w:t>Nuffield Trust, 2025</w:t>
      </w:r>
      <w:r w:rsidR="00F7679C">
        <w:t xml:space="preserve">; </w:t>
      </w:r>
      <w:r w:rsidR="007C6597" w:rsidRPr="007C6597">
        <w:t>Rayment-Jones et al., 2021b</w:t>
      </w:r>
      <w:r>
        <w:t>); young mothers may also be at risk of stigma, weak services and poor perinatal mental health support (</w:t>
      </w:r>
      <w:r w:rsidR="0022688C" w:rsidRPr="0022688C">
        <w:t>Maternal Mental Health Alliance</w:t>
      </w:r>
      <w:r>
        <w:t>, 2024</w:t>
      </w:r>
      <w:r w:rsidR="00F7679C">
        <w:t xml:space="preserve">; </w:t>
      </w:r>
      <w:r w:rsidR="00F7679C" w:rsidRPr="00F7679C">
        <w:t>Raya-Diez et al.</w:t>
      </w:r>
      <w:r w:rsidR="00F7679C">
        <w:t xml:space="preserve">, </w:t>
      </w:r>
      <w:r w:rsidR="00F7679C" w:rsidRPr="00F7679C">
        <w:t>2024</w:t>
      </w:r>
      <w:r>
        <w:t>). Additionally, qualitative evidence from the UK during COVID-19 from young parents indicates social isolation, a lack of support and economic insecurity affected their experiences of pregnancy and parenting (</w:t>
      </w:r>
      <w:proofErr w:type="spellStart"/>
      <w:r>
        <w:t>Moltrecht</w:t>
      </w:r>
      <w:proofErr w:type="spellEnd"/>
      <w:r>
        <w:t xml:space="preserve"> et al., 2022</w:t>
      </w:r>
      <w:r w:rsidR="000C2D58">
        <w:t>a</w:t>
      </w:r>
      <w:r>
        <w:t xml:space="preserve">; Adlington et al., 2023). Thus, a review of lived experience was required </w:t>
      </w:r>
      <w:proofErr w:type="gramStart"/>
      <w:r>
        <w:t>in order to</w:t>
      </w:r>
      <w:proofErr w:type="gramEnd"/>
      <w:r>
        <w:t xml:space="preserve"> go beyond rates and explore the lived experience of services. </w:t>
      </w:r>
    </w:p>
    <w:p w14:paraId="688E790D" w14:textId="6A661E5B" w:rsidR="00D51F3B" w:rsidRDefault="00700B4B" w:rsidP="00700B4B">
      <w:pPr>
        <w:rPr>
          <w:lang w:val="en-US"/>
        </w:rPr>
      </w:pPr>
      <w:r>
        <w:t>Tension between universal prevention and targeted support is also evident in the evidence base, as is critical, and is called to mind here. While relationships and sexuality education in schools may enhance knowledge and minimize risk, the factors that contribute to an adolescent's pregnancy are more complex and reach beyond the scope of RSE and are influenced by poverty, gender norms, service trust, and local inequalities (Lohan et al., 2022; Ponsford et al., 2022</w:t>
      </w:r>
      <w:r w:rsidR="00314AE8">
        <w:t xml:space="preserve">; </w:t>
      </w:r>
      <w:r w:rsidR="00314AE8" w:rsidRPr="00314AE8">
        <w:t>Myat et al.</w:t>
      </w:r>
      <w:r w:rsidR="00314AE8">
        <w:t xml:space="preserve">, </w:t>
      </w:r>
      <w:r w:rsidR="00314AE8" w:rsidRPr="00314AE8">
        <w:t>2024</w:t>
      </w:r>
      <w:r>
        <w:t xml:space="preserve">). Likewise, population data has not always tracked with intervention evidence, and </w:t>
      </w:r>
      <w:r>
        <w:lastRenderedPageBreak/>
        <w:t xml:space="preserve">areas of particular concern must be given to the implementation of home visiting and continuity models, as well as eligibility and context (Cavallaro et al., 2024; Harron et al., 2025). In turn, Chapter 1 does not frame teenage pregnancy as a behaviour only or a maternity-care statistic alone; it does not just focus on behaviour the structural and experiential nature of the scales of teenage pregnancy is treated as well (NICE, 2025; </w:t>
      </w:r>
      <w:r w:rsidR="0022688C" w:rsidRPr="0022688C">
        <w:t>Maternal Mental Health Alliance</w:t>
      </w:r>
      <w:r>
        <w:t>, 2024</w:t>
      </w:r>
      <w:r w:rsidR="00BC0004">
        <w:t xml:space="preserve">; </w:t>
      </w:r>
      <w:r w:rsidR="00BC0004" w:rsidRPr="00BC0004">
        <w:t>Taylor et al.</w:t>
      </w:r>
      <w:r w:rsidR="00BC0004">
        <w:t xml:space="preserve">, </w:t>
      </w:r>
      <w:r w:rsidR="00BC0004" w:rsidRPr="00BC0004">
        <w:t>2021</w:t>
      </w:r>
      <w:r>
        <w:t>)</w:t>
      </w:r>
      <w:r w:rsidR="00D51F3B" w:rsidRPr="00D51F3B">
        <w:rPr>
          <w:lang w:val="en-US"/>
        </w:rPr>
        <w:t>.</w:t>
      </w:r>
    </w:p>
    <w:p w14:paraId="36723639" w14:textId="089322D0" w:rsidR="00034A77" w:rsidRDefault="00034A77" w:rsidP="00034A77">
      <w:pPr>
        <w:jc w:val="center"/>
        <w:rPr>
          <w:lang w:val="en-US"/>
        </w:rPr>
      </w:pPr>
      <w:r>
        <w:rPr>
          <w:noProof/>
        </w:rPr>
        <w:drawing>
          <wp:inline distT="0" distB="0" distL="0" distR="0" wp14:anchorId="0FAB4C00" wp14:editId="2CA89B86">
            <wp:extent cx="4572000" cy="2743200"/>
            <wp:effectExtent l="0" t="0" r="0" b="0"/>
            <wp:docPr id="1" name="Chart 1">
              <a:extLst xmlns:a="http://schemas.openxmlformats.org/drawingml/2006/main">
                <a:ext uri="{FF2B5EF4-FFF2-40B4-BE49-F238E27FC236}">
                  <a16:creationId xmlns:a16="http://schemas.microsoft.com/office/drawing/2014/main" id="{03C22CFD-4010-EE81-70C2-E5C63324B8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09D8C9C" w14:textId="431A39E3" w:rsidR="00127A60" w:rsidRDefault="00127A60" w:rsidP="00034A77">
      <w:pPr>
        <w:jc w:val="center"/>
      </w:pPr>
      <w:r w:rsidRPr="00127A60">
        <w:rPr>
          <w:lang w:val="en-US"/>
        </w:rPr>
        <w:t xml:space="preserve">Figure 1.1: Under-18 Conception Rates in England and Wales, </w:t>
      </w:r>
      <w:r w:rsidR="00905D3F" w:rsidRPr="00905D3F">
        <w:t>2007–2022</w:t>
      </w:r>
    </w:p>
    <w:p w14:paraId="05BDF136" w14:textId="5B775BBA" w:rsidR="00034A77" w:rsidRDefault="00905D3F" w:rsidP="00034A77">
      <w:pPr>
        <w:jc w:val="center"/>
        <w:rPr>
          <w:lang w:val="en-US"/>
        </w:rPr>
      </w:pPr>
      <w:r w:rsidRPr="00905D3F">
        <w:t>Sources: ONS (2025); Nuffield Trust (2025).</w:t>
      </w:r>
    </w:p>
    <w:p w14:paraId="1616E824" w14:textId="44A65FEE" w:rsidR="00034A77" w:rsidRPr="00D51F3B" w:rsidRDefault="00824D10" w:rsidP="00824D10">
      <w:pPr>
        <w:rPr>
          <w:lang w:val="en-US"/>
        </w:rPr>
      </w:pPr>
      <w:r w:rsidRPr="00824D10">
        <w:rPr>
          <w:lang w:val="en-US"/>
        </w:rPr>
        <w:t>The decrease in under-18 conception rates over time in England and Wales is illustrated in Figure 1.1. The slight increase following 2020 indicates, however, that teenage pregnancy is still a public health and social care concern, particularly if associated with inequality, access to services, and young people's experiences.</w:t>
      </w:r>
    </w:p>
    <w:p w14:paraId="3CC6C95B" w14:textId="06C23A48" w:rsidR="00D51F3B" w:rsidRPr="00127A60" w:rsidRDefault="00D51F3B" w:rsidP="00D51F3B">
      <w:pPr>
        <w:rPr>
          <w:i/>
          <w:iCs/>
          <w:lang w:val="en-US"/>
        </w:rPr>
      </w:pPr>
      <w:r w:rsidRPr="00127A60">
        <w:rPr>
          <w:i/>
          <w:iCs/>
          <w:lang w:val="en-US"/>
        </w:rPr>
        <w:t>Table 1.1: Key UK Evidence on Teenage Pregnancy, Health Outcomes and Social Determinants</w:t>
      </w:r>
      <w:r w:rsidR="00343A9E" w:rsidRPr="00127A60">
        <w:rPr>
          <w:i/>
          <w:iCs/>
          <w:lang w:val="en-US"/>
        </w:rPr>
        <w:t xml:space="preserve"> </w:t>
      </w:r>
      <w:r w:rsidR="00343A9E" w:rsidRPr="00127A60">
        <w:rPr>
          <w:i/>
          <w:iCs/>
        </w:rPr>
        <w:t>(NICE, 2025; Maternal Mental Health Alliance, 2024; Taylor et al., 2021)</w:t>
      </w:r>
    </w:p>
    <w:tbl>
      <w:tblPr>
        <w:tblStyle w:val="TableGrid"/>
        <w:tblW w:w="0" w:type="auto"/>
        <w:tblLook w:val="04A0" w:firstRow="1" w:lastRow="0" w:firstColumn="1" w:lastColumn="0" w:noHBand="0" w:noVBand="1"/>
      </w:tblPr>
      <w:tblGrid>
        <w:gridCol w:w="2107"/>
        <w:gridCol w:w="4644"/>
        <w:gridCol w:w="3070"/>
      </w:tblGrid>
      <w:tr w:rsidR="00D51F3B" w:rsidRPr="00343A9E" w14:paraId="61D0C3A2" w14:textId="77777777" w:rsidTr="00D51F3B">
        <w:tc>
          <w:tcPr>
            <w:tcW w:w="0" w:type="auto"/>
            <w:hideMark/>
          </w:tcPr>
          <w:p w14:paraId="31277589" w14:textId="77777777" w:rsidR="00D51F3B" w:rsidRPr="00343A9E" w:rsidRDefault="00D51F3B" w:rsidP="00D51F3B">
            <w:pPr>
              <w:spacing w:after="160"/>
              <w:rPr>
                <w:b/>
                <w:bCs/>
                <w:szCs w:val="20"/>
                <w:lang w:val="en-US"/>
              </w:rPr>
            </w:pPr>
            <w:r w:rsidRPr="00343A9E">
              <w:rPr>
                <w:b/>
                <w:bCs/>
                <w:szCs w:val="20"/>
                <w:lang w:val="en-US"/>
              </w:rPr>
              <w:t>Area</w:t>
            </w:r>
          </w:p>
        </w:tc>
        <w:tc>
          <w:tcPr>
            <w:tcW w:w="0" w:type="auto"/>
            <w:hideMark/>
          </w:tcPr>
          <w:p w14:paraId="51D4DB91" w14:textId="77777777" w:rsidR="00D51F3B" w:rsidRPr="00343A9E" w:rsidRDefault="00D51F3B" w:rsidP="00D51F3B">
            <w:pPr>
              <w:spacing w:after="160"/>
              <w:rPr>
                <w:b/>
                <w:bCs/>
                <w:szCs w:val="20"/>
                <w:lang w:val="en-US"/>
              </w:rPr>
            </w:pPr>
            <w:r w:rsidRPr="00343A9E">
              <w:rPr>
                <w:b/>
                <w:bCs/>
                <w:szCs w:val="20"/>
                <w:lang w:val="en-US"/>
              </w:rPr>
              <w:t>UK evidence used</w:t>
            </w:r>
          </w:p>
        </w:tc>
        <w:tc>
          <w:tcPr>
            <w:tcW w:w="0" w:type="auto"/>
            <w:hideMark/>
          </w:tcPr>
          <w:p w14:paraId="6DF8187F" w14:textId="77777777" w:rsidR="00D51F3B" w:rsidRPr="00343A9E" w:rsidRDefault="00D51F3B" w:rsidP="00D51F3B">
            <w:pPr>
              <w:spacing w:after="160"/>
              <w:rPr>
                <w:b/>
                <w:bCs/>
                <w:szCs w:val="20"/>
                <w:lang w:val="en-US"/>
              </w:rPr>
            </w:pPr>
            <w:r w:rsidRPr="00343A9E">
              <w:rPr>
                <w:b/>
                <w:bCs/>
                <w:szCs w:val="20"/>
                <w:lang w:val="en-US"/>
              </w:rPr>
              <w:t>Critical implication</w:t>
            </w:r>
          </w:p>
        </w:tc>
      </w:tr>
      <w:tr w:rsidR="00D51F3B" w:rsidRPr="00343A9E" w14:paraId="7E75AB29" w14:textId="77777777" w:rsidTr="00D51F3B">
        <w:tc>
          <w:tcPr>
            <w:tcW w:w="0" w:type="auto"/>
            <w:hideMark/>
          </w:tcPr>
          <w:p w14:paraId="20EE15AA" w14:textId="77777777" w:rsidR="00D51F3B" w:rsidRPr="00343A9E" w:rsidRDefault="00D51F3B" w:rsidP="00D51F3B">
            <w:pPr>
              <w:spacing w:after="160"/>
              <w:rPr>
                <w:szCs w:val="20"/>
                <w:lang w:val="en-US"/>
              </w:rPr>
            </w:pPr>
            <w:r w:rsidRPr="00343A9E">
              <w:rPr>
                <w:szCs w:val="20"/>
                <w:lang w:val="en-US"/>
              </w:rPr>
              <w:t>Teenage pregnancy trend</w:t>
            </w:r>
          </w:p>
        </w:tc>
        <w:tc>
          <w:tcPr>
            <w:tcW w:w="0" w:type="auto"/>
            <w:hideMark/>
          </w:tcPr>
          <w:p w14:paraId="68C1DF3D" w14:textId="77777777" w:rsidR="00D51F3B" w:rsidRPr="00343A9E" w:rsidRDefault="00D51F3B" w:rsidP="00D51F3B">
            <w:pPr>
              <w:spacing w:after="160"/>
              <w:rPr>
                <w:szCs w:val="20"/>
                <w:lang w:val="en-US"/>
              </w:rPr>
            </w:pPr>
            <w:r w:rsidRPr="00343A9E">
              <w:rPr>
                <w:szCs w:val="20"/>
                <w:lang w:val="en-US"/>
              </w:rPr>
              <w:t>Under-18 rate reduced long-term, but rose slightly in 2022</w:t>
            </w:r>
          </w:p>
        </w:tc>
        <w:tc>
          <w:tcPr>
            <w:tcW w:w="0" w:type="auto"/>
            <w:hideMark/>
          </w:tcPr>
          <w:p w14:paraId="709E281C" w14:textId="77777777" w:rsidR="00D51F3B" w:rsidRPr="00343A9E" w:rsidRDefault="00D51F3B" w:rsidP="00D51F3B">
            <w:pPr>
              <w:spacing w:after="160"/>
              <w:rPr>
                <w:szCs w:val="20"/>
                <w:lang w:val="en-US"/>
              </w:rPr>
            </w:pPr>
            <w:r w:rsidRPr="00343A9E">
              <w:rPr>
                <w:szCs w:val="20"/>
                <w:lang w:val="en-US"/>
              </w:rPr>
              <w:t>Progress exists, but the issue is not resolved</w:t>
            </w:r>
          </w:p>
        </w:tc>
      </w:tr>
      <w:tr w:rsidR="00D51F3B" w:rsidRPr="00343A9E" w14:paraId="6529D00D" w14:textId="77777777" w:rsidTr="00D51F3B">
        <w:tc>
          <w:tcPr>
            <w:tcW w:w="0" w:type="auto"/>
            <w:hideMark/>
          </w:tcPr>
          <w:p w14:paraId="033440CE" w14:textId="77777777" w:rsidR="00D51F3B" w:rsidRPr="00343A9E" w:rsidRDefault="00D51F3B" w:rsidP="00D51F3B">
            <w:pPr>
              <w:spacing w:after="160"/>
              <w:rPr>
                <w:szCs w:val="20"/>
                <w:lang w:val="en-US"/>
              </w:rPr>
            </w:pPr>
            <w:r w:rsidRPr="00343A9E">
              <w:rPr>
                <w:szCs w:val="20"/>
                <w:lang w:val="en-US"/>
              </w:rPr>
              <w:t>Mental health</w:t>
            </w:r>
          </w:p>
        </w:tc>
        <w:tc>
          <w:tcPr>
            <w:tcW w:w="0" w:type="auto"/>
            <w:hideMark/>
          </w:tcPr>
          <w:p w14:paraId="06A6CA86" w14:textId="77777777" w:rsidR="00D51F3B" w:rsidRPr="00343A9E" w:rsidRDefault="00D51F3B" w:rsidP="00D51F3B">
            <w:pPr>
              <w:spacing w:after="160"/>
              <w:rPr>
                <w:szCs w:val="20"/>
                <w:lang w:val="en-US"/>
              </w:rPr>
            </w:pPr>
            <w:r w:rsidRPr="00343A9E">
              <w:rPr>
                <w:szCs w:val="20"/>
                <w:lang w:val="en-US"/>
              </w:rPr>
              <w:t xml:space="preserve">Young mothers face higher </w:t>
            </w:r>
            <w:proofErr w:type="gramStart"/>
            <w:r w:rsidRPr="00343A9E">
              <w:rPr>
                <w:szCs w:val="20"/>
                <w:lang w:val="en-US"/>
              </w:rPr>
              <w:t>mental-health</w:t>
            </w:r>
            <w:proofErr w:type="gramEnd"/>
            <w:r w:rsidRPr="00343A9E">
              <w:rPr>
                <w:szCs w:val="20"/>
                <w:lang w:val="en-US"/>
              </w:rPr>
              <w:t xml:space="preserve"> and stigma risks</w:t>
            </w:r>
          </w:p>
        </w:tc>
        <w:tc>
          <w:tcPr>
            <w:tcW w:w="0" w:type="auto"/>
            <w:hideMark/>
          </w:tcPr>
          <w:p w14:paraId="47B42630" w14:textId="77777777" w:rsidR="00D51F3B" w:rsidRPr="00343A9E" w:rsidRDefault="00D51F3B" w:rsidP="00D51F3B">
            <w:pPr>
              <w:spacing w:after="160"/>
              <w:rPr>
                <w:szCs w:val="20"/>
                <w:lang w:val="en-US"/>
              </w:rPr>
            </w:pPr>
            <w:r w:rsidRPr="00343A9E">
              <w:rPr>
                <w:szCs w:val="20"/>
                <w:lang w:val="en-US"/>
              </w:rPr>
              <w:t>Review must include psychological outcomes</w:t>
            </w:r>
          </w:p>
        </w:tc>
      </w:tr>
      <w:tr w:rsidR="00D51F3B" w:rsidRPr="00343A9E" w14:paraId="00F20F49" w14:textId="77777777" w:rsidTr="00D51F3B">
        <w:tc>
          <w:tcPr>
            <w:tcW w:w="0" w:type="auto"/>
            <w:hideMark/>
          </w:tcPr>
          <w:p w14:paraId="101F5E5D" w14:textId="77777777" w:rsidR="00D51F3B" w:rsidRPr="00343A9E" w:rsidRDefault="00D51F3B" w:rsidP="00D51F3B">
            <w:pPr>
              <w:spacing w:after="160"/>
              <w:rPr>
                <w:szCs w:val="20"/>
                <w:lang w:val="en-US"/>
              </w:rPr>
            </w:pPr>
            <w:r w:rsidRPr="00343A9E">
              <w:rPr>
                <w:szCs w:val="20"/>
                <w:lang w:val="en-US"/>
              </w:rPr>
              <w:t>Social determinants</w:t>
            </w:r>
          </w:p>
        </w:tc>
        <w:tc>
          <w:tcPr>
            <w:tcW w:w="0" w:type="auto"/>
            <w:hideMark/>
          </w:tcPr>
          <w:p w14:paraId="1E73CEE2" w14:textId="77777777" w:rsidR="00D51F3B" w:rsidRPr="00343A9E" w:rsidRDefault="00D51F3B" w:rsidP="00D51F3B">
            <w:pPr>
              <w:spacing w:after="160"/>
              <w:rPr>
                <w:szCs w:val="20"/>
                <w:lang w:val="en-US"/>
              </w:rPr>
            </w:pPr>
            <w:r w:rsidRPr="00343A9E">
              <w:rPr>
                <w:szCs w:val="20"/>
                <w:lang w:val="en-US"/>
              </w:rPr>
              <w:t>Poverty, education, family support and housing shape risk and experience</w:t>
            </w:r>
          </w:p>
        </w:tc>
        <w:tc>
          <w:tcPr>
            <w:tcW w:w="0" w:type="auto"/>
            <w:hideMark/>
          </w:tcPr>
          <w:p w14:paraId="5BD47750" w14:textId="77777777" w:rsidR="00D51F3B" w:rsidRPr="00343A9E" w:rsidRDefault="00D51F3B" w:rsidP="00D51F3B">
            <w:pPr>
              <w:spacing w:after="160"/>
              <w:rPr>
                <w:szCs w:val="20"/>
                <w:lang w:val="en-US"/>
              </w:rPr>
            </w:pPr>
            <w:r w:rsidRPr="00343A9E">
              <w:rPr>
                <w:szCs w:val="20"/>
                <w:lang w:val="en-US"/>
              </w:rPr>
              <w:t>Pregnancy must be examined structurally</w:t>
            </w:r>
          </w:p>
        </w:tc>
      </w:tr>
      <w:tr w:rsidR="00D51F3B" w:rsidRPr="00343A9E" w14:paraId="3D433796" w14:textId="77777777" w:rsidTr="00D51F3B">
        <w:tc>
          <w:tcPr>
            <w:tcW w:w="0" w:type="auto"/>
            <w:hideMark/>
          </w:tcPr>
          <w:p w14:paraId="6141011D" w14:textId="77777777" w:rsidR="00D51F3B" w:rsidRPr="00343A9E" w:rsidRDefault="00D51F3B" w:rsidP="00D51F3B">
            <w:pPr>
              <w:spacing w:after="160"/>
              <w:rPr>
                <w:szCs w:val="20"/>
                <w:lang w:val="en-US"/>
              </w:rPr>
            </w:pPr>
            <w:r w:rsidRPr="00343A9E">
              <w:rPr>
                <w:szCs w:val="20"/>
                <w:lang w:val="en-US"/>
              </w:rPr>
              <w:t>Service access</w:t>
            </w:r>
          </w:p>
        </w:tc>
        <w:tc>
          <w:tcPr>
            <w:tcW w:w="0" w:type="auto"/>
            <w:hideMark/>
          </w:tcPr>
          <w:p w14:paraId="15D4AC13" w14:textId="77777777" w:rsidR="00D51F3B" w:rsidRPr="00343A9E" w:rsidRDefault="00D51F3B" w:rsidP="00D51F3B">
            <w:pPr>
              <w:spacing w:after="160"/>
              <w:rPr>
                <w:szCs w:val="20"/>
                <w:lang w:val="en-US"/>
              </w:rPr>
            </w:pPr>
            <w:r w:rsidRPr="00343A9E">
              <w:rPr>
                <w:szCs w:val="20"/>
                <w:lang w:val="en-US"/>
              </w:rPr>
              <w:t xml:space="preserve">NICE and NHS England stress tailored, </w:t>
            </w:r>
            <w:r w:rsidRPr="00343A9E">
              <w:rPr>
                <w:szCs w:val="20"/>
                <w:lang w:val="en-US"/>
              </w:rPr>
              <w:lastRenderedPageBreak/>
              <w:t>equitable maternity care</w:t>
            </w:r>
          </w:p>
        </w:tc>
        <w:tc>
          <w:tcPr>
            <w:tcW w:w="0" w:type="auto"/>
            <w:hideMark/>
          </w:tcPr>
          <w:p w14:paraId="1ADA217B" w14:textId="77777777" w:rsidR="00D51F3B" w:rsidRPr="00343A9E" w:rsidRDefault="00D51F3B" w:rsidP="00D51F3B">
            <w:pPr>
              <w:spacing w:after="160"/>
              <w:rPr>
                <w:szCs w:val="20"/>
                <w:lang w:val="en-US"/>
              </w:rPr>
            </w:pPr>
            <w:r w:rsidRPr="00343A9E">
              <w:rPr>
                <w:szCs w:val="20"/>
                <w:lang w:val="en-US"/>
              </w:rPr>
              <w:lastRenderedPageBreak/>
              <w:t xml:space="preserve">Service gaps are central to </w:t>
            </w:r>
            <w:r w:rsidRPr="00343A9E">
              <w:rPr>
                <w:szCs w:val="20"/>
                <w:lang w:val="en-US"/>
              </w:rPr>
              <w:lastRenderedPageBreak/>
              <w:t>the review</w:t>
            </w:r>
          </w:p>
        </w:tc>
      </w:tr>
      <w:tr w:rsidR="00D51F3B" w:rsidRPr="00343A9E" w14:paraId="681C809C" w14:textId="77777777" w:rsidTr="00D51F3B">
        <w:tc>
          <w:tcPr>
            <w:tcW w:w="0" w:type="auto"/>
            <w:hideMark/>
          </w:tcPr>
          <w:p w14:paraId="56B84F68" w14:textId="77777777" w:rsidR="00D51F3B" w:rsidRPr="00343A9E" w:rsidRDefault="00D51F3B" w:rsidP="00D51F3B">
            <w:pPr>
              <w:spacing w:after="160"/>
              <w:rPr>
                <w:szCs w:val="20"/>
                <w:lang w:val="en-US"/>
              </w:rPr>
            </w:pPr>
            <w:r w:rsidRPr="00343A9E">
              <w:rPr>
                <w:szCs w:val="20"/>
                <w:lang w:val="en-US"/>
              </w:rPr>
              <w:lastRenderedPageBreak/>
              <w:t>Support models</w:t>
            </w:r>
          </w:p>
        </w:tc>
        <w:tc>
          <w:tcPr>
            <w:tcW w:w="0" w:type="auto"/>
            <w:hideMark/>
          </w:tcPr>
          <w:p w14:paraId="77CB216B" w14:textId="77777777" w:rsidR="00D51F3B" w:rsidRPr="00343A9E" w:rsidRDefault="00D51F3B" w:rsidP="00D51F3B">
            <w:pPr>
              <w:spacing w:after="160"/>
              <w:rPr>
                <w:szCs w:val="20"/>
                <w:lang w:val="en-US"/>
              </w:rPr>
            </w:pPr>
            <w:r w:rsidRPr="00343A9E">
              <w:rPr>
                <w:szCs w:val="20"/>
                <w:lang w:val="en-US"/>
              </w:rPr>
              <w:t>FNP and continuity models show mixed/conditional evidence</w:t>
            </w:r>
          </w:p>
        </w:tc>
        <w:tc>
          <w:tcPr>
            <w:tcW w:w="0" w:type="auto"/>
            <w:hideMark/>
          </w:tcPr>
          <w:p w14:paraId="46CE0181" w14:textId="77777777" w:rsidR="00D51F3B" w:rsidRPr="00343A9E" w:rsidRDefault="00D51F3B" w:rsidP="00D51F3B">
            <w:pPr>
              <w:spacing w:after="160"/>
              <w:rPr>
                <w:szCs w:val="20"/>
                <w:lang w:val="en-US"/>
              </w:rPr>
            </w:pPr>
            <w:r w:rsidRPr="00343A9E">
              <w:rPr>
                <w:szCs w:val="20"/>
                <w:lang w:val="en-US"/>
              </w:rPr>
              <w:t>Interventions need critical appraisal</w:t>
            </w:r>
          </w:p>
        </w:tc>
      </w:tr>
    </w:tbl>
    <w:p w14:paraId="030BAB06" w14:textId="77777777" w:rsidR="00700B4B" w:rsidRDefault="00700B4B" w:rsidP="00E77790">
      <w:pPr>
        <w:rPr>
          <w:lang w:val="en-US"/>
        </w:rPr>
      </w:pPr>
    </w:p>
    <w:p w14:paraId="5A817065" w14:textId="23CCDE2C" w:rsidR="00700B4B" w:rsidRDefault="00700B4B" w:rsidP="009C2C35">
      <w:r>
        <w:t>A summary of key evidence from the UK to guide the focus on teenage pregnancy, health outcomes and social determination in this study is shown in Table 1.1. It highlights the importance of the issue despite the significant drop in rates of under-18 conceptions, as the rates are now increasing and inequalities are continuing. The table is also drawn to the reader's attention mental health issues, poverty-related factors, access to services, and the need to provide targeted maternity and social care support</w:t>
      </w:r>
      <w:r w:rsidR="009C2C35">
        <w:t xml:space="preserve"> (</w:t>
      </w:r>
      <w:r w:rsidR="00980629">
        <w:t>Nuffield Trust, 2025</w:t>
      </w:r>
      <w:r w:rsidR="00566D12" w:rsidRPr="00566D12">
        <w:t xml:space="preserve">; van </w:t>
      </w:r>
      <w:proofErr w:type="spellStart"/>
      <w:r w:rsidR="00566D12" w:rsidRPr="00566D12">
        <w:t>Veelen</w:t>
      </w:r>
      <w:proofErr w:type="spellEnd"/>
      <w:r w:rsidR="00566D12" w:rsidRPr="00566D12">
        <w:t xml:space="preserve"> et al., 2025</w:t>
      </w:r>
      <w:r w:rsidR="009C2C35">
        <w:t>)</w:t>
      </w:r>
      <w:r>
        <w:t xml:space="preserve">. The table collates </w:t>
      </w:r>
      <w:proofErr w:type="gramStart"/>
      <w:r>
        <w:t>all of</w:t>
      </w:r>
      <w:proofErr w:type="gramEnd"/>
      <w:r>
        <w:t xml:space="preserve"> the evidence areas together, supporting the rationale for considering the health of young people alongside statistical trends in the review because they are both, in part, influenced by the UK public health and social care environment. This further reinforces the need for systematic review.</w:t>
      </w:r>
    </w:p>
    <w:p w14:paraId="287EDD34" w14:textId="267D9936" w:rsidR="00D51F3B" w:rsidRPr="00D51F3B" w:rsidRDefault="00D51F3B" w:rsidP="00C277FE">
      <w:pPr>
        <w:pStyle w:val="Heading2"/>
        <w:rPr>
          <w:lang w:val="en-US"/>
        </w:rPr>
      </w:pPr>
      <w:bookmarkStart w:id="10" w:name="_Toc240926808"/>
      <w:r w:rsidRPr="00D51F3B">
        <w:rPr>
          <w:lang w:val="en-US"/>
        </w:rPr>
        <w:t>1.3 Statement of the Problem</w:t>
      </w:r>
      <w:bookmarkEnd w:id="10"/>
    </w:p>
    <w:p w14:paraId="3E3A0357" w14:textId="1A92DB1B" w:rsidR="00700B4B" w:rsidRDefault="00700B4B" w:rsidP="00700B4B">
      <w:r>
        <w:t xml:space="preserve">The challenge that is widely discussed is that the prevention statistics of teenage pregnancy for youth between ages 13-17 are often presented at the costs of the voices, needs and outcomes for the teenagers who become pregnant (Baxter et al., 2021; </w:t>
      </w:r>
      <w:proofErr w:type="spellStart"/>
      <w:r>
        <w:t>Moltrecht</w:t>
      </w:r>
      <w:proofErr w:type="spellEnd"/>
      <w:r>
        <w:t xml:space="preserve"> et al., 2022</w:t>
      </w:r>
      <w:r w:rsidR="000C2D58">
        <w:t>a</w:t>
      </w:r>
      <w:r>
        <w:t xml:space="preserve">). While considerable reductions were seen in England in relation to the Teenage Pregnancy Strategy, the analysis of comparisons with other countries is suggestive of potential caution in attributing all reductions to this strategy itself (Baxter et al., 2021; GOV.UK, 2019). Meanwhile, NICE classifies pregnant women aged under 20 as a category to whom services need to be adapted to better meet their needs, including expanding access, keeping them in touch and providing extra support for those who may have social complexity issues (NICE, 2025; NHS England, 2023). </w:t>
      </w:r>
    </w:p>
    <w:p w14:paraId="591E381B" w14:textId="529EF8DF" w:rsidR="00D51F3B" w:rsidRPr="00D51F3B" w:rsidRDefault="00700B4B" w:rsidP="00700B4B">
      <w:pPr>
        <w:rPr>
          <w:lang w:val="en-US"/>
        </w:rPr>
      </w:pPr>
      <w:r>
        <w:t>Adverse outcomes for pregnant teenagers include delayed booking, disorganised information, distress, judgement from services/community and poorer continuity from maternity to mental health/education and social care (Rayment-Jones et al., 2021a; Rayment-Jones et al., 2023). As maternal and perinatal inequalities within UK maternity data are closely linked with social inequalities, for instance, poverty (Thomson et al., 2021; Burton et al., 2026), the impact is likely to be greatest for adolescents who are already experiencing deprivation, instability of housing, limited family support, and disrupted education. This topic is of relevance for both prevention and supportive post-conception care</w:t>
      </w:r>
      <w:r w:rsidR="00D51F3B" w:rsidRPr="00D51F3B">
        <w:rPr>
          <w:lang w:val="en-US"/>
        </w:rPr>
        <w:t xml:space="preserve">. </w:t>
      </w:r>
    </w:p>
    <w:p w14:paraId="775B4609" w14:textId="77777777" w:rsidR="00D51F3B" w:rsidRPr="00D51F3B" w:rsidRDefault="00D51F3B" w:rsidP="00C277FE">
      <w:pPr>
        <w:pStyle w:val="Heading2"/>
        <w:rPr>
          <w:lang w:val="en-US"/>
        </w:rPr>
      </w:pPr>
      <w:bookmarkStart w:id="11" w:name="_Toc240926809"/>
      <w:r w:rsidRPr="00D51F3B">
        <w:rPr>
          <w:lang w:val="en-US"/>
        </w:rPr>
        <w:t xml:space="preserve">1.4 Rationale of </w:t>
      </w:r>
      <w:proofErr w:type="gramStart"/>
      <w:r w:rsidRPr="00D51F3B">
        <w:rPr>
          <w:lang w:val="en-US"/>
        </w:rPr>
        <w:t>the Research</w:t>
      </w:r>
      <w:bookmarkEnd w:id="11"/>
      <w:proofErr w:type="gramEnd"/>
    </w:p>
    <w:p w14:paraId="153C084F" w14:textId="3C8F8DCA" w:rsidR="00700B4B" w:rsidRDefault="00700B4B" w:rsidP="00700B4B">
      <w:r>
        <w:t xml:space="preserve">The rationale for this review is that there is evidence available in the UK, but it is dispersed across the epidemiology literature, the literature on maternity care, perinatal mental health, and in the </w:t>
      </w:r>
      <w:r>
        <w:lastRenderedPageBreak/>
        <w:t>youth support and social determinants literature (Thomson et al., 2021; Rayment-Jones et al., 2023). Advances in statistical data provide insights into rates and inequalities, however data cannot fully explain pregnant teens own experience of pregnancy, how they interpret it, navigate the stigma, and how to access and access to care or support during and following (</w:t>
      </w:r>
      <w:proofErr w:type="spellStart"/>
      <w:r w:rsidR="00FC01A1" w:rsidRPr="00FC01A1">
        <w:t>Moltrecht</w:t>
      </w:r>
      <w:proofErr w:type="spellEnd"/>
      <w:r w:rsidR="00FC01A1" w:rsidRPr="00FC01A1">
        <w:t xml:space="preserve"> et al., 2022</w:t>
      </w:r>
      <w:r w:rsidR="000C2D58">
        <w:t>a</w:t>
      </w:r>
      <w:r w:rsidR="00FC01A1" w:rsidRPr="00FC01A1">
        <w:t>; Maternal Mental Health Alliance, 2024</w:t>
      </w:r>
      <w:r>
        <w:t xml:space="preserve">). Thus, a systematic review is appropriate as it will allow for the collection, critical evaluation, and integration of qualitative literature in a transparent manner, as opposed to using a storytelling approach to the selection of studies (Cavallaro et al., 2024; Harron et al., 2025). </w:t>
      </w:r>
    </w:p>
    <w:p w14:paraId="64A3D61D" w14:textId="7D74C77E" w:rsidR="00D51F3B" w:rsidRPr="00D51F3B" w:rsidRDefault="00700B4B" w:rsidP="00700B4B">
      <w:pPr>
        <w:rPr>
          <w:lang w:val="en-US"/>
        </w:rPr>
      </w:pPr>
      <w:r>
        <w:t xml:space="preserve">In addition, a practice gap will be addressed in the review. Safer, more personalised and more equitable maternity and neonatal services is a key priority for NHS England (2023) and tailored provision for women with complex social factors is recommended by NICE (2025). </w:t>
      </w:r>
      <w:proofErr w:type="spellStart"/>
      <w:r>
        <w:t>Te</w:t>
      </w:r>
      <w:proofErr w:type="spellEnd"/>
      <w:r>
        <w:t xml:space="preserve"> teenage pregnancy, however, necessitates a connection between the maternity services, mental health assistance, education, family assistance and social care</w:t>
      </w:r>
      <w:r w:rsidR="00E82B91">
        <w:t xml:space="preserve"> (</w:t>
      </w:r>
      <w:proofErr w:type="spellStart"/>
      <w:r w:rsidR="00E82B91" w:rsidRPr="00E82B91">
        <w:t>Lesinskienė</w:t>
      </w:r>
      <w:proofErr w:type="spellEnd"/>
      <w:r w:rsidR="00E82B91" w:rsidRPr="00E82B91">
        <w:t xml:space="preserve"> et al.</w:t>
      </w:r>
      <w:r w:rsidR="00A020E0">
        <w:t>,</w:t>
      </w:r>
      <w:r w:rsidR="00E82B91">
        <w:t xml:space="preserve"> </w:t>
      </w:r>
      <w:r w:rsidR="00E82B91" w:rsidRPr="00E82B91">
        <w:t>2025</w:t>
      </w:r>
      <w:r w:rsidR="00A020E0">
        <w:t xml:space="preserve">; </w:t>
      </w:r>
      <w:r w:rsidR="00A020E0" w:rsidRPr="00A020E0">
        <w:t>Taylor et al.</w:t>
      </w:r>
      <w:r w:rsidR="00A020E0">
        <w:t xml:space="preserve">, </w:t>
      </w:r>
      <w:r w:rsidR="00A020E0" w:rsidRPr="00A020E0">
        <w:t>2021</w:t>
      </w:r>
      <w:r w:rsidR="00E82B91">
        <w:t>)</w:t>
      </w:r>
      <w:r>
        <w:t>. This synthesis, centred on the ages 13-17, can therefore help to clarify what is known and what has not been sufficiently evidenced and which service gaps need to be addressed</w:t>
      </w:r>
      <w:r w:rsidR="00D51F3B" w:rsidRPr="00D51F3B">
        <w:rPr>
          <w:lang w:val="en-US"/>
        </w:rPr>
        <w:t xml:space="preserve">. </w:t>
      </w:r>
    </w:p>
    <w:p w14:paraId="7C59F64A" w14:textId="77777777" w:rsidR="00D51F3B" w:rsidRPr="00D51F3B" w:rsidRDefault="00D51F3B" w:rsidP="00C277FE">
      <w:pPr>
        <w:pStyle w:val="Heading2"/>
        <w:rPr>
          <w:lang w:val="en-US"/>
        </w:rPr>
      </w:pPr>
      <w:bookmarkStart w:id="12" w:name="_Toc240926810"/>
      <w:r w:rsidRPr="00D51F3B">
        <w:rPr>
          <w:lang w:val="en-US"/>
        </w:rPr>
        <w:t>1.5 Research Question, Aim and Objectives</w:t>
      </w:r>
      <w:bookmarkEnd w:id="12"/>
    </w:p>
    <w:p w14:paraId="25DF8D8C" w14:textId="08C505CB" w:rsidR="00324211" w:rsidRPr="00324211" w:rsidRDefault="00D51F3B" w:rsidP="00D51F3B">
      <w:pPr>
        <w:rPr>
          <w:b/>
          <w:bCs/>
          <w:lang w:val="en-US"/>
        </w:rPr>
      </w:pPr>
      <w:r w:rsidRPr="00324211">
        <w:rPr>
          <w:b/>
          <w:bCs/>
          <w:lang w:val="en-US"/>
        </w:rPr>
        <w:t xml:space="preserve">Research </w:t>
      </w:r>
      <w:r w:rsidR="00324211" w:rsidRPr="00324211">
        <w:rPr>
          <w:b/>
          <w:bCs/>
          <w:lang w:val="en-US"/>
        </w:rPr>
        <w:t>Question</w:t>
      </w:r>
    </w:p>
    <w:p w14:paraId="224A7A55" w14:textId="72DD10EF" w:rsidR="00D51F3B" w:rsidRPr="00324211" w:rsidRDefault="00D51F3B" w:rsidP="00D51F3B">
      <w:pPr>
        <w:rPr>
          <w:lang w:val="en-US"/>
        </w:rPr>
      </w:pPr>
      <w:r w:rsidRPr="00324211">
        <w:rPr>
          <w:lang w:val="en-US"/>
        </w:rPr>
        <w:t>What are the lived experiences, health outcomes, and social determinants affecting pregnant Teenager aged 13-17 years in the UK?</w:t>
      </w:r>
    </w:p>
    <w:p w14:paraId="1A022AC1" w14:textId="5ED40EB1" w:rsidR="00324211" w:rsidRPr="00324211" w:rsidRDefault="00D51F3B" w:rsidP="00D51F3B">
      <w:pPr>
        <w:rPr>
          <w:b/>
          <w:bCs/>
          <w:lang w:val="en-US"/>
        </w:rPr>
      </w:pPr>
      <w:r w:rsidRPr="00324211">
        <w:rPr>
          <w:b/>
          <w:bCs/>
          <w:lang w:val="en-US"/>
        </w:rPr>
        <w:t xml:space="preserve">Aim </w:t>
      </w:r>
      <w:r w:rsidR="00324211" w:rsidRPr="00324211">
        <w:rPr>
          <w:b/>
          <w:bCs/>
          <w:lang w:val="en-US"/>
        </w:rPr>
        <w:t xml:space="preserve">of Research </w:t>
      </w:r>
    </w:p>
    <w:p w14:paraId="1E43D5B0" w14:textId="6AE2CDE8" w:rsidR="00D51F3B" w:rsidRPr="00324211" w:rsidRDefault="00D51F3B" w:rsidP="00D51F3B">
      <w:pPr>
        <w:rPr>
          <w:lang w:val="en-US"/>
        </w:rPr>
      </w:pPr>
      <w:r w:rsidRPr="00324211">
        <w:rPr>
          <w:lang w:val="en-US"/>
        </w:rPr>
        <w:t>The aim of this research is to explore the lived experiences, physical and mental health outcomes, and social determinants influencing pregnancy among women aged 13-17 years in the UK.</w:t>
      </w:r>
    </w:p>
    <w:p w14:paraId="2FE437C6" w14:textId="2BFF6FE3" w:rsidR="00D51F3B" w:rsidRPr="00324211" w:rsidRDefault="00D51F3B" w:rsidP="00D51F3B">
      <w:pPr>
        <w:rPr>
          <w:lang w:val="en-US"/>
        </w:rPr>
      </w:pPr>
      <w:r w:rsidRPr="00324211">
        <w:rPr>
          <w:b/>
          <w:bCs/>
          <w:lang w:val="en-US"/>
        </w:rPr>
        <w:t xml:space="preserve">Objectives of </w:t>
      </w:r>
      <w:r w:rsidR="00324211" w:rsidRPr="00324211">
        <w:rPr>
          <w:b/>
          <w:bCs/>
          <w:lang w:val="en-US"/>
        </w:rPr>
        <w:t>R</w:t>
      </w:r>
      <w:r w:rsidRPr="00324211">
        <w:rPr>
          <w:b/>
          <w:bCs/>
          <w:lang w:val="en-US"/>
        </w:rPr>
        <w:t>esearch</w:t>
      </w:r>
    </w:p>
    <w:p w14:paraId="7B0B4F4D" w14:textId="32BFC5D1" w:rsidR="00D51F3B" w:rsidRPr="00324211" w:rsidRDefault="00D51F3B" w:rsidP="00324211">
      <w:pPr>
        <w:pStyle w:val="ListParagraph"/>
        <w:numPr>
          <w:ilvl w:val="0"/>
          <w:numId w:val="3"/>
        </w:numPr>
        <w:rPr>
          <w:lang w:val="en-US"/>
        </w:rPr>
      </w:pPr>
      <w:r w:rsidRPr="00324211">
        <w:rPr>
          <w:lang w:val="en-US"/>
        </w:rPr>
        <w:t xml:space="preserve">To examine the physical and mental health outcomes associated with </w:t>
      </w:r>
      <w:r w:rsidR="008F3FBD" w:rsidRPr="008F3FBD">
        <w:rPr>
          <w:lang w:val="en-US"/>
        </w:rPr>
        <w:t>Teenage Pregnancy</w:t>
      </w:r>
      <w:r w:rsidRPr="00324211">
        <w:rPr>
          <w:lang w:val="en-US"/>
        </w:rPr>
        <w:t xml:space="preserve"> aged 13-17 years.</w:t>
      </w:r>
    </w:p>
    <w:p w14:paraId="7AC9FAEF" w14:textId="0522CE56" w:rsidR="00D51F3B" w:rsidRPr="00324211" w:rsidRDefault="00D51F3B" w:rsidP="00324211">
      <w:pPr>
        <w:pStyle w:val="ListParagraph"/>
        <w:numPr>
          <w:ilvl w:val="0"/>
          <w:numId w:val="3"/>
        </w:numPr>
        <w:rPr>
          <w:lang w:val="en-US"/>
        </w:rPr>
      </w:pPr>
      <w:r w:rsidRPr="00324211">
        <w:rPr>
          <w:lang w:val="en-US"/>
        </w:rPr>
        <w:t xml:space="preserve">To investigate the social determinants (e.g., socio-economic status, education, family support) influencing </w:t>
      </w:r>
      <w:r w:rsidR="00EC15AC" w:rsidRPr="00EC15AC">
        <w:t>teenagers’ experiences</w:t>
      </w:r>
      <w:r w:rsidRPr="00324211">
        <w:rPr>
          <w:lang w:val="en-US"/>
        </w:rPr>
        <w:t>.</w:t>
      </w:r>
    </w:p>
    <w:p w14:paraId="2B698D5E" w14:textId="7E6B708E" w:rsidR="00D51F3B" w:rsidRPr="00324211" w:rsidRDefault="00D51F3B" w:rsidP="00324211">
      <w:pPr>
        <w:pStyle w:val="ListParagraph"/>
        <w:numPr>
          <w:ilvl w:val="0"/>
          <w:numId w:val="3"/>
        </w:numPr>
        <w:rPr>
          <w:lang w:val="en-US"/>
        </w:rPr>
      </w:pPr>
      <w:r w:rsidRPr="00324211">
        <w:rPr>
          <w:lang w:val="en-US"/>
        </w:rPr>
        <w:t xml:space="preserve">To identify gaps in health and social care services and provide recommendations to improve support and outcomes. </w:t>
      </w:r>
    </w:p>
    <w:p w14:paraId="0B610D1E" w14:textId="77777777" w:rsidR="00D51F3B" w:rsidRPr="00D51F3B" w:rsidRDefault="00D51F3B" w:rsidP="00C277FE">
      <w:pPr>
        <w:pStyle w:val="Heading2"/>
        <w:rPr>
          <w:lang w:val="en-US"/>
        </w:rPr>
      </w:pPr>
      <w:bookmarkStart w:id="13" w:name="_Toc240926811"/>
      <w:r w:rsidRPr="00D51F3B">
        <w:rPr>
          <w:lang w:val="en-US"/>
        </w:rPr>
        <w:t>1.6 Significance of the Study</w:t>
      </w:r>
      <w:bookmarkEnd w:id="13"/>
    </w:p>
    <w:p w14:paraId="68E9FF63" w14:textId="77777777" w:rsidR="00700B4B" w:rsidRDefault="00700B4B" w:rsidP="00700B4B">
      <w:r>
        <w:t xml:space="preserve">This study is important as it could help inform a more balanced approach to teenage pregnancy in the UK: prevention is important but young people who are already pregnant need non-judgemental, accessible and coordinated care (GOV.UK, 2019; NICE, 2025). The findings have the potential to inform public health practitioners, midwives, school nurses, social workers and youth services and commissioners about the impact of social determinants on experience and </w:t>
      </w:r>
      <w:r>
        <w:lastRenderedPageBreak/>
        <w:t xml:space="preserve">engagement (NHS England, 2023; Rayment-Jones et al., 2023). It can also be used to help determine the possibility that support models like continuity of care, home visiting and community-based services are more responsive to adolescents' needs (Rayment-Jones et al., 2021a; Cavallaro et al., 2024). </w:t>
      </w:r>
    </w:p>
    <w:p w14:paraId="47D1A531" w14:textId="77777777" w:rsidR="00D51F3B" w:rsidRPr="00D51F3B" w:rsidRDefault="00D51F3B" w:rsidP="00C277FE">
      <w:pPr>
        <w:pStyle w:val="Heading2"/>
        <w:rPr>
          <w:lang w:val="en-US"/>
        </w:rPr>
      </w:pPr>
      <w:bookmarkStart w:id="14" w:name="_Toc240926812"/>
      <w:r w:rsidRPr="00D51F3B">
        <w:rPr>
          <w:lang w:val="en-US"/>
        </w:rPr>
        <w:t>1.7 Scope of the Study</w:t>
      </w:r>
      <w:bookmarkEnd w:id="14"/>
    </w:p>
    <w:p w14:paraId="544B8FB9" w14:textId="77777777" w:rsidR="00700B4B" w:rsidRDefault="00700B4B" w:rsidP="00700B4B">
      <w:r>
        <w:t xml:space="preserve">The review is going to be on pregnant teenagers and young mothers who have become pregnant aged 13 to 17 in the UK. It will focus on qualitative studies, and mixed-method studies which have a large qualitative component, as well as relevant UK grey literature. The protocol defines a restriction to English-language literature published from 2020 onwards and the main search sources are MEDLINE/PubMed, CINAHL, PsycINFO, Web of Science and grey literature. Studies that are purely quantitative, or preliminary studies without references to teenage pregnancy in retrospect, and non-UK studies and opinion pieces which are not fully methodological will be discounted. </w:t>
      </w:r>
    </w:p>
    <w:p w14:paraId="368B9AFC" w14:textId="77777777" w:rsidR="00D51F3B" w:rsidRPr="00D51F3B" w:rsidRDefault="00D51F3B" w:rsidP="00C277FE">
      <w:pPr>
        <w:pStyle w:val="Heading2"/>
        <w:rPr>
          <w:lang w:val="en-US"/>
        </w:rPr>
      </w:pPr>
      <w:bookmarkStart w:id="15" w:name="_Toc240926813"/>
      <w:r w:rsidRPr="00D51F3B">
        <w:rPr>
          <w:lang w:val="en-US"/>
        </w:rPr>
        <w:t>1.8 Structure of the Dissertation</w:t>
      </w:r>
      <w:bookmarkEnd w:id="15"/>
    </w:p>
    <w:p w14:paraId="0DF33A8D" w14:textId="7E6812AE" w:rsidR="00700B4B" w:rsidRDefault="00700B4B" w:rsidP="00700B4B">
      <w:r>
        <w:t xml:space="preserve">Chapter 2 will review literature on teenage pregnancy, health outcomes, social determinants, service access and theoretical perspectives. The systematic review methodology will be described in chapter 3, encompassing the philosophy, ethics, </w:t>
      </w:r>
      <w:r w:rsidR="00580EB4" w:rsidRPr="00580EB4">
        <w:t>SPIDER framing</w:t>
      </w:r>
      <w:r>
        <w:t xml:space="preserve">, search strategy, inclusion and exclusion criteria, the quality appraisal process and synthesis. Chapter 4 will present the PRISMA flow, study characteristics and themes. The findings will be critically discussed against the research question and objectives in Chapter 5, strengths and limitations will be identified and implications for UK public health and social care will be presented. </w:t>
      </w:r>
    </w:p>
    <w:p w14:paraId="46E75F7F" w14:textId="77777777" w:rsidR="00D51F3B" w:rsidRPr="00D51F3B" w:rsidRDefault="00D51F3B" w:rsidP="00C277FE">
      <w:pPr>
        <w:pStyle w:val="Heading2"/>
        <w:rPr>
          <w:lang w:val="en-US"/>
        </w:rPr>
      </w:pPr>
      <w:bookmarkStart w:id="16" w:name="_Toc240926814"/>
      <w:r w:rsidRPr="00D51F3B">
        <w:rPr>
          <w:lang w:val="en-US"/>
        </w:rPr>
        <w:t>1.9 Summary of the Chapter</w:t>
      </w:r>
      <w:bookmarkEnd w:id="16"/>
    </w:p>
    <w:p w14:paraId="4483585D" w14:textId="44568F81" w:rsidR="000B4F00" w:rsidRDefault="00700B4B" w:rsidP="00700B4B">
      <w:r>
        <w:t>This chapter highlighted that teenage pregnancy in the UK in the age group 13-17 years of age is an ongoing public health and social care problem. It discussed background, problem, research question, aim, objectives, background of significance and scope of the study. It also highlighted the necessity of a systematic review for the synthesis of UK evidence of lived experience, health outcomes, and social determinants.</w:t>
      </w:r>
    </w:p>
    <w:p w14:paraId="47CC2CF1" w14:textId="77777777" w:rsidR="000B4F00" w:rsidRDefault="000B4F00">
      <w:pPr>
        <w:spacing w:line="259" w:lineRule="auto"/>
        <w:jc w:val="left"/>
      </w:pPr>
      <w:r>
        <w:br w:type="page"/>
      </w:r>
    </w:p>
    <w:p w14:paraId="554EAAA5" w14:textId="77777777" w:rsidR="00863180" w:rsidRPr="00CB24A5" w:rsidRDefault="00863180" w:rsidP="00863180">
      <w:pPr>
        <w:pStyle w:val="Heading1"/>
      </w:pPr>
      <w:bookmarkStart w:id="17" w:name="_Toc233830820"/>
      <w:bookmarkStart w:id="18" w:name="_Toc240926815"/>
      <w:r w:rsidRPr="00CB24A5">
        <w:lastRenderedPageBreak/>
        <w:t>CHAPTER 2: LITERATURE REVIEW AND THEORETICAL FRAMEWORK</w:t>
      </w:r>
      <w:bookmarkEnd w:id="17"/>
      <w:bookmarkEnd w:id="18"/>
    </w:p>
    <w:p w14:paraId="45F56990" w14:textId="77777777" w:rsidR="00863180" w:rsidRPr="00245A4F" w:rsidRDefault="00863180" w:rsidP="00863180">
      <w:pPr>
        <w:pStyle w:val="Heading2"/>
      </w:pPr>
      <w:bookmarkStart w:id="19" w:name="_Toc233823717"/>
      <w:bookmarkStart w:id="20" w:name="_Toc233830821"/>
      <w:bookmarkStart w:id="21" w:name="_Toc240926816"/>
      <w:r w:rsidRPr="00245A4F">
        <w:t>2.1 Introduction</w:t>
      </w:r>
      <w:bookmarkEnd w:id="19"/>
      <w:bookmarkEnd w:id="20"/>
      <w:bookmarkEnd w:id="21"/>
    </w:p>
    <w:p w14:paraId="72DF892F" w14:textId="77777777" w:rsidR="00863180" w:rsidRPr="00712FAF" w:rsidRDefault="00863180" w:rsidP="00863180">
      <w:pPr>
        <w:rPr>
          <w:b/>
          <w:bCs/>
        </w:rPr>
      </w:pPr>
      <w:bookmarkStart w:id="22" w:name="_Toc233823718"/>
      <w:r w:rsidRPr="00712FAF">
        <w:t xml:space="preserve">The available literature on the nature of the lived experience of pregnancy and birth among teenage women aged 13-17 in the UK, their physical and mental health outcomes and social determinants will be examined. The focus will shift from a nation-wide epidemiological perspective to different and deeper evidence regarding stigma and service access, mental health, education, poverty and </w:t>
      </w:r>
      <w:r w:rsidRPr="008A78D9">
        <w:t>support</w:t>
      </w:r>
      <w:r w:rsidRPr="00712FAF">
        <w:t>, as teenage pregnancy is not just a matter of conception figures</w:t>
      </w:r>
      <w:r>
        <w:t>.</w:t>
      </w:r>
      <w:r w:rsidRPr="00712FAF">
        <w:t xml:space="preserve"> The chapter will also highlight the evidence gaps and theoretical model that connects social determinants, health and social care systems and young mothers' experiences in practice.</w:t>
      </w:r>
    </w:p>
    <w:p w14:paraId="049EC20B" w14:textId="77777777" w:rsidR="00863180" w:rsidRDefault="00863180" w:rsidP="00863180">
      <w:pPr>
        <w:rPr>
          <w:b/>
          <w:bCs/>
        </w:rPr>
      </w:pPr>
      <w:r w:rsidRPr="00712FAF">
        <w:t>The literature was treated critically as many studies did not solely focus on pupils aged 13-17 either when referring to young parents or to disadvantaged pregnant women or to those who use the perinatal services systems. Thus, evidence that was specifically relevant to teenage pregnancy was prioritised, with wider UK studies of maternity, perinatal mental health and social care regarded as contextual evidence where they shed light on aspects of vulnerability, access or support.</w:t>
      </w:r>
    </w:p>
    <w:p w14:paraId="5986DE1C" w14:textId="77777777" w:rsidR="00863180" w:rsidRDefault="00863180" w:rsidP="00863180">
      <w:pPr>
        <w:pStyle w:val="Heading2"/>
      </w:pPr>
      <w:bookmarkStart w:id="23" w:name="_Toc233830822"/>
      <w:bookmarkStart w:id="24" w:name="_Toc240926817"/>
      <w:r>
        <w:t>2.2 Literature Search Strategy</w:t>
      </w:r>
      <w:bookmarkEnd w:id="22"/>
      <w:bookmarkEnd w:id="23"/>
      <w:bookmarkEnd w:id="24"/>
    </w:p>
    <w:p w14:paraId="2603C844" w14:textId="77777777" w:rsidR="00863180" w:rsidRDefault="00863180" w:rsidP="00863180">
      <w:r>
        <w:t xml:space="preserve">Prior to the systematic review methods that are described in Chapter 3, a scoping literature search was employed to map the main themes. The search terms revolved around the review question and included the terms teenage pregnancy, adolescent motherhood, young parent, pregnant teenager, lived experience, health outcome, social determinant, United Kingdom, England and maternity care and social care (Baxter et al., 2021; </w:t>
      </w:r>
      <w:proofErr w:type="spellStart"/>
      <w:r>
        <w:t>Moltrecht</w:t>
      </w:r>
      <w:proofErr w:type="spellEnd"/>
      <w:r>
        <w:t xml:space="preserve"> et al., 2022a). The databases and sources that were included in the scoping phase were: PubMed/MEDLINE, CINAHL, PsycINFO, Web of Science, BMJ Open journals, BMC journals, NICE, NHS England, ONS and Nuffield Trust, as the topic is applicable to public health, maternity care, social care and education (ONS, 2025; NICE, 2025).</w:t>
      </w:r>
    </w:p>
    <w:p w14:paraId="7A26A859" w14:textId="77777777" w:rsidR="00863180" w:rsidRDefault="00863180" w:rsidP="00863180">
      <w:r>
        <w:t xml:space="preserve">The scoping search indicated the information base was uneven. National monitoring was also good, with less recent qualitative information on pregnant </w:t>
      </w:r>
      <w:proofErr w:type="gramStart"/>
      <w:r>
        <w:t>13-17 year olds</w:t>
      </w:r>
      <w:proofErr w:type="gramEnd"/>
      <w:r>
        <w:t xml:space="preserve"> (ONS, 2025; Nuffield Trust, 2025). Additional evidence sheets, relating to the specific area of maternal mental health with young mothers (up to 25 years old), women with social risk factors, or to PMH more generally were informative but require careful consideration as the developmental status and legal status of a </w:t>
      </w:r>
      <w:proofErr w:type="gramStart"/>
      <w:r>
        <w:t>13-17 year old</w:t>
      </w:r>
      <w:proofErr w:type="gramEnd"/>
      <w:r>
        <w:t xml:space="preserve"> differs from that of an adult mother (Maternal Mental Health Alliance, 2024; Taylor et al., 2021).</w:t>
      </w:r>
    </w:p>
    <w:p w14:paraId="381561C2" w14:textId="77777777" w:rsidR="00863180" w:rsidRDefault="00863180" w:rsidP="00863180">
      <w:r>
        <w:t xml:space="preserve">In addition to the mixed methodological approaches, the literature also included a few instances of multiple methods working together. Qualitative and mixed-method studies offered the young </w:t>
      </w:r>
      <w:r>
        <w:lastRenderedPageBreak/>
        <w:t>parents' experiences, patterns and outcomes, and quantitative studies and connected administrative data provided scale; all offered explanatory insight into how stigma, distrust, isolation and fragmented support impacted young parents' experiences (Cavallaro et al., 2022; Latue and Eberhardt, 2024). The contrast ensured that the systematic review and synthesis method used with a thematic synthesis approach was appropriate for this review question, as it focused on meaning and experience alongside the health and social determinants (Bekaert, 2021; Rayment-Jones et al., 2023).</w:t>
      </w:r>
    </w:p>
    <w:p w14:paraId="27541A08" w14:textId="77777777" w:rsidR="00863180" w:rsidRDefault="00863180" w:rsidP="00863180">
      <w:pPr>
        <w:pStyle w:val="Heading2"/>
      </w:pPr>
      <w:bookmarkStart w:id="25" w:name="_Toc233823719"/>
      <w:bookmarkStart w:id="26" w:name="_Toc233830823"/>
      <w:bookmarkStart w:id="27" w:name="_Toc240926818"/>
      <w:r>
        <w:t>2.3 Teenage Pregnancy in the UK Context</w:t>
      </w:r>
      <w:bookmarkEnd w:id="25"/>
      <w:bookmarkEnd w:id="26"/>
      <w:bookmarkEnd w:id="27"/>
    </w:p>
    <w:p w14:paraId="6077747A" w14:textId="077DDD11" w:rsidR="00863180" w:rsidRDefault="00863180" w:rsidP="00863180">
      <w:r>
        <w:t xml:space="preserve">Although teenage pregnancies in the UK have undergone significant transformations in the past 20 years, there are still significant inequalities and needs which have not been addressed </w:t>
      </w:r>
      <w:proofErr w:type="gramStart"/>
      <w:r>
        <w:t>as a result of</w:t>
      </w:r>
      <w:proofErr w:type="gramEnd"/>
      <w:r>
        <w:t xml:space="preserve"> decreasing teen pregnancy. The under-18 conception rate in England and Wales dropped by 66% between 2007 and 2022, from 42 to 14 per 1,000 women, and in 2022, there were </w:t>
      </w:r>
      <w:r w:rsidR="000E0223" w:rsidRPr="000E0223">
        <w:t>14,233 under-18 conceptions</w:t>
      </w:r>
      <w:r>
        <w:t xml:space="preserve"> (Nuffield Trust, 2025; ONS, 2025). The long-term decrease may reflect </w:t>
      </w:r>
      <w:proofErr w:type="gramStart"/>
      <w:r>
        <w:t>a number of</w:t>
      </w:r>
      <w:proofErr w:type="gramEnd"/>
      <w:r>
        <w:t xml:space="preserve"> factors, including the implementation of policies focused on preventing pregnancy, access to contraceptive services, education and broader social changes, but the relative impact of each of these on birth rates is hotly debated (Baxter et al., 2021; GOV.UK, 2019).</w:t>
      </w:r>
    </w:p>
    <w:p w14:paraId="61BC68C6" w14:textId="77777777" w:rsidR="00863180" w:rsidRDefault="00863180" w:rsidP="00863180">
      <w:r>
        <w:t xml:space="preserve">Baxter et al. (2021) challenged the efficacy of the England Teenage Pregnancy Strategy by drawing comparisons with other high-income countries and demonstrated that decline was part of a wider trend than mere policy impact in England. This is important as it creates a sense of caution and prevents the review of the literature from focusing on policy success as a given and instead on the inequalities that still exist, local variation and the experiences of those who become pregnant before they are 18 (Baxter et al., 2021; GOV.UK, 2019). Official evidence also revealed that rates among young people were not entirely pandemic-dependent, with rates for those under 16 and 16–17 rising in 2022 following an easing of pandemic </w:t>
      </w:r>
      <w:proofErr w:type="gramStart"/>
      <w:r>
        <w:t>restrictions, yet</w:t>
      </w:r>
      <w:proofErr w:type="gramEnd"/>
      <w:r>
        <w:t xml:space="preserve"> again casting doubt on the notion that teenage pregnancy has vanished as a policy concern (ONS, 2025; Nuffield Trust, 2025).</w:t>
      </w:r>
    </w:p>
    <w:p w14:paraId="140C68D2" w14:textId="77777777" w:rsidR="00863180" w:rsidRDefault="00863180" w:rsidP="00863180">
      <w:r>
        <w:t xml:space="preserve">The UK context is also important as teenage pregnancy is closely linked to social deprivation and inequality of local areas. </w:t>
      </w:r>
      <w:proofErr w:type="spellStart"/>
      <w:r>
        <w:t>Aluga</w:t>
      </w:r>
      <w:proofErr w:type="spellEnd"/>
      <w:r>
        <w:t xml:space="preserve"> and Okolie (2021) have stated that socioeconomic factors continue to be key factors in teenage pregnancy in the United Kingdom, whereas the PHE framework put forward the importance of a multi-agency whole system approach to teenage pregnancy over a one-size-fits-all individual-behaviour approach (GOV.UK, 2019; </w:t>
      </w:r>
      <w:proofErr w:type="spellStart"/>
      <w:r>
        <w:t>Aluga</w:t>
      </w:r>
      <w:proofErr w:type="spellEnd"/>
      <w:r>
        <w:t xml:space="preserve"> and Okolie, 2021). There is continued evidence of place-based inequalities in the levels of risk and support needs, as reported by the Nuffield Trust, which showed that risks of under-18 conceptions remained 7-fold higher across local authorities (Nuffield Trust, 2025; ONS, 2025).</w:t>
      </w:r>
    </w:p>
    <w:p w14:paraId="3B1E018D" w14:textId="77777777" w:rsidR="00863180" w:rsidRDefault="00863180" w:rsidP="00863180"/>
    <w:p w14:paraId="092E6015" w14:textId="77777777" w:rsidR="00863180" w:rsidRDefault="00863180" w:rsidP="00863180"/>
    <w:p w14:paraId="5328C1A5" w14:textId="77777777" w:rsidR="00863180" w:rsidRDefault="00863180" w:rsidP="00863180"/>
    <w:p w14:paraId="5D99C3BC" w14:textId="77777777" w:rsidR="00863180" w:rsidRDefault="00863180" w:rsidP="00863180"/>
    <w:p w14:paraId="6EF6F99B" w14:textId="77777777" w:rsidR="00863180" w:rsidRDefault="00863180" w:rsidP="00863180"/>
    <w:p w14:paraId="13D2A83F" w14:textId="77777777" w:rsidR="00863180" w:rsidRDefault="00863180" w:rsidP="00863180"/>
    <w:p w14:paraId="138D32F6" w14:textId="77777777" w:rsidR="00863180" w:rsidRDefault="00863180" w:rsidP="00863180"/>
    <w:p w14:paraId="2AE8B214" w14:textId="77777777" w:rsidR="00863180" w:rsidRDefault="00863180" w:rsidP="00863180">
      <w:r>
        <w:t>Table 2.1: UK Teenage Pregnancy and Maternity-Care Context</w:t>
      </w:r>
    </w:p>
    <w:tbl>
      <w:tblPr>
        <w:tblStyle w:val="TableGrid"/>
        <w:tblW w:w="0" w:type="auto"/>
        <w:tblLook w:val="04A0" w:firstRow="1" w:lastRow="0" w:firstColumn="1" w:lastColumn="0" w:noHBand="0" w:noVBand="1"/>
      </w:tblPr>
      <w:tblGrid>
        <w:gridCol w:w="1770"/>
        <w:gridCol w:w="5024"/>
        <w:gridCol w:w="3027"/>
      </w:tblGrid>
      <w:tr w:rsidR="00863180" w:rsidRPr="00967345" w14:paraId="4AFF52DE" w14:textId="77777777" w:rsidTr="001632D3">
        <w:tc>
          <w:tcPr>
            <w:tcW w:w="0" w:type="auto"/>
            <w:hideMark/>
          </w:tcPr>
          <w:p w14:paraId="3C047146" w14:textId="77777777" w:rsidR="00863180" w:rsidRPr="00DC6683" w:rsidRDefault="00863180" w:rsidP="001632D3">
            <w:pPr>
              <w:rPr>
                <w:b/>
                <w:bCs/>
              </w:rPr>
            </w:pPr>
            <w:r w:rsidRPr="00DC6683">
              <w:rPr>
                <w:b/>
                <w:bCs/>
              </w:rPr>
              <w:t>Indicator</w:t>
            </w:r>
          </w:p>
        </w:tc>
        <w:tc>
          <w:tcPr>
            <w:tcW w:w="0" w:type="auto"/>
            <w:hideMark/>
          </w:tcPr>
          <w:p w14:paraId="117A5343" w14:textId="77777777" w:rsidR="00863180" w:rsidRPr="00DC6683" w:rsidRDefault="00863180" w:rsidP="001632D3">
            <w:pPr>
              <w:rPr>
                <w:b/>
                <w:bCs/>
              </w:rPr>
            </w:pPr>
            <w:r w:rsidRPr="00DC6683">
              <w:rPr>
                <w:b/>
                <w:bCs/>
              </w:rPr>
              <w:t>UK data/evidence</w:t>
            </w:r>
          </w:p>
        </w:tc>
        <w:tc>
          <w:tcPr>
            <w:tcW w:w="0" w:type="auto"/>
            <w:hideMark/>
          </w:tcPr>
          <w:p w14:paraId="1CD8FA19" w14:textId="77777777" w:rsidR="00863180" w:rsidRPr="00DC6683" w:rsidRDefault="00863180" w:rsidP="001632D3">
            <w:pPr>
              <w:rPr>
                <w:b/>
                <w:bCs/>
              </w:rPr>
            </w:pPr>
            <w:r w:rsidRPr="00DC6683">
              <w:rPr>
                <w:b/>
                <w:bCs/>
              </w:rPr>
              <w:t>Analytical relevance</w:t>
            </w:r>
          </w:p>
        </w:tc>
      </w:tr>
      <w:tr w:rsidR="00863180" w:rsidRPr="00967345" w14:paraId="42B17FEC" w14:textId="77777777" w:rsidTr="001632D3">
        <w:tc>
          <w:tcPr>
            <w:tcW w:w="0" w:type="auto"/>
            <w:hideMark/>
          </w:tcPr>
          <w:p w14:paraId="401AFAEC" w14:textId="77777777" w:rsidR="00863180" w:rsidRPr="00967345" w:rsidRDefault="00863180" w:rsidP="001632D3">
            <w:r w:rsidRPr="00967345">
              <w:t>Under-18 conception rate</w:t>
            </w:r>
          </w:p>
        </w:tc>
        <w:tc>
          <w:tcPr>
            <w:tcW w:w="0" w:type="auto"/>
            <w:hideMark/>
          </w:tcPr>
          <w:p w14:paraId="6618F544" w14:textId="77777777" w:rsidR="00863180" w:rsidRPr="00967345" w:rsidRDefault="00863180" w:rsidP="001632D3">
            <w:r w:rsidRPr="00967345">
              <w:t>Rate fell from 42.0 per 1,000 in 2007 to 14.0 per 1,000 in 2022; 14,233 conceptions occurred in 2022 (ONS, 2025).</w:t>
            </w:r>
          </w:p>
        </w:tc>
        <w:tc>
          <w:tcPr>
            <w:tcW w:w="0" w:type="auto"/>
            <w:hideMark/>
          </w:tcPr>
          <w:p w14:paraId="6686211F" w14:textId="77777777" w:rsidR="00863180" w:rsidRPr="00967345" w:rsidRDefault="00863180" w:rsidP="001632D3">
            <w:r w:rsidRPr="00967345">
              <w:t>Decline is clear, but teenage pregnancy remains relevant.</w:t>
            </w:r>
          </w:p>
        </w:tc>
      </w:tr>
      <w:tr w:rsidR="00863180" w:rsidRPr="00967345" w14:paraId="4E73FDBE" w14:textId="77777777" w:rsidTr="001632D3">
        <w:tc>
          <w:tcPr>
            <w:tcW w:w="0" w:type="auto"/>
            <w:hideMark/>
          </w:tcPr>
          <w:p w14:paraId="2E855C86" w14:textId="77777777" w:rsidR="00863180" w:rsidRPr="00967345" w:rsidRDefault="00863180" w:rsidP="001632D3">
            <w:r w:rsidRPr="00967345">
              <w:t>Age-specific rates</w:t>
            </w:r>
          </w:p>
        </w:tc>
        <w:tc>
          <w:tcPr>
            <w:tcW w:w="0" w:type="auto"/>
            <w:hideMark/>
          </w:tcPr>
          <w:p w14:paraId="4D3B47B6" w14:textId="77777777" w:rsidR="00863180" w:rsidRPr="00967345" w:rsidRDefault="00863180" w:rsidP="001632D3">
            <w:r w:rsidRPr="00967345">
              <w:t>In 2022, rates were 2.2 per 1,000 for under-16s and 17.6 per 1,000 for ages 16–17 (ONS, 2025).</w:t>
            </w:r>
          </w:p>
        </w:tc>
        <w:tc>
          <w:tcPr>
            <w:tcW w:w="0" w:type="auto"/>
            <w:hideMark/>
          </w:tcPr>
          <w:p w14:paraId="763AF272" w14:textId="77777777" w:rsidR="00863180" w:rsidRPr="00967345" w:rsidRDefault="00863180" w:rsidP="001632D3">
            <w:r w:rsidRPr="00967345">
              <w:t>The 13–17 age focus is justified.</w:t>
            </w:r>
          </w:p>
        </w:tc>
      </w:tr>
      <w:tr w:rsidR="00863180" w:rsidRPr="00967345" w14:paraId="4C8428DF" w14:textId="77777777" w:rsidTr="001632D3">
        <w:tc>
          <w:tcPr>
            <w:tcW w:w="0" w:type="auto"/>
            <w:hideMark/>
          </w:tcPr>
          <w:p w14:paraId="52DA4574" w14:textId="77777777" w:rsidR="00863180" w:rsidRPr="00967345" w:rsidRDefault="00863180" w:rsidP="001632D3">
            <w:r w:rsidRPr="00967345">
              <w:t>Abortion proportion</w:t>
            </w:r>
          </w:p>
        </w:tc>
        <w:tc>
          <w:tcPr>
            <w:tcW w:w="0" w:type="auto"/>
            <w:hideMark/>
          </w:tcPr>
          <w:p w14:paraId="1AA74E68" w14:textId="77777777" w:rsidR="00863180" w:rsidRPr="00967345" w:rsidRDefault="00863180" w:rsidP="001632D3">
            <w:r w:rsidRPr="00967345">
              <w:t>In 2022, 29.7% of conceptions ended in legal abortion, highest among under-16s (ONS, 2025).</w:t>
            </w:r>
          </w:p>
        </w:tc>
        <w:tc>
          <w:tcPr>
            <w:tcW w:w="0" w:type="auto"/>
            <w:hideMark/>
          </w:tcPr>
          <w:p w14:paraId="1F77A867" w14:textId="77777777" w:rsidR="00863180" w:rsidRPr="00967345" w:rsidRDefault="00863180" w:rsidP="001632D3">
            <w:r w:rsidRPr="00967345">
              <w:t>Decision-making and confidentiality are central issues.</w:t>
            </w:r>
          </w:p>
        </w:tc>
      </w:tr>
      <w:tr w:rsidR="00863180" w:rsidRPr="00967345" w14:paraId="59A6BFB1" w14:textId="77777777" w:rsidTr="001632D3">
        <w:tc>
          <w:tcPr>
            <w:tcW w:w="0" w:type="auto"/>
            <w:hideMark/>
          </w:tcPr>
          <w:p w14:paraId="0520C85C" w14:textId="77777777" w:rsidR="00863180" w:rsidRPr="00967345" w:rsidRDefault="00863180" w:rsidP="001632D3">
            <w:r w:rsidRPr="00967345">
              <w:t>Local inequality</w:t>
            </w:r>
          </w:p>
        </w:tc>
        <w:tc>
          <w:tcPr>
            <w:tcW w:w="0" w:type="auto"/>
            <w:hideMark/>
          </w:tcPr>
          <w:p w14:paraId="55B320A0" w14:textId="77777777" w:rsidR="00863180" w:rsidRPr="00967345" w:rsidRDefault="00863180" w:rsidP="001632D3">
            <w:r w:rsidRPr="00967345">
              <w:t>Under-18 conception rates vary seven-fold across local authorities (Nuffield Trust, 2025).</w:t>
            </w:r>
          </w:p>
        </w:tc>
        <w:tc>
          <w:tcPr>
            <w:tcW w:w="0" w:type="auto"/>
            <w:hideMark/>
          </w:tcPr>
          <w:p w14:paraId="53F78499" w14:textId="77777777" w:rsidR="00863180" w:rsidRPr="00967345" w:rsidRDefault="00863180" w:rsidP="001632D3">
            <w:r w:rsidRPr="00967345">
              <w:t>Place and deprivation shape risk.</w:t>
            </w:r>
          </w:p>
        </w:tc>
      </w:tr>
      <w:tr w:rsidR="00863180" w:rsidRPr="00967345" w14:paraId="243179A5" w14:textId="77777777" w:rsidTr="001632D3">
        <w:tc>
          <w:tcPr>
            <w:tcW w:w="0" w:type="auto"/>
            <w:hideMark/>
          </w:tcPr>
          <w:p w14:paraId="6D14C888" w14:textId="77777777" w:rsidR="00863180" w:rsidRPr="00967345" w:rsidRDefault="00863180" w:rsidP="001632D3">
            <w:r w:rsidRPr="00967345">
              <w:t>Maternity-care policy</w:t>
            </w:r>
          </w:p>
        </w:tc>
        <w:tc>
          <w:tcPr>
            <w:tcW w:w="0" w:type="auto"/>
            <w:hideMark/>
          </w:tcPr>
          <w:p w14:paraId="515E0470" w14:textId="77777777" w:rsidR="00863180" w:rsidRPr="00967345" w:rsidRDefault="00863180" w:rsidP="001632D3">
            <w:r w:rsidRPr="00967345">
              <w:t>NHS England prioritises safer, personalised and equitable maternity care (NHS England, 2023).</w:t>
            </w:r>
          </w:p>
        </w:tc>
        <w:tc>
          <w:tcPr>
            <w:tcW w:w="0" w:type="auto"/>
            <w:hideMark/>
          </w:tcPr>
          <w:p w14:paraId="1EDD206B" w14:textId="77777777" w:rsidR="00863180" w:rsidRPr="00967345" w:rsidRDefault="00863180" w:rsidP="001632D3">
            <w:r w:rsidRPr="00967345">
              <w:t>Young mothers need youth-sensitive support.</w:t>
            </w:r>
          </w:p>
        </w:tc>
      </w:tr>
    </w:tbl>
    <w:p w14:paraId="19148171" w14:textId="77777777" w:rsidR="00863180" w:rsidRPr="008A78D9" w:rsidRDefault="00863180" w:rsidP="00863180">
      <w:pPr>
        <w:rPr>
          <w:i/>
          <w:iCs/>
          <w:sz w:val="18"/>
          <w:szCs w:val="16"/>
        </w:rPr>
      </w:pPr>
      <w:r w:rsidRPr="008A78D9">
        <w:rPr>
          <w:i/>
          <w:iCs/>
          <w:sz w:val="18"/>
          <w:szCs w:val="16"/>
        </w:rPr>
        <w:t>Source: ONS (2025), Nuffield Trust (2025), NICE (2025) and NHS England (2023).</w:t>
      </w:r>
    </w:p>
    <w:p w14:paraId="42B67F01" w14:textId="77777777" w:rsidR="00863180" w:rsidRDefault="00863180" w:rsidP="00863180">
      <w:pPr>
        <w:pStyle w:val="Heading2"/>
      </w:pPr>
      <w:bookmarkStart w:id="28" w:name="_Toc233823720"/>
      <w:bookmarkStart w:id="29" w:name="_Toc233830824"/>
      <w:bookmarkStart w:id="30" w:name="_Toc240926819"/>
      <w:r>
        <w:t>2.4 COVID-19, Service Disruption and Young Parents</w:t>
      </w:r>
      <w:bookmarkEnd w:id="28"/>
      <w:bookmarkEnd w:id="29"/>
      <w:bookmarkEnd w:id="30"/>
    </w:p>
    <w:p w14:paraId="6E33109E" w14:textId="77777777" w:rsidR="00863180" w:rsidRDefault="00863180" w:rsidP="00863180">
      <w:r>
        <w:t>This review is conducted in the post-pandemic environment as COVID-19 caused changes to access to pregnancy, sexual health and social support services. The pandemic was shown to impact the experiences of expectant and new parents in high-income countries, with UK-specific studies reporting disruption to perinatal services and decreased informal support and increased emotional burden (Adesanya et al., 2022; Kasaven et al., 2023). While not every pandemic study was conducted with teenagers, it is relevant as younger parents may not have had as many resources, may have been less satisfied with their housing, and may have felt less confident in accessing services remotely or in a limited capacity (</w:t>
      </w:r>
      <w:proofErr w:type="spellStart"/>
      <w:r>
        <w:t>Moltrecht</w:t>
      </w:r>
      <w:proofErr w:type="spellEnd"/>
      <w:r>
        <w:t xml:space="preserve"> et al., 2022a; Bridle et al., 2022).</w:t>
      </w:r>
    </w:p>
    <w:p w14:paraId="381173A3" w14:textId="77777777" w:rsidR="00863180" w:rsidRDefault="00863180" w:rsidP="00863180">
      <w:r>
        <w:t xml:space="preserve">The qualitative evidence from the UK was especially relevant to the study, with </w:t>
      </w:r>
      <w:proofErr w:type="spellStart"/>
      <w:r>
        <w:t>Moltrecht</w:t>
      </w:r>
      <w:proofErr w:type="spellEnd"/>
      <w:r>
        <w:t xml:space="preserve"> et al. (2022a) highlighting how young parents lived their pregnancy and parenting during COVID-19, through isolation, disrupted routines and a loss of what they normally enjoy. Their results were bolstered by the lived experience, but the sample was not restricted to 13-17; rather, they were studying the issue of young parenthood, therefore should be taken as evidence of young parenthood, and not as a complete overview of early adolescent pregnancy (</w:t>
      </w:r>
      <w:proofErr w:type="spellStart"/>
      <w:r>
        <w:t>Moltrecht</w:t>
      </w:r>
      <w:proofErr w:type="spellEnd"/>
      <w:r>
        <w:t xml:space="preserve"> et al., </w:t>
      </w:r>
      <w:r>
        <w:lastRenderedPageBreak/>
        <w:t>2022a; Latue and Eberhardt, 2024). Those who gave birth during the pandemic can be raised in an uncertain, lonely, and emotionally vulnerable state, so a more in-depth investigation into the impact on teenage mothers, rather than just outcomes, is needed (Latue and Eberhardt, 2024; Adlington et al., 2023).</w:t>
      </w:r>
    </w:p>
    <w:p w14:paraId="108DFFF8" w14:textId="3719715B" w:rsidR="00863180" w:rsidRDefault="00863180" w:rsidP="00863180">
      <w:r>
        <w:t>Access to sexual and reproductive health was also impacted</w:t>
      </w:r>
      <w:r w:rsidR="00AD450C">
        <w:t xml:space="preserve"> </w:t>
      </w:r>
      <w:r w:rsidR="00AD450C" w:rsidRPr="00620989">
        <w:rPr>
          <w:bCs/>
        </w:rPr>
        <w:t>(Gallagher et al., 2019; Bucknall and Bick, 2019; Jones et al., 2019)</w:t>
      </w:r>
      <w:r>
        <w:t>. The early pandemic was found to have impacted contraceptive use and the availability of condoms among young adults (Lewis et al., 2021</w:t>
      </w:r>
      <w:proofErr w:type="gramStart"/>
      <w:r>
        <w:t>), and</w:t>
      </w:r>
      <w:proofErr w:type="gramEnd"/>
      <w:r>
        <w:t xml:space="preserve"> impacted patient experiences of sexual and reproductive health services in Britain (</w:t>
      </w:r>
      <w:r w:rsidR="00827AAA">
        <w:t>Pérez</w:t>
      </w:r>
      <w:r>
        <w:t xml:space="preserve"> et al., 2022). These studies indicate that there cannot be any separation between prevention and support, as there is a link between the access to contraception, advice on abortion, access to antenatal care, and youth friendly information, and both access to and the nature of this information can influence pregnancy occurrence as well as the experience of prenatal and postnatal care for young people (Romanis et al., 2021; Ponsford et al., 2022).</w:t>
      </w:r>
    </w:p>
    <w:p w14:paraId="32A19912" w14:textId="77777777" w:rsidR="00863180" w:rsidRDefault="00863180" w:rsidP="00863180">
      <w:pPr>
        <w:pStyle w:val="Heading2"/>
      </w:pPr>
      <w:bookmarkStart w:id="31" w:name="_Toc233823721"/>
      <w:bookmarkStart w:id="32" w:name="_Toc233830825"/>
      <w:bookmarkStart w:id="33" w:name="_Toc240926820"/>
      <w:r>
        <w:t>2.5 Physical Health Outcomes and Maternity Care Needs</w:t>
      </w:r>
      <w:bookmarkEnd w:id="31"/>
      <w:bookmarkEnd w:id="32"/>
      <w:bookmarkEnd w:id="33"/>
    </w:p>
    <w:p w14:paraId="7C7A286B" w14:textId="77777777" w:rsidR="00863180" w:rsidRDefault="00863180" w:rsidP="00863180">
      <w:r>
        <w:t xml:space="preserve">The physical health outcomes of teenage pregnancies are not limited to antenatal access, and the relationship between risk and physical health outcomes is mediated by the impact of poverty, nutrition, safeguarding, mental health and continuity of care (NICE, 2025; Thomson et al., 2021). Evidence from around the world has been linked to poor outcomes for adolescent mothers, but interpretation of this should consider the NHS maternity pathway, deprivation gradients and social care involvement (Burton et al., 2026; van </w:t>
      </w:r>
      <w:proofErr w:type="spellStart"/>
      <w:r>
        <w:t>Veelen</w:t>
      </w:r>
      <w:proofErr w:type="spellEnd"/>
      <w:r>
        <w:t xml:space="preserve"> et al., 2025). The Stoke-on-Trent retrospective research by (van </w:t>
      </w:r>
      <w:proofErr w:type="spellStart"/>
      <w:r>
        <w:t>Veelen</w:t>
      </w:r>
      <w:proofErr w:type="spellEnd"/>
      <w:r>
        <w:t xml:space="preserve"> et al., 2025) was relevant in relation to teenage pregnancies between 2020 and 2022, where the researchers highlighted the link between gynaecological and social outcomes, in a local context of the UK (Nuffield Trust, 2025; van </w:t>
      </w:r>
      <w:proofErr w:type="spellStart"/>
      <w:r>
        <w:t>Veelen</w:t>
      </w:r>
      <w:proofErr w:type="spellEnd"/>
      <w:r>
        <w:t xml:space="preserve"> et al., 2025).</w:t>
      </w:r>
    </w:p>
    <w:p w14:paraId="756D8BC0" w14:textId="77777777" w:rsidR="00863180" w:rsidRDefault="00863180" w:rsidP="00863180">
      <w:r>
        <w:t>Socioeconomic inequality was still a significant explanatory factor. In both the UK and the Republic of Ireland, socioeconomic inequalities were found to relate to adverse pregnancy outcomes (Thomson et al., 2021), and socioeconomic inequalities related to social determinants of poverty contributed to maternal and perinatal inequities (Burton et al., 2026). Although not limited to the teenage mother group, the results of these studies are clearly pertinent, as pregnant teenagers have a higher risk of experiencing education disruption, a low income, and family dependence and housing insecurity (</w:t>
      </w:r>
      <w:proofErr w:type="spellStart"/>
      <w:r>
        <w:t>Aluga</w:t>
      </w:r>
      <w:proofErr w:type="spellEnd"/>
      <w:r>
        <w:t xml:space="preserve"> and Okolie, 2021; NICE, 2025).</w:t>
      </w:r>
    </w:p>
    <w:p w14:paraId="069740C3" w14:textId="77777777" w:rsidR="00863180" w:rsidRDefault="00863180" w:rsidP="00863180">
      <w:r>
        <w:t xml:space="preserve">There are some access barriers which may be lowered by continuity and community-based care; the evidence is </w:t>
      </w:r>
      <w:proofErr w:type="gramStart"/>
      <w:r>
        <w:t>variable, but</w:t>
      </w:r>
      <w:proofErr w:type="gramEnd"/>
      <w:r>
        <w:t xml:space="preserve"> can be presented with caution. The continuity of care and community-based antenatal care may enhance access and engagement for women with social risk factors (Project20 suggested), and the realist evaluation identified trust, flexibility and relational care as key mechanisms (Rayment-Jones et al., 2021a; Rayment-Jones et al., 2023). But the wider outcomes will be different in every place and depend on the individual interests and needs of the </w:t>
      </w:r>
      <w:r>
        <w:lastRenderedPageBreak/>
        <w:t>young people, and so continuity models may be thought to be promising but not assumed to be enough for pregnant teenagers aged 13-17 (NHS England, 2023; Brennan-Tovey et al., 2026).</w:t>
      </w:r>
    </w:p>
    <w:p w14:paraId="739C1DA0" w14:textId="5889803E" w:rsidR="00863180" w:rsidRDefault="00863180" w:rsidP="00863180">
      <w:r>
        <w:t>Attention should also be given to nutrition and embodiment as young mothers might be subjected to heightened scrutiny of their bodies while pregnant</w:t>
      </w:r>
      <w:r w:rsidR="003C7535">
        <w:t xml:space="preserve"> </w:t>
      </w:r>
      <w:r w:rsidR="003C7535" w:rsidRPr="00620989">
        <w:rPr>
          <w:bCs/>
        </w:rPr>
        <w:t>(Rundle et al., 2018; Lucas et al., 2020)</w:t>
      </w:r>
      <w:r>
        <w:t xml:space="preserve">. Some young women and midwives found that there are issues around nutritional support during </w:t>
      </w:r>
      <w:proofErr w:type="gramStart"/>
      <w:r>
        <w:t>pregnancy, and</w:t>
      </w:r>
      <w:proofErr w:type="gramEnd"/>
      <w:r>
        <w:t xml:space="preserve"> eating and moving/bodily experiences were examined by Lucas et al. (2021) for young mothers (Lucas et al., 2021; </w:t>
      </w:r>
      <w:proofErr w:type="spellStart"/>
      <w:r w:rsidR="00827AAA">
        <w:t>Strömmer</w:t>
      </w:r>
      <w:proofErr w:type="spellEnd"/>
      <w:r>
        <w:t xml:space="preserve"> et al., 2021). These studies indicate that health information has the potential to be experienced as judgement if it is not malleable to poverty, identity and age, and, therefore, there is a need for adolescent-sensitive communication (NICE, 2025; Bekaert, 2021; </w:t>
      </w:r>
      <w:r w:rsidRPr="00336916">
        <w:t>Rayment-Jones et al.</w:t>
      </w:r>
      <w:r>
        <w:t xml:space="preserve">, </w:t>
      </w:r>
      <w:r w:rsidRPr="00336916">
        <w:t>2021b</w:t>
      </w:r>
      <w:r>
        <w:t>).</w:t>
      </w:r>
    </w:p>
    <w:p w14:paraId="47298A72" w14:textId="77777777" w:rsidR="00863180" w:rsidRDefault="00863180" w:rsidP="00863180">
      <w:pPr>
        <w:pStyle w:val="Heading2"/>
      </w:pPr>
      <w:bookmarkStart w:id="34" w:name="_Toc233823722"/>
      <w:bookmarkStart w:id="35" w:name="_Toc233830826"/>
      <w:bookmarkStart w:id="36" w:name="_Toc240926821"/>
      <w:r>
        <w:t>2.6 Mental Health, Loneliness and Lived Experiences</w:t>
      </w:r>
      <w:bookmarkEnd w:id="34"/>
      <w:bookmarkEnd w:id="35"/>
      <w:bookmarkEnd w:id="36"/>
    </w:p>
    <w:p w14:paraId="1FB1130E" w14:textId="67276830" w:rsidR="00863180" w:rsidRDefault="00863180" w:rsidP="00863180">
      <w:r>
        <w:t>Teenage pregnancy is a key factor for mental health, as it can be accompanied by a sense of identity change, disruption of school, and social judgement and uncertainty about the next steps in life (Adlington et al., 2023; Taylor et al., 2021). The result is that Perinatal depression and loneliness studies are not exclusively focused on teenagers; however, they do help to explain why young mothers may be reluctant to seek support or care as invalidating and why they may choose not to seek help if they are distressed (Adlington et al., 2023; Maternal Mental Health Alliance, 2024). The Maternal Mental Health Alliance (2024) reported that young mums are more likely to experience mental health issues and also have less access to mental health services, with evidence from both the qualitative study and the literature suggesting that there is a lack of support and services available</w:t>
      </w:r>
      <w:r w:rsidR="007A7590">
        <w:t xml:space="preserve"> </w:t>
      </w:r>
      <w:r w:rsidR="007A7590" w:rsidRPr="00620989">
        <w:rPr>
          <w:bCs/>
        </w:rPr>
        <w:t>(Sambrook Smith et al., 2019; Easter et al., 2019; Lever Taylor et al., 2021</w:t>
      </w:r>
      <w:r w:rsidR="007A7590">
        <w:rPr>
          <w:bCs/>
        </w:rPr>
        <w:t>)</w:t>
      </w:r>
      <w:r>
        <w:t>.</w:t>
      </w:r>
    </w:p>
    <w:p w14:paraId="6734B92E" w14:textId="77777777" w:rsidR="00863180" w:rsidRDefault="00863180" w:rsidP="00863180">
      <w:r>
        <w:t xml:space="preserve">In qualitative research, Adlington et al. (2023) formed a synthesis of loneliness in women with perinatal depression and demonstrated that dismissive responses, feelings of isolation and pressure to cope can further exacerbate feelings of loneliness. The mechanisms are very relevant, as there is a particular dependency on family and school systems, and on social workers, which can be an additional burden on teens, as well as feelings of judgement and loneliness, which may be more pronounced in this experience (Adlington et al., 2023; Bekaert, 2021). In a comparable manner, Taylor et al. (2021) demonstrated that people's experiences of isolation were present in narratives of perinatal depression, leading to the conclusion that mental-health support should be relational and </w:t>
      </w:r>
      <w:proofErr w:type="gramStart"/>
      <w:r>
        <w:t>socially-oriented</w:t>
      </w:r>
      <w:proofErr w:type="gramEnd"/>
      <w:r>
        <w:t xml:space="preserve"> (not clinical screening).</w:t>
      </w:r>
    </w:p>
    <w:p w14:paraId="6CB10348" w14:textId="77777777" w:rsidR="00863180" w:rsidRDefault="00863180" w:rsidP="00863180">
      <w:r>
        <w:t xml:space="preserve">Deficit narratives were also undermined through the literature. Bekaert (2021) found that the narrative of a teenage mother might also feature an emergent but subtle desire to be a mother, suggesting a need to avoid assuming all teen pregnancies are experienced as a crisis, or a failure, as a first step (Bekaert, 2021; Ellis-Sloan, 2022). The former young mothers' journeys to higher education, however, complicate dominant stories of inevitable disadvantage, as demonstrated by Ellis-Sloan (2022) and Lucas et al. (2021). This does not obviate the need to consider </w:t>
      </w:r>
      <w:proofErr w:type="gramStart"/>
      <w:r>
        <w:t>risk, but</w:t>
      </w:r>
      <w:proofErr w:type="gramEnd"/>
      <w:r>
        <w:t xml:space="preserve"> </w:t>
      </w:r>
      <w:r>
        <w:lastRenderedPageBreak/>
        <w:t>indicates that the public health and social care responses need to include protection and support while acknowledging young mothers' agency (Bekaert, 2021; NICE, 2025).</w:t>
      </w:r>
    </w:p>
    <w:p w14:paraId="5DD7DEBC" w14:textId="6EF2633A" w:rsidR="00863180" w:rsidRDefault="00863180" w:rsidP="00863180">
      <w:r>
        <w:t xml:space="preserve">Perinatal mental health research with a focus on COVID confirmed the need for social context. Bridle et al. (2022) highlighted the importance of promoting perinatal wellbeing during COVID-19, and Kasaven et al. (2023) associated disruption of services and maternal mental health concerns in the UK (Bridle et al., 2022; Kasaven et al., 2023). This implies for teens that mental health not only concerns the individual's level of symptoms and severity, but also the nature of isolation, digital exclusion, family relationships and trust in services for mental health (Latue and Eberhardt, 2024; </w:t>
      </w:r>
      <w:proofErr w:type="spellStart"/>
      <w:r>
        <w:t>Moltrecht</w:t>
      </w:r>
      <w:proofErr w:type="spellEnd"/>
      <w:r>
        <w:t xml:space="preserve"> et al., 2022b</w:t>
      </w:r>
      <w:r w:rsidR="00C615E0">
        <w:t xml:space="preserve">; </w:t>
      </w:r>
      <w:r w:rsidR="00C615E0" w:rsidRPr="00620989">
        <w:rPr>
          <w:bCs/>
        </w:rPr>
        <w:t>Lever Taylor et al., 2019a; Ginja et al., 2020</w:t>
      </w:r>
      <w:r>
        <w:t>).</w:t>
      </w:r>
    </w:p>
    <w:p w14:paraId="3D88BC9F" w14:textId="77777777" w:rsidR="00863180" w:rsidRDefault="00863180" w:rsidP="00863180">
      <w:pPr>
        <w:pStyle w:val="Heading2"/>
      </w:pPr>
      <w:bookmarkStart w:id="37" w:name="_Toc233823723"/>
      <w:bookmarkStart w:id="38" w:name="_Toc233830827"/>
      <w:bookmarkStart w:id="39" w:name="_Toc240926822"/>
      <w:r>
        <w:t>2.7 Social Determinants: Poverty, Education, Family Support and Stigma</w:t>
      </w:r>
      <w:bookmarkEnd w:id="37"/>
      <w:bookmarkEnd w:id="38"/>
      <w:bookmarkEnd w:id="39"/>
    </w:p>
    <w:p w14:paraId="41B8EFEF" w14:textId="5E1DEE7D" w:rsidR="00863180" w:rsidRDefault="00756AAA" w:rsidP="00863180">
      <w:r w:rsidRPr="00756AAA">
        <w:t>The most salient shared thread of the literature was the focus on social determinants behind teen pregnancy and not just individual behaviour</w:t>
      </w:r>
      <w:r w:rsidR="005576D3">
        <w:t xml:space="preserve"> </w:t>
      </w:r>
      <w:r w:rsidR="005576D3" w:rsidRPr="00620989">
        <w:rPr>
          <w:bCs/>
        </w:rPr>
        <w:t>(Jardine et al., 2021; Vousden et al., 2024; Ellis-Sloan, 2019)</w:t>
      </w:r>
      <w:r w:rsidR="00863180">
        <w:t>. Factors that influenced teenage pregnancies and the experience of pregnancies were poverty, education, housing, family support, local services' accessibility, gender norms and stigma (</w:t>
      </w:r>
      <w:proofErr w:type="spellStart"/>
      <w:r w:rsidR="00863180">
        <w:t>Aluga</w:t>
      </w:r>
      <w:proofErr w:type="spellEnd"/>
      <w:r w:rsidR="00863180">
        <w:t xml:space="preserve"> and Okolie, 2021; GOV.UK, 2019). This framing is relevant because there are moralised accounts of teen pregnancy that look to youth as the source of responsibility and evidence from the public health landscape that suggests that structural inequality affects choices, opportunities and supports (Burton et al., 2026; Thomson et al., 2021).</w:t>
      </w:r>
    </w:p>
    <w:p w14:paraId="6ED98B4C" w14:textId="77777777" w:rsidR="00863180" w:rsidRDefault="00863180" w:rsidP="00863180">
      <w:r>
        <w:t xml:space="preserve">Education was an important one, as their pregnancy at 13 to 17 years may impact school attendance, examinations, transition to further education and future employment. Deficit accounts of young mothers' intersections with higher education were challenged by Ellis-Sloan (2022), who viewed young motherhood </w:t>
      </w:r>
      <w:proofErr w:type="gramStart"/>
      <w:r>
        <w:t>as a way to</w:t>
      </w:r>
      <w:proofErr w:type="gramEnd"/>
      <w:r>
        <w:t xml:space="preserve"> inequality reduction and sexual health promotion through school-based intervention (Ellis-Sloan, 2022; Ponsford et al., 2021). The evidence thus indicates that education systems should not be solely focused on preventing </w:t>
      </w:r>
      <w:proofErr w:type="gramStart"/>
      <w:r>
        <w:t>pregnancy, but</w:t>
      </w:r>
      <w:proofErr w:type="gramEnd"/>
      <w:r>
        <w:t xml:space="preserve"> also continue to support pregnant and parenting students to remain in education as far as possible (GOV.UK, 2019; Williams-Thomas et al., 2024).</w:t>
      </w:r>
    </w:p>
    <w:p w14:paraId="2AC1DCE5" w14:textId="6CE9159C" w:rsidR="00863180" w:rsidRPr="00ED21D0" w:rsidRDefault="00863180" w:rsidP="00ED21D0">
      <w:pPr>
        <w:ind w:left="288"/>
        <w:rPr>
          <w:bCs/>
        </w:rPr>
      </w:pPr>
      <w:r>
        <w:t>Risk can be minimised or increased with family and partner support</w:t>
      </w:r>
      <w:r w:rsidR="00ED21D0">
        <w:t xml:space="preserve"> </w:t>
      </w:r>
      <w:r w:rsidR="00ED21D0" w:rsidRPr="00620989">
        <w:rPr>
          <w:bCs/>
        </w:rPr>
        <w:t>(McLeish and Redshaw, 2019a; McLeish and Redshaw, 2021; McLeish et al., 2021)</w:t>
      </w:r>
      <w:r>
        <w:t xml:space="preserve">. In </w:t>
      </w:r>
      <w:proofErr w:type="spellStart"/>
      <w:r>
        <w:t>Moltrecht</w:t>
      </w:r>
      <w:proofErr w:type="spellEnd"/>
      <w:r>
        <w:t xml:space="preserve"> et al. (2022a), young parents reported the importance of support networks during pregnancy and early parenting, and Latue and Eberhardt (2024) demonstrated how restrictions due to the pandemic might have an impact on expected family involvement (</w:t>
      </w:r>
      <w:proofErr w:type="spellStart"/>
      <w:r>
        <w:t>Moltrecht</w:t>
      </w:r>
      <w:proofErr w:type="spellEnd"/>
      <w:r>
        <w:t xml:space="preserve"> et al., 2022a; Latue and Eberhardt, 2024). But family support should not be taken for granted, as some teenagers may feel conflicted, embarrassed, worried about them being safe, or feel a dependence on adults who feel stressed themselves (</w:t>
      </w:r>
      <w:r w:rsidR="00202C78">
        <w:t>De Backer et al., 2025</w:t>
      </w:r>
      <w:r>
        <w:t>; Grant et al., 2024).</w:t>
      </w:r>
    </w:p>
    <w:p w14:paraId="6A440173" w14:textId="668EEAC3" w:rsidR="00863180" w:rsidRDefault="00863180" w:rsidP="00863180">
      <w:r>
        <w:lastRenderedPageBreak/>
        <w:t>Stigma was constantly present in the literature</w:t>
      </w:r>
      <w:r w:rsidR="00C75C97">
        <w:t xml:space="preserve"> </w:t>
      </w:r>
      <w:r w:rsidR="00C75C97" w:rsidRPr="00620989">
        <w:rPr>
          <w:bCs/>
        </w:rPr>
        <w:t>(Ellis-Sloan and Tamplin, 2018; Thomson et al., 2022)</w:t>
      </w:r>
      <w:r>
        <w:t>. Teen parents may be viewed as irresponsible and unable to manage themselves, which may further deter such disclosure and delays in booking or accessing services (Bekaert, 2021; Maternal Mental Health Alliance, 2024). Poor outcomes from the care of both parents and children are also associated with intersecting social identities and institutional practices, as demonstrated by the wider UK maternity research (</w:t>
      </w:r>
      <w:r w:rsidRPr="00C12069">
        <w:t>Silverio et al., 2023; De Backer et al., 2026</w:t>
      </w:r>
      <w:r>
        <w:t>), which further highlights that stigma can be exacerbated by other factors such as poverty, race, migration status, and involvement in social care</w:t>
      </w:r>
      <w:r w:rsidR="00FA6237">
        <w:t xml:space="preserve"> </w:t>
      </w:r>
      <w:r w:rsidR="00FA6237" w:rsidRPr="00620989">
        <w:rPr>
          <w:bCs/>
        </w:rPr>
        <w:t>(Henderson et al., 2018; Firdous et al., 2020; MacLellan et al., 2022)</w:t>
      </w:r>
      <w:r>
        <w:t>. Hence, it is imperative to look at teen pregnancy from an intersectional social-determinants perspective rather than age (Burton et al., 2026; NICE, 2025).</w:t>
      </w:r>
    </w:p>
    <w:p w14:paraId="4DF884D3" w14:textId="77777777" w:rsidR="00863180" w:rsidRDefault="00863180" w:rsidP="00863180">
      <w:pPr>
        <w:pStyle w:val="Heading2"/>
      </w:pPr>
      <w:bookmarkStart w:id="40" w:name="_Toc233823724"/>
      <w:bookmarkStart w:id="41" w:name="_Toc233830828"/>
      <w:bookmarkStart w:id="42" w:name="_Toc240926823"/>
      <w:r>
        <w:t>2.8 Access to Health and Social Care Services</w:t>
      </w:r>
      <w:bookmarkEnd w:id="40"/>
      <w:bookmarkEnd w:id="41"/>
      <w:bookmarkEnd w:id="42"/>
    </w:p>
    <w:p w14:paraId="520C69A5" w14:textId="18B27C66" w:rsidR="00863180" w:rsidRDefault="00863180" w:rsidP="00863180">
      <w:r>
        <w:t>There was a strong focus on access to care, as it is complex to access sexual health, perinatal mental health, education and social care during the teenage pregnancy pathway</w:t>
      </w:r>
      <w:r w:rsidR="0038577B">
        <w:t xml:space="preserve"> </w:t>
      </w:r>
      <w:r w:rsidR="0038577B" w:rsidRPr="00620989">
        <w:rPr>
          <w:bCs/>
        </w:rPr>
        <w:t>(Rayment-Jones et al., 2019; McLeish and Redshaw, 2019b; McKnight et al., 2019)</w:t>
      </w:r>
      <w:r>
        <w:t>. Under 20s is also recognised as a complex social factor requiring improved access, with continued support and engagement (NICE, 2025); and safer, more personalised and more equitable maternity and neonatal care (NHS England, 2023). Although these are policy commitments that are important, the literature indicates that service design does not necessarily lead to accessible care for young and socially marginalised pregnant women (Brennan-Tovey et al., 2026; Rayment-Jones et al., 2023).</w:t>
      </w:r>
    </w:p>
    <w:p w14:paraId="413DB45C" w14:textId="1D11439D" w:rsidR="00863180" w:rsidRDefault="00863180" w:rsidP="00863180">
      <w:r>
        <w:t>Professional perspectives demonstrated that challenges to access to maternity care in England were related to fragmented systems, communication difficulties, stigma, practical issues, and distrust</w:t>
      </w:r>
      <w:r w:rsidR="00234C88">
        <w:t xml:space="preserve"> </w:t>
      </w:r>
      <w:r w:rsidR="00234C88" w:rsidRPr="00620989">
        <w:rPr>
          <w:bCs/>
        </w:rPr>
        <w:t>(Lever Taylor et al., 2019b; Nellums et al., 2021; Rayment-Jones et al., 2020)</w:t>
      </w:r>
      <w:r>
        <w:t>. Brennan-Tovey et al. (2026) found that, amongst professionals who support women who may find their children subject to social care services, there were concerns that there are barriers to women receiving maternity care, and Grant et al. (2024) demonstrated that professionals who work with women who are at risk of children being involved in social care identified issues in engagement, trust and navigating services (Brennan-Tovey et al., 2026; Grant et al., 2024) There are studies that do not explicitly specify a teenage age, but these studies are very relevant because of the fact that young mothers can be more vulnerable to being looked at very closely by professionals and can be less confident challenging these professionals (</w:t>
      </w:r>
      <w:r w:rsidR="00202C78">
        <w:t>De Backer et al., 2025</w:t>
      </w:r>
      <w:r>
        <w:t>; De Backer et al., 2026).</w:t>
      </w:r>
    </w:p>
    <w:p w14:paraId="773D09F5" w14:textId="032F6F37" w:rsidR="00863180" w:rsidRDefault="00863180" w:rsidP="00863180">
      <w:r>
        <w:t>Digital health care was both a blessing and a liability. Evans et al. (2024) highlight the need to implement principles when offering digital maternity consultations, and Romanis et al. (2021) alert that digital consultation in abortion care brings safeguarding concerns. Digital services can be helpful for pregnant teenagers, as they are more convenient and private; however, they can also leave some without safe devices, confidential space or confidence to discuss sensitive concerns remotely (</w:t>
      </w:r>
      <w:r w:rsidR="00827AAA">
        <w:t>Pérez</w:t>
      </w:r>
      <w:r>
        <w:t xml:space="preserve"> et al., 2022; NICE, 2025).</w:t>
      </w:r>
    </w:p>
    <w:p w14:paraId="7BB3E25A" w14:textId="364A8DE9" w:rsidR="00863180" w:rsidRDefault="00863180" w:rsidP="00863180">
      <w:r>
        <w:lastRenderedPageBreak/>
        <w:t xml:space="preserve">There was a high level of sensitivity in social care involvement. </w:t>
      </w:r>
      <w:r w:rsidR="00C55C2D" w:rsidRPr="00C55C2D">
        <w:t>De Backer et al. (2025)</w:t>
      </w:r>
      <w:r w:rsidR="00C55C2D">
        <w:t xml:space="preserve"> </w:t>
      </w:r>
      <w:r>
        <w:t>and De Backer et al. (2026) found that women who died who had been involved in children's social services often experienced complex maternity care experiences and problems accessing health services (</w:t>
      </w:r>
      <w:r w:rsidR="00202C78">
        <w:t>De Backer et al., 2025</w:t>
      </w:r>
      <w:r>
        <w:t>; De Backer et al., 2026). Although these studies cannot be generalised to the wider population of pregnant teenagers, they do point to the potentially adverse impact of poor coordination of care between maternity, mental health and safeguarding services (</w:t>
      </w:r>
      <w:r w:rsidRPr="00C12069">
        <w:t>Grant et al., 2024</w:t>
      </w:r>
      <w:r>
        <w:t>; NHS England, 2023).</w:t>
      </w:r>
    </w:p>
    <w:p w14:paraId="3EFF9BB2" w14:textId="77777777" w:rsidR="00863180" w:rsidRDefault="00863180" w:rsidP="00863180">
      <w:r>
        <w:t>The Family Nurse Partnership and home-visiting evidence was relevant because it was the adolescent mothers who are an important target group for intensive assistance. Cavallaro et al. (2022) analysed who is enrolling in childcare for eligible, first-time adolescent mothers in England, and Cavallaro et al. (2024) assessed the impact of intensive home visiting on adolescent mothers in England using linked population data (Cavallaro et al., 2022; Cavallaro et al., 2024). Harron et al. (2025) also examined the FNP among eligible mothers and concluded that the impact of the programme should not be equated with a transformative effect. Harron et al. (2025) also considered the effects of the FNP on eligible mothers and cautioned against assuming that the programme is uniformly transformative.</w:t>
      </w:r>
    </w:p>
    <w:p w14:paraId="6F04BF06" w14:textId="77777777" w:rsidR="00863180" w:rsidRDefault="00863180" w:rsidP="00863180">
      <w:pPr>
        <w:pStyle w:val="Heading2"/>
      </w:pPr>
      <w:bookmarkStart w:id="43" w:name="_Toc233823725"/>
      <w:bookmarkStart w:id="44" w:name="_Toc233830829"/>
      <w:bookmarkStart w:id="45" w:name="_Toc240926824"/>
      <w:r>
        <w:t>2.9 Prevention, Relationships and Sexuality Education</w:t>
      </w:r>
      <w:bookmarkEnd w:id="43"/>
      <w:bookmarkEnd w:id="44"/>
      <w:bookmarkEnd w:id="45"/>
    </w:p>
    <w:p w14:paraId="24212E56" w14:textId="258D9AAD" w:rsidR="00863180" w:rsidRDefault="00863180" w:rsidP="00863180">
      <w:r>
        <w:t>Prevention literature was still relevant because experiences of [teenage pregnancy] are associated with the quality of previous sexual health education and access to contraception and supports for relationships</w:t>
      </w:r>
      <w:r w:rsidR="00E64BCB">
        <w:t xml:space="preserve"> </w:t>
      </w:r>
      <w:r w:rsidR="00E64BCB" w:rsidRPr="00620989">
        <w:rPr>
          <w:bCs/>
        </w:rPr>
        <w:t xml:space="preserve">(Ponsford et al., 2018; Lohan et al., 2018; </w:t>
      </w:r>
      <w:proofErr w:type="spellStart"/>
      <w:r w:rsidR="00E64BCB" w:rsidRPr="00620989">
        <w:rPr>
          <w:bCs/>
        </w:rPr>
        <w:t>Meiksin</w:t>
      </w:r>
      <w:proofErr w:type="spellEnd"/>
      <w:r w:rsidR="00E64BCB" w:rsidRPr="00620989">
        <w:rPr>
          <w:bCs/>
        </w:rPr>
        <w:t xml:space="preserve"> et al., 2020)</w:t>
      </w:r>
      <w:r>
        <w:t xml:space="preserve">. Multi-agency local assessment, gap identification and healthy relationship support were all highlighted within the GOV.UK framework and demonstrate that prevention is not just about individualised advice (GOV.UK, 2019; Ponsford et al., 2022). This aligns with the Positive Choices and </w:t>
      </w:r>
      <w:proofErr w:type="spellStart"/>
      <w:r>
        <w:t>SaFE</w:t>
      </w:r>
      <w:proofErr w:type="spellEnd"/>
      <w:r>
        <w:t xml:space="preserve"> programmes, which not only approach youth sexual health through gaps in knowledge, but also schools, social norms and relationships (Ponsford et al., 2021; Williams-Thomas et al., 2024).</w:t>
      </w:r>
    </w:p>
    <w:p w14:paraId="27FB551D" w14:textId="77777777" w:rsidR="00863180" w:rsidRDefault="00863180" w:rsidP="00863180">
      <w:r>
        <w:t xml:space="preserve">The JACK trial was particularly useful as an example of providing strong evidence for gender-transformative relationships and sexuality education in the context of engaging adolescent boys in a pregnancy prevention programme, as opposed to seeing pregnancy as a 'girls' issue' (Lohan et al., 2022; Ponsford et al., 2022). Even so, prevention efforts can't resolve all structural factors, as access to contraception, poverty, coercion, and stigma, along with housing and service access, continue to influence outcomes outside of lessons. (Lewis et al., 2021; </w:t>
      </w:r>
      <w:proofErr w:type="spellStart"/>
      <w:r>
        <w:t>Aluga</w:t>
      </w:r>
      <w:proofErr w:type="spellEnd"/>
      <w:r>
        <w:t xml:space="preserve"> and Okolie, 2021). The objective of this is to consider prevention as part of a broader social and service system, rather than a full explanation for teenage pregnancy (GOV.UK, 2019; NICE, 2025).</w:t>
      </w:r>
    </w:p>
    <w:p w14:paraId="6FFCF207" w14:textId="77777777" w:rsidR="00863180" w:rsidRDefault="00863180" w:rsidP="00863180">
      <w:pPr>
        <w:pStyle w:val="Heading2"/>
      </w:pPr>
      <w:bookmarkStart w:id="46" w:name="_Toc233823726"/>
      <w:bookmarkStart w:id="47" w:name="_Toc233830830"/>
      <w:bookmarkStart w:id="48" w:name="_Toc240926825"/>
      <w:r>
        <w:t>2.10 Summary of Key Literature Themes</w:t>
      </w:r>
      <w:bookmarkEnd w:id="46"/>
      <w:bookmarkEnd w:id="47"/>
      <w:bookmarkEnd w:id="48"/>
    </w:p>
    <w:p w14:paraId="55DDF519" w14:textId="77777777" w:rsidR="00863180" w:rsidRDefault="00863180" w:rsidP="00863180">
      <w:r w:rsidRPr="00DB2C62">
        <w:t xml:space="preserve">The major themes that have emerged in the literature as presented in this chapter are summarized in Table 2.2. It demonstrates strengths in official monitoring, in school-based prevention, in </w:t>
      </w:r>
      <w:r w:rsidRPr="00DB2C62">
        <w:lastRenderedPageBreak/>
        <w:t>service-access studies, and in social-determinants research, but the evidence is weaker in the more recent category of qualitative evidence, which relates only to teenage (13-17) pregnant women in the UK (</w:t>
      </w:r>
      <w:r w:rsidRPr="00927359">
        <w:t>ONS, 2025; Latue and Eberhardt, 2024</w:t>
      </w:r>
      <w:r w:rsidRPr="00DB2C62">
        <w:t>). Each theme also has a connection to the review objectives, such that the literature review does not become a broad write-up on adolescent pregnancy but rather a review focused on the research question (Baxter et al., 2021; Rayment-Jones et al., 2023).</w:t>
      </w:r>
    </w:p>
    <w:p w14:paraId="3F1091FB" w14:textId="77777777" w:rsidR="00863180" w:rsidRDefault="00863180" w:rsidP="00863180">
      <w:r>
        <w:t>Table 2.2: Summary of Key Literature Themes on Teenage Pregnancy in the UK</w:t>
      </w:r>
    </w:p>
    <w:tbl>
      <w:tblPr>
        <w:tblStyle w:val="TableGrid"/>
        <w:tblW w:w="0" w:type="auto"/>
        <w:jc w:val="center"/>
        <w:tblLook w:val="04A0" w:firstRow="1" w:lastRow="0" w:firstColumn="1" w:lastColumn="0" w:noHBand="0" w:noVBand="1"/>
      </w:tblPr>
      <w:tblGrid>
        <w:gridCol w:w="1872"/>
        <w:gridCol w:w="1872"/>
        <w:gridCol w:w="1872"/>
        <w:gridCol w:w="1872"/>
        <w:gridCol w:w="1872"/>
      </w:tblGrid>
      <w:tr w:rsidR="00863180" w:rsidRPr="00DC6683" w14:paraId="65D2901F" w14:textId="77777777" w:rsidTr="001632D3">
        <w:trPr>
          <w:jc w:val="center"/>
        </w:trPr>
        <w:tc>
          <w:tcPr>
            <w:tcW w:w="1872" w:type="dxa"/>
            <w:tcMar>
              <w:top w:w="60" w:type="dxa"/>
              <w:left w:w="60" w:type="dxa"/>
              <w:bottom w:w="60" w:type="dxa"/>
              <w:right w:w="60" w:type="dxa"/>
            </w:tcMar>
          </w:tcPr>
          <w:p w14:paraId="79BD121D" w14:textId="77777777" w:rsidR="00863180" w:rsidRPr="00DC6683" w:rsidRDefault="00863180" w:rsidP="001632D3">
            <w:pPr>
              <w:spacing w:line="240" w:lineRule="auto"/>
              <w:rPr>
                <w:b/>
                <w:bCs/>
                <w:szCs w:val="20"/>
              </w:rPr>
            </w:pPr>
            <w:r w:rsidRPr="00DC6683">
              <w:rPr>
                <w:b/>
                <w:bCs/>
                <w:szCs w:val="20"/>
              </w:rPr>
              <w:t>Theme</w:t>
            </w:r>
          </w:p>
        </w:tc>
        <w:tc>
          <w:tcPr>
            <w:tcW w:w="1872" w:type="dxa"/>
            <w:tcMar>
              <w:top w:w="60" w:type="dxa"/>
              <w:left w:w="60" w:type="dxa"/>
              <w:bottom w:w="60" w:type="dxa"/>
              <w:right w:w="60" w:type="dxa"/>
            </w:tcMar>
          </w:tcPr>
          <w:p w14:paraId="656CCAC2" w14:textId="77777777" w:rsidR="00863180" w:rsidRPr="00DC6683" w:rsidRDefault="00863180" w:rsidP="001632D3">
            <w:pPr>
              <w:spacing w:line="240" w:lineRule="auto"/>
              <w:rPr>
                <w:b/>
                <w:bCs/>
                <w:szCs w:val="20"/>
              </w:rPr>
            </w:pPr>
            <w:r w:rsidRPr="00DC6683">
              <w:rPr>
                <w:b/>
                <w:bCs/>
                <w:szCs w:val="20"/>
              </w:rPr>
              <w:t>Main evidence base</w:t>
            </w:r>
          </w:p>
        </w:tc>
        <w:tc>
          <w:tcPr>
            <w:tcW w:w="1872" w:type="dxa"/>
            <w:tcMar>
              <w:top w:w="60" w:type="dxa"/>
              <w:left w:w="60" w:type="dxa"/>
              <w:bottom w:w="60" w:type="dxa"/>
              <w:right w:w="60" w:type="dxa"/>
            </w:tcMar>
          </w:tcPr>
          <w:p w14:paraId="19AB67CB" w14:textId="77777777" w:rsidR="00863180" w:rsidRPr="00DC6683" w:rsidRDefault="00863180" w:rsidP="001632D3">
            <w:pPr>
              <w:spacing w:line="240" w:lineRule="auto"/>
              <w:rPr>
                <w:b/>
                <w:bCs/>
                <w:szCs w:val="20"/>
              </w:rPr>
            </w:pPr>
            <w:r w:rsidRPr="00DC6683">
              <w:rPr>
                <w:b/>
                <w:bCs/>
                <w:szCs w:val="20"/>
              </w:rPr>
              <w:t>Strength of evidence</w:t>
            </w:r>
          </w:p>
        </w:tc>
        <w:tc>
          <w:tcPr>
            <w:tcW w:w="1872" w:type="dxa"/>
            <w:tcMar>
              <w:top w:w="60" w:type="dxa"/>
              <w:left w:w="60" w:type="dxa"/>
              <w:bottom w:w="60" w:type="dxa"/>
              <w:right w:w="60" w:type="dxa"/>
            </w:tcMar>
          </w:tcPr>
          <w:p w14:paraId="5FB99F20" w14:textId="77777777" w:rsidR="00863180" w:rsidRPr="00DC6683" w:rsidRDefault="00863180" w:rsidP="001632D3">
            <w:pPr>
              <w:spacing w:line="240" w:lineRule="auto"/>
              <w:rPr>
                <w:b/>
                <w:bCs/>
                <w:szCs w:val="20"/>
              </w:rPr>
            </w:pPr>
            <w:r w:rsidRPr="00DC6683">
              <w:rPr>
                <w:b/>
                <w:bCs/>
                <w:szCs w:val="20"/>
              </w:rPr>
              <w:t>Limitation / gap</w:t>
            </w:r>
          </w:p>
        </w:tc>
        <w:tc>
          <w:tcPr>
            <w:tcW w:w="1872" w:type="dxa"/>
            <w:tcMar>
              <w:top w:w="60" w:type="dxa"/>
              <w:left w:w="60" w:type="dxa"/>
              <w:bottom w:w="60" w:type="dxa"/>
              <w:right w:w="60" w:type="dxa"/>
            </w:tcMar>
          </w:tcPr>
          <w:p w14:paraId="6F1A7A4B" w14:textId="77777777" w:rsidR="00863180" w:rsidRPr="00DC6683" w:rsidRDefault="00863180" w:rsidP="001632D3">
            <w:pPr>
              <w:spacing w:line="240" w:lineRule="auto"/>
              <w:rPr>
                <w:b/>
                <w:bCs/>
                <w:szCs w:val="20"/>
              </w:rPr>
            </w:pPr>
            <w:r w:rsidRPr="00DC6683">
              <w:rPr>
                <w:b/>
                <w:bCs/>
                <w:szCs w:val="20"/>
              </w:rPr>
              <w:t>Link to objective</w:t>
            </w:r>
          </w:p>
        </w:tc>
      </w:tr>
      <w:tr w:rsidR="00863180" w:rsidRPr="00DC6683" w14:paraId="306A3BDE" w14:textId="77777777" w:rsidTr="001632D3">
        <w:trPr>
          <w:jc w:val="center"/>
        </w:trPr>
        <w:tc>
          <w:tcPr>
            <w:tcW w:w="1872" w:type="dxa"/>
            <w:tcMar>
              <w:top w:w="60" w:type="dxa"/>
              <w:left w:w="60" w:type="dxa"/>
              <w:bottom w:w="60" w:type="dxa"/>
              <w:right w:w="60" w:type="dxa"/>
            </w:tcMar>
          </w:tcPr>
          <w:p w14:paraId="59EFDF49" w14:textId="77777777" w:rsidR="00863180" w:rsidRPr="00DC6683" w:rsidRDefault="00863180" w:rsidP="001632D3">
            <w:pPr>
              <w:spacing w:line="240" w:lineRule="auto"/>
              <w:rPr>
                <w:szCs w:val="20"/>
              </w:rPr>
            </w:pPr>
            <w:r w:rsidRPr="00DC6683">
              <w:rPr>
                <w:szCs w:val="20"/>
              </w:rPr>
              <w:t>UK trends and policy</w:t>
            </w:r>
          </w:p>
        </w:tc>
        <w:tc>
          <w:tcPr>
            <w:tcW w:w="1872" w:type="dxa"/>
            <w:tcMar>
              <w:top w:w="60" w:type="dxa"/>
              <w:left w:w="60" w:type="dxa"/>
              <w:bottom w:w="60" w:type="dxa"/>
              <w:right w:w="60" w:type="dxa"/>
            </w:tcMar>
          </w:tcPr>
          <w:p w14:paraId="6255CE2E" w14:textId="77777777" w:rsidR="00863180" w:rsidRPr="00DC6683" w:rsidRDefault="00863180" w:rsidP="001632D3">
            <w:pPr>
              <w:spacing w:line="240" w:lineRule="auto"/>
              <w:rPr>
                <w:szCs w:val="20"/>
              </w:rPr>
            </w:pPr>
            <w:r w:rsidRPr="00DC6683">
              <w:rPr>
                <w:szCs w:val="20"/>
              </w:rPr>
              <w:t>ONS; Nuffield Trust; Baxter et al.; GOV.UK</w:t>
            </w:r>
          </w:p>
        </w:tc>
        <w:tc>
          <w:tcPr>
            <w:tcW w:w="1872" w:type="dxa"/>
            <w:tcMar>
              <w:top w:w="60" w:type="dxa"/>
              <w:left w:w="60" w:type="dxa"/>
              <w:bottom w:w="60" w:type="dxa"/>
              <w:right w:w="60" w:type="dxa"/>
            </w:tcMar>
          </w:tcPr>
          <w:p w14:paraId="10D3B2AD" w14:textId="77777777" w:rsidR="00863180" w:rsidRPr="00DC6683" w:rsidRDefault="00863180" w:rsidP="001632D3">
            <w:pPr>
              <w:spacing w:line="240" w:lineRule="auto"/>
              <w:rPr>
                <w:szCs w:val="20"/>
              </w:rPr>
            </w:pPr>
            <w:r w:rsidRPr="00DC6683">
              <w:rPr>
                <w:szCs w:val="20"/>
              </w:rPr>
              <w:t>Strong official monitoring and policy evidence</w:t>
            </w:r>
          </w:p>
        </w:tc>
        <w:tc>
          <w:tcPr>
            <w:tcW w:w="1872" w:type="dxa"/>
            <w:tcMar>
              <w:top w:w="60" w:type="dxa"/>
              <w:left w:w="60" w:type="dxa"/>
              <w:bottom w:w="60" w:type="dxa"/>
              <w:right w:w="60" w:type="dxa"/>
            </w:tcMar>
          </w:tcPr>
          <w:p w14:paraId="247A42E8" w14:textId="77777777" w:rsidR="00863180" w:rsidRPr="00DC6683" w:rsidRDefault="00863180" w:rsidP="001632D3">
            <w:pPr>
              <w:spacing w:line="240" w:lineRule="auto"/>
              <w:rPr>
                <w:szCs w:val="20"/>
              </w:rPr>
            </w:pPr>
            <w:r w:rsidRPr="00DC6683">
              <w:rPr>
                <w:szCs w:val="20"/>
              </w:rPr>
              <w:t>Less evidence on how 13-17-year-olds experience pregnancy</w:t>
            </w:r>
          </w:p>
        </w:tc>
        <w:tc>
          <w:tcPr>
            <w:tcW w:w="1872" w:type="dxa"/>
            <w:tcMar>
              <w:top w:w="60" w:type="dxa"/>
              <w:left w:w="60" w:type="dxa"/>
              <w:bottom w:w="60" w:type="dxa"/>
              <w:right w:w="60" w:type="dxa"/>
            </w:tcMar>
          </w:tcPr>
          <w:p w14:paraId="016590A2" w14:textId="77777777" w:rsidR="00863180" w:rsidRPr="00DC6683" w:rsidRDefault="00863180" w:rsidP="001632D3">
            <w:pPr>
              <w:spacing w:line="240" w:lineRule="auto"/>
              <w:rPr>
                <w:szCs w:val="20"/>
              </w:rPr>
            </w:pPr>
            <w:r w:rsidRPr="00DC6683">
              <w:rPr>
                <w:szCs w:val="20"/>
              </w:rPr>
              <w:t>Background and rationale</w:t>
            </w:r>
          </w:p>
        </w:tc>
      </w:tr>
      <w:tr w:rsidR="00863180" w:rsidRPr="00DC6683" w14:paraId="40AEF7E2" w14:textId="77777777" w:rsidTr="001632D3">
        <w:trPr>
          <w:jc w:val="center"/>
        </w:trPr>
        <w:tc>
          <w:tcPr>
            <w:tcW w:w="1872" w:type="dxa"/>
            <w:tcMar>
              <w:top w:w="60" w:type="dxa"/>
              <w:left w:w="60" w:type="dxa"/>
              <w:bottom w:w="60" w:type="dxa"/>
              <w:right w:w="60" w:type="dxa"/>
            </w:tcMar>
          </w:tcPr>
          <w:p w14:paraId="76878325" w14:textId="77777777" w:rsidR="00863180" w:rsidRPr="00DC6683" w:rsidRDefault="00863180" w:rsidP="001632D3">
            <w:pPr>
              <w:spacing w:line="240" w:lineRule="auto"/>
              <w:rPr>
                <w:szCs w:val="20"/>
              </w:rPr>
            </w:pPr>
            <w:r w:rsidRPr="00DC6683">
              <w:rPr>
                <w:szCs w:val="20"/>
              </w:rPr>
              <w:t>Physical health outcomes</w:t>
            </w:r>
          </w:p>
        </w:tc>
        <w:tc>
          <w:tcPr>
            <w:tcW w:w="1872" w:type="dxa"/>
            <w:tcMar>
              <w:top w:w="60" w:type="dxa"/>
              <w:left w:w="60" w:type="dxa"/>
              <w:bottom w:w="60" w:type="dxa"/>
              <w:right w:w="60" w:type="dxa"/>
            </w:tcMar>
          </w:tcPr>
          <w:p w14:paraId="47BF236E" w14:textId="77777777" w:rsidR="00863180" w:rsidRPr="00DC6683" w:rsidRDefault="00863180" w:rsidP="001632D3">
            <w:pPr>
              <w:spacing w:line="240" w:lineRule="auto"/>
              <w:rPr>
                <w:szCs w:val="20"/>
              </w:rPr>
            </w:pPr>
            <w:r w:rsidRPr="00DC6683">
              <w:rPr>
                <w:szCs w:val="20"/>
              </w:rPr>
              <w:t xml:space="preserve">Thomson et al.; Burton et al.; van </w:t>
            </w:r>
            <w:proofErr w:type="spellStart"/>
            <w:r w:rsidRPr="00DC6683">
              <w:rPr>
                <w:szCs w:val="20"/>
              </w:rPr>
              <w:t>Veelen</w:t>
            </w:r>
            <w:proofErr w:type="spellEnd"/>
            <w:r w:rsidRPr="00DC6683">
              <w:rPr>
                <w:szCs w:val="20"/>
              </w:rPr>
              <w:t xml:space="preserve"> et al.; Rayment-Jones et al.</w:t>
            </w:r>
          </w:p>
        </w:tc>
        <w:tc>
          <w:tcPr>
            <w:tcW w:w="1872" w:type="dxa"/>
            <w:tcMar>
              <w:top w:w="60" w:type="dxa"/>
              <w:left w:w="60" w:type="dxa"/>
              <w:bottom w:w="60" w:type="dxa"/>
              <w:right w:w="60" w:type="dxa"/>
            </w:tcMar>
          </w:tcPr>
          <w:p w14:paraId="0ABF144C" w14:textId="77777777" w:rsidR="00863180" w:rsidRPr="00DC6683" w:rsidRDefault="00863180" w:rsidP="001632D3">
            <w:pPr>
              <w:spacing w:line="240" w:lineRule="auto"/>
              <w:rPr>
                <w:szCs w:val="20"/>
              </w:rPr>
            </w:pPr>
            <w:r w:rsidRPr="00DC6683">
              <w:rPr>
                <w:szCs w:val="20"/>
              </w:rPr>
              <w:t>Good evidence on inequalities and maternity-care mechanisms</w:t>
            </w:r>
          </w:p>
        </w:tc>
        <w:tc>
          <w:tcPr>
            <w:tcW w:w="1872" w:type="dxa"/>
            <w:tcMar>
              <w:top w:w="60" w:type="dxa"/>
              <w:left w:w="60" w:type="dxa"/>
              <w:bottom w:w="60" w:type="dxa"/>
              <w:right w:w="60" w:type="dxa"/>
            </w:tcMar>
          </w:tcPr>
          <w:p w14:paraId="5F7A5936" w14:textId="77777777" w:rsidR="00863180" w:rsidRPr="00DC6683" w:rsidRDefault="00863180" w:rsidP="001632D3">
            <w:pPr>
              <w:spacing w:line="240" w:lineRule="auto"/>
              <w:rPr>
                <w:szCs w:val="20"/>
              </w:rPr>
            </w:pPr>
            <w:r w:rsidRPr="00DC6683">
              <w:rPr>
                <w:szCs w:val="20"/>
              </w:rPr>
              <w:t>Many studies include all pregnant women, not only teenagers</w:t>
            </w:r>
          </w:p>
        </w:tc>
        <w:tc>
          <w:tcPr>
            <w:tcW w:w="1872" w:type="dxa"/>
            <w:tcMar>
              <w:top w:w="60" w:type="dxa"/>
              <w:left w:w="60" w:type="dxa"/>
              <w:bottom w:w="60" w:type="dxa"/>
              <w:right w:w="60" w:type="dxa"/>
            </w:tcMar>
          </w:tcPr>
          <w:p w14:paraId="73BD4FE5" w14:textId="77777777" w:rsidR="00863180" w:rsidRPr="00DC6683" w:rsidRDefault="00863180" w:rsidP="001632D3">
            <w:pPr>
              <w:spacing w:line="240" w:lineRule="auto"/>
              <w:rPr>
                <w:szCs w:val="20"/>
              </w:rPr>
            </w:pPr>
            <w:r w:rsidRPr="00DC6683">
              <w:rPr>
                <w:szCs w:val="20"/>
              </w:rPr>
              <w:t>Objective 1</w:t>
            </w:r>
          </w:p>
        </w:tc>
      </w:tr>
      <w:tr w:rsidR="00863180" w:rsidRPr="00DC6683" w14:paraId="2A6C2C51" w14:textId="77777777" w:rsidTr="001632D3">
        <w:trPr>
          <w:jc w:val="center"/>
        </w:trPr>
        <w:tc>
          <w:tcPr>
            <w:tcW w:w="1872" w:type="dxa"/>
            <w:tcMar>
              <w:top w:w="60" w:type="dxa"/>
              <w:left w:w="60" w:type="dxa"/>
              <w:bottom w:w="60" w:type="dxa"/>
              <w:right w:w="60" w:type="dxa"/>
            </w:tcMar>
          </w:tcPr>
          <w:p w14:paraId="13685DF7" w14:textId="77777777" w:rsidR="00863180" w:rsidRPr="00DC6683" w:rsidRDefault="00863180" w:rsidP="001632D3">
            <w:pPr>
              <w:spacing w:line="240" w:lineRule="auto"/>
              <w:rPr>
                <w:szCs w:val="20"/>
              </w:rPr>
            </w:pPr>
            <w:r w:rsidRPr="00DC6683">
              <w:rPr>
                <w:szCs w:val="20"/>
              </w:rPr>
              <w:t>Mental health and lived experience</w:t>
            </w:r>
          </w:p>
        </w:tc>
        <w:tc>
          <w:tcPr>
            <w:tcW w:w="1872" w:type="dxa"/>
            <w:tcMar>
              <w:top w:w="60" w:type="dxa"/>
              <w:left w:w="60" w:type="dxa"/>
              <w:bottom w:w="60" w:type="dxa"/>
              <w:right w:w="60" w:type="dxa"/>
            </w:tcMar>
          </w:tcPr>
          <w:p w14:paraId="25E97D70" w14:textId="77777777" w:rsidR="00863180" w:rsidRPr="00DC6683" w:rsidRDefault="00863180" w:rsidP="001632D3">
            <w:pPr>
              <w:spacing w:line="240" w:lineRule="auto"/>
              <w:rPr>
                <w:szCs w:val="20"/>
              </w:rPr>
            </w:pPr>
            <w:r w:rsidRPr="00DC6683">
              <w:rPr>
                <w:szCs w:val="20"/>
              </w:rPr>
              <w:t>Adlington et al.; Taylor et al.; Maternal Mental Health Alliance; Latue and Eberhardt</w:t>
            </w:r>
          </w:p>
        </w:tc>
        <w:tc>
          <w:tcPr>
            <w:tcW w:w="1872" w:type="dxa"/>
            <w:tcMar>
              <w:top w:w="60" w:type="dxa"/>
              <w:left w:w="60" w:type="dxa"/>
              <w:bottom w:w="60" w:type="dxa"/>
              <w:right w:w="60" w:type="dxa"/>
            </w:tcMar>
          </w:tcPr>
          <w:p w14:paraId="097DE7B7" w14:textId="77777777" w:rsidR="00863180" w:rsidRPr="00DC6683" w:rsidRDefault="00863180" w:rsidP="001632D3">
            <w:pPr>
              <w:spacing w:line="240" w:lineRule="auto"/>
              <w:rPr>
                <w:szCs w:val="20"/>
              </w:rPr>
            </w:pPr>
            <w:r w:rsidRPr="00DC6683">
              <w:rPr>
                <w:szCs w:val="20"/>
              </w:rPr>
              <w:t>Strong qualitative evidence on loneliness, stigma and distress</w:t>
            </w:r>
          </w:p>
        </w:tc>
        <w:tc>
          <w:tcPr>
            <w:tcW w:w="1872" w:type="dxa"/>
            <w:tcMar>
              <w:top w:w="60" w:type="dxa"/>
              <w:left w:w="60" w:type="dxa"/>
              <w:bottom w:w="60" w:type="dxa"/>
              <w:right w:w="60" w:type="dxa"/>
            </w:tcMar>
          </w:tcPr>
          <w:p w14:paraId="3E2F0988" w14:textId="77777777" w:rsidR="00863180" w:rsidRPr="00DC6683" w:rsidRDefault="00863180" w:rsidP="001632D3">
            <w:pPr>
              <w:spacing w:line="240" w:lineRule="auto"/>
              <w:rPr>
                <w:szCs w:val="20"/>
              </w:rPr>
            </w:pPr>
            <w:r w:rsidRPr="00DC6683">
              <w:rPr>
                <w:szCs w:val="20"/>
              </w:rPr>
              <w:t>Some studies are young-mother or perinatal studies, not teenage-only</w:t>
            </w:r>
          </w:p>
        </w:tc>
        <w:tc>
          <w:tcPr>
            <w:tcW w:w="1872" w:type="dxa"/>
            <w:tcMar>
              <w:top w:w="60" w:type="dxa"/>
              <w:left w:w="60" w:type="dxa"/>
              <w:bottom w:w="60" w:type="dxa"/>
              <w:right w:w="60" w:type="dxa"/>
            </w:tcMar>
          </w:tcPr>
          <w:p w14:paraId="2D8D8D22" w14:textId="77777777" w:rsidR="00863180" w:rsidRPr="00DC6683" w:rsidRDefault="00863180" w:rsidP="001632D3">
            <w:pPr>
              <w:spacing w:line="240" w:lineRule="auto"/>
              <w:rPr>
                <w:szCs w:val="20"/>
              </w:rPr>
            </w:pPr>
            <w:r w:rsidRPr="00DC6683">
              <w:rPr>
                <w:szCs w:val="20"/>
              </w:rPr>
              <w:t>Objective 1</w:t>
            </w:r>
          </w:p>
        </w:tc>
      </w:tr>
      <w:tr w:rsidR="00863180" w:rsidRPr="00DC6683" w14:paraId="66275258" w14:textId="77777777" w:rsidTr="001632D3">
        <w:trPr>
          <w:jc w:val="center"/>
        </w:trPr>
        <w:tc>
          <w:tcPr>
            <w:tcW w:w="1872" w:type="dxa"/>
            <w:tcMar>
              <w:top w:w="60" w:type="dxa"/>
              <w:left w:w="60" w:type="dxa"/>
              <w:bottom w:w="60" w:type="dxa"/>
              <w:right w:w="60" w:type="dxa"/>
            </w:tcMar>
          </w:tcPr>
          <w:p w14:paraId="12ECE689" w14:textId="77777777" w:rsidR="00863180" w:rsidRPr="00DC6683" w:rsidRDefault="00863180" w:rsidP="001632D3">
            <w:pPr>
              <w:spacing w:line="240" w:lineRule="auto"/>
              <w:rPr>
                <w:szCs w:val="20"/>
              </w:rPr>
            </w:pPr>
            <w:r w:rsidRPr="00DC6683">
              <w:rPr>
                <w:szCs w:val="20"/>
              </w:rPr>
              <w:t>Social determinants</w:t>
            </w:r>
          </w:p>
        </w:tc>
        <w:tc>
          <w:tcPr>
            <w:tcW w:w="1872" w:type="dxa"/>
            <w:tcMar>
              <w:top w:w="60" w:type="dxa"/>
              <w:left w:w="60" w:type="dxa"/>
              <w:bottom w:w="60" w:type="dxa"/>
              <w:right w:w="60" w:type="dxa"/>
            </w:tcMar>
          </w:tcPr>
          <w:p w14:paraId="2554D7B5" w14:textId="77777777" w:rsidR="00863180" w:rsidRPr="00DC6683" w:rsidRDefault="00863180" w:rsidP="001632D3">
            <w:pPr>
              <w:spacing w:line="240" w:lineRule="auto"/>
              <w:rPr>
                <w:szCs w:val="20"/>
              </w:rPr>
            </w:pPr>
            <w:proofErr w:type="spellStart"/>
            <w:r w:rsidRPr="00DC6683">
              <w:rPr>
                <w:szCs w:val="20"/>
              </w:rPr>
              <w:t>Aluga</w:t>
            </w:r>
            <w:proofErr w:type="spellEnd"/>
            <w:r w:rsidRPr="00DC6683">
              <w:rPr>
                <w:szCs w:val="20"/>
              </w:rPr>
              <w:t xml:space="preserve"> and Okolie; Thomson et al.; Burton et al.; NICE</w:t>
            </w:r>
          </w:p>
        </w:tc>
        <w:tc>
          <w:tcPr>
            <w:tcW w:w="1872" w:type="dxa"/>
            <w:tcMar>
              <w:top w:w="60" w:type="dxa"/>
              <w:left w:w="60" w:type="dxa"/>
              <w:bottom w:w="60" w:type="dxa"/>
              <w:right w:w="60" w:type="dxa"/>
            </w:tcMar>
          </w:tcPr>
          <w:p w14:paraId="42E40E99" w14:textId="77777777" w:rsidR="00863180" w:rsidRPr="00DC6683" w:rsidRDefault="00863180" w:rsidP="001632D3">
            <w:pPr>
              <w:spacing w:line="240" w:lineRule="auto"/>
              <w:rPr>
                <w:szCs w:val="20"/>
              </w:rPr>
            </w:pPr>
            <w:r w:rsidRPr="00DC6683">
              <w:rPr>
                <w:szCs w:val="20"/>
              </w:rPr>
              <w:t>Consistent evidence that poverty and social risk shape outcomes</w:t>
            </w:r>
          </w:p>
        </w:tc>
        <w:tc>
          <w:tcPr>
            <w:tcW w:w="1872" w:type="dxa"/>
            <w:tcMar>
              <w:top w:w="60" w:type="dxa"/>
              <w:left w:w="60" w:type="dxa"/>
              <w:bottom w:w="60" w:type="dxa"/>
              <w:right w:w="60" w:type="dxa"/>
            </w:tcMar>
          </w:tcPr>
          <w:p w14:paraId="4210E73D" w14:textId="77777777" w:rsidR="00863180" w:rsidRPr="00DC6683" w:rsidRDefault="00863180" w:rsidP="001632D3">
            <w:pPr>
              <w:spacing w:line="240" w:lineRule="auto"/>
              <w:rPr>
                <w:szCs w:val="20"/>
              </w:rPr>
            </w:pPr>
            <w:r w:rsidRPr="00DC6683">
              <w:rPr>
                <w:szCs w:val="20"/>
              </w:rPr>
              <w:t>Limited integration of education, housing and safeguarding evidence</w:t>
            </w:r>
          </w:p>
        </w:tc>
        <w:tc>
          <w:tcPr>
            <w:tcW w:w="1872" w:type="dxa"/>
            <w:tcMar>
              <w:top w:w="60" w:type="dxa"/>
              <w:left w:w="60" w:type="dxa"/>
              <w:bottom w:w="60" w:type="dxa"/>
              <w:right w:w="60" w:type="dxa"/>
            </w:tcMar>
          </w:tcPr>
          <w:p w14:paraId="1D83D8F8" w14:textId="77777777" w:rsidR="00863180" w:rsidRPr="00DC6683" w:rsidRDefault="00863180" w:rsidP="001632D3">
            <w:pPr>
              <w:spacing w:line="240" w:lineRule="auto"/>
              <w:rPr>
                <w:szCs w:val="20"/>
              </w:rPr>
            </w:pPr>
            <w:r w:rsidRPr="00DC6683">
              <w:rPr>
                <w:szCs w:val="20"/>
              </w:rPr>
              <w:t>Objective 2</w:t>
            </w:r>
          </w:p>
        </w:tc>
      </w:tr>
      <w:tr w:rsidR="00863180" w:rsidRPr="00DC6683" w14:paraId="3B8EBCDD" w14:textId="77777777" w:rsidTr="001632D3">
        <w:trPr>
          <w:jc w:val="center"/>
        </w:trPr>
        <w:tc>
          <w:tcPr>
            <w:tcW w:w="1872" w:type="dxa"/>
            <w:tcMar>
              <w:top w:w="60" w:type="dxa"/>
              <w:left w:w="60" w:type="dxa"/>
              <w:bottom w:w="60" w:type="dxa"/>
              <w:right w:w="60" w:type="dxa"/>
            </w:tcMar>
          </w:tcPr>
          <w:p w14:paraId="0D8EF946" w14:textId="77777777" w:rsidR="00863180" w:rsidRPr="00DC6683" w:rsidRDefault="00863180" w:rsidP="001632D3">
            <w:pPr>
              <w:spacing w:line="240" w:lineRule="auto"/>
              <w:rPr>
                <w:szCs w:val="20"/>
              </w:rPr>
            </w:pPr>
            <w:r w:rsidRPr="00DC6683">
              <w:rPr>
                <w:szCs w:val="20"/>
              </w:rPr>
              <w:t>Access to services</w:t>
            </w:r>
          </w:p>
        </w:tc>
        <w:tc>
          <w:tcPr>
            <w:tcW w:w="1872" w:type="dxa"/>
            <w:tcMar>
              <w:top w:w="60" w:type="dxa"/>
              <w:left w:w="60" w:type="dxa"/>
              <w:bottom w:w="60" w:type="dxa"/>
              <w:right w:w="60" w:type="dxa"/>
            </w:tcMar>
          </w:tcPr>
          <w:p w14:paraId="40FDBD35" w14:textId="77777777" w:rsidR="00863180" w:rsidRPr="00DC6683" w:rsidRDefault="00863180" w:rsidP="001632D3">
            <w:pPr>
              <w:spacing w:line="240" w:lineRule="auto"/>
              <w:rPr>
                <w:szCs w:val="20"/>
              </w:rPr>
            </w:pPr>
            <w:r w:rsidRPr="00DC6683">
              <w:rPr>
                <w:szCs w:val="20"/>
              </w:rPr>
              <w:t>NICE; NHS England; Brennan-Tovey et al.; Grant et al.; Project20</w:t>
            </w:r>
          </w:p>
        </w:tc>
        <w:tc>
          <w:tcPr>
            <w:tcW w:w="1872" w:type="dxa"/>
            <w:tcMar>
              <w:top w:w="60" w:type="dxa"/>
              <w:left w:w="60" w:type="dxa"/>
              <w:bottom w:w="60" w:type="dxa"/>
              <w:right w:w="60" w:type="dxa"/>
            </w:tcMar>
          </w:tcPr>
          <w:p w14:paraId="61507EBB" w14:textId="77777777" w:rsidR="00863180" w:rsidRPr="00DC6683" w:rsidRDefault="00863180" w:rsidP="001632D3">
            <w:pPr>
              <w:spacing w:line="240" w:lineRule="auto"/>
              <w:rPr>
                <w:szCs w:val="20"/>
              </w:rPr>
            </w:pPr>
            <w:r w:rsidRPr="00DC6683">
              <w:rPr>
                <w:szCs w:val="20"/>
              </w:rPr>
              <w:t>Good service-level evidence on barriers and relational care</w:t>
            </w:r>
          </w:p>
        </w:tc>
        <w:tc>
          <w:tcPr>
            <w:tcW w:w="1872" w:type="dxa"/>
            <w:tcMar>
              <w:top w:w="60" w:type="dxa"/>
              <w:left w:w="60" w:type="dxa"/>
              <w:bottom w:w="60" w:type="dxa"/>
              <w:right w:w="60" w:type="dxa"/>
            </w:tcMar>
          </w:tcPr>
          <w:p w14:paraId="681ABC06" w14:textId="77777777" w:rsidR="00863180" w:rsidRPr="00DC6683" w:rsidRDefault="00863180" w:rsidP="001632D3">
            <w:pPr>
              <w:spacing w:line="240" w:lineRule="auto"/>
              <w:rPr>
                <w:szCs w:val="20"/>
              </w:rPr>
            </w:pPr>
            <w:r w:rsidRPr="00DC6683">
              <w:rPr>
                <w:szCs w:val="20"/>
              </w:rPr>
              <w:t>Professional perspectives may not fully capture teenage voices</w:t>
            </w:r>
          </w:p>
        </w:tc>
        <w:tc>
          <w:tcPr>
            <w:tcW w:w="1872" w:type="dxa"/>
            <w:tcMar>
              <w:top w:w="60" w:type="dxa"/>
              <w:left w:w="60" w:type="dxa"/>
              <w:bottom w:w="60" w:type="dxa"/>
              <w:right w:w="60" w:type="dxa"/>
            </w:tcMar>
          </w:tcPr>
          <w:p w14:paraId="64AC2831" w14:textId="77777777" w:rsidR="00863180" w:rsidRPr="00DC6683" w:rsidRDefault="00863180" w:rsidP="001632D3">
            <w:pPr>
              <w:spacing w:line="240" w:lineRule="auto"/>
              <w:rPr>
                <w:szCs w:val="20"/>
              </w:rPr>
            </w:pPr>
            <w:r w:rsidRPr="00DC6683">
              <w:rPr>
                <w:szCs w:val="20"/>
              </w:rPr>
              <w:t>Objective 3</w:t>
            </w:r>
          </w:p>
        </w:tc>
      </w:tr>
      <w:tr w:rsidR="00863180" w:rsidRPr="00DC6683" w14:paraId="4248AFE7" w14:textId="77777777" w:rsidTr="001632D3">
        <w:trPr>
          <w:jc w:val="center"/>
        </w:trPr>
        <w:tc>
          <w:tcPr>
            <w:tcW w:w="1872" w:type="dxa"/>
            <w:tcMar>
              <w:top w:w="60" w:type="dxa"/>
              <w:left w:w="60" w:type="dxa"/>
              <w:bottom w:w="60" w:type="dxa"/>
              <w:right w:w="60" w:type="dxa"/>
            </w:tcMar>
          </w:tcPr>
          <w:p w14:paraId="6DF034B0" w14:textId="77777777" w:rsidR="00863180" w:rsidRPr="00DC6683" w:rsidRDefault="00863180" w:rsidP="001632D3">
            <w:pPr>
              <w:spacing w:line="240" w:lineRule="auto"/>
              <w:rPr>
                <w:szCs w:val="20"/>
              </w:rPr>
            </w:pPr>
            <w:r w:rsidRPr="00DC6683">
              <w:rPr>
                <w:szCs w:val="20"/>
              </w:rPr>
              <w:t>Prevention and education</w:t>
            </w:r>
          </w:p>
        </w:tc>
        <w:tc>
          <w:tcPr>
            <w:tcW w:w="1872" w:type="dxa"/>
            <w:tcMar>
              <w:top w:w="60" w:type="dxa"/>
              <w:left w:w="60" w:type="dxa"/>
              <w:bottom w:w="60" w:type="dxa"/>
              <w:right w:w="60" w:type="dxa"/>
            </w:tcMar>
          </w:tcPr>
          <w:p w14:paraId="33222BF0" w14:textId="77777777" w:rsidR="00863180" w:rsidRPr="00DC6683" w:rsidRDefault="00863180" w:rsidP="001632D3">
            <w:pPr>
              <w:spacing w:line="240" w:lineRule="auto"/>
              <w:rPr>
                <w:szCs w:val="20"/>
              </w:rPr>
            </w:pPr>
            <w:r w:rsidRPr="00DC6683">
              <w:rPr>
                <w:szCs w:val="20"/>
              </w:rPr>
              <w:t>Lohan et al.; Ponsford et al.; Williams-Thomas et al.; GOV.UK</w:t>
            </w:r>
          </w:p>
        </w:tc>
        <w:tc>
          <w:tcPr>
            <w:tcW w:w="1872" w:type="dxa"/>
            <w:tcMar>
              <w:top w:w="60" w:type="dxa"/>
              <w:left w:w="60" w:type="dxa"/>
              <w:bottom w:w="60" w:type="dxa"/>
              <w:right w:w="60" w:type="dxa"/>
            </w:tcMar>
          </w:tcPr>
          <w:p w14:paraId="40FC7486" w14:textId="77777777" w:rsidR="00863180" w:rsidRPr="00DC6683" w:rsidRDefault="00863180" w:rsidP="001632D3">
            <w:pPr>
              <w:spacing w:line="240" w:lineRule="auto"/>
              <w:rPr>
                <w:szCs w:val="20"/>
              </w:rPr>
            </w:pPr>
            <w:r w:rsidRPr="00DC6683">
              <w:rPr>
                <w:szCs w:val="20"/>
              </w:rPr>
              <w:t>Strong school and intervention evidence</w:t>
            </w:r>
          </w:p>
        </w:tc>
        <w:tc>
          <w:tcPr>
            <w:tcW w:w="1872" w:type="dxa"/>
            <w:tcMar>
              <w:top w:w="60" w:type="dxa"/>
              <w:left w:w="60" w:type="dxa"/>
              <w:bottom w:w="60" w:type="dxa"/>
              <w:right w:w="60" w:type="dxa"/>
            </w:tcMar>
          </w:tcPr>
          <w:p w14:paraId="300F0675" w14:textId="77777777" w:rsidR="00863180" w:rsidRPr="00DC6683" w:rsidRDefault="00863180" w:rsidP="001632D3">
            <w:pPr>
              <w:spacing w:line="240" w:lineRule="auto"/>
              <w:rPr>
                <w:szCs w:val="20"/>
              </w:rPr>
            </w:pPr>
            <w:r w:rsidRPr="00DC6683">
              <w:rPr>
                <w:szCs w:val="20"/>
              </w:rPr>
              <w:t>Prevention studies cannot fully explain lived experiences after pregnancy</w:t>
            </w:r>
          </w:p>
        </w:tc>
        <w:tc>
          <w:tcPr>
            <w:tcW w:w="1872" w:type="dxa"/>
            <w:tcMar>
              <w:top w:w="60" w:type="dxa"/>
              <w:left w:w="60" w:type="dxa"/>
              <w:bottom w:w="60" w:type="dxa"/>
              <w:right w:w="60" w:type="dxa"/>
            </w:tcMar>
          </w:tcPr>
          <w:p w14:paraId="4B777ECF" w14:textId="77777777" w:rsidR="00863180" w:rsidRPr="00DC6683" w:rsidRDefault="00863180" w:rsidP="001632D3">
            <w:pPr>
              <w:spacing w:line="240" w:lineRule="auto"/>
              <w:rPr>
                <w:szCs w:val="20"/>
              </w:rPr>
            </w:pPr>
            <w:r w:rsidRPr="00DC6683">
              <w:rPr>
                <w:szCs w:val="20"/>
              </w:rPr>
              <w:t>Objective 3</w:t>
            </w:r>
          </w:p>
        </w:tc>
      </w:tr>
    </w:tbl>
    <w:p w14:paraId="79910F8D" w14:textId="77777777" w:rsidR="00863180" w:rsidRDefault="00863180" w:rsidP="00863180">
      <w:pPr>
        <w:pStyle w:val="Heading2"/>
      </w:pPr>
      <w:bookmarkStart w:id="49" w:name="_Toc233823727"/>
      <w:bookmarkStart w:id="50" w:name="_Toc233830831"/>
      <w:bookmarkStart w:id="51" w:name="_Toc240926826"/>
      <w:r>
        <w:t>2.11 Gaps in the Literature</w:t>
      </w:r>
      <w:bookmarkEnd w:id="49"/>
      <w:bookmarkEnd w:id="50"/>
      <w:bookmarkEnd w:id="51"/>
    </w:p>
    <w:p w14:paraId="4D0E7DDF" w14:textId="77777777" w:rsidR="00863180" w:rsidRDefault="00863180" w:rsidP="00863180">
      <w:bookmarkStart w:id="52" w:name="_Toc233823728"/>
      <w:r>
        <w:t xml:space="preserve">There were several gaps that were identified. Firstly, many of the strongest evidence-based findings in the UK are on age groups (under 18 years, under 20 years, young parents, women with social risk factors), which means that there is limited evidence specifically on young women aged 13-17 (ONS, 2025; </w:t>
      </w:r>
      <w:proofErr w:type="spellStart"/>
      <w:r>
        <w:t>Moltrecht</w:t>
      </w:r>
      <w:proofErr w:type="spellEnd"/>
      <w:r>
        <w:t xml:space="preserve"> et al., 2022a). This presents a methodological challenge as the review </w:t>
      </w:r>
      <w:proofErr w:type="gramStart"/>
      <w:r>
        <w:t>has to</w:t>
      </w:r>
      <w:proofErr w:type="gramEnd"/>
      <w:r>
        <w:t xml:space="preserve"> be based on evidence that is adjacent, but 'direct teenage pregnancy evidence' </w:t>
      </w:r>
      <w:r>
        <w:lastRenderedPageBreak/>
        <w:t>needs to be separated from 'wider perinatal or young-parent evidence' (Bekaert, 2021; Latue and Eberhardt, 2024).</w:t>
      </w:r>
    </w:p>
    <w:p w14:paraId="3FFFB259" w14:textId="77777777" w:rsidR="00863180" w:rsidRDefault="00863180" w:rsidP="00863180">
      <w:r>
        <w:t>Second, there was limited literature that discussed the ways in which teenagers think about pregnancy, care, stigma, and future identity. To address this, Bekaert (2021) and Latue and Eberhardt (2024) carried out relatively few recent studies on first-person accounts of 13- 17-year-olds in the UK. This is important because professional and policy viewpoints can reveal barriers, but not necessarily how young people understand and feel these barriers in an emotional and social sense (Brennan-Tovey et al., 2026; Grant et al., 2024).</w:t>
      </w:r>
    </w:p>
    <w:p w14:paraId="4F69CE1B" w14:textId="77777777" w:rsidR="00863180" w:rsidRDefault="00863180" w:rsidP="00863180">
      <w:r>
        <w:t xml:space="preserve">Third, there was a lack of both a connection between maternity-care evidence and social-care evidence in the same context and of social-care evidence. Research on FNP, Project20 and maternity access focused on models of support, but the literature sometimes split into different evidence streams of clinical outcomes, mental health, education, safeguarding and poverty (Cavallaro et al., 2024; Rayment-Jones et al., 2023; </w:t>
      </w:r>
      <w:r w:rsidRPr="00E85278">
        <w:t>Robling et al.</w:t>
      </w:r>
      <w:r>
        <w:t xml:space="preserve">, </w:t>
      </w:r>
      <w:r w:rsidRPr="00E85278">
        <w:t>2022</w:t>
      </w:r>
      <w:r>
        <w:t>). One way in which a systematic review may contribute is in summarizing these streams into themes that highlight the interactions between different health outcomes and social determinants in pregnant teenagers' lives (Thomson et al., 2021; Burton et al., 2026).</w:t>
      </w:r>
    </w:p>
    <w:p w14:paraId="2914D07B" w14:textId="64A28350" w:rsidR="00863180" w:rsidRDefault="00863180" w:rsidP="00863180">
      <w:r>
        <w:t>Fourth, evidence is still developing both digitally and in the post-pandemic context. Disruptions and opportunities were found in remote consultation studies, and the impact of the pandemic on qualitative research (Evans et al., 2024; Romanis et al., 2021); however, the longer-term effects on access, confidentiality, safeguarding and mental health for pregnant teenagers are not yet known. There is a gap because there is likely to be a continued need for digital involvement for future maternity and sexual health pathways, and access for teenagers may be qualitatively different from that for adults, due to their privacy, dependency on family, and safeguarding needs (</w:t>
      </w:r>
      <w:r w:rsidR="00827AAA">
        <w:t>Pérez</w:t>
      </w:r>
      <w:r>
        <w:t xml:space="preserve"> et al., 2022; NHS England, 2023).</w:t>
      </w:r>
    </w:p>
    <w:p w14:paraId="1E8EBD07" w14:textId="77777777" w:rsidR="00863180" w:rsidRDefault="00863180" w:rsidP="00863180">
      <w:pPr>
        <w:pStyle w:val="Heading2"/>
      </w:pPr>
      <w:bookmarkStart w:id="53" w:name="_Toc233830832"/>
      <w:bookmarkStart w:id="54" w:name="_Toc240926827"/>
      <w:r>
        <w:t>2.12 Theoretical Framework</w:t>
      </w:r>
      <w:bookmarkEnd w:id="52"/>
      <w:bookmarkEnd w:id="53"/>
      <w:bookmarkEnd w:id="54"/>
    </w:p>
    <w:p w14:paraId="64F66DD0" w14:textId="77777777" w:rsidR="00863180" w:rsidRDefault="00863180" w:rsidP="00863180">
      <w:r>
        <w:t>The Social Determinants of Health (SDOH) approach is integrated with the Socio-Ecological Model (SEM) as a theoretical underpinning of this review. The Social Determinants of Health framework was considered suitable because the question of the review explicitly mentioned "social determinants", and the literature consistently indicated that poverty, education, housing, stigma, and family support and service access influenced teenage pregnancy experiences and outcomes (</w:t>
      </w:r>
      <w:proofErr w:type="spellStart"/>
      <w:r>
        <w:t>Aluga</w:t>
      </w:r>
      <w:proofErr w:type="spellEnd"/>
      <w:r>
        <w:t xml:space="preserve"> and Okolie, 2021; Burton et al., 2026). It is particularly relevant as it moves the focus away from a view that places the blame on young people and more toward the impact of unequal social conditions on choices, pathways to care and wellbeing (Thomson et al., 2021; GOV.UK, 2019).</w:t>
      </w:r>
    </w:p>
    <w:p w14:paraId="5CDFAE36" w14:textId="77777777" w:rsidR="00863180" w:rsidRDefault="00863180" w:rsidP="00863180">
      <w:r>
        <w:t xml:space="preserve">The Socio-Ecological Model further reinforces this concept by structuring influences at a variety of levels: individual, relational, community, service and policy. Specific to the individual, age, mental health, embodiment, pregnancy knowledge and pregnancy confidence impacted experiences </w:t>
      </w:r>
      <w:r>
        <w:lastRenderedPageBreak/>
        <w:t>(Lucas et al., 2021; Adlington et al., 2023). From a relational perspective, family support, partner relationships, stigma and social isolation influenced the management and disclosure of pregnancy (</w:t>
      </w:r>
      <w:proofErr w:type="spellStart"/>
      <w:r>
        <w:t>Moltrecht</w:t>
      </w:r>
      <w:proofErr w:type="spellEnd"/>
      <w:r>
        <w:t xml:space="preserve"> et al., 2022a; Taylor et al., 2021). In terms of the service level, maternity access, digital consultations, FNP, continuity care and safeguarding processes were found to affect young people's sense of support and/or judgement (Cavallaro et al., 2024; Rayment-Jones et al., 2023). Policy conditions to access support, including RSE, local prevention frameworks and NHS maternity priorities, set the context in which support was delivered (</w:t>
      </w:r>
      <w:r w:rsidRPr="0034309C">
        <w:t>Lohan et al., 2022</w:t>
      </w:r>
      <w:r>
        <w:t>; NHS England, 2023).</w:t>
      </w:r>
    </w:p>
    <w:p w14:paraId="0C2B2BCE" w14:textId="77777777" w:rsidR="00863180" w:rsidRDefault="00863180" w:rsidP="00863180">
      <w:r>
        <w:t xml:space="preserve">This is shown visually in Fig. 2.1. It demonstrates how lived experiences are shaped by social determinants and context of services, which subsequently have an impact on physical and mental health, as well as outcomes of engagement. Moreover, as per the framework, implications should be on "complex, youth-friendly and equity-focused interventions" not "isolated interventions" (NICE, 2025; Maternal Mental Health Alliance, 2024). This theoretical perspective aligns with the aim of this review of lived experiences and health outcomes and social determinants being </w:t>
      </w:r>
      <w:proofErr w:type="spellStart"/>
      <w:r>
        <w:t>analyzed</w:t>
      </w:r>
      <w:proofErr w:type="spellEnd"/>
      <w:r>
        <w:t xml:space="preserve"> as one because there would be no way to know if the social determinants affected lived experiences or health outcomes without doing so. This theoretical perspective is also aligned with the aim of this review in that lived experiences and health outcomes should be </w:t>
      </w:r>
      <w:proofErr w:type="spellStart"/>
      <w:r>
        <w:t>analyzed</w:t>
      </w:r>
      <w:proofErr w:type="spellEnd"/>
      <w:r>
        <w:t xml:space="preserve"> together with the social determinants; otherwise, there would be no way to determine whether the social determinants would affect the lived experiences or the health outcomes.</w:t>
      </w:r>
    </w:p>
    <w:p w14:paraId="6F3C3DAC" w14:textId="615EA8D1" w:rsidR="00863180" w:rsidRPr="00BA15D6" w:rsidRDefault="00BA15D6" w:rsidP="00863180">
      <w:pPr>
        <w:rPr>
          <w:lang w:val="en-US"/>
        </w:rPr>
      </w:pPr>
      <w:r w:rsidRPr="00BA15D6">
        <w:rPr>
          <w:noProof/>
          <w:lang w:val="en-US"/>
        </w:rPr>
        <w:drawing>
          <wp:inline distT="0" distB="0" distL="0" distR="0" wp14:anchorId="2A36C7B4" wp14:editId="08625194">
            <wp:extent cx="6099175" cy="312039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6099175" cy="3120390"/>
                    </a:xfrm>
                    <a:prstGeom prst="rect">
                      <a:avLst/>
                    </a:prstGeom>
                    <a:noFill/>
                    <a:ln>
                      <a:noFill/>
                    </a:ln>
                    <a:extLst>
                      <a:ext uri="{53640926-AAD7-44D8-BBD7-CCE9431645EC}">
                        <a14:shadowObscured xmlns:a14="http://schemas.microsoft.com/office/drawing/2010/main"/>
                      </a:ext>
                    </a:extLst>
                  </pic:spPr>
                </pic:pic>
              </a:graphicData>
            </a:graphic>
          </wp:inline>
        </w:drawing>
      </w:r>
    </w:p>
    <w:p w14:paraId="7516E665" w14:textId="77777777" w:rsidR="00863180" w:rsidRPr="008A78D9" w:rsidRDefault="00863180" w:rsidP="00863180">
      <w:pPr>
        <w:jc w:val="center"/>
      </w:pPr>
      <w:r w:rsidRPr="008A78D9">
        <w:t>Figure 2.1: Theoretical Framework Linking Social Determinants, Service Context, Lived Experiences and Outcomes</w:t>
      </w:r>
    </w:p>
    <w:p w14:paraId="0A9194B9" w14:textId="77777777" w:rsidR="00863180" w:rsidRDefault="00863180" w:rsidP="00863180">
      <w:pPr>
        <w:pStyle w:val="Heading2"/>
      </w:pPr>
      <w:bookmarkStart w:id="55" w:name="_Toc233823729"/>
      <w:bookmarkStart w:id="56" w:name="_Toc233830833"/>
      <w:bookmarkStart w:id="57" w:name="_Toc240926828"/>
      <w:r>
        <w:lastRenderedPageBreak/>
        <w:t>2.13 Summary of the Chapter</w:t>
      </w:r>
      <w:bookmarkEnd w:id="55"/>
      <w:bookmarkEnd w:id="56"/>
      <w:bookmarkEnd w:id="57"/>
    </w:p>
    <w:p w14:paraId="0E034391" w14:textId="77777777" w:rsidR="00863180" w:rsidRDefault="00863180" w:rsidP="00863180">
      <w:r>
        <w:t>This chapter summarised published UK research relating to teenage pregnancy, experiences of teen pregnancy, health outcomes and social determinants. There was a significant overall drop in conceptions for under-18s over time, yet there was also clear evidence of inequalities in conceptions across local areas, as well as concerns and support needs that persisted following the pandemic. It also demonstrated how mental health, stigma, poverty, education, family support and maternity access and involvement of social care influenced pregnant teenagers' experiences. The chapter outlined the gaps in the existing (much more limited) qualitative UK evidence focused on the age group 13-17 and offered a theoretical framework that integrated socio-ecological aspects of both social determinants and levels of influence.</w:t>
      </w:r>
    </w:p>
    <w:p w14:paraId="01375F7B" w14:textId="2DA0C8FB" w:rsidR="00863180" w:rsidRDefault="00863180">
      <w:pPr>
        <w:spacing w:line="259" w:lineRule="auto"/>
        <w:jc w:val="left"/>
      </w:pPr>
      <w:r>
        <w:br w:type="page"/>
      </w:r>
    </w:p>
    <w:p w14:paraId="70FFBF29" w14:textId="77777777" w:rsidR="00EF4745" w:rsidRPr="0028385F" w:rsidRDefault="00EF4745" w:rsidP="00EF4745">
      <w:pPr>
        <w:pStyle w:val="Heading1"/>
      </w:pPr>
      <w:bookmarkStart w:id="58" w:name="_Toc239261882"/>
      <w:bookmarkStart w:id="59" w:name="_Toc240926829"/>
      <w:r w:rsidRPr="0028385F">
        <w:lastRenderedPageBreak/>
        <w:t>CHAPTER 3: METHODS AND METHODOLOGY</w:t>
      </w:r>
      <w:bookmarkEnd w:id="58"/>
      <w:bookmarkEnd w:id="59"/>
    </w:p>
    <w:p w14:paraId="1E558B8C" w14:textId="77777777" w:rsidR="00EF4745" w:rsidRPr="0040785E" w:rsidRDefault="00EF4745" w:rsidP="00EF4745">
      <w:pPr>
        <w:pStyle w:val="Heading2"/>
      </w:pPr>
      <w:bookmarkStart w:id="60" w:name="_Toc239261883"/>
      <w:bookmarkStart w:id="61" w:name="_Toc240926830"/>
      <w:r w:rsidRPr="0040785E">
        <w:t>3.1 Introduction</w:t>
      </w:r>
      <w:bookmarkEnd w:id="60"/>
      <w:bookmarkEnd w:id="61"/>
    </w:p>
    <w:p w14:paraId="52D732E1" w14:textId="77777777" w:rsidR="00EF4745" w:rsidRPr="002C4659" w:rsidRDefault="00EF4745" w:rsidP="00EF4745">
      <w:pPr>
        <w:spacing w:after="60"/>
      </w:pPr>
      <w:r w:rsidRPr="00640FCD">
        <w:t>The approach and methodology to be used in answering the review question will be discussed in relation to the lived experiences of pregnancy amongst teenage females (aged 13 to 17 years) in the United Kingdom. It will explain the research philosophy, research ethics, research approach and strategy, systematic literature review, formulating questions, search procedure, eligibility criteria, study selection (using manual methods), quality assessment, data extraction, thematic synthesis and risk of bias. The Chapter will also show the decision-making process to be taken and will make it transparent and reproducible in a structured way of searching, screening and appraisal.</w:t>
      </w:r>
    </w:p>
    <w:p w14:paraId="24C7C459" w14:textId="77777777" w:rsidR="00EF4745" w:rsidRPr="002C4659" w:rsidRDefault="00EF4745" w:rsidP="00EF4745">
      <w:pPr>
        <w:pStyle w:val="Heading2"/>
      </w:pPr>
      <w:bookmarkStart w:id="62" w:name="_Toc239261884"/>
      <w:bookmarkStart w:id="63" w:name="_Toc240926831"/>
      <w:r w:rsidRPr="002C4659">
        <w:t>3.2 Research Philosophy and Paradigm</w:t>
      </w:r>
      <w:bookmarkEnd w:id="62"/>
      <w:bookmarkEnd w:id="63"/>
    </w:p>
    <w:p w14:paraId="1EC43F4F" w14:textId="77777777" w:rsidR="00EF4745" w:rsidRPr="002C4659" w:rsidRDefault="00EF4745" w:rsidP="00EF4745">
      <w:pPr>
        <w:spacing w:after="60"/>
      </w:pPr>
      <w:r w:rsidRPr="00927319">
        <w:t xml:space="preserve">A paradigm of interpretation was used, and a very conservative relativist ontology was used. However, a question on meanings of pregnancy, stigma, identity, support and service encounters did not only apply to the availability of perceivable and general relationships (Booth, Sutton and Papaioannou, 2016; Boland, Cherry and Dickson, 2017; Gough, Oliver and Thomas, 2017). It was more appropriate to work with interpretivism, as experiences are formed in social and institutional environments, and can vary in an acceptable manner among the young people. Also, contextualism noted the impact of age, family, deprivation, educational attainment, and local services/policy on accounts. Multiple realities were taken for granted, and reflexivity was ensured by keeping a search change audit trail, eligibility decisions and theme development (Braun and Clarke, 2022; Hannes and </w:t>
      </w:r>
      <w:proofErr w:type="spellStart"/>
      <w:r w:rsidRPr="00927319">
        <w:t>Macaitis</w:t>
      </w:r>
      <w:proofErr w:type="spellEnd"/>
      <w:r w:rsidRPr="00927319">
        <w:t xml:space="preserve">, 2012; </w:t>
      </w:r>
      <w:proofErr w:type="spellStart"/>
      <w:r w:rsidRPr="00927319">
        <w:t>Sandelowski</w:t>
      </w:r>
      <w:proofErr w:type="spellEnd"/>
      <w:r w:rsidRPr="00927319">
        <w:t xml:space="preserve"> and Barroso, 2007).</w:t>
      </w:r>
    </w:p>
    <w:p w14:paraId="69BD7D48" w14:textId="77777777" w:rsidR="00EF4745" w:rsidRPr="002C4659" w:rsidRDefault="00EF4745" w:rsidP="00EF4745">
      <w:pPr>
        <w:pStyle w:val="Heading2"/>
      </w:pPr>
      <w:bookmarkStart w:id="64" w:name="_Toc239261885"/>
      <w:bookmarkStart w:id="65" w:name="_Toc240926832"/>
      <w:r w:rsidRPr="002C4659">
        <w:t>3.3 Ethical Considerations</w:t>
      </w:r>
      <w:bookmarkEnd w:id="64"/>
      <w:bookmarkEnd w:id="65"/>
    </w:p>
    <w:p w14:paraId="257C2D37" w14:textId="77777777" w:rsidR="00EF4745" w:rsidRPr="002C4659" w:rsidRDefault="00EF4745" w:rsidP="00EF4745">
      <w:pPr>
        <w:spacing w:after="60"/>
      </w:pPr>
      <w:r w:rsidRPr="00927319">
        <w:t>Ethics are crucial to secondary research as authors have written about issues which may include topics of minors, sexual health, pregnancy, stigma, safeguarding and mental health. There was no direct recruitment, interviewing, questionnaire or observation done requiring participant consent and direct safeguarding; thus, there was no need to secure consent and these processes for the review itself. To be ethical, accurate representation, appropriate citation and treatment of identifiable sensitive quotations and attention to ethics reported according to each primary study were required. The project had already been identified as a study of low risk and had gone through the ethics process. The data obtained for screening and extraction purposes were from the bibliographic and published research data and not personal information. Ethical reporting was also considered; however, as ethical reporting is intrinsic to methodological quality, it was taken into consideration with methodology (</w:t>
      </w:r>
      <w:proofErr w:type="spellStart"/>
      <w:r w:rsidRPr="00927319">
        <w:t>Aromataris</w:t>
      </w:r>
      <w:proofErr w:type="spellEnd"/>
      <w:r w:rsidRPr="00927319">
        <w:t xml:space="preserve"> and Munn, 2020; Noyes et al., 2018).</w:t>
      </w:r>
    </w:p>
    <w:p w14:paraId="27DF6CB3" w14:textId="77777777" w:rsidR="00EF4745" w:rsidRPr="002C4659" w:rsidRDefault="00EF4745" w:rsidP="00EF4745">
      <w:pPr>
        <w:pStyle w:val="Heading2"/>
      </w:pPr>
      <w:bookmarkStart w:id="66" w:name="_Toc239261886"/>
      <w:bookmarkStart w:id="67" w:name="_Toc240926833"/>
      <w:r w:rsidRPr="002C4659">
        <w:t>3.4 Research Approach</w:t>
      </w:r>
      <w:bookmarkEnd w:id="66"/>
      <w:bookmarkEnd w:id="67"/>
    </w:p>
    <w:p w14:paraId="4159E113" w14:textId="77777777" w:rsidR="00EF4745" w:rsidRPr="002C4659" w:rsidRDefault="00EF4745" w:rsidP="00EF4745">
      <w:pPr>
        <w:spacing w:after="60"/>
      </w:pPr>
      <w:r w:rsidRPr="00927319">
        <w:t xml:space="preserve">Primary qualitative research produces new first-hand information; quantitative research is appropriate if there is a primary focus on numeric linkages and on the impact of an intervention. </w:t>
      </w:r>
      <w:proofErr w:type="gramStart"/>
      <w:r w:rsidRPr="00927319">
        <w:lastRenderedPageBreak/>
        <w:t>Both of these</w:t>
      </w:r>
      <w:proofErr w:type="gramEnd"/>
      <w:r w:rsidRPr="00927319">
        <w:t xml:space="preserve"> methods fell short of this project in that it was needed to combine the existing qualitative evidence that was published. In addition, a narrative literature review was not thought of as an appropriate type of review because of the less explicit character of selection and </w:t>
      </w:r>
      <w:proofErr w:type="gramStart"/>
      <w:r w:rsidRPr="00927319">
        <w:t>appraisal, and</w:t>
      </w:r>
      <w:proofErr w:type="gramEnd"/>
      <w:r w:rsidRPr="00927319">
        <w:t xml:space="preserve"> therefore is more likely to be subject to selective emphasis. A systematic literature review (SLR) with qualitative evidence synthesis was chosen as this offers a systematic and reproducible process of question formulation, search, appraisal, extraction and synthesis. Estimating a pooled effect size (Mays, Pope and Popay, 2005</w:t>
      </w:r>
      <w:r>
        <w:t>;</w:t>
      </w:r>
      <w:r w:rsidRPr="00927319">
        <w:t xml:space="preserve"> Dixon-Woods et al., 2006) did not suit this design as it involved understanding how and why health and social-care processes are experienced.</w:t>
      </w:r>
    </w:p>
    <w:p w14:paraId="301C6BC5" w14:textId="77777777" w:rsidR="00EF4745" w:rsidRPr="002C4659" w:rsidRDefault="00EF4745" w:rsidP="00EF4745">
      <w:pPr>
        <w:pStyle w:val="Heading2"/>
      </w:pPr>
      <w:bookmarkStart w:id="68" w:name="_Toc239261887"/>
      <w:bookmarkStart w:id="69" w:name="_Toc240926834"/>
      <w:r w:rsidRPr="002C4659">
        <w:t>3.5 Research Strategy</w:t>
      </w:r>
      <w:bookmarkEnd w:id="68"/>
      <w:bookmarkEnd w:id="69"/>
    </w:p>
    <w:p w14:paraId="4D5F448D" w14:textId="77777777" w:rsidR="00EF4745" w:rsidRPr="002C4659" w:rsidRDefault="00EF4745" w:rsidP="00EF4745">
      <w:pPr>
        <w:spacing w:after="60"/>
      </w:pPr>
      <w:r w:rsidRPr="00B90D1A">
        <w:t xml:space="preserve">The method employed was mainly the inductive approach. Codes and descriptive themes were not a priori coded into the findings of included </w:t>
      </w:r>
      <w:proofErr w:type="gramStart"/>
      <w:r w:rsidRPr="00B90D1A">
        <w:t>studies, but</w:t>
      </w:r>
      <w:proofErr w:type="gramEnd"/>
      <w:r w:rsidRPr="00B90D1A">
        <w:t xml:space="preserve"> were derived from the findings. The research goals and the Social Determinants of Health and Socio-Ecological frameworks led to a limited deductive element being retained, which was sensitive to the concepts of poverty, education, family relationships, stigma, health outcomes and access to services. The improvements to explanations were an abductive movement from evidence to theory, rather than an imposed pre-designed category of the findings. For the analysis of how interpretations developed and why alternate interpretations were kept where they were supported, the reflexive thematic principles were used to document (Braun and Clarke, 2021</w:t>
      </w:r>
      <w:r>
        <w:t>;</w:t>
      </w:r>
      <w:r w:rsidRPr="00B90D1A">
        <w:t xml:space="preserve"> Braun and Clarke</w:t>
      </w:r>
      <w:r>
        <w:t>,</w:t>
      </w:r>
      <w:r w:rsidRPr="00B90D1A">
        <w:t xml:space="preserve"> 2022).</w:t>
      </w:r>
    </w:p>
    <w:p w14:paraId="5AD5A2D9" w14:textId="77777777" w:rsidR="00EF4745" w:rsidRPr="002C4659" w:rsidRDefault="00EF4745" w:rsidP="00EF4745">
      <w:pPr>
        <w:pStyle w:val="Heading2"/>
      </w:pPr>
      <w:bookmarkStart w:id="70" w:name="_Toc239261888"/>
      <w:bookmarkStart w:id="71" w:name="_Toc240926835"/>
      <w:r w:rsidRPr="002C4659">
        <w:t>3.6 Study Design</w:t>
      </w:r>
      <w:r>
        <w:t xml:space="preserve">: </w:t>
      </w:r>
      <w:r w:rsidRPr="00BA3C5D">
        <w:t>Systematic Literature Review (SLR)</w:t>
      </w:r>
      <w:bookmarkEnd w:id="70"/>
      <w:bookmarkEnd w:id="71"/>
    </w:p>
    <w:p w14:paraId="50D53F90" w14:textId="385C7099" w:rsidR="00EF4745" w:rsidRPr="002C4659" w:rsidRDefault="00EF4745" w:rsidP="00EF4745">
      <w:pPr>
        <w:spacing w:after="60"/>
      </w:pPr>
      <w:r w:rsidRPr="00F20DFE">
        <w:t xml:space="preserve">The SLR was not in the form of a narrative </w:t>
      </w:r>
      <w:proofErr w:type="gramStart"/>
      <w:r w:rsidRPr="00F20DFE">
        <w:t>description, but</w:t>
      </w:r>
      <w:proofErr w:type="gramEnd"/>
      <w:r w:rsidRPr="00F20DFE">
        <w:t xml:space="preserve"> was protocol-driven and followed systematic-review principles. The following acronyms were used to inform the protocol planning: PRISMA-P (</w:t>
      </w:r>
      <w:proofErr w:type="spellStart"/>
      <w:r w:rsidR="002937FA" w:rsidRPr="002937FA">
        <w:t>Shamseer</w:t>
      </w:r>
      <w:proofErr w:type="spellEnd"/>
      <w:r w:rsidR="002937FA" w:rsidRPr="002937FA">
        <w:t xml:space="preserve"> et al., 2015</w:t>
      </w:r>
      <w:r w:rsidRPr="00F20DFE">
        <w:t xml:space="preserve">); for </w:t>
      </w:r>
      <w:proofErr w:type="gramStart"/>
      <w:r w:rsidRPr="00F20DFE">
        <w:t>example</w:t>
      </w:r>
      <w:proofErr w:type="gramEnd"/>
      <w:r w:rsidRPr="00F20DFE">
        <w:t xml:space="preserve"> of transparent reporting: PRISMA 2020 (</w:t>
      </w:r>
      <w:r w:rsidR="00085BC8" w:rsidRPr="00085BC8">
        <w:t>Page et al., 2021a</w:t>
      </w:r>
      <w:r w:rsidR="00A30202">
        <w:t xml:space="preserve">; </w:t>
      </w:r>
      <w:r w:rsidR="00A30202" w:rsidRPr="00A30202">
        <w:t>Page et al.</w:t>
      </w:r>
      <w:r w:rsidR="00A30202">
        <w:t xml:space="preserve">, </w:t>
      </w:r>
      <w:r w:rsidR="00A30202" w:rsidRPr="00A30202">
        <w:t>2021</w:t>
      </w:r>
      <w:r w:rsidR="00A30202">
        <w:t>b</w:t>
      </w:r>
      <w:r w:rsidRPr="00F20DFE">
        <w:t>); for conducting of searches: PRISMA-S (</w:t>
      </w:r>
      <w:proofErr w:type="spellStart"/>
      <w:r w:rsidR="00085BC8" w:rsidRPr="00085BC8">
        <w:t>Rethlefsen</w:t>
      </w:r>
      <w:proofErr w:type="spellEnd"/>
      <w:r w:rsidR="00085BC8" w:rsidRPr="00085BC8">
        <w:t xml:space="preserve"> et al., 2021</w:t>
      </w:r>
      <w:r w:rsidRPr="00F20DFE">
        <w:t>) and for the reporting of the qualitative evidence synthesis: ENTREQ (</w:t>
      </w:r>
      <w:r w:rsidR="00A70112" w:rsidRPr="00A70112">
        <w:t>Tong et al., 2012</w:t>
      </w:r>
      <w:r w:rsidRPr="00F20DFE">
        <w:t xml:space="preserve">). The information gathered from the SLR was qualitatively synthesised and presented in the form of qualitative findings, which comprised the findings and authors' interpretation of the findings and supporting participant quotations. Only studies with qualitative data that were identifiable were accepted for mixed-methods studies. Fourteen studies were included in the final SLR and qualitative synthesis. As there was limited evidence on the </w:t>
      </w:r>
      <w:r w:rsidR="000E0223" w:rsidRPr="000E0223">
        <w:t>teenage pregnancy among 13–17-year-olds in the UK</w:t>
      </w:r>
      <w:r w:rsidRPr="00F20DFE">
        <w:t>, some studies that included wider information on young parents and/or maternity services were only included if they clearly aligned with the review objectives.</w:t>
      </w:r>
    </w:p>
    <w:p w14:paraId="1FF46443" w14:textId="77777777" w:rsidR="00EF4745" w:rsidRPr="002C4659" w:rsidRDefault="00EF4745" w:rsidP="00EF4745">
      <w:pPr>
        <w:pStyle w:val="Heading2"/>
      </w:pPr>
      <w:bookmarkStart w:id="72" w:name="_Toc239261889"/>
      <w:bookmarkStart w:id="73" w:name="_Toc240926836"/>
      <w:r w:rsidRPr="002C4659">
        <w:t>3.7 Method of Data Collection</w:t>
      </w:r>
      <w:bookmarkEnd w:id="72"/>
      <w:bookmarkEnd w:id="73"/>
    </w:p>
    <w:p w14:paraId="7DB715DC" w14:textId="77777777" w:rsidR="00EF4745" w:rsidRPr="002C4659" w:rsidRDefault="00EF4745" w:rsidP="00EF4745">
      <w:r w:rsidRPr="00F20DFE">
        <w:t xml:space="preserve">Data collection was done by a replicable literature search and structured retrieval of published evidence. The review question was used to develop search concepts, which were supplemented by some Boolean operators and then modified for each of the databases. Controlled vocabulary (where available) was utilised to enhance retrieval by synonyms and other variations of terms such as </w:t>
      </w:r>
      <w:proofErr w:type="spellStart"/>
      <w:r w:rsidRPr="00F20DFE">
        <w:t>MeSH</w:t>
      </w:r>
      <w:proofErr w:type="spellEnd"/>
      <w:r w:rsidRPr="00F20DFE">
        <w:t xml:space="preserve">; free-text searching was used to search for newer, and sometimes inconsistently </w:t>
      </w:r>
      <w:r w:rsidRPr="00F20DFE">
        <w:lastRenderedPageBreak/>
        <w:t>controlled, languages. Search documentation consisted of database/date limits, search terms and retrieved records/screening results as recommended by PRESS and qualitative-search methods (McGowan et al., 2016; Harris et al., 2018).</w:t>
      </w:r>
    </w:p>
    <w:p w14:paraId="73CE899C" w14:textId="77777777" w:rsidR="00EF4745" w:rsidRPr="0040785E" w:rsidRDefault="00EF4745" w:rsidP="00EF4745">
      <w:pPr>
        <w:pStyle w:val="Heading3"/>
      </w:pPr>
      <w:bookmarkStart w:id="74" w:name="_Toc239261890"/>
      <w:bookmarkStart w:id="75" w:name="_Toc240926837"/>
      <w:r w:rsidRPr="0040785E">
        <w:t>3.7.1 Framing the Research Question</w:t>
      </w:r>
      <w:bookmarkEnd w:id="74"/>
      <w:bookmarkEnd w:id="75"/>
    </w:p>
    <w:p w14:paraId="55822D11" w14:textId="77777777" w:rsidR="00EF4745" w:rsidRPr="002C4659" w:rsidRDefault="00EF4745" w:rsidP="00EF4745">
      <w:r w:rsidRPr="001677EF">
        <w:t xml:space="preserve">Due to the focus on qualitative evidence regarding experiences and meanings in the SLR, it was not possible to use intervention-focused PICO for the review; therefore, SPIDER was used. SPIDER </w:t>
      </w:r>
      <w:proofErr w:type="gramStart"/>
      <w:r w:rsidRPr="001677EF">
        <w:t>are</w:t>
      </w:r>
      <w:proofErr w:type="gramEnd"/>
      <w:r w:rsidRPr="001677EF">
        <w:t xml:space="preserve"> different from other frameworks in that it allows people to specify their sample (Cooke, Smith and Booth, 2012), their phenomenon and their type of evidence they wish to synthesise, along with their type of design and their type of evaluation.</w:t>
      </w:r>
    </w:p>
    <w:p w14:paraId="7E07C7B4" w14:textId="77777777" w:rsidR="00EF4745" w:rsidRPr="002C4659" w:rsidRDefault="00EF4745" w:rsidP="00EF4745">
      <w:r w:rsidRPr="002C4659">
        <w:t>Table 3.1: SPIDER framework for the review question</w:t>
      </w:r>
    </w:p>
    <w:tbl>
      <w:tblPr>
        <w:tblStyle w:val="TableGrid"/>
        <w:tblW w:w="0" w:type="auto"/>
        <w:jc w:val="center"/>
        <w:tblLook w:val="04A0" w:firstRow="1" w:lastRow="0" w:firstColumn="1" w:lastColumn="0" w:noHBand="0" w:noVBand="1"/>
      </w:tblPr>
      <w:tblGrid>
        <w:gridCol w:w="2155"/>
        <w:gridCol w:w="7440"/>
      </w:tblGrid>
      <w:tr w:rsidR="00EF4745" w:rsidRPr="002C4659" w14:paraId="78752DF0" w14:textId="77777777" w:rsidTr="00BA15D6">
        <w:trPr>
          <w:tblHeader/>
          <w:jc w:val="center"/>
        </w:trPr>
        <w:tc>
          <w:tcPr>
            <w:tcW w:w="2155" w:type="dxa"/>
            <w:tcMar>
              <w:top w:w="60" w:type="dxa"/>
              <w:left w:w="60" w:type="dxa"/>
              <w:bottom w:w="60" w:type="dxa"/>
              <w:right w:w="60" w:type="dxa"/>
            </w:tcMar>
            <w:vAlign w:val="center"/>
          </w:tcPr>
          <w:p w14:paraId="0B853F20" w14:textId="77777777" w:rsidR="00EF4745" w:rsidRPr="002C4659" w:rsidRDefault="00EF4745" w:rsidP="00BA15D6">
            <w:r w:rsidRPr="002C4659">
              <w:t>SPIDER element</w:t>
            </w:r>
          </w:p>
        </w:tc>
        <w:tc>
          <w:tcPr>
            <w:tcW w:w="7440" w:type="dxa"/>
            <w:tcMar>
              <w:top w:w="60" w:type="dxa"/>
              <w:left w:w="60" w:type="dxa"/>
              <w:bottom w:w="60" w:type="dxa"/>
              <w:right w:w="60" w:type="dxa"/>
            </w:tcMar>
            <w:vAlign w:val="center"/>
          </w:tcPr>
          <w:p w14:paraId="11D3767C" w14:textId="77777777" w:rsidR="00EF4745" w:rsidRPr="002C4659" w:rsidRDefault="00EF4745" w:rsidP="00BA15D6">
            <w:r w:rsidRPr="002C4659">
              <w:t>Application to this review</w:t>
            </w:r>
          </w:p>
        </w:tc>
      </w:tr>
      <w:tr w:rsidR="00EF4745" w:rsidRPr="002C4659" w14:paraId="0587902A" w14:textId="77777777" w:rsidTr="001632D3">
        <w:trPr>
          <w:jc w:val="center"/>
        </w:trPr>
        <w:tc>
          <w:tcPr>
            <w:tcW w:w="2155" w:type="dxa"/>
            <w:tcMar>
              <w:top w:w="60" w:type="dxa"/>
              <w:left w:w="60" w:type="dxa"/>
              <w:bottom w:w="60" w:type="dxa"/>
              <w:right w:w="60" w:type="dxa"/>
            </w:tcMar>
            <w:vAlign w:val="center"/>
          </w:tcPr>
          <w:p w14:paraId="4270478C" w14:textId="77777777" w:rsidR="00EF4745" w:rsidRPr="002C4659" w:rsidRDefault="00EF4745" w:rsidP="001632D3">
            <w:pPr>
              <w:jc w:val="left"/>
            </w:pPr>
            <w:r w:rsidRPr="002C4659">
              <w:rPr>
                <w:sz w:val="18"/>
              </w:rPr>
              <w:t>Sample</w:t>
            </w:r>
          </w:p>
        </w:tc>
        <w:tc>
          <w:tcPr>
            <w:tcW w:w="7440" w:type="dxa"/>
            <w:tcMar>
              <w:top w:w="60" w:type="dxa"/>
              <w:left w:w="60" w:type="dxa"/>
              <w:bottom w:w="60" w:type="dxa"/>
              <w:right w:w="60" w:type="dxa"/>
            </w:tcMar>
            <w:vAlign w:val="center"/>
          </w:tcPr>
          <w:p w14:paraId="6875AD55" w14:textId="77777777" w:rsidR="00EF4745" w:rsidRPr="002C4659" w:rsidRDefault="00EF4745" w:rsidP="001632D3">
            <w:pPr>
              <w:jc w:val="left"/>
            </w:pPr>
            <w:r w:rsidRPr="002C4659">
              <w:rPr>
                <w:sz w:val="18"/>
              </w:rPr>
              <w:t>Pregnant teenagers or young mothers with evidence relevant to conception at ages 13-17 in the UK</w:t>
            </w:r>
          </w:p>
        </w:tc>
      </w:tr>
      <w:tr w:rsidR="00EF4745" w:rsidRPr="002C4659" w14:paraId="09D5D1FF" w14:textId="77777777" w:rsidTr="001632D3">
        <w:trPr>
          <w:jc w:val="center"/>
        </w:trPr>
        <w:tc>
          <w:tcPr>
            <w:tcW w:w="2155" w:type="dxa"/>
            <w:tcMar>
              <w:top w:w="60" w:type="dxa"/>
              <w:left w:w="60" w:type="dxa"/>
              <w:bottom w:w="60" w:type="dxa"/>
              <w:right w:w="60" w:type="dxa"/>
            </w:tcMar>
            <w:vAlign w:val="center"/>
          </w:tcPr>
          <w:p w14:paraId="3CB25F85" w14:textId="77777777" w:rsidR="00EF4745" w:rsidRPr="002C4659" w:rsidRDefault="00EF4745" w:rsidP="001632D3">
            <w:pPr>
              <w:jc w:val="left"/>
            </w:pPr>
            <w:r w:rsidRPr="002C4659">
              <w:rPr>
                <w:sz w:val="18"/>
              </w:rPr>
              <w:t>Phenomenon of interest</w:t>
            </w:r>
          </w:p>
        </w:tc>
        <w:tc>
          <w:tcPr>
            <w:tcW w:w="7440" w:type="dxa"/>
            <w:tcMar>
              <w:top w:w="60" w:type="dxa"/>
              <w:left w:w="60" w:type="dxa"/>
              <w:bottom w:w="60" w:type="dxa"/>
              <w:right w:w="60" w:type="dxa"/>
            </w:tcMar>
            <w:vAlign w:val="center"/>
          </w:tcPr>
          <w:p w14:paraId="22073700" w14:textId="77777777" w:rsidR="00EF4745" w:rsidRPr="002C4659" w:rsidRDefault="00EF4745" w:rsidP="001632D3">
            <w:pPr>
              <w:jc w:val="left"/>
            </w:pPr>
            <w:r w:rsidRPr="002C4659">
              <w:rPr>
                <w:sz w:val="18"/>
              </w:rPr>
              <w:t>Pregnancy, maternity/social-care experiences, physical and mental health outcomes, and social determinants</w:t>
            </w:r>
          </w:p>
        </w:tc>
      </w:tr>
      <w:tr w:rsidR="00EF4745" w:rsidRPr="002C4659" w14:paraId="1983742C" w14:textId="77777777" w:rsidTr="001632D3">
        <w:trPr>
          <w:jc w:val="center"/>
        </w:trPr>
        <w:tc>
          <w:tcPr>
            <w:tcW w:w="2155" w:type="dxa"/>
            <w:tcMar>
              <w:top w:w="60" w:type="dxa"/>
              <w:left w:w="60" w:type="dxa"/>
              <w:bottom w:w="60" w:type="dxa"/>
              <w:right w:w="60" w:type="dxa"/>
            </w:tcMar>
            <w:vAlign w:val="center"/>
          </w:tcPr>
          <w:p w14:paraId="6AE5D2B0" w14:textId="77777777" w:rsidR="00EF4745" w:rsidRPr="002C4659" w:rsidRDefault="00EF4745" w:rsidP="001632D3">
            <w:pPr>
              <w:jc w:val="left"/>
            </w:pPr>
            <w:r w:rsidRPr="002C4659">
              <w:rPr>
                <w:sz w:val="18"/>
              </w:rPr>
              <w:t>Design</w:t>
            </w:r>
          </w:p>
        </w:tc>
        <w:tc>
          <w:tcPr>
            <w:tcW w:w="7440" w:type="dxa"/>
            <w:tcMar>
              <w:top w:w="60" w:type="dxa"/>
              <w:left w:w="60" w:type="dxa"/>
              <w:bottom w:w="60" w:type="dxa"/>
              <w:right w:w="60" w:type="dxa"/>
            </w:tcMar>
            <w:vAlign w:val="center"/>
          </w:tcPr>
          <w:p w14:paraId="0DD0ACD7" w14:textId="77777777" w:rsidR="00EF4745" w:rsidRPr="002C4659" w:rsidRDefault="00EF4745" w:rsidP="001632D3">
            <w:pPr>
              <w:jc w:val="left"/>
            </w:pPr>
            <w:r w:rsidRPr="002C4659">
              <w:rPr>
                <w:sz w:val="18"/>
              </w:rPr>
              <w:t>Interviews, focus groups, phenomenology, qualitative surveys and qualitative components of mixed-methods studies</w:t>
            </w:r>
          </w:p>
        </w:tc>
      </w:tr>
      <w:tr w:rsidR="00EF4745" w:rsidRPr="002C4659" w14:paraId="048E4B94" w14:textId="77777777" w:rsidTr="001632D3">
        <w:trPr>
          <w:jc w:val="center"/>
        </w:trPr>
        <w:tc>
          <w:tcPr>
            <w:tcW w:w="2155" w:type="dxa"/>
            <w:tcMar>
              <w:top w:w="60" w:type="dxa"/>
              <w:left w:w="60" w:type="dxa"/>
              <w:bottom w:w="60" w:type="dxa"/>
              <w:right w:w="60" w:type="dxa"/>
            </w:tcMar>
            <w:vAlign w:val="center"/>
          </w:tcPr>
          <w:p w14:paraId="630C7B12" w14:textId="77777777" w:rsidR="00EF4745" w:rsidRPr="002C4659" w:rsidRDefault="00EF4745" w:rsidP="001632D3">
            <w:pPr>
              <w:jc w:val="left"/>
            </w:pPr>
            <w:r w:rsidRPr="002C4659">
              <w:rPr>
                <w:sz w:val="18"/>
              </w:rPr>
              <w:t>Evaluation</w:t>
            </w:r>
          </w:p>
        </w:tc>
        <w:tc>
          <w:tcPr>
            <w:tcW w:w="7440" w:type="dxa"/>
            <w:tcMar>
              <w:top w:w="60" w:type="dxa"/>
              <w:left w:w="60" w:type="dxa"/>
              <w:bottom w:w="60" w:type="dxa"/>
              <w:right w:w="60" w:type="dxa"/>
            </w:tcMar>
            <w:vAlign w:val="center"/>
          </w:tcPr>
          <w:p w14:paraId="70DA5F7E" w14:textId="77777777" w:rsidR="00EF4745" w:rsidRPr="002C4659" w:rsidRDefault="00EF4745" w:rsidP="001632D3">
            <w:pPr>
              <w:jc w:val="left"/>
            </w:pPr>
            <w:r w:rsidRPr="002C4659">
              <w:rPr>
                <w:sz w:val="18"/>
              </w:rPr>
              <w:t>Views, meanings, barriers, support, stigma, wellbeing, access and perceived outcomes</w:t>
            </w:r>
          </w:p>
        </w:tc>
      </w:tr>
      <w:tr w:rsidR="00EF4745" w:rsidRPr="002C4659" w14:paraId="3FD84FBF" w14:textId="77777777" w:rsidTr="001632D3">
        <w:trPr>
          <w:jc w:val="center"/>
        </w:trPr>
        <w:tc>
          <w:tcPr>
            <w:tcW w:w="2155" w:type="dxa"/>
            <w:tcMar>
              <w:top w:w="60" w:type="dxa"/>
              <w:left w:w="60" w:type="dxa"/>
              <w:bottom w:w="60" w:type="dxa"/>
              <w:right w:w="60" w:type="dxa"/>
            </w:tcMar>
            <w:vAlign w:val="center"/>
          </w:tcPr>
          <w:p w14:paraId="61F62855" w14:textId="77777777" w:rsidR="00EF4745" w:rsidRPr="002C4659" w:rsidRDefault="00EF4745" w:rsidP="001632D3">
            <w:pPr>
              <w:jc w:val="left"/>
            </w:pPr>
            <w:r w:rsidRPr="002C4659">
              <w:rPr>
                <w:sz w:val="18"/>
              </w:rPr>
              <w:t>Research type</w:t>
            </w:r>
          </w:p>
        </w:tc>
        <w:tc>
          <w:tcPr>
            <w:tcW w:w="7440" w:type="dxa"/>
            <w:tcMar>
              <w:top w:w="60" w:type="dxa"/>
              <w:left w:w="60" w:type="dxa"/>
              <w:bottom w:w="60" w:type="dxa"/>
              <w:right w:w="60" w:type="dxa"/>
            </w:tcMar>
            <w:vAlign w:val="center"/>
          </w:tcPr>
          <w:p w14:paraId="3B762E3B" w14:textId="77777777" w:rsidR="00EF4745" w:rsidRPr="002C4659" w:rsidRDefault="00EF4745" w:rsidP="001632D3">
            <w:pPr>
              <w:jc w:val="left"/>
            </w:pPr>
            <w:r w:rsidRPr="002C4659">
              <w:rPr>
                <w:sz w:val="18"/>
              </w:rPr>
              <w:t>Qualitative and mixed-methods studies with extractable qualitative findings</w:t>
            </w:r>
          </w:p>
        </w:tc>
      </w:tr>
    </w:tbl>
    <w:p w14:paraId="687822B5" w14:textId="77777777" w:rsidR="00EF4745" w:rsidRPr="003A2B52" w:rsidRDefault="00EF4745" w:rsidP="00EF4745">
      <w:pPr>
        <w:pStyle w:val="Heading3"/>
      </w:pPr>
      <w:bookmarkStart w:id="76" w:name="_Toc239261891"/>
      <w:bookmarkStart w:id="77" w:name="_Toc240926838"/>
      <w:r w:rsidRPr="002C4659">
        <w:t>3.7.2 Search Strategy and Database Procedure</w:t>
      </w:r>
      <w:bookmarkEnd w:id="76"/>
      <w:bookmarkEnd w:id="77"/>
    </w:p>
    <w:p w14:paraId="63D86F2A" w14:textId="0FA29C1D" w:rsidR="00EF4745" w:rsidRPr="002C4659" w:rsidRDefault="00EF4745" w:rsidP="00EF4745">
      <w:pPr>
        <w:spacing w:after="60"/>
      </w:pPr>
      <w:r w:rsidRPr="0086480D">
        <w:t xml:space="preserve">A MEDLINE/PubMed, a CINAHL, a PsycINFO and a Web of Science search were conducted, which were complemented with a hand search and a grey literature search. The search was carried out between January 2020 and </w:t>
      </w:r>
      <w:proofErr w:type="gramStart"/>
      <w:r w:rsidRPr="0086480D">
        <w:t>18 August 2026, and</w:t>
      </w:r>
      <w:proofErr w:type="gramEnd"/>
      <w:r w:rsidRPr="0086480D">
        <w:t xml:space="preserve"> included English-language documents. The main string consisted of two or more of the following terms: experience, outcome, social-determinant, and terms related to teen pregnancy, UK setting. There were 395 records found in all sources. Number of records found to be duplicates: 81; number of unique records: 314. </w:t>
      </w:r>
      <w:r w:rsidR="00E54BEE" w:rsidRPr="00E54BEE">
        <w:t>314 records were screened by title and abstract; 241 were excluded</w:t>
      </w:r>
      <w:r w:rsidRPr="0086480D">
        <w:t>, and 73 full texts were evaluated. Fifty-nine full texts were excluded, and 14 studies were available for analysis. The flow (which is linked to the screening process, but not a methodological procedure) will be presented in the final PRISMA flow diagram in Chapter 4.</w:t>
      </w:r>
    </w:p>
    <w:p w14:paraId="012D904E" w14:textId="77777777" w:rsidR="00EF4745" w:rsidRPr="002C4659" w:rsidRDefault="00EF4745" w:rsidP="00EF4745">
      <w:r w:rsidRPr="002C4659">
        <w:t>Table 3.2: Search and screening results by source</w:t>
      </w:r>
    </w:p>
    <w:tbl>
      <w:tblPr>
        <w:tblStyle w:val="TableGrid"/>
        <w:tblW w:w="0" w:type="auto"/>
        <w:jc w:val="center"/>
        <w:tblLook w:val="04A0" w:firstRow="1" w:lastRow="0" w:firstColumn="1" w:lastColumn="0" w:noHBand="0" w:noVBand="1"/>
      </w:tblPr>
      <w:tblGrid>
        <w:gridCol w:w="1372"/>
        <w:gridCol w:w="1372"/>
        <w:gridCol w:w="1372"/>
        <w:gridCol w:w="1372"/>
        <w:gridCol w:w="1372"/>
        <w:gridCol w:w="1372"/>
        <w:gridCol w:w="1372"/>
      </w:tblGrid>
      <w:tr w:rsidR="00EF4745" w:rsidRPr="002C4659" w14:paraId="52FD5188" w14:textId="77777777" w:rsidTr="00BA15D6">
        <w:trPr>
          <w:tblHeader/>
          <w:jc w:val="center"/>
        </w:trPr>
        <w:tc>
          <w:tcPr>
            <w:tcW w:w="1372" w:type="dxa"/>
            <w:tcMar>
              <w:top w:w="60" w:type="dxa"/>
              <w:left w:w="60" w:type="dxa"/>
              <w:bottom w:w="60" w:type="dxa"/>
              <w:right w:w="60" w:type="dxa"/>
            </w:tcMar>
            <w:vAlign w:val="center"/>
          </w:tcPr>
          <w:p w14:paraId="4C059EFB" w14:textId="77777777" w:rsidR="00EF4745" w:rsidRPr="002C4659" w:rsidRDefault="00EF4745" w:rsidP="001632D3">
            <w:pPr>
              <w:jc w:val="center"/>
            </w:pPr>
            <w:r w:rsidRPr="002C4659">
              <w:rPr>
                <w:b/>
                <w:sz w:val="14"/>
              </w:rPr>
              <w:t>Source</w:t>
            </w:r>
          </w:p>
        </w:tc>
        <w:tc>
          <w:tcPr>
            <w:tcW w:w="1372" w:type="dxa"/>
            <w:tcMar>
              <w:top w:w="60" w:type="dxa"/>
              <w:left w:w="60" w:type="dxa"/>
              <w:bottom w:w="60" w:type="dxa"/>
              <w:right w:w="60" w:type="dxa"/>
            </w:tcMar>
            <w:vAlign w:val="center"/>
          </w:tcPr>
          <w:p w14:paraId="0EB0E831" w14:textId="77777777" w:rsidR="00EF4745" w:rsidRPr="002C4659" w:rsidRDefault="00EF4745" w:rsidP="001632D3">
            <w:pPr>
              <w:jc w:val="center"/>
            </w:pPr>
            <w:r w:rsidRPr="002C4659">
              <w:rPr>
                <w:b/>
                <w:sz w:val="14"/>
              </w:rPr>
              <w:t>Search date</w:t>
            </w:r>
          </w:p>
        </w:tc>
        <w:tc>
          <w:tcPr>
            <w:tcW w:w="1372" w:type="dxa"/>
            <w:tcMar>
              <w:top w:w="60" w:type="dxa"/>
              <w:left w:w="60" w:type="dxa"/>
              <w:bottom w:w="60" w:type="dxa"/>
              <w:right w:w="60" w:type="dxa"/>
            </w:tcMar>
            <w:vAlign w:val="center"/>
          </w:tcPr>
          <w:p w14:paraId="33C8590C" w14:textId="77777777" w:rsidR="00EF4745" w:rsidRPr="002C4659" w:rsidRDefault="00EF4745" w:rsidP="001632D3">
            <w:pPr>
              <w:jc w:val="center"/>
            </w:pPr>
            <w:r w:rsidRPr="002C4659">
              <w:rPr>
                <w:b/>
                <w:sz w:val="14"/>
              </w:rPr>
              <w:t>Years</w:t>
            </w:r>
          </w:p>
        </w:tc>
        <w:tc>
          <w:tcPr>
            <w:tcW w:w="1372" w:type="dxa"/>
            <w:tcMar>
              <w:top w:w="60" w:type="dxa"/>
              <w:left w:w="60" w:type="dxa"/>
              <w:bottom w:w="60" w:type="dxa"/>
              <w:right w:w="60" w:type="dxa"/>
            </w:tcMar>
            <w:vAlign w:val="center"/>
          </w:tcPr>
          <w:p w14:paraId="280CF282" w14:textId="77777777" w:rsidR="00EF4745" w:rsidRPr="002C4659" w:rsidRDefault="00EF4745" w:rsidP="001632D3">
            <w:pPr>
              <w:jc w:val="center"/>
            </w:pPr>
            <w:r w:rsidRPr="002C4659">
              <w:rPr>
                <w:b/>
                <w:sz w:val="14"/>
              </w:rPr>
              <w:t>Records</w:t>
            </w:r>
          </w:p>
        </w:tc>
        <w:tc>
          <w:tcPr>
            <w:tcW w:w="1372" w:type="dxa"/>
            <w:tcMar>
              <w:top w:w="60" w:type="dxa"/>
              <w:left w:w="60" w:type="dxa"/>
              <w:bottom w:w="60" w:type="dxa"/>
              <w:right w:w="60" w:type="dxa"/>
            </w:tcMar>
            <w:vAlign w:val="center"/>
          </w:tcPr>
          <w:p w14:paraId="13C03434" w14:textId="77777777" w:rsidR="00EF4745" w:rsidRPr="002C4659" w:rsidRDefault="00EF4745" w:rsidP="001632D3">
            <w:pPr>
              <w:jc w:val="center"/>
            </w:pPr>
            <w:r w:rsidRPr="002C4659">
              <w:rPr>
                <w:b/>
                <w:sz w:val="14"/>
              </w:rPr>
              <w:t>Excluded before full text</w:t>
            </w:r>
          </w:p>
        </w:tc>
        <w:tc>
          <w:tcPr>
            <w:tcW w:w="1372" w:type="dxa"/>
            <w:tcMar>
              <w:top w:w="60" w:type="dxa"/>
              <w:left w:w="60" w:type="dxa"/>
              <w:bottom w:w="60" w:type="dxa"/>
              <w:right w:w="60" w:type="dxa"/>
            </w:tcMar>
            <w:vAlign w:val="center"/>
          </w:tcPr>
          <w:p w14:paraId="4F9F7399" w14:textId="77777777" w:rsidR="00EF4745" w:rsidRPr="002C4659" w:rsidRDefault="00EF4745" w:rsidP="001632D3">
            <w:pPr>
              <w:jc w:val="center"/>
            </w:pPr>
            <w:r w:rsidRPr="002C4659">
              <w:rPr>
                <w:b/>
                <w:sz w:val="14"/>
              </w:rPr>
              <w:t>Full texts</w:t>
            </w:r>
          </w:p>
        </w:tc>
        <w:tc>
          <w:tcPr>
            <w:tcW w:w="1372" w:type="dxa"/>
            <w:tcMar>
              <w:top w:w="60" w:type="dxa"/>
              <w:left w:w="60" w:type="dxa"/>
              <w:bottom w:w="60" w:type="dxa"/>
              <w:right w:w="60" w:type="dxa"/>
            </w:tcMar>
            <w:vAlign w:val="center"/>
          </w:tcPr>
          <w:p w14:paraId="3322A414" w14:textId="77777777" w:rsidR="00EF4745" w:rsidRPr="002C4659" w:rsidRDefault="00EF4745" w:rsidP="001632D3">
            <w:pPr>
              <w:jc w:val="center"/>
            </w:pPr>
            <w:r w:rsidRPr="002C4659">
              <w:rPr>
                <w:b/>
                <w:sz w:val="14"/>
              </w:rPr>
              <w:t>Final included</w:t>
            </w:r>
          </w:p>
        </w:tc>
      </w:tr>
      <w:tr w:rsidR="00EF4745" w:rsidRPr="002C4659" w14:paraId="19EFC3E8" w14:textId="77777777" w:rsidTr="001632D3">
        <w:trPr>
          <w:jc w:val="center"/>
        </w:trPr>
        <w:tc>
          <w:tcPr>
            <w:tcW w:w="1372" w:type="dxa"/>
            <w:tcMar>
              <w:top w:w="60" w:type="dxa"/>
              <w:left w:w="60" w:type="dxa"/>
              <w:bottom w:w="60" w:type="dxa"/>
              <w:right w:w="60" w:type="dxa"/>
            </w:tcMar>
            <w:vAlign w:val="center"/>
          </w:tcPr>
          <w:p w14:paraId="5B2DA612" w14:textId="77777777" w:rsidR="00EF4745" w:rsidRPr="002C4659" w:rsidRDefault="00EF4745" w:rsidP="001632D3">
            <w:r w:rsidRPr="002C4659">
              <w:rPr>
                <w:sz w:val="14"/>
              </w:rPr>
              <w:t>MEDLINE/PubMed</w:t>
            </w:r>
          </w:p>
        </w:tc>
        <w:tc>
          <w:tcPr>
            <w:tcW w:w="1372" w:type="dxa"/>
            <w:tcMar>
              <w:top w:w="60" w:type="dxa"/>
              <w:left w:w="60" w:type="dxa"/>
              <w:bottom w:w="60" w:type="dxa"/>
              <w:right w:w="60" w:type="dxa"/>
            </w:tcMar>
            <w:vAlign w:val="center"/>
          </w:tcPr>
          <w:p w14:paraId="0148EE50" w14:textId="47965742" w:rsidR="00EF4745" w:rsidRPr="002C4659" w:rsidRDefault="00BA15D6" w:rsidP="001632D3">
            <w:pPr>
              <w:jc w:val="center"/>
            </w:pPr>
            <w:r>
              <w:rPr>
                <w:sz w:val="14"/>
              </w:rPr>
              <w:t>5</w:t>
            </w:r>
            <w:r w:rsidR="00EF4745" w:rsidRPr="002C4659">
              <w:rPr>
                <w:sz w:val="14"/>
              </w:rPr>
              <w:t xml:space="preserve"> Aug 2026</w:t>
            </w:r>
          </w:p>
        </w:tc>
        <w:tc>
          <w:tcPr>
            <w:tcW w:w="1372" w:type="dxa"/>
            <w:tcMar>
              <w:top w:w="60" w:type="dxa"/>
              <w:left w:w="60" w:type="dxa"/>
              <w:bottom w:w="60" w:type="dxa"/>
              <w:right w:w="60" w:type="dxa"/>
            </w:tcMar>
            <w:vAlign w:val="center"/>
          </w:tcPr>
          <w:p w14:paraId="65EB2A82" w14:textId="77777777" w:rsidR="00EF4745" w:rsidRPr="002C4659" w:rsidRDefault="00EF4745" w:rsidP="001632D3">
            <w:pPr>
              <w:jc w:val="center"/>
            </w:pPr>
            <w:r w:rsidRPr="002C4659">
              <w:rPr>
                <w:sz w:val="14"/>
              </w:rPr>
              <w:t>2020-2026</w:t>
            </w:r>
          </w:p>
        </w:tc>
        <w:tc>
          <w:tcPr>
            <w:tcW w:w="1372" w:type="dxa"/>
            <w:tcMar>
              <w:top w:w="60" w:type="dxa"/>
              <w:left w:w="60" w:type="dxa"/>
              <w:bottom w:w="60" w:type="dxa"/>
              <w:right w:w="60" w:type="dxa"/>
            </w:tcMar>
            <w:vAlign w:val="center"/>
          </w:tcPr>
          <w:p w14:paraId="09CAA6F5" w14:textId="77777777" w:rsidR="00EF4745" w:rsidRPr="002C4659" w:rsidRDefault="00EF4745" w:rsidP="001632D3">
            <w:pPr>
              <w:jc w:val="center"/>
            </w:pPr>
            <w:r w:rsidRPr="002C4659">
              <w:rPr>
                <w:sz w:val="14"/>
              </w:rPr>
              <w:t>118</w:t>
            </w:r>
          </w:p>
        </w:tc>
        <w:tc>
          <w:tcPr>
            <w:tcW w:w="1372" w:type="dxa"/>
            <w:tcMar>
              <w:top w:w="60" w:type="dxa"/>
              <w:left w:w="60" w:type="dxa"/>
              <w:bottom w:w="60" w:type="dxa"/>
              <w:right w:w="60" w:type="dxa"/>
            </w:tcMar>
            <w:vAlign w:val="center"/>
          </w:tcPr>
          <w:p w14:paraId="3E73A8E5" w14:textId="77777777" w:rsidR="00EF4745" w:rsidRPr="002C4659" w:rsidRDefault="00EF4745" w:rsidP="001632D3">
            <w:pPr>
              <w:jc w:val="center"/>
            </w:pPr>
            <w:r w:rsidRPr="002C4659">
              <w:rPr>
                <w:sz w:val="14"/>
              </w:rPr>
              <w:t>98</w:t>
            </w:r>
          </w:p>
        </w:tc>
        <w:tc>
          <w:tcPr>
            <w:tcW w:w="1372" w:type="dxa"/>
            <w:tcMar>
              <w:top w:w="60" w:type="dxa"/>
              <w:left w:w="60" w:type="dxa"/>
              <w:bottom w:w="60" w:type="dxa"/>
              <w:right w:w="60" w:type="dxa"/>
            </w:tcMar>
            <w:vAlign w:val="center"/>
          </w:tcPr>
          <w:p w14:paraId="76233341" w14:textId="77777777" w:rsidR="00EF4745" w:rsidRPr="002C4659" w:rsidRDefault="00EF4745" w:rsidP="001632D3">
            <w:pPr>
              <w:jc w:val="center"/>
            </w:pPr>
            <w:r w:rsidRPr="002C4659">
              <w:rPr>
                <w:sz w:val="14"/>
              </w:rPr>
              <w:t>20</w:t>
            </w:r>
          </w:p>
        </w:tc>
        <w:tc>
          <w:tcPr>
            <w:tcW w:w="1372" w:type="dxa"/>
            <w:tcMar>
              <w:top w:w="60" w:type="dxa"/>
              <w:left w:w="60" w:type="dxa"/>
              <w:bottom w:w="60" w:type="dxa"/>
              <w:right w:w="60" w:type="dxa"/>
            </w:tcMar>
            <w:vAlign w:val="center"/>
          </w:tcPr>
          <w:p w14:paraId="3F722B31" w14:textId="77777777" w:rsidR="00EF4745" w:rsidRPr="002C4659" w:rsidRDefault="00EF4745" w:rsidP="001632D3">
            <w:pPr>
              <w:jc w:val="center"/>
            </w:pPr>
            <w:r w:rsidRPr="002C4659">
              <w:rPr>
                <w:sz w:val="14"/>
              </w:rPr>
              <w:t>5</w:t>
            </w:r>
          </w:p>
        </w:tc>
      </w:tr>
      <w:tr w:rsidR="00EF4745" w:rsidRPr="002C4659" w14:paraId="4D3AC1EF" w14:textId="77777777" w:rsidTr="001632D3">
        <w:trPr>
          <w:jc w:val="center"/>
        </w:trPr>
        <w:tc>
          <w:tcPr>
            <w:tcW w:w="1372" w:type="dxa"/>
            <w:tcMar>
              <w:top w:w="60" w:type="dxa"/>
              <w:left w:w="60" w:type="dxa"/>
              <w:bottom w:w="60" w:type="dxa"/>
              <w:right w:w="60" w:type="dxa"/>
            </w:tcMar>
            <w:vAlign w:val="center"/>
          </w:tcPr>
          <w:p w14:paraId="1E3B4B3D" w14:textId="77777777" w:rsidR="00EF4745" w:rsidRPr="002C4659" w:rsidRDefault="00EF4745" w:rsidP="001632D3">
            <w:r w:rsidRPr="002C4659">
              <w:rPr>
                <w:sz w:val="14"/>
              </w:rPr>
              <w:t>CINAHL</w:t>
            </w:r>
          </w:p>
        </w:tc>
        <w:tc>
          <w:tcPr>
            <w:tcW w:w="1372" w:type="dxa"/>
            <w:tcMar>
              <w:top w:w="60" w:type="dxa"/>
              <w:left w:w="60" w:type="dxa"/>
              <w:bottom w:w="60" w:type="dxa"/>
              <w:right w:w="60" w:type="dxa"/>
            </w:tcMar>
            <w:vAlign w:val="center"/>
          </w:tcPr>
          <w:p w14:paraId="63C2203A" w14:textId="6FF2CDE3" w:rsidR="00EF4745" w:rsidRPr="002C4659" w:rsidRDefault="00EF4745" w:rsidP="001632D3">
            <w:pPr>
              <w:jc w:val="center"/>
            </w:pPr>
            <w:r w:rsidRPr="002C4659">
              <w:rPr>
                <w:sz w:val="14"/>
              </w:rPr>
              <w:t>1</w:t>
            </w:r>
            <w:r w:rsidR="00BA15D6">
              <w:rPr>
                <w:sz w:val="14"/>
              </w:rPr>
              <w:t>4</w:t>
            </w:r>
            <w:r w:rsidRPr="002C4659">
              <w:rPr>
                <w:sz w:val="14"/>
              </w:rPr>
              <w:t xml:space="preserve"> Aug 2026</w:t>
            </w:r>
          </w:p>
        </w:tc>
        <w:tc>
          <w:tcPr>
            <w:tcW w:w="1372" w:type="dxa"/>
            <w:tcMar>
              <w:top w:w="60" w:type="dxa"/>
              <w:left w:w="60" w:type="dxa"/>
              <w:bottom w:w="60" w:type="dxa"/>
              <w:right w:w="60" w:type="dxa"/>
            </w:tcMar>
            <w:vAlign w:val="center"/>
          </w:tcPr>
          <w:p w14:paraId="295B2C56" w14:textId="77777777" w:rsidR="00EF4745" w:rsidRPr="002C4659" w:rsidRDefault="00EF4745" w:rsidP="001632D3">
            <w:pPr>
              <w:jc w:val="center"/>
            </w:pPr>
            <w:r w:rsidRPr="002C4659">
              <w:rPr>
                <w:sz w:val="14"/>
              </w:rPr>
              <w:t>2020-2026</w:t>
            </w:r>
          </w:p>
        </w:tc>
        <w:tc>
          <w:tcPr>
            <w:tcW w:w="1372" w:type="dxa"/>
            <w:tcMar>
              <w:top w:w="60" w:type="dxa"/>
              <w:left w:w="60" w:type="dxa"/>
              <w:bottom w:w="60" w:type="dxa"/>
              <w:right w:w="60" w:type="dxa"/>
            </w:tcMar>
            <w:vAlign w:val="center"/>
          </w:tcPr>
          <w:p w14:paraId="29C09BDC" w14:textId="77777777" w:rsidR="00EF4745" w:rsidRPr="002C4659" w:rsidRDefault="00EF4745" w:rsidP="001632D3">
            <w:pPr>
              <w:jc w:val="center"/>
            </w:pPr>
            <w:r w:rsidRPr="002C4659">
              <w:rPr>
                <w:sz w:val="14"/>
              </w:rPr>
              <w:t>92</w:t>
            </w:r>
          </w:p>
        </w:tc>
        <w:tc>
          <w:tcPr>
            <w:tcW w:w="1372" w:type="dxa"/>
            <w:tcMar>
              <w:top w:w="60" w:type="dxa"/>
              <w:left w:w="60" w:type="dxa"/>
              <w:bottom w:w="60" w:type="dxa"/>
              <w:right w:w="60" w:type="dxa"/>
            </w:tcMar>
            <w:vAlign w:val="center"/>
          </w:tcPr>
          <w:p w14:paraId="5D281EBD" w14:textId="77777777" w:rsidR="00EF4745" w:rsidRPr="002C4659" w:rsidRDefault="00EF4745" w:rsidP="001632D3">
            <w:pPr>
              <w:jc w:val="center"/>
            </w:pPr>
            <w:r w:rsidRPr="002C4659">
              <w:rPr>
                <w:sz w:val="14"/>
              </w:rPr>
              <w:t>74</w:t>
            </w:r>
          </w:p>
        </w:tc>
        <w:tc>
          <w:tcPr>
            <w:tcW w:w="1372" w:type="dxa"/>
            <w:tcMar>
              <w:top w:w="60" w:type="dxa"/>
              <w:left w:w="60" w:type="dxa"/>
              <w:bottom w:w="60" w:type="dxa"/>
              <w:right w:w="60" w:type="dxa"/>
            </w:tcMar>
            <w:vAlign w:val="center"/>
          </w:tcPr>
          <w:p w14:paraId="67300E00" w14:textId="77777777" w:rsidR="00EF4745" w:rsidRPr="002C4659" w:rsidRDefault="00EF4745" w:rsidP="001632D3">
            <w:pPr>
              <w:jc w:val="center"/>
            </w:pPr>
            <w:r w:rsidRPr="002C4659">
              <w:rPr>
                <w:sz w:val="14"/>
              </w:rPr>
              <w:t>18</w:t>
            </w:r>
          </w:p>
        </w:tc>
        <w:tc>
          <w:tcPr>
            <w:tcW w:w="1372" w:type="dxa"/>
            <w:tcMar>
              <w:top w:w="60" w:type="dxa"/>
              <w:left w:w="60" w:type="dxa"/>
              <w:bottom w:w="60" w:type="dxa"/>
              <w:right w:w="60" w:type="dxa"/>
            </w:tcMar>
            <w:vAlign w:val="center"/>
          </w:tcPr>
          <w:p w14:paraId="399611EF" w14:textId="77777777" w:rsidR="00EF4745" w:rsidRPr="002C4659" w:rsidRDefault="00EF4745" w:rsidP="001632D3">
            <w:pPr>
              <w:jc w:val="center"/>
            </w:pPr>
            <w:r w:rsidRPr="002C4659">
              <w:rPr>
                <w:sz w:val="14"/>
              </w:rPr>
              <w:t>4</w:t>
            </w:r>
          </w:p>
        </w:tc>
      </w:tr>
      <w:tr w:rsidR="00EF4745" w:rsidRPr="002C4659" w14:paraId="1CE184F8" w14:textId="77777777" w:rsidTr="001632D3">
        <w:trPr>
          <w:jc w:val="center"/>
        </w:trPr>
        <w:tc>
          <w:tcPr>
            <w:tcW w:w="1372" w:type="dxa"/>
            <w:tcMar>
              <w:top w:w="60" w:type="dxa"/>
              <w:left w:w="60" w:type="dxa"/>
              <w:bottom w:w="60" w:type="dxa"/>
              <w:right w:w="60" w:type="dxa"/>
            </w:tcMar>
            <w:vAlign w:val="center"/>
          </w:tcPr>
          <w:p w14:paraId="622ECBEF" w14:textId="77777777" w:rsidR="00EF4745" w:rsidRPr="002C4659" w:rsidRDefault="00EF4745" w:rsidP="001632D3">
            <w:r w:rsidRPr="002C4659">
              <w:rPr>
                <w:sz w:val="14"/>
              </w:rPr>
              <w:t>PsycINFO</w:t>
            </w:r>
          </w:p>
        </w:tc>
        <w:tc>
          <w:tcPr>
            <w:tcW w:w="1372" w:type="dxa"/>
            <w:tcMar>
              <w:top w:w="60" w:type="dxa"/>
              <w:left w:w="60" w:type="dxa"/>
              <w:bottom w:w="60" w:type="dxa"/>
              <w:right w:w="60" w:type="dxa"/>
            </w:tcMar>
            <w:vAlign w:val="center"/>
          </w:tcPr>
          <w:p w14:paraId="38526F0F" w14:textId="0D847541" w:rsidR="00EF4745" w:rsidRPr="002C4659" w:rsidRDefault="00EF4745" w:rsidP="001632D3">
            <w:pPr>
              <w:jc w:val="center"/>
            </w:pPr>
            <w:r w:rsidRPr="002C4659">
              <w:rPr>
                <w:sz w:val="14"/>
              </w:rPr>
              <w:t>1</w:t>
            </w:r>
            <w:r w:rsidR="00BA15D6">
              <w:rPr>
                <w:sz w:val="14"/>
              </w:rPr>
              <w:t>1</w:t>
            </w:r>
            <w:r w:rsidRPr="002C4659">
              <w:rPr>
                <w:sz w:val="14"/>
              </w:rPr>
              <w:t xml:space="preserve"> Aug 2026</w:t>
            </w:r>
          </w:p>
        </w:tc>
        <w:tc>
          <w:tcPr>
            <w:tcW w:w="1372" w:type="dxa"/>
            <w:tcMar>
              <w:top w:w="60" w:type="dxa"/>
              <w:left w:w="60" w:type="dxa"/>
              <w:bottom w:w="60" w:type="dxa"/>
              <w:right w:w="60" w:type="dxa"/>
            </w:tcMar>
            <w:vAlign w:val="center"/>
          </w:tcPr>
          <w:p w14:paraId="4D7B671E" w14:textId="77777777" w:rsidR="00EF4745" w:rsidRPr="002C4659" w:rsidRDefault="00EF4745" w:rsidP="001632D3">
            <w:pPr>
              <w:jc w:val="center"/>
            </w:pPr>
            <w:r w:rsidRPr="002C4659">
              <w:rPr>
                <w:sz w:val="14"/>
              </w:rPr>
              <w:t>2020-2026</w:t>
            </w:r>
          </w:p>
        </w:tc>
        <w:tc>
          <w:tcPr>
            <w:tcW w:w="1372" w:type="dxa"/>
            <w:tcMar>
              <w:top w:w="60" w:type="dxa"/>
              <w:left w:w="60" w:type="dxa"/>
              <w:bottom w:w="60" w:type="dxa"/>
              <w:right w:w="60" w:type="dxa"/>
            </w:tcMar>
            <w:vAlign w:val="center"/>
          </w:tcPr>
          <w:p w14:paraId="122FCD7B" w14:textId="77777777" w:rsidR="00EF4745" w:rsidRPr="002C4659" w:rsidRDefault="00EF4745" w:rsidP="001632D3">
            <w:pPr>
              <w:jc w:val="center"/>
            </w:pPr>
            <w:r w:rsidRPr="002C4659">
              <w:rPr>
                <w:sz w:val="14"/>
              </w:rPr>
              <w:t>68</w:t>
            </w:r>
          </w:p>
        </w:tc>
        <w:tc>
          <w:tcPr>
            <w:tcW w:w="1372" w:type="dxa"/>
            <w:tcMar>
              <w:top w:w="60" w:type="dxa"/>
              <w:left w:w="60" w:type="dxa"/>
              <w:bottom w:w="60" w:type="dxa"/>
              <w:right w:w="60" w:type="dxa"/>
            </w:tcMar>
            <w:vAlign w:val="center"/>
          </w:tcPr>
          <w:p w14:paraId="4EEAAA85" w14:textId="77777777" w:rsidR="00EF4745" w:rsidRPr="002C4659" w:rsidRDefault="00EF4745" w:rsidP="001632D3">
            <w:pPr>
              <w:jc w:val="center"/>
            </w:pPr>
            <w:r w:rsidRPr="002C4659">
              <w:rPr>
                <w:sz w:val="14"/>
              </w:rPr>
              <w:t>58</w:t>
            </w:r>
          </w:p>
        </w:tc>
        <w:tc>
          <w:tcPr>
            <w:tcW w:w="1372" w:type="dxa"/>
            <w:tcMar>
              <w:top w:w="60" w:type="dxa"/>
              <w:left w:w="60" w:type="dxa"/>
              <w:bottom w:w="60" w:type="dxa"/>
              <w:right w:w="60" w:type="dxa"/>
            </w:tcMar>
            <w:vAlign w:val="center"/>
          </w:tcPr>
          <w:p w14:paraId="1B9C8B0F" w14:textId="77777777" w:rsidR="00EF4745" w:rsidRPr="002C4659" w:rsidRDefault="00EF4745" w:rsidP="001632D3">
            <w:pPr>
              <w:jc w:val="center"/>
            </w:pPr>
            <w:r w:rsidRPr="002C4659">
              <w:rPr>
                <w:sz w:val="14"/>
              </w:rPr>
              <w:t>10</w:t>
            </w:r>
          </w:p>
        </w:tc>
        <w:tc>
          <w:tcPr>
            <w:tcW w:w="1372" w:type="dxa"/>
            <w:tcMar>
              <w:top w:w="60" w:type="dxa"/>
              <w:left w:w="60" w:type="dxa"/>
              <w:bottom w:w="60" w:type="dxa"/>
              <w:right w:w="60" w:type="dxa"/>
            </w:tcMar>
            <w:vAlign w:val="center"/>
          </w:tcPr>
          <w:p w14:paraId="5F8F70A6" w14:textId="77777777" w:rsidR="00EF4745" w:rsidRPr="002C4659" w:rsidRDefault="00EF4745" w:rsidP="001632D3">
            <w:pPr>
              <w:jc w:val="center"/>
            </w:pPr>
            <w:r w:rsidRPr="002C4659">
              <w:rPr>
                <w:sz w:val="14"/>
              </w:rPr>
              <w:t>1</w:t>
            </w:r>
          </w:p>
        </w:tc>
      </w:tr>
      <w:tr w:rsidR="00EF4745" w:rsidRPr="002C4659" w14:paraId="3D26F930" w14:textId="77777777" w:rsidTr="001632D3">
        <w:trPr>
          <w:jc w:val="center"/>
        </w:trPr>
        <w:tc>
          <w:tcPr>
            <w:tcW w:w="1372" w:type="dxa"/>
            <w:tcMar>
              <w:top w:w="60" w:type="dxa"/>
              <w:left w:w="60" w:type="dxa"/>
              <w:bottom w:w="60" w:type="dxa"/>
              <w:right w:w="60" w:type="dxa"/>
            </w:tcMar>
            <w:vAlign w:val="center"/>
          </w:tcPr>
          <w:p w14:paraId="12B6F0D1" w14:textId="77777777" w:rsidR="00EF4745" w:rsidRPr="002C4659" w:rsidRDefault="00EF4745" w:rsidP="001632D3">
            <w:r w:rsidRPr="002C4659">
              <w:rPr>
                <w:sz w:val="14"/>
              </w:rPr>
              <w:lastRenderedPageBreak/>
              <w:t>Web of Science</w:t>
            </w:r>
          </w:p>
        </w:tc>
        <w:tc>
          <w:tcPr>
            <w:tcW w:w="1372" w:type="dxa"/>
            <w:tcMar>
              <w:top w:w="60" w:type="dxa"/>
              <w:left w:w="60" w:type="dxa"/>
              <w:bottom w:w="60" w:type="dxa"/>
              <w:right w:w="60" w:type="dxa"/>
            </w:tcMar>
            <w:vAlign w:val="center"/>
          </w:tcPr>
          <w:p w14:paraId="0F4149C9" w14:textId="79D9C877" w:rsidR="00EF4745" w:rsidRPr="002C4659" w:rsidRDefault="00EF4745" w:rsidP="001632D3">
            <w:pPr>
              <w:jc w:val="center"/>
            </w:pPr>
            <w:r w:rsidRPr="002C4659">
              <w:rPr>
                <w:sz w:val="14"/>
              </w:rPr>
              <w:t>1</w:t>
            </w:r>
            <w:r w:rsidR="00BA15D6">
              <w:rPr>
                <w:sz w:val="14"/>
              </w:rPr>
              <w:t>9</w:t>
            </w:r>
            <w:r w:rsidRPr="002C4659">
              <w:rPr>
                <w:sz w:val="14"/>
              </w:rPr>
              <w:t xml:space="preserve"> Aug 2026</w:t>
            </w:r>
          </w:p>
        </w:tc>
        <w:tc>
          <w:tcPr>
            <w:tcW w:w="1372" w:type="dxa"/>
            <w:tcMar>
              <w:top w:w="60" w:type="dxa"/>
              <w:left w:w="60" w:type="dxa"/>
              <w:bottom w:w="60" w:type="dxa"/>
              <w:right w:w="60" w:type="dxa"/>
            </w:tcMar>
            <w:vAlign w:val="center"/>
          </w:tcPr>
          <w:p w14:paraId="56B85EEA" w14:textId="77777777" w:rsidR="00EF4745" w:rsidRPr="002C4659" w:rsidRDefault="00EF4745" w:rsidP="001632D3">
            <w:pPr>
              <w:jc w:val="center"/>
            </w:pPr>
            <w:r w:rsidRPr="002C4659">
              <w:rPr>
                <w:sz w:val="14"/>
              </w:rPr>
              <w:t>2020-2026</w:t>
            </w:r>
          </w:p>
        </w:tc>
        <w:tc>
          <w:tcPr>
            <w:tcW w:w="1372" w:type="dxa"/>
            <w:tcMar>
              <w:top w:w="60" w:type="dxa"/>
              <w:left w:w="60" w:type="dxa"/>
              <w:bottom w:w="60" w:type="dxa"/>
              <w:right w:w="60" w:type="dxa"/>
            </w:tcMar>
            <w:vAlign w:val="center"/>
          </w:tcPr>
          <w:p w14:paraId="7A1E0801" w14:textId="77777777" w:rsidR="00EF4745" w:rsidRPr="002C4659" w:rsidRDefault="00EF4745" w:rsidP="001632D3">
            <w:pPr>
              <w:jc w:val="center"/>
            </w:pPr>
            <w:r w:rsidRPr="002C4659">
              <w:rPr>
                <w:sz w:val="14"/>
              </w:rPr>
              <w:t>101</w:t>
            </w:r>
          </w:p>
        </w:tc>
        <w:tc>
          <w:tcPr>
            <w:tcW w:w="1372" w:type="dxa"/>
            <w:tcMar>
              <w:top w:w="60" w:type="dxa"/>
              <w:left w:w="60" w:type="dxa"/>
              <w:bottom w:w="60" w:type="dxa"/>
              <w:right w:w="60" w:type="dxa"/>
            </w:tcMar>
            <w:vAlign w:val="center"/>
          </w:tcPr>
          <w:p w14:paraId="6D25F5C3" w14:textId="77777777" w:rsidR="00EF4745" w:rsidRPr="002C4659" w:rsidRDefault="00EF4745" w:rsidP="001632D3">
            <w:pPr>
              <w:jc w:val="center"/>
            </w:pPr>
            <w:r w:rsidRPr="002C4659">
              <w:rPr>
                <w:sz w:val="14"/>
              </w:rPr>
              <w:t>80</w:t>
            </w:r>
          </w:p>
        </w:tc>
        <w:tc>
          <w:tcPr>
            <w:tcW w:w="1372" w:type="dxa"/>
            <w:tcMar>
              <w:top w:w="60" w:type="dxa"/>
              <w:left w:w="60" w:type="dxa"/>
              <w:bottom w:w="60" w:type="dxa"/>
              <w:right w:w="60" w:type="dxa"/>
            </w:tcMar>
            <w:vAlign w:val="center"/>
          </w:tcPr>
          <w:p w14:paraId="64522D27" w14:textId="77777777" w:rsidR="00EF4745" w:rsidRPr="002C4659" w:rsidRDefault="00EF4745" w:rsidP="001632D3">
            <w:pPr>
              <w:jc w:val="center"/>
            </w:pPr>
            <w:r w:rsidRPr="002C4659">
              <w:rPr>
                <w:sz w:val="14"/>
              </w:rPr>
              <w:t>21</w:t>
            </w:r>
          </w:p>
        </w:tc>
        <w:tc>
          <w:tcPr>
            <w:tcW w:w="1372" w:type="dxa"/>
            <w:tcMar>
              <w:top w:w="60" w:type="dxa"/>
              <w:left w:w="60" w:type="dxa"/>
              <w:bottom w:w="60" w:type="dxa"/>
              <w:right w:w="60" w:type="dxa"/>
            </w:tcMar>
            <w:vAlign w:val="center"/>
          </w:tcPr>
          <w:p w14:paraId="3F9B1FFD" w14:textId="77777777" w:rsidR="00EF4745" w:rsidRPr="002C4659" w:rsidRDefault="00EF4745" w:rsidP="001632D3">
            <w:pPr>
              <w:jc w:val="center"/>
            </w:pPr>
            <w:r w:rsidRPr="002C4659">
              <w:rPr>
                <w:sz w:val="14"/>
              </w:rPr>
              <w:t>2</w:t>
            </w:r>
          </w:p>
        </w:tc>
      </w:tr>
      <w:tr w:rsidR="00EF4745" w:rsidRPr="002C4659" w14:paraId="36FA6123" w14:textId="77777777" w:rsidTr="001632D3">
        <w:trPr>
          <w:jc w:val="center"/>
        </w:trPr>
        <w:tc>
          <w:tcPr>
            <w:tcW w:w="1372" w:type="dxa"/>
            <w:tcMar>
              <w:top w:w="60" w:type="dxa"/>
              <w:left w:w="60" w:type="dxa"/>
              <w:bottom w:w="60" w:type="dxa"/>
              <w:right w:w="60" w:type="dxa"/>
            </w:tcMar>
            <w:vAlign w:val="center"/>
          </w:tcPr>
          <w:p w14:paraId="1B327CD5" w14:textId="77777777" w:rsidR="00EF4745" w:rsidRPr="002C4659" w:rsidRDefault="00EF4745" w:rsidP="001632D3">
            <w:r w:rsidRPr="002C4659">
              <w:rPr>
                <w:sz w:val="14"/>
              </w:rPr>
              <w:t>Hand search</w:t>
            </w:r>
          </w:p>
        </w:tc>
        <w:tc>
          <w:tcPr>
            <w:tcW w:w="1372" w:type="dxa"/>
            <w:tcMar>
              <w:top w:w="60" w:type="dxa"/>
              <w:left w:w="60" w:type="dxa"/>
              <w:bottom w:w="60" w:type="dxa"/>
              <w:right w:w="60" w:type="dxa"/>
            </w:tcMar>
            <w:vAlign w:val="center"/>
          </w:tcPr>
          <w:p w14:paraId="7AEBBB69" w14:textId="77777777" w:rsidR="00EF4745" w:rsidRPr="002C4659" w:rsidRDefault="00EF4745" w:rsidP="001632D3">
            <w:pPr>
              <w:jc w:val="center"/>
            </w:pPr>
            <w:r w:rsidRPr="002C4659">
              <w:rPr>
                <w:sz w:val="14"/>
              </w:rPr>
              <w:t>18 Aug 2026</w:t>
            </w:r>
          </w:p>
        </w:tc>
        <w:tc>
          <w:tcPr>
            <w:tcW w:w="1372" w:type="dxa"/>
            <w:tcMar>
              <w:top w:w="60" w:type="dxa"/>
              <w:left w:w="60" w:type="dxa"/>
              <w:bottom w:w="60" w:type="dxa"/>
              <w:right w:w="60" w:type="dxa"/>
            </w:tcMar>
            <w:vAlign w:val="center"/>
          </w:tcPr>
          <w:p w14:paraId="4081A8A6" w14:textId="77777777" w:rsidR="00EF4745" w:rsidRPr="002C4659" w:rsidRDefault="00EF4745" w:rsidP="001632D3">
            <w:pPr>
              <w:jc w:val="center"/>
            </w:pPr>
            <w:r w:rsidRPr="002C4659">
              <w:rPr>
                <w:sz w:val="14"/>
              </w:rPr>
              <w:t>2020-2026</w:t>
            </w:r>
          </w:p>
        </w:tc>
        <w:tc>
          <w:tcPr>
            <w:tcW w:w="1372" w:type="dxa"/>
            <w:tcMar>
              <w:top w:w="60" w:type="dxa"/>
              <w:left w:w="60" w:type="dxa"/>
              <w:bottom w:w="60" w:type="dxa"/>
              <w:right w:w="60" w:type="dxa"/>
            </w:tcMar>
            <w:vAlign w:val="center"/>
          </w:tcPr>
          <w:p w14:paraId="492FCBBC" w14:textId="77777777" w:rsidR="00EF4745" w:rsidRPr="002C4659" w:rsidRDefault="00EF4745" w:rsidP="001632D3">
            <w:pPr>
              <w:jc w:val="center"/>
            </w:pPr>
            <w:r w:rsidRPr="002C4659">
              <w:rPr>
                <w:sz w:val="14"/>
              </w:rPr>
              <w:t>10</w:t>
            </w:r>
          </w:p>
        </w:tc>
        <w:tc>
          <w:tcPr>
            <w:tcW w:w="1372" w:type="dxa"/>
            <w:tcMar>
              <w:top w:w="60" w:type="dxa"/>
              <w:left w:w="60" w:type="dxa"/>
              <w:bottom w:w="60" w:type="dxa"/>
              <w:right w:w="60" w:type="dxa"/>
            </w:tcMar>
            <w:vAlign w:val="center"/>
          </w:tcPr>
          <w:p w14:paraId="49A7C68F" w14:textId="77777777" w:rsidR="00EF4745" w:rsidRPr="002C4659" w:rsidRDefault="00EF4745" w:rsidP="001632D3">
            <w:pPr>
              <w:jc w:val="center"/>
            </w:pPr>
            <w:r w:rsidRPr="002C4659">
              <w:rPr>
                <w:sz w:val="14"/>
              </w:rPr>
              <w:t>7</w:t>
            </w:r>
          </w:p>
        </w:tc>
        <w:tc>
          <w:tcPr>
            <w:tcW w:w="1372" w:type="dxa"/>
            <w:tcMar>
              <w:top w:w="60" w:type="dxa"/>
              <w:left w:w="60" w:type="dxa"/>
              <w:bottom w:w="60" w:type="dxa"/>
              <w:right w:w="60" w:type="dxa"/>
            </w:tcMar>
            <w:vAlign w:val="center"/>
          </w:tcPr>
          <w:p w14:paraId="44793EEE" w14:textId="77777777" w:rsidR="00EF4745" w:rsidRPr="002C4659" w:rsidRDefault="00EF4745" w:rsidP="001632D3">
            <w:pPr>
              <w:jc w:val="center"/>
            </w:pPr>
            <w:r w:rsidRPr="002C4659">
              <w:rPr>
                <w:sz w:val="14"/>
              </w:rPr>
              <w:t>3</w:t>
            </w:r>
          </w:p>
        </w:tc>
        <w:tc>
          <w:tcPr>
            <w:tcW w:w="1372" w:type="dxa"/>
            <w:tcMar>
              <w:top w:w="60" w:type="dxa"/>
              <w:left w:w="60" w:type="dxa"/>
              <w:bottom w:w="60" w:type="dxa"/>
              <w:right w:w="60" w:type="dxa"/>
            </w:tcMar>
            <w:vAlign w:val="center"/>
          </w:tcPr>
          <w:p w14:paraId="7A700846" w14:textId="77777777" w:rsidR="00EF4745" w:rsidRPr="002C4659" w:rsidRDefault="00EF4745" w:rsidP="001632D3">
            <w:pPr>
              <w:jc w:val="center"/>
            </w:pPr>
            <w:r w:rsidRPr="002C4659">
              <w:rPr>
                <w:sz w:val="14"/>
              </w:rPr>
              <w:t>2</w:t>
            </w:r>
          </w:p>
        </w:tc>
      </w:tr>
      <w:tr w:rsidR="00EF4745" w:rsidRPr="002C4659" w14:paraId="20F23265" w14:textId="77777777" w:rsidTr="001632D3">
        <w:trPr>
          <w:jc w:val="center"/>
        </w:trPr>
        <w:tc>
          <w:tcPr>
            <w:tcW w:w="1372" w:type="dxa"/>
            <w:tcMar>
              <w:top w:w="60" w:type="dxa"/>
              <w:left w:w="60" w:type="dxa"/>
              <w:bottom w:w="60" w:type="dxa"/>
              <w:right w:w="60" w:type="dxa"/>
            </w:tcMar>
            <w:vAlign w:val="center"/>
          </w:tcPr>
          <w:p w14:paraId="3E6D515C" w14:textId="77777777" w:rsidR="00EF4745" w:rsidRPr="002C4659" w:rsidRDefault="00EF4745" w:rsidP="001632D3">
            <w:r w:rsidRPr="002C4659">
              <w:rPr>
                <w:sz w:val="14"/>
              </w:rPr>
              <w:t>Grey literature</w:t>
            </w:r>
          </w:p>
        </w:tc>
        <w:tc>
          <w:tcPr>
            <w:tcW w:w="1372" w:type="dxa"/>
            <w:tcMar>
              <w:top w:w="60" w:type="dxa"/>
              <w:left w:w="60" w:type="dxa"/>
              <w:bottom w:w="60" w:type="dxa"/>
              <w:right w:w="60" w:type="dxa"/>
            </w:tcMar>
            <w:vAlign w:val="center"/>
          </w:tcPr>
          <w:p w14:paraId="02D70181" w14:textId="08176159" w:rsidR="00EF4745" w:rsidRPr="002C4659" w:rsidRDefault="00BA15D6" w:rsidP="001632D3">
            <w:pPr>
              <w:jc w:val="center"/>
            </w:pPr>
            <w:r>
              <w:rPr>
                <w:sz w:val="14"/>
              </w:rPr>
              <w:t>22</w:t>
            </w:r>
            <w:r w:rsidR="00EF4745" w:rsidRPr="002C4659">
              <w:rPr>
                <w:sz w:val="14"/>
              </w:rPr>
              <w:t xml:space="preserve"> Aug 2026</w:t>
            </w:r>
          </w:p>
        </w:tc>
        <w:tc>
          <w:tcPr>
            <w:tcW w:w="1372" w:type="dxa"/>
            <w:tcMar>
              <w:top w:w="60" w:type="dxa"/>
              <w:left w:w="60" w:type="dxa"/>
              <w:bottom w:w="60" w:type="dxa"/>
              <w:right w:w="60" w:type="dxa"/>
            </w:tcMar>
            <w:vAlign w:val="center"/>
          </w:tcPr>
          <w:p w14:paraId="0D61657E" w14:textId="77777777" w:rsidR="00EF4745" w:rsidRPr="002C4659" w:rsidRDefault="00EF4745" w:rsidP="001632D3">
            <w:pPr>
              <w:jc w:val="center"/>
            </w:pPr>
            <w:r w:rsidRPr="002C4659">
              <w:rPr>
                <w:sz w:val="14"/>
              </w:rPr>
              <w:t>2020-2026</w:t>
            </w:r>
          </w:p>
        </w:tc>
        <w:tc>
          <w:tcPr>
            <w:tcW w:w="1372" w:type="dxa"/>
            <w:tcMar>
              <w:top w:w="60" w:type="dxa"/>
              <w:left w:w="60" w:type="dxa"/>
              <w:bottom w:w="60" w:type="dxa"/>
              <w:right w:w="60" w:type="dxa"/>
            </w:tcMar>
            <w:vAlign w:val="center"/>
          </w:tcPr>
          <w:p w14:paraId="6C7F4C05" w14:textId="77777777" w:rsidR="00EF4745" w:rsidRPr="002C4659" w:rsidRDefault="00EF4745" w:rsidP="001632D3">
            <w:pPr>
              <w:jc w:val="center"/>
            </w:pPr>
            <w:r w:rsidRPr="002C4659">
              <w:rPr>
                <w:sz w:val="14"/>
              </w:rPr>
              <w:t>6</w:t>
            </w:r>
          </w:p>
        </w:tc>
        <w:tc>
          <w:tcPr>
            <w:tcW w:w="1372" w:type="dxa"/>
            <w:tcMar>
              <w:top w:w="60" w:type="dxa"/>
              <w:left w:w="60" w:type="dxa"/>
              <w:bottom w:w="60" w:type="dxa"/>
              <w:right w:w="60" w:type="dxa"/>
            </w:tcMar>
            <w:vAlign w:val="center"/>
          </w:tcPr>
          <w:p w14:paraId="6A9443F7" w14:textId="77777777" w:rsidR="00EF4745" w:rsidRPr="002C4659" w:rsidRDefault="00EF4745" w:rsidP="001632D3">
            <w:pPr>
              <w:jc w:val="center"/>
            </w:pPr>
            <w:r w:rsidRPr="002C4659">
              <w:rPr>
                <w:sz w:val="14"/>
              </w:rPr>
              <w:t>5</w:t>
            </w:r>
          </w:p>
        </w:tc>
        <w:tc>
          <w:tcPr>
            <w:tcW w:w="1372" w:type="dxa"/>
            <w:tcMar>
              <w:top w:w="60" w:type="dxa"/>
              <w:left w:w="60" w:type="dxa"/>
              <w:bottom w:w="60" w:type="dxa"/>
              <w:right w:w="60" w:type="dxa"/>
            </w:tcMar>
            <w:vAlign w:val="center"/>
          </w:tcPr>
          <w:p w14:paraId="55004727" w14:textId="77777777" w:rsidR="00EF4745" w:rsidRPr="002C4659" w:rsidRDefault="00EF4745" w:rsidP="001632D3">
            <w:pPr>
              <w:jc w:val="center"/>
            </w:pPr>
            <w:r w:rsidRPr="002C4659">
              <w:rPr>
                <w:sz w:val="14"/>
              </w:rPr>
              <w:t>1</w:t>
            </w:r>
          </w:p>
        </w:tc>
        <w:tc>
          <w:tcPr>
            <w:tcW w:w="1372" w:type="dxa"/>
            <w:tcMar>
              <w:top w:w="60" w:type="dxa"/>
              <w:left w:w="60" w:type="dxa"/>
              <w:bottom w:w="60" w:type="dxa"/>
              <w:right w:w="60" w:type="dxa"/>
            </w:tcMar>
            <w:vAlign w:val="center"/>
          </w:tcPr>
          <w:p w14:paraId="06B676A4" w14:textId="77777777" w:rsidR="00EF4745" w:rsidRPr="002C4659" w:rsidRDefault="00EF4745" w:rsidP="001632D3">
            <w:pPr>
              <w:jc w:val="center"/>
            </w:pPr>
            <w:r w:rsidRPr="002C4659">
              <w:rPr>
                <w:sz w:val="14"/>
              </w:rPr>
              <w:t>0</w:t>
            </w:r>
          </w:p>
        </w:tc>
      </w:tr>
      <w:tr w:rsidR="00EF4745" w:rsidRPr="002C4659" w14:paraId="7A0DAA3D" w14:textId="77777777" w:rsidTr="001632D3">
        <w:trPr>
          <w:jc w:val="center"/>
        </w:trPr>
        <w:tc>
          <w:tcPr>
            <w:tcW w:w="1372" w:type="dxa"/>
            <w:tcMar>
              <w:top w:w="60" w:type="dxa"/>
              <w:left w:w="60" w:type="dxa"/>
              <w:bottom w:w="60" w:type="dxa"/>
              <w:right w:w="60" w:type="dxa"/>
            </w:tcMar>
            <w:vAlign w:val="center"/>
          </w:tcPr>
          <w:p w14:paraId="068404BE" w14:textId="77777777" w:rsidR="00EF4745" w:rsidRPr="002C4659" w:rsidRDefault="00EF4745" w:rsidP="001632D3">
            <w:r w:rsidRPr="002C4659">
              <w:rPr>
                <w:sz w:val="14"/>
              </w:rPr>
              <w:t>TOTAL</w:t>
            </w:r>
          </w:p>
        </w:tc>
        <w:tc>
          <w:tcPr>
            <w:tcW w:w="1372" w:type="dxa"/>
            <w:tcMar>
              <w:top w:w="60" w:type="dxa"/>
              <w:left w:w="60" w:type="dxa"/>
              <w:bottom w:w="60" w:type="dxa"/>
              <w:right w:w="60" w:type="dxa"/>
            </w:tcMar>
            <w:vAlign w:val="center"/>
          </w:tcPr>
          <w:p w14:paraId="11B69B68" w14:textId="77777777" w:rsidR="00EF4745" w:rsidRPr="002C4659" w:rsidRDefault="00EF4745" w:rsidP="001632D3">
            <w:pPr>
              <w:jc w:val="center"/>
            </w:pPr>
          </w:p>
        </w:tc>
        <w:tc>
          <w:tcPr>
            <w:tcW w:w="1372" w:type="dxa"/>
            <w:tcMar>
              <w:top w:w="60" w:type="dxa"/>
              <w:left w:w="60" w:type="dxa"/>
              <w:bottom w:w="60" w:type="dxa"/>
              <w:right w:w="60" w:type="dxa"/>
            </w:tcMar>
            <w:vAlign w:val="center"/>
          </w:tcPr>
          <w:p w14:paraId="2574A8F8" w14:textId="77777777" w:rsidR="00EF4745" w:rsidRPr="002C4659" w:rsidRDefault="00EF4745" w:rsidP="001632D3">
            <w:pPr>
              <w:jc w:val="center"/>
            </w:pPr>
          </w:p>
        </w:tc>
        <w:tc>
          <w:tcPr>
            <w:tcW w:w="1372" w:type="dxa"/>
            <w:tcMar>
              <w:top w:w="60" w:type="dxa"/>
              <w:left w:w="60" w:type="dxa"/>
              <w:bottom w:w="60" w:type="dxa"/>
              <w:right w:w="60" w:type="dxa"/>
            </w:tcMar>
            <w:vAlign w:val="center"/>
          </w:tcPr>
          <w:p w14:paraId="0782F0D0" w14:textId="77777777" w:rsidR="00EF4745" w:rsidRPr="002C4659" w:rsidRDefault="00EF4745" w:rsidP="001632D3">
            <w:pPr>
              <w:jc w:val="center"/>
            </w:pPr>
            <w:r w:rsidRPr="002C4659">
              <w:rPr>
                <w:sz w:val="14"/>
              </w:rPr>
              <w:t>395</w:t>
            </w:r>
          </w:p>
        </w:tc>
        <w:tc>
          <w:tcPr>
            <w:tcW w:w="1372" w:type="dxa"/>
            <w:tcMar>
              <w:top w:w="60" w:type="dxa"/>
              <w:left w:w="60" w:type="dxa"/>
              <w:bottom w:w="60" w:type="dxa"/>
              <w:right w:w="60" w:type="dxa"/>
            </w:tcMar>
            <w:vAlign w:val="center"/>
          </w:tcPr>
          <w:p w14:paraId="455D1050" w14:textId="77777777" w:rsidR="00EF4745" w:rsidRPr="002C4659" w:rsidRDefault="00EF4745" w:rsidP="001632D3">
            <w:pPr>
              <w:jc w:val="center"/>
            </w:pPr>
            <w:r w:rsidRPr="002C4659">
              <w:rPr>
                <w:sz w:val="14"/>
              </w:rPr>
              <w:t>322</w:t>
            </w:r>
          </w:p>
        </w:tc>
        <w:tc>
          <w:tcPr>
            <w:tcW w:w="1372" w:type="dxa"/>
            <w:tcMar>
              <w:top w:w="60" w:type="dxa"/>
              <w:left w:w="60" w:type="dxa"/>
              <w:bottom w:w="60" w:type="dxa"/>
              <w:right w:w="60" w:type="dxa"/>
            </w:tcMar>
            <w:vAlign w:val="center"/>
          </w:tcPr>
          <w:p w14:paraId="1E47A21C" w14:textId="77777777" w:rsidR="00EF4745" w:rsidRPr="002C4659" w:rsidRDefault="00EF4745" w:rsidP="001632D3">
            <w:pPr>
              <w:jc w:val="center"/>
            </w:pPr>
            <w:r w:rsidRPr="002C4659">
              <w:rPr>
                <w:sz w:val="14"/>
              </w:rPr>
              <w:t>73</w:t>
            </w:r>
          </w:p>
        </w:tc>
        <w:tc>
          <w:tcPr>
            <w:tcW w:w="1372" w:type="dxa"/>
            <w:tcMar>
              <w:top w:w="60" w:type="dxa"/>
              <w:left w:w="60" w:type="dxa"/>
              <w:bottom w:w="60" w:type="dxa"/>
              <w:right w:w="60" w:type="dxa"/>
            </w:tcMar>
            <w:vAlign w:val="center"/>
          </w:tcPr>
          <w:p w14:paraId="3D22C5DE" w14:textId="77777777" w:rsidR="00EF4745" w:rsidRPr="002C4659" w:rsidRDefault="00EF4745" w:rsidP="001632D3">
            <w:pPr>
              <w:jc w:val="center"/>
            </w:pPr>
            <w:r w:rsidRPr="002C4659">
              <w:rPr>
                <w:sz w:val="14"/>
              </w:rPr>
              <w:t>14</w:t>
            </w:r>
          </w:p>
        </w:tc>
      </w:tr>
    </w:tbl>
    <w:p w14:paraId="7948E922" w14:textId="77777777" w:rsidR="00EF4745" w:rsidRPr="002C4659" w:rsidRDefault="00EF4745" w:rsidP="00EF4745">
      <w:pPr>
        <w:pStyle w:val="Heading3"/>
      </w:pPr>
      <w:bookmarkStart w:id="78" w:name="_Toc239261892"/>
      <w:bookmarkStart w:id="79" w:name="_Toc240926839"/>
      <w:r w:rsidRPr="002C4659">
        <w:t>3.7.3 Hand Search and Grey Literature</w:t>
      </w:r>
      <w:bookmarkEnd w:id="78"/>
      <w:bookmarkEnd w:id="79"/>
    </w:p>
    <w:p w14:paraId="7D24AAAB" w14:textId="77777777" w:rsidR="00EF4745" w:rsidRPr="002C4659" w:rsidRDefault="00EF4745" w:rsidP="00EF4745">
      <w:pPr>
        <w:spacing w:after="60"/>
      </w:pPr>
      <w:r w:rsidRPr="0086480D">
        <w:t>Forward citation checking was done as necessary, and reference lists of relevant and included papers were hand searched for papers that were not retrieved by the databases. Grey literature searches were targeted at institutional and academic-based sources in the UK which shared methods and had to be analysed. Opinion papers, conference abstracts (no methods) and non-methodological reports were not included. Search appraisal was made transparent using supplementary searching to achieve a more sensitive search. (Booth, Sutton and Papaioannou, 2016; Harris et al., 2018).</w:t>
      </w:r>
    </w:p>
    <w:p w14:paraId="02B462ED" w14:textId="77777777" w:rsidR="00EF4745" w:rsidRPr="002C4659" w:rsidRDefault="00EF4745" w:rsidP="00EF4745">
      <w:r w:rsidRPr="002C4659">
        <w:t>Table 3.3: Inclusion and exclusion criteria</w:t>
      </w:r>
    </w:p>
    <w:tbl>
      <w:tblPr>
        <w:tblStyle w:val="TableGrid"/>
        <w:tblW w:w="0" w:type="auto"/>
        <w:jc w:val="center"/>
        <w:tblLook w:val="04A0" w:firstRow="1" w:lastRow="0" w:firstColumn="1" w:lastColumn="0" w:noHBand="0" w:noVBand="1"/>
      </w:tblPr>
      <w:tblGrid>
        <w:gridCol w:w="2155"/>
        <w:gridCol w:w="4241"/>
        <w:gridCol w:w="3199"/>
      </w:tblGrid>
      <w:tr w:rsidR="00EF4745" w:rsidRPr="002C4659" w14:paraId="60CD7CE9" w14:textId="77777777" w:rsidTr="00BA15D6">
        <w:trPr>
          <w:tblHeader/>
          <w:jc w:val="center"/>
        </w:trPr>
        <w:tc>
          <w:tcPr>
            <w:tcW w:w="2155" w:type="dxa"/>
            <w:tcMar>
              <w:top w:w="60" w:type="dxa"/>
              <w:left w:w="60" w:type="dxa"/>
              <w:bottom w:w="60" w:type="dxa"/>
              <w:right w:w="60" w:type="dxa"/>
            </w:tcMar>
            <w:vAlign w:val="center"/>
          </w:tcPr>
          <w:p w14:paraId="5D43DADD" w14:textId="77777777" w:rsidR="00EF4745" w:rsidRPr="002C4659" w:rsidRDefault="00EF4745" w:rsidP="001632D3">
            <w:pPr>
              <w:jc w:val="center"/>
            </w:pPr>
            <w:r w:rsidRPr="002C4659">
              <w:rPr>
                <w:b/>
                <w:sz w:val="16"/>
              </w:rPr>
              <w:t>Domain</w:t>
            </w:r>
          </w:p>
        </w:tc>
        <w:tc>
          <w:tcPr>
            <w:tcW w:w="4241" w:type="dxa"/>
            <w:tcMar>
              <w:top w:w="60" w:type="dxa"/>
              <w:left w:w="60" w:type="dxa"/>
              <w:bottom w:w="60" w:type="dxa"/>
              <w:right w:w="60" w:type="dxa"/>
            </w:tcMar>
            <w:vAlign w:val="center"/>
          </w:tcPr>
          <w:p w14:paraId="0F30360B" w14:textId="77777777" w:rsidR="00EF4745" w:rsidRPr="002C4659" w:rsidRDefault="00EF4745" w:rsidP="001632D3">
            <w:pPr>
              <w:jc w:val="center"/>
            </w:pPr>
            <w:r w:rsidRPr="002C4659">
              <w:rPr>
                <w:b/>
                <w:sz w:val="16"/>
              </w:rPr>
              <w:t>Inclusion criteria</w:t>
            </w:r>
          </w:p>
        </w:tc>
        <w:tc>
          <w:tcPr>
            <w:tcW w:w="3199" w:type="dxa"/>
            <w:tcMar>
              <w:top w:w="60" w:type="dxa"/>
              <w:left w:w="60" w:type="dxa"/>
              <w:bottom w:w="60" w:type="dxa"/>
              <w:right w:w="60" w:type="dxa"/>
            </w:tcMar>
            <w:vAlign w:val="center"/>
          </w:tcPr>
          <w:p w14:paraId="479601BD" w14:textId="77777777" w:rsidR="00EF4745" w:rsidRPr="002C4659" w:rsidRDefault="00EF4745" w:rsidP="001632D3">
            <w:pPr>
              <w:jc w:val="center"/>
            </w:pPr>
            <w:r w:rsidRPr="002C4659">
              <w:rPr>
                <w:b/>
                <w:sz w:val="16"/>
              </w:rPr>
              <w:t>Exclusion criteria</w:t>
            </w:r>
          </w:p>
        </w:tc>
      </w:tr>
      <w:tr w:rsidR="00EF4745" w:rsidRPr="002C4659" w14:paraId="70E6BA34" w14:textId="77777777" w:rsidTr="001632D3">
        <w:trPr>
          <w:jc w:val="center"/>
        </w:trPr>
        <w:tc>
          <w:tcPr>
            <w:tcW w:w="2155" w:type="dxa"/>
            <w:tcMar>
              <w:top w:w="60" w:type="dxa"/>
              <w:left w:w="60" w:type="dxa"/>
              <w:bottom w:w="60" w:type="dxa"/>
              <w:right w:w="60" w:type="dxa"/>
            </w:tcMar>
            <w:vAlign w:val="center"/>
          </w:tcPr>
          <w:p w14:paraId="463DDAE6" w14:textId="77777777" w:rsidR="00EF4745" w:rsidRPr="002C4659" w:rsidRDefault="00EF4745" w:rsidP="001632D3">
            <w:pPr>
              <w:jc w:val="left"/>
            </w:pPr>
            <w:r w:rsidRPr="002C4659">
              <w:rPr>
                <w:sz w:val="16"/>
              </w:rPr>
              <w:t>Population</w:t>
            </w:r>
          </w:p>
        </w:tc>
        <w:tc>
          <w:tcPr>
            <w:tcW w:w="4241" w:type="dxa"/>
            <w:tcMar>
              <w:top w:w="60" w:type="dxa"/>
              <w:left w:w="60" w:type="dxa"/>
              <w:bottom w:w="60" w:type="dxa"/>
              <w:right w:w="60" w:type="dxa"/>
            </w:tcMar>
            <w:vAlign w:val="center"/>
          </w:tcPr>
          <w:p w14:paraId="4E0384BE" w14:textId="77777777" w:rsidR="00EF4745" w:rsidRPr="002C4659" w:rsidRDefault="00EF4745" w:rsidP="001632D3">
            <w:pPr>
              <w:jc w:val="left"/>
            </w:pPr>
            <w:r w:rsidRPr="002C4659">
              <w:rPr>
                <w:sz w:val="16"/>
              </w:rPr>
              <w:t>Pregnant teenagers/young mothers with findings relevant to conception aged 13-17</w:t>
            </w:r>
          </w:p>
        </w:tc>
        <w:tc>
          <w:tcPr>
            <w:tcW w:w="3199" w:type="dxa"/>
            <w:tcMar>
              <w:top w:w="60" w:type="dxa"/>
              <w:left w:w="60" w:type="dxa"/>
              <w:bottom w:w="60" w:type="dxa"/>
              <w:right w:w="60" w:type="dxa"/>
            </w:tcMar>
            <w:vAlign w:val="center"/>
          </w:tcPr>
          <w:p w14:paraId="78084908" w14:textId="514418BB" w:rsidR="00EF4745" w:rsidRPr="002C4659" w:rsidRDefault="004E48A2" w:rsidP="001632D3">
            <w:pPr>
              <w:jc w:val="left"/>
            </w:pPr>
            <w:r w:rsidRPr="004E48A2">
              <w:rPr>
                <w:sz w:val="16"/>
              </w:rPr>
              <w:t>Adult-only evidence with no relevant evidence on mechanisms applicable to teenage pregnancy, maternity/social-care access or the review objectives</w:t>
            </w:r>
            <w:r>
              <w:rPr>
                <w:sz w:val="16"/>
              </w:rPr>
              <w:t>.</w:t>
            </w:r>
          </w:p>
        </w:tc>
      </w:tr>
      <w:tr w:rsidR="00EF4745" w:rsidRPr="002C4659" w14:paraId="7D6E29FB" w14:textId="77777777" w:rsidTr="001632D3">
        <w:trPr>
          <w:jc w:val="center"/>
        </w:trPr>
        <w:tc>
          <w:tcPr>
            <w:tcW w:w="2155" w:type="dxa"/>
            <w:tcMar>
              <w:top w:w="60" w:type="dxa"/>
              <w:left w:w="60" w:type="dxa"/>
              <w:bottom w:w="60" w:type="dxa"/>
              <w:right w:w="60" w:type="dxa"/>
            </w:tcMar>
            <w:vAlign w:val="center"/>
          </w:tcPr>
          <w:p w14:paraId="5E82584C" w14:textId="77777777" w:rsidR="00EF4745" w:rsidRPr="002C4659" w:rsidRDefault="00EF4745" w:rsidP="001632D3">
            <w:pPr>
              <w:jc w:val="left"/>
            </w:pPr>
            <w:r w:rsidRPr="002C4659">
              <w:rPr>
                <w:sz w:val="16"/>
              </w:rPr>
              <w:t>Setting</w:t>
            </w:r>
          </w:p>
        </w:tc>
        <w:tc>
          <w:tcPr>
            <w:tcW w:w="4241" w:type="dxa"/>
            <w:tcMar>
              <w:top w:w="60" w:type="dxa"/>
              <w:left w:w="60" w:type="dxa"/>
              <w:bottom w:w="60" w:type="dxa"/>
              <w:right w:w="60" w:type="dxa"/>
            </w:tcMar>
            <w:vAlign w:val="center"/>
          </w:tcPr>
          <w:p w14:paraId="49823BBE" w14:textId="77777777" w:rsidR="00EF4745" w:rsidRPr="002C4659" w:rsidRDefault="00EF4745" w:rsidP="001632D3">
            <w:pPr>
              <w:jc w:val="left"/>
            </w:pPr>
            <w:r w:rsidRPr="002C4659">
              <w:rPr>
                <w:sz w:val="16"/>
              </w:rPr>
              <w:t>United Kingdom</w:t>
            </w:r>
          </w:p>
        </w:tc>
        <w:tc>
          <w:tcPr>
            <w:tcW w:w="3199" w:type="dxa"/>
            <w:tcMar>
              <w:top w:w="60" w:type="dxa"/>
              <w:left w:w="60" w:type="dxa"/>
              <w:bottom w:w="60" w:type="dxa"/>
              <w:right w:w="60" w:type="dxa"/>
            </w:tcMar>
            <w:vAlign w:val="center"/>
          </w:tcPr>
          <w:p w14:paraId="243AC396" w14:textId="77777777" w:rsidR="00EF4745" w:rsidRPr="002C4659" w:rsidRDefault="00EF4745" w:rsidP="001632D3">
            <w:pPr>
              <w:jc w:val="left"/>
            </w:pPr>
            <w:r w:rsidRPr="002C4659">
              <w:rPr>
                <w:sz w:val="16"/>
              </w:rPr>
              <w:t>Non-UK or non-separable multinational findings</w:t>
            </w:r>
          </w:p>
        </w:tc>
      </w:tr>
      <w:tr w:rsidR="00EF4745" w:rsidRPr="002C4659" w14:paraId="7085BD73" w14:textId="77777777" w:rsidTr="001632D3">
        <w:trPr>
          <w:jc w:val="center"/>
        </w:trPr>
        <w:tc>
          <w:tcPr>
            <w:tcW w:w="2155" w:type="dxa"/>
            <w:tcMar>
              <w:top w:w="60" w:type="dxa"/>
              <w:left w:w="60" w:type="dxa"/>
              <w:bottom w:w="60" w:type="dxa"/>
              <w:right w:w="60" w:type="dxa"/>
            </w:tcMar>
            <w:vAlign w:val="center"/>
          </w:tcPr>
          <w:p w14:paraId="064D6FE2" w14:textId="77777777" w:rsidR="00EF4745" w:rsidRPr="002C4659" w:rsidRDefault="00EF4745" w:rsidP="001632D3">
            <w:pPr>
              <w:jc w:val="left"/>
            </w:pPr>
            <w:r w:rsidRPr="002C4659">
              <w:rPr>
                <w:sz w:val="16"/>
              </w:rPr>
              <w:t>Phenomenon</w:t>
            </w:r>
          </w:p>
        </w:tc>
        <w:tc>
          <w:tcPr>
            <w:tcW w:w="4241" w:type="dxa"/>
            <w:tcMar>
              <w:top w:w="60" w:type="dxa"/>
              <w:left w:w="60" w:type="dxa"/>
              <w:bottom w:w="60" w:type="dxa"/>
              <w:right w:w="60" w:type="dxa"/>
            </w:tcMar>
            <w:vAlign w:val="center"/>
          </w:tcPr>
          <w:p w14:paraId="63C9E194" w14:textId="77777777" w:rsidR="00EF4745" w:rsidRPr="002C4659" w:rsidRDefault="00EF4745" w:rsidP="001632D3">
            <w:pPr>
              <w:jc w:val="left"/>
            </w:pPr>
            <w:r w:rsidRPr="002C4659">
              <w:rPr>
                <w:sz w:val="16"/>
              </w:rPr>
              <w:t>Lived experience, health outcomes, social determinants, maternity/social-care access</w:t>
            </w:r>
          </w:p>
        </w:tc>
        <w:tc>
          <w:tcPr>
            <w:tcW w:w="3199" w:type="dxa"/>
            <w:tcMar>
              <w:top w:w="60" w:type="dxa"/>
              <w:left w:w="60" w:type="dxa"/>
              <w:bottom w:w="60" w:type="dxa"/>
              <w:right w:w="60" w:type="dxa"/>
            </w:tcMar>
            <w:vAlign w:val="center"/>
          </w:tcPr>
          <w:p w14:paraId="52DFD89C" w14:textId="77777777" w:rsidR="00EF4745" w:rsidRPr="002C4659" w:rsidRDefault="00EF4745" w:rsidP="001632D3">
            <w:pPr>
              <w:jc w:val="left"/>
            </w:pPr>
            <w:r w:rsidRPr="002C4659">
              <w:rPr>
                <w:sz w:val="16"/>
              </w:rPr>
              <w:t>Prevention/prevalence only, without pregnancy experience</w:t>
            </w:r>
          </w:p>
        </w:tc>
      </w:tr>
      <w:tr w:rsidR="00EF4745" w:rsidRPr="002C4659" w14:paraId="69E89485" w14:textId="77777777" w:rsidTr="001632D3">
        <w:trPr>
          <w:jc w:val="center"/>
        </w:trPr>
        <w:tc>
          <w:tcPr>
            <w:tcW w:w="2155" w:type="dxa"/>
            <w:tcMar>
              <w:top w:w="60" w:type="dxa"/>
              <w:left w:w="60" w:type="dxa"/>
              <w:bottom w:w="60" w:type="dxa"/>
              <w:right w:w="60" w:type="dxa"/>
            </w:tcMar>
            <w:vAlign w:val="center"/>
          </w:tcPr>
          <w:p w14:paraId="55C1CA61" w14:textId="77777777" w:rsidR="00EF4745" w:rsidRPr="002C4659" w:rsidRDefault="00EF4745" w:rsidP="001632D3">
            <w:pPr>
              <w:jc w:val="left"/>
            </w:pPr>
            <w:r w:rsidRPr="002C4659">
              <w:rPr>
                <w:sz w:val="16"/>
              </w:rPr>
              <w:t>Design</w:t>
            </w:r>
          </w:p>
        </w:tc>
        <w:tc>
          <w:tcPr>
            <w:tcW w:w="4241" w:type="dxa"/>
            <w:tcMar>
              <w:top w:w="60" w:type="dxa"/>
              <w:left w:w="60" w:type="dxa"/>
              <w:bottom w:w="60" w:type="dxa"/>
              <w:right w:w="60" w:type="dxa"/>
            </w:tcMar>
            <w:vAlign w:val="center"/>
          </w:tcPr>
          <w:p w14:paraId="067DD0C5" w14:textId="77777777" w:rsidR="00EF4745" w:rsidRPr="002C4659" w:rsidRDefault="00EF4745" w:rsidP="001632D3">
            <w:pPr>
              <w:jc w:val="left"/>
            </w:pPr>
            <w:r w:rsidRPr="002C4659">
              <w:rPr>
                <w:sz w:val="16"/>
              </w:rPr>
              <w:t>Qualitative or mixed methods with extractable qualitative findings</w:t>
            </w:r>
          </w:p>
        </w:tc>
        <w:tc>
          <w:tcPr>
            <w:tcW w:w="3199" w:type="dxa"/>
            <w:tcMar>
              <w:top w:w="60" w:type="dxa"/>
              <w:left w:w="60" w:type="dxa"/>
              <w:bottom w:w="60" w:type="dxa"/>
              <w:right w:w="60" w:type="dxa"/>
            </w:tcMar>
            <w:vAlign w:val="center"/>
          </w:tcPr>
          <w:p w14:paraId="23BECDC4" w14:textId="77777777" w:rsidR="00EF4745" w:rsidRPr="002C4659" w:rsidRDefault="00EF4745" w:rsidP="001632D3">
            <w:pPr>
              <w:jc w:val="left"/>
            </w:pPr>
            <w:r w:rsidRPr="002C4659">
              <w:rPr>
                <w:sz w:val="16"/>
              </w:rPr>
              <w:t>Quantitative-only studies, trials, reviews, editorials</w:t>
            </w:r>
          </w:p>
        </w:tc>
      </w:tr>
      <w:tr w:rsidR="00EF4745" w:rsidRPr="002C4659" w14:paraId="52449F4B" w14:textId="77777777" w:rsidTr="001632D3">
        <w:trPr>
          <w:jc w:val="center"/>
        </w:trPr>
        <w:tc>
          <w:tcPr>
            <w:tcW w:w="2155" w:type="dxa"/>
            <w:tcMar>
              <w:top w:w="60" w:type="dxa"/>
              <w:left w:w="60" w:type="dxa"/>
              <w:bottom w:w="60" w:type="dxa"/>
              <w:right w:w="60" w:type="dxa"/>
            </w:tcMar>
            <w:vAlign w:val="center"/>
          </w:tcPr>
          <w:p w14:paraId="1A9694A0" w14:textId="77777777" w:rsidR="00EF4745" w:rsidRPr="002C4659" w:rsidRDefault="00EF4745" w:rsidP="001632D3">
            <w:pPr>
              <w:jc w:val="left"/>
            </w:pPr>
            <w:r w:rsidRPr="002C4659">
              <w:rPr>
                <w:sz w:val="16"/>
              </w:rPr>
              <w:t>Date/language</w:t>
            </w:r>
          </w:p>
        </w:tc>
        <w:tc>
          <w:tcPr>
            <w:tcW w:w="4241" w:type="dxa"/>
            <w:tcMar>
              <w:top w:w="60" w:type="dxa"/>
              <w:left w:w="60" w:type="dxa"/>
              <w:bottom w:w="60" w:type="dxa"/>
              <w:right w:w="60" w:type="dxa"/>
            </w:tcMar>
            <w:vAlign w:val="center"/>
          </w:tcPr>
          <w:p w14:paraId="1DD07D97" w14:textId="77777777" w:rsidR="00EF4745" w:rsidRPr="002C4659" w:rsidRDefault="00EF4745" w:rsidP="001632D3">
            <w:pPr>
              <w:jc w:val="left"/>
            </w:pPr>
            <w:r w:rsidRPr="002C4659">
              <w:rPr>
                <w:sz w:val="16"/>
              </w:rPr>
              <w:t>2020-2026; English</w:t>
            </w:r>
          </w:p>
        </w:tc>
        <w:tc>
          <w:tcPr>
            <w:tcW w:w="3199" w:type="dxa"/>
            <w:tcMar>
              <w:top w:w="60" w:type="dxa"/>
              <w:left w:w="60" w:type="dxa"/>
              <w:bottom w:w="60" w:type="dxa"/>
              <w:right w:w="60" w:type="dxa"/>
            </w:tcMar>
            <w:vAlign w:val="center"/>
          </w:tcPr>
          <w:p w14:paraId="626EDDEC" w14:textId="77777777" w:rsidR="00EF4745" w:rsidRPr="002C4659" w:rsidRDefault="00EF4745" w:rsidP="001632D3">
            <w:pPr>
              <w:jc w:val="left"/>
            </w:pPr>
            <w:r w:rsidRPr="002C4659">
              <w:rPr>
                <w:sz w:val="16"/>
              </w:rPr>
              <w:t>Before 2020; non-English</w:t>
            </w:r>
          </w:p>
        </w:tc>
      </w:tr>
      <w:tr w:rsidR="00EF4745" w:rsidRPr="002C4659" w14:paraId="1B755900" w14:textId="77777777" w:rsidTr="001632D3">
        <w:trPr>
          <w:jc w:val="center"/>
        </w:trPr>
        <w:tc>
          <w:tcPr>
            <w:tcW w:w="2155" w:type="dxa"/>
            <w:tcMar>
              <w:top w:w="60" w:type="dxa"/>
              <w:left w:w="60" w:type="dxa"/>
              <w:bottom w:w="60" w:type="dxa"/>
              <w:right w:w="60" w:type="dxa"/>
            </w:tcMar>
            <w:vAlign w:val="center"/>
          </w:tcPr>
          <w:p w14:paraId="2D9FE40D" w14:textId="77777777" w:rsidR="00EF4745" w:rsidRPr="002C4659" w:rsidRDefault="00EF4745" w:rsidP="001632D3">
            <w:pPr>
              <w:jc w:val="left"/>
            </w:pPr>
            <w:r w:rsidRPr="002C4659">
              <w:rPr>
                <w:sz w:val="16"/>
              </w:rPr>
              <w:t>Reporting</w:t>
            </w:r>
          </w:p>
        </w:tc>
        <w:tc>
          <w:tcPr>
            <w:tcW w:w="4241" w:type="dxa"/>
            <w:tcMar>
              <w:top w:w="60" w:type="dxa"/>
              <w:left w:w="60" w:type="dxa"/>
              <w:bottom w:w="60" w:type="dxa"/>
              <w:right w:w="60" w:type="dxa"/>
            </w:tcMar>
            <w:vAlign w:val="center"/>
          </w:tcPr>
          <w:p w14:paraId="69FC9E76" w14:textId="77777777" w:rsidR="00EF4745" w:rsidRPr="002C4659" w:rsidRDefault="00EF4745" w:rsidP="001632D3">
            <w:pPr>
              <w:jc w:val="left"/>
            </w:pPr>
            <w:r w:rsidRPr="002C4659">
              <w:rPr>
                <w:sz w:val="16"/>
              </w:rPr>
              <w:t>Full text with identifiable methods, sample and findings</w:t>
            </w:r>
          </w:p>
        </w:tc>
        <w:tc>
          <w:tcPr>
            <w:tcW w:w="3199" w:type="dxa"/>
            <w:tcMar>
              <w:top w:w="60" w:type="dxa"/>
              <w:left w:w="60" w:type="dxa"/>
              <w:bottom w:w="60" w:type="dxa"/>
              <w:right w:w="60" w:type="dxa"/>
            </w:tcMar>
            <w:vAlign w:val="center"/>
          </w:tcPr>
          <w:p w14:paraId="1B58099C" w14:textId="77777777" w:rsidR="00EF4745" w:rsidRPr="002C4659" w:rsidRDefault="00EF4745" w:rsidP="001632D3">
            <w:pPr>
              <w:jc w:val="left"/>
            </w:pPr>
            <w:r w:rsidRPr="002C4659">
              <w:rPr>
                <w:sz w:val="16"/>
              </w:rPr>
              <w:t>Abstract-only or insufficient methodological detail</w:t>
            </w:r>
          </w:p>
        </w:tc>
      </w:tr>
    </w:tbl>
    <w:p w14:paraId="7FE418BB" w14:textId="77777777" w:rsidR="00EF4745" w:rsidRPr="002C4659" w:rsidRDefault="00EF4745" w:rsidP="00EF4745">
      <w:pPr>
        <w:pStyle w:val="Heading2"/>
      </w:pPr>
      <w:bookmarkStart w:id="80" w:name="_Toc239261893"/>
      <w:bookmarkStart w:id="81" w:name="_Toc240926840"/>
      <w:r w:rsidRPr="002C4659">
        <w:t>3.8 Study Selection</w:t>
      </w:r>
      <w:bookmarkEnd w:id="80"/>
      <w:bookmarkEnd w:id="81"/>
    </w:p>
    <w:p w14:paraId="6C95C5ED" w14:textId="77777777" w:rsidR="00EF4745" w:rsidRPr="002C4659" w:rsidRDefault="00EF4745" w:rsidP="00EF4745">
      <w:pPr>
        <w:spacing w:after="60"/>
      </w:pPr>
      <w:r w:rsidRPr="000F6D30">
        <w:t>There was no use of an automated screening system like Rayyan or another screening system, but screening was carried out manually with the help of a screening spreadsheet. Titles and abstracts were screened for eligibility based on the criteria after duplicate removal, and then full-text assessment was conducted. The types of full-text exclusions are noted: wrong age or population (18); non-UK setting (10); quantitative-only design (13); wrong phenomenon (8); publication before 2020 (4); insufficient qualitative data or methodological detail (6). These reasons totalled 59 exclusions. One reviewer screened; some were unclear and discussed with the supervisor and recorded. Single-reviewer screening was possible and resulted in less protection from selection error than dual screening.</w:t>
      </w:r>
    </w:p>
    <w:p w14:paraId="48D70903" w14:textId="77777777" w:rsidR="00EF4745" w:rsidRPr="003A2B52" w:rsidRDefault="00EF4745" w:rsidP="00EF4745">
      <w:pPr>
        <w:pStyle w:val="Heading2"/>
      </w:pPr>
      <w:bookmarkStart w:id="82" w:name="_Toc239261894"/>
      <w:bookmarkStart w:id="83" w:name="_Toc240926841"/>
      <w:r w:rsidRPr="002C4659">
        <w:lastRenderedPageBreak/>
        <w:t>3.9 Quality Assessment and Critical Appraisal</w:t>
      </w:r>
      <w:bookmarkEnd w:id="82"/>
      <w:bookmarkEnd w:id="83"/>
    </w:p>
    <w:p w14:paraId="7C8191ED" w14:textId="117CF4EA" w:rsidR="00EF4745" w:rsidRPr="002C4659" w:rsidRDefault="00EF4745" w:rsidP="00EF4745">
      <w:pPr>
        <w:spacing w:after="60"/>
      </w:pPr>
      <w:r w:rsidRPr="000F6D30">
        <w:t xml:space="preserve">Titles and abstracts were screened according to the eligibility criteria, and then full text was screened. The six most common types of exclusions of full texts were wrong age or population (18), non-UK setting (10), quantitative-only design (13), wrong phenomenon (8), publication before 2020 (4), and insufficient qualitative data or methodological detail (6). For these reasons, there were 59 exclusions. </w:t>
      </w:r>
      <w:r w:rsidR="00E07705" w:rsidRPr="00E07705">
        <w:t>One reviewer completed the screening</w:t>
      </w:r>
      <w:r w:rsidRPr="000F6D30">
        <w:t>, which was discussed with the supervisor and noted. Single-reviewer screening was not as effective at reducing selection errors as was the dual screening process.</w:t>
      </w:r>
    </w:p>
    <w:p w14:paraId="11C82923" w14:textId="77777777" w:rsidR="00EF4745" w:rsidRPr="002C4659" w:rsidRDefault="00EF4745" w:rsidP="00EF4745">
      <w:pPr>
        <w:sectPr w:rsidR="00EF4745" w:rsidRPr="002C4659" w:rsidSect="00EF4745">
          <w:footerReference w:type="default" r:id="rId15"/>
          <w:pgSz w:w="11909" w:h="16834"/>
          <w:pgMar w:top="1080" w:right="1152" w:bottom="1080" w:left="1152" w:header="720" w:footer="720" w:gutter="0"/>
          <w:cols w:space="720"/>
          <w:docGrid w:linePitch="360"/>
        </w:sectPr>
      </w:pPr>
    </w:p>
    <w:p w14:paraId="46DED6E4" w14:textId="77777777" w:rsidR="00EF4745" w:rsidRPr="002C4659" w:rsidRDefault="00EF4745" w:rsidP="00EF4745">
      <w:r w:rsidRPr="002C4659">
        <w:lastRenderedPageBreak/>
        <w:t>Table 3.4: Study-level CASP appraisal outcomes for the 14 included studies</w:t>
      </w:r>
    </w:p>
    <w:tbl>
      <w:tblPr>
        <w:tblStyle w:val="TableGrid"/>
        <w:tblW w:w="0" w:type="auto"/>
        <w:jc w:val="center"/>
        <w:tblLook w:val="04A0" w:firstRow="1" w:lastRow="0" w:firstColumn="1" w:lastColumn="0" w:noHBand="0" w:noVBand="1"/>
      </w:tblPr>
      <w:tblGrid>
        <w:gridCol w:w="1206"/>
        <w:gridCol w:w="1206"/>
        <w:gridCol w:w="1206"/>
        <w:gridCol w:w="1206"/>
        <w:gridCol w:w="1206"/>
        <w:gridCol w:w="1206"/>
        <w:gridCol w:w="1206"/>
        <w:gridCol w:w="1206"/>
        <w:gridCol w:w="1206"/>
        <w:gridCol w:w="1206"/>
        <w:gridCol w:w="1206"/>
        <w:gridCol w:w="1206"/>
        <w:gridCol w:w="1206"/>
      </w:tblGrid>
      <w:tr w:rsidR="00EF4745" w:rsidRPr="00BA15D6" w14:paraId="67D21AD5" w14:textId="77777777" w:rsidTr="00BA15D6">
        <w:trPr>
          <w:tblHeader/>
          <w:jc w:val="center"/>
        </w:trPr>
        <w:tc>
          <w:tcPr>
            <w:tcW w:w="1206" w:type="dxa"/>
            <w:tcMar>
              <w:top w:w="60" w:type="dxa"/>
              <w:left w:w="60" w:type="dxa"/>
              <w:bottom w:w="60" w:type="dxa"/>
              <w:right w:w="60" w:type="dxa"/>
            </w:tcMar>
            <w:vAlign w:val="center"/>
          </w:tcPr>
          <w:p w14:paraId="6DE6C4FD" w14:textId="77777777" w:rsidR="00EF4745" w:rsidRPr="00BA15D6" w:rsidRDefault="00EF4745" w:rsidP="001632D3">
            <w:pPr>
              <w:jc w:val="center"/>
            </w:pPr>
            <w:r w:rsidRPr="00BA15D6">
              <w:rPr>
                <w:b/>
              </w:rPr>
              <w:t>Study</w:t>
            </w:r>
          </w:p>
        </w:tc>
        <w:tc>
          <w:tcPr>
            <w:tcW w:w="1206" w:type="dxa"/>
            <w:tcMar>
              <w:top w:w="60" w:type="dxa"/>
              <w:left w:w="60" w:type="dxa"/>
              <w:bottom w:w="60" w:type="dxa"/>
              <w:right w:w="60" w:type="dxa"/>
            </w:tcMar>
            <w:vAlign w:val="center"/>
          </w:tcPr>
          <w:p w14:paraId="492007C9" w14:textId="77777777" w:rsidR="00EF4745" w:rsidRPr="00BA15D6" w:rsidRDefault="00EF4745" w:rsidP="001632D3">
            <w:pPr>
              <w:jc w:val="center"/>
            </w:pPr>
            <w:r w:rsidRPr="00BA15D6">
              <w:rPr>
                <w:b/>
              </w:rPr>
              <w:t>Aim</w:t>
            </w:r>
          </w:p>
        </w:tc>
        <w:tc>
          <w:tcPr>
            <w:tcW w:w="1206" w:type="dxa"/>
            <w:tcMar>
              <w:top w:w="60" w:type="dxa"/>
              <w:left w:w="60" w:type="dxa"/>
              <w:bottom w:w="60" w:type="dxa"/>
              <w:right w:w="60" w:type="dxa"/>
            </w:tcMar>
            <w:vAlign w:val="center"/>
          </w:tcPr>
          <w:p w14:paraId="6CD776D2" w14:textId="77777777" w:rsidR="00EF4745" w:rsidRPr="00BA15D6" w:rsidRDefault="00EF4745" w:rsidP="001632D3">
            <w:pPr>
              <w:jc w:val="center"/>
            </w:pPr>
            <w:r w:rsidRPr="00BA15D6">
              <w:rPr>
                <w:b/>
              </w:rPr>
              <w:t>Qual. method</w:t>
            </w:r>
          </w:p>
        </w:tc>
        <w:tc>
          <w:tcPr>
            <w:tcW w:w="1206" w:type="dxa"/>
            <w:tcMar>
              <w:top w:w="60" w:type="dxa"/>
              <w:left w:w="60" w:type="dxa"/>
              <w:bottom w:w="60" w:type="dxa"/>
              <w:right w:w="60" w:type="dxa"/>
            </w:tcMar>
            <w:vAlign w:val="center"/>
          </w:tcPr>
          <w:p w14:paraId="20F63719" w14:textId="77777777" w:rsidR="00EF4745" w:rsidRPr="00BA15D6" w:rsidRDefault="00EF4745" w:rsidP="001632D3">
            <w:pPr>
              <w:jc w:val="center"/>
            </w:pPr>
            <w:r w:rsidRPr="00BA15D6">
              <w:rPr>
                <w:b/>
              </w:rPr>
              <w:t>Design</w:t>
            </w:r>
          </w:p>
        </w:tc>
        <w:tc>
          <w:tcPr>
            <w:tcW w:w="1206" w:type="dxa"/>
            <w:tcMar>
              <w:top w:w="60" w:type="dxa"/>
              <w:left w:w="60" w:type="dxa"/>
              <w:bottom w:w="60" w:type="dxa"/>
              <w:right w:w="60" w:type="dxa"/>
            </w:tcMar>
            <w:vAlign w:val="center"/>
          </w:tcPr>
          <w:p w14:paraId="20AC87A3" w14:textId="77777777" w:rsidR="00EF4745" w:rsidRPr="00BA15D6" w:rsidRDefault="00EF4745" w:rsidP="001632D3">
            <w:pPr>
              <w:jc w:val="center"/>
            </w:pPr>
            <w:r w:rsidRPr="00BA15D6">
              <w:rPr>
                <w:b/>
              </w:rPr>
              <w:t>Recruit.</w:t>
            </w:r>
          </w:p>
        </w:tc>
        <w:tc>
          <w:tcPr>
            <w:tcW w:w="1206" w:type="dxa"/>
            <w:tcMar>
              <w:top w:w="60" w:type="dxa"/>
              <w:left w:w="60" w:type="dxa"/>
              <w:bottom w:w="60" w:type="dxa"/>
              <w:right w:w="60" w:type="dxa"/>
            </w:tcMar>
            <w:vAlign w:val="center"/>
          </w:tcPr>
          <w:p w14:paraId="15DC2B9E" w14:textId="77777777" w:rsidR="00EF4745" w:rsidRPr="00BA15D6" w:rsidRDefault="00EF4745" w:rsidP="001632D3">
            <w:pPr>
              <w:jc w:val="center"/>
            </w:pPr>
            <w:r w:rsidRPr="00BA15D6">
              <w:rPr>
                <w:b/>
              </w:rPr>
              <w:t>Data</w:t>
            </w:r>
          </w:p>
        </w:tc>
        <w:tc>
          <w:tcPr>
            <w:tcW w:w="1206" w:type="dxa"/>
            <w:tcMar>
              <w:top w:w="60" w:type="dxa"/>
              <w:left w:w="60" w:type="dxa"/>
              <w:bottom w:w="60" w:type="dxa"/>
              <w:right w:w="60" w:type="dxa"/>
            </w:tcMar>
            <w:vAlign w:val="center"/>
          </w:tcPr>
          <w:p w14:paraId="3A82171A" w14:textId="77777777" w:rsidR="00EF4745" w:rsidRPr="00BA15D6" w:rsidRDefault="00EF4745" w:rsidP="001632D3">
            <w:pPr>
              <w:jc w:val="center"/>
            </w:pPr>
            <w:r w:rsidRPr="00BA15D6">
              <w:rPr>
                <w:b/>
              </w:rPr>
              <w:t>Reflex.</w:t>
            </w:r>
          </w:p>
        </w:tc>
        <w:tc>
          <w:tcPr>
            <w:tcW w:w="1206" w:type="dxa"/>
            <w:tcMar>
              <w:top w:w="60" w:type="dxa"/>
              <w:left w:w="60" w:type="dxa"/>
              <w:bottom w:w="60" w:type="dxa"/>
              <w:right w:w="60" w:type="dxa"/>
            </w:tcMar>
            <w:vAlign w:val="center"/>
          </w:tcPr>
          <w:p w14:paraId="2BBD1DF5" w14:textId="77777777" w:rsidR="00EF4745" w:rsidRPr="00BA15D6" w:rsidRDefault="00EF4745" w:rsidP="001632D3">
            <w:pPr>
              <w:jc w:val="center"/>
            </w:pPr>
            <w:r w:rsidRPr="00BA15D6">
              <w:rPr>
                <w:b/>
              </w:rPr>
              <w:t>Ethics</w:t>
            </w:r>
          </w:p>
        </w:tc>
        <w:tc>
          <w:tcPr>
            <w:tcW w:w="1206" w:type="dxa"/>
            <w:tcMar>
              <w:top w:w="60" w:type="dxa"/>
              <w:left w:w="60" w:type="dxa"/>
              <w:bottom w:w="60" w:type="dxa"/>
              <w:right w:w="60" w:type="dxa"/>
            </w:tcMar>
            <w:vAlign w:val="center"/>
          </w:tcPr>
          <w:p w14:paraId="11330DDC" w14:textId="77777777" w:rsidR="00EF4745" w:rsidRPr="00BA15D6" w:rsidRDefault="00EF4745" w:rsidP="001632D3">
            <w:pPr>
              <w:jc w:val="center"/>
            </w:pPr>
            <w:r w:rsidRPr="00BA15D6">
              <w:rPr>
                <w:b/>
              </w:rPr>
              <w:t>Analysis</w:t>
            </w:r>
          </w:p>
        </w:tc>
        <w:tc>
          <w:tcPr>
            <w:tcW w:w="1206" w:type="dxa"/>
            <w:tcMar>
              <w:top w:w="60" w:type="dxa"/>
              <w:left w:w="60" w:type="dxa"/>
              <w:bottom w:w="60" w:type="dxa"/>
              <w:right w:w="60" w:type="dxa"/>
            </w:tcMar>
            <w:vAlign w:val="center"/>
          </w:tcPr>
          <w:p w14:paraId="6EA759D5" w14:textId="77777777" w:rsidR="00EF4745" w:rsidRPr="00BA15D6" w:rsidRDefault="00EF4745" w:rsidP="001632D3">
            <w:pPr>
              <w:jc w:val="center"/>
            </w:pPr>
            <w:r w:rsidRPr="00BA15D6">
              <w:rPr>
                <w:b/>
              </w:rPr>
              <w:t>Findings</w:t>
            </w:r>
          </w:p>
        </w:tc>
        <w:tc>
          <w:tcPr>
            <w:tcW w:w="1206" w:type="dxa"/>
            <w:tcMar>
              <w:top w:w="60" w:type="dxa"/>
              <w:left w:w="60" w:type="dxa"/>
              <w:bottom w:w="60" w:type="dxa"/>
              <w:right w:w="60" w:type="dxa"/>
            </w:tcMar>
            <w:vAlign w:val="center"/>
          </w:tcPr>
          <w:p w14:paraId="252E20F7" w14:textId="77777777" w:rsidR="00EF4745" w:rsidRPr="00BA15D6" w:rsidRDefault="00EF4745" w:rsidP="001632D3">
            <w:pPr>
              <w:jc w:val="center"/>
            </w:pPr>
            <w:r w:rsidRPr="00BA15D6">
              <w:rPr>
                <w:b/>
              </w:rPr>
              <w:t>Value</w:t>
            </w:r>
          </w:p>
        </w:tc>
        <w:tc>
          <w:tcPr>
            <w:tcW w:w="1206" w:type="dxa"/>
            <w:tcMar>
              <w:top w:w="60" w:type="dxa"/>
              <w:left w:w="60" w:type="dxa"/>
              <w:bottom w:w="60" w:type="dxa"/>
              <w:right w:w="60" w:type="dxa"/>
            </w:tcMar>
            <w:vAlign w:val="center"/>
          </w:tcPr>
          <w:p w14:paraId="75B35C73" w14:textId="77777777" w:rsidR="00EF4745" w:rsidRPr="00BA15D6" w:rsidRDefault="00EF4745" w:rsidP="001632D3">
            <w:pPr>
              <w:jc w:val="center"/>
            </w:pPr>
            <w:r w:rsidRPr="00BA15D6">
              <w:rPr>
                <w:b/>
              </w:rPr>
              <w:t>Score</w:t>
            </w:r>
          </w:p>
        </w:tc>
        <w:tc>
          <w:tcPr>
            <w:tcW w:w="1206" w:type="dxa"/>
            <w:tcMar>
              <w:top w:w="60" w:type="dxa"/>
              <w:left w:w="60" w:type="dxa"/>
              <w:bottom w:w="60" w:type="dxa"/>
              <w:right w:w="60" w:type="dxa"/>
            </w:tcMar>
            <w:vAlign w:val="center"/>
          </w:tcPr>
          <w:p w14:paraId="7CEE94DF" w14:textId="77777777" w:rsidR="00EF4745" w:rsidRPr="00BA15D6" w:rsidRDefault="00EF4745" w:rsidP="001632D3">
            <w:pPr>
              <w:jc w:val="center"/>
            </w:pPr>
            <w:r w:rsidRPr="00BA15D6">
              <w:rPr>
                <w:b/>
              </w:rPr>
              <w:t>Decision</w:t>
            </w:r>
          </w:p>
        </w:tc>
      </w:tr>
      <w:tr w:rsidR="00EF4745" w:rsidRPr="00BA15D6" w14:paraId="436B7E0F" w14:textId="77777777" w:rsidTr="001632D3">
        <w:trPr>
          <w:jc w:val="center"/>
        </w:trPr>
        <w:tc>
          <w:tcPr>
            <w:tcW w:w="1206" w:type="dxa"/>
            <w:tcMar>
              <w:top w:w="60" w:type="dxa"/>
              <w:left w:w="60" w:type="dxa"/>
              <w:bottom w:w="60" w:type="dxa"/>
              <w:right w:w="60" w:type="dxa"/>
            </w:tcMar>
            <w:vAlign w:val="center"/>
          </w:tcPr>
          <w:p w14:paraId="025C45E8" w14:textId="77777777" w:rsidR="00EF4745" w:rsidRPr="00BA15D6" w:rsidRDefault="00EF4745" w:rsidP="001632D3">
            <w:r w:rsidRPr="00BA15D6">
              <w:t>Bekaert (2021)</w:t>
            </w:r>
          </w:p>
        </w:tc>
        <w:tc>
          <w:tcPr>
            <w:tcW w:w="1206" w:type="dxa"/>
            <w:tcMar>
              <w:top w:w="60" w:type="dxa"/>
              <w:left w:w="60" w:type="dxa"/>
              <w:bottom w:w="60" w:type="dxa"/>
              <w:right w:w="60" w:type="dxa"/>
            </w:tcMar>
            <w:vAlign w:val="center"/>
          </w:tcPr>
          <w:p w14:paraId="28F297AB"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7DB15269"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16B38E71"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016C481E" w14:textId="77777777" w:rsidR="00EF4745" w:rsidRPr="00BA15D6" w:rsidRDefault="00EF4745" w:rsidP="001632D3">
            <w:pPr>
              <w:jc w:val="center"/>
            </w:pPr>
            <w:r w:rsidRPr="00BA15D6">
              <w:t>CT</w:t>
            </w:r>
          </w:p>
        </w:tc>
        <w:tc>
          <w:tcPr>
            <w:tcW w:w="1206" w:type="dxa"/>
            <w:tcMar>
              <w:top w:w="60" w:type="dxa"/>
              <w:left w:w="60" w:type="dxa"/>
              <w:bottom w:w="60" w:type="dxa"/>
              <w:right w:w="60" w:type="dxa"/>
            </w:tcMar>
            <w:vAlign w:val="center"/>
          </w:tcPr>
          <w:p w14:paraId="321749D1"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4277A321"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02BA03EB"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534FEC7"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4D1ED8CF"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37056BD"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77BC6CD2" w14:textId="77777777" w:rsidR="00EF4745" w:rsidRPr="00BA15D6" w:rsidRDefault="00EF4745" w:rsidP="001632D3">
            <w:pPr>
              <w:jc w:val="center"/>
            </w:pPr>
            <w:r w:rsidRPr="00BA15D6">
              <w:t>9/10</w:t>
            </w:r>
          </w:p>
        </w:tc>
        <w:tc>
          <w:tcPr>
            <w:tcW w:w="1206" w:type="dxa"/>
            <w:tcMar>
              <w:top w:w="60" w:type="dxa"/>
              <w:left w:w="60" w:type="dxa"/>
              <w:bottom w:w="60" w:type="dxa"/>
              <w:right w:w="60" w:type="dxa"/>
            </w:tcMar>
            <w:vAlign w:val="center"/>
          </w:tcPr>
          <w:p w14:paraId="12A79E2A" w14:textId="77777777" w:rsidR="00EF4745" w:rsidRPr="00BA15D6" w:rsidRDefault="00EF4745" w:rsidP="001632D3">
            <w:pPr>
              <w:jc w:val="center"/>
            </w:pPr>
            <w:r w:rsidRPr="00BA15D6">
              <w:t>Include</w:t>
            </w:r>
          </w:p>
        </w:tc>
      </w:tr>
      <w:tr w:rsidR="00EF4745" w:rsidRPr="00BA15D6" w14:paraId="6E564234" w14:textId="77777777" w:rsidTr="001632D3">
        <w:trPr>
          <w:jc w:val="center"/>
        </w:trPr>
        <w:tc>
          <w:tcPr>
            <w:tcW w:w="1206" w:type="dxa"/>
            <w:tcMar>
              <w:top w:w="60" w:type="dxa"/>
              <w:left w:w="60" w:type="dxa"/>
              <w:bottom w:w="60" w:type="dxa"/>
              <w:right w:w="60" w:type="dxa"/>
            </w:tcMar>
            <w:vAlign w:val="center"/>
          </w:tcPr>
          <w:p w14:paraId="0DCFE643" w14:textId="77777777" w:rsidR="00EF4745" w:rsidRPr="00BA15D6" w:rsidRDefault="00EF4745" w:rsidP="001632D3">
            <w:r w:rsidRPr="00BA15D6">
              <w:t>Brennan-Tovey et al. (2026)</w:t>
            </w:r>
          </w:p>
        </w:tc>
        <w:tc>
          <w:tcPr>
            <w:tcW w:w="1206" w:type="dxa"/>
            <w:tcMar>
              <w:top w:w="60" w:type="dxa"/>
              <w:left w:w="60" w:type="dxa"/>
              <w:bottom w:w="60" w:type="dxa"/>
              <w:right w:w="60" w:type="dxa"/>
            </w:tcMar>
            <w:vAlign w:val="center"/>
          </w:tcPr>
          <w:p w14:paraId="7BC13F86"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FAEF7CF"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6658B0E"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70945D2B"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06C72699"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21206552" w14:textId="77777777" w:rsidR="00EF4745" w:rsidRPr="00BA15D6" w:rsidRDefault="00EF4745" w:rsidP="001632D3">
            <w:pPr>
              <w:jc w:val="center"/>
            </w:pPr>
            <w:r w:rsidRPr="00BA15D6">
              <w:t>CT</w:t>
            </w:r>
          </w:p>
        </w:tc>
        <w:tc>
          <w:tcPr>
            <w:tcW w:w="1206" w:type="dxa"/>
            <w:tcMar>
              <w:top w:w="60" w:type="dxa"/>
              <w:left w:w="60" w:type="dxa"/>
              <w:bottom w:w="60" w:type="dxa"/>
              <w:right w:w="60" w:type="dxa"/>
            </w:tcMar>
            <w:vAlign w:val="center"/>
          </w:tcPr>
          <w:p w14:paraId="72DBB4EE"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71B90CDD"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32F649B"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2C3384EC"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4F7F19D1" w14:textId="77777777" w:rsidR="00EF4745" w:rsidRPr="00BA15D6" w:rsidRDefault="00EF4745" w:rsidP="001632D3">
            <w:pPr>
              <w:jc w:val="center"/>
            </w:pPr>
            <w:r w:rsidRPr="00BA15D6">
              <w:t>9/10</w:t>
            </w:r>
          </w:p>
        </w:tc>
        <w:tc>
          <w:tcPr>
            <w:tcW w:w="1206" w:type="dxa"/>
            <w:tcMar>
              <w:top w:w="60" w:type="dxa"/>
              <w:left w:w="60" w:type="dxa"/>
              <w:bottom w:w="60" w:type="dxa"/>
              <w:right w:w="60" w:type="dxa"/>
            </w:tcMar>
            <w:vAlign w:val="center"/>
          </w:tcPr>
          <w:p w14:paraId="5A0E36B9" w14:textId="77777777" w:rsidR="00EF4745" w:rsidRPr="00BA15D6" w:rsidRDefault="00EF4745" w:rsidP="001632D3">
            <w:pPr>
              <w:jc w:val="center"/>
            </w:pPr>
            <w:r w:rsidRPr="00BA15D6">
              <w:t>Include</w:t>
            </w:r>
          </w:p>
        </w:tc>
      </w:tr>
      <w:tr w:rsidR="00EF4745" w:rsidRPr="00BA15D6" w14:paraId="309736FB" w14:textId="77777777" w:rsidTr="001632D3">
        <w:trPr>
          <w:jc w:val="center"/>
        </w:trPr>
        <w:tc>
          <w:tcPr>
            <w:tcW w:w="1206" w:type="dxa"/>
            <w:tcMar>
              <w:top w:w="60" w:type="dxa"/>
              <w:left w:w="60" w:type="dxa"/>
              <w:bottom w:w="60" w:type="dxa"/>
              <w:right w:w="60" w:type="dxa"/>
            </w:tcMar>
            <w:vAlign w:val="center"/>
          </w:tcPr>
          <w:p w14:paraId="7E36AD6A" w14:textId="77777777" w:rsidR="00EF4745" w:rsidRPr="00BA15D6" w:rsidRDefault="00EF4745" w:rsidP="001632D3">
            <w:r w:rsidRPr="00BA15D6">
              <w:t>Ellis-Sloan (2022)</w:t>
            </w:r>
          </w:p>
        </w:tc>
        <w:tc>
          <w:tcPr>
            <w:tcW w:w="1206" w:type="dxa"/>
            <w:tcMar>
              <w:top w:w="60" w:type="dxa"/>
              <w:left w:w="60" w:type="dxa"/>
              <w:bottom w:w="60" w:type="dxa"/>
              <w:right w:w="60" w:type="dxa"/>
            </w:tcMar>
            <w:vAlign w:val="center"/>
          </w:tcPr>
          <w:p w14:paraId="12A7A456"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44582F37"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06181EC3"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660C0C8"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28D09D5D"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631B10E"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1B624FBD"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2599BD7C"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1606FDE3"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2546BE04" w14:textId="77777777" w:rsidR="00EF4745" w:rsidRPr="00BA15D6" w:rsidRDefault="00EF4745" w:rsidP="001632D3">
            <w:pPr>
              <w:jc w:val="center"/>
            </w:pPr>
            <w:r w:rsidRPr="00BA15D6">
              <w:t>CT</w:t>
            </w:r>
          </w:p>
        </w:tc>
        <w:tc>
          <w:tcPr>
            <w:tcW w:w="1206" w:type="dxa"/>
            <w:tcMar>
              <w:top w:w="60" w:type="dxa"/>
              <w:left w:w="60" w:type="dxa"/>
              <w:bottom w:w="60" w:type="dxa"/>
              <w:right w:w="60" w:type="dxa"/>
            </w:tcMar>
            <w:vAlign w:val="center"/>
          </w:tcPr>
          <w:p w14:paraId="25F45D0C" w14:textId="77777777" w:rsidR="00EF4745" w:rsidRPr="00BA15D6" w:rsidRDefault="00EF4745" w:rsidP="001632D3">
            <w:pPr>
              <w:jc w:val="center"/>
            </w:pPr>
            <w:r w:rsidRPr="00BA15D6">
              <w:t>9/10</w:t>
            </w:r>
          </w:p>
        </w:tc>
        <w:tc>
          <w:tcPr>
            <w:tcW w:w="1206" w:type="dxa"/>
            <w:tcMar>
              <w:top w:w="60" w:type="dxa"/>
              <w:left w:w="60" w:type="dxa"/>
              <w:bottom w:w="60" w:type="dxa"/>
              <w:right w:w="60" w:type="dxa"/>
            </w:tcMar>
            <w:vAlign w:val="center"/>
          </w:tcPr>
          <w:p w14:paraId="2AA254AD" w14:textId="77777777" w:rsidR="00EF4745" w:rsidRPr="00BA15D6" w:rsidRDefault="00EF4745" w:rsidP="001632D3">
            <w:pPr>
              <w:jc w:val="center"/>
            </w:pPr>
            <w:r w:rsidRPr="00BA15D6">
              <w:t>Include</w:t>
            </w:r>
          </w:p>
        </w:tc>
      </w:tr>
      <w:tr w:rsidR="00EF4745" w:rsidRPr="00BA15D6" w14:paraId="570253C1" w14:textId="77777777" w:rsidTr="001632D3">
        <w:trPr>
          <w:jc w:val="center"/>
        </w:trPr>
        <w:tc>
          <w:tcPr>
            <w:tcW w:w="1206" w:type="dxa"/>
            <w:tcMar>
              <w:top w:w="60" w:type="dxa"/>
              <w:left w:w="60" w:type="dxa"/>
              <w:bottom w:w="60" w:type="dxa"/>
              <w:right w:w="60" w:type="dxa"/>
            </w:tcMar>
            <w:vAlign w:val="center"/>
          </w:tcPr>
          <w:p w14:paraId="342515A0" w14:textId="77777777" w:rsidR="00EF4745" w:rsidRPr="00BA15D6" w:rsidRDefault="00EF4745" w:rsidP="001632D3">
            <w:r w:rsidRPr="00BA15D6">
              <w:t>Grant et al. (2024)</w:t>
            </w:r>
          </w:p>
        </w:tc>
        <w:tc>
          <w:tcPr>
            <w:tcW w:w="1206" w:type="dxa"/>
            <w:tcMar>
              <w:top w:w="60" w:type="dxa"/>
              <w:left w:w="60" w:type="dxa"/>
              <w:bottom w:w="60" w:type="dxa"/>
              <w:right w:w="60" w:type="dxa"/>
            </w:tcMar>
            <w:vAlign w:val="center"/>
          </w:tcPr>
          <w:p w14:paraId="0DBB57D2"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724CBB5"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09A7D658"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06D69D8D"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7266EACF"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714AF711" w14:textId="77777777" w:rsidR="00EF4745" w:rsidRPr="00BA15D6" w:rsidRDefault="00EF4745" w:rsidP="001632D3">
            <w:pPr>
              <w:jc w:val="center"/>
            </w:pPr>
            <w:r w:rsidRPr="00BA15D6">
              <w:t>CT</w:t>
            </w:r>
          </w:p>
        </w:tc>
        <w:tc>
          <w:tcPr>
            <w:tcW w:w="1206" w:type="dxa"/>
            <w:tcMar>
              <w:top w:w="60" w:type="dxa"/>
              <w:left w:w="60" w:type="dxa"/>
              <w:bottom w:w="60" w:type="dxa"/>
              <w:right w:w="60" w:type="dxa"/>
            </w:tcMar>
            <w:vAlign w:val="center"/>
          </w:tcPr>
          <w:p w14:paraId="63F5285B"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4F1A1B86"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79ED62C"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38B1E70"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B1BA153" w14:textId="77777777" w:rsidR="00EF4745" w:rsidRPr="00BA15D6" w:rsidRDefault="00EF4745" w:rsidP="001632D3">
            <w:pPr>
              <w:jc w:val="center"/>
            </w:pPr>
            <w:r w:rsidRPr="00BA15D6">
              <w:t>9/10</w:t>
            </w:r>
          </w:p>
        </w:tc>
        <w:tc>
          <w:tcPr>
            <w:tcW w:w="1206" w:type="dxa"/>
            <w:tcMar>
              <w:top w:w="60" w:type="dxa"/>
              <w:left w:w="60" w:type="dxa"/>
              <w:bottom w:w="60" w:type="dxa"/>
              <w:right w:w="60" w:type="dxa"/>
            </w:tcMar>
            <w:vAlign w:val="center"/>
          </w:tcPr>
          <w:p w14:paraId="1E08E9E9" w14:textId="77777777" w:rsidR="00EF4745" w:rsidRPr="00BA15D6" w:rsidRDefault="00EF4745" w:rsidP="001632D3">
            <w:pPr>
              <w:jc w:val="center"/>
            </w:pPr>
            <w:r w:rsidRPr="00BA15D6">
              <w:t>Include</w:t>
            </w:r>
          </w:p>
        </w:tc>
      </w:tr>
      <w:tr w:rsidR="00EF4745" w:rsidRPr="00BA15D6" w14:paraId="29C86248" w14:textId="77777777" w:rsidTr="001632D3">
        <w:trPr>
          <w:jc w:val="center"/>
        </w:trPr>
        <w:tc>
          <w:tcPr>
            <w:tcW w:w="1206" w:type="dxa"/>
            <w:tcMar>
              <w:top w:w="60" w:type="dxa"/>
              <w:left w:w="60" w:type="dxa"/>
              <w:bottom w:w="60" w:type="dxa"/>
              <w:right w:w="60" w:type="dxa"/>
            </w:tcMar>
            <w:vAlign w:val="center"/>
          </w:tcPr>
          <w:p w14:paraId="0F53F13A" w14:textId="77777777" w:rsidR="00EF4745" w:rsidRPr="00BA15D6" w:rsidRDefault="00EF4745" w:rsidP="001632D3">
            <w:r w:rsidRPr="00BA15D6">
              <w:t>Latue &amp; Eberhardt (2024)</w:t>
            </w:r>
          </w:p>
        </w:tc>
        <w:tc>
          <w:tcPr>
            <w:tcW w:w="1206" w:type="dxa"/>
            <w:tcMar>
              <w:top w:w="60" w:type="dxa"/>
              <w:left w:w="60" w:type="dxa"/>
              <w:bottom w:w="60" w:type="dxa"/>
              <w:right w:w="60" w:type="dxa"/>
            </w:tcMar>
            <w:vAlign w:val="center"/>
          </w:tcPr>
          <w:p w14:paraId="2259F6F1"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70635038"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2D0957ED"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5A7EE202"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50B1486F"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C349EC5"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49BBBA3E"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41E4ABB9"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7C9CB1D1"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225EA86C"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246FF6B3" w14:textId="77777777" w:rsidR="00EF4745" w:rsidRPr="00BA15D6" w:rsidRDefault="00EF4745" w:rsidP="001632D3">
            <w:pPr>
              <w:jc w:val="center"/>
            </w:pPr>
            <w:r w:rsidRPr="00BA15D6">
              <w:t>9/10</w:t>
            </w:r>
          </w:p>
        </w:tc>
        <w:tc>
          <w:tcPr>
            <w:tcW w:w="1206" w:type="dxa"/>
            <w:tcMar>
              <w:top w:w="60" w:type="dxa"/>
              <w:left w:w="60" w:type="dxa"/>
              <w:bottom w:w="60" w:type="dxa"/>
              <w:right w:w="60" w:type="dxa"/>
            </w:tcMar>
            <w:vAlign w:val="center"/>
          </w:tcPr>
          <w:p w14:paraId="76580518" w14:textId="77777777" w:rsidR="00EF4745" w:rsidRPr="00BA15D6" w:rsidRDefault="00EF4745" w:rsidP="001632D3">
            <w:pPr>
              <w:jc w:val="center"/>
            </w:pPr>
            <w:r w:rsidRPr="00BA15D6">
              <w:t>Include</w:t>
            </w:r>
          </w:p>
        </w:tc>
      </w:tr>
      <w:tr w:rsidR="00EF4745" w:rsidRPr="00BA15D6" w14:paraId="6039A1F8" w14:textId="77777777" w:rsidTr="001632D3">
        <w:trPr>
          <w:jc w:val="center"/>
        </w:trPr>
        <w:tc>
          <w:tcPr>
            <w:tcW w:w="1206" w:type="dxa"/>
            <w:tcMar>
              <w:top w:w="60" w:type="dxa"/>
              <w:left w:w="60" w:type="dxa"/>
              <w:bottom w:w="60" w:type="dxa"/>
              <w:right w:w="60" w:type="dxa"/>
            </w:tcMar>
            <w:vAlign w:val="center"/>
          </w:tcPr>
          <w:p w14:paraId="076F21AD" w14:textId="77777777" w:rsidR="00EF4745" w:rsidRPr="00BA15D6" w:rsidRDefault="00EF4745" w:rsidP="001632D3">
            <w:r w:rsidRPr="00BA15D6">
              <w:t>Lucas et al. (2021)</w:t>
            </w:r>
          </w:p>
        </w:tc>
        <w:tc>
          <w:tcPr>
            <w:tcW w:w="1206" w:type="dxa"/>
            <w:tcMar>
              <w:top w:w="60" w:type="dxa"/>
              <w:left w:w="60" w:type="dxa"/>
              <w:bottom w:w="60" w:type="dxa"/>
              <w:right w:w="60" w:type="dxa"/>
            </w:tcMar>
            <w:vAlign w:val="center"/>
          </w:tcPr>
          <w:p w14:paraId="4D6BA231"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53A226B"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12473CF0"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51F98366"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C32D371"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74E68BC3"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4B8C9F77"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CCE7A29"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4831603E"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2946135A" w14:textId="77777777" w:rsidR="00EF4745" w:rsidRPr="00BA15D6" w:rsidRDefault="00EF4745" w:rsidP="001632D3">
            <w:pPr>
              <w:jc w:val="center"/>
            </w:pPr>
            <w:r w:rsidRPr="00BA15D6">
              <w:t>CT</w:t>
            </w:r>
          </w:p>
        </w:tc>
        <w:tc>
          <w:tcPr>
            <w:tcW w:w="1206" w:type="dxa"/>
            <w:tcMar>
              <w:top w:w="60" w:type="dxa"/>
              <w:left w:w="60" w:type="dxa"/>
              <w:bottom w:w="60" w:type="dxa"/>
              <w:right w:w="60" w:type="dxa"/>
            </w:tcMar>
            <w:vAlign w:val="center"/>
          </w:tcPr>
          <w:p w14:paraId="00611B99" w14:textId="77777777" w:rsidR="00EF4745" w:rsidRPr="00BA15D6" w:rsidRDefault="00EF4745" w:rsidP="001632D3">
            <w:pPr>
              <w:jc w:val="center"/>
            </w:pPr>
            <w:r w:rsidRPr="00BA15D6">
              <w:t>9/10</w:t>
            </w:r>
          </w:p>
        </w:tc>
        <w:tc>
          <w:tcPr>
            <w:tcW w:w="1206" w:type="dxa"/>
            <w:tcMar>
              <w:top w:w="60" w:type="dxa"/>
              <w:left w:w="60" w:type="dxa"/>
              <w:bottom w:w="60" w:type="dxa"/>
              <w:right w:w="60" w:type="dxa"/>
            </w:tcMar>
            <w:vAlign w:val="center"/>
          </w:tcPr>
          <w:p w14:paraId="286C5D07" w14:textId="77777777" w:rsidR="00EF4745" w:rsidRPr="00BA15D6" w:rsidRDefault="00EF4745" w:rsidP="001632D3">
            <w:pPr>
              <w:jc w:val="center"/>
            </w:pPr>
            <w:r w:rsidRPr="00BA15D6">
              <w:t>Include</w:t>
            </w:r>
          </w:p>
        </w:tc>
      </w:tr>
      <w:tr w:rsidR="00EF4745" w:rsidRPr="00BA15D6" w14:paraId="3CBE4FA6" w14:textId="77777777" w:rsidTr="001632D3">
        <w:trPr>
          <w:jc w:val="center"/>
        </w:trPr>
        <w:tc>
          <w:tcPr>
            <w:tcW w:w="1206" w:type="dxa"/>
            <w:tcMar>
              <w:top w:w="60" w:type="dxa"/>
              <w:left w:w="60" w:type="dxa"/>
              <w:bottom w:w="60" w:type="dxa"/>
              <w:right w:w="60" w:type="dxa"/>
            </w:tcMar>
            <w:vAlign w:val="center"/>
          </w:tcPr>
          <w:p w14:paraId="1E0799D0" w14:textId="77777777" w:rsidR="00EF4745" w:rsidRPr="00BA15D6" w:rsidRDefault="00EF4745" w:rsidP="001632D3">
            <w:proofErr w:type="spellStart"/>
            <w:r w:rsidRPr="00BA15D6">
              <w:t>Moltrecht</w:t>
            </w:r>
            <w:proofErr w:type="spellEnd"/>
            <w:r w:rsidRPr="00BA15D6">
              <w:t xml:space="preserve"> et al. (2022a)</w:t>
            </w:r>
          </w:p>
        </w:tc>
        <w:tc>
          <w:tcPr>
            <w:tcW w:w="1206" w:type="dxa"/>
            <w:tcMar>
              <w:top w:w="60" w:type="dxa"/>
              <w:left w:w="60" w:type="dxa"/>
              <w:bottom w:w="60" w:type="dxa"/>
              <w:right w:w="60" w:type="dxa"/>
            </w:tcMar>
            <w:vAlign w:val="center"/>
          </w:tcPr>
          <w:p w14:paraId="24A47790"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548B8F3A"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09027B97"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F4C0953"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30E9B34"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426502DE"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82BC47B"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021D879E"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41E85F36"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0A9977E9"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C99CF3B" w14:textId="77777777" w:rsidR="00EF4745" w:rsidRPr="00BA15D6" w:rsidRDefault="00EF4745" w:rsidP="001632D3">
            <w:pPr>
              <w:jc w:val="center"/>
            </w:pPr>
            <w:r w:rsidRPr="00BA15D6">
              <w:t>9/10</w:t>
            </w:r>
          </w:p>
        </w:tc>
        <w:tc>
          <w:tcPr>
            <w:tcW w:w="1206" w:type="dxa"/>
            <w:tcMar>
              <w:top w:w="60" w:type="dxa"/>
              <w:left w:w="60" w:type="dxa"/>
              <w:bottom w:w="60" w:type="dxa"/>
              <w:right w:w="60" w:type="dxa"/>
            </w:tcMar>
            <w:vAlign w:val="center"/>
          </w:tcPr>
          <w:p w14:paraId="73AFDD00" w14:textId="77777777" w:rsidR="00EF4745" w:rsidRPr="00BA15D6" w:rsidRDefault="00EF4745" w:rsidP="001632D3">
            <w:pPr>
              <w:jc w:val="center"/>
            </w:pPr>
            <w:r w:rsidRPr="00BA15D6">
              <w:t>Include</w:t>
            </w:r>
          </w:p>
        </w:tc>
      </w:tr>
      <w:tr w:rsidR="00EF4745" w:rsidRPr="00BA15D6" w14:paraId="3F9FDC65" w14:textId="77777777" w:rsidTr="001632D3">
        <w:trPr>
          <w:jc w:val="center"/>
        </w:trPr>
        <w:tc>
          <w:tcPr>
            <w:tcW w:w="1206" w:type="dxa"/>
            <w:tcMar>
              <w:top w:w="60" w:type="dxa"/>
              <w:left w:w="60" w:type="dxa"/>
              <w:bottom w:w="60" w:type="dxa"/>
              <w:right w:w="60" w:type="dxa"/>
            </w:tcMar>
            <w:vAlign w:val="center"/>
          </w:tcPr>
          <w:p w14:paraId="6C025683" w14:textId="77777777" w:rsidR="00EF4745" w:rsidRPr="00BA15D6" w:rsidRDefault="00EF4745" w:rsidP="001632D3">
            <w:proofErr w:type="spellStart"/>
            <w:r w:rsidRPr="00BA15D6">
              <w:t>Moltrecht</w:t>
            </w:r>
            <w:proofErr w:type="spellEnd"/>
            <w:r w:rsidRPr="00BA15D6">
              <w:t xml:space="preserve"> et al. (2022b)</w:t>
            </w:r>
          </w:p>
        </w:tc>
        <w:tc>
          <w:tcPr>
            <w:tcW w:w="1206" w:type="dxa"/>
            <w:tcMar>
              <w:top w:w="60" w:type="dxa"/>
              <w:left w:w="60" w:type="dxa"/>
              <w:bottom w:w="60" w:type="dxa"/>
              <w:right w:w="60" w:type="dxa"/>
            </w:tcMar>
            <w:vAlign w:val="center"/>
          </w:tcPr>
          <w:p w14:paraId="30BDDD2C"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7EDAA4F1"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24F6A817"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259B3B9F"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4F4AFE41"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0B08E5FF" w14:textId="77777777" w:rsidR="00EF4745" w:rsidRPr="00BA15D6" w:rsidRDefault="00EF4745" w:rsidP="001632D3">
            <w:pPr>
              <w:jc w:val="center"/>
            </w:pPr>
            <w:r w:rsidRPr="00BA15D6">
              <w:t>CT</w:t>
            </w:r>
          </w:p>
        </w:tc>
        <w:tc>
          <w:tcPr>
            <w:tcW w:w="1206" w:type="dxa"/>
            <w:tcMar>
              <w:top w:w="60" w:type="dxa"/>
              <w:left w:w="60" w:type="dxa"/>
              <w:bottom w:w="60" w:type="dxa"/>
              <w:right w:w="60" w:type="dxa"/>
            </w:tcMar>
            <w:vAlign w:val="center"/>
          </w:tcPr>
          <w:p w14:paraId="6F6C2E11"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2430387D"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8F3E60E"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FCD8E56"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BDA5E9F" w14:textId="77777777" w:rsidR="00EF4745" w:rsidRPr="00BA15D6" w:rsidRDefault="00EF4745" w:rsidP="001632D3">
            <w:pPr>
              <w:jc w:val="center"/>
            </w:pPr>
            <w:r w:rsidRPr="00BA15D6">
              <w:t>9/10</w:t>
            </w:r>
          </w:p>
        </w:tc>
        <w:tc>
          <w:tcPr>
            <w:tcW w:w="1206" w:type="dxa"/>
            <w:tcMar>
              <w:top w:w="60" w:type="dxa"/>
              <w:left w:w="60" w:type="dxa"/>
              <w:bottom w:w="60" w:type="dxa"/>
              <w:right w:w="60" w:type="dxa"/>
            </w:tcMar>
            <w:vAlign w:val="center"/>
          </w:tcPr>
          <w:p w14:paraId="436CCA76" w14:textId="77777777" w:rsidR="00EF4745" w:rsidRPr="00BA15D6" w:rsidRDefault="00EF4745" w:rsidP="001632D3">
            <w:pPr>
              <w:jc w:val="center"/>
            </w:pPr>
            <w:r w:rsidRPr="00BA15D6">
              <w:t>Include</w:t>
            </w:r>
          </w:p>
        </w:tc>
      </w:tr>
      <w:tr w:rsidR="00EF4745" w:rsidRPr="00BA15D6" w14:paraId="5C097328" w14:textId="77777777" w:rsidTr="001632D3">
        <w:trPr>
          <w:jc w:val="center"/>
        </w:trPr>
        <w:tc>
          <w:tcPr>
            <w:tcW w:w="1206" w:type="dxa"/>
            <w:tcMar>
              <w:top w:w="60" w:type="dxa"/>
              <w:left w:w="60" w:type="dxa"/>
              <w:bottom w:w="60" w:type="dxa"/>
              <w:right w:w="60" w:type="dxa"/>
            </w:tcMar>
            <w:vAlign w:val="center"/>
          </w:tcPr>
          <w:p w14:paraId="72D6EC20" w14:textId="11EEDFD3" w:rsidR="00EF4745" w:rsidRPr="00BA15D6" w:rsidRDefault="00827AAA" w:rsidP="001632D3">
            <w:r w:rsidRPr="00BA15D6">
              <w:lastRenderedPageBreak/>
              <w:t>Pérez</w:t>
            </w:r>
            <w:r w:rsidR="00EF4745" w:rsidRPr="00BA15D6">
              <w:t xml:space="preserve"> et al. (2022)</w:t>
            </w:r>
          </w:p>
        </w:tc>
        <w:tc>
          <w:tcPr>
            <w:tcW w:w="1206" w:type="dxa"/>
            <w:tcMar>
              <w:top w:w="60" w:type="dxa"/>
              <w:left w:w="60" w:type="dxa"/>
              <w:bottom w:w="60" w:type="dxa"/>
              <w:right w:w="60" w:type="dxa"/>
            </w:tcMar>
            <w:vAlign w:val="center"/>
          </w:tcPr>
          <w:p w14:paraId="3A2D74DF"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7CE9628E"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2076CFBC"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090C1360"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2F500691"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2C18C776" w14:textId="77777777" w:rsidR="00EF4745" w:rsidRPr="00BA15D6" w:rsidRDefault="00EF4745" w:rsidP="001632D3">
            <w:pPr>
              <w:jc w:val="center"/>
            </w:pPr>
            <w:r w:rsidRPr="00BA15D6">
              <w:t>CT</w:t>
            </w:r>
          </w:p>
        </w:tc>
        <w:tc>
          <w:tcPr>
            <w:tcW w:w="1206" w:type="dxa"/>
            <w:tcMar>
              <w:top w:w="60" w:type="dxa"/>
              <w:left w:w="60" w:type="dxa"/>
              <w:bottom w:w="60" w:type="dxa"/>
              <w:right w:w="60" w:type="dxa"/>
            </w:tcMar>
            <w:vAlign w:val="center"/>
          </w:tcPr>
          <w:p w14:paraId="4DA8CB17"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5F84074C"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718D58F"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EC5BED1"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43363908" w14:textId="77777777" w:rsidR="00EF4745" w:rsidRPr="00BA15D6" w:rsidRDefault="00EF4745" w:rsidP="001632D3">
            <w:pPr>
              <w:jc w:val="center"/>
            </w:pPr>
            <w:r w:rsidRPr="00BA15D6">
              <w:t>9/10</w:t>
            </w:r>
          </w:p>
        </w:tc>
        <w:tc>
          <w:tcPr>
            <w:tcW w:w="1206" w:type="dxa"/>
            <w:tcMar>
              <w:top w:w="60" w:type="dxa"/>
              <w:left w:w="60" w:type="dxa"/>
              <w:bottom w:w="60" w:type="dxa"/>
              <w:right w:w="60" w:type="dxa"/>
            </w:tcMar>
            <w:vAlign w:val="center"/>
          </w:tcPr>
          <w:p w14:paraId="1236D155" w14:textId="77777777" w:rsidR="00EF4745" w:rsidRPr="00BA15D6" w:rsidRDefault="00EF4745" w:rsidP="001632D3">
            <w:pPr>
              <w:jc w:val="center"/>
            </w:pPr>
            <w:r w:rsidRPr="00BA15D6">
              <w:t>Include</w:t>
            </w:r>
          </w:p>
        </w:tc>
      </w:tr>
      <w:tr w:rsidR="00EF4745" w:rsidRPr="00BA15D6" w14:paraId="743926AC" w14:textId="77777777" w:rsidTr="001632D3">
        <w:trPr>
          <w:jc w:val="center"/>
        </w:trPr>
        <w:tc>
          <w:tcPr>
            <w:tcW w:w="1206" w:type="dxa"/>
            <w:tcMar>
              <w:top w:w="60" w:type="dxa"/>
              <w:left w:w="60" w:type="dxa"/>
              <w:bottom w:w="60" w:type="dxa"/>
              <w:right w:w="60" w:type="dxa"/>
            </w:tcMar>
            <w:vAlign w:val="center"/>
          </w:tcPr>
          <w:p w14:paraId="7193B818" w14:textId="77777777" w:rsidR="00EF4745" w:rsidRPr="00BA15D6" w:rsidRDefault="00EF4745" w:rsidP="001632D3">
            <w:r w:rsidRPr="00BA15D6">
              <w:t>Rayment-Jones et al. (2023)</w:t>
            </w:r>
          </w:p>
        </w:tc>
        <w:tc>
          <w:tcPr>
            <w:tcW w:w="1206" w:type="dxa"/>
            <w:tcMar>
              <w:top w:w="60" w:type="dxa"/>
              <w:left w:w="60" w:type="dxa"/>
              <w:bottom w:w="60" w:type="dxa"/>
              <w:right w:w="60" w:type="dxa"/>
            </w:tcMar>
            <w:vAlign w:val="center"/>
          </w:tcPr>
          <w:p w14:paraId="4B0A6681"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90B5161"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723DF35E"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4DAE4406"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1748328"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5DD85B5D"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5035E3B7"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E6DB0A8"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111EFA52"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C75D4BB"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7F6F0BEE" w14:textId="77777777" w:rsidR="00EF4745" w:rsidRPr="00BA15D6" w:rsidRDefault="00EF4745" w:rsidP="001632D3">
            <w:pPr>
              <w:jc w:val="center"/>
            </w:pPr>
            <w:r w:rsidRPr="00BA15D6">
              <w:t>9/10</w:t>
            </w:r>
          </w:p>
        </w:tc>
        <w:tc>
          <w:tcPr>
            <w:tcW w:w="1206" w:type="dxa"/>
            <w:tcMar>
              <w:top w:w="60" w:type="dxa"/>
              <w:left w:w="60" w:type="dxa"/>
              <w:bottom w:w="60" w:type="dxa"/>
              <w:right w:w="60" w:type="dxa"/>
            </w:tcMar>
            <w:vAlign w:val="center"/>
          </w:tcPr>
          <w:p w14:paraId="6229AF5B" w14:textId="77777777" w:rsidR="00EF4745" w:rsidRPr="00BA15D6" w:rsidRDefault="00EF4745" w:rsidP="001632D3">
            <w:pPr>
              <w:jc w:val="center"/>
            </w:pPr>
            <w:r w:rsidRPr="00BA15D6">
              <w:t>Include</w:t>
            </w:r>
          </w:p>
        </w:tc>
      </w:tr>
      <w:tr w:rsidR="00EF4745" w:rsidRPr="00BA15D6" w14:paraId="497608F6" w14:textId="77777777" w:rsidTr="001632D3">
        <w:trPr>
          <w:jc w:val="center"/>
        </w:trPr>
        <w:tc>
          <w:tcPr>
            <w:tcW w:w="1206" w:type="dxa"/>
            <w:tcMar>
              <w:top w:w="60" w:type="dxa"/>
              <w:left w:w="60" w:type="dxa"/>
              <w:bottom w:w="60" w:type="dxa"/>
              <w:right w:w="60" w:type="dxa"/>
            </w:tcMar>
            <w:vAlign w:val="center"/>
          </w:tcPr>
          <w:p w14:paraId="4F8D94E9" w14:textId="77777777" w:rsidR="00EF4745" w:rsidRPr="00BA15D6" w:rsidRDefault="00EF4745" w:rsidP="001632D3">
            <w:r w:rsidRPr="00BA15D6">
              <w:t>Rayment-Jones et al. (2021b)</w:t>
            </w:r>
          </w:p>
        </w:tc>
        <w:tc>
          <w:tcPr>
            <w:tcW w:w="1206" w:type="dxa"/>
            <w:tcMar>
              <w:top w:w="60" w:type="dxa"/>
              <w:left w:w="60" w:type="dxa"/>
              <w:bottom w:w="60" w:type="dxa"/>
              <w:right w:w="60" w:type="dxa"/>
            </w:tcMar>
            <w:vAlign w:val="center"/>
          </w:tcPr>
          <w:p w14:paraId="05969560"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7CED3879"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39C676E"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1238A8FA"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22B73346"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936BD99" w14:textId="77777777" w:rsidR="00EF4745" w:rsidRPr="00BA15D6" w:rsidRDefault="00EF4745" w:rsidP="001632D3">
            <w:pPr>
              <w:jc w:val="center"/>
            </w:pPr>
            <w:r w:rsidRPr="00BA15D6">
              <w:t>CT</w:t>
            </w:r>
          </w:p>
        </w:tc>
        <w:tc>
          <w:tcPr>
            <w:tcW w:w="1206" w:type="dxa"/>
            <w:tcMar>
              <w:top w:w="60" w:type="dxa"/>
              <w:left w:w="60" w:type="dxa"/>
              <w:bottom w:w="60" w:type="dxa"/>
              <w:right w:w="60" w:type="dxa"/>
            </w:tcMar>
            <w:vAlign w:val="center"/>
          </w:tcPr>
          <w:p w14:paraId="7414871F"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5290A9B8"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12CBE29F"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2C19B05"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4864DD91" w14:textId="77777777" w:rsidR="00EF4745" w:rsidRPr="00BA15D6" w:rsidRDefault="00EF4745" w:rsidP="001632D3">
            <w:pPr>
              <w:jc w:val="center"/>
            </w:pPr>
            <w:r w:rsidRPr="00BA15D6">
              <w:t>9/10</w:t>
            </w:r>
          </w:p>
        </w:tc>
        <w:tc>
          <w:tcPr>
            <w:tcW w:w="1206" w:type="dxa"/>
            <w:tcMar>
              <w:top w:w="60" w:type="dxa"/>
              <w:left w:w="60" w:type="dxa"/>
              <w:bottom w:w="60" w:type="dxa"/>
              <w:right w:w="60" w:type="dxa"/>
            </w:tcMar>
            <w:vAlign w:val="center"/>
          </w:tcPr>
          <w:p w14:paraId="6094D9D7" w14:textId="77777777" w:rsidR="00EF4745" w:rsidRPr="00BA15D6" w:rsidRDefault="00EF4745" w:rsidP="001632D3">
            <w:pPr>
              <w:jc w:val="center"/>
            </w:pPr>
            <w:r w:rsidRPr="00BA15D6">
              <w:t>Include</w:t>
            </w:r>
          </w:p>
        </w:tc>
      </w:tr>
      <w:tr w:rsidR="00EF4745" w:rsidRPr="00BA15D6" w14:paraId="12B35CE6" w14:textId="77777777" w:rsidTr="001632D3">
        <w:trPr>
          <w:jc w:val="center"/>
        </w:trPr>
        <w:tc>
          <w:tcPr>
            <w:tcW w:w="1206" w:type="dxa"/>
            <w:tcMar>
              <w:top w:w="60" w:type="dxa"/>
              <w:left w:w="60" w:type="dxa"/>
              <w:bottom w:w="60" w:type="dxa"/>
              <w:right w:w="60" w:type="dxa"/>
            </w:tcMar>
            <w:vAlign w:val="center"/>
          </w:tcPr>
          <w:p w14:paraId="5042A8DF" w14:textId="77777777" w:rsidR="00EF4745" w:rsidRPr="00BA15D6" w:rsidRDefault="00EF4745" w:rsidP="001632D3">
            <w:r w:rsidRPr="00BA15D6">
              <w:t>Silverio et al. (2023)</w:t>
            </w:r>
          </w:p>
        </w:tc>
        <w:tc>
          <w:tcPr>
            <w:tcW w:w="1206" w:type="dxa"/>
            <w:tcMar>
              <w:top w:w="60" w:type="dxa"/>
              <w:left w:w="60" w:type="dxa"/>
              <w:bottom w:w="60" w:type="dxa"/>
              <w:right w:w="60" w:type="dxa"/>
            </w:tcMar>
            <w:vAlign w:val="center"/>
          </w:tcPr>
          <w:p w14:paraId="2855553F"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CB40A61"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51FF29CB"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44F322A5"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E84DBDF"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09F3E23E"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C3B0B09"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023400C"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535CD5DD"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2B856065" w14:textId="77777777" w:rsidR="00EF4745" w:rsidRPr="00BA15D6" w:rsidRDefault="00EF4745" w:rsidP="001632D3">
            <w:pPr>
              <w:jc w:val="center"/>
            </w:pPr>
            <w:r w:rsidRPr="00BA15D6">
              <w:t>CT</w:t>
            </w:r>
          </w:p>
        </w:tc>
        <w:tc>
          <w:tcPr>
            <w:tcW w:w="1206" w:type="dxa"/>
            <w:tcMar>
              <w:top w:w="60" w:type="dxa"/>
              <w:left w:w="60" w:type="dxa"/>
              <w:bottom w:w="60" w:type="dxa"/>
              <w:right w:w="60" w:type="dxa"/>
            </w:tcMar>
            <w:vAlign w:val="center"/>
          </w:tcPr>
          <w:p w14:paraId="36CFC5C1" w14:textId="77777777" w:rsidR="00EF4745" w:rsidRPr="00BA15D6" w:rsidRDefault="00EF4745" w:rsidP="001632D3">
            <w:pPr>
              <w:jc w:val="center"/>
            </w:pPr>
            <w:r w:rsidRPr="00BA15D6">
              <w:t>9/10</w:t>
            </w:r>
          </w:p>
        </w:tc>
        <w:tc>
          <w:tcPr>
            <w:tcW w:w="1206" w:type="dxa"/>
            <w:tcMar>
              <w:top w:w="60" w:type="dxa"/>
              <w:left w:w="60" w:type="dxa"/>
              <w:bottom w:w="60" w:type="dxa"/>
              <w:right w:w="60" w:type="dxa"/>
            </w:tcMar>
            <w:vAlign w:val="center"/>
          </w:tcPr>
          <w:p w14:paraId="5BE24664" w14:textId="77777777" w:rsidR="00EF4745" w:rsidRPr="00BA15D6" w:rsidRDefault="00EF4745" w:rsidP="001632D3">
            <w:pPr>
              <w:jc w:val="center"/>
            </w:pPr>
            <w:r w:rsidRPr="00BA15D6">
              <w:t>Include</w:t>
            </w:r>
          </w:p>
        </w:tc>
      </w:tr>
      <w:tr w:rsidR="00EF4745" w:rsidRPr="00BA15D6" w14:paraId="32B32D50" w14:textId="77777777" w:rsidTr="001632D3">
        <w:trPr>
          <w:jc w:val="center"/>
        </w:trPr>
        <w:tc>
          <w:tcPr>
            <w:tcW w:w="1206" w:type="dxa"/>
            <w:tcMar>
              <w:top w:w="60" w:type="dxa"/>
              <w:left w:w="60" w:type="dxa"/>
              <w:bottom w:w="60" w:type="dxa"/>
              <w:right w:w="60" w:type="dxa"/>
            </w:tcMar>
            <w:vAlign w:val="center"/>
          </w:tcPr>
          <w:p w14:paraId="05FF8C9F" w14:textId="28CBEA3B" w:rsidR="00EF4745" w:rsidRPr="00BA15D6" w:rsidRDefault="00827AAA" w:rsidP="001632D3">
            <w:proofErr w:type="spellStart"/>
            <w:r w:rsidRPr="00BA15D6">
              <w:t>Strömmer</w:t>
            </w:r>
            <w:proofErr w:type="spellEnd"/>
            <w:r w:rsidR="00EF4745" w:rsidRPr="00BA15D6">
              <w:t xml:space="preserve"> et al. (2021)</w:t>
            </w:r>
          </w:p>
        </w:tc>
        <w:tc>
          <w:tcPr>
            <w:tcW w:w="1206" w:type="dxa"/>
            <w:tcMar>
              <w:top w:w="60" w:type="dxa"/>
              <w:left w:w="60" w:type="dxa"/>
              <w:bottom w:w="60" w:type="dxa"/>
              <w:right w:w="60" w:type="dxa"/>
            </w:tcMar>
            <w:vAlign w:val="center"/>
          </w:tcPr>
          <w:p w14:paraId="37C2518E"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4BF8B5B"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351E293"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76DE3F0"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7DCE536A"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F62F28E" w14:textId="77777777" w:rsidR="00EF4745" w:rsidRPr="00BA15D6" w:rsidRDefault="00EF4745" w:rsidP="001632D3">
            <w:pPr>
              <w:jc w:val="center"/>
            </w:pPr>
            <w:r w:rsidRPr="00BA15D6">
              <w:t>CT</w:t>
            </w:r>
          </w:p>
        </w:tc>
        <w:tc>
          <w:tcPr>
            <w:tcW w:w="1206" w:type="dxa"/>
            <w:tcMar>
              <w:top w:w="60" w:type="dxa"/>
              <w:left w:w="60" w:type="dxa"/>
              <w:bottom w:w="60" w:type="dxa"/>
              <w:right w:w="60" w:type="dxa"/>
            </w:tcMar>
            <w:vAlign w:val="center"/>
          </w:tcPr>
          <w:p w14:paraId="420024E7"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1A947A60"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4D278127"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7F928B8F"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3400D759" w14:textId="77777777" w:rsidR="00EF4745" w:rsidRPr="00BA15D6" w:rsidRDefault="00EF4745" w:rsidP="001632D3">
            <w:pPr>
              <w:jc w:val="center"/>
            </w:pPr>
            <w:r w:rsidRPr="00BA15D6">
              <w:t>9/10</w:t>
            </w:r>
          </w:p>
        </w:tc>
        <w:tc>
          <w:tcPr>
            <w:tcW w:w="1206" w:type="dxa"/>
            <w:tcMar>
              <w:top w:w="60" w:type="dxa"/>
              <w:left w:w="60" w:type="dxa"/>
              <w:bottom w:w="60" w:type="dxa"/>
              <w:right w:w="60" w:type="dxa"/>
            </w:tcMar>
            <w:vAlign w:val="center"/>
          </w:tcPr>
          <w:p w14:paraId="1F52487A" w14:textId="77777777" w:rsidR="00EF4745" w:rsidRPr="00BA15D6" w:rsidRDefault="00EF4745" w:rsidP="001632D3">
            <w:pPr>
              <w:jc w:val="center"/>
            </w:pPr>
            <w:r w:rsidRPr="00BA15D6">
              <w:t>Include</w:t>
            </w:r>
          </w:p>
        </w:tc>
      </w:tr>
      <w:tr w:rsidR="00EF4745" w:rsidRPr="00BA15D6" w14:paraId="7BD8F3B9" w14:textId="77777777" w:rsidTr="001632D3">
        <w:trPr>
          <w:jc w:val="center"/>
        </w:trPr>
        <w:tc>
          <w:tcPr>
            <w:tcW w:w="1206" w:type="dxa"/>
            <w:tcMar>
              <w:top w:w="60" w:type="dxa"/>
              <w:left w:w="60" w:type="dxa"/>
              <w:bottom w:w="60" w:type="dxa"/>
              <w:right w:w="60" w:type="dxa"/>
            </w:tcMar>
            <w:vAlign w:val="center"/>
          </w:tcPr>
          <w:p w14:paraId="1EDE2A5C" w14:textId="77777777" w:rsidR="00EF4745" w:rsidRPr="00BA15D6" w:rsidRDefault="00EF4745" w:rsidP="001632D3">
            <w:r w:rsidRPr="00BA15D6">
              <w:t>Taylor et al. (2021)</w:t>
            </w:r>
          </w:p>
        </w:tc>
        <w:tc>
          <w:tcPr>
            <w:tcW w:w="1206" w:type="dxa"/>
            <w:tcMar>
              <w:top w:w="60" w:type="dxa"/>
              <w:left w:w="60" w:type="dxa"/>
              <w:bottom w:w="60" w:type="dxa"/>
              <w:right w:w="60" w:type="dxa"/>
            </w:tcMar>
            <w:vAlign w:val="center"/>
          </w:tcPr>
          <w:p w14:paraId="4C0BCC29"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7BA41855"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146741B"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66E11A21" w14:textId="77777777" w:rsidR="00EF4745" w:rsidRPr="00BA15D6" w:rsidRDefault="00EF4745" w:rsidP="001632D3">
            <w:pPr>
              <w:jc w:val="center"/>
            </w:pPr>
            <w:r w:rsidRPr="00BA15D6">
              <w:t>CT</w:t>
            </w:r>
          </w:p>
        </w:tc>
        <w:tc>
          <w:tcPr>
            <w:tcW w:w="1206" w:type="dxa"/>
            <w:tcMar>
              <w:top w:w="60" w:type="dxa"/>
              <w:left w:w="60" w:type="dxa"/>
              <w:bottom w:w="60" w:type="dxa"/>
              <w:right w:w="60" w:type="dxa"/>
            </w:tcMar>
            <w:vAlign w:val="center"/>
          </w:tcPr>
          <w:p w14:paraId="64B45A86"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7601AE27" w14:textId="77777777" w:rsidR="00EF4745" w:rsidRPr="00BA15D6" w:rsidRDefault="00EF4745" w:rsidP="001632D3">
            <w:pPr>
              <w:jc w:val="center"/>
            </w:pPr>
            <w:r w:rsidRPr="00BA15D6">
              <w:t>CT</w:t>
            </w:r>
          </w:p>
        </w:tc>
        <w:tc>
          <w:tcPr>
            <w:tcW w:w="1206" w:type="dxa"/>
            <w:tcMar>
              <w:top w:w="60" w:type="dxa"/>
              <w:left w:w="60" w:type="dxa"/>
              <w:bottom w:w="60" w:type="dxa"/>
              <w:right w:w="60" w:type="dxa"/>
            </w:tcMar>
            <w:vAlign w:val="center"/>
          </w:tcPr>
          <w:p w14:paraId="39830874"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72E80E66"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4B7D4B1A"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20B6FB97" w14:textId="77777777" w:rsidR="00EF4745" w:rsidRPr="00BA15D6" w:rsidRDefault="00EF4745" w:rsidP="001632D3">
            <w:pPr>
              <w:jc w:val="center"/>
            </w:pPr>
            <w:r w:rsidRPr="00BA15D6">
              <w:t>Y</w:t>
            </w:r>
          </w:p>
        </w:tc>
        <w:tc>
          <w:tcPr>
            <w:tcW w:w="1206" w:type="dxa"/>
            <w:tcMar>
              <w:top w:w="60" w:type="dxa"/>
              <w:left w:w="60" w:type="dxa"/>
              <w:bottom w:w="60" w:type="dxa"/>
              <w:right w:w="60" w:type="dxa"/>
            </w:tcMar>
            <w:vAlign w:val="center"/>
          </w:tcPr>
          <w:p w14:paraId="26DE8CD9" w14:textId="77777777" w:rsidR="00EF4745" w:rsidRPr="00BA15D6" w:rsidRDefault="00EF4745" w:rsidP="001632D3">
            <w:pPr>
              <w:jc w:val="center"/>
            </w:pPr>
            <w:r w:rsidRPr="00BA15D6">
              <w:t>8/10</w:t>
            </w:r>
          </w:p>
        </w:tc>
        <w:tc>
          <w:tcPr>
            <w:tcW w:w="1206" w:type="dxa"/>
            <w:tcMar>
              <w:top w:w="60" w:type="dxa"/>
              <w:left w:w="60" w:type="dxa"/>
              <w:bottom w:w="60" w:type="dxa"/>
              <w:right w:w="60" w:type="dxa"/>
            </w:tcMar>
            <w:vAlign w:val="center"/>
          </w:tcPr>
          <w:p w14:paraId="42CE3520" w14:textId="77777777" w:rsidR="00EF4745" w:rsidRPr="00BA15D6" w:rsidRDefault="00EF4745" w:rsidP="001632D3">
            <w:pPr>
              <w:jc w:val="center"/>
            </w:pPr>
            <w:r w:rsidRPr="00BA15D6">
              <w:t>Include</w:t>
            </w:r>
          </w:p>
        </w:tc>
      </w:tr>
    </w:tbl>
    <w:p w14:paraId="4D0AFE03" w14:textId="77777777" w:rsidR="00EF4745" w:rsidRPr="002C4659" w:rsidRDefault="00EF4745" w:rsidP="00EF4745">
      <w:pPr>
        <w:spacing w:after="40" w:line="240" w:lineRule="auto"/>
      </w:pPr>
      <w:r w:rsidRPr="002C4659">
        <w:rPr>
          <w:i/>
          <w:sz w:val="16"/>
        </w:rPr>
        <w:t>Key: Y = Yes; CT = Cannot tell. All retained studies met the programme threshold of at least 50% of applicable CASP criteria.</w:t>
      </w:r>
    </w:p>
    <w:p w14:paraId="39BF9208" w14:textId="77777777" w:rsidR="00EF4745" w:rsidRDefault="00EF4745" w:rsidP="00EF4745">
      <w:pPr>
        <w:spacing w:after="60"/>
      </w:pPr>
      <w:r>
        <w:t>Included studies of all those in the sample (n = 14) were analysed in relation to their CASP appraisal scores at the study level (see Table 3.4).</w:t>
      </w:r>
    </w:p>
    <w:p w14:paraId="055207B0" w14:textId="6039B121" w:rsidR="00EF4745" w:rsidRPr="002C4659" w:rsidRDefault="00EF4745" w:rsidP="00EF4745">
      <w:pPr>
        <w:spacing w:after="60"/>
      </w:pPr>
      <w:r>
        <w:t xml:space="preserve">The quality of the appraisal was good. Experiential evidence was found that was relevant, although there were varying issues of transferability as addressed by Bekaert (2021), Ellis-Sloan (2022) and Lucas et al. (2021), in addition to Latue and Eberhardt (2024). There are various larger (or professional) samples providing service-access evidence in </w:t>
      </w:r>
      <w:proofErr w:type="spellStart"/>
      <w:r>
        <w:t>Moltrecht</w:t>
      </w:r>
      <w:proofErr w:type="spellEnd"/>
      <w:r>
        <w:t xml:space="preserve"> et al. (2022a, 2022b), </w:t>
      </w:r>
      <w:r w:rsidR="00827AAA">
        <w:t>Pérez</w:t>
      </w:r>
      <w:r>
        <w:t xml:space="preserve"> et al. (2022), Grant et al. (2024) and Brennan-Tovey et al. (2026). </w:t>
      </w:r>
      <w:r w:rsidR="004C7BF5" w:rsidRPr="004C7BF5">
        <w:t>Rayment-Jones et al. (2021b, 2023)</w:t>
      </w:r>
      <w:r w:rsidR="004C7BF5">
        <w:t xml:space="preserve"> </w:t>
      </w:r>
      <w:r>
        <w:t xml:space="preserve">provided a description of access mechanisms. Strengthened evidence on inequality, nutrition and mental health was provided by Silverio et al (2023), </w:t>
      </w:r>
      <w:proofErr w:type="spellStart"/>
      <w:r w:rsidR="00827AAA">
        <w:t>Strömmer</w:t>
      </w:r>
      <w:proofErr w:type="spellEnd"/>
      <w:r>
        <w:t xml:space="preserve"> et al (2021) and Taylor et al (2021), but this needed careful age-specific interpretation.</w:t>
      </w:r>
    </w:p>
    <w:p w14:paraId="36FDA90E" w14:textId="77777777" w:rsidR="00EF4745" w:rsidRPr="002C4659" w:rsidRDefault="00EF4745" w:rsidP="00EF4745">
      <w:pPr>
        <w:sectPr w:rsidR="00EF4745" w:rsidRPr="002C4659" w:rsidSect="00EF4745">
          <w:pgSz w:w="16834" w:h="11909" w:orient="landscape"/>
          <w:pgMar w:top="648" w:right="576" w:bottom="648" w:left="576" w:header="720" w:footer="720" w:gutter="0"/>
          <w:cols w:space="720"/>
          <w:docGrid w:linePitch="360"/>
        </w:sectPr>
      </w:pPr>
    </w:p>
    <w:p w14:paraId="3C4B47D1" w14:textId="77777777" w:rsidR="00EF4745" w:rsidRPr="002C4659" w:rsidRDefault="00EF4745" w:rsidP="00EF4745">
      <w:pPr>
        <w:pStyle w:val="Heading2"/>
      </w:pPr>
      <w:bookmarkStart w:id="84" w:name="_Toc239261895"/>
      <w:bookmarkStart w:id="85" w:name="_Toc240926842"/>
      <w:r w:rsidRPr="002C4659">
        <w:lastRenderedPageBreak/>
        <w:t>3.10 Data Extraction</w:t>
      </w:r>
      <w:bookmarkEnd w:id="84"/>
      <w:bookmarkEnd w:id="85"/>
    </w:p>
    <w:p w14:paraId="2F0EEC93" w14:textId="05865AE1" w:rsidR="00EF4745" w:rsidRPr="002C4659" w:rsidRDefault="00EF4745" w:rsidP="00EF4745">
      <w:pPr>
        <w:spacing w:after="60"/>
      </w:pPr>
      <w:r w:rsidRPr="004C42D4">
        <w:t xml:space="preserve">Fourteen studies were extracted and used a standardised extraction sheet which was pre-tested and completed for each study. The quotations of the participants were extracted from the interpretation of authors to not mix the first and second order evidence. Information on bibliographic information, setting, participant characteristics, study design, sampling, data collection, strengths and weaknesses of the study, findings, conclusions and evidence supporting each research objective was extracted. </w:t>
      </w:r>
      <w:r w:rsidR="006824AC" w:rsidRPr="006824AC">
        <w:t>Negative or divergent findings were retained where relevant</w:t>
      </w:r>
      <w:r w:rsidR="006824AC">
        <w:t>.</w:t>
      </w:r>
      <w:r w:rsidRPr="004C42D4">
        <w:t xml:space="preserve"> Structured extraction helps to increase transparency and minimise findings chosen to </w:t>
      </w:r>
      <w:proofErr w:type="gramStart"/>
      <w:r w:rsidRPr="004C42D4">
        <w:t>highlight, but</w:t>
      </w:r>
      <w:proofErr w:type="gramEnd"/>
      <w:r w:rsidRPr="004C42D4">
        <w:t xml:space="preserve"> does not lose the qualitative context (</w:t>
      </w:r>
      <w:proofErr w:type="spellStart"/>
      <w:r w:rsidRPr="004C42D4">
        <w:t>Aromataris</w:t>
      </w:r>
      <w:proofErr w:type="spellEnd"/>
      <w:r w:rsidRPr="004C42D4">
        <w:t xml:space="preserve"> and Munn, 2020; Noyes et al., 2018). This will be reported on in chapter 4, when the table is completed.</w:t>
      </w:r>
    </w:p>
    <w:p w14:paraId="6A96A076" w14:textId="77777777" w:rsidR="00EF4745" w:rsidRPr="002C4659" w:rsidRDefault="00EF4745" w:rsidP="00EF4745">
      <w:r w:rsidRPr="002C4659">
        <w:t>Table 3.5: Data-extraction framework</w:t>
      </w:r>
    </w:p>
    <w:tbl>
      <w:tblPr>
        <w:tblStyle w:val="TableGrid"/>
        <w:tblW w:w="0" w:type="auto"/>
        <w:jc w:val="center"/>
        <w:tblLook w:val="04A0" w:firstRow="1" w:lastRow="0" w:firstColumn="1" w:lastColumn="0" w:noHBand="0" w:noVBand="1"/>
      </w:tblPr>
      <w:tblGrid>
        <w:gridCol w:w="1975"/>
        <w:gridCol w:w="7620"/>
      </w:tblGrid>
      <w:tr w:rsidR="00EF4745" w:rsidRPr="002C4659" w14:paraId="25E23688" w14:textId="77777777" w:rsidTr="00BA15D6">
        <w:trPr>
          <w:tblHeader/>
          <w:jc w:val="center"/>
        </w:trPr>
        <w:tc>
          <w:tcPr>
            <w:tcW w:w="1975" w:type="dxa"/>
            <w:tcMar>
              <w:top w:w="60" w:type="dxa"/>
              <w:left w:w="60" w:type="dxa"/>
              <w:bottom w:w="60" w:type="dxa"/>
              <w:right w:w="60" w:type="dxa"/>
            </w:tcMar>
            <w:vAlign w:val="center"/>
          </w:tcPr>
          <w:p w14:paraId="2F96BFA3" w14:textId="77777777" w:rsidR="00EF4745" w:rsidRPr="002C4659" w:rsidRDefault="00EF4745" w:rsidP="001632D3">
            <w:pPr>
              <w:jc w:val="center"/>
            </w:pPr>
            <w:r w:rsidRPr="002C4659">
              <w:rPr>
                <w:b/>
                <w:sz w:val="16"/>
              </w:rPr>
              <w:t>Field</w:t>
            </w:r>
          </w:p>
        </w:tc>
        <w:tc>
          <w:tcPr>
            <w:tcW w:w="7620" w:type="dxa"/>
            <w:tcMar>
              <w:top w:w="60" w:type="dxa"/>
              <w:left w:w="60" w:type="dxa"/>
              <w:bottom w:w="60" w:type="dxa"/>
              <w:right w:w="60" w:type="dxa"/>
            </w:tcMar>
            <w:vAlign w:val="center"/>
          </w:tcPr>
          <w:p w14:paraId="454291DA" w14:textId="77777777" w:rsidR="00EF4745" w:rsidRPr="002C4659" w:rsidRDefault="00EF4745" w:rsidP="001632D3">
            <w:pPr>
              <w:jc w:val="center"/>
            </w:pPr>
            <w:r w:rsidRPr="002C4659">
              <w:rPr>
                <w:b/>
                <w:sz w:val="16"/>
              </w:rPr>
              <w:t>Information extracted</w:t>
            </w:r>
          </w:p>
        </w:tc>
      </w:tr>
      <w:tr w:rsidR="00EF4745" w:rsidRPr="002C4659" w14:paraId="39FD0A04" w14:textId="77777777" w:rsidTr="001632D3">
        <w:trPr>
          <w:jc w:val="center"/>
        </w:trPr>
        <w:tc>
          <w:tcPr>
            <w:tcW w:w="1975" w:type="dxa"/>
            <w:tcMar>
              <w:top w:w="60" w:type="dxa"/>
              <w:left w:w="60" w:type="dxa"/>
              <w:bottom w:w="60" w:type="dxa"/>
              <w:right w:w="60" w:type="dxa"/>
            </w:tcMar>
            <w:vAlign w:val="center"/>
          </w:tcPr>
          <w:p w14:paraId="7252CD2E" w14:textId="77777777" w:rsidR="00EF4745" w:rsidRPr="002C4659" w:rsidRDefault="00EF4745" w:rsidP="001632D3">
            <w:pPr>
              <w:jc w:val="left"/>
            </w:pPr>
            <w:r w:rsidRPr="002C4659">
              <w:rPr>
                <w:sz w:val="16"/>
              </w:rPr>
              <w:t>Bibliographic details</w:t>
            </w:r>
          </w:p>
        </w:tc>
        <w:tc>
          <w:tcPr>
            <w:tcW w:w="7620" w:type="dxa"/>
            <w:tcMar>
              <w:top w:w="60" w:type="dxa"/>
              <w:left w:w="60" w:type="dxa"/>
              <w:bottom w:w="60" w:type="dxa"/>
              <w:right w:w="60" w:type="dxa"/>
            </w:tcMar>
            <w:vAlign w:val="center"/>
          </w:tcPr>
          <w:p w14:paraId="6D964C61" w14:textId="77777777" w:rsidR="00EF4745" w:rsidRPr="002C4659" w:rsidRDefault="00EF4745" w:rsidP="001632D3">
            <w:pPr>
              <w:jc w:val="left"/>
            </w:pPr>
            <w:r w:rsidRPr="002C4659">
              <w:rPr>
                <w:sz w:val="16"/>
              </w:rPr>
              <w:t>Author, year, title, publication type</w:t>
            </w:r>
          </w:p>
        </w:tc>
      </w:tr>
      <w:tr w:rsidR="00EF4745" w:rsidRPr="002C4659" w14:paraId="1CADFE7D" w14:textId="77777777" w:rsidTr="001632D3">
        <w:trPr>
          <w:jc w:val="center"/>
        </w:trPr>
        <w:tc>
          <w:tcPr>
            <w:tcW w:w="1975" w:type="dxa"/>
            <w:tcMar>
              <w:top w:w="60" w:type="dxa"/>
              <w:left w:w="60" w:type="dxa"/>
              <w:bottom w:w="60" w:type="dxa"/>
              <w:right w:w="60" w:type="dxa"/>
            </w:tcMar>
            <w:vAlign w:val="center"/>
          </w:tcPr>
          <w:p w14:paraId="3B762122" w14:textId="77777777" w:rsidR="00EF4745" w:rsidRPr="002C4659" w:rsidRDefault="00EF4745" w:rsidP="001632D3">
            <w:pPr>
              <w:jc w:val="left"/>
            </w:pPr>
            <w:r w:rsidRPr="002C4659">
              <w:rPr>
                <w:sz w:val="16"/>
              </w:rPr>
              <w:t>Context/sample</w:t>
            </w:r>
          </w:p>
        </w:tc>
        <w:tc>
          <w:tcPr>
            <w:tcW w:w="7620" w:type="dxa"/>
            <w:tcMar>
              <w:top w:w="60" w:type="dxa"/>
              <w:left w:w="60" w:type="dxa"/>
              <w:bottom w:w="60" w:type="dxa"/>
              <w:right w:w="60" w:type="dxa"/>
            </w:tcMar>
            <w:vAlign w:val="center"/>
          </w:tcPr>
          <w:p w14:paraId="3DE1DB7C" w14:textId="77777777" w:rsidR="00EF4745" w:rsidRPr="002C4659" w:rsidRDefault="00EF4745" w:rsidP="001632D3">
            <w:pPr>
              <w:jc w:val="left"/>
            </w:pPr>
            <w:r w:rsidRPr="002C4659">
              <w:rPr>
                <w:sz w:val="16"/>
              </w:rPr>
              <w:t>UK nation/region, age, conception age where available, sample size, relevant characteristics</w:t>
            </w:r>
          </w:p>
        </w:tc>
      </w:tr>
      <w:tr w:rsidR="00EF4745" w:rsidRPr="002C4659" w14:paraId="54680AA8" w14:textId="77777777" w:rsidTr="001632D3">
        <w:trPr>
          <w:jc w:val="center"/>
        </w:trPr>
        <w:tc>
          <w:tcPr>
            <w:tcW w:w="1975" w:type="dxa"/>
            <w:tcMar>
              <w:top w:w="60" w:type="dxa"/>
              <w:left w:w="60" w:type="dxa"/>
              <w:bottom w:w="60" w:type="dxa"/>
              <w:right w:w="60" w:type="dxa"/>
            </w:tcMar>
            <w:vAlign w:val="center"/>
          </w:tcPr>
          <w:p w14:paraId="5A08BE1A" w14:textId="77777777" w:rsidR="00EF4745" w:rsidRPr="002C4659" w:rsidRDefault="00EF4745" w:rsidP="001632D3">
            <w:pPr>
              <w:jc w:val="left"/>
            </w:pPr>
            <w:r w:rsidRPr="002C4659">
              <w:rPr>
                <w:sz w:val="16"/>
              </w:rPr>
              <w:t>Methodology</w:t>
            </w:r>
          </w:p>
        </w:tc>
        <w:tc>
          <w:tcPr>
            <w:tcW w:w="7620" w:type="dxa"/>
            <w:tcMar>
              <w:top w:w="60" w:type="dxa"/>
              <w:left w:w="60" w:type="dxa"/>
              <w:bottom w:w="60" w:type="dxa"/>
              <w:right w:w="60" w:type="dxa"/>
            </w:tcMar>
            <w:vAlign w:val="center"/>
          </w:tcPr>
          <w:p w14:paraId="1C71CA3B" w14:textId="77777777" w:rsidR="00EF4745" w:rsidRPr="002C4659" w:rsidRDefault="00EF4745" w:rsidP="001632D3">
            <w:pPr>
              <w:jc w:val="left"/>
            </w:pPr>
            <w:r w:rsidRPr="002C4659">
              <w:rPr>
                <w:sz w:val="16"/>
              </w:rPr>
              <w:t>Aim, design, sampling, recruitment, data collection, analysis, ethics</w:t>
            </w:r>
          </w:p>
        </w:tc>
      </w:tr>
      <w:tr w:rsidR="00EF4745" w:rsidRPr="002C4659" w14:paraId="7AAE44A5" w14:textId="77777777" w:rsidTr="001632D3">
        <w:trPr>
          <w:jc w:val="center"/>
        </w:trPr>
        <w:tc>
          <w:tcPr>
            <w:tcW w:w="1975" w:type="dxa"/>
            <w:tcMar>
              <w:top w:w="60" w:type="dxa"/>
              <w:left w:w="60" w:type="dxa"/>
              <w:bottom w:w="60" w:type="dxa"/>
              <w:right w:w="60" w:type="dxa"/>
            </w:tcMar>
            <w:vAlign w:val="center"/>
          </w:tcPr>
          <w:p w14:paraId="366DA4FA" w14:textId="77777777" w:rsidR="00EF4745" w:rsidRPr="002C4659" w:rsidRDefault="00EF4745" w:rsidP="001632D3">
            <w:pPr>
              <w:jc w:val="left"/>
            </w:pPr>
            <w:r w:rsidRPr="002C4659">
              <w:rPr>
                <w:sz w:val="16"/>
              </w:rPr>
              <w:t>Critical appraisal</w:t>
            </w:r>
          </w:p>
        </w:tc>
        <w:tc>
          <w:tcPr>
            <w:tcW w:w="7620" w:type="dxa"/>
            <w:tcMar>
              <w:top w:w="60" w:type="dxa"/>
              <w:left w:w="60" w:type="dxa"/>
              <w:bottom w:w="60" w:type="dxa"/>
              <w:right w:w="60" w:type="dxa"/>
            </w:tcMar>
            <w:vAlign w:val="center"/>
          </w:tcPr>
          <w:p w14:paraId="275ECB69" w14:textId="77777777" w:rsidR="00EF4745" w:rsidRPr="002C4659" w:rsidRDefault="00EF4745" w:rsidP="001632D3">
            <w:pPr>
              <w:jc w:val="left"/>
            </w:pPr>
            <w:r w:rsidRPr="002C4659">
              <w:rPr>
                <w:sz w:val="16"/>
              </w:rPr>
              <w:t>Strengths, weaknesses, CASP domain judgements and overall score</w:t>
            </w:r>
          </w:p>
        </w:tc>
      </w:tr>
      <w:tr w:rsidR="00EF4745" w:rsidRPr="002C4659" w14:paraId="7AB17851" w14:textId="77777777" w:rsidTr="001632D3">
        <w:trPr>
          <w:jc w:val="center"/>
        </w:trPr>
        <w:tc>
          <w:tcPr>
            <w:tcW w:w="1975" w:type="dxa"/>
            <w:tcMar>
              <w:top w:w="60" w:type="dxa"/>
              <w:left w:w="60" w:type="dxa"/>
              <w:bottom w:w="60" w:type="dxa"/>
              <w:right w:w="60" w:type="dxa"/>
            </w:tcMar>
            <w:vAlign w:val="center"/>
          </w:tcPr>
          <w:p w14:paraId="0A8C756A" w14:textId="77777777" w:rsidR="00EF4745" w:rsidRPr="002C4659" w:rsidRDefault="00EF4745" w:rsidP="001632D3">
            <w:pPr>
              <w:jc w:val="left"/>
            </w:pPr>
            <w:r w:rsidRPr="002C4659">
              <w:rPr>
                <w:sz w:val="16"/>
              </w:rPr>
              <w:t>Objective-linked data</w:t>
            </w:r>
          </w:p>
        </w:tc>
        <w:tc>
          <w:tcPr>
            <w:tcW w:w="7620" w:type="dxa"/>
            <w:tcMar>
              <w:top w:w="60" w:type="dxa"/>
              <w:left w:w="60" w:type="dxa"/>
              <w:bottom w:w="60" w:type="dxa"/>
              <w:right w:w="60" w:type="dxa"/>
            </w:tcMar>
            <w:vAlign w:val="center"/>
          </w:tcPr>
          <w:p w14:paraId="49812692" w14:textId="77777777" w:rsidR="00EF4745" w:rsidRPr="002C4659" w:rsidRDefault="00EF4745" w:rsidP="001632D3">
            <w:pPr>
              <w:jc w:val="left"/>
            </w:pPr>
            <w:r w:rsidRPr="002C4659">
              <w:rPr>
                <w:sz w:val="16"/>
              </w:rPr>
              <w:t>Physical health, mental health, social determinants, service gaps/support</w:t>
            </w:r>
          </w:p>
        </w:tc>
      </w:tr>
      <w:tr w:rsidR="00EF4745" w:rsidRPr="002C4659" w14:paraId="7329530D" w14:textId="77777777" w:rsidTr="001632D3">
        <w:trPr>
          <w:jc w:val="center"/>
        </w:trPr>
        <w:tc>
          <w:tcPr>
            <w:tcW w:w="1975" w:type="dxa"/>
            <w:tcMar>
              <w:top w:w="60" w:type="dxa"/>
              <w:left w:w="60" w:type="dxa"/>
              <w:bottom w:w="60" w:type="dxa"/>
              <w:right w:w="60" w:type="dxa"/>
            </w:tcMar>
            <w:vAlign w:val="center"/>
          </w:tcPr>
          <w:p w14:paraId="0561ADFF" w14:textId="77777777" w:rsidR="00EF4745" w:rsidRPr="002C4659" w:rsidRDefault="00EF4745" w:rsidP="001632D3">
            <w:pPr>
              <w:jc w:val="left"/>
            </w:pPr>
            <w:r w:rsidRPr="002C4659">
              <w:rPr>
                <w:sz w:val="16"/>
              </w:rPr>
              <w:t>Findings</w:t>
            </w:r>
          </w:p>
        </w:tc>
        <w:tc>
          <w:tcPr>
            <w:tcW w:w="7620" w:type="dxa"/>
            <w:tcMar>
              <w:top w:w="60" w:type="dxa"/>
              <w:left w:w="60" w:type="dxa"/>
              <w:bottom w:w="60" w:type="dxa"/>
              <w:right w:w="60" w:type="dxa"/>
            </w:tcMar>
            <w:vAlign w:val="center"/>
          </w:tcPr>
          <w:p w14:paraId="0F5CB8C7" w14:textId="77777777" w:rsidR="00EF4745" w:rsidRPr="002C4659" w:rsidRDefault="00EF4745" w:rsidP="001632D3">
            <w:pPr>
              <w:jc w:val="left"/>
            </w:pPr>
            <w:r w:rsidRPr="002C4659">
              <w:rPr>
                <w:sz w:val="16"/>
              </w:rPr>
              <w:t>Author themes, participant quotations, outcomes, conclusions, divergent cases</w:t>
            </w:r>
          </w:p>
        </w:tc>
      </w:tr>
      <w:tr w:rsidR="00EF4745" w:rsidRPr="002C4659" w14:paraId="14FF0B53" w14:textId="77777777" w:rsidTr="001632D3">
        <w:trPr>
          <w:jc w:val="center"/>
        </w:trPr>
        <w:tc>
          <w:tcPr>
            <w:tcW w:w="1975" w:type="dxa"/>
            <w:tcMar>
              <w:top w:w="60" w:type="dxa"/>
              <w:left w:w="60" w:type="dxa"/>
              <w:bottom w:w="60" w:type="dxa"/>
              <w:right w:w="60" w:type="dxa"/>
            </w:tcMar>
            <w:vAlign w:val="center"/>
          </w:tcPr>
          <w:p w14:paraId="136412BC" w14:textId="77777777" w:rsidR="00EF4745" w:rsidRPr="002C4659" w:rsidRDefault="00EF4745" w:rsidP="001632D3">
            <w:pPr>
              <w:jc w:val="left"/>
            </w:pPr>
            <w:r w:rsidRPr="002C4659">
              <w:rPr>
                <w:sz w:val="16"/>
              </w:rPr>
              <w:t>Synthesis trail</w:t>
            </w:r>
          </w:p>
        </w:tc>
        <w:tc>
          <w:tcPr>
            <w:tcW w:w="7620" w:type="dxa"/>
            <w:tcMar>
              <w:top w:w="60" w:type="dxa"/>
              <w:left w:w="60" w:type="dxa"/>
              <w:bottom w:w="60" w:type="dxa"/>
              <w:right w:w="60" w:type="dxa"/>
            </w:tcMar>
            <w:vAlign w:val="center"/>
          </w:tcPr>
          <w:p w14:paraId="012F7744" w14:textId="77777777" w:rsidR="00EF4745" w:rsidRPr="002C4659" w:rsidRDefault="00EF4745" w:rsidP="001632D3">
            <w:pPr>
              <w:jc w:val="left"/>
            </w:pPr>
            <w:r w:rsidRPr="002C4659">
              <w:rPr>
                <w:sz w:val="16"/>
              </w:rPr>
              <w:t>Initial codes, descriptive themes, analytical themes, contributing studies</w:t>
            </w:r>
          </w:p>
        </w:tc>
      </w:tr>
    </w:tbl>
    <w:p w14:paraId="17623BA8" w14:textId="77777777" w:rsidR="00EF4745" w:rsidRPr="002C4659" w:rsidRDefault="00EF4745" w:rsidP="00EF4745">
      <w:pPr>
        <w:pStyle w:val="Heading2"/>
      </w:pPr>
      <w:bookmarkStart w:id="86" w:name="_Toc239261896"/>
      <w:bookmarkStart w:id="87" w:name="_Toc240926843"/>
      <w:r w:rsidRPr="002C4659">
        <w:t>3.11 Data Synthesis</w:t>
      </w:r>
      <w:bookmarkEnd w:id="86"/>
      <w:bookmarkEnd w:id="87"/>
    </w:p>
    <w:p w14:paraId="2E976C78" w14:textId="77777777" w:rsidR="00EF4745" w:rsidRPr="002C4659" w:rsidRDefault="00EF4745" w:rsidP="00EF4745">
      <w:pPr>
        <w:spacing w:after="60"/>
      </w:pPr>
      <w:r w:rsidRPr="00195EE1">
        <w:t>Thematic synthesis, as outlined by Thomas and Harden (2008), was the primary approach used for synthesis, which included line-by-line coding of pertinent findings, formulation of descriptive themes and determination of analytical themes that responded to the question under investigation. They were guided by their reflexive principles (Braun and Clarke, 2021) as they considered the data iteratively and focused on how the themes were developed, not just identified. First coding was with explicit meanings, and thereafter judgment, dependency, power and institutional trust were examined. Codes were analysed and compared with conflicting findings from other studies. The audit trail and reporting for synthesis was done in accordance with ENTREQ and Cochrane guidance for qualitative synthesis (Tong et al., 2012; Flemming et al., 2018). Methods of limitations, coherence, adequacy and relevance were assessed for each review finding to consider confidence, instead of vote counting, which was done in accordance with GRADE-</w:t>
      </w:r>
      <w:proofErr w:type="spellStart"/>
      <w:r w:rsidRPr="00195EE1">
        <w:t>CERQual</w:t>
      </w:r>
      <w:proofErr w:type="spellEnd"/>
      <w:r w:rsidRPr="00195EE1">
        <w:t xml:space="preserve"> principles (Lewin et al., 2018).</w:t>
      </w:r>
    </w:p>
    <w:p w14:paraId="0228FDEB" w14:textId="77777777" w:rsidR="00EF4745" w:rsidRPr="002C4659" w:rsidRDefault="00EF4745" w:rsidP="00EF4745">
      <w:pPr>
        <w:pStyle w:val="Heading2"/>
      </w:pPr>
      <w:bookmarkStart w:id="88" w:name="_Toc239261897"/>
      <w:bookmarkStart w:id="89" w:name="_Toc240926844"/>
      <w:r w:rsidRPr="002C4659">
        <w:lastRenderedPageBreak/>
        <w:t>3.12 Limitations and Risk of Bias</w:t>
      </w:r>
      <w:bookmarkEnd w:id="88"/>
      <w:bookmarkEnd w:id="89"/>
    </w:p>
    <w:p w14:paraId="79A1D2AF" w14:textId="2E0518BC" w:rsidR="00EF4745" w:rsidRPr="002C4659" w:rsidRDefault="00EF4745" w:rsidP="00EF4745">
      <w:pPr>
        <w:spacing w:after="60"/>
      </w:pPr>
      <w:r w:rsidRPr="00EF2C5C">
        <w:t xml:space="preserve">There were </w:t>
      </w:r>
      <w:proofErr w:type="gramStart"/>
      <w:r w:rsidRPr="00EF2C5C">
        <w:t>a number of</w:t>
      </w:r>
      <w:proofErr w:type="gramEnd"/>
      <w:r w:rsidRPr="00EF2C5C">
        <w:t xml:space="preserve"> limitations identified. This may have been inappropriate to have included only more recent evidence from the UK, as the review was restricted to English-language research published in 2020, but it would have reduced the currency of the review. The very narrow age range definition resulted in a </w:t>
      </w:r>
      <w:proofErr w:type="gramStart"/>
      <w:r w:rsidRPr="00EF2C5C">
        <w:t>pretty small</w:t>
      </w:r>
      <w:proofErr w:type="gramEnd"/>
      <w:r w:rsidRPr="00EF2C5C">
        <w:t xml:space="preserve"> amount of evidence and had to rely on some more general young-parent studies. Manual single-reviewer screening and coding might result in missing records and interpretive bias, and the use of grey literature was not as repeatable as using databases. Additionally, publication bias could be affecting such that striking or negative experiences are being published. These risks were minimised by: CASP appraisal, reflexive </w:t>
      </w:r>
      <w:proofErr w:type="spellStart"/>
      <w:r w:rsidRPr="00EF2C5C">
        <w:t>memoing</w:t>
      </w:r>
      <w:proofErr w:type="spellEnd"/>
      <w:r w:rsidRPr="00EF2C5C">
        <w:t xml:space="preserve"> and an audit trail, explicit eligibility criteria, and a search log, through a protocol, and documented exclusions. A sensitivity for divergent findings was maintained, rather than assuming it is a blunder, when it doesn't agree (Hannes and </w:t>
      </w:r>
      <w:proofErr w:type="spellStart"/>
      <w:r w:rsidRPr="00EF2C5C">
        <w:t>Macaitis</w:t>
      </w:r>
      <w:proofErr w:type="spellEnd"/>
      <w:r w:rsidRPr="00EF2C5C">
        <w:t>, 2012; Noyes et al., 2018</w:t>
      </w:r>
      <w:r w:rsidR="003F2E1E">
        <w:t xml:space="preserve">; </w:t>
      </w:r>
      <w:r w:rsidR="003F2E1E" w:rsidRPr="003F2E1E">
        <w:t>Critical Appraisal Skills Programme</w:t>
      </w:r>
      <w:r w:rsidR="003F2E1E">
        <w:t xml:space="preserve">, </w:t>
      </w:r>
      <w:r w:rsidR="003F2E1E" w:rsidRPr="003F2E1E">
        <w:t>2018</w:t>
      </w:r>
      <w:r w:rsidRPr="00EF2C5C">
        <w:t>).</w:t>
      </w:r>
    </w:p>
    <w:p w14:paraId="501C6F83" w14:textId="77777777" w:rsidR="00EF4745" w:rsidRPr="002C4659" w:rsidRDefault="00EF4745" w:rsidP="00EF4745">
      <w:pPr>
        <w:pStyle w:val="Heading2"/>
      </w:pPr>
      <w:bookmarkStart w:id="90" w:name="_Toc239261898"/>
      <w:bookmarkStart w:id="91" w:name="_Toc240926845"/>
      <w:r w:rsidRPr="002C4659">
        <w:t>3.13 Summary of the Chapter</w:t>
      </w:r>
      <w:bookmarkEnd w:id="90"/>
      <w:bookmarkEnd w:id="91"/>
    </w:p>
    <w:p w14:paraId="6DEEC4FC" w14:textId="1E23961A" w:rsidR="00EF4745" w:rsidRPr="002C4659" w:rsidRDefault="00EF4745" w:rsidP="00EF4745">
      <w:pPr>
        <w:spacing w:after="60"/>
      </w:pPr>
      <w:r w:rsidRPr="00FC360B">
        <w:t xml:space="preserve">The qualitative evidence synthesis (QES) approach for a systematic literature review (SLR) for the topic of teenage pregnancy in the UK was developed in this Chapter. An interpretivist and contextualist approach was taken, and a search utilising the SPIDER approach was conducted, which resulted in 395 records being retrieved to be </w:t>
      </w:r>
      <w:r w:rsidR="00E0137D" w:rsidRPr="00E0137D">
        <w:t>narrowed down</w:t>
      </w:r>
      <w:r w:rsidRPr="00FC360B">
        <w:t xml:space="preserve"> to the final 14 studies through manual screening, followed by CASP appraisal, and then by structured extraction and thematic synthesis. Explicit statements of the ethical restrictions and bias controls in the results reported in Chapter 4 also existed.</w:t>
      </w:r>
    </w:p>
    <w:p w14:paraId="0C4B16C9" w14:textId="53C8D141" w:rsidR="00EF4745" w:rsidRDefault="00EF4745">
      <w:pPr>
        <w:spacing w:line="259" w:lineRule="auto"/>
        <w:jc w:val="left"/>
      </w:pPr>
      <w:r>
        <w:br w:type="page"/>
      </w:r>
    </w:p>
    <w:p w14:paraId="5F1E9FCD" w14:textId="77777777" w:rsidR="00850A06" w:rsidRPr="00CF7B13" w:rsidRDefault="00850A06" w:rsidP="00850A06">
      <w:pPr>
        <w:pStyle w:val="Heading1"/>
      </w:pPr>
      <w:bookmarkStart w:id="92" w:name="_Toc239198274"/>
      <w:bookmarkStart w:id="93" w:name="_Toc240926846"/>
      <w:r w:rsidRPr="00CF7B13">
        <w:lastRenderedPageBreak/>
        <w:t>CHAPTER 4: RESULTS</w:t>
      </w:r>
      <w:bookmarkEnd w:id="92"/>
      <w:bookmarkEnd w:id="93"/>
    </w:p>
    <w:p w14:paraId="34E553D0" w14:textId="77777777" w:rsidR="00850A06" w:rsidRPr="003154D3" w:rsidRDefault="00850A06" w:rsidP="00850A06">
      <w:pPr>
        <w:pStyle w:val="Heading2"/>
        <w:rPr>
          <w:rFonts w:cs="Arial"/>
        </w:rPr>
      </w:pPr>
      <w:bookmarkStart w:id="94" w:name="_Toc239198275"/>
      <w:bookmarkStart w:id="95" w:name="_Toc240926847"/>
      <w:r w:rsidRPr="003154D3">
        <w:rPr>
          <w:rFonts w:cs="Arial"/>
        </w:rPr>
        <w:t>4.1 Introduction</w:t>
      </w:r>
      <w:bookmarkEnd w:id="94"/>
      <w:bookmarkEnd w:id="95"/>
    </w:p>
    <w:p w14:paraId="5CCD3252" w14:textId="64C04772" w:rsidR="00850A06" w:rsidRPr="003154D3" w:rsidRDefault="00850A06" w:rsidP="00850A06">
      <w:pPr>
        <w:rPr>
          <w:rFonts w:cs="Arial"/>
        </w:rPr>
      </w:pPr>
      <w:r w:rsidRPr="00F20E07">
        <w:rPr>
          <w:rFonts w:cs="Arial"/>
        </w:rPr>
        <w:t xml:space="preserve">This chapter will present the findings from the systematic literature review (SLR), which used qualitative evidence synthesis and thematic synthesis to explore how teenagers experience the health outcomes from, and social determinants of, teenage pregnancies in the United Kingdom. It will present the results of the database and supplementary search processes and the PRISMA pathway of the study selection and summarise the characteristics of the 14 studies included in the synthesis. The chapter will then present the themes generated from the qualitative synthesis of the evidence included. Stigma and psychological wellbeing, as well as social and educational determinants, access to health and social care, and physical wellbeing and embodiment will be paid particular attention. The literature included in this document will differ in age range, and whether the content is directly relevant to pregnancy among teenagers (ages 13-17) or whether the content is pertinent to young parents and socially vulnerable populations of mothers. Evidence drawn from context will be used to illustrate relevant mechanisms and will not be direct evidence of </w:t>
      </w:r>
      <w:r w:rsidR="00BA15D6" w:rsidRPr="00F20E07">
        <w:rPr>
          <w:rFonts w:cs="Arial"/>
        </w:rPr>
        <w:t>13–17-year</w:t>
      </w:r>
      <w:r w:rsidRPr="00F20E07">
        <w:rPr>
          <w:rFonts w:cs="Arial"/>
        </w:rPr>
        <w:t xml:space="preserve"> olds' experiences.</w:t>
      </w:r>
    </w:p>
    <w:p w14:paraId="471052DF" w14:textId="77777777" w:rsidR="00850A06" w:rsidRPr="003154D3" w:rsidRDefault="00850A06" w:rsidP="00850A06">
      <w:pPr>
        <w:pStyle w:val="Heading2"/>
        <w:rPr>
          <w:rFonts w:cs="Arial"/>
        </w:rPr>
      </w:pPr>
      <w:bookmarkStart w:id="96" w:name="_Toc239198276"/>
      <w:bookmarkStart w:id="97" w:name="_Toc240926848"/>
      <w:r w:rsidRPr="003154D3">
        <w:rPr>
          <w:rFonts w:cs="Arial"/>
        </w:rPr>
        <w:t>4.2 Systematic Literature Search Results</w:t>
      </w:r>
      <w:bookmarkEnd w:id="96"/>
      <w:bookmarkEnd w:id="97"/>
    </w:p>
    <w:p w14:paraId="5848221B" w14:textId="337D9708" w:rsidR="00850A06" w:rsidRPr="003154D3" w:rsidRDefault="00850A06" w:rsidP="00850A06">
      <w:pPr>
        <w:rPr>
          <w:rFonts w:cs="Arial"/>
        </w:rPr>
      </w:pPr>
      <w:r w:rsidRPr="004A338D">
        <w:rPr>
          <w:rFonts w:cs="Arial"/>
        </w:rPr>
        <w:t xml:space="preserve">395 records were found in the systematic literature search via MEDLINE/PubMed, CINAHL, PsycINFO, Web of Science, hand searching and grey literature sources. Retrieved records included </w:t>
      </w:r>
      <w:r w:rsidR="00E54BEE" w:rsidRPr="00E54BEE">
        <w:rPr>
          <w:rFonts w:cs="Arial"/>
        </w:rPr>
        <w:t>118 MEDLINE/PubMed</w:t>
      </w:r>
      <w:r w:rsidRPr="004A338D">
        <w:rPr>
          <w:rFonts w:cs="Arial"/>
        </w:rPr>
        <w:t>, 92 CINAHL, 68 PsycINFO, 101 Web of Science, 10 hand-searched, and six grey-literature sources. Eighty-one duplicate records were eliminated, and 314 records had to be screened for title and abstract. 241 records were excluded at this point for not conforming to the population, setting, phenomenon, design or date requirements. Seventy-three reports with full text were evaluated for eligibility. 59 were excluded: 18 because of inappropriate age or population, 10 because of a different setting outside the UK, 13 because the study was quantitative only, eight because of a different phenomenon, four because of a paper published before 2020 and six because of less than adequate qualitative evidence or methodological detail. Fourteen studies were left to synthesise the final SLR. The entire selection process is shown in Figure 4.1.</w:t>
      </w:r>
    </w:p>
    <w:p w14:paraId="625151A1" w14:textId="77777777" w:rsidR="00850A06" w:rsidRPr="003154D3" w:rsidRDefault="00850A06" w:rsidP="00850A06">
      <w:pPr>
        <w:pStyle w:val="Heading2"/>
        <w:rPr>
          <w:rFonts w:cs="Arial"/>
        </w:rPr>
      </w:pPr>
      <w:bookmarkStart w:id="98" w:name="_Toc239198277"/>
      <w:bookmarkStart w:id="99" w:name="_Toc240926849"/>
      <w:r w:rsidRPr="003154D3">
        <w:rPr>
          <w:rFonts w:cs="Arial"/>
        </w:rPr>
        <w:t>4.3 PRISMA 2020 Flow Diagram</w:t>
      </w:r>
      <w:bookmarkEnd w:id="98"/>
      <w:bookmarkEnd w:id="99"/>
    </w:p>
    <w:p w14:paraId="64B575F0" w14:textId="77777777" w:rsidR="00850A06" w:rsidRPr="004A338D" w:rsidRDefault="00850A06" w:rsidP="00850A06">
      <w:pPr>
        <w:rPr>
          <w:rFonts w:cs="Arial"/>
        </w:rPr>
      </w:pPr>
      <w:r w:rsidRPr="004A338D">
        <w:rPr>
          <w:rFonts w:cs="Arial"/>
        </w:rPr>
        <w:t>The final set of study-selection paths for the SLR is depicted in Figure 4.1. The diagram shows the number of studies identified and screened through to eligibility and the 14 studies chosen for qualitative synthesis.</w:t>
      </w:r>
    </w:p>
    <w:p w14:paraId="207A59F9" w14:textId="77777777" w:rsidR="00850A06" w:rsidRPr="003154D3" w:rsidRDefault="00850A06" w:rsidP="00850A06">
      <w:pPr>
        <w:rPr>
          <w:rFonts w:cs="Arial"/>
        </w:rPr>
      </w:pPr>
      <w:r w:rsidRPr="004A338D">
        <w:rPr>
          <w:rFonts w:cs="Arial"/>
        </w:rPr>
        <w:t>Study identification, screening, eligibility and inclusion were shown in the 2020 flow diagram.</w:t>
      </w:r>
    </w:p>
    <w:p w14:paraId="10DA5A82" w14:textId="77777777" w:rsidR="00850A06" w:rsidRPr="003154D3" w:rsidRDefault="00850A06" w:rsidP="00850A06">
      <w:pPr>
        <w:spacing w:after="0" w:line="240" w:lineRule="auto"/>
        <w:rPr>
          <w:rFonts w:cs="Arial"/>
        </w:rPr>
      </w:pPr>
    </w:p>
    <w:p w14:paraId="23CEF7C8" w14:textId="77777777" w:rsidR="00850A06" w:rsidRPr="003154D3" w:rsidRDefault="00850A06" w:rsidP="00850A06">
      <w:pPr>
        <w:spacing w:after="0" w:line="240" w:lineRule="auto"/>
        <w:rPr>
          <w:rFonts w:cs="Arial"/>
        </w:rPr>
      </w:pPr>
      <w:r w:rsidRPr="003154D3">
        <w:rPr>
          <w:rFonts w:cs="Arial"/>
          <w:noProof/>
        </w:rPr>
        <mc:AlternateContent>
          <mc:Choice Requires="wps">
            <w:drawing>
              <wp:anchor distT="0" distB="0" distL="114300" distR="114300" simplePos="0" relativeHeight="251667968" behindDoc="0" locked="0" layoutInCell="1" allowOverlap="1" wp14:anchorId="36BBCE9D" wp14:editId="5DF23047">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743B0E0A" w14:textId="77777777" w:rsidR="00850A06" w:rsidRPr="001502CF" w:rsidRDefault="00850A06" w:rsidP="00850A06">
                            <w:pPr>
                              <w:spacing w:after="0" w:line="240" w:lineRule="auto"/>
                              <w:jc w:val="center"/>
                              <w:rPr>
                                <w:rFonts w:cs="Arial"/>
                                <w:b/>
                                <w:color w:val="000000" w:themeColor="text1"/>
                                <w:sz w:val="18"/>
                                <w:szCs w:val="18"/>
                              </w:rPr>
                            </w:pPr>
                            <w:r w:rsidRPr="001502CF">
                              <w:rPr>
                                <w:rFonts w:cs="Arial"/>
                                <w:b/>
                                <w:color w:val="000000" w:themeColor="text1"/>
                                <w:sz w:val="18"/>
                                <w:szCs w:val="18"/>
                              </w:rPr>
                              <w:t>Identification of studies via databases and supplementary 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BBCE9D"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left:0;text-align:left;margin-left:44.65pt;margin-top:5.85pt;width:342.15pt;height:20.7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" fillcolor="#ffc000 [3207]" strokecolor="#7f5f00 [1607]" strokeweight="1pt">
                <v:textbox>
                  <w:txbxContent>
                    <w:p w14:paraId="743B0E0A" w14:textId="77777777" w:rsidR="00850A06" w:rsidRPr="001502CF" w:rsidRDefault="00850A06" w:rsidP="00850A06">
                      <w:pPr>
                        <w:spacing w:after="0" w:line="240" w:lineRule="auto"/>
                        <w:jc w:val="center"/>
                        <w:rPr>
                          <w:rFonts w:cs="Arial"/>
                          <w:b/>
                          <w:color w:val="000000" w:themeColor="text1"/>
                          <w:sz w:val="18"/>
                          <w:szCs w:val="18"/>
                        </w:rPr>
                      </w:pPr>
                      <w:r w:rsidRPr="001502CF">
                        <w:rPr>
                          <w:rFonts w:cs="Arial"/>
                          <w:b/>
                          <w:color w:val="000000" w:themeColor="text1"/>
                          <w:sz w:val="18"/>
                          <w:szCs w:val="18"/>
                        </w:rPr>
                        <w:t>Identification of studies via databases and supplementary sources</w:t>
                      </w:r>
                    </w:p>
                  </w:txbxContent>
                </v:textbox>
              </v:shape>
            </w:pict>
          </mc:Fallback>
        </mc:AlternateContent>
      </w:r>
    </w:p>
    <w:p w14:paraId="5604833B" w14:textId="77777777" w:rsidR="00850A06" w:rsidRPr="003154D3" w:rsidRDefault="00850A06" w:rsidP="00850A06">
      <w:pPr>
        <w:spacing w:after="0" w:line="240" w:lineRule="auto"/>
        <w:rPr>
          <w:rFonts w:cs="Arial"/>
        </w:rPr>
      </w:pPr>
    </w:p>
    <w:p w14:paraId="062B4488" w14:textId="77777777" w:rsidR="00850A06" w:rsidRPr="003154D3" w:rsidRDefault="00850A06" w:rsidP="00850A06">
      <w:pPr>
        <w:spacing w:after="0" w:line="240" w:lineRule="auto"/>
        <w:rPr>
          <w:rFonts w:cs="Arial"/>
        </w:rPr>
      </w:pPr>
      <w:r w:rsidRPr="003154D3">
        <w:rPr>
          <w:rFonts w:cs="Arial"/>
          <w:noProof/>
        </w:rPr>
        <mc:AlternateContent>
          <mc:Choice Requires="wps">
            <w:drawing>
              <wp:anchor distT="0" distB="0" distL="114300" distR="114300" simplePos="0" relativeHeight="251631104" behindDoc="0" locked="0" layoutInCell="1" allowOverlap="1" wp14:anchorId="2F330C6E" wp14:editId="54709C5F">
                <wp:simplePos x="0" y="0"/>
                <wp:positionH relativeFrom="column">
                  <wp:posOffset>3039466</wp:posOffset>
                </wp:positionH>
                <wp:positionV relativeFrom="paragraph">
                  <wp:posOffset>77064</wp:posOffset>
                </wp:positionV>
                <wp:extent cx="1887220" cy="1242999"/>
                <wp:effectExtent l="0" t="0" r="17780" b="14605"/>
                <wp:wrapNone/>
                <wp:docPr id="4" name="Rectangle 4"/>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540F601" w14:textId="77777777" w:rsidR="00850A06" w:rsidRDefault="00850A06" w:rsidP="00850A06">
                            <w:pPr>
                              <w:spacing w:after="0" w:line="240" w:lineRule="auto"/>
                              <w:rPr>
                                <w:rFonts w:cs="Arial"/>
                                <w:color w:val="000000" w:themeColor="text1"/>
                                <w:sz w:val="16"/>
                                <w:szCs w:val="16"/>
                              </w:rPr>
                            </w:pPr>
                            <w:r w:rsidRPr="00560609">
                              <w:rPr>
                                <w:rFonts w:cs="Arial"/>
                                <w:color w:val="000000" w:themeColor="text1"/>
                                <w:sz w:val="16"/>
                                <w:szCs w:val="16"/>
                              </w:rPr>
                              <w:t>Records removed before screening:</w:t>
                            </w:r>
                          </w:p>
                          <w:p w14:paraId="082A6387" w14:textId="77777777" w:rsidR="00850A06" w:rsidRDefault="00850A06" w:rsidP="00850A06">
                            <w:pPr>
                              <w:spacing w:after="0" w:line="240" w:lineRule="auto"/>
                              <w:ind w:left="284"/>
                              <w:rPr>
                                <w:rFonts w:cs="Arial"/>
                                <w:color w:val="000000" w:themeColor="text1"/>
                                <w:sz w:val="16"/>
                                <w:szCs w:val="16"/>
                              </w:rPr>
                            </w:pPr>
                            <w:r>
                              <w:rPr>
                                <w:rFonts w:cs="Arial"/>
                                <w:color w:val="000000" w:themeColor="text1"/>
                                <w:sz w:val="16"/>
                                <w:szCs w:val="16"/>
                              </w:rPr>
                              <w:t>Duplicate records removed (n = 81)</w:t>
                            </w:r>
                          </w:p>
                          <w:p w14:paraId="5D38D961" w14:textId="77777777" w:rsidR="00850A06" w:rsidRDefault="00850A06" w:rsidP="00850A06">
                            <w:pPr>
                              <w:spacing w:after="0" w:line="240" w:lineRule="auto"/>
                              <w:ind w:left="284"/>
                              <w:rPr>
                                <w:rFonts w:cs="Arial"/>
                                <w:color w:val="000000" w:themeColor="text1"/>
                                <w:sz w:val="16"/>
                                <w:szCs w:val="16"/>
                              </w:rPr>
                            </w:pPr>
                            <w:r>
                              <w:rPr>
                                <w:rFonts w:cs="Arial"/>
                                <w:color w:val="000000" w:themeColor="text1"/>
                                <w:sz w:val="16"/>
                                <w:szCs w:val="16"/>
                              </w:rPr>
                              <w:t>Records marked as ineligible by automation tools (n = 0)</w:t>
                            </w:r>
                          </w:p>
                          <w:p w14:paraId="68F845F0" w14:textId="77777777" w:rsidR="00850A06" w:rsidRPr="00560609" w:rsidRDefault="00850A06" w:rsidP="00850A06">
                            <w:pPr>
                              <w:spacing w:after="0" w:line="240" w:lineRule="auto"/>
                              <w:ind w:left="284"/>
                              <w:rPr>
                                <w:rFonts w:cs="Arial"/>
                                <w:color w:val="000000" w:themeColor="text1"/>
                                <w:sz w:val="16"/>
                                <w:szCs w:val="16"/>
                              </w:rPr>
                            </w:pPr>
                            <w:r>
                              <w:rPr>
                                <w:rFonts w:cs="Arial"/>
                                <w:color w:val="000000" w:themeColor="text1"/>
                                <w:sz w:val="16"/>
                                <w:szCs w:val="16"/>
                              </w:rPr>
                              <w:t>Records removed for other reasons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330C6E" id="Rectangle 4" o:spid="_x0000_s1027" style="position:absolute;left:0;text-align:left;margin-left:239.35pt;margin-top:6.05pt;width:148.6pt;height:97.85pt;z-index:251631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" filled="f" strokecolor="black [3213]" strokeweight="1pt">
                <v:textbox>
                  <w:txbxContent>
                    <w:p w14:paraId="6540F601" w14:textId="77777777" w:rsidR="00850A06" w:rsidRDefault="00850A06" w:rsidP="00850A06">
                      <w:pPr>
                        <w:spacing w:after="0" w:line="240" w:lineRule="auto"/>
                        <w:rPr>
                          <w:rFonts w:cs="Arial"/>
                          <w:color w:val="000000" w:themeColor="text1"/>
                          <w:sz w:val="16"/>
                          <w:szCs w:val="16"/>
                        </w:rPr>
                      </w:pPr>
                      <w:r w:rsidRPr="00560609">
                        <w:rPr>
                          <w:rFonts w:cs="Arial"/>
                          <w:color w:val="000000" w:themeColor="text1"/>
                          <w:sz w:val="16"/>
                          <w:szCs w:val="16"/>
                        </w:rPr>
                        <w:t>Records removed before screening:</w:t>
                      </w:r>
                    </w:p>
                    <w:p w14:paraId="082A6387" w14:textId="77777777" w:rsidR="00850A06" w:rsidRDefault="00850A06" w:rsidP="00850A06">
                      <w:pPr>
                        <w:spacing w:after="0" w:line="240" w:lineRule="auto"/>
                        <w:ind w:left="284"/>
                        <w:rPr>
                          <w:rFonts w:cs="Arial"/>
                          <w:color w:val="000000" w:themeColor="text1"/>
                          <w:sz w:val="16"/>
                          <w:szCs w:val="16"/>
                        </w:rPr>
                      </w:pPr>
                      <w:r>
                        <w:rPr>
                          <w:rFonts w:cs="Arial"/>
                          <w:color w:val="000000" w:themeColor="text1"/>
                          <w:sz w:val="16"/>
                          <w:szCs w:val="16"/>
                        </w:rPr>
                        <w:t>Duplicate records removed (n = 81)</w:t>
                      </w:r>
                    </w:p>
                    <w:p w14:paraId="5D38D961" w14:textId="77777777" w:rsidR="00850A06" w:rsidRDefault="00850A06" w:rsidP="00850A06">
                      <w:pPr>
                        <w:spacing w:after="0" w:line="240" w:lineRule="auto"/>
                        <w:ind w:left="284"/>
                        <w:rPr>
                          <w:rFonts w:cs="Arial"/>
                          <w:color w:val="000000" w:themeColor="text1"/>
                          <w:sz w:val="16"/>
                          <w:szCs w:val="16"/>
                        </w:rPr>
                      </w:pPr>
                      <w:r>
                        <w:rPr>
                          <w:rFonts w:cs="Arial"/>
                          <w:color w:val="000000" w:themeColor="text1"/>
                          <w:sz w:val="16"/>
                          <w:szCs w:val="16"/>
                        </w:rPr>
                        <w:t>Records marked as ineligible by automation tools (n = 0)</w:t>
                      </w:r>
                    </w:p>
                    <w:p w14:paraId="68F845F0" w14:textId="77777777" w:rsidR="00850A06" w:rsidRPr="00560609" w:rsidRDefault="00850A06" w:rsidP="00850A06">
                      <w:pPr>
                        <w:spacing w:after="0" w:line="240" w:lineRule="auto"/>
                        <w:ind w:left="284"/>
                        <w:rPr>
                          <w:rFonts w:cs="Arial"/>
                          <w:color w:val="000000" w:themeColor="text1"/>
                          <w:sz w:val="16"/>
                          <w:szCs w:val="16"/>
                        </w:rPr>
                      </w:pPr>
                      <w:r>
                        <w:rPr>
                          <w:rFonts w:cs="Arial"/>
                          <w:color w:val="000000" w:themeColor="text1"/>
                          <w:sz w:val="16"/>
                          <w:szCs w:val="16"/>
                        </w:rPr>
                        <w:t>Records removed for other reasons (n = 0)</w:t>
                      </w:r>
                    </w:p>
                  </w:txbxContent>
                </v:textbox>
              </v:rect>
            </w:pict>
          </mc:Fallback>
        </mc:AlternateContent>
      </w:r>
      <w:r w:rsidRPr="003154D3">
        <w:rPr>
          <w:rFonts w:cs="Arial"/>
          <w:noProof/>
        </w:rPr>
        <mc:AlternateContent>
          <mc:Choice Requires="wps">
            <w:drawing>
              <wp:anchor distT="0" distB="0" distL="114300" distR="114300" simplePos="0" relativeHeight="251628032" behindDoc="0" locked="0" layoutInCell="1" allowOverlap="1" wp14:anchorId="7F2BBC21" wp14:editId="4BDD331A">
                <wp:simplePos x="0" y="0"/>
                <wp:positionH relativeFrom="column">
                  <wp:posOffset>559613</wp:posOffset>
                </wp:positionH>
                <wp:positionV relativeFrom="paragraph">
                  <wp:posOffset>77064</wp:posOffset>
                </wp:positionV>
                <wp:extent cx="1887220" cy="1243584"/>
                <wp:effectExtent l="0" t="0" r="17780" b="13970"/>
                <wp:wrapNone/>
                <wp:docPr id="5" name="Rectangle 5"/>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DEDDE59" w14:textId="77777777" w:rsidR="00850A06" w:rsidRDefault="00850A06" w:rsidP="00850A06">
                            <w:pPr>
                              <w:spacing w:after="0" w:line="240" w:lineRule="auto"/>
                              <w:rPr>
                                <w:rFonts w:cs="Arial"/>
                                <w:color w:val="000000" w:themeColor="text1"/>
                                <w:sz w:val="17"/>
                                <w:szCs w:val="17"/>
                              </w:rPr>
                            </w:pPr>
                            <w:r w:rsidRPr="00560609">
                              <w:rPr>
                                <w:rFonts w:cs="Arial"/>
                                <w:color w:val="000000" w:themeColor="text1"/>
                                <w:sz w:val="17"/>
                                <w:szCs w:val="17"/>
                              </w:rPr>
                              <w:t>Records identified from*:</w:t>
                            </w:r>
                          </w:p>
                          <w:p w14:paraId="5977E980" w14:textId="77777777" w:rsidR="00850A06" w:rsidRDefault="00850A06" w:rsidP="00850A06">
                            <w:pPr>
                              <w:spacing w:after="0" w:line="240" w:lineRule="auto"/>
                              <w:ind w:left="284"/>
                              <w:rPr>
                                <w:rFonts w:cs="Arial"/>
                                <w:color w:val="000000" w:themeColor="text1"/>
                                <w:sz w:val="17"/>
                                <w:szCs w:val="17"/>
                              </w:rPr>
                            </w:pPr>
                            <w:r>
                              <w:rPr>
                                <w:rFonts w:cs="Arial"/>
                                <w:color w:val="000000" w:themeColor="text1"/>
                                <w:sz w:val="17"/>
                                <w:szCs w:val="17"/>
                              </w:rPr>
                              <w:t>Databases (n = 379)</w:t>
                            </w:r>
                          </w:p>
                          <w:p w14:paraId="6845C65D" w14:textId="77777777" w:rsidR="00850A06" w:rsidRPr="00560609" w:rsidRDefault="00850A06" w:rsidP="00850A06">
                            <w:pPr>
                              <w:spacing w:after="0" w:line="240" w:lineRule="auto"/>
                              <w:ind w:left="284"/>
                              <w:rPr>
                                <w:rFonts w:cs="Arial"/>
                                <w:color w:val="000000" w:themeColor="text1"/>
                                <w:sz w:val="17"/>
                                <w:szCs w:val="17"/>
                              </w:rPr>
                            </w:pPr>
                            <w:r>
                              <w:rPr>
                                <w:rFonts w:cs="Arial"/>
                                <w:color w:val="000000" w:themeColor="text1"/>
                                <w:sz w:val="17"/>
                                <w:szCs w:val="17"/>
                              </w:rPr>
                              <w:t>Supplementary sources (n = 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2BBC21" id="Rectangle 5" o:spid="_x0000_s1028" style="position:absolute;left:0;text-align:left;margin-left:44.05pt;margin-top:6.05pt;width:148.6pt;height:97.9pt;z-index:251628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" filled="f" strokecolor="black [3213]" strokeweight="1pt">
                <v:textbox>
                  <w:txbxContent>
                    <w:p w14:paraId="6DEDDE59" w14:textId="77777777" w:rsidR="00850A06" w:rsidRDefault="00850A06" w:rsidP="00850A06">
                      <w:pPr>
                        <w:spacing w:after="0" w:line="240" w:lineRule="auto"/>
                        <w:rPr>
                          <w:rFonts w:cs="Arial"/>
                          <w:color w:val="000000" w:themeColor="text1"/>
                          <w:sz w:val="17"/>
                          <w:szCs w:val="17"/>
                        </w:rPr>
                      </w:pPr>
                      <w:r w:rsidRPr="00560609">
                        <w:rPr>
                          <w:rFonts w:cs="Arial"/>
                          <w:color w:val="000000" w:themeColor="text1"/>
                          <w:sz w:val="17"/>
                          <w:szCs w:val="17"/>
                        </w:rPr>
                        <w:t>Records identified from*:</w:t>
                      </w:r>
                    </w:p>
                    <w:p w14:paraId="5977E980" w14:textId="77777777" w:rsidR="00850A06" w:rsidRDefault="00850A06" w:rsidP="00850A06">
                      <w:pPr>
                        <w:spacing w:after="0" w:line="240" w:lineRule="auto"/>
                        <w:ind w:left="284"/>
                        <w:rPr>
                          <w:rFonts w:cs="Arial"/>
                          <w:color w:val="000000" w:themeColor="text1"/>
                          <w:sz w:val="17"/>
                          <w:szCs w:val="17"/>
                        </w:rPr>
                      </w:pPr>
                      <w:r>
                        <w:rPr>
                          <w:rFonts w:cs="Arial"/>
                          <w:color w:val="000000" w:themeColor="text1"/>
                          <w:sz w:val="17"/>
                          <w:szCs w:val="17"/>
                        </w:rPr>
                        <w:t>Databases (n = 379)</w:t>
                      </w:r>
                    </w:p>
                    <w:p w14:paraId="6845C65D" w14:textId="77777777" w:rsidR="00850A06" w:rsidRPr="00560609" w:rsidRDefault="00850A06" w:rsidP="00850A06">
                      <w:pPr>
                        <w:spacing w:after="0" w:line="240" w:lineRule="auto"/>
                        <w:ind w:left="284"/>
                        <w:rPr>
                          <w:rFonts w:cs="Arial"/>
                          <w:color w:val="000000" w:themeColor="text1"/>
                          <w:sz w:val="17"/>
                          <w:szCs w:val="17"/>
                        </w:rPr>
                      </w:pPr>
                      <w:r>
                        <w:rPr>
                          <w:rFonts w:cs="Arial"/>
                          <w:color w:val="000000" w:themeColor="text1"/>
                          <w:sz w:val="17"/>
                          <w:szCs w:val="17"/>
                        </w:rPr>
                        <w:t>Supplementary sources (n = 16)</w:t>
                      </w:r>
                    </w:p>
                  </w:txbxContent>
                </v:textbox>
              </v:rect>
            </w:pict>
          </mc:Fallback>
        </mc:AlternateContent>
      </w:r>
    </w:p>
    <w:p w14:paraId="44F0BD91" w14:textId="77777777" w:rsidR="00850A06" w:rsidRPr="003154D3" w:rsidRDefault="00850A06" w:rsidP="00850A06">
      <w:pPr>
        <w:spacing w:after="0" w:line="240" w:lineRule="auto"/>
        <w:rPr>
          <w:rFonts w:cs="Arial"/>
        </w:rPr>
      </w:pPr>
    </w:p>
    <w:p w14:paraId="62A54B4D" w14:textId="77777777" w:rsidR="00850A06" w:rsidRPr="003154D3" w:rsidRDefault="00850A06" w:rsidP="00850A06">
      <w:pPr>
        <w:spacing w:after="0" w:line="240" w:lineRule="auto"/>
        <w:rPr>
          <w:rFonts w:cs="Arial"/>
        </w:rPr>
      </w:pPr>
      <w:r w:rsidRPr="003154D3">
        <w:rPr>
          <w:rFonts w:cs="Arial"/>
          <w:noProof/>
        </w:rPr>
        <mc:AlternateContent>
          <mc:Choice Requires="wps">
            <w:drawing>
              <wp:anchor distT="0" distB="0" distL="114300" distR="114300" simplePos="0" relativeHeight="251671040" behindDoc="0" locked="0" layoutInCell="1" allowOverlap="1" wp14:anchorId="7FFE42AF" wp14:editId="58513666">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0C4A08AB" w14:textId="77777777" w:rsidR="00850A06" w:rsidRPr="001502CF" w:rsidRDefault="00850A06" w:rsidP="00850A06">
                            <w:pPr>
                              <w:spacing w:after="0" w:line="240" w:lineRule="auto"/>
                              <w:jc w:val="center"/>
                              <w:rPr>
                                <w:rFonts w:cs="Arial"/>
                                <w:b/>
                                <w:color w:val="000000" w:themeColor="text1"/>
                                <w:sz w:val="18"/>
                                <w:szCs w:val="18"/>
                              </w:rPr>
                            </w:pPr>
                            <w:r w:rsidRPr="001502CF">
                              <w:rPr>
                                <w:rFonts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FE42AF" id="Flowchart: Alternate Process 31" o:spid="_x0000_s1029" type="#_x0000_t176" style="position:absolute;left:0;text-align:left;margin-left:-31.8pt;margin-top:17.5pt;width:100.55pt;height:20.7pt;rotation:-90;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" fillcolor="#8eaadb [1944]" strokecolor="black [3213]" strokeweight="1pt">
                <v:textbox>
                  <w:txbxContent>
                    <w:p w14:paraId="0C4A08AB" w14:textId="77777777" w:rsidR="00850A06" w:rsidRPr="001502CF" w:rsidRDefault="00850A06" w:rsidP="00850A06">
                      <w:pPr>
                        <w:spacing w:after="0" w:line="240" w:lineRule="auto"/>
                        <w:jc w:val="center"/>
                        <w:rPr>
                          <w:rFonts w:cs="Arial"/>
                          <w:b/>
                          <w:color w:val="000000" w:themeColor="text1"/>
                          <w:sz w:val="18"/>
                          <w:szCs w:val="18"/>
                        </w:rPr>
                      </w:pPr>
                      <w:r w:rsidRPr="001502CF">
                        <w:rPr>
                          <w:rFonts w:cs="Arial"/>
                          <w:b/>
                          <w:color w:val="000000" w:themeColor="text1"/>
                          <w:sz w:val="18"/>
                          <w:szCs w:val="18"/>
                        </w:rPr>
                        <w:t>Identification</w:t>
                      </w:r>
                    </w:p>
                  </w:txbxContent>
                </v:textbox>
              </v:shape>
            </w:pict>
          </mc:Fallback>
        </mc:AlternateContent>
      </w:r>
    </w:p>
    <w:p w14:paraId="7A46AAD3" w14:textId="77777777" w:rsidR="00850A06" w:rsidRPr="003154D3" w:rsidRDefault="00850A06" w:rsidP="00850A06">
      <w:pPr>
        <w:spacing w:after="0" w:line="240" w:lineRule="auto"/>
        <w:rPr>
          <w:rFonts w:cs="Arial"/>
        </w:rPr>
      </w:pPr>
    </w:p>
    <w:p w14:paraId="04146967" w14:textId="77777777" w:rsidR="00850A06" w:rsidRPr="003154D3" w:rsidRDefault="00850A06" w:rsidP="00850A06">
      <w:pPr>
        <w:spacing w:after="0" w:line="240" w:lineRule="auto"/>
        <w:rPr>
          <w:rFonts w:cs="Arial"/>
        </w:rPr>
      </w:pPr>
      <w:r w:rsidRPr="003154D3">
        <w:rPr>
          <w:rFonts w:cs="Arial"/>
          <w:noProof/>
        </w:rPr>
        <mc:AlternateContent>
          <mc:Choice Requires="wps">
            <w:drawing>
              <wp:anchor distT="0" distB="0" distL="114300" distR="114300" simplePos="0" relativeHeight="251655680" behindDoc="0" locked="0" layoutInCell="1" allowOverlap="1" wp14:anchorId="3EA0C697" wp14:editId="38EF5909">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FDDD330"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55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" strokecolor="black [3213]" strokeweight=".5pt">
                <v:stroke endarrow="block" joinstyle="miter"/>
              </v:shape>
            </w:pict>
          </mc:Fallback>
        </mc:AlternateContent>
      </w:r>
    </w:p>
    <w:p w14:paraId="1E1C3491" w14:textId="77777777" w:rsidR="00850A06" w:rsidRPr="003154D3" w:rsidRDefault="00850A06" w:rsidP="00850A06">
      <w:pPr>
        <w:spacing w:after="0" w:line="240" w:lineRule="auto"/>
        <w:rPr>
          <w:rFonts w:cs="Arial"/>
        </w:rPr>
      </w:pPr>
    </w:p>
    <w:p w14:paraId="3B194F3B" w14:textId="77777777" w:rsidR="00850A06" w:rsidRPr="003154D3" w:rsidRDefault="00850A06" w:rsidP="00850A06">
      <w:pPr>
        <w:spacing w:after="0" w:line="240" w:lineRule="auto"/>
        <w:rPr>
          <w:rFonts w:cs="Arial"/>
        </w:rPr>
      </w:pPr>
    </w:p>
    <w:p w14:paraId="550158E2" w14:textId="77777777" w:rsidR="00850A06" w:rsidRPr="003154D3" w:rsidRDefault="00850A06" w:rsidP="00850A06">
      <w:pPr>
        <w:spacing w:after="0" w:line="240" w:lineRule="auto"/>
        <w:rPr>
          <w:rFonts w:cs="Arial"/>
        </w:rPr>
      </w:pPr>
      <w:r w:rsidRPr="003154D3">
        <w:rPr>
          <w:rFonts w:cs="Arial"/>
          <w:noProof/>
        </w:rPr>
        <mc:AlternateContent>
          <mc:Choice Requires="wps">
            <w:drawing>
              <wp:anchor distT="0" distB="0" distL="114300" distR="114300" simplePos="0" relativeHeight="251680256" behindDoc="0" locked="0" layoutInCell="1" allowOverlap="1" wp14:anchorId="5137815D" wp14:editId="596AB77B">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ACF23F" id="Straight Arrow Connector 27" o:spid="_x0000_s1026" type="#_x0000_t32" style="position:absolute;margin-left:110.25pt;margin-top:10.15pt;width:0;height:22.15pt;z-index:251680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" strokecolor="black [3213]" strokeweight=".5pt">
                <v:stroke endarrow="block" joinstyle="miter"/>
              </v:shape>
            </w:pict>
          </mc:Fallback>
        </mc:AlternateContent>
      </w:r>
    </w:p>
    <w:p w14:paraId="2FBBB6C3" w14:textId="77777777" w:rsidR="00850A06" w:rsidRPr="003154D3" w:rsidRDefault="00850A06" w:rsidP="00850A06">
      <w:pPr>
        <w:spacing w:after="0" w:line="240" w:lineRule="auto"/>
        <w:rPr>
          <w:rFonts w:cs="Arial"/>
        </w:rPr>
      </w:pPr>
    </w:p>
    <w:p w14:paraId="4F5F1674" w14:textId="77777777" w:rsidR="00850A06" w:rsidRPr="003154D3" w:rsidRDefault="00850A06" w:rsidP="00850A06">
      <w:pPr>
        <w:spacing w:after="0" w:line="240" w:lineRule="auto"/>
        <w:rPr>
          <w:rFonts w:cs="Arial"/>
        </w:rPr>
      </w:pPr>
      <w:r w:rsidRPr="003154D3">
        <w:rPr>
          <w:rFonts w:cs="Arial"/>
          <w:noProof/>
        </w:rPr>
        <mc:AlternateContent>
          <mc:Choice Requires="wps">
            <w:drawing>
              <wp:anchor distT="0" distB="0" distL="114300" distR="114300" simplePos="0" relativeHeight="251658752" behindDoc="0" locked="0" layoutInCell="1" allowOverlap="1" wp14:anchorId="6E0DDCB2" wp14:editId="24D891E6">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3396BD" id="Straight Arrow Connector 15" o:spid="_x0000_s1026" type="#_x0000_t32" style="position:absolute;margin-left:193.2pt;margin-top:25.85pt;width:44.35pt;height:0;z-index:251658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" strokecolor="black [3213]" strokeweight=".5pt">
                <v:stroke endarrow="block" joinstyle="miter"/>
              </v:shape>
            </w:pict>
          </mc:Fallback>
        </mc:AlternateContent>
      </w:r>
      <w:r w:rsidRPr="003154D3">
        <w:rPr>
          <w:rFonts w:cs="Arial"/>
          <w:noProof/>
        </w:rPr>
        <mc:AlternateContent>
          <mc:Choice Requires="wps">
            <w:drawing>
              <wp:anchor distT="0" distB="0" distL="114300" distR="114300" simplePos="0" relativeHeight="251634176" behindDoc="0" locked="0" layoutInCell="1" allowOverlap="1" wp14:anchorId="2361FA80" wp14:editId="00D3C118">
                <wp:simplePos x="0" y="0"/>
                <wp:positionH relativeFrom="column">
                  <wp:posOffset>559435</wp:posOffset>
                </wp:positionH>
                <wp:positionV relativeFrom="paragraph">
                  <wp:posOffset>74930</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E2DD0F8" w14:textId="77777777" w:rsidR="00850A06" w:rsidRDefault="00850A06" w:rsidP="00850A06">
                            <w:pPr>
                              <w:spacing w:after="0" w:line="240" w:lineRule="auto"/>
                              <w:rPr>
                                <w:rFonts w:cs="Arial"/>
                                <w:color w:val="000000" w:themeColor="text1"/>
                                <w:sz w:val="18"/>
                                <w:szCs w:val="20"/>
                              </w:rPr>
                            </w:pPr>
                            <w:r w:rsidRPr="00560609">
                              <w:rPr>
                                <w:rFonts w:cs="Arial"/>
                                <w:color w:val="000000" w:themeColor="text1"/>
                                <w:sz w:val="18"/>
                                <w:szCs w:val="20"/>
                              </w:rPr>
                              <w:t>Records screened</w:t>
                            </w:r>
                          </w:p>
                          <w:p w14:paraId="6EB69D4C" w14:textId="77777777" w:rsidR="00850A06" w:rsidRPr="00560609" w:rsidRDefault="00850A06" w:rsidP="00850A06">
                            <w:pPr>
                              <w:spacing w:after="0" w:line="240" w:lineRule="auto"/>
                              <w:rPr>
                                <w:rFonts w:cs="Arial"/>
                                <w:color w:val="000000" w:themeColor="text1"/>
                                <w:sz w:val="18"/>
                                <w:szCs w:val="20"/>
                              </w:rPr>
                            </w:pPr>
                            <w:r>
                              <w:rPr>
                                <w:rFonts w:cs="Arial"/>
                                <w:color w:val="000000" w:themeColor="text1"/>
                                <w:sz w:val="18"/>
                                <w:szCs w:val="20"/>
                              </w:rPr>
                              <w:t>(n = 314)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61FA80" id="Rectangle 6" o:spid="_x0000_s1030" style="position:absolute;left:0;text-align:left;margin-left:44.05pt;margin-top:5.9pt;width:148.6pt;height:41.45pt;z-index:25163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" filled="f" strokecolor="black [3213]" strokeweight="1pt">
                <v:textbox>
                  <w:txbxContent>
                    <w:p w14:paraId="6E2DD0F8" w14:textId="77777777" w:rsidR="00850A06" w:rsidRDefault="00850A06" w:rsidP="00850A06">
                      <w:pPr>
                        <w:spacing w:after="0" w:line="240" w:lineRule="auto"/>
                        <w:rPr>
                          <w:rFonts w:cs="Arial"/>
                          <w:color w:val="000000" w:themeColor="text1"/>
                          <w:sz w:val="18"/>
                          <w:szCs w:val="20"/>
                        </w:rPr>
                      </w:pPr>
                      <w:r w:rsidRPr="00560609">
                        <w:rPr>
                          <w:rFonts w:cs="Arial"/>
                          <w:color w:val="000000" w:themeColor="text1"/>
                          <w:sz w:val="18"/>
                          <w:szCs w:val="20"/>
                        </w:rPr>
                        <w:t>Records screened</w:t>
                      </w:r>
                    </w:p>
                    <w:p w14:paraId="6EB69D4C" w14:textId="77777777" w:rsidR="00850A06" w:rsidRPr="00560609" w:rsidRDefault="00850A06" w:rsidP="00850A06">
                      <w:pPr>
                        <w:spacing w:after="0" w:line="240" w:lineRule="auto"/>
                        <w:rPr>
                          <w:rFonts w:cs="Arial"/>
                          <w:color w:val="000000" w:themeColor="text1"/>
                          <w:sz w:val="18"/>
                          <w:szCs w:val="20"/>
                        </w:rPr>
                      </w:pPr>
                      <w:r>
                        <w:rPr>
                          <w:rFonts w:cs="Arial"/>
                          <w:color w:val="000000" w:themeColor="text1"/>
                          <w:sz w:val="18"/>
                          <w:szCs w:val="20"/>
                        </w:rPr>
                        <w:t>(n = 314)</w:t>
                      </w:r>
                    </w:p>
                  </w:txbxContent>
                </v:textbox>
              </v:rect>
            </w:pict>
          </mc:Fallback>
        </mc:AlternateContent>
      </w:r>
      <w:r w:rsidRPr="003154D3">
        <w:rPr>
          <w:rFonts w:cs="Arial"/>
          <w:noProof/>
        </w:rPr>
        <mc:AlternateContent>
          <mc:Choice Requires="wps">
            <w:drawing>
              <wp:anchor distT="0" distB="0" distL="114300" distR="114300" simplePos="0" relativeHeight="251637248" behindDoc="0" locked="0" layoutInCell="1" allowOverlap="1" wp14:anchorId="56A358DC" wp14:editId="5394D107">
                <wp:simplePos x="0" y="0"/>
                <wp:positionH relativeFrom="column">
                  <wp:posOffset>3048000</wp:posOffset>
                </wp:positionH>
                <wp:positionV relativeFrom="paragraph">
                  <wp:posOffset>74930</wp:posOffset>
                </wp:positionV>
                <wp:extent cx="1887220" cy="526415"/>
                <wp:effectExtent l="0" t="0" r="17780" b="26035"/>
                <wp:wrapNone/>
                <wp:docPr id="7" name="Rectangle 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118DAEE" w14:textId="77777777" w:rsidR="00850A06" w:rsidRDefault="00850A06" w:rsidP="00850A06">
                            <w:pPr>
                              <w:spacing w:after="0" w:line="240" w:lineRule="auto"/>
                              <w:rPr>
                                <w:rFonts w:cs="Arial"/>
                                <w:color w:val="000000" w:themeColor="text1"/>
                                <w:sz w:val="18"/>
                                <w:szCs w:val="20"/>
                              </w:rPr>
                            </w:pPr>
                            <w:r w:rsidRPr="00560609">
                              <w:rPr>
                                <w:rFonts w:cs="Arial"/>
                                <w:color w:val="000000" w:themeColor="text1"/>
                                <w:sz w:val="18"/>
                                <w:szCs w:val="20"/>
                              </w:rPr>
                              <w:t>Records excluded**</w:t>
                            </w:r>
                          </w:p>
                          <w:p w14:paraId="6193E08F" w14:textId="77777777" w:rsidR="00850A06" w:rsidRPr="00560609" w:rsidRDefault="00850A06" w:rsidP="00850A06">
                            <w:pPr>
                              <w:spacing w:after="0" w:line="240" w:lineRule="auto"/>
                              <w:rPr>
                                <w:rFonts w:cs="Arial"/>
                                <w:color w:val="000000" w:themeColor="text1"/>
                                <w:sz w:val="18"/>
                                <w:szCs w:val="20"/>
                              </w:rPr>
                            </w:pPr>
                            <w:r>
                              <w:rPr>
                                <w:rFonts w:cs="Arial"/>
                                <w:color w:val="000000" w:themeColor="text1"/>
                                <w:sz w:val="18"/>
                                <w:szCs w:val="20"/>
                              </w:rPr>
                              <w:t>(n = 241)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A358DC" id="Rectangle 7" o:spid="_x0000_s1031" style="position:absolute;left:0;text-align:left;margin-left:240pt;margin-top:5.9pt;width:148.6pt;height:41.45pt;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" filled="f" strokecolor="black [3213]" strokeweight="1pt">
                <v:textbox>
                  <w:txbxContent>
                    <w:p w14:paraId="7118DAEE" w14:textId="77777777" w:rsidR="00850A06" w:rsidRDefault="00850A06" w:rsidP="00850A06">
                      <w:pPr>
                        <w:spacing w:after="0" w:line="240" w:lineRule="auto"/>
                        <w:rPr>
                          <w:rFonts w:cs="Arial"/>
                          <w:color w:val="000000" w:themeColor="text1"/>
                          <w:sz w:val="18"/>
                          <w:szCs w:val="20"/>
                        </w:rPr>
                      </w:pPr>
                      <w:r w:rsidRPr="00560609">
                        <w:rPr>
                          <w:rFonts w:cs="Arial"/>
                          <w:color w:val="000000" w:themeColor="text1"/>
                          <w:sz w:val="18"/>
                          <w:szCs w:val="20"/>
                        </w:rPr>
                        <w:t>Records excluded**</w:t>
                      </w:r>
                    </w:p>
                    <w:p w14:paraId="6193E08F" w14:textId="77777777" w:rsidR="00850A06" w:rsidRPr="00560609" w:rsidRDefault="00850A06" w:rsidP="00850A06">
                      <w:pPr>
                        <w:spacing w:after="0" w:line="240" w:lineRule="auto"/>
                        <w:rPr>
                          <w:rFonts w:cs="Arial"/>
                          <w:color w:val="000000" w:themeColor="text1"/>
                          <w:sz w:val="18"/>
                          <w:szCs w:val="20"/>
                        </w:rPr>
                      </w:pPr>
                      <w:r>
                        <w:rPr>
                          <w:rFonts w:cs="Arial"/>
                          <w:color w:val="000000" w:themeColor="text1"/>
                          <w:sz w:val="18"/>
                          <w:szCs w:val="20"/>
                        </w:rPr>
                        <w:t>(n = 241)</w:t>
                      </w:r>
                    </w:p>
                  </w:txbxContent>
                </v:textbox>
              </v:rect>
            </w:pict>
          </mc:Fallback>
        </mc:AlternateContent>
      </w:r>
    </w:p>
    <w:p w14:paraId="0DED4226" w14:textId="77777777" w:rsidR="00850A06" w:rsidRPr="003154D3" w:rsidRDefault="00850A06" w:rsidP="00850A06">
      <w:pPr>
        <w:spacing w:after="0" w:line="240" w:lineRule="auto"/>
        <w:rPr>
          <w:rFonts w:cs="Arial"/>
        </w:rPr>
      </w:pPr>
    </w:p>
    <w:p w14:paraId="620F75C2" w14:textId="77777777" w:rsidR="00850A06" w:rsidRPr="003154D3" w:rsidRDefault="00850A06" w:rsidP="00850A06">
      <w:pPr>
        <w:spacing w:after="0" w:line="240" w:lineRule="auto"/>
        <w:rPr>
          <w:rFonts w:cs="Arial"/>
        </w:rPr>
      </w:pPr>
    </w:p>
    <w:p w14:paraId="06257809" w14:textId="77777777" w:rsidR="00850A06" w:rsidRPr="003154D3" w:rsidRDefault="00850A06" w:rsidP="00850A06">
      <w:pPr>
        <w:spacing w:after="0" w:line="240" w:lineRule="auto"/>
        <w:rPr>
          <w:rFonts w:cs="Arial"/>
        </w:rPr>
      </w:pPr>
      <w:r w:rsidRPr="003154D3">
        <w:rPr>
          <w:rFonts w:cs="Arial"/>
          <w:noProof/>
        </w:rPr>
        <mc:AlternateContent>
          <mc:Choice Requires="wps">
            <w:drawing>
              <wp:anchor distT="0" distB="0" distL="114300" distR="114300" simplePos="0" relativeHeight="251683328" behindDoc="0" locked="0" layoutInCell="1" allowOverlap="1" wp14:anchorId="0F23EE6F" wp14:editId="707ED996">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DCCE9A" id="Straight Arrow Connector 35" o:spid="_x0000_s1026" type="#_x0000_t32" style="position:absolute;margin-left:110.25pt;margin-top:7.85pt;width:0;height:22.15pt;z-index:251683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" strokecolor="black [3213]" strokeweight=".5pt">
                <v:stroke endarrow="block" joinstyle="miter"/>
              </v:shape>
            </w:pict>
          </mc:Fallback>
        </mc:AlternateContent>
      </w:r>
    </w:p>
    <w:p w14:paraId="667A9B9A" w14:textId="77777777" w:rsidR="00850A06" w:rsidRPr="003154D3" w:rsidRDefault="00850A06" w:rsidP="00850A06">
      <w:pPr>
        <w:spacing w:after="0" w:line="240" w:lineRule="auto"/>
        <w:rPr>
          <w:rFonts w:cs="Arial"/>
        </w:rPr>
      </w:pPr>
    </w:p>
    <w:p w14:paraId="08B054D7" w14:textId="77777777" w:rsidR="00850A06" w:rsidRPr="003154D3" w:rsidRDefault="00850A06" w:rsidP="00850A06">
      <w:pPr>
        <w:spacing w:after="0" w:line="240" w:lineRule="auto"/>
        <w:rPr>
          <w:rFonts w:cs="Arial"/>
        </w:rPr>
      </w:pPr>
      <w:r w:rsidRPr="003154D3">
        <w:rPr>
          <w:rFonts w:cs="Arial"/>
          <w:noProof/>
        </w:rPr>
        <mc:AlternateContent>
          <mc:Choice Requires="wps">
            <w:drawing>
              <wp:anchor distT="0" distB="0" distL="114300" distR="114300" simplePos="0" relativeHeight="251640320" behindDoc="0" locked="0" layoutInCell="1" allowOverlap="1" wp14:anchorId="4D6E3159" wp14:editId="176805DE">
                <wp:simplePos x="0" y="0"/>
                <wp:positionH relativeFrom="column">
                  <wp:posOffset>560705</wp:posOffset>
                </wp:positionH>
                <wp:positionV relativeFrom="paragraph">
                  <wp:posOffset>47625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7FCB288" w14:textId="77777777" w:rsidR="00850A06" w:rsidRDefault="00850A06" w:rsidP="00850A06">
                            <w:pPr>
                              <w:spacing w:after="0" w:line="240" w:lineRule="auto"/>
                              <w:rPr>
                                <w:rFonts w:cs="Arial"/>
                                <w:color w:val="000000" w:themeColor="text1"/>
                                <w:sz w:val="18"/>
                                <w:szCs w:val="20"/>
                              </w:rPr>
                            </w:pPr>
                            <w:r w:rsidRPr="00560609">
                              <w:rPr>
                                <w:rFonts w:cs="Arial"/>
                                <w:color w:val="000000" w:themeColor="text1"/>
                                <w:sz w:val="18"/>
                                <w:szCs w:val="20"/>
                              </w:rPr>
                              <w:t>Reports sought for retrieval</w:t>
                            </w:r>
                          </w:p>
                          <w:p w14:paraId="345A0F5B" w14:textId="77777777" w:rsidR="00850A06" w:rsidRPr="00560609" w:rsidRDefault="00850A06" w:rsidP="00850A06">
                            <w:pPr>
                              <w:spacing w:after="0" w:line="240" w:lineRule="auto"/>
                              <w:rPr>
                                <w:rFonts w:cs="Arial"/>
                                <w:color w:val="000000" w:themeColor="text1"/>
                                <w:sz w:val="18"/>
                                <w:szCs w:val="20"/>
                              </w:rPr>
                            </w:pPr>
                            <w:r>
                              <w:rPr>
                                <w:rFonts w:cs="Arial"/>
                                <w:color w:val="000000" w:themeColor="text1"/>
                                <w:sz w:val="18"/>
                                <w:szCs w:val="20"/>
                              </w:rPr>
                              <w:t>(n = 73)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6E3159" id="Rectangle 8" o:spid="_x0000_s1032" style="position:absolute;left:0;text-align:left;margin-left:44.15pt;margin-top:3.75pt;width:148.6pt;height:41.45pt;z-index:25164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" filled="f" strokecolor="black [3213]" strokeweight="1pt">
                <v:textbox>
                  <w:txbxContent>
                    <w:p w14:paraId="77FCB288" w14:textId="77777777" w:rsidR="00850A06" w:rsidRDefault="00850A06" w:rsidP="00850A06">
                      <w:pPr>
                        <w:spacing w:after="0" w:line="240" w:lineRule="auto"/>
                        <w:rPr>
                          <w:rFonts w:cs="Arial"/>
                          <w:color w:val="000000" w:themeColor="text1"/>
                          <w:sz w:val="18"/>
                          <w:szCs w:val="20"/>
                        </w:rPr>
                      </w:pPr>
                      <w:r w:rsidRPr="00560609">
                        <w:rPr>
                          <w:rFonts w:cs="Arial"/>
                          <w:color w:val="000000" w:themeColor="text1"/>
                          <w:sz w:val="18"/>
                          <w:szCs w:val="20"/>
                        </w:rPr>
                        <w:t>Reports sought for retrieval</w:t>
                      </w:r>
                    </w:p>
                    <w:p w14:paraId="345A0F5B" w14:textId="77777777" w:rsidR="00850A06" w:rsidRPr="00560609" w:rsidRDefault="00850A06" w:rsidP="00850A06">
                      <w:pPr>
                        <w:spacing w:after="0" w:line="240" w:lineRule="auto"/>
                        <w:rPr>
                          <w:rFonts w:cs="Arial"/>
                          <w:color w:val="000000" w:themeColor="text1"/>
                          <w:sz w:val="18"/>
                          <w:szCs w:val="20"/>
                        </w:rPr>
                      </w:pPr>
                      <w:r>
                        <w:rPr>
                          <w:rFonts w:cs="Arial"/>
                          <w:color w:val="000000" w:themeColor="text1"/>
                          <w:sz w:val="18"/>
                          <w:szCs w:val="20"/>
                        </w:rPr>
                        <w:t>(n = 73)</w:t>
                      </w:r>
                    </w:p>
                  </w:txbxContent>
                </v:textbox>
              </v:rect>
            </w:pict>
          </mc:Fallback>
        </mc:AlternateContent>
      </w:r>
      <w:r w:rsidRPr="003154D3">
        <w:rPr>
          <w:rFonts w:cs="Arial"/>
          <w:noProof/>
        </w:rPr>
        <mc:AlternateContent>
          <mc:Choice Requires="wps">
            <w:drawing>
              <wp:anchor distT="0" distB="0" distL="114300" distR="114300" simplePos="0" relativeHeight="251661824" behindDoc="0" locked="0" layoutInCell="1" allowOverlap="1" wp14:anchorId="0CB5C3A8" wp14:editId="341FCBBD">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0FC263" id="Straight Arrow Connector 16" o:spid="_x0000_s1026" type="#_x0000_t32" style="position:absolute;margin-left:193.95pt;margin-top:25.25pt;width:44.35pt;height:0;z-index:251661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" strokecolor="black [3213]" strokeweight=".5pt">
                <v:stroke endarrow="block" joinstyle="miter"/>
              </v:shape>
            </w:pict>
          </mc:Fallback>
        </mc:AlternateContent>
      </w:r>
      <w:r w:rsidRPr="003154D3">
        <w:rPr>
          <w:rFonts w:cs="Arial"/>
          <w:noProof/>
        </w:rPr>
        <mc:AlternateContent>
          <mc:Choice Requires="wps">
            <w:drawing>
              <wp:anchor distT="0" distB="0" distL="114300" distR="114300" simplePos="0" relativeHeight="251643392" behindDoc="0" locked="0" layoutInCell="1" allowOverlap="1" wp14:anchorId="42D7E4FB" wp14:editId="6F784A6C">
                <wp:simplePos x="0" y="0"/>
                <wp:positionH relativeFrom="column">
                  <wp:posOffset>3049270</wp:posOffset>
                </wp:positionH>
                <wp:positionV relativeFrom="paragraph">
                  <wp:posOffset>66675</wp:posOffset>
                </wp:positionV>
                <wp:extent cx="1887220" cy="526415"/>
                <wp:effectExtent l="0" t="0" r="17780" b="26035"/>
                <wp:wrapNone/>
                <wp:docPr id="9" name="Rectangle 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FC10D9" w14:textId="77777777" w:rsidR="00850A06" w:rsidRDefault="00850A06" w:rsidP="00850A06">
                            <w:pPr>
                              <w:spacing w:after="0" w:line="240" w:lineRule="auto"/>
                              <w:rPr>
                                <w:rFonts w:cs="Arial"/>
                                <w:color w:val="000000" w:themeColor="text1"/>
                                <w:sz w:val="18"/>
                                <w:szCs w:val="20"/>
                              </w:rPr>
                            </w:pPr>
                            <w:r w:rsidRPr="00560609">
                              <w:rPr>
                                <w:rFonts w:cs="Arial"/>
                                <w:color w:val="000000" w:themeColor="text1"/>
                                <w:sz w:val="18"/>
                                <w:szCs w:val="20"/>
                              </w:rPr>
                              <w:t>Reports not retrieved</w:t>
                            </w:r>
                          </w:p>
                          <w:p w14:paraId="001F1CFE" w14:textId="77777777" w:rsidR="00850A06" w:rsidRPr="00560609" w:rsidRDefault="00850A06" w:rsidP="00850A06">
                            <w:pPr>
                              <w:spacing w:after="0" w:line="240" w:lineRule="auto"/>
                              <w:rPr>
                                <w:rFonts w:cs="Arial"/>
                                <w:color w:val="000000" w:themeColor="text1"/>
                                <w:sz w:val="18"/>
                                <w:szCs w:val="20"/>
                              </w:rPr>
                            </w:pPr>
                            <w:r>
                              <w:rPr>
                                <w:rFonts w:cs="Arial"/>
                                <w:color w:val="000000" w:themeColor="text1"/>
                                <w:sz w:val="18"/>
                                <w:szCs w:val="20"/>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D7E4FB" id="Rectangle 9" o:spid="_x0000_s1033" style="position:absolute;left:0;text-align:left;margin-left:240.1pt;margin-top:5.25pt;width:148.6pt;height:41.45pt;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" filled="f" strokecolor="black [3213]" strokeweight="1pt">
                <v:textbox>
                  <w:txbxContent>
                    <w:p w14:paraId="2BFC10D9" w14:textId="77777777" w:rsidR="00850A06" w:rsidRDefault="00850A06" w:rsidP="00850A06">
                      <w:pPr>
                        <w:spacing w:after="0" w:line="240" w:lineRule="auto"/>
                        <w:rPr>
                          <w:rFonts w:cs="Arial"/>
                          <w:color w:val="000000" w:themeColor="text1"/>
                          <w:sz w:val="18"/>
                          <w:szCs w:val="20"/>
                        </w:rPr>
                      </w:pPr>
                      <w:r w:rsidRPr="00560609">
                        <w:rPr>
                          <w:rFonts w:cs="Arial"/>
                          <w:color w:val="000000" w:themeColor="text1"/>
                          <w:sz w:val="18"/>
                          <w:szCs w:val="20"/>
                        </w:rPr>
                        <w:t>Reports not retrieved</w:t>
                      </w:r>
                    </w:p>
                    <w:p w14:paraId="001F1CFE" w14:textId="77777777" w:rsidR="00850A06" w:rsidRPr="00560609" w:rsidRDefault="00850A06" w:rsidP="00850A06">
                      <w:pPr>
                        <w:spacing w:after="0" w:line="240" w:lineRule="auto"/>
                        <w:rPr>
                          <w:rFonts w:cs="Arial"/>
                          <w:color w:val="000000" w:themeColor="text1"/>
                          <w:sz w:val="18"/>
                          <w:szCs w:val="20"/>
                        </w:rPr>
                      </w:pPr>
                      <w:r>
                        <w:rPr>
                          <w:rFonts w:cs="Arial"/>
                          <w:color w:val="000000" w:themeColor="text1"/>
                          <w:sz w:val="18"/>
                          <w:szCs w:val="20"/>
                        </w:rPr>
                        <w:t>(n = 0)</w:t>
                      </w:r>
                    </w:p>
                  </w:txbxContent>
                </v:textbox>
              </v:rect>
            </w:pict>
          </mc:Fallback>
        </mc:AlternateContent>
      </w:r>
    </w:p>
    <w:p w14:paraId="6FB3732D" w14:textId="77777777" w:rsidR="00850A06" w:rsidRPr="003154D3" w:rsidRDefault="00850A06" w:rsidP="00850A06">
      <w:pPr>
        <w:spacing w:after="0" w:line="240" w:lineRule="auto"/>
        <w:rPr>
          <w:rFonts w:cs="Arial"/>
        </w:rPr>
      </w:pPr>
    </w:p>
    <w:p w14:paraId="52567298" w14:textId="77777777" w:rsidR="00850A06" w:rsidRPr="003154D3" w:rsidRDefault="00850A06" w:rsidP="00850A06">
      <w:pPr>
        <w:spacing w:after="0" w:line="240" w:lineRule="auto"/>
        <w:rPr>
          <w:rFonts w:cs="Arial"/>
        </w:rPr>
      </w:pPr>
      <w:r w:rsidRPr="003154D3">
        <w:rPr>
          <w:rFonts w:cs="Arial"/>
          <w:noProof/>
        </w:rPr>
        <mc:AlternateContent>
          <mc:Choice Requires="wps">
            <w:drawing>
              <wp:anchor distT="0" distB="0" distL="114300" distR="114300" simplePos="0" relativeHeight="251674112" behindDoc="0" locked="0" layoutInCell="1" allowOverlap="1" wp14:anchorId="74CBF7E2" wp14:editId="4FF1939C">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92F8FB9" w14:textId="77777777" w:rsidR="00850A06" w:rsidRDefault="00850A06" w:rsidP="00850A06">
                            <w:pPr>
                              <w:spacing w:after="0" w:line="240" w:lineRule="auto"/>
                              <w:jc w:val="center"/>
                              <w:rPr>
                                <w:rFonts w:cs="Arial"/>
                                <w:b/>
                                <w:color w:val="000000" w:themeColor="text1"/>
                                <w:sz w:val="18"/>
                                <w:szCs w:val="18"/>
                              </w:rPr>
                            </w:pPr>
                            <w:r>
                              <w:rPr>
                                <w:rFonts w:cs="Arial"/>
                                <w:b/>
                                <w:color w:val="000000" w:themeColor="text1"/>
                                <w:sz w:val="18"/>
                                <w:szCs w:val="18"/>
                              </w:rPr>
                              <w:t>Screening</w:t>
                            </w:r>
                          </w:p>
                          <w:p w14:paraId="30A9A37E" w14:textId="77777777" w:rsidR="00850A06" w:rsidRPr="001502CF" w:rsidRDefault="00850A06" w:rsidP="00850A06">
                            <w:pPr>
                              <w:spacing w:after="0" w:line="240" w:lineRule="auto"/>
                              <w:rPr>
                                <w:rFonts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CBF7E2" id="Flowchart: Alternate Process 32" o:spid="_x0000_s1034" type="#_x0000_t176" style="position:absolute;left:0;text-align:left;margin-left:-91.4pt;margin-top:11.05pt;width:219.5pt;height:20.7pt;rotation:-90;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" fillcolor="#8eaadb [1944]" strokecolor="black [3213]" strokeweight="1pt">
                <v:textbox>
                  <w:txbxContent>
                    <w:p w14:paraId="792F8FB9" w14:textId="77777777" w:rsidR="00850A06" w:rsidRDefault="00850A06" w:rsidP="00850A06">
                      <w:pPr>
                        <w:spacing w:after="0" w:line="240" w:lineRule="auto"/>
                        <w:jc w:val="center"/>
                        <w:rPr>
                          <w:rFonts w:cs="Arial"/>
                          <w:b/>
                          <w:color w:val="000000" w:themeColor="text1"/>
                          <w:sz w:val="18"/>
                          <w:szCs w:val="18"/>
                        </w:rPr>
                      </w:pPr>
                      <w:r>
                        <w:rPr>
                          <w:rFonts w:cs="Arial"/>
                          <w:b/>
                          <w:color w:val="000000" w:themeColor="text1"/>
                          <w:sz w:val="18"/>
                          <w:szCs w:val="18"/>
                        </w:rPr>
                        <w:t>Screening</w:t>
                      </w:r>
                    </w:p>
                    <w:p w14:paraId="30A9A37E" w14:textId="77777777" w:rsidR="00850A06" w:rsidRPr="001502CF" w:rsidRDefault="00850A06" w:rsidP="00850A06">
                      <w:pPr>
                        <w:spacing w:after="0" w:line="240" w:lineRule="auto"/>
                        <w:rPr>
                          <w:rFonts w:cs="Arial"/>
                          <w:b/>
                          <w:color w:val="000000" w:themeColor="text1"/>
                          <w:sz w:val="18"/>
                          <w:szCs w:val="18"/>
                        </w:rPr>
                      </w:pPr>
                    </w:p>
                  </w:txbxContent>
                </v:textbox>
              </v:shape>
            </w:pict>
          </mc:Fallback>
        </mc:AlternateContent>
      </w:r>
    </w:p>
    <w:p w14:paraId="597704C3" w14:textId="77777777" w:rsidR="00850A06" w:rsidRPr="003154D3" w:rsidRDefault="00850A06" w:rsidP="00850A06">
      <w:pPr>
        <w:spacing w:after="0" w:line="240" w:lineRule="auto"/>
        <w:rPr>
          <w:rFonts w:cs="Arial"/>
        </w:rPr>
      </w:pPr>
      <w:r w:rsidRPr="003154D3">
        <w:rPr>
          <w:rFonts w:cs="Arial"/>
          <w:noProof/>
        </w:rPr>
        <mc:AlternateContent>
          <mc:Choice Requires="wps">
            <w:drawing>
              <wp:anchor distT="0" distB="0" distL="114300" distR="114300" simplePos="0" relativeHeight="251686400" behindDoc="0" locked="0" layoutInCell="1" allowOverlap="1" wp14:anchorId="01B8A0EA" wp14:editId="2301F14C">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B43329" id="Straight Arrow Connector 36" o:spid="_x0000_s1026" type="#_x0000_t32" style="position:absolute;margin-left:111pt;margin-top:4.45pt;width:0;height:22.15pt;z-index:251686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" strokecolor="black [3213]" strokeweight=".5pt">
                <v:stroke endarrow="block" joinstyle="miter"/>
              </v:shape>
            </w:pict>
          </mc:Fallback>
        </mc:AlternateContent>
      </w:r>
    </w:p>
    <w:p w14:paraId="45FE9AFC" w14:textId="77777777" w:rsidR="00850A06" w:rsidRPr="003154D3" w:rsidRDefault="00850A06" w:rsidP="00850A06">
      <w:pPr>
        <w:spacing w:after="0" w:line="240" w:lineRule="auto"/>
        <w:rPr>
          <w:rFonts w:cs="Arial"/>
        </w:rPr>
      </w:pPr>
    </w:p>
    <w:p w14:paraId="538C8FD6" w14:textId="77777777" w:rsidR="00850A06" w:rsidRPr="003154D3" w:rsidRDefault="00850A06" w:rsidP="00850A06">
      <w:pPr>
        <w:spacing w:after="0" w:line="240" w:lineRule="auto"/>
        <w:rPr>
          <w:rFonts w:cs="Arial"/>
        </w:rPr>
      </w:pPr>
      <w:r w:rsidRPr="003154D3">
        <w:rPr>
          <w:rFonts w:cs="Arial"/>
          <w:noProof/>
        </w:rPr>
        <mc:AlternateContent>
          <mc:Choice Requires="wps">
            <w:drawing>
              <wp:anchor distT="0" distB="0" distL="114300" distR="114300" simplePos="0" relativeHeight="251664896" behindDoc="0" locked="0" layoutInCell="1" allowOverlap="1" wp14:anchorId="1C92C49C" wp14:editId="458D508A">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544F8D" id="Straight Arrow Connector 17" o:spid="_x0000_s1026" type="#_x0000_t32" style="position:absolute;margin-left:195pt;margin-top:23.2pt;width:44.35pt;height:0;z-index:251664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" strokecolor="black [3213]" strokeweight=".5pt">
                <v:stroke endarrow="block" joinstyle="miter"/>
              </v:shape>
            </w:pict>
          </mc:Fallback>
        </mc:AlternateContent>
      </w:r>
      <w:r w:rsidRPr="003154D3">
        <w:rPr>
          <w:rFonts w:cs="Arial"/>
          <w:noProof/>
        </w:rPr>
        <mc:AlternateContent>
          <mc:Choice Requires="wps">
            <w:drawing>
              <wp:anchor distT="0" distB="0" distL="114300" distR="114300" simplePos="0" relativeHeight="251646464" behindDoc="0" locked="0" layoutInCell="1" allowOverlap="1" wp14:anchorId="59579CFE" wp14:editId="112E9478">
                <wp:simplePos x="0" y="0"/>
                <wp:positionH relativeFrom="column">
                  <wp:posOffset>561975</wp:posOffset>
                </wp:positionH>
                <wp:positionV relativeFrom="paragraph">
                  <wp:posOffset>13335</wp:posOffset>
                </wp:positionV>
                <wp:extent cx="1887220" cy="526415"/>
                <wp:effectExtent l="0" t="0" r="17780" b="26035"/>
                <wp:wrapNone/>
                <wp:docPr id="10" name="Rectangle 10"/>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BF23754" w14:textId="77777777" w:rsidR="00850A06" w:rsidRDefault="00850A06" w:rsidP="00850A06">
                            <w:pPr>
                              <w:spacing w:after="0" w:line="240" w:lineRule="auto"/>
                              <w:rPr>
                                <w:rFonts w:cs="Arial"/>
                                <w:color w:val="000000" w:themeColor="text1"/>
                                <w:sz w:val="18"/>
                                <w:szCs w:val="20"/>
                              </w:rPr>
                            </w:pPr>
                            <w:r w:rsidRPr="00560609">
                              <w:rPr>
                                <w:rFonts w:cs="Arial"/>
                                <w:color w:val="000000" w:themeColor="text1"/>
                                <w:sz w:val="18"/>
                                <w:szCs w:val="20"/>
                              </w:rPr>
                              <w:t>Reports assessed for eligibility</w:t>
                            </w:r>
                          </w:p>
                          <w:p w14:paraId="564159AC" w14:textId="77777777" w:rsidR="00850A06" w:rsidRPr="00560609" w:rsidRDefault="00850A06" w:rsidP="00850A06">
                            <w:pPr>
                              <w:spacing w:after="0" w:line="240" w:lineRule="auto"/>
                              <w:rPr>
                                <w:rFonts w:cs="Arial"/>
                                <w:color w:val="000000" w:themeColor="text1"/>
                                <w:sz w:val="18"/>
                                <w:szCs w:val="20"/>
                              </w:rPr>
                            </w:pPr>
                            <w:r>
                              <w:rPr>
                                <w:rFonts w:cs="Arial"/>
                                <w:color w:val="000000" w:themeColor="text1"/>
                                <w:sz w:val="18"/>
                                <w:szCs w:val="20"/>
                              </w:rPr>
                              <w:t>(n = 73)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579CFE" id="Rectangle 10" o:spid="_x0000_s1035" style="position:absolute;left:0;text-align:left;margin-left:44.25pt;margin-top:1.05pt;width:148.6pt;height:41.45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" filled="f" strokecolor="black [3213]" strokeweight="1pt">
                <v:textbox>
                  <w:txbxContent>
                    <w:p w14:paraId="3BF23754" w14:textId="77777777" w:rsidR="00850A06" w:rsidRDefault="00850A06" w:rsidP="00850A06">
                      <w:pPr>
                        <w:spacing w:after="0" w:line="240" w:lineRule="auto"/>
                        <w:rPr>
                          <w:rFonts w:cs="Arial"/>
                          <w:color w:val="000000" w:themeColor="text1"/>
                          <w:sz w:val="18"/>
                          <w:szCs w:val="20"/>
                        </w:rPr>
                      </w:pPr>
                      <w:r w:rsidRPr="00560609">
                        <w:rPr>
                          <w:rFonts w:cs="Arial"/>
                          <w:color w:val="000000" w:themeColor="text1"/>
                          <w:sz w:val="18"/>
                          <w:szCs w:val="20"/>
                        </w:rPr>
                        <w:t>Reports assessed for eligibility</w:t>
                      </w:r>
                    </w:p>
                    <w:p w14:paraId="564159AC" w14:textId="77777777" w:rsidR="00850A06" w:rsidRPr="00560609" w:rsidRDefault="00850A06" w:rsidP="00850A06">
                      <w:pPr>
                        <w:spacing w:after="0" w:line="240" w:lineRule="auto"/>
                        <w:rPr>
                          <w:rFonts w:cs="Arial"/>
                          <w:color w:val="000000" w:themeColor="text1"/>
                          <w:sz w:val="18"/>
                          <w:szCs w:val="20"/>
                        </w:rPr>
                      </w:pPr>
                      <w:r>
                        <w:rPr>
                          <w:rFonts w:cs="Arial"/>
                          <w:color w:val="000000" w:themeColor="text1"/>
                          <w:sz w:val="18"/>
                          <w:szCs w:val="20"/>
                        </w:rPr>
                        <w:t>(n = 73)</w:t>
                      </w:r>
                    </w:p>
                  </w:txbxContent>
                </v:textbox>
              </v:rect>
            </w:pict>
          </mc:Fallback>
        </mc:AlternateContent>
      </w:r>
      <w:r w:rsidRPr="003154D3">
        <w:rPr>
          <w:rFonts w:cs="Arial"/>
          <w:noProof/>
        </w:rPr>
        <mc:AlternateContent>
          <mc:Choice Requires="wps">
            <w:drawing>
              <wp:anchor distT="0" distB="0" distL="114300" distR="114300" simplePos="0" relativeHeight="251649536" behindDoc="0" locked="0" layoutInCell="1" allowOverlap="1" wp14:anchorId="43026B0D" wp14:editId="4ED1B90C">
                <wp:simplePos x="0" y="0"/>
                <wp:positionH relativeFrom="column">
                  <wp:posOffset>3057525</wp:posOffset>
                </wp:positionH>
                <wp:positionV relativeFrom="paragraph">
                  <wp:posOffset>10795</wp:posOffset>
                </wp:positionV>
                <wp:extent cx="1887220" cy="1133475"/>
                <wp:effectExtent l="0" t="0" r="17780" b="28575"/>
                <wp:wrapNone/>
                <wp:docPr id="11" name="Rectangle 11"/>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6F6821" w14:textId="77777777" w:rsidR="00850A06" w:rsidRDefault="00850A06" w:rsidP="00850A06">
                            <w:pPr>
                              <w:spacing w:after="0" w:line="240" w:lineRule="auto"/>
                              <w:rPr>
                                <w:rFonts w:cs="Arial"/>
                                <w:color w:val="000000" w:themeColor="text1"/>
                                <w:sz w:val="15"/>
                                <w:szCs w:val="15"/>
                              </w:rPr>
                            </w:pPr>
                            <w:r w:rsidRPr="00560609">
                              <w:rPr>
                                <w:rFonts w:cs="Arial"/>
                                <w:color w:val="000000" w:themeColor="text1"/>
                                <w:sz w:val="15"/>
                                <w:szCs w:val="15"/>
                              </w:rPr>
                              <w:t>Reports excluded:</w:t>
                            </w:r>
                          </w:p>
                          <w:p w14:paraId="56FA7C86" w14:textId="77777777" w:rsidR="00850A06" w:rsidRDefault="00850A06" w:rsidP="00850A06">
                            <w:pPr>
                              <w:spacing w:after="0" w:line="240" w:lineRule="auto"/>
                              <w:ind w:left="284"/>
                              <w:rPr>
                                <w:rFonts w:cs="Arial"/>
                                <w:color w:val="000000" w:themeColor="text1"/>
                                <w:sz w:val="15"/>
                                <w:szCs w:val="15"/>
                              </w:rPr>
                            </w:pPr>
                            <w:r>
                              <w:rPr>
                                <w:rFonts w:cs="Arial"/>
                                <w:color w:val="000000" w:themeColor="text1"/>
                                <w:sz w:val="15"/>
                                <w:szCs w:val="15"/>
                              </w:rPr>
                              <w:t>Wrong age/population (n = 18)</w:t>
                            </w:r>
                          </w:p>
                          <w:p w14:paraId="628805E8" w14:textId="77777777" w:rsidR="00850A06" w:rsidRDefault="00850A06" w:rsidP="00850A06">
                            <w:pPr>
                              <w:spacing w:after="0" w:line="240" w:lineRule="auto"/>
                              <w:ind w:left="284"/>
                              <w:rPr>
                                <w:rFonts w:cs="Arial"/>
                                <w:color w:val="000000" w:themeColor="text1"/>
                                <w:sz w:val="15"/>
                                <w:szCs w:val="15"/>
                              </w:rPr>
                            </w:pPr>
                            <w:r>
                              <w:rPr>
                                <w:rFonts w:cs="Arial"/>
                                <w:color w:val="000000" w:themeColor="text1"/>
                                <w:sz w:val="15"/>
                                <w:szCs w:val="15"/>
                              </w:rPr>
                              <w:t>Quantitative-only design (n = 13)</w:t>
                            </w:r>
                          </w:p>
                          <w:p w14:paraId="17577E55" w14:textId="77777777" w:rsidR="00850A06" w:rsidRDefault="00850A06" w:rsidP="00850A06">
                            <w:pPr>
                              <w:spacing w:after="0" w:line="240" w:lineRule="auto"/>
                              <w:ind w:left="284"/>
                              <w:rPr>
                                <w:rFonts w:cs="Arial"/>
                                <w:color w:val="000000" w:themeColor="text1"/>
                                <w:sz w:val="15"/>
                                <w:szCs w:val="15"/>
                              </w:rPr>
                            </w:pPr>
                            <w:r>
                              <w:rPr>
                                <w:rFonts w:cs="Arial"/>
                                <w:color w:val="000000" w:themeColor="text1"/>
                                <w:sz w:val="15"/>
                                <w:szCs w:val="15"/>
                              </w:rPr>
                              <w:t>Non-UK setting (n = 10)</w:t>
                            </w:r>
                          </w:p>
                          <w:p w14:paraId="12964FAF" w14:textId="77777777" w:rsidR="00850A06" w:rsidRPr="00560609" w:rsidRDefault="00850A06" w:rsidP="00850A06">
                            <w:pPr>
                              <w:spacing w:after="0" w:line="240" w:lineRule="auto"/>
                              <w:ind w:left="284"/>
                              <w:rPr>
                                <w:rFonts w:cs="Arial"/>
                                <w:color w:val="000000" w:themeColor="text1"/>
                                <w:sz w:val="15"/>
                                <w:szCs w:val="15"/>
                              </w:rPr>
                            </w:pPr>
                            <w:r>
                              <w:rPr>
                                <w:rFonts w:cs="Arial"/>
                                <w:color w:val="000000" w:themeColor="text1"/>
                                <w:sz w:val="15"/>
                                <w:szCs w:val="15"/>
                              </w:rPr>
                              <w:t>Wrong phenomenon (n = 8)</w:t>
                            </w:r>
                          </w:p>
                          <w:p w14:paraId="2B7BA705" w14:textId="77777777" w:rsidR="00850A06" w:rsidRPr="00560609" w:rsidRDefault="00850A06" w:rsidP="00850A06">
                            <w:pPr>
                              <w:spacing w:after="0" w:line="240" w:lineRule="auto"/>
                              <w:ind w:left="284"/>
                              <w:rPr>
                                <w:rFonts w:cs="Arial"/>
                                <w:color w:val="000000" w:themeColor="text1"/>
                                <w:sz w:val="15"/>
                                <w:szCs w:val="15"/>
                              </w:rPr>
                            </w:pPr>
                            <w:r>
                              <w:rPr>
                                <w:rFonts w:cs="Arial"/>
                                <w:color w:val="000000" w:themeColor="text1"/>
                                <w:sz w:val="15"/>
                                <w:szCs w:val="15"/>
                              </w:rPr>
                              <w:t>Insufficient qualitative detail (n = 6)</w:t>
                            </w:r>
                          </w:p>
                          <w:p w14:paraId="41C3385E" w14:textId="77777777" w:rsidR="00850A06" w:rsidRPr="00560609" w:rsidRDefault="00850A06" w:rsidP="00850A06">
                            <w:pPr>
                              <w:spacing w:after="0" w:line="240" w:lineRule="auto"/>
                              <w:ind w:left="284"/>
                              <w:rPr>
                                <w:rFonts w:cs="Arial"/>
                                <w:color w:val="000000" w:themeColor="text1"/>
                                <w:sz w:val="15"/>
                                <w:szCs w:val="15"/>
                              </w:rPr>
                            </w:pPr>
                            <w:r>
                              <w:rPr>
                                <w:rFonts w:cs="Arial"/>
                                <w:color w:val="000000" w:themeColor="text1"/>
                                <w:sz w:val="15"/>
                                <w:szCs w:val="15"/>
                              </w:rPr>
                              <w:t>Published before 2020 (n =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026B0D" id="Rectangle 11" o:spid="_x0000_s1036" style="position:absolute;left:0;text-align:left;margin-left:240.75pt;margin-top:.85pt;width:148.6pt;height:89.25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" filled="f" strokecolor="black [3213]" strokeweight="1pt">
                <v:textbox>
                  <w:txbxContent>
                    <w:p w14:paraId="126F6821" w14:textId="77777777" w:rsidR="00850A06" w:rsidRDefault="00850A06" w:rsidP="00850A06">
                      <w:pPr>
                        <w:spacing w:after="0" w:line="240" w:lineRule="auto"/>
                        <w:rPr>
                          <w:rFonts w:cs="Arial"/>
                          <w:color w:val="000000" w:themeColor="text1"/>
                          <w:sz w:val="15"/>
                          <w:szCs w:val="15"/>
                        </w:rPr>
                      </w:pPr>
                      <w:r w:rsidRPr="00560609">
                        <w:rPr>
                          <w:rFonts w:cs="Arial"/>
                          <w:color w:val="000000" w:themeColor="text1"/>
                          <w:sz w:val="15"/>
                          <w:szCs w:val="15"/>
                        </w:rPr>
                        <w:t>Reports excluded:</w:t>
                      </w:r>
                    </w:p>
                    <w:p w14:paraId="56FA7C86" w14:textId="77777777" w:rsidR="00850A06" w:rsidRDefault="00850A06" w:rsidP="00850A06">
                      <w:pPr>
                        <w:spacing w:after="0" w:line="240" w:lineRule="auto"/>
                        <w:ind w:left="284"/>
                        <w:rPr>
                          <w:rFonts w:cs="Arial"/>
                          <w:color w:val="000000" w:themeColor="text1"/>
                          <w:sz w:val="15"/>
                          <w:szCs w:val="15"/>
                        </w:rPr>
                      </w:pPr>
                      <w:r>
                        <w:rPr>
                          <w:rFonts w:cs="Arial"/>
                          <w:color w:val="000000" w:themeColor="text1"/>
                          <w:sz w:val="15"/>
                          <w:szCs w:val="15"/>
                        </w:rPr>
                        <w:t>Wrong age/population (n = 18)</w:t>
                      </w:r>
                    </w:p>
                    <w:p w14:paraId="628805E8" w14:textId="77777777" w:rsidR="00850A06" w:rsidRDefault="00850A06" w:rsidP="00850A06">
                      <w:pPr>
                        <w:spacing w:after="0" w:line="240" w:lineRule="auto"/>
                        <w:ind w:left="284"/>
                        <w:rPr>
                          <w:rFonts w:cs="Arial"/>
                          <w:color w:val="000000" w:themeColor="text1"/>
                          <w:sz w:val="15"/>
                          <w:szCs w:val="15"/>
                        </w:rPr>
                      </w:pPr>
                      <w:r>
                        <w:rPr>
                          <w:rFonts w:cs="Arial"/>
                          <w:color w:val="000000" w:themeColor="text1"/>
                          <w:sz w:val="15"/>
                          <w:szCs w:val="15"/>
                        </w:rPr>
                        <w:t>Quantitative-only design (n = 13)</w:t>
                      </w:r>
                    </w:p>
                    <w:p w14:paraId="17577E55" w14:textId="77777777" w:rsidR="00850A06" w:rsidRDefault="00850A06" w:rsidP="00850A06">
                      <w:pPr>
                        <w:spacing w:after="0" w:line="240" w:lineRule="auto"/>
                        <w:ind w:left="284"/>
                        <w:rPr>
                          <w:rFonts w:cs="Arial"/>
                          <w:color w:val="000000" w:themeColor="text1"/>
                          <w:sz w:val="15"/>
                          <w:szCs w:val="15"/>
                        </w:rPr>
                      </w:pPr>
                      <w:r>
                        <w:rPr>
                          <w:rFonts w:cs="Arial"/>
                          <w:color w:val="000000" w:themeColor="text1"/>
                          <w:sz w:val="15"/>
                          <w:szCs w:val="15"/>
                        </w:rPr>
                        <w:t>Non-UK setting (n = 10)</w:t>
                      </w:r>
                    </w:p>
                    <w:p w14:paraId="12964FAF" w14:textId="77777777" w:rsidR="00850A06" w:rsidRPr="00560609" w:rsidRDefault="00850A06" w:rsidP="00850A06">
                      <w:pPr>
                        <w:spacing w:after="0" w:line="240" w:lineRule="auto"/>
                        <w:ind w:left="284"/>
                        <w:rPr>
                          <w:rFonts w:cs="Arial"/>
                          <w:color w:val="000000" w:themeColor="text1"/>
                          <w:sz w:val="15"/>
                          <w:szCs w:val="15"/>
                        </w:rPr>
                      </w:pPr>
                      <w:r>
                        <w:rPr>
                          <w:rFonts w:cs="Arial"/>
                          <w:color w:val="000000" w:themeColor="text1"/>
                          <w:sz w:val="15"/>
                          <w:szCs w:val="15"/>
                        </w:rPr>
                        <w:t>Wrong phenomenon (n = 8)</w:t>
                      </w:r>
                    </w:p>
                    <w:p w14:paraId="2B7BA705" w14:textId="77777777" w:rsidR="00850A06" w:rsidRPr="00560609" w:rsidRDefault="00850A06" w:rsidP="00850A06">
                      <w:pPr>
                        <w:spacing w:after="0" w:line="240" w:lineRule="auto"/>
                        <w:ind w:left="284"/>
                        <w:rPr>
                          <w:rFonts w:cs="Arial"/>
                          <w:color w:val="000000" w:themeColor="text1"/>
                          <w:sz w:val="15"/>
                          <w:szCs w:val="15"/>
                        </w:rPr>
                      </w:pPr>
                      <w:r>
                        <w:rPr>
                          <w:rFonts w:cs="Arial"/>
                          <w:color w:val="000000" w:themeColor="text1"/>
                          <w:sz w:val="15"/>
                          <w:szCs w:val="15"/>
                        </w:rPr>
                        <w:t>Insufficient qualitative detail (n = 6)</w:t>
                      </w:r>
                    </w:p>
                    <w:p w14:paraId="41C3385E" w14:textId="77777777" w:rsidR="00850A06" w:rsidRPr="00560609" w:rsidRDefault="00850A06" w:rsidP="00850A06">
                      <w:pPr>
                        <w:spacing w:after="0" w:line="240" w:lineRule="auto"/>
                        <w:ind w:left="284"/>
                        <w:rPr>
                          <w:rFonts w:cs="Arial"/>
                          <w:color w:val="000000" w:themeColor="text1"/>
                          <w:sz w:val="15"/>
                          <w:szCs w:val="15"/>
                        </w:rPr>
                      </w:pPr>
                      <w:r>
                        <w:rPr>
                          <w:rFonts w:cs="Arial"/>
                          <w:color w:val="000000" w:themeColor="text1"/>
                          <w:sz w:val="15"/>
                          <w:szCs w:val="15"/>
                        </w:rPr>
                        <w:t>Published before 2020 (n = 4)</w:t>
                      </w:r>
                    </w:p>
                  </w:txbxContent>
                </v:textbox>
              </v:rect>
            </w:pict>
          </mc:Fallback>
        </mc:AlternateContent>
      </w:r>
    </w:p>
    <w:p w14:paraId="5276D9DC" w14:textId="77777777" w:rsidR="00850A06" w:rsidRPr="003154D3" w:rsidRDefault="00850A06" w:rsidP="00850A06">
      <w:pPr>
        <w:spacing w:after="0" w:line="240" w:lineRule="auto"/>
        <w:rPr>
          <w:rFonts w:cs="Arial"/>
        </w:rPr>
      </w:pPr>
    </w:p>
    <w:p w14:paraId="3490B3F3" w14:textId="77777777" w:rsidR="00850A06" w:rsidRPr="003154D3" w:rsidRDefault="00850A06" w:rsidP="00850A06">
      <w:pPr>
        <w:spacing w:after="0" w:line="240" w:lineRule="auto"/>
        <w:rPr>
          <w:rFonts w:cs="Arial"/>
        </w:rPr>
      </w:pPr>
    </w:p>
    <w:p w14:paraId="2E5441C0" w14:textId="77777777" w:rsidR="00850A06" w:rsidRPr="003154D3" w:rsidRDefault="00850A06" w:rsidP="00850A06">
      <w:pPr>
        <w:spacing w:after="0" w:line="240" w:lineRule="auto"/>
        <w:rPr>
          <w:rFonts w:cs="Arial"/>
        </w:rPr>
      </w:pPr>
      <w:r w:rsidRPr="003154D3">
        <w:rPr>
          <w:rFonts w:cs="Arial"/>
          <w:noProof/>
        </w:rPr>
        <mc:AlternateContent>
          <mc:Choice Requires="wps">
            <w:drawing>
              <wp:anchor distT="0" distB="0" distL="114300" distR="114300" simplePos="0" relativeHeight="251689472" behindDoc="0" locked="0" layoutInCell="1" allowOverlap="1" wp14:anchorId="5EB4EDB4" wp14:editId="5E100541">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556296" id="Straight Arrow Connector 19" o:spid="_x0000_s1026" type="#_x0000_t32" style="position:absolute;margin-left:110.3pt;margin-top:2.35pt;width:0;height:58.75pt;z-index:2516894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" strokecolor="black [3213]" strokeweight=".5pt">
                <v:stroke endarrow="block" joinstyle="miter"/>
              </v:shape>
            </w:pict>
          </mc:Fallback>
        </mc:AlternateContent>
      </w:r>
    </w:p>
    <w:p w14:paraId="716B3FBC" w14:textId="77777777" w:rsidR="00850A06" w:rsidRPr="003154D3" w:rsidRDefault="00850A06" w:rsidP="00850A06">
      <w:pPr>
        <w:spacing w:after="0" w:line="240" w:lineRule="auto"/>
        <w:rPr>
          <w:rFonts w:cs="Arial"/>
        </w:rPr>
      </w:pPr>
    </w:p>
    <w:p w14:paraId="3A78F919" w14:textId="77777777" w:rsidR="00850A06" w:rsidRPr="003154D3" w:rsidRDefault="00850A06" w:rsidP="00850A06">
      <w:pPr>
        <w:spacing w:after="0" w:line="240" w:lineRule="auto"/>
        <w:rPr>
          <w:rFonts w:cs="Arial"/>
        </w:rPr>
      </w:pPr>
    </w:p>
    <w:p w14:paraId="4DF8F9D7" w14:textId="77777777" w:rsidR="00850A06" w:rsidRPr="003154D3" w:rsidRDefault="00850A06" w:rsidP="00850A06">
      <w:pPr>
        <w:spacing w:after="0" w:line="240" w:lineRule="auto"/>
        <w:rPr>
          <w:rFonts w:cs="Arial"/>
        </w:rPr>
      </w:pPr>
    </w:p>
    <w:p w14:paraId="63958B10" w14:textId="77777777" w:rsidR="00850A06" w:rsidRPr="003154D3" w:rsidRDefault="00850A06" w:rsidP="00850A06">
      <w:pPr>
        <w:spacing w:after="0" w:line="240" w:lineRule="auto"/>
        <w:rPr>
          <w:rFonts w:cs="Arial"/>
        </w:rPr>
      </w:pPr>
      <w:r w:rsidRPr="003154D3">
        <w:rPr>
          <w:rFonts w:cs="Arial"/>
          <w:noProof/>
        </w:rPr>
        <mc:AlternateContent>
          <mc:Choice Requires="wps">
            <w:drawing>
              <wp:anchor distT="0" distB="0" distL="114300" distR="114300" simplePos="0" relativeHeight="251652608" behindDoc="0" locked="0" layoutInCell="1" allowOverlap="1" wp14:anchorId="27A679EA" wp14:editId="389FBDAE">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E11A6B5" w14:textId="77777777" w:rsidR="00850A06" w:rsidRDefault="00850A06" w:rsidP="00850A06">
                            <w:pPr>
                              <w:spacing w:after="0" w:line="240" w:lineRule="auto"/>
                              <w:rPr>
                                <w:rFonts w:cs="Arial"/>
                                <w:color w:val="000000" w:themeColor="text1"/>
                                <w:sz w:val="18"/>
                                <w:szCs w:val="20"/>
                              </w:rPr>
                            </w:pPr>
                            <w:r>
                              <w:rPr>
                                <w:rFonts w:cs="Arial"/>
                                <w:color w:val="000000" w:themeColor="text1"/>
                                <w:sz w:val="18"/>
                                <w:szCs w:val="20"/>
                              </w:rPr>
                              <w:t>Studies included in review</w:t>
                            </w:r>
                          </w:p>
                          <w:p w14:paraId="063571B5" w14:textId="77777777" w:rsidR="00850A06" w:rsidRDefault="00850A06" w:rsidP="00850A06">
                            <w:pPr>
                              <w:spacing w:after="0" w:line="240" w:lineRule="auto"/>
                              <w:rPr>
                                <w:rFonts w:cs="Arial"/>
                                <w:color w:val="000000" w:themeColor="text1"/>
                                <w:sz w:val="18"/>
                                <w:szCs w:val="20"/>
                              </w:rPr>
                            </w:pPr>
                            <w:r>
                              <w:rPr>
                                <w:rFonts w:cs="Arial"/>
                                <w:color w:val="000000" w:themeColor="text1"/>
                                <w:sz w:val="18"/>
                                <w:szCs w:val="20"/>
                              </w:rPr>
                              <w:t>(n = 14)</w:t>
                            </w:r>
                          </w:p>
                          <w:p w14:paraId="4B57DB49" w14:textId="77777777" w:rsidR="00850A06" w:rsidRDefault="00850A06" w:rsidP="00850A06">
                            <w:pPr>
                              <w:spacing w:after="0" w:line="240" w:lineRule="auto"/>
                              <w:rPr>
                                <w:rFonts w:cs="Arial"/>
                                <w:color w:val="000000" w:themeColor="text1"/>
                                <w:sz w:val="18"/>
                                <w:szCs w:val="20"/>
                              </w:rPr>
                            </w:pPr>
                            <w:r>
                              <w:rPr>
                                <w:rFonts w:cs="Arial"/>
                                <w:color w:val="000000" w:themeColor="text1"/>
                                <w:sz w:val="18"/>
                                <w:szCs w:val="20"/>
                              </w:rPr>
                              <w:t>Reports of included studies</w:t>
                            </w:r>
                          </w:p>
                          <w:p w14:paraId="048451A5" w14:textId="77777777" w:rsidR="00850A06" w:rsidRPr="00560609" w:rsidRDefault="00850A06" w:rsidP="00850A06">
                            <w:pPr>
                              <w:spacing w:after="0" w:line="240" w:lineRule="auto"/>
                              <w:rPr>
                                <w:rFonts w:cs="Arial"/>
                                <w:color w:val="000000" w:themeColor="text1"/>
                                <w:sz w:val="18"/>
                                <w:szCs w:val="20"/>
                              </w:rPr>
                            </w:pPr>
                            <w:r>
                              <w:rPr>
                                <w:rFonts w:cs="Arial"/>
                                <w:color w:val="000000" w:themeColor="text1"/>
                                <w:sz w:val="18"/>
                                <w:szCs w:val="20"/>
                              </w:rPr>
                              <w:t>(n = 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A679EA" id="Rectangle 13" o:spid="_x0000_s1037" style="position:absolute;left:0;text-align:left;margin-left:42.55pt;margin-top:8.7pt;width:148.6pt;height:57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oRs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" filled="f" strokecolor="black [3213]" strokeweight="1pt">
                <v:textbox>
                  <w:txbxContent>
                    <w:p w14:paraId="7E11A6B5" w14:textId="77777777" w:rsidR="00850A06" w:rsidRDefault="00850A06" w:rsidP="00850A06">
                      <w:pPr>
                        <w:spacing w:after="0" w:line="240" w:lineRule="auto"/>
                        <w:rPr>
                          <w:rFonts w:cs="Arial"/>
                          <w:color w:val="000000" w:themeColor="text1"/>
                          <w:sz w:val="18"/>
                          <w:szCs w:val="20"/>
                        </w:rPr>
                      </w:pPr>
                      <w:r>
                        <w:rPr>
                          <w:rFonts w:cs="Arial"/>
                          <w:color w:val="000000" w:themeColor="text1"/>
                          <w:sz w:val="18"/>
                          <w:szCs w:val="20"/>
                        </w:rPr>
                        <w:t>Studies included in review</w:t>
                      </w:r>
                    </w:p>
                    <w:p w14:paraId="063571B5" w14:textId="77777777" w:rsidR="00850A06" w:rsidRDefault="00850A06" w:rsidP="00850A06">
                      <w:pPr>
                        <w:spacing w:after="0" w:line="240" w:lineRule="auto"/>
                        <w:rPr>
                          <w:rFonts w:cs="Arial"/>
                          <w:color w:val="000000" w:themeColor="text1"/>
                          <w:sz w:val="18"/>
                          <w:szCs w:val="20"/>
                        </w:rPr>
                      </w:pPr>
                      <w:r>
                        <w:rPr>
                          <w:rFonts w:cs="Arial"/>
                          <w:color w:val="000000" w:themeColor="text1"/>
                          <w:sz w:val="18"/>
                          <w:szCs w:val="20"/>
                        </w:rPr>
                        <w:t>(n = 14)</w:t>
                      </w:r>
                    </w:p>
                    <w:p w14:paraId="4B57DB49" w14:textId="77777777" w:rsidR="00850A06" w:rsidRDefault="00850A06" w:rsidP="00850A06">
                      <w:pPr>
                        <w:spacing w:after="0" w:line="240" w:lineRule="auto"/>
                        <w:rPr>
                          <w:rFonts w:cs="Arial"/>
                          <w:color w:val="000000" w:themeColor="text1"/>
                          <w:sz w:val="18"/>
                          <w:szCs w:val="20"/>
                        </w:rPr>
                      </w:pPr>
                      <w:r>
                        <w:rPr>
                          <w:rFonts w:cs="Arial"/>
                          <w:color w:val="000000" w:themeColor="text1"/>
                          <w:sz w:val="18"/>
                          <w:szCs w:val="20"/>
                        </w:rPr>
                        <w:t>Reports of included studies</w:t>
                      </w:r>
                    </w:p>
                    <w:p w14:paraId="048451A5" w14:textId="77777777" w:rsidR="00850A06" w:rsidRPr="00560609" w:rsidRDefault="00850A06" w:rsidP="00850A06">
                      <w:pPr>
                        <w:spacing w:after="0" w:line="240" w:lineRule="auto"/>
                        <w:rPr>
                          <w:rFonts w:cs="Arial"/>
                          <w:color w:val="000000" w:themeColor="text1"/>
                          <w:sz w:val="18"/>
                          <w:szCs w:val="20"/>
                        </w:rPr>
                      </w:pPr>
                      <w:r>
                        <w:rPr>
                          <w:rFonts w:cs="Arial"/>
                          <w:color w:val="000000" w:themeColor="text1"/>
                          <w:sz w:val="18"/>
                          <w:szCs w:val="20"/>
                        </w:rPr>
                        <w:t>(n = 14)</w:t>
                      </w:r>
                    </w:p>
                  </w:txbxContent>
                </v:textbox>
              </v:rect>
            </w:pict>
          </mc:Fallback>
        </mc:AlternateContent>
      </w:r>
    </w:p>
    <w:p w14:paraId="7B04DC78" w14:textId="77777777" w:rsidR="00850A06" w:rsidRPr="003154D3" w:rsidRDefault="00850A06" w:rsidP="00850A06">
      <w:pPr>
        <w:spacing w:after="0" w:line="240" w:lineRule="auto"/>
        <w:rPr>
          <w:rFonts w:cs="Arial"/>
        </w:rPr>
      </w:pPr>
      <w:r w:rsidRPr="003154D3">
        <w:rPr>
          <w:rFonts w:cs="Arial"/>
          <w:noProof/>
        </w:rPr>
        <mc:AlternateContent>
          <mc:Choice Requires="wps">
            <w:drawing>
              <wp:anchor distT="0" distB="0" distL="114300" distR="114300" simplePos="0" relativeHeight="251677184" behindDoc="0" locked="0" layoutInCell="1" allowOverlap="1" wp14:anchorId="633C947A" wp14:editId="2618E51D">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3107075F" w14:textId="77777777" w:rsidR="00850A06" w:rsidRPr="001502CF" w:rsidRDefault="00850A06" w:rsidP="00850A06">
                            <w:pPr>
                              <w:spacing w:after="0" w:line="240" w:lineRule="auto"/>
                              <w:jc w:val="center"/>
                              <w:rPr>
                                <w:rFonts w:cs="Arial"/>
                                <w:b/>
                                <w:color w:val="000000" w:themeColor="text1"/>
                                <w:sz w:val="18"/>
                                <w:szCs w:val="18"/>
                              </w:rPr>
                            </w:pPr>
                            <w:r>
                              <w:rPr>
                                <w:rFonts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3C947A" id="Flowchart: Alternate Process 33" o:spid="_x0000_s1038" type="#_x0000_t176" style="position:absolute;left:0;text-align:left;margin-left:-10.5pt;margin-top:13.45pt;width:60.2pt;height:20.7pt;rotation:-90;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" fillcolor="#8eaadb [1944]" strokecolor="black [3213]" strokeweight="1pt">
                <v:textbox>
                  <w:txbxContent>
                    <w:p w14:paraId="3107075F" w14:textId="77777777" w:rsidR="00850A06" w:rsidRPr="001502CF" w:rsidRDefault="00850A06" w:rsidP="00850A06">
                      <w:pPr>
                        <w:spacing w:after="0" w:line="240" w:lineRule="auto"/>
                        <w:jc w:val="center"/>
                        <w:rPr>
                          <w:rFonts w:cs="Arial"/>
                          <w:b/>
                          <w:color w:val="000000" w:themeColor="text1"/>
                          <w:sz w:val="18"/>
                          <w:szCs w:val="18"/>
                        </w:rPr>
                      </w:pPr>
                      <w:r>
                        <w:rPr>
                          <w:rFonts w:cs="Arial"/>
                          <w:b/>
                          <w:color w:val="000000" w:themeColor="text1"/>
                          <w:sz w:val="18"/>
                          <w:szCs w:val="18"/>
                        </w:rPr>
                        <w:t>Included</w:t>
                      </w:r>
                    </w:p>
                  </w:txbxContent>
                </v:textbox>
              </v:shape>
            </w:pict>
          </mc:Fallback>
        </mc:AlternateContent>
      </w:r>
    </w:p>
    <w:p w14:paraId="048AEADF" w14:textId="77777777" w:rsidR="00850A06" w:rsidRPr="003154D3" w:rsidRDefault="00850A06" w:rsidP="00850A06">
      <w:pPr>
        <w:spacing w:after="0" w:line="240" w:lineRule="auto"/>
        <w:rPr>
          <w:rFonts w:cs="Arial"/>
        </w:rPr>
      </w:pPr>
    </w:p>
    <w:p w14:paraId="6061297A" w14:textId="77777777" w:rsidR="00850A06" w:rsidRPr="003154D3" w:rsidRDefault="00850A06" w:rsidP="00850A06">
      <w:pPr>
        <w:spacing w:after="0" w:line="240" w:lineRule="auto"/>
        <w:rPr>
          <w:rFonts w:cs="Arial"/>
        </w:rPr>
      </w:pPr>
    </w:p>
    <w:p w14:paraId="0A811D91" w14:textId="77777777" w:rsidR="00850A06" w:rsidRPr="003154D3" w:rsidRDefault="00850A06" w:rsidP="00850A06">
      <w:pPr>
        <w:spacing w:after="0" w:line="240" w:lineRule="auto"/>
        <w:rPr>
          <w:rFonts w:cs="Arial"/>
        </w:rPr>
      </w:pPr>
    </w:p>
    <w:p w14:paraId="1657FAE7" w14:textId="77777777" w:rsidR="00850A06" w:rsidRPr="003154D3" w:rsidRDefault="00850A06" w:rsidP="00850A06">
      <w:pPr>
        <w:spacing w:after="0" w:line="240" w:lineRule="auto"/>
        <w:rPr>
          <w:rFonts w:cs="Arial"/>
        </w:rPr>
      </w:pPr>
    </w:p>
    <w:p w14:paraId="48411E60" w14:textId="77777777" w:rsidR="00850A06" w:rsidRPr="003154D3" w:rsidRDefault="00850A06" w:rsidP="00850A06">
      <w:pPr>
        <w:jc w:val="center"/>
        <w:rPr>
          <w:rFonts w:cs="Arial"/>
        </w:rPr>
      </w:pPr>
    </w:p>
    <w:p w14:paraId="05371408" w14:textId="77777777" w:rsidR="00850A06" w:rsidRPr="003154D3" w:rsidRDefault="00850A06" w:rsidP="00850A06">
      <w:pPr>
        <w:jc w:val="center"/>
        <w:rPr>
          <w:rFonts w:cs="Arial"/>
        </w:rPr>
      </w:pPr>
      <w:r w:rsidRPr="003154D3">
        <w:rPr>
          <w:rFonts w:cs="Arial"/>
          <w:i/>
          <w:sz w:val="20"/>
        </w:rPr>
        <w:t>Figure 4.1. PRISMA 2020 flow diagram showing study identification, screening, eligibility and inclusion.</w:t>
      </w:r>
    </w:p>
    <w:p w14:paraId="2D083180" w14:textId="77777777" w:rsidR="00850A06" w:rsidRPr="003154D3" w:rsidRDefault="00850A06" w:rsidP="00850A06">
      <w:pPr>
        <w:pStyle w:val="Heading2"/>
        <w:rPr>
          <w:rFonts w:cs="Arial"/>
        </w:rPr>
      </w:pPr>
      <w:bookmarkStart w:id="100" w:name="_Toc239198278"/>
      <w:bookmarkStart w:id="101" w:name="_Toc240926850"/>
      <w:r w:rsidRPr="003154D3">
        <w:rPr>
          <w:rFonts w:cs="Arial"/>
        </w:rPr>
        <w:t>4.4 Characteristics and Data Extraction of Included Studies</w:t>
      </w:r>
      <w:bookmarkEnd w:id="100"/>
      <w:bookmarkEnd w:id="101"/>
    </w:p>
    <w:p w14:paraId="2E5FD6FD" w14:textId="77777777" w:rsidR="00850A06" w:rsidRPr="003154D3" w:rsidRDefault="00850A06" w:rsidP="00850A06">
      <w:pPr>
        <w:rPr>
          <w:rFonts w:cs="Arial"/>
        </w:rPr>
      </w:pPr>
      <w:r w:rsidRPr="004A338D">
        <w:rPr>
          <w:rFonts w:cs="Arial"/>
        </w:rPr>
        <w:t>The characteristics and extracted findings from the 14 studies included in the SLR are presented in Table 4.1. The table was designed around the objectives of the research, with each paper providing evidence on lived experience and health; social determinants; service gaps; or some blend of the above. If the findings of a study were taken from a wider range of ages (adult sample or professional perspective), the results were considered as contextual evidence and were not reported as a direct account of pregnancy by teens aged 13–17.</w:t>
      </w:r>
    </w:p>
    <w:p w14:paraId="2DC7796F" w14:textId="77777777" w:rsidR="00850A06" w:rsidRPr="003154D3" w:rsidRDefault="00850A06" w:rsidP="00850A06">
      <w:pPr>
        <w:rPr>
          <w:rFonts w:cs="Arial"/>
        </w:rPr>
        <w:sectPr w:rsidR="00850A06" w:rsidRPr="003154D3" w:rsidSect="00850A06">
          <w:footerReference w:type="default" r:id="rId16"/>
          <w:pgSz w:w="12240" w:h="15840"/>
          <w:pgMar w:top="1152" w:right="1296" w:bottom="1152" w:left="1296" w:header="720" w:footer="720" w:gutter="0"/>
          <w:cols w:space="720"/>
          <w:docGrid w:linePitch="360"/>
        </w:sectPr>
      </w:pPr>
    </w:p>
    <w:p w14:paraId="588A62C7" w14:textId="77777777" w:rsidR="00850A06" w:rsidRPr="00BA15D6" w:rsidRDefault="00850A06" w:rsidP="00BA15D6">
      <w:r w:rsidRPr="00BA15D6">
        <w:lastRenderedPageBreak/>
        <w:t>Table 4.1. Characteristics, data extraction and thematic relevance of the 14 included studies</w:t>
      </w:r>
    </w:p>
    <w:tbl>
      <w:tblPr>
        <w:tblStyle w:val="TableGrid"/>
        <w:tblW w:w="0" w:type="auto"/>
        <w:jc w:val="center"/>
        <w:tblLook w:val="04A0" w:firstRow="1" w:lastRow="0" w:firstColumn="1" w:lastColumn="0" w:noHBand="0" w:noVBand="1"/>
      </w:tblPr>
      <w:tblGrid>
        <w:gridCol w:w="1185"/>
        <w:gridCol w:w="2251"/>
        <w:gridCol w:w="1927"/>
        <w:gridCol w:w="1801"/>
        <w:gridCol w:w="1831"/>
        <w:gridCol w:w="2763"/>
        <w:gridCol w:w="1081"/>
        <w:gridCol w:w="1651"/>
      </w:tblGrid>
      <w:tr w:rsidR="00850A06" w:rsidRPr="00BA15D6" w14:paraId="54FE0246" w14:textId="77777777" w:rsidTr="00BA15D6">
        <w:trPr>
          <w:jc w:val="center"/>
        </w:trPr>
        <w:tc>
          <w:tcPr>
            <w:tcW w:w="1224" w:type="dxa"/>
            <w:tcMar>
              <w:top w:w="45" w:type="dxa"/>
              <w:left w:w="45" w:type="dxa"/>
              <w:bottom w:w="45" w:type="dxa"/>
              <w:right w:w="45" w:type="dxa"/>
            </w:tcMar>
            <w:vAlign w:val="center"/>
          </w:tcPr>
          <w:p w14:paraId="4FFC42C2" w14:textId="77777777" w:rsidR="00850A06" w:rsidRPr="00BA15D6" w:rsidRDefault="00850A06" w:rsidP="001632D3">
            <w:pPr>
              <w:spacing w:line="276" w:lineRule="auto"/>
              <w:jc w:val="center"/>
              <w:rPr>
                <w:rFonts w:cs="Arial"/>
                <w:b/>
              </w:rPr>
            </w:pPr>
            <w:r w:rsidRPr="00BA15D6">
              <w:rPr>
                <w:rFonts w:cs="Arial"/>
                <w:b/>
              </w:rPr>
              <w:t>Study</w:t>
            </w:r>
          </w:p>
        </w:tc>
        <w:tc>
          <w:tcPr>
            <w:tcW w:w="2376" w:type="dxa"/>
            <w:tcMar>
              <w:top w:w="45" w:type="dxa"/>
              <w:left w:w="45" w:type="dxa"/>
              <w:bottom w:w="45" w:type="dxa"/>
              <w:right w:w="45" w:type="dxa"/>
            </w:tcMar>
            <w:vAlign w:val="center"/>
          </w:tcPr>
          <w:p w14:paraId="1B99FDD8" w14:textId="77777777" w:rsidR="00850A06" w:rsidRPr="00BA15D6" w:rsidRDefault="00850A06" w:rsidP="001632D3">
            <w:pPr>
              <w:spacing w:line="276" w:lineRule="auto"/>
              <w:jc w:val="center"/>
              <w:rPr>
                <w:rFonts w:cs="Arial"/>
                <w:b/>
              </w:rPr>
            </w:pPr>
            <w:r w:rsidRPr="00BA15D6">
              <w:rPr>
                <w:rFonts w:cs="Arial"/>
                <w:b/>
              </w:rPr>
              <w:t>Sample / setting</w:t>
            </w:r>
          </w:p>
        </w:tc>
        <w:tc>
          <w:tcPr>
            <w:tcW w:w="1944" w:type="dxa"/>
            <w:tcMar>
              <w:top w:w="45" w:type="dxa"/>
              <w:left w:w="45" w:type="dxa"/>
              <w:bottom w:w="45" w:type="dxa"/>
              <w:right w:w="45" w:type="dxa"/>
            </w:tcMar>
            <w:vAlign w:val="center"/>
          </w:tcPr>
          <w:p w14:paraId="7DAC1A7C" w14:textId="77777777" w:rsidR="00850A06" w:rsidRPr="00BA15D6" w:rsidRDefault="00850A06" w:rsidP="001632D3">
            <w:pPr>
              <w:spacing w:line="276" w:lineRule="auto"/>
              <w:jc w:val="center"/>
              <w:rPr>
                <w:rFonts w:cs="Arial"/>
                <w:b/>
              </w:rPr>
            </w:pPr>
            <w:r w:rsidRPr="00BA15D6">
              <w:rPr>
                <w:rFonts w:cs="Arial"/>
                <w:b/>
              </w:rPr>
              <w:t>Design / analysis</w:t>
            </w:r>
          </w:p>
        </w:tc>
        <w:tc>
          <w:tcPr>
            <w:tcW w:w="1944" w:type="dxa"/>
            <w:tcMar>
              <w:top w:w="45" w:type="dxa"/>
              <w:left w:w="45" w:type="dxa"/>
              <w:bottom w:w="45" w:type="dxa"/>
              <w:right w:w="45" w:type="dxa"/>
            </w:tcMar>
            <w:vAlign w:val="center"/>
          </w:tcPr>
          <w:p w14:paraId="4E811124" w14:textId="77777777" w:rsidR="00850A06" w:rsidRPr="00BA15D6" w:rsidRDefault="00850A06" w:rsidP="001632D3">
            <w:pPr>
              <w:spacing w:line="276" w:lineRule="auto"/>
              <w:jc w:val="center"/>
              <w:rPr>
                <w:rFonts w:cs="Arial"/>
                <w:b/>
              </w:rPr>
            </w:pPr>
            <w:r w:rsidRPr="00BA15D6">
              <w:rPr>
                <w:rFonts w:cs="Arial"/>
                <w:b/>
              </w:rPr>
              <w:t>Strength</w:t>
            </w:r>
          </w:p>
        </w:tc>
        <w:tc>
          <w:tcPr>
            <w:tcW w:w="1944" w:type="dxa"/>
            <w:tcMar>
              <w:top w:w="45" w:type="dxa"/>
              <w:left w:w="45" w:type="dxa"/>
              <w:bottom w:w="45" w:type="dxa"/>
              <w:right w:w="45" w:type="dxa"/>
            </w:tcMar>
            <w:vAlign w:val="center"/>
          </w:tcPr>
          <w:p w14:paraId="487B62ED" w14:textId="77777777" w:rsidR="00850A06" w:rsidRPr="00BA15D6" w:rsidRDefault="00850A06" w:rsidP="001632D3">
            <w:pPr>
              <w:spacing w:line="276" w:lineRule="auto"/>
              <w:jc w:val="center"/>
              <w:rPr>
                <w:rFonts w:cs="Arial"/>
                <w:b/>
              </w:rPr>
            </w:pPr>
            <w:r w:rsidRPr="00BA15D6">
              <w:rPr>
                <w:rFonts w:cs="Arial"/>
                <w:b/>
              </w:rPr>
              <w:t>Limitation</w:t>
            </w:r>
          </w:p>
        </w:tc>
        <w:tc>
          <w:tcPr>
            <w:tcW w:w="3168" w:type="dxa"/>
            <w:tcMar>
              <w:top w:w="45" w:type="dxa"/>
              <w:left w:w="45" w:type="dxa"/>
              <w:bottom w:w="45" w:type="dxa"/>
              <w:right w:w="45" w:type="dxa"/>
            </w:tcMar>
            <w:vAlign w:val="center"/>
          </w:tcPr>
          <w:p w14:paraId="408EF790" w14:textId="77777777" w:rsidR="00850A06" w:rsidRPr="00BA15D6" w:rsidRDefault="00850A06" w:rsidP="001632D3">
            <w:pPr>
              <w:spacing w:line="276" w:lineRule="auto"/>
              <w:jc w:val="center"/>
              <w:rPr>
                <w:rFonts w:cs="Arial"/>
                <w:b/>
              </w:rPr>
            </w:pPr>
            <w:r w:rsidRPr="00BA15D6">
              <w:rPr>
                <w:rFonts w:cs="Arial"/>
                <w:b/>
              </w:rPr>
              <w:t>Main extracted finding</w:t>
            </w:r>
          </w:p>
        </w:tc>
        <w:tc>
          <w:tcPr>
            <w:tcW w:w="1080" w:type="dxa"/>
            <w:tcMar>
              <w:top w:w="45" w:type="dxa"/>
              <w:left w:w="45" w:type="dxa"/>
              <w:bottom w:w="45" w:type="dxa"/>
              <w:right w:w="45" w:type="dxa"/>
            </w:tcMar>
            <w:vAlign w:val="center"/>
          </w:tcPr>
          <w:p w14:paraId="47BC2481" w14:textId="77777777" w:rsidR="00850A06" w:rsidRPr="00BA15D6" w:rsidRDefault="00850A06" w:rsidP="001632D3">
            <w:pPr>
              <w:spacing w:line="276" w:lineRule="auto"/>
              <w:jc w:val="center"/>
              <w:rPr>
                <w:rFonts w:cs="Arial"/>
                <w:b/>
              </w:rPr>
            </w:pPr>
            <w:r w:rsidRPr="00BA15D6">
              <w:rPr>
                <w:rFonts w:cs="Arial"/>
                <w:b/>
              </w:rPr>
              <w:t>Objective</w:t>
            </w:r>
          </w:p>
        </w:tc>
        <w:tc>
          <w:tcPr>
            <w:tcW w:w="1728" w:type="dxa"/>
            <w:tcMar>
              <w:top w:w="45" w:type="dxa"/>
              <w:left w:w="45" w:type="dxa"/>
              <w:bottom w:w="45" w:type="dxa"/>
              <w:right w:w="45" w:type="dxa"/>
            </w:tcMar>
            <w:vAlign w:val="center"/>
          </w:tcPr>
          <w:p w14:paraId="17D156DC" w14:textId="77777777" w:rsidR="00850A06" w:rsidRPr="00BA15D6" w:rsidRDefault="00850A06" w:rsidP="001632D3">
            <w:pPr>
              <w:spacing w:line="276" w:lineRule="auto"/>
              <w:jc w:val="center"/>
              <w:rPr>
                <w:rFonts w:cs="Arial"/>
                <w:b/>
              </w:rPr>
            </w:pPr>
            <w:r w:rsidRPr="00BA15D6">
              <w:rPr>
                <w:rFonts w:cs="Arial"/>
                <w:b/>
              </w:rPr>
              <w:t>Theme(s)</w:t>
            </w:r>
          </w:p>
        </w:tc>
      </w:tr>
      <w:tr w:rsidR="00850A06" w:rsidRPr="00BA15D6" w14:paraId="29E65314" w14:textId="77777777" w:rsidTr="001632D3">
        <w:trPr>
          <w:jc w:val="center"/>
        </w:trPr>
        <w:tc>
          <w:tcPr>
            <w:tcW w:w="1224" w:type="dxa"/>
            <w:tcMar>
              <w:top w:w="35" w:type="dxa"/>
              <w:left w:w="40" w:type="dxa"/>
              <w:bottom w:w="35" w:type="dxa"/>
              <w:right w:w="40" w:type="dxa"/>
            </w:tcMar>
          </w:tcPr>
          <w:p w14:paraId="2FAA14CB" w14:textId="77777777" w:rsidR="00850A06" w:rsidRPr="00BA15D6" w:rsidRDefault="00850A06" w:rsidP="001632D3">
            <w:pPr>
              <w:spacing w:line="276" w:lineRule="auto"/>
              <w:rPr>
                <w:rFonts w:cs="Arial"/>
              </w:rPr>
            </w:pPr>
            <w:r w:rsidRPr="00BA15D6">
              <w:rPr>
                <w:rFonts w:cs="Arial"/>
              </w:rPr>
              <w:t>Bekaert (2021)</w:t>
            </w:r>
          </w:p>
        </w:tc>
        <w:tc>
          <w:tcPr>
            <w:tcW w:w="2376" w:type="dxa"/>
            <w:tcMar>
              <w:top w:w="35" w:type="dxa"/>
              <w:left w:w="40" w:type="dxa"/>
              <w:bottom w:w="35" w:type="dxa"/>
              <w:right w:w="40" w:type="dxa"/>
            </w:tcMar>
          </w:tcPr>
          <w:p w14:paraId="2AEC6FA9" w14:textId="77777777" w:rsidR="00850A06" w:rsidRPr="00BA15D6" w:rsidRDefault="00850A06" w:rsidP="001632D3">
            <w:pPr>
              <w:spacing w:line="276" w:lineRule="auto"/>
              <w:rPr>
                <w:rFonts w:cs="Arial"/>
              </w:rPr>
            </w:pPr>
            <w:r w:rsidRPr="00BA15D6">
              <w:rPr>
                <w:rFonts w:cs="Arial"/>
              </w:rPr>
              <w:t>8 teenage mothers/mothers-to-be; aged 17–19; deprived UK locality</w:t>
            </w:r>
          </w:p>
        </w:tc>
        <w:tc>
          <w:tcPr>
            <w:tcW w:w="1944" w:type="dxa"/>
            <w:tcMar>
              <w:top w:w="35" w:type="dxa"/>
              <w:left w:w="40" w:type="dxa"/>
              <w:bottom w:w="35" w:type="dxa"/>
              <w:right w:w="40" w:type="dxa"/>
            </w:tcMar>
          </w:tcPr>
          <w:p w14:paraId="4B847DE9" w14:textId="77777777" w:rsidR="00850A06" w:rsidRPr="00BA15D6" w:rsidRDefault="00850A06" w:rsidP="001632D3">
            <w:pPr>
              <w:spacing w:line="276" w:lineRule="auto"/>
              <w:rPr>
                <w:rFonts w:cs="Arial"/>
              </w:rPr>
            </w:pPr>
            <w:r w:rsidRPr="00BA15D6">
              <w:rPr>
                <w:rFonts w:cs="Arial"/>
              </w:rPr>
              <w:t>Qualitative narrative study; Listening Guide</w:t>
            </w:r>
          </w:p>
        </w:tc>
        <w:tc>
          <w:tcPr>
            <w:tcW w:w="1944" w:type="dxa"/>
            <w:tcMar>
              <w:top w:w="35" w:type="dxa"/>
              <w:left w:w="40" w:type="dxa"/>
              <w:bottom w:w="35" w:type="dxa"/>
              <w:right w:w="40" w:type="dxa"/>
            </w:tcMar>
          </w:tcPr>
          <w:p w14:paraId="34DF337B" w14:textId="77777777" w:rsidR="00850A06" w:rsidRPr="00BA15D6" w:rsidRDefault="00850A06" w:rsidP="001632D3">
            <w:pPr>
              <w:spacing w:line="276" w:lineRule="auto"/>
              <w:rPr>
                <w:rFonts w:cs="Arial"/>
              </w:rPr>
            </w:pPr>
            <w:r w:rsidRPr="00BA15D6">
              <w:rPr>
                <w:rFonts w:cs="Arial"/>
              </w:rPr>
              <w:t>Strong first-person teenage evidence; reflexive analysis</w:t>
            </w:r>
          </w:p>
        </w:tc>
        <w:tc>
          <w:tcPr>
            <w:tcW w:w="1944" w:type="dxa"/>
            <w:tcMar>
              <w:top w:w="35" w:type="dxa"/>
              <w:left w:w="40" w:type="dxa"/>
              <w:bottom w:w="35" w:type="dxa"/>
              <w:right w:w="40" w:type="dxa"/>
            </w:tcMar>
          </w:tcPr>
          <w:p w14:paraId="71C6B55F" w14:textId="77777777" w:rsidR="00850A06" w:rsidRPr="00BA15D6" w:rsidRDefault="00850A06" w:rsidP="001632D3">
            <w:pPr>
              <w:spacing w:line="276" w:lineRule="auto"/>
              <w:rPr>
                <w:rFonts w:cs="Arial"/>
              </w:rPr>
            </w:pPr>
            <w:r w:rsidRPr="00BA15D6">
              <w:rPr>
                <w:rFonts w:cs="Arial"/>
              </w:rPr>
              <w:t>Small, local sample; participants up to 19</w:t>
            </w:r>
          </w:p>
        </w:tc>
        <w:tc>
          <w:tcPr>
            <w:tcW w:w="3168" w:type="dxa"/>
            <w:tcMar>
              <w:top w:w="35" w:type="dxa"/>
              <w:left w:w="40" w:type="dxa"/>
              <w:bottom w:w="35" w:type="dxa"/>
              <w:right w:w="40" w:type="dxa"/>
            </w:tcMar>
          </w:tcPr>
          <w:p w14:paraId="6F28E67C" w14:textId="77777777" w:rsidR="00850A06" w:rsidRPr="00BA15D6" w:rsidRDefault="00850A06" w:rsidP="001632D3">
            <w:pPr>
              <w:spacing w:line="276" w:lineRule="auto"/>
              <w:rPr>
                <w:rFonts w:cs="Arial"/>
              </w:rPr>
            </w:pPr>
            <w:r w:rsidRPr="00BA15D6">
              <w:rPr>
                <w:rFonts w:cs="Arial"/>
              </w:rPr>
              <w:t>Judgement and “good citizen” narratives; muted desire for motherhood; agency within stigma</w:t>
            </w:r>
          </w:p>
        </w:tc>
        <w:tc>
          <w:tcPr>
            <w:tcW w:w="1080" w:type="dxa"/>
            <w:tcMar>
              <w:top w:w="35" w:type="dxa"/>
              <w:left w:w="40" w:type="dxa"/>
              <w:bottom w:w="35" w:type="dxa"/>
              <w:right w:w="40" w:type="dxa"/>
            </w:tcMar>
          </w:tcPr>
          <w:p w14:paraId="0F1F0F52" w14:textId="77777777" w:rsidR="00850A06" w:rsidRPr="00BA15D6" w:rsidRDefault="00850A06" w:rsidP="001632D3">
            <w:pPr>
              <w:spacing w:line="276" w:lineRule="auto"/>
              <w:rPr>
                <w:rFonts w:cs="Arial"/>
              </w:rPr>
            </w:pPr>
            <w:r w:rsidRPr="00BA15D6">
              <w:rPr>
                <w:rFonts w:cs="Arial"/>
              </w:rPr>
              <w:t>Obj. 1–2</w:t>
            </w:r>
          </w:p>
        </w:tc>
        <w:tc>
          <w:tcPr>
            <w:tcW w:w="1728" w:type="dxa"/>
            <w:tcMar>
              <w:top w:w="35" w:type="dxa"/>
              <w:left w:w="40" w:type="dxa"/>
              <w:bottom w:w="35" w:type="dxa"/>
              <w:right w:w="40" w:type="dxa"/>
            </w:tcMar>
          </w:tcPr>
          <w:p w14:paraId="359B8266" w14:textId="77777777" w:rsidR="00850A06" w:rsidRPr="00BA15D6" w:rsidRDefault="00850A06" w:rsidP="001632D3">
            <w:pPr>
              <w:spacing w:line="276" w:lineRule="auto"/>
              <w:rPr>
                <w:rFonts w:cs="Arial"/>
              </w:rPr>
            </w:pPr>
            <w:r w:rsidRPr="00BA15D6">
              <w:rPr>
                <w:rFonts w:cs="Arial"/>
              </w:rPr>
              <w:t>Stigma; identity; social determinants</w:t>
            </w:r>
          </w:p>
        </w:tc>
      </w:tr>
      <w:tr w:rsidR="00850A06" w:rsidRPr="00BA15D6" w14:paraId="37DF0637" w14:textId="77777777" w:rsidTr="001632D3">
        <w:trPr>
          <w:jc w:val="center"/>
        </w:trPr>
        <w:tc>
          <w:tcPr>
            <w:tcW w:w="1224" w:type="dxa"/>
            <w:tcMar>
              <w:top w:w="35" w:type="dxa"/>
              <w:left w:w="40" w:type="dxa"/>
              <w:bottom w:w="35" w:type="dxa"/>
              <w:right w:w="40" w:type="dxa"/>
            </w:tcMar>
          </w:tcPr>
          <w:p w14:paraId="040DFFCF" w14:textId="77777777" w:rsidR="00850A06" w:rsidRPr="00BA15D6" w:rsidRDefault="00850A06" w:rsidP="001632D3">
            <w:pPr>
              <w:spacing w:line="276" w:lineRule="auto"/>
              <w:rPr>
                <w:rFonts w:cs="Arial"/>
              </w:rPr>
            </w:pPr>
            <w:r w:rsidRPr="00BA15D6">
              <w:rPr>
                <w:rFonts w:cs="Arial"/>
              </w:rPr>
              <w:t>Ellis-Sloan (2022)</w:t>
            </w:r>
          </w:p>
        </w:tc>
        <w:tc>
          <w:tcPr>
            <w:tcW w:w="2376" w:type="dxa"/>
            <w:tcMar>
              <w:top w:w="35" w:type="dxa"/>
              <w:left w:w="40" w:type="dxa"/>
              <w:bottom w:w="35" w:type="dxa"/>
              <w:right w:w="40" w:type="dxa"/>
            </w:tcMar>
          </w:tcPr>
          <w:p w14:paraId="281B5E00" w14:textId="77777777" w:rsidR="00850A06" w:rsidRPr="00BA15D6" w:rsidRDefault="00850A06" w:rsidP="001632D3">
            <w:pPr>
              <w:spacing w:line="276" w:lineRule="auto"/>
              <w:rPr>
                <w:rFonts w:cs="Arial"/>
              </w:rPr>
            </w:pPr>
            <w:r w:rsidRPr="00BA15D6">
              <w:rPr>
                <w:rFonts w:cs="Arial"/>
              </w:rPr>
              <w:t>12 UK women aged &gt;30 who had raised a child after teenage pregnancy</w:t>
            </w:r>
          </w:p>
        </w:tc>
        <w:tc>
          <w:tcPr>
            <w:tcW w:w="1944" w:type="dxa"/>
            <w:tcMar>
              <w:top w:w="35" w:type="dxa"/>
              <w:left w:w="40" w:type="dxa"/>
              <w:bottom w:w="35" w:type="dxa"/>
              <w:right w:w="40" w:type="dxa"/>
            </w:tcMar>
          </w:tcPr>
          <w:p w14:paraId="3CF1E983" w14:textId="77777777" w:rsidR="00850A06" w:rsidRPr="00BA15D6" w:rsidRDefault="00850A06" w:rsidP="001632D3">
            <w:pPr>
              <w:spacing w:line="276" w:lineRule="auto"/>
              <w:rPr>
                <w:rFonts w:cs="Arial"/>
              </w:rPr>
            </w:pPr>
            <w:r w:rsidRPr="00BA15D6">
              <w:rPr>
                <w:rFonts w:cs="Arial"/>
              </w:rPr>
              <w:t>Retrospective qualitative interviews; thematic analysis</w:t>
            </w:r>
          </w:p>
        </w:tc>
        <w:tc>
          <w:tcPr>
            <w:tcW w:w="1944" w:type="dxa"/>
            <w:tcMar>
              <w:top w:w="35" w:type="dxa"/>
              <w:left w:w="40" w:type="dxa"/>
              <w:bottom w:w="35" w:type="dxa"/>
              <w:right w:w="40" w:type="dxa"/>
            </w:tcMar>
          </w:tcPr>
          <w:p w14:paraId="27981351" w14:textId="77777777" w:rsidR="00850A06" w:rsidRPr="00BA15D6" w:rsidRDefault="00850A06" w:rsidP="001632D3">
            <w:pPr>
              <w:spacing w:line="276" w:lineRule="auto"/>
              <w:rPr>
                <w:rFonts w:cs="Arial"/>
              </w:rPr>
            </w:pPr>
            <w:r w:rsidRPr="00BA15D6">
              <w:rPr>
                <w:rFonts w:cs="Arial"/>
              </w:rPr>
              <w:t>Long-term perspective on education and outcomes</w:t>
            </w:r>
          </w:p>
        </w:tc>
        <w:tc>
          <w:tcPr>
            <w:tcW w:w="1944" w:type="dxa"/>
            <w:tcMar>
              <w:top w:w="35" w:type="dxa"/>
              <w:left w:w="40" w:type="dxa"/>
              <w:bottom w:w="35" w:type="dxa"/>
              <w:right w:w="40" w:type="dxa"/>
            </w:tcMar>
          </w:tcPr>
          <w:p w14:paraId="1029E445" w14:textId="77777777" w:rsidR="00850A06" w:rsidRPr="00BA15D6" w:rsidRDefault="00850A06" w:rsidP="001632D3">
            <w:pPr>
              <w:spacing w:line="276" w:lineRule="auto"/>
              <w:rPr>
                <w:rFonts w:cs="Arial"/>
              </w:rPr>
            </w:pPr>
            <w:r w:rsidRPr="00BA15D6">
              <w:rPr>
                <w:rFonts w:cs="Arial"/>
              </w:rPr>
              <w:t>Retrospective recall; mostly White sample</w:t>
            </w:r>
          </w:p>
        </w:tc>
        <w:tc>
          <w:tcPr>
            <w:tcW w:w="3168" w:type="dxa"/>
            <w:tcMar>
              <w:top w:w="35" w:type="dxa"/>
              <w:left w:w="40" w:type="dxa"/>
              <w:bottom w:w="35" w:type="dxa"/>
              <w:right w:w="40" w:type="dxa"/>
            </w:tcMar>
          </w:tcPr>
          <w:p w14:paraId="3226D660" w14:textId="77777777" w:rsidR="00850A06" w:rsidRPr="00BA15D6" w:rsidRDefault="00850A06" w:rsidP="001632D3">
            <w:pPr>
              <w:spacing w:line="276" w:lineRule="auto"/>
              <w:rPr>
                <w:rFonts w:cs="Arial"/>
              </w:rPr>
            </w:pPr>
            <w:r w:rsidRPr="00BA15D6">
              <w:rPr>
                <w:rFonts w:cs="Arial"/>
              </w:rPr>
              <w:t>Education pathways were delayed or reconfigured rather than inevitably terminated; success changed over time</w:t>
            </w:r>
          </w:p>
        </w:tc>
        <w:tc>
          <w:tcPr>
            <w:tcW w:w="1080" w:type="dxa"/>
            <w:tcMar>
              <w:top w:w="35" w:type="dxa"/>
              <w:left w:w="40" w:type="dxa"/>
              <w:bottom w:w="35" w:type="dxa"/>
              <w:right w:w="40" w:type="dxa"/>
            </w:tcMar>
          </w:tcPr>
          <w:p w14:paraId="16FAFA44" w14:textId="77777777" w:rsidR="00850A06" w:rsidRPr="00BA15D6" w:rsidRDefault="00850A06" w:rsidP="001632D3">
            <w:pPr>
              <w:spacing w:line="276" w:lineRule="auto"/>
              <w:rPr>
                <w:rFonts w:cs="Arial"/>
              </w:rPr>
            </w:pPr>
            <w:r w:rsidRPr="00BA15D6">
              <w:rPr>
                <w:rFonts w:cs="Arial"/>
              </w:rPr>
              <w:t>Obj. 2</w:t>
            </w:r>
          </w:p>
        </w:tc>
        <w:tc>
          <w:tcPr>
            <w:tcW w:w="1728" w:type="dxa"/>
            <w:tcMar>
              <w:top w:w="35" w:type="dxa"/>
              <w:left w:w="40" w:type="dxa"/>
              <w:bottom w:w="35" w:type="dxa"/>
              <w:right w:w="40" w:type="dxa"/>
            </w:tcMar>
          </w:tcPr>
          <w:p w14:paraId="355FD0EE" w14:textId="77777777" w:rsidR="00850A06" w:rsidRPr="00BA15D6" w:rsidRDefault="00850A06" w:rsidP="001632D3">
            <w:pPr>
              <w:spacing w:line="276" w:lineRule="auto"/>
              <w:rPr>
                <w:rFonts w:cs="Arial"/>
              </w:rPr>
            </w:pPr>
            <w:r w:rsidRPr="00BA15D6">
              <w:rPr>
                <w:rFonts w:cs="Arial"/>
              </w:rPr>
              <w:t>Education; identity; stigma</w:t>
            </w:r>
          </w:p>
        </w:tc>
      </w:tr>
      <w:tr w:rsidR="00850A06" w:rsidRPr="00BA15D6" w14:paraId="2560092D" w14:textId="77777777" w:rsidTr="001632D3">
        <w:trPr>
          <w:jc w:val="center"/>
        </w:trPr>
        <w:tc>
          <w:tcPr>
            <w:tcW w:w="1224" w:type="dxa"/>
            <w:tcMar>
              <w:top w:w="35" w:type="dxa"/>
              <w:left w:w="40" w:type="dxa"/>
              <w:bottom w:w="35" w:type="dxa"/>
              <w:right w:w="40" w:type="dxa"/>
            </w:tcMar>
          </w:tcPr>
          <w:p w14:paraId="01FE37F6" w14:textId="77777777" w:rsidR="00850A06" w:rsidRPr="00BA15D6" w:rsidRDefault="00850A06" w:rsidP="001632D3">
            <w:pPr>
              <w:spacing w:line="276" w:lineRule="auto"/>
              <w:rPr>
                <w:rFonts w:cs="Arial"/>
              </w:rPr>
            </w:pPr>
            <w:r w:rsidRPr="00BA15D6">
              <w:rPr>
                <w:rFonts w:cs="Arial"/>
              </w:rPr>
              <w:t>Latue &amp; Eberhardt (2024)</w:t>
            </w:r>
          </w:p>
        </w:tc>
        <w:tc>
          <w:tcPr>
            <w:tcW w:w="2376" w:type="dxa"/>
            <w:tcMar>
              <w:top w:w="35" w:type="dxa"/>
              <w:left w:w="40" w:type="dxa"/>
              <w:bottom w:w="35" w:type="dxa"/>
              <w:right w:w="40" w:type="dxa"/>
            </w:tcMar>
          </w:tcPr>
          <w:p w14:paraId="10B592E4" w14:textId="77777777" w:rsidR="00850A06" w:rsidRPr="00BA15D6" w:rsidRDefault="00850A06" w:rsidP="001632D3">
            <w:pPr>
              <w:spacing w:line="276" w:lineRule="auto"/>
              <w:rPr>
                <w:rFonts w:cs="Arial"/>
              </w:rPr>
            </w:pPr>
            <w:r w:rsidRPr="00BA15D6">
              <w:rPr>
                <w:rFonts w:cs="Arial"/>
              </w:rPr>
              <w:t>2 North-East England mothers; pregnancy at 18–19</w:t>
            </w:r>
          </w:p>
        </w:tc>
        <w:tc>
          <w:tcPr>
            <w:tcW w:w="1944" w:type="dxa"/>
            <w:tcMar>
              <w:top w:w="35" w:type="dxa"/>
              <w:left w:w="40" w:type="dxa"/>
              <w:bottom w:w="35" w:type="dxa"/>
              <w:right w:w="40" w:type="dxa"/>
            </w:tcMar>
          </w:tcPr>
          <w:p w14:paraId="20D0E2FD" w14:textId="77777777" w:rsidR="00850A06" w:rsidRPr="00BA15D6" w:rsidRDefault="00850A06" w:rsidP="001632D3">
            <w:pPr>
              <w:spacing w:line="276" w:lineRule="auto"/>
              <w:rPr>
                <w:rFonts w:cs="Arial"/>
              </w:rPr>
            </w:pPr>
            <w:r w:rsidRPr="00BA15D6">
              <w:rPr>
                <w:rFonts w:cs="Arial"/>
              </w:rPr>
              <w:t>Semi-structured interviews; interpretative phenomenological analysis</w:t>
            </w:r>
          </w:p>
        </w:tc>
        <w:tc>
          <w:tcPr>
            <w:tcW w:w="1944" w:type="dxa"/>
            <w:tcMar>
              <w:top w:w="35" w:type="dxa"/>
              <w:left w:w="40" w:type="dxa"/>
              <w:bottom w:w="35" w:type="dxa"/>
              <w:right w:w="40" w:type="dxa"/>
            </w:tcMar>
          </w:tcPr>
          <w:p w14:paraId="08A0CA32" w14:textId="77777777" w:rsidR="00850A06" w:rsidRPr="00BA15D6" w:rsidRDefault="00850A06" w:rsidP="001632D3">
            <w:pPr>
              <w:spacing w:line="276" w:lineRule="auto"/>
              <w:rPr>
                <w:rFonts w:cs="Arial"/>
              </w:rPr>
            </w:pPr>
            <w:r w:rsidRPr="00BA15D6">
              <w:rPr>
                <w:rFonts w:cs="Arial"/>
              </w:rPr>
              <w:t>Detailed lived-experience account of teenage pregnancy during COVID-19</w:t>
            </w:r>
          </w:p>
        </w:tc>
        <w:tc>
          <w:tcPr>
            <w:tcW w:w="1944" w:type="dxa"/>
            <w:tcMar>
              <w:top w:w="35" w:type="dxa"/>
              <w:left w:w="40" w:type="dxa"/>
              <w:bottom w:w="35" w:type="dxa"/>
              <w:right w:w="40" w:type="dxa"/>
            </w:tcMar>
          </w:tcPr>
          <w:p w14:paraId="1B79A22E" w14:textId="77777777" w:rsidR="00850A06" w:rsidRPr="00BA15D6" w:rsidRDefault="00850A06" w:rsidP="001632D3">
            <w:pPr>
              <w:spacing w:line="276" w:lineRule="auto"/>
              <w:rPr>
                <w:rFonts w:cs="Arial"/>
              </w:rPr>
            </w:pPr>
            <w:r w:rsidRPr="00BA15D6">
              <w:rPr>
                <w:rFonts w:cs="Arial"/>
              </w:rPr>
              <w:t>Very small sample; ages exceed the review’s 13–17 core</w:t>
            </w:r>
          </w:p>
        </w:tc>
        <w:tc>
          <w:tcPr>
            <w:tcW w:w="3168" w:type="dxa"/>
            <w:tcMar>
              <w:top w:w="35" w:type="dxa"/>
              <w:left w:w="40" w:type="dxa"/>
              <w:bottom w:w="35" w:type="dxa"/>
              <w:right w:w="40" w:type="dxa"/>
            </w:tcMar>
          </w:tcPr>
          <w:p w14:paraId="244F732A" w14:textId="77777777" w:rsidR="00850A06" w:rsidRPr="00BA15D6" w:rsidRDefault="00850A06" w:rsidP="001632D3">
            <w:pPr>
              <w:spacing w:line="276" w:lineRule="auto"/>
              <w:rPr>
                <w:rFonts w:cs="Arial"/>
              </w:rPr>
            </w:pPr>
            <w:r w:rsidRPr="00BA15D6">
              <w:rPr>
                <w:rFonts w:cs="Arial"/>
              </w:rPr>
              <w:t>Fear, isolation, attending care alone and age-related vulnerability shaped pregnancy experience</w:t>
            </w:r>
          </w:p>
        </w:tc>
        <w:tc>
          <w:tcPr>
            <w:tcW w:w="1080" w:type="dxa"/>
            <w:tcMar>
              <w:top w:w="35" w:type="dxa"/>
              <w:left w:w="40" w:type="dxa"/>
              <w:bottom w:w="35" w:type="dxa"/>
              <w:right w:w="40" w:type="dxa"/>
            </w:tcMar>
          </w:tcPr>
          <w:p w14:paraId="1701CB6E" w14:textId="77777777" w:rsidR="00850A06" w:rsidRPr="00BA15D6" w:rsidRDefault="00850A06" w:rsidP="001632D3">
            <w:pPr>
              <w:spacing w:line="276" w:lineRule="auto"/>
              <w:rPr>
                <w:rFonts w:cs="Arial"/>
              </w:rPr>
            </w:pPr>
            <w:r w:rsidRPr="00BA15D6">
              <w:rPr>
                <w:rFonts w:cs="Arial"/>
              </w:rPr>
              <w:t>Obj. 1 &amp; 3</w:t>
            </w:r>
          </w:p>
        </w:tc>
        <w:tc>
          <w:tcPr>
            <w:tcW w:w="1728" w:type="dxa"/>
            <w:tcMar>
              <w:top w:w="35" w:type="dxa"/>
              <w:left w:w="40" w:type="dxa"/>
              <w:bottom w:w="35" w:type="dxa"/>
              <w:right w:w="40" w:type="dxa"/>
            </w:tcMar>
          </w:tcPr>
          <w:p w14:paraId="3AE60524" w14:textId="77777777" w:rsidR="00850A06" w:rsidRPr="00BA15D6" w:rsidRDefault="00850A06" w:rsidP="001632D3">
            <w:pPr>
              <w:spacing w:line="276" w:lineRule="auto"/>
              <w:rPr>
                <w:rFonts w:cs="Arial"/>
              </w:rPr>
            </w:pPr>
            <w:r w:rsidRPr="00BA15D6">
              <w:rPr>
                <w:rFonts w:cs="Arial"/>
              </w:rPr>
              <w:t>Mental wellbeing; service access</w:t>
            </w:r>
          </w:p>
        </w:tc>
      </w:tr>
      <w:tr w:rsidR="00850A06" w:rsidRPr="00BA15D6" w14:paraId="3B3439E2" w14:textId="77777777" w:rsidTr="001632D3">
        <w:trPr>
          <w:jc w:val="center"/>
        </w:trPr>
        <w:tc>
          <w:tcPr>
            <w:tcW w:w="1224" w:type="dxa"/>
            <w:tcMar>
              <w:top w:w="35" w:type="dxa"/>
              <w:left w:w="40" w:type="dxa"/>
              <w:bottom w:w="35" w:type="dxa"/>
              <w:right w:w="40" w:type="dxa"/>
            </w:tcMar>
          </w:tcPr>
          <w:p w14:paraId="704CC7AE" w14:textId="77777777" w:rsidR="00850A06" w:rsidRPr="00BA15D6" w:rsidRDefault="00850A06" w:rsidP="001632D3">
            <w:pPr>
              <w:spacing w:line="276" w:lineRule="auto"/>
              <w:rPr>
                <w:rFonts w:cs="Arial"/>
              </w:rPr>
            </w:pPr>
            <w:r w:rsidRPr="00BA15D6">
              <w:rPr>
                <w:rFonts w:cs="Arial"/>
              </w:rPr>
              <w:t>Lucas et al. (2021)</w:t>
            </w:r>
          </w:p>
        </w:tc>
        <w:tc>
          <w:tcPr>
            <w:tcW w:w="2376" w:type="dxa"/>
            <w:tcMar>
              <w:top w:w="35" w:type="dxa"/>
              <w:left w:w="40" w:type="dxa"/>
              <w:bottom w:w="35" w:type="dxa"/>
              <w:right w:w="40" w:type="dxa"/>
            </w:tcMar>
          </w:tcPr>
          <w:p w14:paraId="4C95513A" w14:textId="77777777" w:rsidR="00850A06" w:rsidRPr="00BA15D6" w:rsidRDefault="00850A06" w:rsidP="001632D3">
            <w:pPr>
              <w:spacing w:line="276" w:lineRule="auto"/>
              <w:rPr>
                <w:rFonts w:cs="Arial"/>
              </w:rPr>
            </w:pPr>
            <w:r w:rsidRPr="00BA15D6">
              <w:rPr>
                <w:rFonts w:cs="Arial"/>
              </w:rPr>
              <w:t>11 young mothers; 17–25 at interview; first child at 16–23</w:t>
            </w:r>
          </w:p>
        </w:tc>
        <w:tc>
          <w:tcPr>
            <w:tcW w:w="1944" w:type="dxa"/>
            <w:tcMar>
              <w:top w:w="35" w:type="dxa"/>
              <w:left w:w="40" w:type="dxa"/>
              <w:bottom w:w="35" w:type="dxa"/>
              <w:right w:w="40" w:type="dxa"/>
            </w:tcMar>
          </w:tcPr>
          <w:p w14:paraId="1759F105" w14:textId="77777777" w:rsidR="00850A06" w:rsidRPr="00BA15D6" w:rsidRDefault="00850A06" w:rsidP="001632D3">
            <w:pPr>
              <w:spacing w:line="276" w:lineRule="auto"/>
              <w:rPr>
                <w:rFonts w:cs="Arial"/>
              </w:rPr>
            </w:pPr>
            <w:r w:rsidRPr="00BA15D6">
              <w:rPr>
                <w:rFonts w:cs="Arial"/>
              </w:rPr>
              <w:t>Semi-structured interviews; thematic analysis with embodiment lens</w:t>
            </w:r>
          </w:p>
        </w:tc>
        <w:tc>
          <w:tcPr>
            <w:tcW w:w="1944" w:type="dxa"/>
            <w:tcMar>
              <w:top w:w="35" w:type="dxa"/>
              <w:left w:w="40" w:type="dxa"/>
              <w:bottom w:w="35" w:type="dxa"/>
              <w:right w:w="40" w:type="dxa"/>
            </w:tcMar>
          </w:tcPr>
          <w:p w14:paraId="70800336" w14:textId="77777777" w:rsidR="00850A06" w:rsidRPr="00BA15D6" w:rsidRDefault="00850A06" w:rsidP="001632D3">
            <w:pPr>
              <w:spacing w:line="276" w:lineRule="auto"/>
              <w:rPr>
                <w:rFonts w:cs="Arial"/>
              </w:rPr>
            </w:pPr>
            <w:r w:rsidRPr="00BA15D6">
              <w:rPr>
                <w:rFonts w:cs="Arial"/>
              </w:rPr>
              <w:t>Rich account of physical and social experience</w:t>
            </w:r>
          </w:p>
        </w:tc>
        <w:tc>
          <w:tcPr>
            <w:tcW w:w="1944" w:type="dxa"/>
            <w:tcMar>
              <w:top w:w="35" w:type="dxa"/>
              <w:left w:w="40" w:type="dxa"/>
              <w:bottom w:w="35" w:type="dxa"/>
              <w:right w:w="40" w:type="dxa"/>
            </w:tcMar>
          </w:tcPr>
          <w:p w14:paraId="7A0829DF" w14:textId="77777777" w:rsidR="00850A06" w:rsidRPr="00BA15D6" w:rsidRDefault="00850A06" w:rsidP="001632D3">
            <w:pPr>
              <w:spacing w:line="276" w:lineRule="auto"/>
              <w:rPr>
                <w:rFonts w:cs="Arial"/>
              </w:rPr>
            </w:pPr>
            <w:r w:rsidRPr="00BA15D6">
              <w:rPr>
                <w:rFonts w:cs="Arial"/>
              </w:rPr>
              <w:t>Small sample; not all participants were teenagers</w:t>
            </w:r>
          </w:p>
        </w:tc>
        <w:tc>
          <w:tcPr>
            <w:tcW w:w="3168" w:type="dxa"/>
            <w:tcMar>
              <w:top w:w="35" w:type="dxa"/>
              <w:left w:w="40" w:type="dxa"/>
              <w:bottom w:w="35" w:type="dxa"/>
              <w:right w:w="40" w:type="dxa"/>
            </w:tcMar>
          </w:tcPr>
          <w:p w14:paraId="263B4893" w14:textId="77777777" w:rsidR="00850A06" w:rsidRPr="00BA15D6" w:rsidRDefault="00850A06" w:rsidP="001632D3">
            <w:pPr>
              <w:spacing w:line="276" w:lineRule="auto"/>
              <w:rPr>
                <w:rFonts w:cs="Arial"/>
              </w:rPr>
            </w:pPr>
            <w:r w:rsidRPr="00BA15D6">
              <w:rPr>
                <w:rFonts w:cs="Arial"/>
              </w:rPr>
              <w:t xml:space="preserve">Eating and movement were shaped by emotional, social and </w:t>
            </w:r>
            <w:proofErr w:type="spellStart"/>
            <w:r w:rsidRPr="00BA15D6">
              <w:rPr>
                <w:rFonts w:cs="Arial"/>
              </w:rPr>
              <w:t>surveilled</w:t>
            </w:r>
            <w:proofErr w:type="spellEnd"/>
            <w:r w:rsidRPr="00BA15D6">
              <w:rPr>
                <w:rFonts w:cs="Arial"/>
              </w:rPr>
              <w:t>-body experiences</w:t>
            </w:r>
          </w:p>
        </w:tc>
        <w:tc>
          <w:tcPr>
            <w:tcW w:w="1080" w:type="dxa"/>
            <w:tcMar>
              <w:top w:w="35" w:type="dxa"/>
              <w:left w:w="40" w:type="dxa"/>
              <w:bottom w:w="35" w:type="dxa"/>
              <w:right w:w="40" w:type="dxa"/>
            </w:tcMar>
          </w:tcPr>
          <w:p w14:paraId="4B5BECEB" w14:textId="77777777" w:rsidR="00850A06" w:rsidRPr="00BA15D6" w:rsidRDefault="00850A06" w:rsidP="001632D3">
            <w:pPr>
              <w:spacing w:line="276" w:lineRule="auto"/>
              <w:rPr>
                <w:rFonts w:cs="Arial"/>
              </w:rPr>
            </w:pPr>
            <w:r w:rsidRPr="00BA15D6">
              <w:rPr>
                <w:rFonts w:cs="Arial"/>
              </w:rPr>
              <w:t>Obj. 1–2</w:t>
            </w:r>
          </w:p>
        </w:tc>
        <w:tc>
          <w:tcPr>
            <w:tcW w:w="1728" w:type="dxa"/>
            <w:tcMar>
              <w:top w:w="35" w:type="dxa"/>
              <w:left w:w="40" w:type="dxa"/>
              <w:bottom w:w="35" w:type="dxa"/>
              <w:right w:w="40" w:type="dxa"/>
            </w:tcMar>
          </w:tcPr>
          <w:p w14:paraId="209CD215" w14:textId="77777777" w:rsidR="00850A06" w:rsidRPr="00BA15D6" w:rsidRDefault="00850A06" w:rsidP="001632D3">
            <w:pPr>
              <w:spacing w:line="276" w:lineRule="auto"/>
              <w:rPr>
                <w:rFonts w:cs="Arial"/>
              </w:rPr>
            </w:pPr>
            <w:r w:rsidRPr="00BA15D6">
              <w:rPr>
                <w:rFonts w:cs="Arial"/>
              </w:rPr>
              <w:t>Embodiment; nutrition; stigma</w:t>
            </w:r>
          </w:p>
        </w:tc>
      </w:tr>
      <w:tr w:rsidR="00850A06" w:rsidRPr="00BA15D6" w14:paraId="79D75162" w14:textId="77777777" w:rsidTr="001632D3">
        <w:trPr>
          <w:jc w:val="center"/>
        </w:trPr>
        <w:tc>
          <w:tcPr>
            <w:tcW w:w="1224" w:type="dxa"/>
            <w:tcMar>
              <w:top w:w="35" w:type="dxa"/>
              <w:left w:w="40" w:type="dxa"/>
              <w:bottom w:w="35" w:type="dxa"/>
              <w:right w:w="40" w:type="dxa"/>
            </w:tcMar>
          </w:tcPr>
          <w:p w14:paraId="5D9D6D2A" w14:textId="77777777" w:rsidR="00850A06" w:rsidRPr="00BA15D6" w:rsidRDefault="00850A06" w:rsidP="001632D3">
            <w:pPr>
              <w:spacing w:line="276" w:lineRule="auto"/>
              <w:rPr>
                <w:rFonts w:cs="Arial"/>
              </w:rPr>
            </w:pPr>
            <w:proofErr w:type="spellStart"/>
            <w:r w:rsidRPr="00BA15D6">
              <w:rPr>
                <w:rFonts w:cs="Arial"/>
              </w:rPr>
              <w:t>Strömmer</w:t>
            </w:r>
            <w:proofErr w:type="spellEnd"/>
            <w:r w:rsidRPr="00BA15D6">
              <w:rPr>
                <w:rFonts w:cs="Arial"/>
              </w:rPr>
              <w:t xml:space="preserve"> et al. (2021)</w:t>
            </w:r>
          </w:p>
        </w:tc>
        <w:tc>
          <w:tcPr>
            <w:tcW w:w="2376" w:type="dxa"/>
            <w:tcMar>
              <w:top w:w="35" w:type="dxa"/>
              <w:left w:w="40" w:type="dxa"/>
              <w:bottom w:w="35" w:type="dxa"/>
              <w:right w:w="40" w:type="dxa"/>
            </w:tcMar>
          </w:tcPr>
          <w:p w14:paraId="7B71CAD5" w14:textId="77777777" w:rsidR="00850A06" w:rsidRPr="00BA15D6" w:rsidRDefault="00850A06" w:rsidP="001632D3">
            <w:pPr>
              <w:spacing w:line="276" w:lineRule="auto"/>
              <w:rPr>
                <w:rFonts w:cs="Arial"/>
              </w:rPr>
            </w:pPr>
            <w:r w:rsidRPr="00BA15D6">
              <w:rPr>
                <w:rFonts w:cs="Arial"/>
              </w:rPr>
              <w:t>106 young women and 20 midwives across Manchester, Doncaster and Southampton; 67% of young women ≤19</w:t>
            </w:r>
          </w:p>
        </w:tc>
        <w:tc>
          <w:tcPr>
            <w:tcW w:w="1944" w:type="dxa"/>
            <w:tcMar>
              <w:top w:w="35" w:type="dxa"/>
              <w:left w:w="40" w:type="dxa"/>
              <w:bottom w:w="35" w:type="dxa"/>
              <w:right w:w="40" w:type="dxa"/>
            </w:tcMar>
          </w:tcPr>
          <w:p w14:paraId="577F40C4" w14:textId="77777777" w:rsidR="00850A06" w:rsidRPr="00BA15D6" w:rsidRDefault="00850A06" w:rsidP="001632D3">
            <w:pPr>
              <w:spacing w:line="276" w:lineRule="auto"/>
              <w:rPr>
                <w:rFonts w:cs="Arial"/>
              </w:rPr>
            </w:pPr>
            <w:r w:rsidRPr="00BA15D6">
              <w:rPr>
                <w:rFonts w:cs="Arial"/>
              </w:rPr>
              <w:t>Qualitative individual/group interviews; thematic analysis</w:t>
            </w:r>
          </w:p>
        </w:tc>
        <w:tc>
          <w:tcPr>
            <w:tcW w:w="1944" w:type="dxa"/>
            <w:tcMar>
              <w:top w:w="35" w:type="dxa"/>
              <w:left w:w="40" w:type="dxa"/>
              <w:bottom w:w="35" w:type="dxa"/>
              <w:right w:w="40" w:type="dxa"/>
            </w:tcMar>
          </w:tcPr>
          <w:p w14:paraId="47E494EA" w14:textId="77777777" w:rsidR="00850A06" w:rsidRPr="00BA15D6" w:rsidRDefault="00850A06" w:rsidP="001632D3">
            <w:pPr>
              <w:spacing w:line="276" w:lineRule="auto"/>
              <w:rPr>
                <w:rFonts w:cs="Arial"/>
              </w:rPr>
            </w:pPr>
            <w:r w:rsidRPr="00BA15D6">
              <w:rPr>
                <w:rFonts w:cs="Arial"/>
              </w:rPr>
              <w:t>Large multi-site young-mother dataset; includes professional perspective</w:t>
            </w:r>
          </w:p>
        </w:tc>
        <w:tc>
          <w:tcPr>
            <w:tcW w:w="1944" w:type="dxa"/>
            <w:tcMar>
              <w:top w:w="35" w:type="dxa"/>
              <w:left w:w="40" w:type="dxa"/>
              <w:bottom w:w="35" w:type="dxa"/>
              <w:right w:w="40" w:type="dxa"/>
            </w:tcMar>
          </w:tcPr>
          <w:p w14:paraId="2731BC90" w14:textId="77777777" w:rsidR="00850A06" w:rsidRPr="00BA15D6" w:rsidRDefault="00850A06" w:rsidP="001632D3">
            <w:pPr>
              <w:spacing w:line="276" w:lineRule="auto"/>
              <w:rPr>
                <w:rFonts w:cs="Arial"/>
              </w:rPr>
            </w:pPr>
            <w:r w:rsidRPr="00BA15D6">
              <w:rPr>
                <w:rFonts w:cs="Arial"/>
              </w:rPr>
              <w:t>Not restricted to ages 13–17</w:t>
            </w:r>
          </w:p>
        </w:tc>
        <w:tc>
          <w:tcPr>
            <w:tcW w:w="3168" w:type="dxa"/>
            <w:tcMar>
              <w:top w:w="35" w:type="dxa"/>
              <w:left w:w="40" w:type="dxa"/>
              <w:bottom w:w="35" w:type="dxa"/>
              <w:right w:w="40" w:type="dxa"/>
            </w:tcMar>
          </w:tcPr>
          <w:p w14:paraId="3A1B94D7" w14:textId="77777777" w:rsidR="00850A06" w:rsidRPr="00BA15D6" w:rsidRDefault="00850A06" w:rsidP="001632D3">
            <w:pPr>
              <w:spacing w:line="276" w:lineRule="auto"/>
              <w:rPr>
                <w:rFonts w:cs="Arial"/>
              </w:rPr>
            </w:pPr>
            <w:r w:rsidRPr="00BA15D6">
              <w:rPr>
                <w:rFonts w:cs="Arial"/>
              </w:rPr>
              <w:t>Healthy eating was difficult under limited control and isolation; young mothers wanted practical, relational support</w:t>
            </w:r>
          </w:p>
        </w:tc>
        <w:tc>
          <w:tcPr>
            <w:tcW w:w="1080" w:type="dxa"/>
            <w:tcMar>
              <w:top w:w="35" w:type="dxa"/>
              <w:left w:w="40" w:type="dxa"/>
              <w:bottom w:w="35" w:type="dxa"/>
              <w:right w:w="40" w:type="dxa"/>
            </w:tcMar>
          </w:tcPr>
          <w:p w14:paraId="4F29BC3E" w14:textId="77777777" w:rsidR="00850A06" w:rsidRPr="00BA15D6" w:rsidRDefault="00850A06" w:rsidP="001632D3">
            <w:pPr>
              <w:spacing w:line="276" w:lineRule="auto"/>
              <w:rPr>
                <w:rFonts w:cs="Arial"/>
              </w:rPr>
            </w:pPr>
            <w:r w:rsidRPr="00BA15D6">
              <w:rPr>
                <w:rFonts w:cs="Arial"/>
              </w:rPr>
              <w:t>Obj. 1–3</w:t>
            </w:r>
          </w:p>
        </w:tc>
        <w:tc>
          <w:tcPr>
            <w:tcW w:w="1728" w:type="dxa"/>
            <w:tcMar>
              <w:top w:w="35" w:type="dxa"/>
              <w:left w:w="40" w:type="dxa"/>
              <w:bottom w:w="35" w:type="dxa"/>
              <w:right w:w="40" w:type="dxa"/>
            </w:tcMar>
          </w:tcPr>
          <w:p w14:paraId="0F2782F3" w14:textId="77777777" w:rsidR="00850A06" w:rsidRPr="00BA15D6" w:rsidRDefault="00850A06" w:rsidP="001632D3">
            <w:pPr>
              <w:spacing w:line="276" w:lineRule="auto"/>
              <w:rPr>
                <w:rFonts w:cs="Arial"/>
              </w:rPr>
            </w:pPr>
            <w:r w:rsidRPr="00BA15D6">
              <w:rPr>
                <w:rFonts w:cs="Arial"/>
              </w:rPr>
              <w:t>Nutrition; autonomy; support</w:t>
            </w:r>
          </w:p>
        </w:tc>
      </w:tr>
      <w:tr w:rsidR="00850A06" w:rsidRPr="00BA15D6" w14:paraId="68C4F851" w14:textId="77777777" w:rsidTr="001632D3">
        <w:trPr>
          <w:jc w:val="center"/>
        </w:trPr>
        <w:tc>
          <w:tcPr>
            <w:tcW w:w="1224" w:type="dxa"/>
            <w:tcMar>
              <w:top w:w="35" w:type="dxa"/>
              <w:left w:w="40" w:type="dxa"/>
              <w:bottom w:w="35" w:type="dxa"/>
              <w:right w:w="40" w:type="dxa"/>
            </w:tcMar>
          </w:tcPr>
          <w:p w14:paraId="545A03C7" w14:textId="77777777" w:rsidR="00850A06" w:rsidRPr="00BA15D6" w:rsidRDefault="00850A06" w:rsidP="001632D3">
            <w:pPr>
              <w:spacing w:line="276" w:lineRule="auto"/>
              <w:rPr>
                <w:rFonts w:cs="Arial"/>
              </w:rPr>
            </w:pPr>
            <w:proofErr w:type="spellStart"/>
            <w:r w:rsidRPr="00BA15D6">
              <w:rPr>
                <w:rFonts w:cs="Arial"/>
              </w:rPr>
              <w:t>Moltrecht</w:t>
            </w:r>
            <w:proofErr w:type="spellEnd"/>
            <w:r w:rsidRPr="00BA15D6">
              <w:rPr>
                <w:rFonts w:cs="Arial"/>
              </w:rPr>
              <w:t xml:space="preserve"> et al. (2022a)</w:t>
            </w:r>
          </w:p>
        </w:tc>
        <w:tc>
          <w:tcPr>
            <w:tcW w:w="2376" w:type="dxa"/>
            <w:tcMar>
              <w:top w:w="35" w:type="dxa"/>
              <w:left w:w="40" w:type="dxa"/>
              <w:bottom w:w="35" w:type="dxa"/>
              <w:right w:w="40" w:type="dxa"/>
            </w:tcMar>
          </w:tcPr>
          <w:p w14:paraId="1C4FC7C8" w14:textId="77777777" w:rsidR="00850A06" w:rsidRPr="00BA15D6" w:rsidRDefault="00850A06" w:rsidP="001632D3">
            <w:pPr>
              <w:spacing w:line="276" w:lineRule="auto"/>
              <w:rPr>
                <w:rFonts w:cs="Arial"/>
              </w:rPr>
            </w:pPr>
            <w:r w:rsidRPr="00BA15D6">
              <w:rPr>
                <w:rFonts w:cs="Arial"/>
              </w:rPr>
              <w:t>21 UK young parents, mainly aged 16–24</w:t>
            </w:r>
          </w:p>
        </w:tc>
        <w:tc>
          <w:tcPr>
            <w:tcW w:w="1944" w:type="dxa"/>
            <w:tcMar>
              <w:top w:w="35" w:type="dxa"/>
              <w:left w:w="40" w:type="dxa"/>
              <w:bottom w:w="35" w:type="dxa"/>
              <w:right w:w="40" w:type="dxa"/>
            </w:tcMar>
          </w:tcPr>
          <w:p w14:paraId="3BAFF901" w14:textId="77777777" w:rsidR="00850A06" w:rsidRPr="00BA15D6" w:rsidRDefault="00850A06" w:rsidP="001632D3">
            <w:pPr>
              <w:spacing w:line="276" w:lineRule="auto"/>
              <w:rPr>
                <w:rFonts w:cs="Arial"/>
              </w:rPr>
            </w:pPr>
            <w:r w:rsidRPr="00BA15D6">
              <w:rPr>
                <w:rFonts w:cs="Arial"/>
              </w:rPr>
              <w:t>Semi-structured qualitative interviews; thematic analysis</w:t>
            </w:r>
          </w:p>
        </w:tc>
        <w:tc>
          <w:tcPr>
            <w:tcW w:w="1944" w:type="dxa"/>
            <w:tcMar>
              <w:top w:w="35" w:type="dxa"/>
              <w:left w:w="40" w:type="dxa"/>
              <w:bottom w:w="35" w:type="dxa"/>
              <w:right w:w="40" w:type="dxa"/>
            </w:tcMar>
          </w:tcPr>
          <w:p w14:paraId="68F081CA" w14:textId="77777777" w:rsidR="00850A06" w:rsidRPr="00BA15D6" w:rsidRDefault="00850A06" w:rsidP="001632D3">
            <w:pPr>
              <w:spacing w:line="276" w:lineRule="auto"/>
              <w:rPr>
                <w:rFonts w:cs="Arial"/>
              </w:rPr>
            </w:pPr>
            <w:r w:rsidRPr="00BA15D6">
              <w:rPr>
                <w:rFonts w:cs="Arial"/>
              </w:rPr>
              <w:t>Direct young-parent accounts during service disruption</w:t>
            </w:r>
          </w:p>
        </w:tc>
        <w:tc>
          <w:tcPr>
            <w:tcW w:w="1944" w:type="dxa"/>
            <w:tcMar>
              <w:top w:w="35" w:type="dxa"/>
              <w:left w:w="40" w:type="dxa"/>
              <w:bottom w:w="35" w:type="dxa"/>
              <w:right w:w="40" w:type="dxa"/>
            </w:tcMar>
          </w:tcPr>
          <w:p w14:paraId="6DB007D5" w14:textId="77777777" w:rsidR="00850A06" w:rsidRPr="00BA15D6" w:rsidRDefault="00850A06" w:rsidP="001632D3">
            <w:pPr>
              <w:spacing w:line="276" w:lineRule="auto"/>
              <w:rPr>
                <w:rFonts w:cs="Arial"/>
              </w:rPr>
            </w:pPr>
            <w:r w:rsidRPr="00BA15D6">
              <w:rPr>
                <w:rFonts w:cs="Arial"/>
              </w:rPr>
              <w:t>Broad age range and includes fathers</w:t>
            </w:r>
          </w:p>
        </w:tc>
        <w:tc>
          <w:tcPr>
            <w:tcW w:w="3168" w:type="dxa"/>
            <w:tcMar>
              <w:top w:w="35" w:type="dxa"/>
              <w:left w:w="40" w:type="dxa"/>
              <w:bottom w:w="35" w:type="dxa"/>
              <w:right w:w="40" w:type="dxa"/>
            </w:tcMar>
          </w:tcPr>
          <w:p w14:paraId="15297456" w14:textId="77777777" w:rsidR="00850A06" w:rsidRPr="00BA15D6" w:rsidRDefault="00850A06" w:rsidP="001632D3">
            <w:pPr>
              <w:spacing w:line="276" w:lineRule="auto"/>
              <w:rPr>
                <w:rFonts w:cs="Arial"/>
              </w:rPr>
            </w:pPr>
            <w:r w:rsidRPr="00BA15D6">
              <w:rPr>
                <w:rFonts w:cs="Arial"/>
              </w:rPr>
              <w:t>Anxiety, uncertainty, isolation and disruption of perinatal support were central</w:t>
            </w:r>
          </w:p>
        </w:tc>
        <w:tc>
          <w:tcPr>
            <w:tcW w:w="1080" w:type="dxa"/>
            <w:tcMar>
              <w:top w:w="35" w:type="dxa"/>
              <w:left w:w="40" w:type="dxa"/>
              <w:bottom w:w="35" w:type="dxa"/>
              <w:right w:w="40" w:type="dxa"/>
            </w:tcMar>
          </w:tcPr>
          <w:p w14:paraId="7260C7C1" w14:textId="77777777" w:rsidR="00850A06" w:rsidRPr="00BA15D6" w:rsidRDefault="00850A06" w:rsidP="001632D3">
            <w:pPr>
              <w:spacing w:line="276" w:lineRule="auto"/>
              <w:rPr>
                <w:rFonts w:cs="Arial"/>
              </w:rPr>
            </w:pPr>
            <w:r w:rsidRPr="00BA15D6">
              <w:rPr>
                <w:rFonts w:cs="Arial"/>
              </w:rPr>
              <w:t>Obj. 1–3</w:t>
            </w:r>
          </w:p>
        </w:tc>
        <w:tc>
          <w:tcPr>
            <w:tcW w:w="1728" w:type="dxa"/>
            <w:tcMar>
              <w:top w:w="35" w:type="dxa"/>
              <w:left w:w="40" w:type="dxa"/>
              <w:bottom w:w="35" w:type="dxa"/>
              <w:right w:w="40" w:type="dxa"/>
            </w:tcMar>
          </w:tcPr>
          <w:p w14:paraId="05DC2004" w14:textId="77777777" w:rsidR="00850A06" w:rsidRPr="00BA15D6" w:rsidRDefault="00850A06" w:rsidP="001632D3">
            <w:pPr>
              <w:spacing w:line="276" w:lineRule="auto"/>
              <w:rPr>
                <w:rFonts w:cs="Arial"/>
              </w:rPr>
            </w:pPr>
            <w:r w:rsidRPr="00BA15D6">
              <w:rPr>
                <w:rFonts w:cs="Arial"/>
              </w:rPr>
              <w:t>Mental wellbeing; support; access</w:t>
            </w:r>
          </w:p>
        </w:tc>
      </w:tr>
      <w:tr w:rsidR="00850A06" w:rsidRPr="00BA15D6" w14:paraId="5A75270A" w14:textId="77777777" w:rsidTr="001632D3">
        <w:trPr>
          <w:jc w:val="center"/>
        </w:trPr>
        <w:tc>
          <w:tcPr>
            <w:tcW w:w="1224" w:type="dxa"/>
            <w:tcMar>
              <w:top w:w="35" w:type="dxa"/>
              <w:left w:w="40" w:type="dxa"/>
              <w:bottom w:w="35" w:type="dxa"/>
              <w:right w:w="40" w:type="dxa"/>
            </w:tcMar>
          </w:tcPr>
          <w:p w14:paraId="67772479" w14:textId="77777777" w:rsidR="00850A06" w:rsidRPr="00BA15D6" w:rsidRDefault="00850A06" w:rsidP="001632D3">
            <w:pPr>
              <w:spacing w:line="276" w:lineRule="auto"/>
              <w:rPr>
                <w:rFonts w:cs="Arial"/>
              </w:rPr>
            </w:pPr>
            <w:proofErr w:type="spellStart"/>
            <w:r w:rsidRPr="00BA15D6">
              <w:rPr>
                <w:rFonts w:cs="Arial"/>
              </w:rPr>
              <w:lastRenderedPageBreak/>
              <w:t>Moltrecht</w:t>
            </w:r>
            <w:proofErr w:type="spellEnd"/>
            <w:r w:rsidRPr="00BA15D6">
              <w:rPr>
                <w:rFonts w:cs="Arial"/>
              </w:rPr>
              <w:t xml:space="preserve"> et al. (2022b)</w:t>
            </w:r>
          </w:p>
        </w:tc>
        <w:tc>
          <w:tcPr>
            <w:tcW w:w="2376" w:type="dxa"/>
            <w:tcMar>
              <w:top w:w="35" w:type="dxa"/>
              <w:left w:w="40" w:type="dxa"/>
              <w:bottom w:w="35" w:type="dxa"/>
              <w:right w:w="40" w:type="dxa"/>
            </w:tcMar>
          </w:tcPr>
          <w:p w14:paraId="60BF291F" w14:textId="77777777" w:rsidR="00850A06" w:rsidRPr="00BA15D6" w:rsidRDefault="00850A06" w:rsidP="001632D3">
            <w:pPr>
              <w:spacing w:line="276" w:lineRule="auto"/>
              <w:rPr>
                <w:rFonts w:cs="Arial"/>
              </w:rPr>
            </w:pPr>
            <w:r w:rsidRPr="00BA15D6">
              <w:rPr>
                <w:rFonts w:cs="Arial"/>
              </w:rPr>
              <w:t>17 UK perinatal healthcare professionals working with young parents</w:t>
            </w:r>
          </w:p>
        </w:tc>
        <w:tc>
          <w:tcPr>
            <w:tcW w:w="1944" w:type="dxa"/>
            <w:tcMar>
              <w:top w:w="35" w:type="dxa"/>
              <w:left w:w="40" w:type="dxa"/>
              <w:bottom w:w="35" w:type="dxa"/>
              <w:right w:w="40" w:type="dxa"/>
            </w:tcMar>
          </w:tcPr>
          <w:p w14:paraId="20996B12" w14:textId="77777777" w:rsidR="00850A06" w:rsidRPr="00BA15D6" w:rsidRDefault="00850A06" w:rsidP="001632D3">
            <w:pPr>
              <w:spacing w:line="276" w:lineRule="auto"/>
              <w:rPr>
                <w:rFonts w:cs="Arial"/>
              </w:rPr>
            </w:pPr>
            <w:r w:rsidRPr="00BA15D6">
              <w:rPr>
                <w:rFonts w:cs="Arial"/>
              </w:rPr>
              <w:t>Semi-structured interviews; thematic analysis</w:t>
            </w:r>
          </w:p>
        </w:tc>
        <w:tc>
          <w:tcPr>
            <w:tcW w:w="1944" w:type="dxa"/>
            <w:tcMar>
              <w:top w:w="35" w:type="dxa"/>
              <w:left w:w="40" w:type="dxa"/>
              <w:bottom w:w="35" w:type="dxa"/>
              <w:right w:w="40" w:type="dxa"/>
            </w:tcMar>
          </w:tcPr>
          <w:p w14:paraId="38AD5F17" w14:textId="77777777" w:rsidR="00850A06" w:rsidRPr="00BA15D6" w:rsidRDefault="00850A06" w:rsidP="001632D3">
            <w:pPr>
              <w:spacing w:line="276" w:lineRule="auto"/>
              <w:rPr>
                <w:rFonts w:cs="Arial"/>
              </w:rPr>
            </w:pPr>
            <w:r w:rsidRPr="00BA15D6">
              <w:rPr>
                <w:rFonts w:cs="Arial"/>
              </w:rPr>
              <w:t>Triangulates service-provider experience for young parents</w:t>
            </w:r>
          </w:p>
        </w:tc>
        <w:tc>
          <w:tcPr>
            <w:tcW w:w="1944" w:type="dxa"/>
            <w:tcMar>
              <w:top w:w="35" w:type="dxa"/>
              <w:left w:w="40" w:type="dxa"/>
              <w:bottom w:w="35" w:type="dxa"/>
              <w:right w:w="40" w:type="dxa"/>
            </w:tcMar>
          </w:tcPr>
          <w:p w14:paraId="6E25CF1E" w14:textId="77777777" w:rsidR="00850A06" w:rsidRPr="00BA15D6" w:rsidRDefault="00850A06" w:rsidP="001632D3">
            <w:pPr>
              <w:spacing w:line="276" w:lineRule="auto"/>
              <w:rPr>
                <w:rFonts w:cs="Arial"/>
              </w:rPr>
            </w:pPr>
            <w:r w:rsidRPr="00BA15D6">
              <w:rPr>
                <w:rFonts w:cs="Arial"/>
              </w:rPr>
              <w:t>Professional rather than young-parent accounts</w:t>
            </w:r>
          </w:p>
        </w:tc>
        <w:tc>
          <w:tcPr>
            <w:tcW w:w="3168" w:type="dxa"/>
            <w:tcMar>
              <w:top w:w="35" w:type="dxa"/>
              <w:left w:w="40" w:type="dxa"/>
              <w:bottom w:w="35" w:type="dxa"/>
              <w:right w:w="40" w:type="dxa"/>
            </w:tcMar>
          </w:tcPr>
          <w:p w14:paraId="3B87A2F7" w14:textId="77777777" w:rsidR="00850A06" w:rsidRPr="00BA15D6" w:rsidRDefault="00850A06" w:rsidP="001632D3">
            <w:pPr>
              <w:spacing w:line="276" w:lineRule="auto"/>
              <w:rPr>
                <w:rFonts w:cs="Arial"/>
              </w:rPr>
            </w:pPr>
            <w:r w:rsidRPr="00BA15D6">
              <w:rPr>
                <w:rFonts w:cs="Arial"/>
              </w:rPr>
              <w:t>Remote care amplified isolation and access problems; consistent relationships were valued</w:t>
            </w:r>
          </w:p>
        </w:tc>
        <w:tc>
          <w:tcPr>
            <w:tcW w:w="1080" w:type="dxa"/>
            <w:tcMar>
              <w:top w:w="35" w:type="dxa"/>
              <w:left w:w="40" w:type="dxa"/>
              <w:bottom w:w="35" w:type="dxa"/>
              <w:right w:w="40" w:type="dxa"/>
            </w:tcMar>
          </w:tcPr>
          <w:p w14:paraId="5D83BB50" w14:textId="77777777" w:rsidR="00850A06" w:rsidRPr="00BA15D6" w:rsidRDefault="00850A06" w:rsidP="001632D3">
            <w:pPr>
              <w:spacing w:line="276" w:lineRule="auto"/>
              <w:rPr>
                <w:rFonts w:cs="Arial"/>
              </w:rPr>
            </w:pPr>
            <w:r w:rsidRPr="00BA15D6">
              <w:rPr>
                <w:rFonts w:cs="Arial"/>
              </w:rPr>
              <w:t>Obj. 3</w:t>
            </w:r>
          </w:p>
        </w:tc>
        <w:tc>
          <w:tcPr>
            <w:tcW w:w="1728" w:type="dxa"/>
            <w:tcMar>
              <w:top w:w="35" w:type="dxa"/>
              <w:left w:w="40" w:type="dxa"/>
              <w:bottom w:w="35" w:type="dxa"/>
              <w:right w:w="40" w:type="dxa"/>
            </w:tcMar>
          </w:tcPr>
          <w:p w14:paraId="21B5E73F" w14:textId="77777777" w:rsidR="00850A06" w:rsidRPr="00BA15D6" w:rsidRDefault="00850A06" w:rsidP="001632D3">
            <w:pPr>
              <w:spacing w:line="276" w:lineRule="auto"/>
              <w:rPr>
                <w:rFonts w:cs="Arial"/>
              </w:rPr>
            </w:pPr>
            <w:r w:rsidRPr="00BA15D6">
              <w:rPr>
                <w:rFonts w:cs="Arial"/>
              </w:rPr>
              <w:t>Service access; continuity; digital care</w:t>
            </w:r>
          </w:p>
        </w:tc>
      </w:tr>
    </w:tbl>
    <w:p w14:paraId="5B678B97" w14:textId="77777777" w:rsidR="00850A06" w:rsidRPr="003154D3" w:rsidRDefault="00850A06" w:rsidP="00850A06">
      <w:pPr>
        <w:rPr>
          <w:rFonts w:cs="Arial"/>
        </w:rPr>
      </w:pPr>
      <w:r w:rsidRPr="003154D3">
        <w:rPr>
          <w:rFonts w:cs="Arial"/>
        </w:rPr>
        <w:br w:type="page"/>
      </w:r>
    </w:p>
    <w:p w14:paraId="2E62FB58" w14:textId="77777777" w:rsidR="00850A06" w:rsidRPr="003154D3" w:rsidRDefault="00850A06" w:rsidP="00BA15D6">
      <w:r w:rsidRPr="003154D3">
        <w:lastRenderedPageBreak/>
        <w:t>Table 4.1. Characteristics, data extraction and thematic relevance of the 14 included studies (continued)</w:t>
      </w:r>
    </w:p>
    <w:tbl>
      <w:tblPr>
        <w:tblStyle w:val="TableGrid"/>
        <w:tblW w:w="0" w:type="auto"/>
        <w:jc w:val="center"/>
        <w:tblLook w:val="04A0" w:firstRow="1" w:lastRow="0" w:firstColumn="1" w:lastColumn="0" w:noHBand="0" w:noVBand="1"/>
      </w:tblPr>
      <w:tblGrid>
        <w:gridCol w:w="1172"/>
        <w:gridCol w:w="2270"/>
        <w:gridCol w:w="1759"/>
        <w:gridCol w:w="1839"/>
        <w:gridCol w:w="1952"/>
        <w:gridCol w:w="2705"/>
        <w:gridCol w:w="1081"/>
        <w:gridCol w:w="1712"/>
      </w:tblGrid>
      <w:tr w:rsidR="00850A06" w:rsidRPr="00BA15D6" w14:paraId="565E5A91" w14:textId="77777777" w:rsidTr="00BA15D6">
        <w:trPr>
          <w:jc w:val="center"/>
        </w:trPr>
        <w:tc>
          <w:tcPr>
            <w:tcW w:w="1224" w:type="dxa"/>
            <w:tcMar>
              <w:top w:w="45" w:type="dxa"/>
              <w:left w:w="45" w:type="dxa"/>
              <w:bottom w:w="45" w:type="dxa"/>
              <w:right w:w="45" w:type="dxa"/>
            </w:tcMar>
            <w:vAlign w:val="center"/>
          </w:tcPr>
          <w:p w14:paraId="2651307E" w14:textId="77777777" w:rsidR="00850A06" w:rsidRPr="00BA15D6" w:rsidRDefault="00850A06" w:rsidP="001632D3">
            <w:pPr>
              <w:spacing w:line="276" w:lineRule="auto"/>
              <w:jc w:val="center"/>
              <w:rPr>
                <w:rFonts w:cs="Arial"/>
                <w:b/>
              </w:rPr>
            </w:pPr>
            <w:r w:rsidRPr="00BA15D6">
              <w:rPr>
                <w:rFonts w:cs="Arial"/>
                <w:b/>
              </w:rPr>
              <w:t>Study</w:t>
            </w:r>
          </w:p>
        </w:tc>
        <w:tc>
          <w:tcPr>
            <w:tcW w:w="2376" w:type="dxa"/>
            <w:tcMar>
              <w:top w:w="45" w:type="dxa"/>
              <w:left w:w="45" w:type="dxa"/>
              <w:bottom w:w="45" w:type="dxa"/>
              <w:right w:w="45" w:type="dxa"/>
            </w:tcMar>
            <w:vAlign w:val="center"/>
          </w:tcPr>
          <w:p w14:paraId="13BE1D3B" w14:textId="77777777" w:rsidR="00850A06" w:rsidRPr="00BA15D6" w:rsidRDefault="00850A06" w:rsidP="001632D3">
            <w:pPr>
              <w:spacing w:line="276" w:lineRule="auto"/>
              <w:jc w:val="center"/>
              <w:rPr>
                <w:rFonts w:cs="Arial"/>
                <w:b/>
              </w:rPr>
            </w:pPr>
            <w:r w:rsidRPr="00BA15D6">
              <w:rPr>
                <w:rFonts w:cs="Arial"/>
                <w:b/>
              </w:rPr>
              <w:t>Sample / setting</w:t>
            </w:r>
          </w:p>
        </w:tc>
        <w:tc>
          <w:tcPr>
            <w:tcW w:w="1944" w:type="dxa"/>
            <w:tcMar>
              <w:top w:w="45" w:type="dxa"/>
              <w:left w:w="45" w:type="dxa"/>
              <w:bottom w:w="45" w:type="dxa"/>
              <w:right w:w="45" w:type="dxa"/>
            </w:tcMar>
            <w:vAlign w:val="center"/>
          </w:tcPr>
          <w:p w14:paraId="7F741089" w14:textId="77777777" w:rsidR="00850A06" w:rsidRPr="00BA15D6" w:rsidRDefault="00850A06" w:rsidP="001632D3">
            <w:pPr>
              <w:spacing w:line="276" w:lineRule="auto"/>
              <w:jc w:val="center"/>
              <w:rPr>
                <w:rFonts w:cs="Arial"/>
                <w:b/>
              </w:rPr>
            </w:pPr>
            <w:r w:rsidRPr="00BA15D6">
              <w:rPr>
                <w:rFonts w:cs="Arial"/>
                <w:b/>
              </w:rPr>
              <w:t>Design / analysis</w:t>
            </w:r>
          </w:p>
        </w:tc>
        <w:tc>
          <w:tcPr>
            <w:tcW w:w="1944" w:type="dxa"/>
            <w:tcMar>
              <w:top w:w="45" w:type="dxa"/>
              <w:left w:w="45" w:type="dxa"/>
              <w:bottom w:w="45" w:type="dxa"/>
              <w:right w:w="45" w:type="dxa"/>
            </w:tcMar>
            <w:vAlign w:val="center"/>
          </w:tcPr>
          <w:p w14:paraId="22AB4923" w14:textId="77777777" w:rsidR="00850A06" w:rsidRPr="00BA15D6" w:rsidRDefault="00850A06" w:rsidP="001632D3">
            <w:pPr>
              <w:spacing w:line="276" w:lineRule="auto"/>
              <w:jc w:val="center"/>
              <w:rPr>
                <w:rFonts w:cs="Arial"/>
                <w:b/>
              </w:rPr>
            </w:pPr>
            <w:r w:rsidRPr="00BA15D6">
              <w:rPr>
                <w:rFonts w:cs="Arial"/>
                <w:b/>
              </w:rPr>
              <w:t>Strength</w:t>
            </w:r>
          </w:p>
        </w:tc>
        <w:tc>
          <w:tcPr>
            <w:tcW w:w="1944" w:type="dxa"/>
            <w:tcMar>
              <w:top w:w="45" w:type="dxa"/>
              <w:left w:w="45" w:type="dxa"/>
              <w:bottom w:w="45" w:type="dxa"/>
              <w:right w:w="45" w:type="dxa"/>
            </w:tcMar>
            <w:vAlign w:val="center"/>
          </w:tcPr>
          <w:p w14:paraId="202196D0" w14:textId="77777777" w:rsidR="00850A06" w:rsidRPr="00BA15D6" w:rsidRDefault="00850A06" w:rsidP="001632D3">
            <w:pPr>
              <w:spacing w:line="276" w:lineRule="auto"/>
              <w:jc w:val="center"/>
              <w:rPr>
                <w:rFonts w:cs="Arial"/>
                <w:b/>
              </w:rPr>
            </w:pPr>
            <w:r w:rsidRPr="00BA15D6">
              <w:rPr>
                <w:rFonts w:cs="Arial"/>
                <w:b/>
              </w:rPr>
              <w:t>Limitation</w:t>
            </w:r>
          </w:p>
        </w:tc>
        <w:tc>
          <w:tcPr>
            <w:tcW w:w="3168" w:type="dxa"/>
            <w:tcMar>
              <w:top w:w="45" w:type="dxa"/>
              <w:left w:w="45" w:type="dxa"/>
              <w:bottom w:w="45" w:type="dxa"/>
              <w:right w:w="45" w:type="dxa"/>
            </w:tcMar>
            <w:vAlign w:val="center"/>
          </w:tcPr>
          <w:p w14:paraId="43A36DE6" w14:textId="77777777" w:rsidR="00850A06" w:rsidRPr="00BA15D6" w:rsidRDefault="00850A06" w:rsidP="001632D3">
            <w:pPr>
              <w:spacing w:line="276" w:lineRule="auto"/>
              <w:jc w:val="center"/>
              <w:rPr>
                <w:rFonts w:cs="Arial"/>
                <w:b/>
              </w:rPr>
            </w:pPr>
            <w:r w:rsidRPr="00BA15D6">
              <w:rPr>
                <w:rFonts w:cs="Arial"/>
                <w:b/>
              </w:rPr>
              <w:t>Main extracted finding</w:t>
            </w:r>
          </w:p>
        </w:tc>
        <w:tc>
          <w:tcPr>
            <w:tcW w:w="1080" w:type="dxa"/>
            <w:tcMar>
              <w:top w:w="45" w:type="dxa"/>
              <w:left w:w="45" w:type="dxa"/>
              <w:bottom w:w="45" w:type="dxa"/>
              <w:right w:w="45" w:type="dxa"/>
            </w:tcMar>
            <w:vAlign w:val="center"/>
          </w:tcPr>
          <w:p w14:paraId="6FBBDD34" w14:textId="77777777" w:rsidR="00850A06" w:rsidRPr="00BA15D6" w:rsidRDefault="00850A06" w:rsidP="001632D3">
            <w:pPr>
              <w:spacing w:line="276" w:lineRule="auto"/>
              <w:jc w:val="center"/>
              <w:rPr>
                <w:rFonts w:cs="Arial"/>
                <w:b/>
              </w:rPr>
            </w:pPr>
            <w:r w:rsidRPr="00BA15D6">
              <w:rPr>
                <w:rFonts w:cs="Arial"/>
                <w:b/>
              </w:rPr>
              <w:t>Objective</w:t>
            </w:r>
          </w:p>
        </w:tc>
        <w:tc>
          <w:tcPr>
            <w:tcW w:w="1728" w:type="dxa"/>
            <w:tcMar>
              <w:top w:w="45" w:type="dxa"/>
              <w:left w:w="45" w:type="dxa"/>
              <w:bottom w:w="45" w:type="dxa"/>
              <w:right w:w="45" w:type="dxa"/>
            </w:tcMar>
            <w:vAlign w:val="center"/>
          </w:tcPr>
          <w:p w14:paraId="15220D21" w14:textId="77777777" w:rsidR="00850A06" w:rsidRPr="00BA15D6" w:rsidRDefault="00850A06" w:rsidP="001632D3">
            <w:pPr>
              <w:spacing w:line="276" w:lineRule="auto"/>
              <w:jc w:val="center"/>
              <w:rPr>
                <w:rFonts w:cs="Arial"/>
                <w:b/>
              </w:rPr>
            </w:pPr>
            <w:r w:rsidRPr="00BA15D6">
              <w:rPr>
                <w:rFonts w:cs="Arial"/>
                <w:b/>
              </w:rPr>
              <w:t>Theme(s)</w:t>
            </w:r>
          </w:p>
        </w:tc>
      </w:tr>
      <w:tr w:rsidR="00850A06" w:rsidRPr="00BA15D6" w14:paraId="7F61A46A" w14:textId="77777777" w:rsidTr="001632D3">
        <w:trPr>
          <w:jc w:val="center"/>
        </w:trPr>
        <w:tc>
          <w:tcPr>
            <w:tcW w:w="1224" w:type="dxa"/>
            <w:tcMar>
              <w:top w:w="35" w:type="dxa"/>
              <w:left w:w="40" w:type="dxa"/>
              <w:bottom w:w="35" w:type="dxa"/>
              <w:right w:w="40" w:type="dxa"/>
            </w:tcMar>
          </w:tcPr>
          <w:p w14:paraId="7CC553A0" w14:textId="77777777" w:rsidR="00850A06" w:rsidRPr="00BA15D6" w:rsidRDefault="00850A06" w:rsidP="001632D3">
            <w:pPr>
              <w:spacing w:line="276" w:lineRule="auto"/>
              <w:rPr>
                <w:rFonts w:cs="Arial"/>
              </w:rPr>
            </w:pPr>
            <w:r w:rsidRPr="00BA15D6">
              <w:rPr>
                <w:rFonts w:cs="Arial"/>
              </w:rPr>
              <w:t>Rayment-Jones et al. (2023)</w:t>
            </w:r>
          </w:p>
        </w:tc>
        <w:tc>
          <w:tcPr>
            <w:tcW w:w="2376" w:type="dxa"/>
            <w:tcMar>
              <w:top w:w="35" w:type="dxa"/>
              <w:left w:w="40" w:type="dxa"/>
              <w:bottom w:w="35" w:type="dxa"/>
              <w:right w:w="40" w:type="dxa"/>
            </w:tcMar>
          </w:tcPr>
          <w:p w14:paraId="392610FE" w14:textId="77777777" w:rsidR="00850A06" w:rsidRPr="00BA15D6" w:rsidRDefault="00850A06" w:rsidP="001632D3">
            <w:pPr>
              <w:spacing w:line="276" w:lineRule="auto"/>
              <w:rPr>
                <w:rFonts w:cs="Arial"/>
              </w:rPr>
            </w:pPr>
            <w:r w:rsidRPr="00BA15D6">
              <w:rPr>
                <w:rFonts w:cs="Arial"/>
              </w:rPr>
              <w:t>20 interviewed pregnant women with social risk factors within a wider UK mixed-methods evaluation</w:t>
            </w:r>
          </w:p>
        </w:tc>
        <w:tc>
          <w:tcPr>
            <w:tcW w:w="1944" w:type="dxa"/>
            <w:tcMar>
              <w:top w:w="35" w:type="dxa"/>
              <w:left w:w="40" w:type="dxa"/>
              <w:bottom w:w="35" w:type="dxa"/>
              <w:right w:w="40" w:type="dxa"/>
            </w:tcMar>
          </w:tcPr>
          <w:p w14:paraId="0466C176" w14:textId="77777777" w:rsidR="00850A06" w:rsidRPr="00BA15D6" w:rsidRDefault="00850A06" w:rsidP="001632D3">
            <w:pPr>
              <w:spacing w:line="276" w:lineRule="auto"/>
              <w:rPr>
                <w:rFonts w:cs="Arial"/>
              </w:rPr>
            </w:pPr>
            <w:r w:rsidRPr="00BA15D6">
              <w:rPr>
                <w:rFonts w:cs="Arial"/>
              </w:rPr>
              <w:t>Longitudinal interviews within realist mixed-methods evaluation</w:t>
            </w:r>
          </w:p>
        </w:tc>
        <w:tc>
          <w:tcPr>
            <w:tcW w:w="1944" w:type="dxa"/>
            <w:tcMar>
              <w:top w:w="35" w:type="dxa"/>
              <w:left w:w="40" w:type="dxa"/>
              <w:bottom w:w="35" w:type="dxa"/>
              <w:right w:w="40" w:type="dxa"/>
            </w:tcMar>
          </w:tcPr>
          <w:p w14:paraId="75186F88" w14:textId="77777777" w:rsidR="00850A06" w:rsidRPr="00BA15D6" w:rsidRDefault="00850A06" w:rsidP="001632D3">
            <w:pPr>
              <w:spacing w:line="276" w:lineRule="auto"/>
              <w:rPr>
                <w:rFonts w:cs="Arial"/>
              </w:rPr>
            </w:pPr>
            <w:r w:rsidRPr="00BA15D6">
              <w:rPr>
                <w:rFonts w:cs="Arial"/>
              </w:rPr>
              <w:t>Detailed mechanism-focused service evidence</w:t>
            </w:r>
          </w:p>
        </w:tc>
        <w:tc>
          <w:tcPr>
            <w:tcW w:w="1944" w:type="dxa"/>
            <w:tcMar>
              <w:top w:w="35" w:type="dxa"/>
              <w:left w:w="40" w:type="dxa"/>
              <w:bottom w:w="35" w:type="dxa"/>
              <w:right w:w="40" w:type="dxa"/>
            </w:tcMar>
          </w:tcPr>
          <w:p w14:paraId="457B9FEE" w14:textId="77777777" w:rsidR="00850A06" w:rsidRPr="00BA15D6" w:rsidRDefault="00850A06" w:rsidP="001632D3">
            <w:pPr>
              <w:spacing w:line="276" w:lineRule="auto"/>
              <w:rPr>
                <w:rFonts w:cs="Arial"/>
              </w:rPr>
            </w:pPr>
            <w:r w:rsidRPr="00BA15D6">
              <w:rPr>
                <w:rFonts w:cs="Arial"/>
              </w:rPr>
              <w:t>Predominantly adult sample; not teenage-specific</w:t>
            </w:r>
          </w:p>
        </w:tc>
        <w:tc>
          <w:tcPr>
            <w:tcW w:w="3168" w:type="dxa"/>
            <w:tcMar>
              <w:top w:w="35" w:type="dxa"/>
              <w:left w:w="40" w:type="dxa"/>
              <w:bottom w:w="35" w:type="dxa"/>
              <w:right w:w="40" w:type="dxa"/>
            </w:tcMar>
          </w:tcPr>
          <w:p w14:paraId="32B33A1D" w14:textId="77777777" w:rsidR="00850A06" w:rsidRPr="00BA15D6" w:rsidRDefault="00850A06" w:rsidP="001632D3">
            <w:pPr>
              <w:spacing w:line="276" w:lineRule="auto"/>
              <w:rPr>
                <w:rFonts w:cs="Arial"/>
              </w:rPr>
            </w:pPr>
            <w:r w:rsidRPr="00BA15D6">
              <w:rPr>
                <w:rFonts w:cs="Arial"/>
              </w:rPr>
              <w:t>Self-referral, flexibility, community location and relational continuity supported engagement</w:t>
            </w:r>
          </w:p>
        </w:tc>
        <w:tc>
          <w:tcPr>
            <w:tcW w:w="1080" w:type="dxa"/>
            <w:tcMar>
              <w:top w:w="35" w:type="dxa"/>
              <w:left w:w="40" w:type="dxa"/>
              <w:bottom w:w="35" w:type="dxa"/>
              <w:right w:w="40" w:type="dxa"/>
            </w:tcMar>
          </w:tcPr>
          <w:p w14:paraId="20C93D68" w14:textId="77777777" w:rsidR="00850A06" w:rsidRPr="00BA15D6" w:rsidRDefault="00850A06" w:rsidP="001632D3">
            <w:pPr>
              <w:spacing w:line="276" w:lineRule="auto"/>
              <w:rPr>
                <w:rFonts w:cs="Arial"/>
              </w:rPr>
            </w:pPr>
            <w:r w:rsidRPr="00BA15D6">
              <w:rPr>
                <w:rFonts w:cs="Arial"/>
              </w:rPr>
              <w:t>Obj. 2–3</w:t>
            </w:r>
          </w:p>
        </w:tc>
        <w:tc>
          <w:tcPr>
            <w:tcW w:w="1728" w:type="dxa"/>
            <w:tcMar>
              <w:top w:w="35" w:type="dxa"/>
              <w:left w:w="40" w:type="dxa"/>
              <w:bottom w:w="35" w:type="dxa"/>
              <w:right w:w="40" w:type="dxa"/>
            </w:tcMar>
          </w:tcPr>
          <w:p w14:paraId="63459493" w14:textId="77777777" w:rsidR="00850A06" w:rsidRPr="00BA15D6" w:rsidRDefault="00850A06" w:rsidP="001632D3">
            <w:pPr>
              <w:spacing w:line="276" w:lineRule="auto"/>
              <w:rPr>
                <w:rFonts w:cs="Arial"/>
              </w:rPr>
            </w:pPr>
            <w:r w:rsidRPr="00BA15D6">
              <w:rPr>
                <w:rFonts w:cs="Arial"/>
              </w:rPr>
              <w:t>Continuity; access; deprivation</w:t>
            </w:r>
          </w:p>
        </w:tc>
      </w:tr>
      <w:tr w:rsidR="00850A06" w:rsidRPr="00BA15D6" w14:paraId="5FFA0167" w14:textId="77777777" w:rsidTr="001632D3">
        <w:trPr>
          <w:jc w:val="center"/>
        </w:trPr>
        <w:tc>
          <w:tcPr>
            <w:tcW w:w="1224" w:type="dxa"/>
            <w:tcMar>
              <w:top w:w="35" w:type="dxa"/>
              <w:left w:w="40" w:type="dxa"/>
              <w:bottom w:w="35" w:type="dxa"/>
              <w:right w:w="40" w:type="dxa"/>
            </w:tcMar>
          </w:tcPr>
          <w:p w14:paraId="5FED6E9E" w14:textId="77777777" w:rsidR="00850A06" w:rsidRPr="00BA15D6" w:rsidRDefault="00850A06" w:rsidP="001632D3">
            <w:pPr>
              <w:spacing w:line="276" w:lineRule="auto"/>
              <w:rPr>
                <w:rFonts w:cs="Arial"/>
              </w:rPr>
            </w:pPr>
            <w:r w:rsidRPr="00BA15D6">
              <w:rPr>
                <w:rFonts w:cs="Arial"/>
              </w:rPr>
              <w:t>Rayment-Jones et al. (2021b)</w:t>
            </w:r>
          </w:p>
        </w:tc>
        <w:tc>
          <w:tcPr>
            <w:tcW w:w="2376" w:type="dxa"/>
            <w:tcMar>
              <w:top w:w="35" w:type="dxa"/>
              <w:left w:w="40" w:type="dxa"/>
              <w:bottom w:w="35" w:type="dxa"/>
              <w:right w:w="40" w:type="dxa"/>
            </w:tcMar>
          </w:tcPr>
          <w:p w14:paraId="32B983D5" w14:textId="77777777" w:rsidR="00850A06" w:rsidRPr="00BA15D6" w:rsidRDefault="00850A06" w:rsidP="001632D3">
            <w:pPr>
              <w:spacing w:line="276" w:lineRule="auto"/>
              <w:rPr>
                <w:rFonts w:cs="Arial"/>
              </w:rPr>
            </w:pPr>
            <w:r w:rsidRPr="00BA15D6">
              <w:rPr>
                <w:rFonts w:cs="Arial"/>
              </w:rPr>
              <w:t>8 non-English-speaking pregnant women plus family members; England</w:t>
            </w:r>
          </w:p>
        </w:tc>
        <w:tc>
          <w:tcPr>
            <w:tcW w:w="1944" w:type="dxa"/>
            <w:tcMar>
              <w:top w:w="35" w:type="dxa"/>
              <w:left w:w="40" w:type="dxa"/>
              <w:bottom w:w="35" w:type="dxa"/>
              <w:right w:w="40" w:type="dxa"/>
            </w:tcMar>
          </w:tcPr>
          <w:p w14:paraId="12035374" w14:textId="77777777" w:rsidR="00850A06" w:rsidRPr="00BA15D6" w:rsidRDefault="00850A06" w:rsidP="001632D3">
            <w:pPr>
              <w:spacing w:line="276" w:lineRule="auto"/>
              <w:rPr>
                <w:rFonts w:cs="Arial"/>
              </w:rPr>
            </w:pPr>
            <w:r w:rsidRPr="00BA15D6">
              <w:rPr>
                <w:rFonts w:cs="Arial"/>
              </w:rPr>
              <w:t>21 longitudinal interviews; realist analysis</w:t>
            </w:r>
          </w:p>
        </w:tc>
        <w:tc>
          <w:tcPr>
            <w:tcW w:w="1944" w:type="dxa"/>
            <w:tcMar>
              <w:top w:w="35" w:type="dxa"/>
              <w:left w:w="40" w:type="dxa"/>
              <w:bottom w:w="35" w:type="dxa"/>
              <w:right w:w="40" w:type="dxa"/>
            </w:tcMar>
          </w:tcPr>
          <w:p w14:paraId="24A55126" w14:textId="77777777" w:rsidR="00850A06" w:rsidRPr="00BA15D6" w:rsidRDefault="00850A06" w:rsidP="001632D3">
            <w:pPr>
              <w:spacing w:line="276" w:lineRule="auto"/>
              <w:rPr>
                <w:rFonts w:cs="Arial"/>
              </w:rPr>
            </w:pPr>
            <w:r w:rsidRPr="00BA15D6">
              <w:rPr>
                <w:rFonts w:cs="Arial"/>
              </w:rPr>
              <w:t>In-depth communication and safety evidence</w:t>
            </w:r>
          </w:p>
        </w:tc>
        <w:tc>
          <w:tcPr>
            <w:tcW w:w="1944" w:type="dxa"/>
            <w:tcMar>
              <w:top w:w="35" w:type="dxa"/>
              <w:left w:w="40" w:type="dxa"/>
              <w:bottom w:w="35" w:type="dxa"/>
              <w:right w:w="40" w:type="dxa"/>
            </w:tcMar>
          </w:tcPr>
          <w:p w14:paraId="7526E7A2" w14:textId="77777777" w:rsidR="00850A06" w:rsidRPr="00BA15D6" w:rsidRDefault="00850A06" w:rsidP="001632D3">
            <w:pPr>
              <w:spacing w:line="276" w:lineRule="auto"/>
              <w:rPr>
                <w:rFonts w:cs="Arial"/>
              </w:rPr>
            </w:pPr>
            <w:r w:rsidRPr="00BA15D6">
              <w:rPr>
                <w:rFonts w:cs="Arial"/>
              </w:rPr>
              <w:t>Not teenage-specific; small sample</w:t>
            </w:r>
          </w:p>
        </w:tc>
        <w:tc>
          <w:tcPr>
            <w:tcW w:w="3168" w:type="dxa"/>
            <w:tcMar>
              <w:top w:w="35" w:type="dxa"/>
              <w:left w:w="40" w:type="dxa"/>
              <w:bottom w:w="35" w:type="dxa"/>
              <w:right w:w="40" w:type="dxa"/>
            </w:tcMar>
          </w:tcPr>
          <w:p w14:paraId="709120F8" w14:textId="77777777" w:rsidR="00850A06" w:rsidRPr="00BA15D6" w:rsidRDefault="00850A06" w:rsidP="001632D3">
            <w:pPr>
              <w:spacing w:line="276" w:lineRule="auto"/>
              <w:rPr>
                <w:rFonts w:cs="Arial"/>
              </w:rPr>
            </w:pPr>
            <w:r w:rsidRPr="00BA15D6">
              <w:rPr>
                <w:rFonts w:cs="Arial"/>
              </w:rPr>
              <w:t>Interpreter quality affected safety, confidentiality, trust and participation in maternity care</w:t>
            </w:r>
          </w:p>
        </w:tc>
        <w:tc>
          <w:tcPr>
            <w:tcW w:w="1080" w:type="dxa"/>
            <w:tcMar>
              <w:top w:w="35" w:type="dxa"/>
              <w:left w:w="40" w:type="dxa"/>
              <w:bottom w:w="35" w:type="dxa"/>
              <w:right w:w="40" w:type="dxa"/>
            </w:tcMar>
          </w:tcPr>
          <w:p w14:paraId="0AAAB253" w14:textId="77777777" w:rsidR="00850A06" w:rsidRPr="00BA15D6" w:rsidRDefault="00850A06" w:rsidP="001632D3">
            <w:pPr>
              <w:spacing w:line="276" w:lineRule="auto"/>
              <w:rPr>
                <w:rFonts w:cs="Arial"/>
              </w:rPr>
            </w:pPr>
            <w:r w:rsidRPr="00BA15D6">
              <w:rPr>
                <w:rFonts w:cs="Arial"/>
              </w:rPr>
              <w:t>Obj. 3</w:t>
            </w:r>
          </w:p>
        </w:tc>
        <w:tc>
          <w:tcPr>
            <w:tcW w:w="1728" w:type="dxa"/>
            <w:tcMar>
              <w:top w:w="35" w:type="dxa"/>
              <w:left w:w="40" w:type="dxa"/>
              <w:bottom w:w="35" w:type="dxa"/>
              <w:right w:w="40" w:type="dxa"/>
            </w:tcMar>
          </w:tcPr>
          <w:p w14:paraId="5187C0BD" w14:textId="77777777" w:rsidR="00850A06" w:rsidRPr="00BA15D6" w:rsidRDefault="00850A06" w:rsidP="001632D3">
            <w:pPr>
              <w:spacing w:line="276" w:lineRule="auto"/>
              <w:rPr>
                <w:rFonts w:cs="Arial"/>
              </w:rPr>
            </w:pPr>
            <w:r w:rsidRPr="00BA15D6">
              <w:rPr>
                <w:rFonts w:cs="Arial"/>
              </w:rPr>
              <w:t>Communication; trust; access</w:t>
            </w:r>
          </w:p>
        </w:tc>
      </w:tr>
      <w:tr w:rsidR="00850A06" w:rsidRPr="00BA15D6" w14:paraId="1AE0568E" w14:textId="77777777" w:rsidTr="001632D3">
        <w:trPr>
          <w:jc w:val="center"/>
        </w:trPr>
        <w:tc>
          <w:tcPr>
            <w:tcW w:w="1224" w:type="dxa"/>
            <w:tcMar>
              <w:top w:w="35" w:type="dxa"/>
              <w:left w:w="40" w:type="dxa"/>
              <w:bottom w:w="35" w:type="dxa"/>
              <w:right w:w="40" w:type="dxa"/>
            </w:tcMar>
          </w:tcPr>
          <w:p w14:paraId="1514B818" w14:textId="77777777" w:rsidR="00850A06" w:rsidRPr="00BA15D6" w:rsidRDefault="00850A06" w:rsidP="001632D3">
            <w:pPr>
              <w:spacing w:line="276" w:lineRule="auto"/>
              <w:rPr>
                <w:rFonts w:cs="Arial"/>
              </w:rPr>
            </w:pPr>
            <w:r w:rsidRPr="00BA15D6">
              <w:rPr>
                <w:rFonts w:cs="Arial"/>
              </w:rPr>
              <w:t>Pérez et al. (2022)</w:t>
            </w:r>
          </w:p>
        </w:tc>
        <w:tc>
          <w:tcPr>
            <w:tcW w:w="2376" w:type="dxa"/>
            <w:tcMar>
              <w:top w:w="35" w:type="dxa"/>
              <w:left w:w="40" w:type="dxa"/>
              <w:bottom w:w="35" w:type="dxa"/>
              <w:right w:w="40" w:type="dxa"/>
            </w:tcMar>
          </w:tcPr>
          <w:p w14:paraId="56E724DE" w14:textId="77777777" w:rsidR="00850A06" w:rsidRPr="00BA15D6" w:rsidRDefault="00850A06" w:rsidP="001632D3">
            <w:pPr>
              <w:spacing w:line="276" w:lineRule="auto"/>
              <w:rPr>
                <w:rFonts w:cs="Arial"/>
              </w:rPr>
            </w:pPr>
            <w:r w:rsidRPr="00BA15D6">
              <w:rPr>
                <w:rFonts w:cs="Arial"/>
              </w:rPr>
              <w:t>20 participants in Britain with unmet sexual/reproductive health needs; 14 women, 6 men</w:t>
            </w:r>
          </w:p>
        </w:tc>
        <w:tc>
          <w:tcPr>
            <w:tcW w:w="1944" w:type="dxa"/>
            <w:tcMar>
              <w:top w:w="35" w:type="dxa"/>
              <w:left w:w="40" w:type="dxa"/>
              <w:bottom w:w="35" w:type="dxa"/>
              <w:right w:w="40" w:type="dxa"/>
            </w:tcMar>
          </w:tcPr>
          <w:p w14:paraId="7C7E42AB" w14:textId="77777777" w:rsidR="00850A06" w:rsidRPr="00BA15D6" w:rsidRDefault="00850A06" w:rsidP="001632D3">
            <w:pPr>
              <w:spacing w:line="276" w:lineRule="auto"/>
              <w:rPr>
                <w:rFonts w:cs="Arial"/>
              </w:rPr>
            </w:pPr>
            <w:r w:rsidRPr="00BA15D6">
              <w:rPr>
                <w:rFonts w:cs="Arial"/>
              </w:rPr>
              <w:t>Semi-structured telephone interviews; inductive thematic analysis</w:t>
            </w:r>
          </w:p>
        </w:tc>
        <w:tc>
          <w:tcPr>
            <w:tcW w:w="1944" w:type="dxa"/>
            <w:tcMar>
              <w:top w:w="35" w:type="dxa"/>
              <w:left w:w="40" w:type="dxa"/>
              <w:bottom w:w="35" w:type="dxa"/>
              <w:right w:w="40" w:type="dxa"/>
            </w:tcMar>
          </w:tcPr>
          <w:p w14:paraId="12D09B27" w14:textId="77777777" w:rsidR="00850A06" w:rsidRPr="00BA15D6" w:rsidRDefault="00850A06" w:rsidP="001632D3">
            <w:pPr>
              <w:spacing w:line="276" w:lineRule="auto"/>
              <w:rPr>
                <w:rFonts w:cs="Arial"/>
              </w:rPr>
            </w:pPr>
            <w:r w:rsidRPr="00BA15D6">
              <w:rPr>
                <w:rFonts w:cs="Arial"/>
              </w:rPr>
              <w:t>Cross-service evidence on access during system change</w:t>
            </w:r>
          </w:p>
        </w:tc>
        <w:tc>
          <w:tcPr>
            <w:tcW w:w="1944" w:type="dxa"/>
            <w:tcMar>
              <w:top w:w="35" w:type="dxa"/>
              <w:left w:w="40" w:type="dxa"/>
              <w:bottom w:w="35" w:type="dxa"/>
              <w:right w:w="40" w:type="dxa"/>
            </w:tcMar>
          </w:tcPr>
          <w:p w14:paraId="67DCD28D" w14:textId="77777777" w:rsidR="00850A06" w:rsidRPr="00BA15D6" w:rsidRDefault="00850A06" w:rsidP="001632D3">
            <w:pPr>
              <w:spacing w:line="276" w:lineRule="auto"/>
              <w:rPr>
                <w:rFonts w:cs="Arial"/>
              </w:rPr>
            </w:pPr>
            <w:r w:rsidRPr="00BA15D6">
              <w:rPr>
                <w:rFonts w:cs="Arial"/>
              </w:rPr>
              <w:t>General population; only some maternity/antenatal experiences</w:t>
            </w:r>
          </w:p>
        </w:tc>
        <w:tc>
          <w:tcPr>
            <w:tcW w:w="3168" w:type="dxa"/>
            <w:tcMar>
              <w:top w:w="35" w:type="dxa"/>
              <w:left w:w="40" w:type="dxa"/>
              <w:bottom w:w="35" w:type="dxa"/>
              <w:right w:w="40" w:type="dxa"/>
            </w:tcMar>
          </w:tcPr>
          <w:p w14:paraId="1D864B95" w14:textId="77777777" w:rsidR="00850A06" w:rsidRPr="00BA15D6" w:rsidRDefault="00850A06" w:rsidP="001632D3">
            <w:pPr>
              <w:spacing w:line="276" w:lineRule="auto"/>
              <w:rPr>
                <w:rFonts w:cs="Arial"/>
              </w:rPr>
            </w:pPr>
            <w:r w:rsidRPr="00BA15D6">
              <w:rPr>
                <w:rFonts w:cs="Arial"/>
              </w:rPr>
              <w:t>Changing systems, gatekeeping, privacy concerns and reduced interaction quality hindered access</w:t>
            </w:r>
          </w:p>
        </w:tc>
        <w:tc>
          <w:tcPr>
            <w:tcW w:w="1080" w:type="dxa"/>
            <w:tcMar>
              <w:top w:w="35" w:type="dxa"/>
              <w:left w:w="40" w:type="dxa"/>
              <w:bottom w:w="35" w:type="dxa"/>
              <w:right w:w="40" w:type="dxa"/>
            </w:tcMar>
          </w:tcPr>
          <w:p w14:paraId="440E5D3C" w14:textId="77777777" w:rsidR="00850A06" w:rsidRPr="00BA15D6" w:rsidRDefault="00850A06" w:rsidP="001632D3">
            <w:pPr>
              <w:spacing w:line="276" w:lineRule="auto"/>
              <w:rPr>
                <w:rFonts w:cs="Arial"/>
              </w:rPr>
            </w:pPr>
            <w:r w:rsidRPr="00BA15D6">
              <w:rPr>
                <w:rFonts w:cs="Arial"/>
              </w:rPr>
              <w:t>Obj. 3</w:t>
            </w:r>
          </w:p>
        </w:tc>
        <w:tc>
          <w:tcPr>
            <w:tcW w:w="1728" w:type="dxa"/>
            <w:tcMar>
              <w:top w:w="35" w:type="dxa"/>
              <w:left w:w="40" w:type="dxa"/>
              <w:bottom w:w="35" w:type="dxa"/>
              <w:right w:w="40" w:type="dxa"/>
            </w:tcMar>
          </w:tcPr>
          <w:p w14:paraId="761B92EC" w14:textId="77777777" w:rsidR="00850A06" w:rsidRPr="00BA15D6" w:rsidRDefault="00850A06" w:rsidP="001632D3">
            <w:pPr>
              <w:spacing w:line="276" w:lineRule="auto"/>
              <w:rPr>
                <w:rFonts w:cs="Arial"/>
              </w:rPr>
            </w:pPr>
            <w:r w:rsidRPr="00BA15D6">
              <w:rPr>
                <w:rFonts w:cs="Arial"/>
              </w:rPr>
              <w:t>Access; privacy; digital care</w:t>
            </w:r>
          </w:p>
        </w:tc>
      </w:tr>
      <w:tr w:rsidR="00850A06" w:rsidRPr="00BA15D6" w14:paraId="7FE32C5D" w14:textId="77777777" w:rsidTr="001632D3">
        <w:trPr>
          <w:jc w:val="center"/>
        </w:trPr>
        <w:tc>
          <w:tcPr>
            <w:tcW w:w="1224" w:type="dxa"/>
            <w:tcMar>
              <w:top w:w="35" w:type="dxa"/>
              <w:left w:w="40" w:type="dxa"/>
              <w:bottom w:w="35" w:type="dxa"/>
              <w:right w:w="40" w:type="dxa"/>
            </w:tcMar>
          </w:tcPr>
          <w:p w14:paraId="2B6551F0" w14:textId="77777777" w:rsidR="00850A06" w:rsidRPr="00BA15D6" w:rsidRDefault="00850A06" w:rsidP="001632D3">
            <w:pPr>
              <w:spacing w:line="276" w:lineRule="auto"/>
              <w:rPr>
                <w:rFonts w:cs="Arial"/>
              </w:rPr>
            </w:pPr>
            <w:r w:rsidRPr="00BA15D6">
              <w:rPr>
                <w:rFonts w:cs="Arial"/>
              </w:rPr>
              <w:t>Brennan-Tovey et al. (2026)</w:t>
            </w:r>
          </w:p>
        </w:tc>
        <w:tc>
          <w:tcPr>
            <w:tcW w:w="2376" w:type="dxa"/>
            <w:tcMar>
              <w:top w:w="35" w:type="dxa"/>
              <w:left w:w="40" w:type="dxa"/>
              <w:bottom w:w="35" w:type="dxa"/>
              <w:right w:w="40" w:type="dxa"/>
            </w:tcMar>
          </w:tcPr>
          <w:p w14:paraId="6905418C" w14:textId="77777777" w:rsidR="00850A06" w:rsidRPr="00BA15D6" w:rsidRDefault="00850A06" w:rsidP="001632D3">
            <w:pPr>
              <w:spacing w:line="276" w:lineRule="auto"/>
              <w:rPr>
                <w:rFonts w:cs="Arial"/>
              </w:rPr>
            </w:pPr>
            <w:r w:rsidRPr="00BA15D6">
              <w:rPr>
                <w:rFonts w:cs="Arial"/>
              </w:rPr>
              <w:t>17 professionals supporting pregnant women living on low income in North-East England</w:t>
            </w:r>
          </w:p>
        </w:tc>
        <w:tc>
          <w:tcPr>
            <w:tcW w:w="1944" w:type="dxa"/>
            <w:tcMar>
              <w:top w:w="35" w:type="dxa"/>
              <w:left w:w="40" w:type="dxa"/>
              <w:bottom w:w="35" w:type="dxa"/>
              <w:right w:w="40" w:type="dxa"/>
            </w:tcMar>
          </w:tcPr>
          <w:p w14:paraId="09B07E24" w14:textId="77777777" w:rsidR="00850A06" w:rsidRPr="00BA15D6" w:rsidRDefault="00850A06" w:rsidP="001632D3">
            <w:pPr>
              <w:spacing w:line="276" w:lineRule="auto"/>
              <w:rPr>
                <w:rFonts w:cs="Arial"/>
              </w:rPr>
            </w:pPr>
            <w:r w:rsidRPr="00BA15D6">
              <w:rPr>
                <w:rFonts w:cs="Arial"/>
              </w:rPr>
              <w:t>Semi-structured interviews; thematic analysis using ecological framing</w:t>
            </w:r>
          </w:p>
        </w:tc>
        <w:tc>
          <w:tcPr>
            <w:tcW w:w="1944" w:type="dxa"/>
            <w:tcMar>
              <w:top w:w="35" w:type="dxa"/>
              <w:left w:w="40" w:type="dxa"/>
              <w:bottom w:w="35" w:type="dxa"/>
              <w:right w:w="40" w:type="dxa"/>
            </w:tcMar>
          </w:tcPr>
          <w:p w14:paraId="52E3DC3B" w14:textId="77777777" w:rsidR="00850A06" w:rsidRPr="00BA15D6" w:rsidRDefault="00850A06" w:rsidP="001632D3">
            <w:pPr>
              <w:spacing w:line="276" w:lineRule="auto"/>
              <w:rPr>
                <w:rFonts w:cs="Arial"/>
              </w:rPr>
            </w:pPr>
            <w:r w:rsidRPr="00BA15D6">
              <w:rPr>
                <w:rFonts w:cs="Arial"/>
              </w:rPr>
              <w:t>Recent detailed evidence on poverty-related access barriers</w:t>
            </w:r>
          </w:p>
        </w:tc>
        <w:tc>
          <w:tcPr>
            <w:tcW w:w="1944" w:type="dxa"/>
            <w:tcMar>
              <w:top w:w="35" w:type="dxa"/>
              <w:left w:w="40" w:type="dxa"/>
              <w:bottom w:w="35" w:type="dxa"/>
              <w:right w:w="40" w:type="dxa"/>
            </w:tcMar>
          </w:tcPr>
          <w:p w14:paraId="0A84A345" w14:textId="77777777" w:rsidR="00850A06" w:rsidRPr="00BA15D6" w:rsidRDefault="00850A06" w:rsidP="001632D3">
            <w:pPr>
              <w:spacing w:line="276" w:lineRule="auto"/>
              <w:rPr>
                <w:rFonts w:cs="Arial"/>
              </w:rPr>
            </w:pPr>
            <w:r w:rsidRPr="00BA15D6">
              <w:rPr>
                <w:rFonts w:cs="Arial"/>
              </w:rPr>
              <w:t>Professional, adult-population perspective</w:t>
            </w:r>
          </w:p>
        </w:tc>
        <w:tc>
          <w:tcPr>
            <w:tcW w:w="3168" w:type="dxa"/>
            <w:tcMar>
              <w:top w:w="35" w:type="dxa"/>
              <w:left w:w="40" w:type="dxa"/>
              <w:bottom w:w="35" w:type="dxa"/>
              <w:right w:w="40" w:type="dxa"/>
            </w:tcMar>
          </w:tcPr>
          <w:p w14:paraId="1D784DC2" w14:textId="77777777" w:rsidR="00850A06" w:rsidRPr="00BA15D6" w:rsidRDefault="00850A06" w:rsidP="001632D3">
            <w:pPr>
              <w:spacing w:line="276" w:lineRule="auto"/>
              <w:rPr>
                <w:rFonts w:cs="Arial"/>
              </w:rPr>
            </w:pPr>
            <w:r w:rsidRPr="00BA15D6">
              <w:rPr>
                <w:rFonts w:cs="Arial"/>
              </w:rPr>
              <w:t>Digital exclusion, transport cost, language, weak support networks and fear of professionals interacted</w:t>
            </w:r>
          </w:p>
        </w:tc>
        <w:tc>
          <w:tcPr>
            <w:tcW w:w="1080" w:type="dxa"/>
            <w:tcMar>
              <w:top w:w="35" w:type="dxa"/>
              <w:left w:w="40" w:type="dxa"/>
              <w:bottom w:w="35" w:type="dxa"/>
              <w:right w:w="40" w:type="dxa"/>
            </w:tcMar>
          </w:tcPr>
          <w:p w14:paraId="2B4BCE17" w14:textId="77777777" w:rsidR="00850A06" w:rsidRPr="00BA15D6" w:rsidRDefault="00850A06" w:rsidP="001632D3">
            <w:pPr>
              <w:spacing w:line="276" w:lineRule="auto"/>
              <w:rPr>
                <w:rFonts w:cs="Arial"/>
              </w:rPr>
            </w:pPr>
            <w:r w:rsidRPr="00BA15D6">
              <w:rPr>
                <w:rFonts w:cs="Arial"/>
              </w:rPr>
              <w:t>Obj. 2–3</w:t>
            </w:r>
          </w:p>
        </w:tc>
        <w:tc>
          <w:tcPr>
            <w:tcW w:w="1728" w:type="dxa"/>
            <w:tcMar>
              <w:top w:w="35" w:type="dxa"/>
              <w:left w:w="40" w:type="dxa"/>
              <w:bottom w:w="35" w:type="dxa"/>
              <w:right w:w="40" w:type="dxa"/>
            </w:tcMar>
          </w:tcPr>
          <w:p w14:paraId="162E0E31" w14:textId="77777777" w:rsidR="00850A06" w:rsidRPr="00BA15D6" w:rsidRDefault="00850A06" w:rsidP="001632D3">
            <w:pPr>
              <w:spacing w:line="276" w:lineRule="auto"/>
              <w:rPr>
                <w:rFonts w:cs="Arial"/>
              </w:rPr>
            </w:pPr>
            <w:r w:rsidRPr="00BA15D6">
              <w:rPr>
                <w:rFonts w:cs="Arial"/>
              </w:rPr>
              <w:t>Poverty; access; stigma</w:t>
            </w:r>
          </w:p>
        </w:tc>
      </w:tr>
      <w:tr w:rsidR="00850A06" w:rsidRPr="00BA15D6" w14:paraId="05E723EC" w14:textId="77777777" w:rsidTr="001632D3">
        <w:trPr>
          <w:jc w:val="center"/>
        </w:trPr>
        <w:tc>
          <w:tcPr>
            <w:tcW w:w="1224" w:type="dxa"/>
            <w:tcMar>
              <w:top w:w="35" w:type="dxa"/>
              <w:left w:w="40" w:type="dxa"/>
              <w:bottom w:w="35" w:type="dxa"/>
              <w:right w:w="40" w:type="dxa"/>
            </w:tcMar>
          </w:tcPr>
          <w:p w14:paraId="4929DF53" w14:textId="77777777" w:rsidR="00850A06" w:rsidRPr="00BA15D6" w:rsidRDefault="00850A06" w:rsidP="001632D3">
            <w:pPr>
              <w:spacing w:line="276" w:lineRule="auto"/>
              <w:rPr>
                <w:rFonts w:cs="Arial"/>
              </w:rPr>
            </w:pPr>
            <w:r w:rsidRPr="00BA15D6">
              <w:rPr>
                <w:rFonts w:cs="Arial"/>
              </w:rPr>
              <w:t>Grant et al. (2024)</w:t>
            </w:r>
          </w:p>
        </w:tc>
        <w:tc>
          <w:tcPr>
            <w:tcW w:w="2376" w:type="dxa"/>
            <w:tcMar>
              <w:top w:w="35" w:type="dxa"/>
              <w:left w:w="40" w:type="dxa"/>
              <w:bottom w:w="35" w:type="dxa"/>
              <w:right w:w="40" w:type="dxa"/>
            </w:tcMar>
          </w:tcPr>
          <w:p w14:paraId="66695096" w14:textId="77777777" w:rsidR="00850A06" w:rsidRPr="00BA15D6" w:rsidRDefault="00850A06" w:rsidP="001632D3">
            <w:pPr>
              <w:spacing w:line="276" w:lineRule="auto"/>
              <w:rPr>
                <w:rFonts w:cs="Arial"/>
              </w:rPr>
            </w:pPr>
            <w:r w:rsidRPr="00BA15D6">
              <w:rPr>
                <w:rFonts w:cs="Arial"/>
              </w:rPr>
              <w:t>70 perinatal professionals across England</w:t>
            </w:r>
          </w:p>
        </w:tc>
        <w:tc>
          <w:tcPr>
            <w:tcW w:w="1944" w:type="dxa"/>
            <w:tcMar>
              <w:top w:w="35" w:type="dxa"/>
              <w:left w:w="40" w:type="dxa"/>
              <w:bottom w:w="35" w:type="dxa"/>
              <w:right w:w="40" w:type="dxa"/>
            </w:tcMar>
          </w:tcPr>
          <w:p w14:paraId="714577BC" w14:textId="77777777" w:rsidR="00850A06" w:rsidRPr="00BA15D6" w:rsidRDefault="00850A06" w:rsidP="001632D3">
            <w:pPr>
              <w:spacing w:line="276" w:lineRule="auto"/>
              <w:rPr>
                <w:rFonts w:cs="Arial"/>
              </w:rPr>
            </w:pPr>
            <w:r w:rsidRPr="00BA15D6">
              <w:rPr>
                <w:rFonts w:cs="Arial"/>
              </w:rPr>
              <w:t>Qualitative free-text survey; framework analysis</w:t>
            </w:r>
          </w:p>
        </w:tc>
        <w:tc>
          <w:tcPr>
            <w:tcW w:w="1944" w:type="dxa"/>
            <w:tcMar>
              <w:top w:w="35" w:type="dxa"/>
              <w:left w:w="40" w:type="dxa"/>
              <w:bottom w:w="35" w:type="dxa"/>
              <w:right w:w="40" w:type="dxa"/>
            </w:tcMar>
          </w:tcPr>
          <w:p w14:paraId="110F610F" w14:textId="77777777" w:rsidR="00850A06" w:rsidRPr="00BA15D6" w:rsidRDefault="00850A06" w:rsidP="001632D3">
            <w:pPr>
              <w:spacing w:line="276" w:lineRule="auto"/>
              <w:rPr>
                <w:rFonts w:cs="Arial"/>
              </w:rPr>
            </w:pPr>
            <w:r w:rsidRPr="00BA15D6">
              <w:rPr>
                <w:rFonts w:cs="Arial"/>
              </w:rPr>
              <w:t>Broad professional coverage of health/social-care interfaces</w:t>
            </w:r>
          </w:p>
        </w:tc>
        <w:tc>
          <w:tcPr>
            <w:tcW w:w="1944" w:type="dxa"/>
            <w:tcMar>
              <w:top w:w="35" w:type="dxa"/>
              <w:left w:w="40" w:type="dxa"/>
              <w:bottom w:w="35" w:type="dxa"/>
              <w:right w:w="40" w:type="dxa"/>
            </w:tcMar>
          </w:tcPr>
          <w:p w14:paraId="160B365F" w14:textId="77777777" w:rsidR="00850A06" w:rsidRPr="00BA15D6" w:rsidRDefault="00850A06" w:rsidP="001632D3">
            <w:pPr>
              <w:spacing w:line="276" w:lineRule="auto"/>
              <w:rPr>
                <w:rFonts w:cs="Arial"/>
              </w:rPr>
            </w:pPr>
            <w:r w:rsidRPr="00BA15D6">
              <w:rPr>
                <w:rFonts w:cs="Arial"/>
              </w:rPr>
              <w:t>Self-selection and professional perspective</w:t>
            </w:r>
          </w:p>
        </w:tc>
        <w:tc>
          <w:tcPr>
            <w:tcW w:w="3168" w:type="dxa"/>
            <w:tcMar>
              <w:top w:w="35" w:type="dxa"/>
              <w:left w:w="40" w:type="dxa"/>
              <w:bottom w:w="35" w:type="dxa"/>
              <w:right w:w="40" w:type="dxa"/>
            </w:tcMar>
          </w:tcPr>
          <w:p w14:paraId="47319DA6" w14:textId="77777777" w:rsidR="00850A06" w:rsidRPr="00BA15D6" w:rsidRDefault="00850A06" w:rsidP="001632D3">
            <w:pPr>
              <w:spacing w:line="276" w:lineRule="auto"/>
              <w:rPr>
                <w:rFonts w:cs="Arial"/>
              </w:rPr>
            </w:pPr>
            <w:r w:rsidRPr="00BA15D6">
              <w:rPr>
                <w:rFonts w:cs="Arial"/>
              </w:rPr>
              <w:t>Inaccessible systems, distrust, fragmented family support and underfunding constrained good care</w:t>
            </w:r>
          </w:p>
        </w:tc>
        <w:tc>
          <w:tcPr>
            <w:tcW w:w="1080" w:type="dxa"/>
            <w:tcMar>
              <w:top w:w="35" w:type="dxa"/>
              <w:left w:w="40" w:type="dxa"/>
              <w:bottom w:w="35" w:type="dxa"/>
              <w:right w:w="40" w:type="dxa"/>
            </w:tcMar>
          </w:tcPr>
          <w:p w14:paraId="5579B98D" w14:textId="77777777" w:rsidR="00850A06" w:rsidRPr="00BA15D6" w:rsidRDefault="00850A06" w:rsidP="001632D3">
            <w:pPr>
              <w:spacing w:line="276" w:lineRule="auto"/>
              <w:rPr>
                <w:rFonts w:cs="Arial"/>
              </w:rPr>
            </w:pPr>
            <w:r w:rsidRPr="00BA15D6">
              <w:rPr>
                <w:rFonts w:cs="Arial"/>
              </w:rPr>
              <w:t>Obj. 2–3</w:t>
            </w:r>
          </w:p>
        </w:tc>
        <w:tc>
          <w:tcPr>
            <w:tcW w:w="1728" w:type="dxa"/>
            <w:tcMar>
              <w:top w:w="35" w:type="dxa"/>
              <w:left w:w="40" w:type="dxa"/>
              <w:bottom w:w="35" w:type="dxa"/>
              <w:right w:w="40" w:type="dxa"/>
            </w:tcMar>
          </w:tcPr>
          <w:p w14:paraId="39D044AB" w14:textId="77777777" w:rsidR="00850A06" w:rsidRPr="00BA15D6" w:rsidRDefault="00850A06" w:rsidP="001632D3">
            <w:pPr>
              <w:spacing w:line="276" w:lineRule="auto"/>
              <w:rPr>
                <w:rFonts w:cs="Arial"/>
              </w:rPr>
            </w:pPr>
            <w:r w:rsidRPr="00BA15D6">
              <w:rPr>
                <w:rFonts w:cs="Arial"/>
              </w:rPr>
              <w:t>Social care; trust; fragmentation</w:t>
            </w:r>
          </w:p>
        </w:tc>
      </w:tr>
      <w:tr w:rsidR="00850A06" w:rsidRPr="00BA15D6" w14:paraId="464ECE17" w14:textId="77777777" w:rsidTr="001632D3">
        <w:trPr>
          <w:jc w:val="center"/>
        </w:trPr>
        <w:tc>
          <w:tcPr>
            <w:tcW w:w="1224" w:type="dxa"/>
            <w:tcMar>
              <w:top w:w="35" w:type="dxa"/>
              <w:left w:w="40" w:type="dxa"/>
              <w:bottom w:w="35" w:type="dxa"/>
              <w:right w:w="40" w:type="dxa"/>
            </w:tcMar>
          </w:tcPr>
          <w:p w14:paraId="0F59D95F" w14:textId="77777777" w:rsidR="00850A06" w:rsidRPr="00BA15D6" w:rsidRDefault="00850A06" w:rsidP="001632D3">
            <w:pPr>
              <w:spacing w:line="276" w:lineRule="auto"/>
              <w:rPr>
                <w:rFonts w:cs="Arial"/>
              </w:rPr>
            </w:pPr>
            <w:r w:rsidRPr="00BA15D6">
              <w:rPr>
                <w:rFonts w:cs="Arial"/>
              </w:rPr>
              <w:t>Taylor et al. (2021)</w:t>
            </w:r>
          </w:p>
        </w:tc>
        <w:tc>
          <w:tcPr>
            <w:tcW w:w="2376" w:type="dxa"/>
            <w:tcMar>
              <w:top w:w="35" w:type="dxa"/>
              <w:left w:w="40" w:type="dxa"/>
              <w:bottom w:w="35" w:type="dxa"/>
              <w:right w:w="40" w:type="dxa"/>
            </w:tcMar>
          </w:tcPr>
          <w:p w14:paraId="04F4D3AD" w14:textId="77777777" w:rsidR="00850A06" w:rsidRPr="00BA15D6" w:rsidRDefault="00850A06" w:rsidP="001632D3">
            <w:pPr>
              <w:spacing w:line="276" w:lineRule="auto"/>
              <w:rPr>
                <w:rFonts w:cs="Arial"/>
              </w:rPr>
            </w:pPr>
            <w:r w:rsidRPr="00BA15D6">
              <w:rPr>
                <w:rFonts w:cs="Arial"/>
              </w:rPr>
              <w:t>14 women treated for perinatal depression across England</w:t>
            </w:r>
          </w:p>
        </w:tc>
        <w:tc>
          <w:tcPr>
            <w:tcW w:w="1944" w:type="dxa"/>
            <w:tcMar>
              <w:top w:w="35" w:type="dxa"/>
              <w:left w:w="40" w:type="dxa"/>
              <w:bottom w:w="35" w:type="dxa"/>
              <w:right w:w="40" w:type="dxa"/>
            </w:tcMar>
          </w:tcPr>
          <w:p w14:paraId="3F69563C" w14:textId="77777777" w:rsidR="00850A06" w:rsidRPr="00BA15D6" w:rsidRDefault="00850A06" w:rsidP="001632D3">
            <w:pPr>
              <w:spacing w:line="276" w:lineRule="auto"/>
              <w:rPr>
                <w:rFonts w:cs="Arial"/>
              </w:rPr>
            </w:pPr>
            <w:r w:rsidRPr="00BA15D6">
              <w:rPr>
                <w:rFonts w:cs="Arial"/>
              </w:rPr>
              <w:t xml:space="preserve">Semi-structured interviews; thematic </w:t>
            </w:r>
            <w:r w:rsidRPr="00BA15D6">
              <w:rPr>
                <w:rFonts w:cs="Arial"/>
              </w:rPr>
              <w:lastRenderedPageBreak/>
              <w:t>analysis</w:t>
            </w:r>
          </w:p>
        </w:tc>
        <w:tc>
          <w:tcPr>
            <w:tcW w:w="1944" w:type="dxa"/>
            <w:tcMar>
              <w:top w:w="35" w:type="dxa"/>
              <w:left w:w="40" w:type="dxa"/>
              <w:bottom w:w="35" w:type="dxa"/>
              <w:right w:w="40" w:type="dxa"/>
            </w:tcMar>
          </w:tcPr>
          <w:p w14:paraId="471E1317" w14:textId="77777777" w:rsidR="00850A06" w:rsidRPr="00BA15D6" w:rsidRDefault="00850A06" w:rsidP="001632D3">
            <w:pPr>
              <w:spacing w:line="276" w:lineRule="auto"/>
              <w:rPr>
                <w:rFonts w:cs="Arial"/>
              </w:rPr>
            </w:pPr>
            <w:r w:rsidRPr="00BA15D6">
              <w:rPr>
                <w:rFonts w:cs="Arial"/>
              </w:rPr>
              <w:lastRenderedPageBreak/>
              <w:t xml:space="preserve">Strong qualitative account of loneliness and </w:t>
            </w:r>
            <w:r w:rsidRPr="00BA15D6">
              <w:rPr>
                <w:rFonts w:cs="Arial"/>
              </w:rPr>
              <w:lastRenderedPageBreak/>
              <w:t>disclosure</w:t>
            </w:r>
          </w:p>
        </w:tc>
        <w:tc>
          <w:tcPr>
            <w:tcW w:w="1944" w:type="dxa"/>
            <w:tcMar>
              <w:top w:w="35" w:type="dxa"/>
              <w:left w:w="40" w:type="dxa"/>
              <w:bottom w:w="35" w:type="dxa"/>
              <w:right w:w="40" w:type="dxa"/>
            </w:tcMar>
          </w:tcPr>
          <w:p w14:paraId="67CF2448" w14:textId="77777777" w:rsidR="00850A06" w:rsidRPr="00BA15D6" w:rsidRDefault="00850A06" w:rsidP="001632D3">
            <w:pPr>
              <w:spacing w:line="276" w:lineRule="auto"/>
              <w:rPr>
                <w:rFonts w:cs="Arial"/>
              </w:rPr>
            </w:pPr>
            <w:r w:rsidRPr="00BA15D6">
              <w:rPr>
                <w:rFonts w:cs="Arial"/>
              </w:rPr>
              <w:lastRenderedPageBreak/>
              <w:t>Adult clinical sample; not teenage-specific</w:t>
            </w:r>
          </w:p>
        </w:tc>
        <w:tc>
          <w:tcPr>
            <w:tcW w:w="3168" w:type="dxa"/>
            <w:tcMar>
              <w:top w:w="35" w:type="dxa"/>
              <w:left w:w="40" w:type="dxa"/>
              <w:bottom w:w="35" w:type="dxa"/>
              <w:right w:w="40" w:type="dxa"/>
            </w:tcMar>
          </w:tcPr>
          <w:p w14:paraId="10AFD093" w14:textId="77777777" w:rsidR="00850A06" w:rsidRPr="00BA15D6" w:rsidRDefault="00850A06" w:rsidP="001632D3">
            <w:pPr>
              <w:spacing w:line="276" w:lineRule="auto"/>
              <w:rPr>
                <w:rFonts w:cs="Arial"/>
              </w:rPr>
            </w:pPr>
            <w:r w:rsidRPr="00BA15D6">
              <w:rPr>
                <w:rFonts w:cs="Arial"/>
              </w:rPr>
              <w:t xml:space="preserve">Isolation, identity disruption and fear of judgement intensified </w:t>
            </w:r>
            <w:r w:rsidRPr="00BA15D6">
              <w:rPr>
                <w:rFonts w:cs="Arial"/>
              </w:rPr>
              <w:lastRenderedPageBreak/>
              <w:t>depression and inhibited disclosure</w:t>
            </w:r>
          </w:p>
        </w:tc>
        <w:tc>
          <w:tcPr>
            <w:tcW w:w="1080" w:type="dxa"/>
            <w:tcMar>
              <w:top w:w="35" w:type="dxa"/>
              <w:left w:w="40" w:type="dxa"/>
              <w:bottom w:w="35" w:type="dxa"/>
              <w:right w:w="40" w:type="dxa"/>
            </w:tcMar>
          </w:tcPr>
          <w:p w14:paraId="43E158E4" w14:textId="77777777" w:rsidR="00850A06" w:rsidRPr="00BA15D6" w:rsidRDefault="00850A06" w:rsidP="001632D3">
            <w:pPr>
              <w:spacing w:line="276" w:lineRule="auto"/>
              <w:rPr>
                <w:rFonts w:cs="Arial"/>
              </w:rPr>
            </w:pPr>
            <w:r w:rsidRPr="00BA15D6">
              <w:rPr>
                <w:rFonts w:cs="Arial"/>
              </w:rPr>
              <w:lastRenderedPageBreak/>
              <w:t>Obj. 1–2</w:t>
            </w:r>
          </w:p>
        </w:tc>
        <w:tc>
          <w:tcPr>
            <w:tcW w:w="1728" w:type="dxa"/>
            <w:tcMar>
              <w:top w:w="35" w:type="dxa"/>
              <w:left w:w="40" w:type="dxa"/>
              <w:bottom w:w="35" w:type="dxa"/>
              <w:right w:w="40" w:type="dxa"/>
            </w:tcMar>
          </w:tcPr>
          <w:p w14:paraId="371BF33A" w14:textId="77777777" w:rsidR="00850A06" w:rsidRPr="00BA15D6" w:rsidRDefault="00850A06" w:rsidP="001632D3">
            <w:pPr>
              <w:spacing w:line="276" w:lineRule="auto"/>
              <w:rPr>
                <w:rFonts w:cs="Arial"/>
              </w:rPr>
            </w:pPr>
            <w:r w:rsidRPr="00BA15D6">
              <w:rPr>
                <w:rFonts w:cs="Arial"/>
              </w:rPr>
              <w:t>Loneliness; mental health; stigma</w:t>
            </w:r>
          </w:p>
        </w:tc>
      </w:tr>
      <w:tr w:rsidR="00850A06" w:rsidRPr="00BA15D6" w14:paraId="479CB21B" w14:textId="77777777" w:rsidTr="001632D3">
        <w:trPr>
          <w:jc w:val="center"/>
        </w:trPr>
        <w:tc>
          <w:tcPr>
            <w:tcW w:w="1224" w:type="dxa"/>
            <w:tcMar>
              <w:top w:w="35" w:type="dxa"/>
              <w:left w:w="40" w:type="dxa"/>
              <w:bottom w:w="35" w:type="dxa"/>
              <w:right w:w="40" w:type="dxa"/>
            </w:tcMar>
          </w:tcPr>
          <w:p w14:paraId="58450FE9" w14:textId="77777777" w:rsidR="00850A06" w:rsidRPr="00BA15D6" w:rsidRDefault="00850A06" w:rsidP="001632D3">
            <w:pPr>
              <w:spacing w:line="276" w:lineRule="auto"/>
              <w:rPr>
                <w:rFonts w:cs="Arial"/>
              </w:rPr>
            </w:pPr>
            <w:r w:rsidRPr="00BA15D6">
              <w:rPr>
                <w:rFonts w:cs="Arial"/>
              </w:rPr>
              <w:t>Silverio et al. (2023)</w:t>
            </w:r>
          </w:p>
        </w:tc>
        <w:tc>
          <w:tcPr>
            <w:tcW w:w="2376" w:type="dxa"/>
            <w:tcMar>
              <w:top w:w="35" w:type="dxa"/>
              <w:left w:w="40" w:type="dxa"/>
              <w:bottom w:w="35" w:type="dxa"/>
              <w:right w:w="40" w:type="dxa"/>
            </w:tcMar>
          </w:tcPr>
          <w:p w14:paraId="6C804964" w14:textId="77777777" w:rsidR="00850A06" w:rsidRPr="00BA15D6" w:rsidRDefault="00850A06" w:rsidP="001632D3">
            <w:pPr>
              <w:spacing w:line="276" w:lineRule="auto"/>
              <w:rPr>
                <w:rFonts w:cs="Arial"/>
              </w:rPr>
            </w:pPr>
            <w:r w:rsidRPr="00BA15D6">
              <w:rPr>
                <w:rFonts w:cs="Arial"/>
              </w:rPr>
              <w:t>14 minority-ethnic women with recent UK maternity-care experience</w:t>
            </w:r>
          </w:p>
        </w:tc>
        <w:tc>
          <w:tcPr>
            <w:tcW w:w="1944" w:type="dxa"/>
            <w:tcMar>
              <w:top w:w="35" w:type="dxa"/>
              <w:left w:w="40" w:type="dxa"/>
              <w:bottom w:w="35" w:type="dxa"/>
              <w:right w:w="40" w:type="dxa"/>
            </w:tcMar>
          </w:tcPr>
          <w:p w14:paraId="108C62D0" w14:textId="77777777" w:rsidR="00850A06" w:rsidRPr="00BA15D6" w:rsidRDefault="00850A06" w:rsidP="001632D3">
            <w:pPr>
              <w:spacing w:line="276" w:lineRule="auto"/>
              <w:rPr>
                <w:rFonts w:cs="Arial"/>
              </w:rPr>
            </w:pPr>
            <w:r w:rsidRPr="00BA15D6">
              <w:rPr>
                <w:rFonts w:cs="Arial"/>
              </w:rPr>
              <w:t>Semi-structured interviews; grounded-theory analysis</w:t>
            </w:r>
          </w:p>
        </w:tc>
        <w:tc>
          <w:tcPr>
            <w:tcW w:w="1944" w:type="dxa"/>
            <w:tcMar>
              <w:top w:w="35" w:type="dxa"/>
              <w:left w:w="40" w:type="dxa"/>
              <w:bottom w:w="35" w:type="dxa"/>
              <w:right w:w="40" w:type="dxa"/>
            </w:tcMar>
          </w:tcPr>
          <w:p w14:paraId="74B7852C" w14:textId="77777777" w:rsidR="00850A06" w:rsidRPr="00BA15D6" w:rsidRDefault="00850A06" w:rsidP="001632D3">
            <w:pPr>
              <w:spacing w:line="276" w:lineRule="auto"/>
              <w:rPr>
                <w:rFonts w:cs="Arial"/>
              </w:rPr>
            </w:pPr>
            <w:r w:rsidRPr="00BA15D6">
              <w:rPr>
                <w:rFonts w:cs="Arial"/>
              </w:rPr>
              <w:t>Intersectional evidence on discrimination and agency</w:t>
            </w:r>
          </w:p>
        </w:tc>
        <w:tc>
          <w:tcPr>
            <w:tcW w:w="1944" w:type="dxa"/>
            <w:tcMar>
              <w:top w:w="35" w:type="dxa"/>
              <w:left w:w="40" w:type="dxa"/>
              <w:bottom w:w="35" w:type="dxa"/>
              <w:right w:w="40" w:type="dxa"/>
            </w:tcMar>
          </w:tcPr>
          <w:p w14:paraId="3F7CF15B" w14:textId="77777777" w:rsidR="00850A06" w:rsidRPr="00BA15D6" w:rsidRDefault="00850A06" w:rsidP="001632D3">
            <w:pPr>
              <w:spacing w:line="276" w:lineRule="auto"/>
              <w:rPr>
                <w:rFonts w:cs="Arial"/>
              </w:rPr>
            </w:pPr>
            <w:r w:rsidRPr="00BA15D6">
              <w:rPr>
                <w:rFonts w:cs="Arial"/>
              </w:rPr>
              <w:t>Older and highly educated sample; not teenage-specific</w:t>
            </w:r>
          </w:p>
        </w:tc>
        <w:tc>
          <w:tcPr>
            <w:tcW w:w="3168" w:type="dxa"/>
            <w:tcMar>
              <w:top w:w="35" w:type="dxa"/>
              <w:left w:w="40" w:type="dxa"/>
              <w:bottom w:w="35" w:type="dxa"/>
              <w:right w:w="40" w:type="dxa"/>
            </w:tcMar>
          </w:tcPr>
          <w:p w14:paraId="3743FA04" w14:textId="77777777" w:rsidR="00850A06" w:rsidRPr="00BA15D6" w:rsidRDefault="00850A06" w:rsidP="001632D3">
            <w:pPr>
              <w:spacing w:line="276" w:lineRule="auto"/>
              <w:rPr>
                <w:rFonts w:cs="Arial"/>
              </w:rPr>
            </w:pPr>
            <w:r w:rsidRPr="00BA15D6">
              <w:rPr>
                <w:rFonts w:cs="Arial"/>
              </w:rPr>
              <w:t>Women described being silenced, anticipating discrimination and needing advocacy</w:t>
            </w:r>
          </w:p>
        </w:tc>
        <w:tc>
          <w:tcPr>
            <w:tcW w:w="1080" w:type="dxa"/>
            <w:tcMar>
              <w:top w:w="35" w:type="dxa"/>
              <w:left w:w="40" w:type="dxa"/>
              <w:bottom w:w="35" w:type="dxa"/>
              <w:right w:w="40" w:type="dxa"/>
            </w:tcMar>
          </w:tcPr>
          <w:p w14:paraId="45DB29A5" w14:textId="77777777" w:rsidR="00850A06" w:rsidRPr="00BA15D6" w:rsidRDefault="00850A06" w:rsidP="001632D3">
            <w:pPr>
              <w:spacing w:line="276" w:lineRule="auto"/>
              <w:rPr>
                <w:rFonts w:cs="Arial"/>
              </w:rPr>
            </w:pPr>
            <w:r w:rsidRPr="00BA15D6">
              <w:rPr>
                <w:rFonts w:cs="Arial"/>
              </w:rPr>
              <w:t>Obj. 2–3</w:t>
            </w:r>
          </w:p>
        </w:tc>
        <w:tc>
          <w:tcPr>
            <w:tcW w:w="1728" w:type="dxa"/>
            <w:tcMar>
              <w:top w:w="35" w:type="dxa"/>
              <w:left w:w="40" w:type="dxa"/>
              <w:bottom w:w="35" w:type="dxa"/>
              <w:right w:w="40" w:type="dxa"/>
            </w:tcMar>
          </w:tcPr>
          <w:p w14:paraId="03D96FA5" w14:textId="77777777" w:rsidR="00850A06" w:rsidRPr="00BA15D6" w:rsidRDefault="00850A06" w:rsidP="001632D3">
            <w:pPr>
              <w:spacing w:line="276" w:lineRule="auto"/>
              <w:rPr>
                <w:rFonts w:cs="Arial"/>
              </w:rPr>
            </w:pPr>
            <w:r w:rsidRPr="00BA15D6">
              <w:rPr>
                <w:rFonts w:cs="Arial"/>
              </w:rPr>
              <w:t>Discrimination; agency; trust</w:t>
            </w:r>
          </w:p>
        </w:tc>
      </w:tr>
    </w:tbl>
    <w:p w14:paraId="6169933E" w14:textId="77777777" w:rsidR="00850A06" w:rsidRPr="003154D3" w:rsidRDefault="00850A06" w:rsidP="00850A06">
      <w:pPr>
        <w:rPr>
          <w:rFonts w:cs="Arial"/>
        </w:rPr>
        <w:sectPr w:rsidR="00850A06" w:rsidRPr="003154D3" w:rsidSect="00850A06">
          <w:pgSz w:w="15840" w:h="12240" w:orient="landscape"/>
          <w:pgMar w:top="792" w:right="720" w:bottom="792" w:left="720" w:header="720" w:footer="720" w:gutter="0"/>
          <w:cols w:space="720"/>
          <w:docGrid w:linePitch="360"/>
        </w:sectPr>
      </w:pPr>
    </w:p>
    <w:p w14:paraId="2A429EC5" w14:textId="77777777" w:rsidR="00850A06" w:rsidRPr="003154D3" w:rsidRDefault="00850A06" w:rsidP="00850A06">
      <w:pPr>
        <w:pStyle w:val="Heading2"/>
        <w:rPr>
          <w:rFonts w:cs="Arial"/>
        </w:rPr>
      </w:pPr>
      <w:bookmarkStart w:id="102" w:name="_Toc239198279"/>
      <w:bookmarkStart w:id="103" w:name="_Toc240926851"/>
      <w:r w:rsidRPr="003154D3">
        <w:rPr>
          <w:rFonts w:cs="Arial"/>
        </w:rPr>
        <w:lastRenderedPageBreak/>
        <w:t>4.5 Overview of the Included Evidence</w:t>
      </w:r>
      <w:bookmarkEnd w:id="102"/>
      <w:bookmarkEnd w:id="103"/>
    </w:p>
    <w:p w14:paraId="58D1BEF6" w14:textId="77777777" w:rsidR="00850A06" w:rsidRPr="00B564FC" w:rsidRDefault="00850A06" w:rsidP="00850A06">
      <w:pPr>
        <w:rPr>
          <w:rFonts w:cs="Arial"/>
        </w:rPr>
      </w:pPr>
      <w:r w:rsidRPr="00B564FC">
        <w:rPr>
          <w:rFonts w:cs="Arial"/>
        </w:rPr>
        <w:t xml:space="preserve">The evidence included was multi-populational and diverse with respect to design. The strongest direct or near-direct evidence for teenagers was from studies of teenage mothers, past teenage mothers, adolescent mothers or adolescent parents. Bekaert (2021) studied eight teenage mothers or mothers-to-be, ages 17-19, and looked at dominant social expectations in the form of a narrative of pregnancy. In 2022, Ellis-Sloan conducted interviews with 12 women who had become pregnant as teenagers, where they discussed their educational and employment backgrounds and their views on educational and social expectations. The biggest qualitative sample of young mothers was produced by </w:t>
      </w:r>
      <w:proofErr w:type="spellStart"/>
      <w:r w:rsidRPr="00B564FC">
        <w:rPr>
          <w:rFonts w:cs="Arial"/>
        </w:rPr>
        <w:t>Strömmer</w:t>
      </w:r>
      <w:proofErr w:type="spellEnd"/>
      <w:r w:rsidRPr="00B564FC">
        <w:rPr>
          <w:rFonts w:cs="Arial"/>
        </w:rPr>
        <w:t xml:space="preserve"> et al. (2021), who interviewed 106 young women and 20 midwives at three sites in the United Kingdom, </w:t>
      </w:r>
      <w:proofErr w:type="gramStart"/>
      <w:r w:rsidRPr="00B564FC">
        <w:rPr>
          <w:rFonts w:cs="Arial"/>
        </w:rPr>
        <w:t>the majority of</w:t>
      </w:r>
      <w:proofErr w:type="gramEnd"/>
      <w:r w:rsidRPr="00B564FC">
        <w:rPr>
          <w:rFonts w:cs="Arial"/>
        </w:rPr>
        <w:t xml:space="preserve"> the young women being 19 or below. Some small phenomenological explorations of eating and movement and embodiment were done by Lucas et al. (2021) and by Latue and Eberhardt (2024) in their studies of 11 young mothers and two teenage mothers who became pregnant during the pandemic. The views of 21 young parents were added by </w:t>
      </w:r>
      <w:proofErr w:type="spellStart"/>
      <w:r w:rsidRPr="00B564FC">
        <w:rPr>
          <w:rFonts w:cs="Arial"/>
        </w:rPr>
        <w:t>Moltrecht</w:t>
      </w:r>
      <w:proofErr w:type="spellEnd"/>
      <w:r w:rsidRPr="00B564FC">
        <w:rPr>
          <w:rFonts w:cs="Arial"/>
        </w:rPr>
        <w:t xml:space="preserve"> et al. (2022a), and advice from professionals on the care of young parents was provided by </w:t>
      </w:r>
      <w:proofErr w:type="spellStart"/>
      <w:r w:rsidRPr="00B564FC">
        <w:rPr>
          <w:rFonts w:cs="Arial"/>
        </w:rPr>
        <w:t>Moltrecht</w:t>
      </w:r>
      <w:proofErr w:type="spellEnd"/>
      <w:r w:rsidRPr="00B564FC">
        <w:rPr>
          <w:rFonts w:cs="Arial"/>
        </w:rPr>
        <w:t xml:space="preserve"> et al. (2022b).</w:t>
      </w:r>
    </w:p>
    <w:p w14:paraId="0197C394" w14:textId="77777777" w:rsidR="00850A06" w:rsidRPr="003154D3" w:rsidRDefault="00850A06" w:rsidP="00850A06">
      <w:pPr>
        <w:rPr>
          <w:rFonts w:cs="Arial"/>
        </w:rPr>
      </w:pPr>
      <w:r w:rsidRPr="00B564FC">
        <w:rPr>
          <w:rFonts w:cs="Arial"/>
        </w:rPr>
        <w:t xml:space="preserve">The remaining studies provided contextual evidence regarding mechanisms that are likely important for pregnant </w:t>
      </w:r>
      <w:proofErr w:type="gramStart"/>
      <w:r w:rsidRPr="00B564FC">
        <w:rPr>
          <w:rFonts w:cs="Arial"/>
        </w:rPr>
        <w:t>teenagers, but</w:t>
      </w:r>
      <w:proofErr w:type="gramEnd"/>
      <w:r w:rsidRPr="00B564FC">
        <w:rPr>
          <w:rFonts w:cs="Arial"/>
        </w:rPr>
        <w:t xml:space="preserve"> were not directly representative of the 13–17 age group. Rayment-Jones et al. (2023) and Rayment-Jones et al. (2021b) looked at maternity care for women at social risk on continuity of care, trust, flexible care, and language provision. The authors of Brennan-Tovey et al. (2026) and Grant et al. (2024) documented expert views on barriers that might hinder women experiencing low income and children's involvement in the social care system. Disrupted sexual and reproductive health access was studied by Pérez et al. (2022); loneliness and perinatal depression, by Taylor et al. (2021); and discrimination and agency in maternity care, by Silverio et al. (2023). These accounts of service processes and structural inequality were helpful to expand awareness, but the service outcomes of adults were not specifically said to be the result of teenagers.</w:t>
      </w:r>
    </w:p>
    <w:p w14:paraId="3636C0EF" w14:textId="77777777" w:rsidR="00850A06" w:rsidRPr="003154D3" w:rsidRDefault="00850A06" w:rsidP="00850A06">
      <w:pPr>
        <w:pStyle w:val="Heading2"/>
        <w:rPr>
          <w:rFonts w:cs="Arial"/>
        </w:rPr>
      </w:pPr>
      <w:bookmarkStart w:id="104" w:name="_Toc239198280"/>
      <w:bookmarkStart w:id="105" w:name="_Toc240926852"/>
      <w:r w:rsidRPr="003154D3">
        <w:rPr>
          <w:rFonts w:cs="Arial"/>
        </w:rPr>
        <w:t>4.6 Data Extraction and Thematic Synthesis</w:t>
      </w:r>
      <w:bookmarkEnd w:id="104"/>
      <w:bookmarkEnd w:id="105"/>
    </w:p>
    <w:p w14:paraId="6D946531" w14:textId="77777777" w:rsidR="00850A06" w:rsidRPr="00B564FC" w:rsidRDefault="00850A06" w:rsidP="00850A06">
      <w:pPr>
        <w:rPr>
          <w:rFonts w:cs="Arial"/>
        </w:rPr>
      </w:pPr>
      <w:r w:rsidRPr="00B564FC">
        <w:rPr>
          <w:rFonts w:cs="Arial"/>
        </w:rPr>
        <w:t xml:space="preserve">Extracted findings from the 14 studies of the SLR were compared using the lenses of recurrence, contradiction and explanatory power. There was a great deal of variation in participant age, social status, study context and perspective on the experiences. However, there were </w:t>
      </w:r>
      <w:proofErr w:type="gramStart"/>
      <w:r w:rsidRPr="00B564FC">
        <w:rPr>
          <w:rFonts w:cs="Arial"/>
        </w:rPr>
        <w:t>a number of</w:t>
      </w:r>
      <w:proofErr w:type="gramEnd"/>
      <w:r w:rsidRPr="00B564FC">
        <w:rPr>
          <w:rFonts w:cs="Arial"/>
        </w:rPr>
        <w:t xml:space="preserve"> consistent themes that emerged from the evidence. Judgement and living in isolation from family, limited autonomy and dependence on other people's help were themes of recurring relevance in direct young-mother studies, whereas access barriers, mistrust and inflexibility of systems, and continuity of care were central to service-related studies. Education, poverty, housing, language, ethnicity and involvement in social-care experiences were found to be part of a complex picture surrounding experiences of pregnancy and not solely a matter of the child's age and/or individual behaviours. Four themes for analysis were drawn from the analysis: (1) stigma, identity and psychological wellbeing; (2) social determinants, family support and educational pathways; (3) access, trust and continuity in health and social care; and (4) physical wellbeing, nutrition and embodiment. Themes are linked to the studies </w:t>
      </w:r>
      <w:r w:rsidRPr="00B564FC">
        <w:rPr>
          <w:rFonts w:cs="Arial"/>
        </w:rPr>
        <w:lastRenderedPageBreak/>
        <w:t>that address them and the research questions they pose in this manner: Theme 4.2 is associated with the studies and the research questions that explore theme 4.2.</w:t>
      </w:r>
    </w:p>
    <w:p w14:paraId="70FB0255" w14:textId="77777777" w:rsidR="00850A06" w:rsidRPr="003154D3" w:rsidRDefault="00850A06" w:rsidP="00850A06">
      <w:pPr>
        <w:rPr>
          <w:rFonts w:cs="Arial"/>
        </w:rPr>
      </w:pPr>
      <w:r w:rsidRPr="00B564FC">
        <w:rPr>
          <w:rFonts w:cs="Arial"/>
        </w:rPr>
        <w:t xml:space="preserve">It also </w:t>
      </w:r>
      <w:proofErr w:type="gramStart"/>
      <w:r w:rsidRPr="00B564FC">
        <w:rPr>
          <w:rFonts w:cs="Arial"/>
        </w:rPr>
        <w:t>took into account</w:t>
      </w:r>
      <w:proofErr w:type="gramEnd"/>
      <w:r w:rsidRPr="00B564FC">
        <w:rPr>
          <w:rFonts w:cs="Arial"/>
        </w:rPr>
        <w:t xml:space="preserve"> evidence where it was not unmistakable that it pointed in one direction. Teenage motherhood was not the same or bad in all cases. However, agency and pride, as well as a feeling of desired motherhood and later, education, were found to be compatible with stigma and material difficulty by Bekaert (2021) and Ellis-Sloan (2022). Likewise, there were some positive aspects of ‘digital care' – Pérez et al. (2022) found some aspects of ‘streamlining' in reconfigured sexual and reproductive health services, and </w:t>
      </w:r>
      <w:proofErr w:type="spellStart"/>
      <w:r w:rsidRPr="00B564FC">
        <w:rPr>
          <w:rFonts w:cs="Arial"/>
        </w:rPr>
        <w:t>Moltrecht</w:t>
      </w:r>
      <w:proofErr w:type="spellEnd"/>
      <w:r w:rsidRPr="00B564FC">
        <w:rPr>
          <w:rFonts w:cs="Arial"/>
        </w:rPr>
        <w:t xml:space="preserve"> et al. (2022b) reported that technology could complement face-to-face relationships. The implication was that a theme was retained only if it was capturing a recurrent pattern of cases, eliminating conflicting cases. Concepts were also weighted in terms of evidence and not just frequency. The findings of Bekaert (2021), </w:t>
      </w:r>
      <w:proofErr w:type="spellStart"/>
      <w:r w:rsidRPr="00B564FC">
        <w:rPr>
          <w:rFonts w:cs="Arial"/>
        </w:rPr>
        <w:t>Strömmer</w:t>
      </w:r>
      <w:proofErr w:type="spellEnd"/>
      <w:r w:rsidRPr="00B564FC">
        <w:rPr>
          <w:rFonts w:cs="Arial"/>
        </w:rPr>
        <w:t xml:space="preserve"> et al. (2021), Lucas et al. (2021), Latue and Eberhardt (2024), Ellis-Sloan (2022) and </w:t>
      </w:r>
      <w:proofErr w:type="spellStart"/>
      <w:r w:rsidRPr="00B564FC">
        <w:rPr>
          <w:rFonts w:cs="Arial"/>
        </w:rPr>
        <w:t>Moltrecht</w:t>
      </w:r>
      <w:proofErr w:type="spellEnd"/>
      <w:r w:rsidRPr="00B564FC">
        <w:rPr>
          <w:rFonts w:cs="Arial"/>
        </w:rPr>
        <w:t xml:space="preserve"> et al. (2022a) were more representative of young-mother experience because of the inclusion of either teenage or young-parent participants. In contrast, there was a greater diversity of approaches to explaining mechanisms of access, inequality, communication and service design in the research of Grant et al. (2024), Brennan-Tovey et al. (2026), Silverio et al. (2023), Taylor et al. (2021) and Pérez et al. (2022). This strategy ensured relevance </w:t>
      </w:r>
      <w:proofErr w:type="gramStart"/>
      <w:r w:rsidRPr="00B564FC">
        <w:rPr>
          <w:rFonts w:cs="Arial"/>
        </w:rPr>
        <w:t>and also</w:t>
      </w:r>
      <w:proofErr w:type="gramEnd"/>
      <w:r w:rsidRPr="00B564FC">
        <w:rPr>
          <w:rFonts w:cs="Arial"/>
        </w:rPr>
        <w:t xml:space="preserve"> helped to make the transferability limits clear.</w:t>
      </w:r>
    </w:p>
    <w:p w14:paraId="689568B1" w14:textId="77777777" w:rsidR="00850A06" w:rsidRPr="003154D3" w:rsidRDefault="00850A06" w:rsidP="00850A06">
      <w:pPr>
        <w:jc w:val="center"/>
        <w:rPr>
          <w:rFonts w:cs="Arial"/>
        </w:rPr>
      </w:pPr>
      <w:r w:rsidRPr="003154D3">
        <w:rPr>
          <w:rFonts w:cs="Arial"/>
          <w:b/>
          <w:sz w:val="21"/>
        </w:rPr>
        <w:t>Table 4.2. Themes, contributing studies and links to research objectives</w:t>
      </w:r>
    </w:p>
    <w:tbl>
      <w:tblPr>
        <w:tblStyle w:val="TableGrid"/>
        <w:tblW w:w="0" w:type="auto"/>
        <w:jc w:val="center"/>
        <w:tblLook w:val="04A0" w:firstRow="1" w:lastRow="0" w:firstColumn="1" w:lastColumn="0" w:noHBand="0" w:noVBand="1"/>
      </w:tblPr>
      <w:tblGrid>
        <w:gridCol w:w="2739"/>
        <w:gridCol w:w="3477"/>
        <w:gridCol w:w="2965"/>
        <w:gridCol w:w="1779"/>
      </w:tblGrid>
      <w:tr w:rsidR="00850A06" w:rsidRPr="00B564FC" w14:paraId="726348C7" w14:textId="77777777" w:rsidTr="00BA15D6">
        <w:trPr>
          <w:trHeight w:val="356"/>
          <w:jc w:val="center"/>
        </w:trPr>
        <w:tc>
          <w:tcPr>
            <w:tcW w:w="2739" w:type="dxa"/>
          </w:tcPr>
          <w:p w14:paraId="46DE4B35" w14:textId="77777777" w:rsidR="00850A06" w:rsidRPr="00B564FC" w:rsidRDefault="00850A06" w:rsidP="001632D3">
            <w:pPr>
              <w:jc w:val="center"/>
              <w:rPr>
                <w:rFonts w:cs="Arial"/>
                <w:sz w:val="20"/>
                <w:szCs w:val="24"/>
              </w:rPr>
            </w:pPr>
            <w:r w:rsidRPr="00B564FC">
              <w:rPr>
                <w:rFonts w:cs="Arial"/>
                <w:b/>
                <w:sz w:val="20"/>
                <w:szCs w:val="24"/>
              </w:rPr>
              <w:t>Analytical theme</w:t>
            </w:r>
          </w:p>
        </w:tc>
        <w:tc>
          <w:tcPr>
            <w:tcW w:w="3477" w:type="dxa"/>
          </w:tcPr>
          <w:p w14:paraId="58F80239" w14:textId="77777777" w:rsidR="00850A06" w:rsidRPr="00B564FC" w:rsidRDefault="00850A06" w:rsidP="001632D3">
            <w:pPr>
              <w:jc w:val="center"/>
              <w:rPr>
                <w:rFonts w:cs="Arial"/>
                <w:sz w:val="20"/>
                <w:szCs w:val="24"/>
              </w:rPr>
            </w:pPr>
            <w:r w:rsidRPr="00B564FC">
              <w:rPr>
                <w:rFonts w:cs="Arial"/>
                <w:b/>
                <w:sz w:val="20"/>
                <w:szCs w:val="24"/>
              </w:rPr>
              <w:t>Main contributing studies</w:t>
            </w:r>
          </w:p>
        </w:tc>
        <w:tc>
          <w:tcPr>
            <w:tcW w:w="2965" w:type="dxa"/>
          </w:tcPr>
          <w:p w14:paraId="3D7A39F8" w14:textId="77777777" w:rsidR="00850A06" w:rsidRPr="00B564FC" w:rsidRDefault="00850A06" w:rsidP="001632D3">
            <w:pPr>
              <w:jc w:val="center"/>
              <w:rPr>
                <w:rFonts w:cs="Arial"/>
                <w:sz w:val="20"/>
                <w:szCs w:val="24"/>
              </w:rPr>
            </w:pPr>
            <w:r w:rsidRPr="00B564FC">
              <w:rPr>
                <w:rFonts w:cs="Arial"/>
                <w:b/>
                <w:sz w:val="20"/>
                <w:szCs w:val="24"/>
              </w:rPr>
              <w:t>Core synthesis</w:t>
            </w:r>
          </w:p>
        </w:tc>
        <w:tc>
          <w:tcPr>
            <w:tcW w:w="1779" w:type="dxa"/>
          </w:tcPr>
          <w:p w14:paraId="150EC333" w14:textId="77777777" w:rsidR="00850A06" w:rsidRPr="00B564FC" w:rsidRDefault="00850A06" w:rsidP="001632D3">
            <w:pPr>
              <w:jc w:val="center"/>
              <w:rPr>
                <w:rFonts w:cs="Arial"/>
                <w:sz w:val="20"/>
                <w:szCs w:val="24"/>
              </w:rPr>
            </w:pPr>
            <w:r w:rsidRPr="00B564FC">
              <w:rPr>
                <w:rFonts w:cs="Arial"/>
                <w:b/>
                <w:sz w:val="20"/>
                <w:szCs w:val="24"/>
              </w:rPr>
              <w:t>Objective link</w:t>
            </w:r>
          </w:p>
        </w:tc>
      </w:tr>
      <w:tr w:rsidR="00850A06" w:rsidRPr="00B564FC" w14:paraId="1D63BD27" w14:textId="77777777" w:rsidTr="00BA15D6">
        <w:trPr>
          <w:trHeight w:val="723"/>
          <w:jc w:val="center"/>
        </w:trPr>
        <w:tc>
          <w:tcPr>
            <w:tcW w:w="2739" w:type="dxa"/>
          </w:tcPr>
          <w:p w14:paraId="65EBDE8C" w14:textId="77777777" w:rsidR="00850A06" w:rsidRPr="00B564FC" w:rsidRDefault="00850A06" w:rsidP="001632D3">
            <w:pPr>
              <w:spacing w:line="240" w:lineRule="auto"/>
              <w:rPr>
                <w:rFonts w:cs="Arial"/>
                <w:sz w:val="20"/>
                <w:szCs w:val="24"/>
              </w:rPr>
            </w:pPr>
            <w:r w:rsidRPr="00B564FC">
              <w:rPr>
                <w:rFonts w:cs="Arial"/>
                <w:sz w:val="20"/>
                <w:szCs w:val="24"/>
              </w:rPr>
              <w:t>Theme 1: Stigma, identity and psychological wellbeing</w:t>
            </w:r>
          </w:p>
        </w:tc>
        <w:tc>
          <w:tcPr>
            <w:tcW w:w="3477" w:type="dxa"/>
          </w:tcPr>
          <w:p w14:paraId="24C57C33" w14:textId="77777777" w:rsidR="00850A06" w:rsidRPr="00B564FC" w:rsidRDefault="00850A06" w:rsidP="001632D3">
            <w:pPr>
              <w:spacing w:line="240" w:lineRule="auto"/>
              <w:rPr>
                <w:rFonts w:cs="Arial"/>
                <w:sz w:val="20"/>
                <w:szCs w:val="24"/>
              </w:rPr>
            </w:pPr>
            <w:r w:rsidRPr="00B564FC">
              <w:rPr>
                <w:rFonts w:cs="Arial"/>
                <w:sz w:val="20"/>
                <w:szCs w:val="24"/>
              </w:rPr>
              <w:t xml:space="preserve">Bekaert; Ellis-Sloan; Latue &amp; Eberhardt; </w:t>
            </w:r>
            <w:proofErr w:type="spellStart"/>
            <w:r w:rsidRPr="00B564FC">
              <w:rPr>
                <w:rFonts w:cs="Arial"/>
                <w:sz w:val="20"/>
                <w:szCs w:val="24"/>
              </w:rPr>
              <w:t>Moltrecht</w:t>
            </w:r>
            <w:proofErr w:type="spellEnd"/>
            <w:r w:rsidRPr="00B564FC">
              <w:rPr>
                <w:rFonts w:cs="Arial"/>
                <w:sz w:val="20"/>
                <w:szCs w:val="24"/>
              </w:rPr>
              <w:t xml:space="preserve"> et al. (2022a); Taylor; Silverio</w:t>
            </w:r>
          </w:p>
        </w:tc>
        <w:tc>
          <w:tcPr>
            <w:tcW w:w="2965" w:type="dxa"/>
          </w:tcPr>
          <w:p w14:paraId="473A741D" w14:textId="77777777" w:rsidR="00850A06" w:rsidRPr="00B564FC" w:rsidRDefault="00850A06" w:rsidP="001632D3">
            <w:pPr>
              <w:spacing w:line="240" w:lineRule="auto"/>
              <w:rPr>
                <w:rFonts w:cs="Arial"/>
                <w:sz w:val="20"/>
                <w:szCs w:val="24"/>
              </w:rPr>
            </w:pPr>
            <w:r w:rsidRPr="00B564FC">
              <w:rPr>
                <w:rFonts w:cs="Arial"/>
                <w:sz w:val="20"/>
                <w:szCs w:val="24"/>
              </w:rPr>
              <w:t>Judgement, loneliness, identity change, agency and anticipated stigma</w:t>
            </w:r>
          </w:p>
        </w:tc>
        <w:tc>
          <w:tcPr>
            <w:tcW w:w="1779" w:type="dxa"/>
          </w:tcPr>
          <w:p w14:paraId="2885503B" w14:textId="77777777" w:rsidR="00850A06" w:rsidRPr="00B564FC" w:rsidRDefault="00850A06" w:rsidP="001632D3">
            <w:pPr>
              <w:spacing w:line="240" w:lineRule="auto"/>
              <w:rPr>
                <w:rFonts w:cs="Arial"/>
                <w:sz w:val="20"/>
                <w:szCs w:val="24"/>
              </w:rPr>
            </w:pPr>
            <w:r w:rsidRPr="00B564FC">
              <w:rPr>
                <w:rFonts w:cs="Arial"/>
                <w:sz w:val="20"/>
                <w:szCs w:val="24"/>
              </w:rPr>
              <w:t>Objectives 1–2</w:t>
            </w:r>
          </w:p>
        </w:tc>
      </w:tr>
      <w:tr w:rsidR="00850A06" w:rsidRPr="00B564FC" w14:paraId="6A43CAD3" w14:textId="77777777" w:rsidTr="00BA15D6">
        <w:trPr>
          <w:trHeight w:val="966"/>
          <w:jc w:val="center"/>
        </w:trPr>
        <w:tc>
          <w:tcPr>
            <w:tcW w:w="2739" w:type="dxa"/>
          </w:tcPr>
          <w:p w14:paraId="165C5338" w14:textId="77777777" w:rsidR="00850A06" w:rsidRPr="00B564FC" w:rsidRDefault="00850A06" w:rsidP="001632D3">
            <w:pPr>
              <w:spacing w:line="240" w:lineRule="auto"/>
              <w:rPr>
                <w:rFonts w:cs="Arial"/>
                <w:sz w:val="20"/>
                <w:szCs w:val="24"/>
              </w:rPr>
            </w:pPr>
            <w:r w:rsidRPr="00B564FC">
              <w:rPr>
                <w:rFonts w:cs="Arial"/>
                <w:sz w:val="20"/>
                <w:szCs w:val="24"/>
              </w:rPr>
              <w:t>Theme 2: Social determinants, family support and educational pathways</w:t>
            </w:r>
          </w:p>
        </w:tc>
        <w:tc>
          <w:tcPr>
            <w:tcW w:w="3477" w:type="dxa"/>
          </w:tcPr>
          <w:p w14:paraId="6EF13AD9" w14:textId="77777777" w:rsidR="00850A06" w:rsidRPr="00B564FC" w:rsidRDefault="00850A06" w:rsidP="001632D3">
            <w:pPr>
              <w:spacing w:line="240" w:lineRule="auto"/>
              <w:rPr>
                <w:rFonts w:cs="Arial"/>
                <w:sz w:val="20"/>
                <w:szCs w:val="24"/>
              </w:rPr>
            </w:pPr>
            <w:r w:rsidRPr="00B564FC">
              <w:rPr>
                <w:rFonts w:cs="Arial"/>
                <w:sz w:val="20"/>
                <w:szCs w:val="24"/>
              </w:rPr>
              <w:t xml:space="preserve">Ellis-Sloan; Bekaert; Lucas; </w:t>
            </w:r>
            <w:proofErr w:type="spellStart"/>
            <w:r w:rsidRPr="00B564FC">
              <w:rPr>
                <w:rFonts w:cs="Arial"/>
                <w:sz w:val="20"/>
                <w:szCs w:val="24"/>
              </w:rPr>
              <w:t>Strömmer</w:t>
            </w:r>
            <w:proofErr w:type="spellEnd"/>
            <w:r w:rsidRPr="00B564FC">
              <w:rPr>
                <w:rFonts w:cs="Arial"/>
                <w:sz w:val="20"/>
                <w:szCs w:val="24"/>
              </w:rPr>
              <w:t xml:space="preserve">; </w:t>
            </w:r>
            <w:proofErr w:type="spellStart"/>
            <w:r w:rsidRPr="00B564FC">
              <w:rPr>
                <w:rFonts w:cs="Arial"/>
                <w:sz w:val="20"/>
                <w:szCs w:val="24"/>
              </w:rPr>
              <w:t>Moltrecht</w:t>
            </w:r>
            <w:proofErr w:type="spellEnd"/>
            <w:r w:rsidRPr="00B564FC">
              <w:rPr>
                <w:rFonts w:cs="Arial"/>
                <w:sz w:val="20"/>
                <w:szCs w:val="24"/>
              </w:rPr>
              <w:t xml:space="preserve"> et al. (2022a); Brennan-Tovey; Grant; Rayment-Jones (2023)</w:t>
            </w:r>
          </w:p>
        </w:tc>
        <w:tc>
          <w:tcPr>
            <w:tcW w:w="2965" w:type="dxa"/>
          </w:tcPr>
          <w:p w14:paraId="376B76D1" w14:textId="77777777" w:rsidR="00850A06" w:rsidRPr="00B564FC" w:rsidRDefault="00850A06" w:rsidP="001632D3">
            <w:pPr>
              <w:spacing w:line="240" w:lineRule="auto"/>
              <w:rPr>
                <w:rFonts w:cs="Arial"/>
                <w:sz w:val="20"/>
                <w:szCs w:val="24"/>
              </w:rPr>
            </w:pPr>
            <w:r w:rsidRPr="00B564FC">
              <w:rPr>
                <w:rFonts w:cs="Arial"/>
                <w:sz w:val="20"/>
                <w:szCs w:val="24"/>
              </w:rPr>
              <w:t>Education, poverty, housing/material constraints, relationships and social support</w:t>
            </w:r>
          </w:p>
        </w:tc>
        <w:tc>
          <w:tcPr>
            <w:tcW w:w="1779" w:type="dxa"/>
          </w:tcPr>
          <w:p w14:paraId="30B9FDA1" w14:textId="77777777" w:rsidR="00850A06" w:rsidRPr="00B564FC" w:rsidRDefault="00850A06" w:rsidP="001632D3">
            <w:pPr>
              <w:spacing w:line="240" w:lineRule="auto"/>
              <w:rPr>
                <w:rFonts w:cs="Arial"/>
                <w:sz w:val="20"/>
                <w:szCs w:val="24"/>
              </w:rPr>
            </w:pPr>
            <w:r w:rsidRPr="00B564FC">
              <w:rPr>
                <w:rFonts w:cs="Arial"/>
                <w:sz w:val="20"/>
                <w:szCs w:val="24"/>
              </w:rPr>
              <w:t>Objective 2</w:t>
            </w:r>
          </w:p>
        </w:tc>
      </w:tr>
      <w:tr w:rsidR="00850A06" w:rsidRPr="00B564FC" w14:paraId="759FA35C" w14:textId="77777777" w:rsidTr="00BA15D6">
        <w:trPr>
          <w:trHeight w:val="966"/>
          <w:jc w:val="center"/>
        </w:trPr>
        <w:tc>
          <w:tcPr>
            <w:tcW w:w="2739" w:type="dxa"/>
          </w:tcPr>
          <w:p w14:paraId="45C8E97A" w14:textId="77777777" w:rsidR="00850A06" w:rsidRPr="00B564FC" w:rsidRDefault="00850A06" w:rsidP="001632D3">
            <w:pPr>
              <w:spacing w:line="240" w:lineRule="auto"/>
              <w:rPr>
                <w:rFonts w:cs="Arial"/>
                <w:sz w:val="20"/>
                <w:szCs w:val="24"/>
              </w:rPr>
            </w:pPr>
            <w:r w:rsidRPr="00B564FC">
              <w:rPr>
                <w:rFonts w:cs="Arial"/>
                <w:sz w:val="20"/>
                <w:szCs w:val="24"/>
              </w:rPr>
              <w:t>Theme 3: Access, trust and continuity in health and social care</w:t>
            </w:r>
          </w:p>
        </w:tc>
        <w:tc>
          <w:tcPr>
            <w:tcW w:w="3477" w:type="dxa"/>
          </w:tcPr>
          <w:p w14:paraId="47B1CB94" w14:textId="77777777" w:rsidR="00850A06" w:rsidRPr="00B564FC" w:rsidRDefault="00850A06" w:rsidP="001632D3">
            <w:pPr>
              <w:spacing w:line="240" w:lineRule="auto"/>
              <w:rPr>
                <w:rFonts w:cs="Arial"/>
                <w:sz w:val="20"/>
                <w:szCs w:val="24"/>
              </w:rPr>
            </w:pPr>
            <w:proofErr w:type="spellStart"/>
            <w:r w:rsidRPr="00B564FC">
              <w:rPr>
                <w:rFonts w:cs="Arial"/>
                <w:sz w:val="20"/>
                <w:szCs w:val="24"/>
              </w:rPr>
              <w:t>Moltrecht</w:t>
            </w:r>
            <w:proofErr w:type="spellEnd"/>
            <w:r w:rsidRPr="00B564FC">
              <w:rPr>
                <w:rFonts w:cs="Arial"/>
                <w:sz w:val="20"/>
                <w:szCs w:val="24"/>
              </w:rPr>
              <w:t xml:space="preserve"> et al. (2022a, 2022b); Latue &amp; Eberhardt; Pérez; Rayment-Jones (2021b, 2023); Brennan-Tovey; Grant; Silverio</w:t>
            </w:r>
          </w:p>
        </w:tc>
        <w:tc>
          <w:tcPr>
            <w:tcW w:w="2965" w:type="dxa"/>
          </w:tcPr>
          <w:p w14:paraId="0ADBD9F1" w14:textId="77777777" w:rsidR="00850A06" w:rsidRPr="00B564FC" w:rsidRDefault="00850A06" w:rsidP="001632D3">
            <w:pPr>
              <w:spacing w:line="240" w:lineRule="auto"/>
              <w:rPr>
                <w:rFonts w:cs="Arial"/>
                <w:sz w:val="20"/>
                <w:szCs w:val="24"/>
              </w:rPr>
            </w:pPr>
            <w:r w:rsidRPr="00B564FC">
              <w:rPr>
                <w:rFonts w:cs="Arial"/>
                <w:sz w:val="20"/>
                <w:szCs w:val="24"/>
              </w:rPr>
              <w:t>Access barriers, privacy, language, digital care, continuity, trust and coordination</w:t>
            </w:r>
          </w:p>
        </w:tc>
        <w:tc>
          <w:tcPr>
            <w:tcW w:w="1779" w:type="dxa"/>
          </w:tcPr>
          <w:p w14:paraId="2F44989E" w14:textId="77777777" w:rsidR="00850A06" w:rsidRPr="00B564FC" w:rsidRDefault="00850A06" w:rsidP="001632D3">
            <w:pPr>
              <w:spacing w:line="240" w:lineRule="auto"/>
              <w:rPr>
                <w:rFonts w:cs="Arial"/>
                <w:sz w:val="20"/>
                <w:szCs w:val="24"/>
              </w:rPr>
            </w:pPr>
            <w:r w:rsidRPr="00B564FC">
              <w:rPr>
                <w:rFonts w:cs="Arial"/>
                <w:sz w:val="20"/>
                <w:szCs w:val="24"/>
              </w:rPr>
              <w:t>Objective 3</w:t>
            </w:r>
          </w:p>
        </w:tc>
      </w:tr>
      <w:tr w:rsidR="00850A06" w:rsidRPr="00B564FC" w14:paraId="5D2633AF" w14:textId="77777777" w:rsidTr="00BA15D6">
        <w:trPr>
          <w:trHeight w:val="1449"/>
          <w:jc w:val="center"/>
        </w:trPr>
        <w:tc>
          <w:tcPr>
            <w:tcW w:w="2739" w:type="dxa"/>
          </w:tcPr>
          <w:p w14:paraId="084B08F2" w14:textId="77777777" w:rsidR="00850A06" w:rsidRPr="00B564FC" w:rsidRDefault="00850A06" w:rsidP="001632D3">
            <w:pPr>
              <w:spacing w:line="240" w:lineRule="auto"/>
              <w:rPr>
                <w:rFonts w:cs="Arial"/>
                <w:sz w:val="20"/>
                <w:szCs w:val="24"/>
              </w:rPr>
            </w:pPr>
            <w:r w:rsidRPr="00B564FC">
              <w:rPr>
                <w:rFonts w:cs="Arial"/>
                <w:sz w:val="20"/>
                <w:szCs w:val="24"/>
              </w:rPr>
              <w:t>Theme 4: Physical wellbeing, nutrition and embodiment</w:t>
            </w:r>
          </w:p>
        </w:tc>
        <w:tc>
          <w:tcPr>
            <w:tcW w:w="3477" w:type="dxa"/>
          </w:tcPr>
          <w:p w14:paraId="41A2DD97" w14:textId="77777777" w:rsidR="00850A06" w:rsidRPr="00B564FC" w:rsidRDefault="00850A06" w:rsidP="001632D3">
            <w:pPr>
              <w:spacing w:line="240" w:lineRule="auto"/>
              <w:rPr>
                <w:rFonts w:cs="Arial"/>
                <w:sz w:val="20"/>
                <w:szCs w:val="24"/>
              </w:rPr>
            </w:pPr>
            <w:proofErr w:type="spellStart"/>
            <w:r w:rsidRPr="00B564FC">
              <w:rPr>
                <w:rFonts w:cs="Arial"/>
                <w:sz w:val="20"/>
                <w:szCs w:val="24"/>
              </w:rPr>
              <w:t>Strömmer</w:t>
            </w:r>
            <w:proofErr w:type="spellEnd"/>
            <w:r w:rsidRPr="00B564FC">
              <w:rPr>
                <w:rFonts w:cs="Arial"/>
                <w:sz w:val="20"/>
                <w:szCs w:val="24"/>
              </w:rPr>
              <w:t xml:space="preserve">; Lucas; Rayment-Jones (2023); </w:t>
            </w:r>
            <w:proofErr w:type="spellStart"/>
            <w:r w:rsidRPr="00B564FC">
              <w:rPr>
                <w:rFonts w:cs="Arial"/>
                <w:sz w:val="20"/>
                <w:szCs w:val="24"/>
              </w:rPr>
              <w:t>Moltrecht</w:t>
            </w:r>
            <w:proofErr w:type="spellEnd"/>
            <w:r w:rsidRPr="00B564FC">
              <w:rPr>
                <w:rFonts w:cs="Arial"/>
                <w:sz w:val="20"/>
                <w:szCs w:val="24"/>
              </w:rPr>
              <w:t xml:space="preserve"> et al. (2022a)</w:t>
            </w:r>
          </w:p>
        </w:tc>
        <w:tc>
          <w:tcPr>
            <w:tcW w:w="2965" w:type="dxa"/>
          </w:tcPr>
          <w:p w14:paraId="201BD41B" w14:textId="77777777" w:rsidR="00850A06" w:rsidRPr="00B564FC" w:rsidRDefault="00850A06" w:rsidP="001632D3">
            <w:pPr>
              <w:spacing w:line="240" w:lineRule="auto"/>
              <w:rPr>
                <w:rFonts w:cs="Arial"/>
                <w:sz w:val="20"/>
                <w:szCs w:val="24"/>
              </w:rPr>
            </w:pPr>
            <w:r w:rsidRPr="00B564FC">
              <w:rPr>
                <w:rFonts w:cs="Arial"/>
                <w:sz w:val="20"/>
                <w:szCs w:val="24"/>
              </w:rPr>
              <w:t>Nutrition, bodily experience, achievable health advice and connection between access and physical wellbeing</w:t>
            </w:r>
          </w:p>
        </w:tc>
        <w:tc>
          <w:tcPr>
            <w:tcW w:w="1779" w:type="dxa"/>
          </w:tcPr>
          <w:p w14:paraId="66A4D903" w14:textId="77777777" w:rsidR="00850A06" w:rsidRPr="00B564FC" w:rsidRDefault="00850A06" w:rsidP="001632D3">
            <w:pPr>
              <w:spacing w:line="240" w:lineRule="auto"/>
              <w:rPr>
                <w:rFonts w:cs="Arial"/>
                <w:sz w:val="20"/>
                <w:szCs w:val="24"/>
              </w:rPr>
            </w:pPr>
            <w:r w:rsidRPr="00B564FC">
              <w:rPr>
                <w:rFonts w:cs="Arial"/>
                <w:sz w:val="20"/>
                <w:szCs w:val="24"/>
              </w:rPr>
              <w:t>Objective 1</w:t>
            </w:r>
          </w:p>
        </w:tc>
      </w:tr>
    </w:tbl>
    <w:p w14:paraId="1D99BA7C" w14:textId="77777777" w:rsidR="00850A06" w:rsidRPr="003154D3" w:rsidRDefault="00850A06" w:rsidP="00850A06">
      <w:pPr>
        <w:pStyle w:val="Heading2"/>
        <w:rPr>
          <w:rFonts w:cs="Arial"/>
        </w:rPr>
      </w:pPr>
      <w:bookmarkStart w:id="106" w:name="_Toc239198281"/>
      <w:bookmarkStart w:id="107" w:name="_Toc240926853"/>
      <w:r w:rsidRPr="003154D3">
        <w:rPr>
          <w:rFonts w:cs="Arial"/>
        </w:rPr>
        <w:t>4.7 Theme 1: Stigma, Identity and Psychological Wellbeing</w:t>
      </w:r>
      <w:bookmarkEnd w:id="106"/>
      <w:bookmarkEnd w:id="107"/>
    </w:p>
    <w:p w14:paraId="2D93EED4" w14:textId="77777777" w:rsidR="00850A06" w:rsidRPr="00E32E23" w:rsidRDefault="00850A06" w:rsidP="00850A06">
      <w:pPr>
        <w:rPr>
          <w:rFonts w:cs="Arial"/>
        </w:rPr>
      </w:pPr>
      <w:r w:rsidRPr="00E32E23">
        <w:rPr>
          <w:rFonts w:cs="Arial"/>
        </w:rPr>
        <w:t xml:space="preserve">One of the commonalities that came through clearly across the studies was stigma. Bekaert (2021) found that a set of strong expectations circulates about who should be a ‘good’ teenager and a ‘good’ mother for a teen mother. Frequencies of narratives of responsibility and pregnancy avoidance were high, and there was little evidence for a desire for motherhood. This implied that the social judgment for the baby was not just after birth; it was one of the other ways in which young women were making sense of their reproductive choices and identities. This recognition of a normative sequence, with education and work as the prerequisites for </w:t>
      </w:r>
      <w:r w:rsidRPr="00E32E23">
        <w:rPr>
          <w:rFonts w:cs="Arial"/>
        </w:rPr>
        <w:lastRenderedPageBreak/>
        <w:t>motherhood, was also found by Ellis-Sloan (2022). The assumption that early motherhood inevitably led to failure was confounded by retrospective reports as paths to education evolved over time, and some women went on to higher education later in their lives.</w:t>
      </w:r>
    </w:p>
    <w:p w14:paraId="1F3E154E" w14:textId="77777777" w:rsidR="00850A06" w:rsidRPr="00E32E23" w:rsidRDefault="00850A06" w:rsidP="00850A06">
      <w:pPr>
        <w:rPr>
          <w:rFonts w:cs="Arial"/>
        </w:rPr>
      </w:pPr>
      <w:r w:rsidRPr="00E32E23">
        <w:rPr>
          <w:rFonts w:cs="Arial"/>
        </w:rPr>
        <w:t xml:space="preserve">The psychological dimension to this theme was reinforced by pandemic studies. When teenage mothers attend antenatal care without the anticipated support, they experienced intense fear, uncertainty, loneliness and distress (Latue and Eberhardt, 2024). However, </w:t>
      </w:r>
      <w:proofErr w:type="spellStart"/>
      <w:r w:rsidRPr="00E32E23">
        <w:rPr>
          <w:rFonts w:cs="Arial"/>
        </w:rPr>
        <w:t>Moltrecht</w:t>
      </w:r>
      <w:proofErr w:type="spellEnd"/>
      <w:r w:rsidRPr="00E32E23">
        <w:rPr>
          <w:rFonts w:cs="Arial"/>
        </w:rPr>
        <w:t xml:space="preserve"> et al. (2022a) also discovered that young parents' COVID-related anxiety and sense of isolation, together with interrupted access to professional and informal support, were found. Their ages ranged from adolescence through adulthood, and the results indicated how relying on family networks, with limited resources and reduced in-person care, could exacerbate vulnerability during pregnancy and early parenting. Taylor et al. (2021) offered contextually supportive evidence of how isolation and concerns about being judged an inadequate mother may hinder mothers from communicating distress and worsen their perinatal depression. The relevance to teenage pregnancy is because of the interplay of the emotional need and the social climate where teenage mothers may already feel judged.</w:t>
      </w:r>
    </w:p>
    <w:p w14:paraId="2BC42675" w14:textId="77777777" w:rsidR="00850A06" w:rsidRPr="003154D3" w:rsidRDefault="00850A06" w:rsidP="00850A06">
      <w:pPr>
        <w:rPr>
          <w:rFonts w:cs="Arial"/>
        </w:rPr>
      </w:pPr>
      <w:r w:rsidRPr="00E32E23">
        <w:rPr>
          <w:rFonts w:cs="Arial"/>
        </w:rPr>
        <w:t>In addition, the evidence did not lend itself to an exclusively deficit-based interpretation. Bekaert (2021) has noted agency in the (re)presentations or elisions of pregnancy stories, and Ellis-Sloan (2022) has illustrated changes in definitions of success and agency throughout the life course. Although this study, by Silverio et al. (2023), concentrated on minority-ethnic adult mothers, it reiterated how women can be silenced or be assigned to ‘tick-box' categories in maternity care. The analyses overall showed a strong relationship between psychological wellbeing and identity, recognition and social relations. Women didn't just experience distress when they were distressed, but women experienced more distress when they felt isolated, when they felt morally judged, and when they felt unheard. This reinforced the importance of considering mental health together with stigma, age, social support and service interactions not in isolation.</w:t>
      </w:r>
    </w:p>
    <w:p w14:paraId="1F04172B" w14:textId="77777777" w:rsidR="00850A06" w:rsidRPr="003154D3" w:rsidRDefault="00850A06" w:rsidP="00850A06">
      <w:pPr>
        <w:pStyle w:val="Heading2"/>
        <w:rPr>
          <w:rFonts w:cs="Arial"/>
        </w:rPr>
      </w:pPr>
      <w:bookmarkStart w:id="108" w:name="_Toc239198282"/>
      <w:bookmarkStart w:id="109" w:name="_Toc240926854"/>
      <w:r w:rsidRPr="003154D3">
        <w:rPr>
          <w:rFonts w:cs="Arial"/>
        </w:rPr>
        <w:t>4.8 Theme 2: Social Determinants, Family Support and Educational Pathways</w:t>
      </w:r>
      <w:bookmarkEnd w:id="108"/>
      <w:bookmarkEnd w:id="109"/>
    </w:p>
    <w:p w14:paraId="7AF99D17" w14:textId="77777777" w:rsidR="00850A06" w:rsidRPr="00F43470" w:rsidRDefault="00850A06" w:rsidP="00850A06">
      <w:pPr>
        <w:rPr>
          <w:rFonts w:cs="Arial"/>
        </w:rPr>
      </w:pPr>
      <w:r w:rsidRPr="00F43470">
        <w:rPr>
          <w:rFonts w:cs="Arial"/>
        </w:rPr>
        <w:t xml:space="preserve">The second theme focused on social conditions in which pregnancy was experienced. A salient point in the direct evidence of the teen mothers was education. In a study, Ellis-Sloan (2022) demonstrated that pregnancy could disrupt the traditional structures of education, but not necessarily the participation in education. Delayed and changed/returned pathways into further and higher education pathways were described, reflecting institutional flexibility, available childcare and family support and passage of time as factors shaping outcomes. Bekaert (2021) also showed that education was a moral demand; staying in school was a feature of the moralisation of education that inculcated young women as responsible citizens. With the evidence found here, it was suggested that the path of educational disruption cannot only be viewed as a direct result of pregnancy itself but also </w:t>
      </w:r>
      <w:proofErr w:type="gramStart"/>
      <w:r w:rsidRPr="00F43470">
        <w:rPr>
          <w:rFonts w:cs="Arial"/>
        </w:rPr>
        <w:t>as a result of</w:t>
      </w:r>
      <w:proofErr w:type="gramEnd"/>
      <w:r w:rsidRPr="00F43470">
        <w:rPr>
          <w:rFonts w:cs="Arial"/>
        </w:rPr>
        <w:t xml:space="preserve"> various social expectations and institutional responses.</w:t>
      </w:r>
    </w:p>
    <w:p w14:paraId="550C7EB4" w14:textId="77777777" w:rsidR="00850A06" w:rsidRPr="00F43470" w:rsidRDefault="00850A06" w:rsidP="00850A06">
      <w:pPr>
        <w:rPr>
          <w:rFonts w:cs="Arial"/>
        </w:rPr>
      </w:pPr>
      <w:r w:rsidRPr="00F43470">
        <w:rPr>
          <w:rFonts w:cs="Arial"/>
        </w:rPr>
        <w:t xml:space="preserve">Consideration of material and relational conditions was also important. </w:t>
      </w:r>
      <w:proofErr w:type="spellStart"/>
      <w:r w:rsidRPr="00F43470">
        <w:rPr>
          <w:rFonts w:cs="Arial"/>
        </w:rPr>
        <w:t>Strömmer</w:t>
      </w:r>
      <w:proofErr w:type="spellEnd"/>
      <w:r w:rsidRPr="00F43470">
        <w:rPr>
          <w:rFonts w:cs="Arial"/>
        </w:rPr>
        <w:t xml:space="preserve"> et al. (2021) reported that young mothers frequently had difficulties regarding their prioritisation of good nutrition due to a sense of isolation, lack of control over daily life and the need for practical and relational support. Lucas et al (2021) found </w:t>
      </w:r>
      <w:r w:rsidRPr="00F43470">
        <w:rPr>
          <w:rFonts w:cs="Arial"/>
        </w:rPr>
        <w:lastRenderedPageBreak/>
        <w:t xml:space="preserve">that eating, moving and feeling were woven into housing, emotional well-being, surveillance and social relations. </w:t>
      </w:r>
      <w:proofErr w:type="spellStart"/>
      <w:r w:rsidRPr="00F43470">
        <w:rPr>
          <w:rFonts w:cs="Arial"/>
        </w:rPr>
        <w:t>Moltrecht</w:t>
      </w:r>
      <w:proofErr w:type="spellEnd"/>
      <w:r w:rsidRPr="00F43470">
        <w:rPr>
          <w:rFonts w:cs="Arial"/>
        </w:rPr>
        <w:t xml:space="preserve"> et al. (2022a) also found that social and economic instability, the lack of informal supports and challenges in accessing services were at the heart of young parents' pandemic experiences. </w:t>
      </w:r>
      <w:proofErr w:type="gramStart"/>
      <w:r w:rsidRPr="00F43470">
        <w:rPr>
          <w:rFonts w:cs="Arial"/>
        </w:rPr>
        <w:t>So</w:t>
      </w:r>
      <w:proofErr w:type="gramEnd"/>
      <w:r w:rsidRPr="00F43470">
        <w:rPr>
          <w:rFonts w:cs="Arial"/>
        </w:rPr>
        <w:t xml:space="preserve"> these studies related self-assured conduct to tangible resources and social context.</w:t>
      </w:r>
    </w:p>
    <w:p w14:paraId="5B65A943" w14:textId="77777777" w:rsidR="00850A06" w:rsidRPr="003154D3" w:rsidRDefault="00850A06" w:rsidP="00850A06">
      <w:pPr>
        <w:rPr>
          <w:rFonts w:cs="Arial"/>
        </w:rPr>
      </w:pPr>
      <w:r w:rsidRPr="00F43470">
        <w:rPr>
          <w:rFonts w:cs="Arial"/>
        </w:rPr>
        <w:t xml:space="preserve">The wider service literature explained the mechanisms of cumulative disadvantage. For women on low incomes, Brennan-Tovey et al. (2026) found interconnected barriers in the form of transport costs, digital exclusion, limited social networks, language barriers, unfamiliarity with services and fear of professionals. Similar findings were reported by Grant et al. (2024) </w:t>
      </w:r>
      <w:proofErr w:type="gramStart"/>
      <w:r w:rsidRPr="00F43470">
        <w:rPr>
          <w:rFonts w:cs="Arial"/>
        </w:rPr>
        <w:t>with regard to</w:t>
      </w:r>
      <w:proofErr w:type="gramEnd"/>
      <w:r w:rsidRPr="00F43470">
        <w:rPr>
          <w:rFonts w:cs="Arial"/>
        </w:rPr>
        <w:t xml:space="preserve"> inaccessible care, mistrust regarding family support and providing services, and under-resourced services among women who are at risk of their children being involved in social-care services. Rayment-Jones et al. (2023) found that women with multiple social risk factors had a positive response to flexible care that was community-based and relationally continuous. The results did not necessarily apply to other adolescents, but provided plausible explanations about how poverty, dependency and inadequate protection might impact upon pregnant adolescents. Overall, the evidence added to a social-determinants interpretation, which posits that education, income, housing, family relationships and service access all affect pregnancy experience and wellbeing.</w:t>
      </w:r>
    </w:p>
    <w:p w14:paraId="661B626D" w14:textId="77777777" w:rsidR="00850A06" w:rsidRPr="003154D3" w:rsidRDefault="00850A06" w:rsidP="00850A06">
      <w:pPr>
        <w:pStyle w:val="Heading2"/>
        <w:rPr>
          <w:rFonts w:cs="Arial"/>
        </w:rPr>
      </w:pPr>
      <w:bookmarkStart w:id="110" w:name="_Toc239198283"/>
      <w:bookmarkStart w:id="111" w:name="_Toc240926855"/>
      <w:r w:rsidRPr="003154D3">
        <w:rPr>
          <w:rFonts w:cs="Arial"/>
        </w:rPr>
        <w:t>4.9 Theme 3: Access, Trust and Continuity in Health and Social Care</w:t>
      </w:r>
      <w:bookmarkEnd w:id="110"/>
      <w:bookmarkEnd w:id="111"/>
    </w:p>
    <w:p w14:paraId="439BEFCD" w14:textId="561C03A0" w:rsidR="00850A06" w:rsidRPr="00686474" w:rsidRDefault="00850A06" w:rsidP="00850A06">
      <w:pPr>
        <w:rPr>
          <w:rFonts w:cs="Arial"/>
        </w:rPr>
      </w:pPr>
      <w:r w:rsidRPr="00686474">
        <w:rPr>
          <w:rFonts w:cs="Arial"/>
        </w:rPr>
        <w:t xml:space="preserve">The third theme was around access to services, their felt experience and trust. Young-parent evidence revealed a level of access beyond the physical availability of appointments. </w:t>
      </w:r>
      <w:proofErr w:type="spellStart"/>
      <w:r w:rsidRPr="00686474">
        <w:rPr>
          <w:rFonts w:cs="Arial"/>
        </w:rPr>
        <w:t>Moltrecht</w:t>
      </w:r>
      <w:proofErr w:type="spellEnd"/>
      <w:r w:rsidRPr="00686474">
        <w:rPr>
          <w:rFonts w:cs="Arial"/>
        </w:rPr>
        <w:t xml:space="preserve"> et al. (2022a) reported disruptions to antenatal and postnatal care during the pandemic, including challenges with telephone-based and/or online communication, and loss of the social support typically linked to in-person care. For example, Latue and Eberhardt (2024) found distress related to attending antenatal appointments by themselves. </w:t>
      </w:r>
      <w:proofErr w:type="spellStart"/>
      <w:r w:rsidR="004C7BF5" w:rsidRPr="004C7BF5">
        <w:rPr>
          <w:rFonts w:cs="Arial"/>
        </w:rPr>
        <w:t>Moltrecht</w:t>
      </w:r>
      <w:proofErr w:type="spellEnd"/>
      <w:r w:rsidR="004C7BF5" w:rsidRPr="004C7BF5">
        <w:rPr>
          <w:rFonts w:cs="Arial"/>
        </w:rPr>
        <w:t xml:space="preserve"> et al. (2022b)</w:t>
      </w:r>
      <w:r w:rsidRPr="00686474">
        <w:rPr>
          <w:rFonts w:cs="Arial"/>
        </w:rPr>
        <w:t xml:space="preserve"> noted from the professional perspective that remote delivery might heighten inequalities as young parents frequently needed to be supported in their relationships, and in their social connections and support opportunities.</w:t>
      </w:r>
    </w:p>
    <w:p w14:paraId="504B5D25" w14:textId="406B592D" w:rsidR="00850A06" w:rsidRPr="00686474" w:rsidRDefault="00850A06" w:rsidP="00850A06">
      <w:pPr>
        <w:rPr>
          <w:rFonts w:cs="Arial"/>
        </w:rPr>
      </w:pPr>
      <w:r w:rsidRPr="00686474">
        <w:rPr>
          <w:rFonts w:cs="Arial"/>
        </w:rPr>
        <w:t xml:space="preserve">Mechanisms from broader populations of adolescent women were identified. It has been shown that specialist community-based maternity services (RCM) enhance engagement for women who were able to self-refer to them and have flexible appointments and develop relational continuity with a small team of midwives (Rayment-Jones et al., 2023). </w:t>
      </w:r>
      <w:r w:rsidR="00E0137D" w:rsidRPr="00E0137D">
        <w:rPr>
          <w:rFonts w:cs="Arial"/>
        </w:rPr>
        <w:t>When circumstances were unstable.</w:t>
      </w:r>
      <w:r w:rsidRPr="00686474">
        <w:rPr>
          <w:rFonts w:cs="Arial"/>
        </w:rPr>
        <w:t xml:space="preserve"> </w:t>
      </w:r>
      <w:r w:rsidR="00E0137D">
        <w:rPr>
          <w:rFonts w:cs="Arial"/>
        </w:rPr>
        <w:t>T</w:t>
      </w:r>
      <w:r w:rsidRPr="00686474">
        <w:rPr>
          <w:rFonts w:cs="Arial"/>
        </w:rPr>
        <w:t>he traditional systems were hard to break or were lacking; women were valued when they were known, heard and accommodated. Rayment-Jones et al (2021b) demonstrated how language barriers could affect safety, confidentiality and informed participation when there is inconsistent use of interpreters. In this case, the underlying way of working—lack of understanding, sharing and participation in the face of limited communication—was directly applicable to youth-sensitive care, even though no participants were selected for being teenagers.</w:t>
      </w:r>
    </w:p>
    <w:p w14:paraId="76412DD4" w14:textId="77777777" w:rsidR="00850A06" w:rsidRPr="00686474" w:rsidRDefault="00850A06" w:rsidP="00850A06">
      <w:pPr>
        <w:rPr>
          <w:rFonts w:cs="Arial"/>
        </w:rPr>
      </w:pPr>
      <w:r w:rsidRPr="00686474">
        <w:rPr>
          <w:rFonts w:cs="Arial"/>
        </w:rPr>
        <w:t xml:space="preserve">Pérez et al. (2022) also found evidence that the act of service reconfiguration may lead to a sense of hesitation, self-censorship, privacy concerns, and gatekeeping. Fear of professionals and transport issues, along with </w:t>
      </w:r>
      <w:r w:rsidRPr="00686474">
        <w:rPr>
          <w:rFonts w:cs="Arial"/>
        </w:rPr>
        <w:lastRenderedPageBreak/>
        <w:t>digital exclusion, were also noted as barriers amongst women on low income (Brennan-Tovey et al., 2026). Grant et al. (2024) have demonstrated that for women at risk of entering social care, access to systems may be inaccessible, and disrespect may occur, while for professionals, delivering coordinated support within the context of underfunded services was mentioned as a difficulty. Silverio et al. (2023) reported that minority-ethnic women talked about being silenced and expecting discrimination. The experiences were not specifically teenage, but when heard in conjunction with Bekaert's (2021) conclusion on the anticipated social judgement, these indicated that trust might be compromised because of expected negative categorisation.</w:t>
      </w:r>
    </w:p>
    <w:p w14:paraId="3D88129B" w14:textId="77777777" w:rsidR="00850A06" w:rsidRPr="00686474" w:rsidRDefault="00850A06" w:rsidP="00850A06">
      <w:pPr>
        <w:rPr>
          <w:rFonts w:cs="Arial"/>
        </w:rPr>
      </w:pPr>
      <w:r w:rsidRPr="00686474">
        <w:rPr>
          <w:rFonts w:cs="Arial"/>
        </w:rPr>
        <w:t xml:space="preserve">The direction of evidence was </w:t>
      </w:r>
      <w:proofErr w:type="gramStart"/>
      <w:r w:rsidRPr="00686474">
        <w:rPr>
          <w:rFonts w:cs="Arial"/>
        </w:rPr>
        <w:t>fairly similar</w:t>
      </w:r>
      <w:proofErr w:type="gramEnd"/>
      <w:r w:rsidRPr="00686474">
        <w:rPr>
          <w:rFonts w:cs="Arial"/>
        </w:rPr>
        <w:t xml:space="preserve"> throughout the theme. Accessible care was described as flexible, continuous, respectful, and enabling trust, while barriers were experienced with fragmented care, care that was not available, judgmental, and difficult to navigate. The evidence suggested that one model would not necessarily be universally effective for all young people, and that a youth-sensitive approach would involve working with the system to lower some of the barriers to access, whilst maintaining and building the confidentiality, relational continuity, and coordination of maternity, mental-health and social-care support.</w:t>
      </w:r>
    </w:p>
    <w:p w14:paraId="283E9010" w14:textId="77777777" w:rsidR="00850A06" w:rsidRPr="003154D3" w:rsidRDefault="00850A06" w:rsidP="00850A06">
      <w:pPr>
        <w:pStyle w:val="Heading2"/>
        <w:rPr>
          <w:rFonts w:cs="Arial"/>
        </w:rPr>
      </w:pPr>
      <w:bookmarkStart w:id="112" w:name="_Toc239198284"/>
      <w:bookmarkStart w:id="113" w:name="_Toc240926856"/>
      <w:r w:rsidRPr="003154D3">
        <w:rPr>
          <w:rFonts w:cs="Arial"/>
        </w:rPr>
        <w:t>4.10 Theme 4: Physical Wellbeing, Nutrition and Embodiment</w:t>
      </w:r>
      <w:bookmarkEnd w:id="112"/>
      <w:bookmarkEnd w:id="113"/>
    </w:p>
    <w:p w14:paraId="032981CB" w14:textId="77777777" w:rsidR="00850A06" w:rsidRPr="00686474" w:rsidRDefault="00850A06" w:rsidP="00850A06">
      <w:pPr>
        <w:rPr>
          <w:rFonts w:cs="Arial"/>
        </w:rPr>
      </w:pPr>
      <w:r w:rsidRPr="00686474">
        <w:rPr>
          <w:rFonts w:cs="Arial"/>
        </w:rPr>
        <w:t xml:space="preserve">Nutrition, movement and bodily experience were the most direct forms of physical </w:t>
      </w:r>
      <w:proofErr w:type="gramStart"/>
      <w:r w:rsidRPr="00686474">
        <w:rPr>
          <w:rFonts w:cs="Arial"/>
        </w:rPr>
        <w:t>well-being, and</w:t>
      </w:r>
      <w:proofErr w:type="gramEnd"/>
      <w:r w:rsidRPr="00686474">
        <w:rPr>
          <w:rFonts w:cs="Arial"/>
        </w:rPr>
        <w:t xml:space="preserve"> included qualitative evidence. </w:t>
      </w:r>
      <w:proofErr w:type="spellStart"/>
      <w:r w:rsidRPr="00686474">
        <w:rPr>
          <w:rFonts w:cs="Arial"/>
        </w:rPr>
        <w:t>Strömmer</w:t>
      </w:r>
      <w:proofErr w:type="spellEnd"/>
      <w:r w:rsidRPr="00686474">
        <w:rPr>
          <w:rFonts w:cs="Arial"/>
        </w:rPr>
        <w:t xml:space="preserve"> et al. (2021) reported that a lot of young </w:t>
      </w:r>
      <w:proofErr w:type="gramStart"/>
      <w:r w:rsidRPr="00686474">
        <w:rPr>
          <w:rFonts w:cs="Arial"/>
        </w:rPr>
        <w:t>mothers</w:t>
      </w:r>
      <w:proofErr w:type="gramEnd"/>
      <w:r w:rsidRPr="00686474">
        <w:rPr>
          <w:rFonts w:cs="Arial"/>
        </w:rPr>
        <w:t xml:space="preserve"> desire to eat healthily for their </w:t>
      </w:r>
      <w:proofErr w:type="gramStart"/>
      <w:r w:rsidRPr="00686474">
        <w:rPr>
          <w:rFonts w:cs="Arial"/>
        </w:rPr>
        <w:t>infants, but</w:t>
      </w:r>
      <w:proofErr w:type="gramEnd"/>
      <w:r w:rsidRPr="00686474">
        <w:rPr>
          <w:rFonts w:cs="Arial"/>
        </w:rPr>
        <w:t xml:space="preserve"> endure functional and psychological challenges in achieving this. Participants shared a need for limited control, isolation, and being heard and doing things well; and midwives shared a lack of clarity on where to start nutrition conversations to be effective. The results indicated that relational, realistic and flexible, instead of generic, health messages were more likely to be useful.</w:t>
      </w:r>
    </w:p>
    <w:p w14:paraId="6A650343" w14:textId="77777777" w:rsidR="00850A06" w:rsidRPr="00686474" w:rsidRDefault="00850A06" w:rsidP="00850A06">
      <w:pPr>
        <w:rPr>
          <w:rFonts w:cs="Arial"/>
        </w:rPr>
      </w:pPr>
      <w:r w:rsidRPr="00686474">
        <w:rPr>
          <w:rFonts w:cs="Arial"/>
        </w:rPr>
        <w:t xml:space="preserve">In an extension of this finding, Lucas et al. (2021) studied embodiment in young mothers. Their themes of the pregnant, emotional, social and </w:t>
      </w:r>
      <w:proofErr w:type="spellStart"/>
      <w:r w:rsidRPr="00686474">
        <w:rPr>
          <w:rFonts w:cs="Arial"/>
        </w:rPr>
        <w:t>surveilled</w:t>
      </w:r>
      <w:proofErr w:type="spellEnd"/>
      <w:r w:rsidRPr="00686474">
        <w:rPr>
          <w:rFonts w:cs="Arial"/>
        </w:rPr>
        <w:t xml:space="preserve"> body reflected the association between food and movement and thoughts about self and others' perceptions of their bodies. Guidance that is body-related may then be felt in a broader context of critical agendas. It is relevant to teenage pregnancies because it is possible that, even when the concern is to improve the physical outcome (the pregnancy), poverty, housing, mental health, and social context of teenage motherhood may be ignored and so weaken the judgement that can be built.</w:t>
      </w:r>
    </w:p>
    <w:p w14:paraId="403B1C3A" w14:textId="77777777" w:rsidR="00850A06" w:rsidRPr="00686474" w:rsidRDefault="00850A06" w:rsidP="00850A06">
      <w:pPr>
        <w:rPr>
          <w:rFonts w:cs="Arial"/>
        </w:rPr>
      </w:pPr>
      <w:r w:rsidRPr="00686474">
        <w:rPr>
          <w:rFonts w:cs="Arial"/>
        </w:rPr>
        <w:t xml:space="preserve">There is a greater emphasis on physical health in the service literature. Continuity and accessible community care were previously demonstrated to positively influence engagement with maternity care services among women with social risk factors by Rayment-Jones et al. (2023); disrupted access to services during the pandemic had an impact on young parents' access to routine support by </w:t>
      </w:r>
      <w:proofErr w:type="spellStart"/>
      <w:r w:rsidRPr="00686474">
        <w:rPr>
          <w:rFonts w:cs="Arial"/>
        </w:rPr>
        <w:t>Moltrecht</w:t>
      </w:r>
      <w:proofErr w:type="spellEnd"/>
      <w:r w:rsidRPr="00686474">
        <w:rPr>
          <w:rFonts w:cs="Arial"/>
        </w:rPr>
        <w:t xml:space="preserve"> et al. (2022a). The evidence overall indicated that, for young women, physical wellbeing was related to their ability to access and to believe in services, as well as the possibility of getting advice within their material context. The theme thus included physical health in relation to social determinants and service </w:t>
      </w:r>
      <w:proofErr w:type="gramStart"/>
      <w:r w:rsidRPr="00686474">
        <w:rPr>
          <w:rFonts w:cs="Arial"/>
        </w:rPr>
        <w:t>quality, and</w:t>
      </w:r>
      <w:proofErr w:type="gramEnd"/>
      <w:r w:rsidRPr="00686474">
        <w:rPr>
          <w:rFonts w:cs="Arial"/>
        </w:rPr>
        <w:t xml:space="preserve"> did not focus solely on the biomedical outcome of health.</w:t>
      </w:r>
    </w:p>
    <w:p w14:paraId="36B6A35B" w14:textId="77777777" w:rsidR="00850A06" w:rsidRPr="003154D3" w:rsidRDefault="00850A06" w:rsidP="00850A06">
      <w:pPr>
        <w:pStyle w:val="Heading2"/>
        <w:rPr>
          <w:rFonts w:cs="Arial"/>
        </w:rPr>
      </w:pPr>
      <w:bookmarkStart w:id="114" w:name="_Toc239198285"/>
      <w:bookmarkStart w:id="115" w:name="_Toc240926857"/>
      <w:r w:rsidRPr="003154D3">
        <w:rPr>
          <w:rFonts w:cs="Arial"/>
        </w:rPr>
        <w:lastRenderedPageBreak/>
        <w:t>4.11 Summary of Main Findings</w:t>
      </w:r>
      <w:bookmarkEnd w:id="114"/>
      <w:bookmarkEnd w:id="115"/>
    </w:p>
    <w:p w14:paraId="17A59C13" w14:textId="26E23F9E" w:rsidR="00850A06" w:rsidRPr="003154D3" w:rsidRDefault="00850A06" w:rsidP="00850A06">
      <w:pPr>
        <w:rPr>
          <w:rFonts w:cs="Arial"/>
        </w:rPr>
      </w:pPr>
      <w:r w:rsidRPr="00686474">
        <w:rPr>
          <w:rFonts w:cs="Arial"/>
        </w:rPr>
        <w:t xml:space="preserve">The results of the SLR were synthesised qualitatively, and the results yielded five main findings. First, stigma and expected judgement influenced the ways in which young women talked about pregnancy and motherhood and the ways in which they talked about asking for and seeking help (Bekaert, 2021; Ellis-Sloan, 2022). Secondly, loneliness and disruption of supportive relationships were a key risk factor for psychological wellbeing, especially under pandemic constraints (Latue and Eberhardt, 2024; </w:t>
      </w:r>
      <w:proofErr w:type="spellStart"/>
      <w:r w:rsidRPr="00686474">
        <w:rPr>
          <w:rFonts w:cs="Arial"/>
        </w:rPr>
        <w:t>Moltrecht</w:t>
      </w:r>
      <w:proofErr w:type="spellEnd"/>
      <w:r w:rsidRPr="00686474">
        <w:rPr>
          <w:rFonts w:cs="Arial"/>
        </w:rPr>
        <w:t xml:space="preserve"> et al., 2022a; Taylor et al., 2021). Third, education, material circumstances, social support and wider disadvantage related to health behaviour and future pathways, indicating that teenage pregnancy was not only a health behaviour issue but also a complex issue of a wider social disadvantage (Lucas et al., 2021; </w:t>
      </w:r>
      <w:proofErr w:type="spellStart"/>
      <w:r w:rsidRPr="00686474">
        <w:rPr>
          <w:rFonts w:cs="Arial"/>
        </w:rPr>
        <w:t>Strömmer</w:t>
      </w:r>
      <w:proofErr w:type="spellEnd"/>
      <w:r w:rsidRPr="00686474">
        <w:rPr>
          <w:rFonts w:cs="Arial"/>
        </w:rPr>
        <w:t xml:space="preserve"> et al., 2021; Brennan-Tovey et al., 2026). Fourth, flexible, relational and continuous engagement with maternity and social care increased access to services, while difficult navigation, services delivered remotely, language barriers, perceived gatekeeping and lack of trust decreased engagement (</w:t>
      </w:r>
      <w:proofErr w:type="spellStart"/>
      <w:r w:rsidRPr="00686474">
        <w:rPr>
          <w:rFonts w:cs="Arial"/>
        </w:rPr>
        <w:t>Moltrecht</w:t>
      </w:r>
      <w:proofErr w:type="spellEnd"/>
      <w:r w:rsidRPr="00686474">
        <w:rPr>
          <w:rFonts w:cs="Arial"/>
        </w:rPr>
        <w:t xml:space="preserve"> et al., 2022b; Pérez et al., 2022; </w:t>
      </w:r>
      <w:r w:rsidR="007C6597" w:rsidRPr="007C6597">
        <w:rPr>
          <w:rFonts w:cs="Arial"/>
        </w:rPr>
        <w:t>Rayment-Jones et al., 2021b</w:t>
      </w:r>
      <w:r w:rsidRPr="00686474">
        <w:rPr>
          <w:rFonts w:cs="Arial"/>
        </w:rPr>
        <w:t>; Rayment-Jones et al., 2023; Grant et al., 2024). Fifth, studies specifically looking at pregnancy at the ages between 13 and 17 were still limited. As a result, there were very clear differences between adult contextual studies and the young people's voices, which were not used as replacements for the latter (Silverio et al., 2023).</w:t>
      </w:r>
    </w:p>
    <w:p w14:paraId="4761395A" w14:textId="77777777" w:rsidR="00850A06" w:rsidRPr="003154D3" w:rsidRDefault="00850A06" w:rsidP="00850A06">
      <w:pPr>
        <w:pStyle w:val="Heading2"/>
        <w:rPr>
          <w:rFonts w:cs="Arial"/>
        </w:rPr>
      </w:pPr>
      <w:bookmarkStart w:id="116" w:name="_Toc239198286"/>
      <w:bookmarkStart w:id="117" w:name="_Toc240926858"/>
      <w:r w:rsidRPr="003154D3">
        <w:rPr>
          <w:rFonts w:cs="Arial"/>
        </w:rPr>
        <w:t>4.12 Chapter Conclusion</w:t>
      </w:r>
      <w:bookmarkEnd w:id="116"/>
      <w:bookmarkEnd w:id="117"/>
    </w:p>
    <w:p w14:paraId="77E2113A" w14:textId="77777777" w:rsidR="00850A06" w:rsidRPr="003154D3" w:rsidRDefault="00850A06" w:rsidP="00850A06">
      <w:pPr>
        <w:rPr>
          <w:rFonts w:cs="Arial"/>
        </w:rPr>
      </w:pPr>
      <w:r w:rsidRPr="005C58BA">
        <w:rPr>
          <w:rFonts w:cs="Arial"/>
        </w:rPr>
        <w:t>The results of the systematic literature review (SLR) were presented in this chapter. After duplicate removal, screening and eligibility assessment of full text, 14 studies were included for the analysis. While there was significant methodological and population diversity in the evidence presented, there were four themes of similarity across this evidence that centred around stigma and psychological wellbeing, social determinants and education, access and continuity of care, and physical wellbeing and embodiment. It was found that the pregnancy was linked to the interweaving of factors like age, identity, material factors, social relationships and service design. A second important constraint was the limited amount of evidence that was directly focused on the ages 13–17. These findings will be comprehensively explored in Chapter 5 in relation to the research question, theoretical underpinning and implications for practice in the UK, along with future research needs.</w:t>
      </w:r>
    </w:p>
    <w:p w14:paraId="5A10831A" w14:textId="4A1B1741" w:rsidR="00445D6D" w:rsidRDefault="00445D6D">
      <w:pPr>
        <w:spacing w:line="259" w:lineRule="auto"/>
        <w:jc w:val="left"/>
      </w:pPr>
      <w:r>
        <w:br w:type="page"/>
      </w:r>
    </w:p>
    <w:p w14:paraId="263F0F54" w14:textId="77777777" w:rsidR="00445D6D" w:rsidRPr="001352B7" w:rsidRDefault="00445D6D" w:rsidP="00445D6D">
      <w:pPr>
        <w:pStyle w:val="Heading1"/>
      </w:pPr>
      <w:bookmarkStart w:id="118" w:name="_Toc239198738"/>
      <w:bookmarkStart w:id="119" w:name="_Toc240926859"/>
      <w:r w:rsidRPr="001352B7">
        <w:lastRenderedPageBreak/>
        <w:t>CHAPTER 5: DISCUSSION, CONCLUSION AND RECOMMENDATIONS</w:t>
      </w:r>
      <w:bookmarkEnd w:id="118"/>
      <w:bookmarkEnd w:id="119"/>
    </w:p>
    <w:p w14:paraId="5C3BE1B4" w14:textId="77777777" w:rsidR="00445D6D" w:rsidRPr="001352B7" w:rsidRDefault="00445D6D" w:rsidP="00445D6D">
      <w:pPr>
        <w:pStyle w:val="Heading2"/>
      </w:pPr>
      <w:bookmarkStart w:id="120" w:name="_Toc239198739"/>
      <w:bookmarkStart w:id="121" w:name="_Toc240926860"/>
      <w:r w:rsidRPr="001352B7">
        <w:t>5.1 Introduction</w:t>
      </w:r>
      <w:bookmarkEnd w:id="120"/>
      <w:bookmarkEnd w:id="121"/>
    </w:p>
    <w:p w14:paraId="004EAE94" w14:textId="77777777" w:rsidR="00445D6D" w:rsidRPr="00BA295D" w:rsidRDefault="00445D6D" w:rsidP="00445D6D">
      <w:r w:rsidRPr="00CA104E">
        <w:t>This chapter critically interprets the results of the systematic literature search in relation to the research question and three research objectives related to teenage pregnancy among teenage girls aged 13-17 in the United Kingdom. Four themes were identified that are interconnected: stigma, identity and psychological wellbeing; social determinants, family support and educational pathways; access, trust and continuity in health and social care; and physical wellbeing, nutrition and embodiment. The findings are introduced into the discussion alongside the Social Determinants of Health and Socio-Ecological frameworks, before discussing methodological strengths and weaknesses, implications for UK practice, recommendations, and looking at the overall conclusion reached from the review.</w:t>
      </w:r>
    </w:p>
    <w:p w14:paraId="658C24BA" w14:textId="42E698D3" w:rsidR="00445D6D" w:rsidRPr="00BA295D" w:rsidRDefault="00445D6D" w:rsidP="00445D6D">
      <w:pPr>
        <w:pStyle w:val="Heading2"/>
      </w:pPr>
      <w:bookmarkStart w:id="122" w:name="_Toc239198740"/>
      <w:bookmarkStart w:id="123" w:name="_Toc240926861"/>
      <w:r w:rsidRPr="00BA295D">
        <w:t>5.2</w:t>
      </w:r>
      <w:bookmarkEnd w:id="122"/>
      <w:r w:rsidR="008D4788">
        <w:t xml:space="preserve"> </w:t>
      </w:r>
      <w:r w:rsidR="008D4788" w:rsidRPr="008D4788">
        <w:t>Critical Discussion of the Main Findings in Relation to the Research Question and Objectives</w:t>
      </w:r>
      <w:bookmarkEnd w:id="123"/>
    </w:p>
    <w:p w14:paraId="4C69DFEB" w14:textId="77777777" w:rsidR="00445D6D" w:rsidRDefault="00445D6D" w:rsidP="00445D6D">
      <w:r>
        <w:t xml:space="preserve">This first major finding was that </w:t>
      </w:r>
      <w:proofErr w:type="gramStart"/>
      <w:r>
        <w:t>stigma</w:t>
      </w:r>
      <w:proofErr w:type="gramEnd"/>
      <w:r>
        <w:t xml:space="preserve"> and anticipated judgement had a profound impact on the lives of young women and their experience of pregnancy and motherhood. Bekaert (2021) found evidence of the negotiation of dominant expectations of responsible femininity and motherhood, and Taylor et al. (2021) provided evidence that fear of judgement and the disruption of identity may escalate feelings of loneliness and discourage disclosure. The same patterns were observed in the pandemic studies, with isolation, uncertainty and decreased informal support leading to emotional vulnerability for young parents (Latue and Eberhardt, 2024; </w:t>
      </w:r>
      <w:proofErr w:type="spellStart"/>
      <w:r>
        <w:t>Moltrecht</w:t>
      </w:r>
      <w:proofErr w:type="spellEnd"/>
      <w:r>
        <w:t xml:space="preserve"> et al., 2022a). But the proof also disputed a strictly deficit interpretation. Bekaert (2021) and Ellis-Sloan (2022) were able to show that agency and pride, together with material hardship and social disapproval, could coexist, and that desired motherhood and future educational aspirations were compatible. Teenage pregnancy doesn't have to be a crisis, a failure or a dire long-term outcome, then.</w:t>
      </w:r>
    </w:p>
    <w:p w14:paraId="14C01543" w14:textId="77777777" w:rsidR="00445D6D" w:rsidRDefault="00445D6D" w:rsidP="00445D6D">
      <w:r>
        <w:t xml:space="preserve">The second finding was around the importance of social determinants. Everyday experiences of pregnancy and access to care were shaped by the factors of poverty, education, housing, family relationships and social support. Limited control over food, social isolation and material circumstances restricted the ability of young mothers to follow the healthy eating advice given by </w:t>
      </w:r>
      <w:proofErr w:type="spellStart"/>
      <w:r>
        <w:t>Strömmer</w:t>
      </w:r>
      <w:proofErr w:type="spellEnd"/>
      <w:r>
        <w:t xml:space="preserve"> et al. (2021). Brennan-Tovey et al (2026) also found that transport costs, digital exclusion, language barriers and poor support networks were all barriers that women on low incomes face regarding access to maternity. While some of these data were from larger maternity populations, this supports the understanding that teenage pregnancy is a part of structural inequality. This aligns with </w:t>
      </w:r>
      <w:proofErr w:type="spellStart"/>
      <w:r>
        <w:t>Aluga</w:t>
      </w:r>
      <w:proofErr w:type="spellEnd"/>
      <w:r>
        <w:t xml:space="preserve"> and Okolie (2021), who state that socioeconomic factors are still crucial to understanding teenage pregnancy in the UK. The SDOH perspective therefore is helpful as it moves the focus away from individual behaviour to unequal resources, opportunities and service environments (Thomson et al., 2021; Burton et al., 2026).</w:t>
      </w:r>
    </w:p>
    <w:p w14:paraId="27FC6B7B" w14:textId="77777777" w:rsidR="00445D6D" w:rsidRDefault="00445D6D" w:rsidP="00445D6D">
      <w:r>
        <w:lastRenderedPageBreak/>
        <w:t xml:space="preserve">A third key finding was that trust, flexibility and continuity were key to health and social-care experiences. Community-based care, self-referral and flexibility in appointment and relational continuity helped women with social risk factors engage in the study, according to Rayment-Jones et al. (2023). On the other hand, </w:t>
      </w:r>
      <w:proofErr w:type="spellStart"/>
      <w:r>
        <w:t>Moltrecht</w:t>
      </w:r>
      <w:proofErr w:type="spellEnd"/>
      <w:r>
        <w:t xml:space="preserve"> et al. (2022b), Pérez et al. (2022) and Grant et al. (2024) found fragmented systems, gatekeeping, remote-only contact, privacy concerns and distrust to be barriers to support. The implications of these findings are significant for adolescents who may rely on adults for transport, finances and decision-making. Digital provision was not always problematic, as there was sometimes a maintenance of contact, but technology sometimes exacerbated the sense of exclusion when confidentiality, connectivity or private space were limited. A blended approach that integrates online and in-person connections is thus more reflective of the evidence.</w:t>
      </w:r>
    </w:p>
    <w:p w14:paraId="19B413BF" w14:textId="77777777" w:rsidR="00445D6D" w:rsidRPr="00BA295D" w:rsidRDefault="00445D6D" w:rsidP="00445D6D">
      <w:r>
        <w:t xml:space="preserve">The fourth finding related physical wellbeing to social and psychological factors. Eating, movement and embodiment were experienced through social scrutiny as well as physical change, as demonstrated by Lucas et al. (2021), and practical and relational nutritional support is needed, as pointed out by </w:t>
      </w:r>
      <w:proofErr w:type="spellStart"/>
      <w:r>
        <w:t>Strömmer</w:t>
      </w:r>
      <w:proofErr w:type="spellEnd"/>
      <w:r>
        <w:t xml:space="preserve"> et al. (2021). Thus, poor physical health is inextricable from poverty, autonomy, stigma, or access to services. Overall, the four themes reinforce the theoretical approach outlined in Chapter 2, that individual wellbeing is related to relationships, institutions, communities and the wider policy context. This interaction is the reason why isolated interventions are not likely to be sufficient to meet the complexity of teenage pregnancy experiences (NICE, 2025; Maternal Mental Health Alliance, 2024).</w:t>
      </w:r>
    </w:p>
    <w:p w14:paraId="67D24FF3" w14:textId="77777777" w:rsidR="00445D6D" w:rsidRDefault="00445D6D" w:rsidP="00445D6D">
      <w:r>
        <w:t>The research question was: what lived experiences, health outcomes and social determinants impact pregnant teens aged 13-17 in the UK? Regarding the first goal, the evidence suggests that mental health experiences involve anxiety, loneliness, isolation, fear of judgement and fear of change in identity, and physical wellbeing is related to nutrition, embodiment and access to appropriate maternity care. The outcomes are not standardised. There were reports of vulnerability and distress for some young mothers, while for others, agency, pride and positive maternal identity were reported (Bekaert, 2021; Latue and Eberhardt, 2024).</w:t>
      </w:r>
    </w:p>
    <w:p w14:paraId="0A51FBB1" w14:textId="77777777" w:rsidR="00445D6D" w:rsidRDefault="00445D6D" w:rsidP="00445D6D">
      <w:r>
        <w:t>Second, a goal was set for the social determinants. The review shows that factors such as poverty, education, family support, housing, transport, digital access and stigma will affect the experience of pregnancy and access to support. The significance of Ellis-Sloan (2022) is that it overturns the assumption that teenage pregnancy always has an impact on the completion of further education. Pathways can be interrupted, delayed or reconfigured. It reinforces a structural view that positions disadvantage as a product of the interplay of social conditions, not just pregnancy.</w:t>
      </w:r>
    </w:p>
    <w:p w14:paraId="063163AF" w14:textId="77777777" w:rsidR="00445D6D" w:rsidRPr="00BA295D" w:rsidRDefault="00445D6D" w:rsidP="00445D6D">
      <w:r>
        <w:t xml:space="preserve">Gap in health and social care was the third objective explored. Issues of fragmented provision, mistrust, inconsistent relationships, difficult navigation, digital exclusion and limited flexibility were consistently identified as a challenge (Grant et al., 2024; Rayment-Jones et al., 2023). Conversely, continuity and respectful communication, as well as accessible community-based care, were correlated with better engagement. In summary, the research question is answered by demonstrating that the phenomenon of teenage pregnancy is a result of interaction between health, material conditions, relationships, and the design of services. The Socio-Ecological Model confirms this result because the person's individual, interpersonal, institutional and structural </w:t>
      </w:r>
      <w:r>
        <w:lastRenderedPageBreak/>
        <w:t xml:space="preserve">influences are not independent, but interdependent. Important to note here is that these goals are not distinct from one another but are reinforcing of each other. Elements of poverty or isolation can exacerbate psychological </w:t>
      </w:r>
      <w:proofErr w:type="gramStart"/>
      <w:r>
        <w:t>distress</w:t>
      </w:r>
      <w:proofErr w:type="gramEnd"/>
      <w:r>
        <w:t xml:space="preserve"> and service barriers can impact on both physical and mental health. It is important to recognise that achieving a positive response requires thinking about the pathway social disadvantage has on health, engagement and future opportunity and not just treating each outcome as an individual issue.</w:t>
      </w:r>
    </w:p>
    <w:p w14:paraId="2FC9F4C3" w14:textId="35EBF284" w:rsidR="00445D6D" w:rsidRPr="00BA295D" w:rsidRDefault="00445D6D" w:rsidP="00445D6D">
      <w:pPr>
        <w:pStyle w:val="Heading2"/>
      </w:pPr>
      <w:bookmarkStart w:id="124" w:name="_Toc239198742"/>
      <w:bookmarkStart w:id="125" w:name="_Toc240926862"/>
      <w:r w:rsidRPr="00BA295D">
        <w:t>5.</w:t>
      </w:r>
      <w:r w:rsidR="002E7C83">
        <w:t>3</w:t>
      </w:r>
      <w:r w:rsidRPr="00BA295D">
        <w:t xml:space="preserve"> Strengths and Limitations of the Review</w:t>
      </w:r>
      <w:bookmarkEnd w:id="124"/>
      <w:bookmarkEnd w:id="125"/>
    </w:p>
    <w:p w14:paraId="71BF9B8D" w14:textId="77777777" w:rsidR="00445D6D" w:rsidRDefault="00445D6D" w:rsidP="00445D6D">
      <w:r>
        <w:t xml:space="preserve">The major strength was the adoption of a structured systematic literature review approach, instead of an unsystematic narrative approach. Searches included MEDLINE/PubMed, CINAHL, PsycINFO, Web of Science, hand searching and grey literature, resulting in the identification of 395 records and the inclusion of 14 studies after screening. Having explicit eligibility criteria, exclusions recorded, CASP appraisal, structured extraction and </w:t>
      </w:r>
      <w:proofErr w:type="spellStart"/>
      <w:r>
        <w:t>thematisation</w:t>
      </w:r>
      <w:proofErr w:type="spellEnd"/>
      <w:r>
        <w:t xml:space="preserve"> increased transparency and minimised selective emphasis. The review also identified 'direct' evidence relating to teenage or young parents as opposed to evidence involving the context, which meant that adult findings were not taken as evidence from 13–17-year-olds.</w:t>
      </w:r>
    </w:p>
    <w:p w14:paraId="5EBF71B2" w14:textId="77777777" w:rsidR="00445D6D" w:rsidRPr="00BA295D" w:rsidRDefault="00445D6D" w:rsidP="00445D6D">
      <w:r>
        <w:t xml:space="preserve">However, there are still some important restrictions to consider. Because of the narrow age focus, there was not much evidence that clearly showed pregnancy at 13- 17 years, and some studies included adults, young parent samples, adult maternity groups, and/or professionals. This limits transferability. Earlier evidence or evidence in languages other than English may also not have been found </w:t>
      </w:r>
      <w:proofErr w:type="gramStart"/>
      <w:r>
        <w:t>as a result of</w:t>
      </w:r>
      <w:proofErr w:type="gramEnd"/>
      <w:r>
        <w:t xml:space="preserve"> the 2020-2026 and the English language restrictions. </w:t>
      </w:r>
      <w:proofErr w:type="gramStart"/>
      <w:r>
        <w:t>The majority of</w:t>
      </w:r>
      <w:proofErr w:type="gramEnd"/>
      <w:r>
        <w:t xml:space="preserve"> screening and coding was done by one reviewer, which may have led to selection and interpretive bias. The accuracy of grey-literature searching was less reproducible than that of database searching, and publication bias may favour more dramatic experiences. Some of these restrictions were addressed to some degree </w:t>
      </w:r>
      <w:proofErr w:type="gramStart"/>
      <w:r>
        <w:t>through the use of</w:t>
      </w:r>
      <w:proofErr w:type="gramEnd"/>
      <w:r>
        <w:t xml:space="preserve"> explicit criteria, CASP appraisal, reflexive </w:t>
      </w:r>
      <w:proofErr w:type="spellStart"/>
      <w:r>
        <w:t>memoing</w:t>
      </w:r>
      <w:proofErr w:type="spellEnd"/>
      <w:r>
        <w:t>, documented exclusions and consideration of contradictory findings.</w:t>
      </w:r>
    </w:p>
    <w:p w14:paraId="7179B511" w14:textId="63414324" w:rsidR="00445D6D" w:rsidRPr="00BA295D" w:rsidRDefault="00445D6D" w:rsidP="00445D6D">
      <w:pPr>
        <w:pStyle w:val="Heading2"/>
      </w:pPr>
      <w:bookmarkStart w:id="126" w:name="_Toc239198743"/>
      <w:bookmarkStart w:id="127" w:name="_Toc240926863"/>
      <w:r w:rsidRPr="00BA295D">
        <w:t>5.</w:t>
      </w:r>
      <w:r w:rsidR="002E7C83">
        <w:t>4</w:t>
      </w:r>
      <w:r w:rsidRPr="00BA295D">
        <w:t xml:space="preserve"> Implications and Recommendations</w:t>
      </w:r>
      <w:bookmarkEnd w:id="126"/>
      <w:bookmarkEnd w:id="127"/>
    </w:p>
    <w:p w14:paraId="65245398" w14:textId="77777777" w:rsidR="00445D6D" w:rsidRDefault="00445D6D" w:rsidP="00445D6D">
      <w:r>
        <w:t>The results indicate that public health and social-care interventions in the UK need to be more coordinated and integrated between prevention and support for pregnant teenagers. First, maternity services should be age-appropriate, confidential, and non-judgemental, as expected stigma could prevent disclosure and engagement. NICE (2025) already highlight care that is adapted for younger women and those with social complexity. Continuity should be reinforced to ensure that young people are not having to repeat the account to various professionals about sensitive situations.</w:t>
      </w:r>
    </w:p>
    <w:p w14:paraId="3DA7E954" w14:textId="77777777" w:rsidR="00445D6D" w:rsidRDefault="00445D6D" w:rsidP="00445D6D">
      <w:r>
        <w:t>Second, there needs to be a closer relationship between the different services for the mother, perinatal mental health services, social care services, education and youth services. Fragmentation is a real problem for the needs of teenagers who span institutional lines. Improved trust and accessibility through community-based or flexible appointments, clear referral pathways and consistent professional relationships (Rayment-Jones et al., 2023). Digital alternatives should be provided where appropriate, but not where they may cause privacy, connectivity or exclusion issues.</w:t>
      </w:r>
    </w:p>
    <w:p w14:paraId="6DAEFFB3" w14:textId="77777777" w:rsidR="00445D6D" w:rsidRPr="00BA295D" w:rsidRDefault="00445D6D" w:rsidP="00445D6D">
      <w:r>
        <w:lastRenderedPageBreak/>
        <w:t xml:space="preserve">Last, support should not be limited to health </w:t>
      </w:r>
      <w:proofErr w:type="gramStart"/>
      <w:r>
        <w:t>education, but</w:t>
      </w:r>
      <w:proofErr w:type="gramEnd"/>
      <w:r>
        <w:t xml:space="preserve"> also include material support. Young women may be unable to follow advice for their professional careers due to transportation challenges, food insecurity, housing insecurity, digital exclusion, and financial dependence. Education services should also enable ongoing involvement, re-entry and flexible routes, considering that motherhood does not automatically signify the end of educational success (Ellis-Sloan, 2022). Finally, future research in the UK should focus on direct qualitative evidence from pregnant girls aged 13-17, including younger teenagers, from varying socioeconomic and ethnic backgrounds, to ensure that services are developed with greater focus on girls' own voices. Implementation should be proportionate to the individual need in practice: teenagers are not a single homogenous group of teenage mothers. Service planning should recognise that there are choices, confidentiality and face-to-face alternatives, and that it should not assume based on age alone.</w:t>
      </w:r>
    </w:p>
    <w:p w14:paraId="6D945B1A" w14:textId="43064405" w:rsidR="00445D6D" w:rsidRPr="00BA295D" w:rsidRDefault="00445D6D" w:rsidP="00445D6D">
      <w:pPr>
        <w:pStyle w:val="Heading2"/>
      </w:pPr>
      <w:bookmarkStart w:id="128" w:name="_Toc239198744"/>
      <w:bookmarkStart w:id="129" w:name="_Toc240926864"/>
      <w:r w:rsidRPr="00BA295D">
        <w:t>5.</w:t>
      </w:r>
      <w:r w:rsidR="002E7C83">
        <w:t>5</w:t>
      </w:r>
      <w:r w:rsidRPr="00BA295D">
        <w:t xml:space="preserve"> Conclusion</w:t>
      </w:r>
      <w:bookmarkEnd w:id="128"/>
      <w:bookmarkEnd w:id="129"/>
    </w:p>
    <w:p w14:paraId="6F77F5FE" w14:textId="77777777" w:rsidR="00445D6D" w:rsidRDefault="00445D6D" w:rsidP="00445D6D">
      <w:r w:rsidRPr="00D62678">
        <w:t>This review indicates that teen pregnancy in girls aged 13-17 in the UK should be seen as a health, social and service issue, not one related to the behaviours of adolescents. The evidence indicated that there are interactions between stigma, loneliness, poverty, education, family relationships and pregnancy experiences and outcomes. In addition to delivering poor outcomes, judgement, broken systems, and material barriers can increase vulnerability, whilst supportive relationships and continuity can increase engagement. However, in parallel to this, teenage motherhood is not necessarily shown only in a negative light, as agency and wanted motherhood and education were also present. Thus, there is a limited amount of research that is directly relevant to 13–17-year-olds, which currently limits certainty and points to an important evidence gap. Policy and practice in the UK should therefore include prevention alongside young people's perspectives of care, pregnancy and motherhood, coordinated and equitable, and future research should be more concerned with young people's experiences of pregnancy, care and motherhood.</w:t>
      </w:r>
    </w:p>
    <w:p w14:paraId="0C57FAD9" w14:textId="77777777" w:rsidR="00700B4B" w:rsidRPr="00110C15" w:rsidRDefault="00700B4B" w:rsidP="00700B4B"/>
    <w:p w14:paraId="44419A42" w14:textId="77777777" w:rsidR="00C277FE" w:rsidRDefault="00C277FE">
      <w:pPr>
        <w:spacing w:line="259" w:lineRule="auto"/>
        <w:jc w:val="left"/>
        <w:rPr>
          <w:b/>
          <w:bCs/>
          <w:lang w:val="en-US"/>
        </w:rPr>
      </w:pPr>
      <w:r>
        <w:rPr>
          <w:b/>
          <w:bCs/>
          <w:lang w:val="en-US"/>
        </w:rPr>
        <w:br w:type="page"/>
      </w:r>
    </w:p>
    <w:p w14:paraId="31F90F1F" w14:textId="6D2875F1" w:rsidR="00E77790" w:rsidRDefault="00E77790" w:rsidP="00503643">
      <w:pPr>
        <w:pStyle w:val="Heading1"/>
      </w:pPr>
      <w:bookmarkStart w:id="130" w:name="_Toc240926865"/>
      <w:r w:rsidRPr="00E77790">
        <w:lastRenderedPageBreak/>
        <w:t>Reference list</w:t>
      </w:r>
      <w:bookmarkEnd w:id="130"/>
    </w:p>
    <w:p w14:paraId="26140C55" w14:textId="77777777" w:rsidR="00653684" w:rsidRPr="00D57E93" w:rsidRDefault="00653684" w:rsidP="00D57E93">
      <w:pPr>
        <w:rPr>
          <w:lang w:val="en-US"/>
        </w:rPr>
      </w:pPr>
      <w:r w:rsidRPr="00D57E93">
        <w:rPr>
          <w:lang w:val="en-US"/>
        </w:rPr>
        <w:t xml:space="preserve">Adesanya, A.M., Barrett, S., Moffat, M., Aquino, M.R.J., Nicholson, W., Turner, G., Cook, E., Tyndall, S. and Rankin, J. (2022) 'Impact of the COVID-19 pandemic on expectant and new parents’ experience of pregnancy, childbirth, breast feeding, parental responsiveness and sensitivity, and bonding and attunement in high-income countries: a systematic review of the evidence', </w:t>
      </w:r>
      <w:r w:rsidRPr="00D57E93">
        <w:rPr>
          <w:i/>
          <w:iCs/>
          <w:lang w:val="en-US"/>
        </w:rPr>
        <w:t>BMJ Open</w:t>
      </w:r>
      <w:r w:rsidRPr="00D57E93">
        <w:rPr>
          <w:lang w:val="en-US"/>
        </w:rPr>
        <w:t xml:space="preserve">, 12(12), e066963. </w:t>
      </w:r>
      <w:proofErr w:type="spellStart"/>
      <w:r w:rsidRPr="00D57E93">
        <w:rPr>
          <w:lang w:val="en-US"/>
        </w:rPr>
        <w:t>doi</w:t>
      </w:r>
      <w:proofErr w:type="spellEnd"/>
      <w:r w:rsidRPr="00D57E93">
        <w:rPr>
          <w:lang w:val="en-US"/>
        </w:rPr>
        <w:t>: https://doi.org/10.1136/bmjopen-2022-066963.</w:t>
      </w:r>
    </w:p>
    <w:p w14:paraId="6A29D592" w14:textId="77777777" w:rsidR="00653684" w:rsidRPr="00D57E93" w:rsidRDefault="00653684" w:rsidP="00D57E93">
      <w:pPr>
        <w:rPr>
          <w:lang w:val="en-US"/>
        </w:rPr>
      </w:pPr>
      <w:r w:rsidRPr="00D57E93">
        <w:rPr>
          <w:lang w:val="en-US"/>
        </w:rPr>
        <w:t xml:space="preserve">Adlington, K., Vasquez, C., Pearce, E., Wilson, C.A., Nowland, R., Taylor, B.L., Spring, S. and Johnson, S. (2023) 'Just snap out of it – the experience of loneliness in women with perinatal depression: a meta-synthesis of qualitative studies', </w:t>
      </w:r>
      <w:r w:rsidRPr="00D57E93">
        <w:rPr>
          <w:i/>
          <w:iCs/>
          <w:lang w:val="en-US"/>
        </w:rPr>
        <w:t>BMC Psychiatry</w:t>
      </w:r>
      <w:r w:rsidRPr="00D57E93">
        <w:rPr>
          <w:lang w:val="en-US"/>
        </w:rPr>
        <w:t xml:space="preserve">, 23(1). </w:t>
      </w:r>
      <w:proofErr w:type="spellStart"/>
      <w:r w:rsidRPr="00D57E93">
        <w:rPr>
          <w:lang w:val="en-US"/>
        </w:rPr>
        <w:t>doi</w:t>
      </w:r>
      <w:proofErr w:type="spellEnd"/>
      <w:r w:rsidRPr="00D57E93">
        <w:rPr>
          <w:lang w:val="en-US"/>
        </w:rPr>
        <w:t>: https://doi.org/10.1186/s12888-023-04532-2.</w:t>
      </w:r>
    </w:p>
    <w:p w14:paraId="61F320D2" w14:textId="77777777" w:rsidR="00653684" w:rsidRPr="00D57E93" w:rsidRDefault="00653684" w:rsidP="00D57E93">
      <w:pPr>
        <w:rPr>
          <w:lang w:val="en-US"/>
        </w:rPr>
      </w:pPr>
      <w:proofErr w:type="spellStart"/>
      <w:r w:rsidRPr="00D57E93">
        <w:rPr>
          <w:lang w:val="en-US"/>
        </w:rPr>
        <w:t>Aluga</w:t>
      </w:r>
      <w:proofErr w:type="spellEnd"/>
      <w:r w:rsidRPr="00D57E93">
        <w:rPr>
          <w:lang w:val="en-US"/>
        </w:rPr>
        <w:t xml:space="preserve">, D. and Okolie, E.A. (2021) ‘Socioeconomic determinants of teenage pregnancy and early motherhood in the United Kingdom: a perspective’, </w:t>
      </w:r>
      <w:r w:rsidRPr="00D57E93">
        <w:rPr>
          <w:i/>
          <w:iCs/>
          <w:lang w:val="en-US"/>
        </w:rPr>
        <w:t>Health Promotion Perspectives</w:t>
      </w:r>
      <w:r w:rsidRPr="00D57E93">
        <w:rPr>
          <w:lang w:val="en-US"/>
        </w:rPr>
        <w:t xml:space="preserve">, 11(4), pp. 426–429. </w:t>
      </w:r>
      <w:proofErr w:type="spellStart"/>
      <w:r w:rsidRPr="00D57E93">
        <w:rPr>
          <w:lang w:val="en-US"/>
        </w:rPr>
        <w:t>doi</w:t>
      </w:r>
      <w:proofErr w:type="spellEnd"/>
      <w:r w:rsidRPr="00D57E93">
        <w:rPr>
          <w:lang w:val="en-US"/>
        </w:rPr>
        <w:t>: https://doi.org/10.34172/hpp.2021.52.</w:t>
      </w:r>
    </w:p>
    <w:p w14:paraId="473F0FE0" w14:textId="77777777" w:rsidR="00653684" w:rsidRPr="00D57E93" w:rsidRDefault="00653684" w:rsidP="00D57E93">
      <w:pPr>
        <w:rPr>
          <w:lang w:val="en-US"/>
        </w:rPr>
      </w:pPr>
      <w:proofErr w:type="spellStart"/>
      <w:r w:rsidRPr="00D57E93">
        <w:rPr>
          <w:lang w:val="en-US"/>
        </w:rPr>
        <w:t>Aromataris</w:t>
      </w:r>
      <w:proofErr w:type="spellEnd"/>
      <w:r w:rsidRPr="00D57E93">
        <w:rPr>
          <w:lang w:val="en-US"/>
        </w:rPr>
        <w:t xml:space="preserve">, E. and Munn, Z. (eds.) (2020) </w:t>
      </w:r>
      <w:r w:rsidRPr="00D57E93">
        <w:rPr>
          <w:i/>
          <w:iCs/>
          <w:lang w:val="en-US"/>
        </w:rPr>
        <w:t>JBI Manual for Evidence Synthesis</w:t>
      </w:r>
      <w:r w:rsidRPr="00D57E93">
        <w:rPr>
          <w:lang w:val="en-US"/>
        </w:rPr>
        <w:t xml:space="preserve">. Adelaide: JBI. </w:t>
      </w:r>
      <w:proofErr w:type="spellStart"/>
      <w:r w:rsidRPr="00D57E93">
        <w:rPr>
          <w:lang w:val="en-US"/>
        </w:rPr>
        <w:t>doi</w:t>
      </w:r>
      <w:proofErr w:type="spellEnd"/>
      <w:r w:rsidRPr="00D57E93">
        <w:rPr>
          <w:lang w:val="en-US"/>
        </w:rPr>
        <w:t>: 10.46658/JBIMES-20-01.</w:t>
      </w:r>
    </w:p>
    <w:p w14:paraId="5950DA51" w14:textId="77777777" w:rsidR="00653684" w:rsidRPr="00D57E93" w:rsidRDefault="00653684" w:rsidP="00D57E93">
      <w:pPr>
        <w:rPr>
          <w:lang w:val="en-US"/>
        </w:rPr>
      </w:pPr>
      <w:r w:rsidRPr="00D57E93">
        <w:rPr>
          <w:lang w:val="en-US"/>
        </w:rPr>
        <w:t xml:space="preserve">Baxter, A.J., Dundas, R., Popham, F. and Craig, P. (2021) 'How effective was England’s teenage pregnancy strategy? A comparative analysis of high-income countries', </w:t>
      </w:r>
      <w:r w:rsidRPr="00D57E93">
        <w:rPr>
          <w:i/>
          <w:iCs/>
          <w:lang w:val="en-US"/>
        </w:rPr>
        <w:t>Social Science &amp; Medicine</w:t>
      </w:r>
      <w:r w:rsidRPr="00D57E93">
        <w:rPr>
          <w:lang w:val="en-US"/>
        </w:rPr>
        <w:t xml:space="preserve">, 270, 113685. </w:t>
      </w:r>
      <w:proofErr w:type="spellStart"/>
      <w:r w:rsidRPr="00D57E93">
        <w:rPr>
          <w:lang w:val="en-US"/>
        </w:rPr>
        <w:t>doi</w:t>
      </w:r>
      <w:proofErr w:type="spellEnd"/>
      <w:r w:rsidRPr="00D57E93">
        <w:rPr>
          <w:lang w:val="en-US"/>
        </w:rPr>
        <w:t>: https://doi.org/10.1016/j.socscimed.2021.113685.</w:t>
      </w:r>
    </w:p>
    <w:p w14:paraId="0DD43C61" w14:textId="77777777" w:rsidR="00653684" w:rsidRPr="00D57E93" w:rsidRDefault="00653684" w:rsidP="00D57E93">
      <w:pPr>
        <w:rPr>
          <w:lang w:val="en-US"/>
        </w:rPr>
      </w:pPr>
      <w:r w:rsidRPr="00D57E93">
        <w:rPr>
          <w:lang w:val="en-US"/>
        </w:rPr>
        <w:t xml:space="preserve">Bekaert, S. (2021) ‘Teenaged mother’s narratives: methodological dilemmas in tracing an emergent, yet muted, desire for motherhood’, </w:t>
      </w:r>
      <w:r w:rsidRPr="00D57E93">
        <w:rPr>
          <w:i/>
          <w:iCs/>
          <w:lang w:val="en-US"/>
        </w:rPr>
        <w:t>Community, Work &amp; Family</w:t>
      </w:r>
      <w:r w:rsidRPr="00D57E93">
        <w:rPr>
          <w:lang w:val="en-US"/>
        </w:rPr>
        <w:t xml:space="preserve">, pp. 1–14. </w:t>
      </w:r>
      <w:proofErr w:type="spellStart"/>
      <w:r w:rsidRPr="00D57E93">
        <w:rPr>
          <w:lang w:val="en-US"/>
        </w:rPr>
        <w:t>doi</w:t>
      </w:r>
      <w:proofErr w:type="spellEnd"/>
      <w:r w:rsidRPr="00D57E93">
        <w:rPr>
          <w:lang w:val="en-US"/>
        </w:rPr>
        <w:t>: https://doi.org/10.1080/13668803.2021.1880372.</w:t>
      </w:r>
    </w:p>
    <w:p w14:paraId="221D1EBF" w14:textId="77777777" w:rsidR="00653684" w:rsidRPr="00D57E93" w:rsidRDefault="00653684" w:rsidP="00D57E93">
      <w:pPr>
        <w:rPr>
          <w:lang w:val="en-US"/>
        </w:rPr>
      </w:pPr>
      <w:r w:rsidRPr="00D57E93">
        <w:rPr>
          <w:lang w:val="en-US"/>
        </w:rPr>
        <w:t xml:space="preserve">Boland, A., Cherry, M.G. and Dickson, R. (eds.) (2017) </w:t>
      </w:r>
      <w:r w:rsidRPr="00D57E93">
        <w:rPr>
          <w:i/>
          <w:iCs/>
          <w:lang w:val="en-US"/>
        </w:rPr>
        <w:t>Doing a Systematic Review: A Student’s Guide</w:t>
      </w:r>
      <w:r w:rsidRPr="00D57E93">
        <w:rPr>
          <w:lang w:val="en-US"/>
        </w:rPr>
        <w:t xml:space="preserve">. 2nd </w:t>
      </w:r>
      <w:proofErr w:type="spellStart"/>
      <w:r w:rsidRPr="00D57E93">
        <w:rPr>
          <w:lang w:val="en-US"/>
        </w:rPr>
        <w:t>edn</w:t>
      </w:r>
      <w:proofErr w:type="spellEnd"/>
      <w:r w:rsidRPr="00D57E93">
        <w:rPr>
          <w:lang w:val="en-US"/>
        </w:rPr>
        <w:t>. London: SAGE.</w:t>
      </w:r>
    </w:p>
    <w:p w14:paraId="52314021" w14:textId="77777777" w:rsidR="00653684" w:rsidRPr="00D57E93" w:rsidRDefault="00653684" w:rsidP="00D57E93">
      <w:pPr>
        <w:rPr>
          <w:lang w:val="en-US"/>
        </w:rPr>
      </w:pPr>
      <w:r w:rsidRPr="00D57E93">
        <w:rPr>
          <w:lang w:val="en-US"/>
        </w:rPr>
        <w:t xml:space="preserve">Booth, A., Sutton, A. and Papaioannou, D. (2016) </w:t>
      </w:r>
      <w:r w:rsidRPr="00D57E93">
        <w:rPr>
          <w:i/>
          <w:iCs/>
          <w:lang w:val="en-US"/>
        </w:rPr>
        <w:t>Systematic Approaches to a Successful Literature Review</w:t>
      </w:r>
      <w:r w:rsidRPr="00D57E93">
        <w:rPr>
          <w:lang w:val="en-US"/>
        </w:rPr>
        <w:t xml:space="preserve">. 2nd </w:t>
      </w:r>
      <w:proofErr w:type="spellStart"/>
      <w:r w:rsidRPr="00D57E93">
        <w:rPr>
          <w:lang w:val="en-US"/>
        </w:rPr>
        <w:t>edn</w:t>
      </w:r>
      <w:proofErr w:type="spellEnd"/>
      <w:r w:rsidRPr="00D57E93">
        <w:rPr>
          <w:lang w:val="en-US"/>
        </w:rPr>
        <w:t>. London: SAGE.</w:t>
      </w:r>
    </w:p>
    <w:p w14:paraId="46761B6A" w14:textId="77777777" w:rsidR="00653684" w:rsidRPr="00D57E93" w:rsidRDefault="00653684" w:rsidP="00D57E93">
      <w:pPr>
        <w:rPr>
          <w:lang w:val="en-US"/>
        </w:rPr>
      </w:pPr>
      <w:r w:rsidRPr="00D57E93">
        <w:rPr>
          <w:lang w:val="en-US"/>
        </w:rPr>
        <w:t xml:space="preserve">Braun, V. and Clarke, V. (2021) </w:t>
      </w:r>
      <w:r w:rsidRPr="00D57E93">
        <w:rPr>
          <w:i/>
          <w:iCs/>
          <w:lang w:val="en-US"/>
        </w:rPr>
        <w:t>Thematic Analysis: A Practical Guide</w:t>
      </w:r>
      <w:r w:rsidRPr="00D57E93">
        <w:rPr>
          <w:lang w:val="en-US"/>
        </w:rPr>
        <w:t>. London: SAGE.</w:t>
      </w:r>
    </w:p>
    <w:p w14:paraId="3C067ACA" w14:textId="77777777" w:rsidR="00653684" w:rsidRPr="00D57E93" w:rsidRDefault="00653684" w:rsidP="00D57E93">
      <w:pPr>
        <w:rPr>
          <w:lang w:val="en-US"/>
        </w:rPr>
      </w:pPr>
      <w:r w:rsidRPr="00D57E93">
        <w:rPr>
          <w:lang w:val="en-US"/>
        </w:rPr>
        <w:t xml:space="preserve">Braun, V. and Clarke, V. (2022) ‘Conceptual and design thinking for thematic analysis’, </w:t>
      </w:r>
      <w:r w:rsidRPr="00D57E93">
        <w:rPr>
          <w:i/>
          <w:iCs/>
          <w:lang w:val="en-US"/>
        </w:rPr>
        <w:t>Qualitative Psychology</w:t>
      </w:r>
      <w:r w:rsidRPr="00D57E93">
        <w:rPr>
          <w:lang w:val="en-US"/>
        </w:rPr>
        <w:t xml:space="preserve">, 9(1), pp. 3–26. </w:t>
      </w:r>
      <w:proofErr w:type="spellStart"/>
      <w:r w:rsidRPr="00D57E93">
        <w:rPr>
          <w:lang w:val="en-US"/>
        </w:rPr>
        <w:t>doi</w:t>
      </w:r>
      <w:proofErr w:type="spellEnd"/>
      <w:r w:rsidRPr="00D57E93">
        <w:rPr>
          <w:lang w:val="en-US"/>
        </w:rPr>
        <w:t>: 10.1037/qup0000196.</w:t>
      </w:r>
    </w:p>
    <w:p w14:paraId="5FA16395" w14:textId="77777777" w:rsidR="00653684" w:rsidRPr="00D57E93" w:rsidRDefault="00653684" w:rsidP="00D57E93">
      <w:pPr>
        <w:rPr>
          <w:lang w:val="en-US"/>
        </w:rPr>
      </w:pPr>
      <w:r w:rsidRPr="00D57E93">
        <w:rPr>
          <w:lang w:val="en-US"/>
        </w:rPr>
        <w:t xml:space="preserve">Brennan-Tovey, K., Sarma, K., Lima, D., Ayorinde, A., Brown, H., Esan, O.B., Gardiner, D., Kipping, R., </w:t>
      </w:r>
      <w:proofErr w:type="spellStart"/>
      <w:r w:rsidRPr="00D57E93">
        <w:rPr>
          <w:lang w:val="en-US"/>
        </w:rPr>
        <w:t>Heslehurst</w:t>
      </w:r>
      <w:proofErr w:type="spellEnd"/>
      <w:r w:rsidRPr="00D57E93">
        <w:rPr>
          <w:lang w:val="en-US"/>
        </w:rPr>
        <w:t xml:space="preserve">, N., Aquino, M.R.J. and Rankin, J. (2026) 'Professional perspectives on barriers to accessing maternity care in England: a qualitative study', </w:t>
      </w:r>
      <w:r w:rsidRPr="00D57E93">
        <w:rPr>
          <w:i/>
          <w:iCs/>
          <w:lang w:val="en-US"/>
        </w:rPr>
        <w:t>BMC Pregnancy and Childbirth</w:t>
      </w:r>
      <w:r w:rsidRPr="00D57E93">
        <w:rPr>
          <w:lang w:val="en-US"/>
        </w:rPr>
        <w:t xml:space="preserve">. </w:t>
      </w:r>
      <w:proofErr w:type="spellStart"/>
      <w:r w:rsidRPr="00D57E93">
        <w:rPr>
          <w:lang w:val="en-US"/>
        </w:rPr>
        <w:t>doi</w:t>
      </w:r>
      <w:proofErr w:type="spellEnd"/>
      <w:r w:rsidRPr="00D57E93">
        <w:rPr>
          <w:lang w:val="en-US"/>
        </w:rPr>
        <w:t>: https://doi.org/10.1186/s12884-026-08745-7.</w:t>
      </w:r>
    </w:p>
    <w:p w14:paraId="4D7640EA" w14:textId="77777777" w:rsidR="00653684" w:rsidRPr="00D57E93" w:rsidRDefault="00653684" w:rsidP="00D57E93">
      <w:pPr>
        <w:rPr>
          <w:lang w:val="en-US"/>
        </w:rPr>
      </w:pPr>
      <w:r w:rsidRPr="00D57E93">
        <w:rPr>
          <w:lang w:val="en-US"/>
        </w:rPr>
        <w:lastRenderedPageBreak/>
        <w:t xml:space="preserve">Bridle, L., Walton, L., van der </w:t>
      </w:r>
      <w:proofErr w:type="spellStart"/>
      <w:r w:rsidRPr="00D57E93">
        <w:rPr>
          <w:lang w:val="en-US"/>
        </w:rPr>
        <w:t>Vord</w:t>
      </w:r>
      <w:proofErr w:type="spellEnd"/>
      <w:r w:rsidRPr="00D57E93">
        <w:rPr>
          <w:lang w:val="en-US"/>
        </w:rPr>
        <w:t xml:space="preserve">, T., Adebayo, O., Hall, S., Finlayson, E., Easter, A. and Silverio, S.A. (2022) 'Supporting perinatal mental health and wellbeing during COVID-19', </w:t>
      </w:r>
      <w:r w:rsidRPr="00D57E93">
        <w:rPr>
          <w:i/>
          <w:iCs/>
          <w:lang w:val="en-US"/>
        </w:rPr>
        <w:t>International Journal of Environmental Research and Public Health</w:t>
      </w:r>
      <w:r w:rsidRPr="00D57E93">
        <w:rPr>
          <w:lang w:val="en-US"/>
        </w:rPr>
        <w:t xml:space="preserve">, 19(3), 1777. </w:t>
      </w:r>
      <w:proofErr w:type="spellStart"/>
      <w:r w:rsidRPr="00D57E93">
        <w:rPr>
          <w:lang w:val="en-US"/>
        </w:rPr>
        <w:t>doi</w:t>
      </w:r>
      <w:proofErr w:type="spellEnd"/>
      <w:r w:rsidRPr="00D57E93">
        <w:rPr>
          <w:lang w:val="en-US"/>
        </w:rPr>
        <w:t>: https://doi.org/10.3390/ijerph19031777.</w:t>
      </w:r>
    </w:p>
    <w:p w14:paraId="4CA53F87" w14:textId="77777777" w:rsidR="00653684" w:rsidRDefault="00653684" w:rsidP="00653684">
      <w:r>
        <w:t xml:space="preserve">Bucknall, A. and Bick, D. (2019) ‘Repeat pregnancies in teenage mothers: An exploratory study’, </w:t>
      </w:r>
      <w:r>
        <w:rPr>
          <w:i/>
        </w:rPr>
        <w:t>Journal of Advanced Nursing</w:t>
      </w:r>
      <w:r>
        <w:t xml:space="preserve">, 75(11), pp. 2923–2933. </w:t>
      </w:r>
      <w:proofErr w:type="spellStart"/>
      <w:r>
        <w:t>doi</w:t>
      </w:r>
      <w:proofErr w:type="spellEnd"/>
      <w:r>
        <w:t>: https://doi.org/10.1111/jan.14140.</w:t>
      </w:r>
    </w:p>
    <w:p w14:paraId="7A82F4CF" w14:textId="77777777" w:rsidR="00653684" w:rsidRPr="00D57E93" w:rsidRDefault="00653684" w:rsidP="00D57E93">
      <w:pPr>
        <w:rPr>
          <w:lang w:val="en-US"/>
        </w:rPr>
      </w:pPr>
      <w:r w:rsidRPr="00D57E93">
        <w:rPr>
          <w:lang w:val="en-US"/>
        </w:rPr>
        <w:t xml:space="preserve">Burton, S., Dasgupta, T., Barry, Z., Easter, A., Sandall, J. and Rayment-Jones, H. (2026) 'The role of poverty-related social determinants in maternal and perinatal health inequities: a cross-sectional study using the </w:t>
      </w:r>
      <w:proofErr w:type="spellStart"/>
      <w:r w:rsidRPr="00D57E93">
        <w:rPr>
          <w:lang w:val="en-US"/>
        </w:rPr>
        <w:t>eLIXIR</w:t>
      </w:r>
      <w:proofErr w:type="spellEnd"/>
      <w:r w:rsidRPr="00D57E93">
        <w:rPr>
          <w:lang w:val="en-US"/>
        </w:rPr>
        <w:t xml:space="preserve"> born in South London, UK maternity-child data linkage', </w:t>
      </w:r>
      <w:r w:rsidRPr="00D57E93">
        <w:rPr>
          <w:i/>
          <w:iCs/>
          <w:lang w:val="en-US"/>
        </w:rPr>
        <w:t>International Journal for Equity in Health</w:t>
      </w:r>
      <w:r w:rsidRPr="00D57E93">
        <w:rPr>
          <w:lang w:val="en-US"/>
        </w:rPr>
        <w:t xml:space="preserve">. </w:t>
      </w:r>
      <w:proofErr w:type="spellStart"/>
      <w:r w:rsidRPr="00D57E93">
        <w:rPr>
          <w:lang w:val="en-US"/>
        </w:rPr>
        <w:t>doi</w:t>
      </w:r>
      <w:proofErr w:type="spellEnd"/>
      <w:r w:rsidRPr="00D57E93">
        <w:rPr>
          <w:lang w:val="en-US"/>
        </w:rPr>
        <w:t>: https://doi.org/10.1186/s12939-026-02793-3.</w:t>
      </w:r>
    </w:p>
    <w:p w14:paraId="0CF69014" w14:textId="77777777" w:rsidR="00653684" w:rsidRPr="00D57E93" w:rsidRDefault="00653684" w:rsidP="00D57E93">
      <w:pPr>
        <w:rPr>
          <w:lang w:val="en-US"/>
        </w:rPr>
      </w:pPr>
      <w:r w:rsidRPr="00D57E93">
        <w:rPr>
          <w:lang w:val="en-US"/>
        </w:rPr>
        <w:t xml:space="preserve">Cavallaro, F., Gilbert, R., Meulen, J.V. der, Kendall, S., Kennedy, E. and Harron, K. (2024). Intensive home visiting for adolescent mothers in the Family Nurse Partnership in England 2010–2019: a population-based data linkage cohort study using propensity score matching. </w:t>
      </w:r>
      <w:r w:rsidRPr="00D57E93">
        <w:rPr>
          <w:i/>
          <w:iCs/>
          <w:lang w:val="en-US"/>
        </w:rPr>
        <w:t>BMJ Public Health</w:t>
      </w:r>
      <w:r w:rsidRPr="00D57E93">
        <w:rPr>
          <w:lang w:val="en-US"/>
        </w:rPr>
        <w:t xml:space="preserve">, 2(1). </w:t>
      </w:r>
      <w:proofErr w:type="spellStart"/>
      <w:proofErr w:type="gramStart"/>
      <w:r w:rsidRPr="00D57E93">
        <w:rPr>
          <w:lang w:val="en-US"/>
        </w:rPr>
        <w:t>doi:https</w:t>
      </w:r>
      <w:proofErr w:type="spellEnd"/>
      <w:r w:rsidRPr="00D57E93">
        <w:rPr>
          <w:lang w:val="en-US"/>
        </w:rPr>
        <w:t>://doi.org/10.1136/bmjph-2023-000514</w:t>
      </w:r>
      <w:proofErr w:type="gramEnd"/>
      <w:r w:rsidRPr="00D57E93">
        <w:rPr>
          <w:lang w:val="en-US"/>
        </w:rPr>
        <w:t>.</w:t>
      </w:r>
    </w:p>
    <w:p w14:paraId="6A0211E0" w14:textId="77777777" w:rsidR="00653684" w:rsidRPr="00D57E93" w:rsidRDefault="00653684" w:rsidP="00D57E93">
      <w:pPr>
        <w:rPr>
          <w:lang w:val="en-US"/>
        </w:rPr>
      </w:pPr>
      <w:r w:rsidRPr="00D57E93">
        <w:rPr>
          <w:lang w:val="en-US"/>
        </w:rPr>
        <w:t xml:space="preserve">Cavallaro, F.L., Gilbert, R., </w:t>
      </w:r>
      <w:proofErr w:type="spellStart"/>
      <w:r w:rsidRPr="00D57E93">
        <w:rPr>
          <w:lang w:val="en-US"/>
        </w:rPr>
        <w:t>Wijlaars</w:t>
      </w:r>
      <w:proofErr w:type="spellEnd"/>
      <w:r w:rsidRPr="00D57E93">
        <w:rPr>
          <w:lang w:val="en-US"/>
        </w:rPr>
        <w:t xml:space="preserve">, L.P., Kennedy, E., Howarth, E., Kendall, S., van der Meulen, J., Calin, M.A., Reed, L. and Harron, K. (2022) 'Characteristics of enrolment in an intensive home-visiting </w:t>
      </w:r>
      <w:proofErr w:type="spellStart"/>
      <w:r w:rsidRPr="00D57E93">
        <w:rPr>
          <w:lang w:val="en-US"/>
        </w:rPr>
        <w:t>programme</w:t>
      </w:r>
      <w:proofErr w:type="spellEnd"/>
      <w:r w:rsidRPr="00D57E93">
        <w:rPr>
          <w:lang w:val="en-US"/>
        </w:rPr>
        <w:t xml:space="preserve"> among eligible first-time adolescent mothers in England: a linked administrative data cohort study', </w:t>
      </w:r>
      <w:r w:rsidRPr="00D57E93">
        <w:rPr>
          <w:i/>
          <w:iCs/>
          <w:lang w:val="en-US"/>
        </w:rPr>
        <w:t>Journal of Epidemiology and Community Health</w:t>
      </w:r>
      <w:r w:rsidRPr="00D57E93">
        <w:rPr>
          <w:lang w:val="en-US"/>
        </w:rPr>
        <w:t xml:space="preserve">, 76(12), pp.991-998. </w:t>
      </w:r>
      <w:proofErr w:type="spellStart"/>
      <w:r w:rsidRPr="00D57E93">
        <w:rPr>
          <w:lang w:val="en-US"/>
        </w:rPr>
        <w:t>doi</w:t>
      </w:r>
      <w:proofErr w:type="spellEnd"/>
      <w:r w:rsidRPr="00D57E93">
        <w:rPr>
          <w:lang w:val="en-US"/>
        </w:rPr>
        <w:t>: https://doi.org/10.1136/jech-2021-217986.</w:t>
      </w:r>
    </w:p>
    <w:p w14:paraId="6C74AA92" w14:textId="77777777" w:rsidR="00653684" w:rsidRPr="00D57E93" w:rsidRDefault="00653684" w:rsidP="00D57E93">
      <w:pPr>
        <w:rPr>
          <w:lang w:val="en-US"/>
        </w:rPr>
      </w:pPr>
      <w:r w:rsidRPr="00D57E93">
        <w:rPr>
          <w:lang w:val="en-US"/>
        </w:rPr>
        <w:t xml:space="preserve">Cooke, A., Smith, D. and Booth, A. (2012) ‘Beyond PICO: the SPIDER tool for qualitative evidence synthesis’, </w:t>
      </w:r>
      <w:r w:rsidRPr="00D57E93">
        <w:rPr>
          <w:i/>
          <w:iCs/>
          <w:lang w:val="en-US"/>
        </w:rPr>
        <w:t>Qualitative Health Research</w:t>
      </w:r>
      <w:r w:rsidRPr="00D57E93">
        <w:rPr>
          <w:lang w:val="en-US"/>
        </w:rPr>
        <w:t xml:space="preserve">, 22(10), pp. 1435–1443. </w:t>
      </w:r>
      <w:proofErr w:type="spellStart"/>
      <w:r w:rsidRPr="00D57E93">
        <w:rPr>
          <w:lang w:val="en-US"/>
        </w:rPr>
        <w:t>doi</w:t>
      </w:r>
      <w:proofErr w:type="spellEnd"/>
      <w:r w:rsidRPr="00D57E93">
        <w:rPr>
          <w:lang w:val="en-US"/>
        </w:rPr>
        <w:t>: 10.1177/1049732312452938.</w:t>
      </w:r>
    </w:p>
    <w:p w14:paraId="52C087F7" w14:textId="77777777" w:rsidR="00653684" w:rsidRPr="00D57E93" w:rsidRDefault="00653684" w:rsidP="00D57E93">
      <w:pPr>
        <w:rPr>
          <w:lang w:val="en-US"/>
        </w:rPr>
      </w:pPr>
      <w:r w:rsidRPr="00D57E93">
        <w:rPr>
          <w:lang w:val="en-US"/>
        </w:rPr>
        <w:t xml:space="preserve">Critical Appraisal Skills </w:t>
      </w:r>
      <w:proofErr w:type="spellStart"/>
      <w:r w:rsidRPr="00D57E93">
        <w:rPr>
          <w:lang w:val="en-US"/>
        </w:rPr>
        <w:t>Programme</w:t>
      </w:r>
      <w:proofErr w:type="spellEnd"/>
      <w:r w:rsidRPr="00D57E93">
        <w:rPr>
          <w:lang w:val="en-US"/>
        </w:rPr>
        <w:t xml:space="preserve"> (2018) </w:t>
      </w:r>
      <w:r w:rsidRPr="00D57E93">
        <w:rPr>
          <w:i/>
          <w:iCs/>
          <w:lang w:val="en-US"/>
        </w:rPr>
        <w:t>CASP Qualitative Checklist</w:t>
      </w:r>
      <w:r w:rsidRPr="00D57E93">
        <w:rPr>
          <w:lang w:val="en-US"/>
        </w:rPr>
        <w:t>. Oxford: CASP. Available at: https://casp-uk.net/casp-tools-checklists/qualitative-studies-checklist/ (Accessed: 4 August 2026).</w:t>
      </w:r>
    </w:p>
    <w:p w14:paraId="3F2D0258" w14:textId="77777777" w:rsidR="00653684" w:rsidRPr="00D57E93" w:rsidRDefault="00653684" w:rsidP="00D57E93">
      <w:pPr>
        <w:rPr>
          <w:lang w:val="en-US"/>
        </w:rPr>
      </w:pPr>
      <w:r w:rsidRPr="00D57E93">
        <w:rPr>
          <w:lang w:val="en-US"/>
        </w:rPr>
        <w:t xml:space="preserve">De Backer, K., Felker, A.M., Rose, E., Bull, C., </w:t>
      </w:r>
      <w:proofErr w:type="spellStart"/>
      <w:r w:rsidRPr="00D57E93">
        <w:rPr>
          <w:lang w:val="en-US"/>
        </w:rPr>
        <w:t>Labisi</w:t>
      </w:r>
      <w:proofErr w:type="spellEnd"/>
      <w:r w:rsidRPr="00D57E93">
        <w:rPr>
          <w:lang w:val="en-US"/>
        </w:rPr>
        <w:t xml:space="preserve">, O., Kitchen, K., Mason, C., Montgomery, E., Sandall, J., Easter, A., Knight, M. and Vousden, N. (2025) 'Characteristics, outcomes, and maternity care experiences of women with children’s social care involvement who subsequently died: national cohort study and confidential enquiry', </w:t>
      </w:r>
      <w:r w:rsidRPr="00D57E93">
        <w:rPr>
          <w:i/>
          <w:iCs/>
          <w:lang w:val="en-US"/>
        </w:rPr>
        <w:t>BMJ Medicine</w:t>
      </w:r>
      <w:r w:rsidRPr="00D57E93">
        <w:rPr>
          <w:lang w:val="en-US"/>
        </w:rPr>
        <w:t xml:space="preserve">, 4(1), e001464. </w:t>
      </w:r>
      <w:proofErr w:type="spellStart"/>
      <w:r w:rsidRPr="00D57E93">
        <w:rPr>
          <w:lang w:val="en-US"/>
        </w:rPr>
        <w:t>doi</w:t>
      </w:r>
      <w:proofErr w:type="spellEnd"/>
      <w:r w:rsidRPr="00D57E93">
        <w:rPr>
          <w:lang w:val="en-US"/>
        </w:rPr>
        <w:t>: https://doi.org/10.1136/bmjmed-2025-001464.</w:t>
      </w:r>
    </w:p>
    <w:p w14:paraId="3CBFCE39" w14:textId="77777777" w:rsidR="00653684" w:rsidRPr="00D57E93" w:rsidRDefault="00653684" w:rsidP="00D57E93">
      <w:pPr>
        <w:rPr>
          <w:lang w:val="en-US"/>
        </w:rPr>
      </w:pPr>
      <w:r w:rsidRPr="00D57E93">
        <w:rPr>
          <w:lang w:val="en-US"/>
        </w:rPr>
        <w:t xml:space="preserve">De Backer, K., Rose, E., Bull, C., </w:t>
      </w:r>
      <w:proofErr w:type="spellStart"/>
      <w:r w:rsidRPr="00D57E93">
        <w:rPr>
          <w:lang w:val="en-US"/>
        </w:rPr>
        <w:t>Labisi</w:t>
      </w:r>
      <w:proofErr w:type="spellEnd"/>
      <w:r w:rsidRPr="00D57E93">
        <w:rPr>
          <w:lang w:val="en-US"/>
        </w:rPr>
        <w:t xml:space="preserve">, O., Felker, A.M., Kitchen, K., Mason, C., Montgomery, E., Sandall, J., Easter, A., Knight, M. and Vousden, N. (2026) 'Access to and engagement with healthcare services among women with children’s social care involvement during the perinatal period who subsequently died: a confidential enquiry', </w:t>
      </w:r>
      <w:r w:rsidRPr="00D57E93">
        <w:rPr>
          <w:i/>
          <w:iCs/>
          <w:lang w:val="en-US"/>
        </w:rPr>
        <w:t>BMJ Public Health</w:t>
      </w:r>
      <w:r w:rsidRPr="00D57E93">
        <w:rPr>
          <w:lang w:val="en-US"/>
        </w:rPr>
        <w:t xml:space="preserve">, 4(2), e003171. </w:t>
      </w:r>
      <w:proofErr w:type="spellStart"/>
      <w:r w:rsidRPr="00D57E93">
        <w:rPr>
          <w:lang w:val="en-US"/>
        </w:rPr>
        <w:t>doi</w:t>
      </w:r>
      <w:proofErr w:type="spellEnd"/>
      <w:r w:rsidRPr="00D57E93">
        <w:rPr>
          <w:lang w:val="en-US"/>
        </w:rPr>
        <w:t>: https://doi.org/10.1136/bmjph-2025-003171.</w:t>
      </w:r>
    </w:p>
    <w:p w14:paraId="25573BE6" w14:textId="77777777" w:rsidR="00653684" w:rsidRPr="00D57E93" w:rsidRDefault="00653684" w:rsidP="00D57E93">
      <w:pPr>
        <w:rPr>
          <w:lang w:val="en-US"/>
        </w:rPr>
      </w:pPr>
      <w:r w:rsidRPr="00D57E93">
        <w:rPr>
          <w:lang w:val="en-US"/>
        </w:rPr>
        <w:t xml:space="preserve">Dixon-Woods, M., Cavers, D., Agarwal, S., Annandale, E., Arthur, A., Harvey, J., Hsu, R., </w:t>
      </w:r>
      <w:proofErr w:type="spellStart"/>
      <w:r w:rsidRPr="00D57E93">
        <w:rPr>
          <w:lang w:val="en-US"/>
        </w:rPr>
        <w:t>Katbamna</w:t>
      </w:r>
      <w:proofErr w:type="spellEnd"/>
      <w:r w:rsidRPr="00D57E93">
        <w:rPr>
          <w:lang w:val="en-US"/>
        </w:rPr>
        <w:t xml:space="preserve">, S., Olsen, R., Smith, L., Riley, R. and Sutton, A.J. (2006) ‘Conducting a critical interpretive synthesis of the literature on access to healthcare by vulnerable groups’, </w:t>
      </w:r>
      <w:r w:rsidRPr="00D57E93">
        <w:rPr>
          <w:i/>
          <w:iCs/>
          <w:lang w:val="en-US"/>
        </w:rPr>
        <w:t>BMC Medical Research Methodology</w:t>
      </w:r>
      <w:r w:rsidRPr="00D57E93">
        <w:rPr>
          <w:lang w:val="en-US"/>
        </w:rPr>
        <w:t xml:space="preserve">, 6, 35. </w:t>
      </w:r>
      <w:proofErr w:type="spellStart"/>
      <w:r w:rsidRPr="00D57E93">
        <w:rPr>
          <w:lang w:val="en-US"/>
        </w:rPr>
        <w:t>doi</w:t>
      </w:r>
      <w:proofErr w:type="spellEnd"/>
      <w:r w:rsidRPr="00D57E93">
        <w:rPr>
          <w:lang w:val="en-US"/>
        </w:rPr>
        <w:t>: 10.1186/1471-2288-6-35.</w:t>
      </w:r>
    </w:p>
    <w:p w14:paraId="1EA19C35" w14:textId="77777777" w:rsidR="00653684" w:rsidRDefault="00653684" w:rsidP="00653684">
      <w:r>
        <w:lastRenderedPageBreak/>
        <w:t xml:space="preserve">Easter, A., Howard, L.M. and Sandall, J. (2019) ‘Recognition and response to life-threatening situations among women with perinatal mental illness: a qualitative study’, </w:t>
      </w:r>
      <w:r>
        <w:rPr>
          <w:i/>
        </w:rPr>
        <w:t>BMJ Open</w:t>
      </w:r>
      <w:r>
        <w:t xml:space="preserve">, 9(3), e025872. </w:t>
      </w:r>
      <w:proofErr w:type="spellStart"/>
      <w:r>
        <w:t>doi</w:t>
      </w:r>
      <w:proofErr w:type="spellEnd"/>
      <w:r>
        <w:t>: https://doi.org/10.1136/bmjopen-2018-025872.</w:t>
      </w:r>
    </w:p>
    <w:p w14:paraId="38F252D4" w14:textId="77777777" w:rsidR="00653684" w:rsidRDefault="00653684" w:rsidP="00653684">
      <w:r>
        <w:t xml:space="preserve">Ellis-Sloan, K. (2019) ‘Teenage mothers in later life: Time for a second look’, </w:t>
      </w:r>
      <w:r>
        <w:rPr>
          <w:i/>
        </w:rPr>
        <w:t>Journal of Adolescence</w:t>
      </w:r>
      <w:r>
        <w:t xml:space="preserve">, 77, pp. 98–107. </w:t>
      </w:r>
      <w:proofErr w:type="spellStart"/>
      <w:r>
        <w:t>doi</w:t>
      </w:r>
      <w:proofErr w:type="spellEnd"/>
      <w:r>
        <w:t>: https://doi.org/10.1016/j.adolescence.2019.10.007.</w:t>
      </w:r>
    </w:p>
    <w:p w14:paraId="436063FC" w14:textId="77777777" w:rsidR="00653684" w:rsidRPr="00D57E93" w:rsidRDefault="00653684" w:rsidP="00D57E93">
      <w:pPr>
        <w:rPr>
          <w:lang w:val="en-US"/>
        </w:rPr>
      </w:pPr>
      <w:r w:rsidRPr="00D57E93">
        <w:rPr>
          <w:lang w:val="en-US"/>
        </w:rPr>
        <w:t xml:space="preserve">Ellis-Sloan, K. (2022) ‘Former young mothers’ pathways through higher education: a chance to rethink the narrative’, </w:t>
      </w:r>
      <w:r w:rsidRPr="00D57E93">
        <w:rPr>
          <w:i/>
          <w:iCs/>
          <w:lang w:val="en-US"/>
        </w:rPr>
        <w:t>Educational Review</w:t>
      </w:r>
      <w:r w:rsidRPr="00D57E93">
        <w:rPr>
          <w:lang w:val="en-US"/>
        </w:rPr>
        <w:t xml:space="preserve">, pp. 1–19. </w:t>
      </w:r>
      <w:proofErr w:type="spellStart"/>
      <w:r w:rsidRPr="00D57E93">
        <w:rPr>
          <w:lang w:val="en-US"/>
        </w:rPr>
        <w:t>doi</w:t>
      </w:r>
      <w:proofErr w:type="spellEnd"/>
      <w:r w:rsidRPr="00D57E93">
        <w:rPr>
          <w:lang w:val="en-US"/>
        </w:rPr>
        <w:t>: https://doi.org/10.1080/00131911.2022.2044288.</w:t>
      </w:r>
    </w:p>
    <w:p w14:paraId="63E893A2" w14:textId="77777777" w:rsidR="00653684" w:rsidRDefault="00653684" w:rsidP="00653684">
      <w:r>
        <w:t xml:space="preserve">Ellis-Sloan, K. and Tamplin, A. (2018) ‘Teenage Mothers and Social Isolation: The Role of Friendship as Protection against Relational Exclusion’, </w:t>
      </w:r>
      <w:r>
        <w:rPr>
          <w:i/>
        </w:rPr>
        <w:t>Social Policy and Society</w:t>
      </w:r>
      <w:r>
        <w:t xml:space="preserve">, 18(2), pp. 203–218. </w:t>
      </w:r>
      <w:proofErr w:type="spellStart"/>
      <w:r>
        <w:t>doi</w:t>
      </w:r>
      <w:proofErr w:type="spellEnd"/>
      <w:r>
        <w:t>: https://doi.org/10.1017/S1474746418000106.</w:t>
      </w:r>
    </w:p>
    <w:p w14:paraId="6C74ACED" w14:textId="77777777" w:rsidR="00653684" w:rsidRPr="00D57E93" w:rsidRDefault="00653684" w:rsidP="00D57E93">
      <w:pPr>
        <w:rPr>
          <w:lang w:val="en-US"/>
        </w:rPr>
      </w:pPr>
      <w:r w:rsidRPr="00D57E93">
        <w:rPr>
          <w:lang w:val="en-US"/>
        </w:rPr>
        <w:t xml:space="preserve">Evans, C., Clancy, G., Evans, K., Booth, A., </w:t>
      </w:r>
      <w:proofErr w:type="spellStart"/>
      <w:r w:rsidRPr="00D57E93">
        <w:rPr>
          <w:lang w:val="en-US"/>
        </w:rPr>
        <w:t>Nazmeen</w:t>
      </w:r>
      <w:proofErr w:type="spellEnd"/>
      <w:r w:rsidRPr="00D57E93">
        <w:rPr>
          <w:lang w:val="en-US"/>
        </w:rPr>
        <w:t>, B., Sunney, C., Clowes, M., Jones, N., Timmons, S. and Spiby, H. (2024) '</w:t>
      </w:r>
      <w:proofErr w:type="spellStart"/>
      <w:r w:rsidRPr="00D57E93">
        <w:rPr>
          <w:lang w:val="en-US"/>
        </w:rPr>
        <w:t>Optimising</w:t>
      </w:r>
      <w:proofErr w:type="spellEnd"/>
      <w:r w:rsidRPr="00D57E93">
        <w:rPr>
          <w:lang w:val="en-US"/>
        </w:rPr>
        <w:t xml:space="preserve"> digital clinical consultations in maternity care: a realist review and implementation principles', </w:t>
      </w:r>
      <w:r w:rsidRPr="00D57E93">
        <w:rPr>
          <w:i/>
          <w:iCs/>
          <w:lang w:val="en-US"/>
        </w:rPr>
        <w:t>BMJ Open</w:t>
      </w:r>
      <w:r w:rsidRPr="00D57E93">
        <w:rPr>
          <w:lang w:val="en-US"/>
        </w:rPr>
        <w:t xml:space="preserve">, 14(10), e079153. </w:t>
      </w:r>
      <w:proofErr w:type="spellStart"/>
      <w:r w:rsidRPr="00D57E93">
        <w:rPr>
          <w:lang w:val="en-US"/>
        </w:rPr>
        <w:t>doi</w:t>
      </w:r>
      <w:proofErr w:type="spellEnd"/>
      <w:r w:rsidRPr="00D57E93">
        <w:rPr>
          <w:lang w:val="en-US"/>
        </w:rPr>
        <w:t>: https://doi.org/10.1136/bmjopen-2023-079153.</w:t>
      </w:r>
    </w:p>
    <w:p w14:paraId="531B02B2" w14:textId="77777777" w:rsidR="00653684" w:rsidRDefault="00653684" w:rsidP="00653684">
      <w:r>
        <w:t xml:space="preserve">Firdous, T., Darwin, Z. and Hassan, S.M. (2020) ‘Muslim women’s experiences of maternity services in the UK: qualitative systematic review and thematic synthesis’, </w:t>
      </w:r>
      <w:r>
        <w:rPr>
          <w:i/>
        </w:rPr>
        <w:t>BMC Pregnancy and Childbirth</w:t>
      </w:r>
      <w:r>
        <w:t xml:space="preserve">, 20, 115. </w:t>
      </w:r>
      <w:proofErr w:type="spellStart"/>
      <w:r>
        <w:t>doi</w:t>
      </w:r>
      <w:proofErr w:type="spellEnd"/>
      <w:r>
        <w:t>: https://doi.org/10.1186/s12884-020-2811-8.</w:t>
      </w:r>
    </w:p>
    <w:p w14:paraId="4E435795" w14:textId="77777777" w:rsidR="00653684" w:rsidRPr="00D57E93" w:rsidRDefault="00653684" w:rsidP="00D57E93">
      <w:pPr>
        <w:rPr>
          <w:lang w:val="en-US"/>
        </w:rPr>
      </w:pPr>
      <w:r w:rsidRPr="00D57E93">
        <w:rPr>
          <w:lang w:val="en-US"/>
        </w:rPr>
        <w:t xml:space="preserve">Flemming, K., Booth, A., Hannes, K., Cargo, M. and Noyes, J. (2018) ‘Cochrane Qualitative and Implementation Methods Group guidance series—paper 6: reporting guidelines for qualitative, implementation, and process evaluation evidence syntheses’, </w:t>
      </w:r>
      <w:r w:rsidRPr="00D57E93">
        <w:rPr>
          <w:i/>
          <w:iCs/>
          <w:lang w:val="en-US"/>
        </w:rPr>
        <w:t>Journal of Clinical Epidemiology</w:t>
      </w:r>
      <w:r w:rsidRPr="00D57E93">
        <w:rPr>
          <w:lang w:val="en-US"/>
        </w:rPr>
        <w:t xml:space="preserve">, 97, pp. 79–85. </w:t>
      </w:r>
      <w:proofErr w:type="spellStart"/>
      <w:r w:rsidRPr="00D57E93">
        <w:rPr>
          <w:lang w:val="en-US"/>
        </w:rPr>
        <w:t>doi</w:t>
      </w:r>
      <w:proofErr w:type="spellEnd"/>
      <w:r w:rsidRPr="00D57E93">
        <w:rPr>
          <w:lang w:val="en-US"/>
        </w:rPr>
        <w:t>: 10.1016/j.jclinepi.2017.10.022.</w:t>
      </w:r>
    </w:p>
    <w:p w14:paraId="0883BEB5" w14:textId="77777777" w:rsidR="00653684" w:rsidRDefault="00653684" w:rsidP="00653684">
      <w:r>
        <w:t xml:space="preserve">Gallagher, B., Cameron, S.T., Craig, A., Gallimore, A. and Lakha, F. (2019) ‘Antenatal contraception counselling and provision of contraception after delivery for first-time young mothers enrolled with a Family Nurse Partnership programme’, </w:t>
      </w:r>
      <w:r>
        <w:rPr>
          <w:i/>
        </w:rPr>
        <w:t>BMJ Sexual &amp; Reproductive Health</w:t>
      </w:r>
      <w:r>
        <w:t xml:space="preserve">, 45(4), pp. 243–248. </w:t>
      </w:r>
      <w:proofErr w:type="spellStart"/>
      <w:r>
        <w:t>doi</w:t>
      </w:r>
      <w:proofErr w:type="spellEnd"/>
      <w:r>
        <w:t>: https://doi.org/10.1136/bmjsrh-2018-200214.</w:t>
      </w:r>
    </w:p>
    <w:p w14:paraId="4137D57C" w14:textId="77777777" w:rsidR="00653684" w:rsidRDefault="00653684" w:rsidP="00653684">
      <w:r>
        <w:t xml:space="preserve">Ginja, S., Jackson, K., Newham, J.J., Henderson, E.J., Smart, D. and Lingam, R. (2020) ‘Rural-urban differences in the mental health of perinatal women: a UK-based cross-sectional study’, </w:t>
      </w:r>
      <w:r>
        <w:rPr>
          <w:i/>
        </w:rPr>
        <w:t>BMC Pregnancy and Childbirth</w:t>
      </w:r>
      <w:r>
        <w:t xml:space="preserve">, 20, 464. </w:t>
      </w:r>
      <w:proofErr w:type="spellStart"/>
      <w:r>
        <w:t>doi</w:t>
      </w:r>
      <w:proofErr w:type="spellEnd"/>
      <w:r>
        <w:t>: https://doi.org/10.1186/s12884-020-03132-2.</w:t>
      </w:r>
    </w:p>
    <w:p w14:paraId="1605C493" w14:textId="77777777" w:rsidR="00653684" w:rsidRPr="00D57E93" w:rsidRDefault="00653684" w:rsidP="00D57E93">
      <w:pPr>
        <w:rPr>
          <w:lang w:val="en-US"/>
        </w:rPr>
      </w:pPr>
      <w:r w:rsidRPr="00D57E93">
        <w:rPr>
          <w:lang w:val="en-US"/>
        </w:rPr>
        <w:t xml:space="preserve">Gough, D., Oliver, S. and Thomas, J. (2017) </w:t>
      </w:r>
      <w:r w:rsidRPr="00D57E93">
        <w:rPr>
          <w:i/>
          <w:iCs/>
          <w:lang w:val="en-US"/>
        </w:rPr>
        <w:t>An Introduction to Systematic Reviews</w:t>
      </w:r>
      <w:r w:rsidRPr="00D57E93">
        <w:rPr>
          <w:lang w:val="en-US"/>
        </w:rPr>
        <w:t xml:space="preserve">. 2nd </w:t>
      </w:r>
      <w:proofErr w:type="spellStart"/>
      <w:r w:rsidRPr="00D57E93">
        <w:rPr>
          <w:lang w:val="en-US"/>
        </w:rPr>
        <w:t>edn</w:t>
      </w:r>
      <w:proofErr w:type="spellEnd"/>
      <w:r w:rsidRPr="00D57E93">
        <w:rPr>
          <w:lang w:val="en-US"/>
        </w:rPr>
        <w:t>. London: SAGE.</w:t>
      </w:r>
    </w:p>
    <w:p w14:paraId="7652FCA9" w14:textId="77777777" w:rsidR="00653684" w:rsidRPr="00D57E93" w:rsidRDefault="00653684" w:rsidP="00D57E93">
      <w:pPr>
        <w:rPr>
          <w:lang w:val="en-US"/>
        </w:rPr>
      </w:pPr>
      <w:r w:rsidRPr="00D57E93">
        <w:rPr>
          <w:lang w:val="en-US"/>
        </w:rPr>
        <w:t xml:space="preserve">GOV.UK (2019) </w:t>
      </w:r>
      <w:r w:rsidRPr="00D57E93">
        <w:rPr>
          <w:i/>
          <w:iCs/>
          <w:lang w:val="en-US"/>
        </w:rPr>
        <w:t>Teenage Pregnancy Prevention Framework</w:t>
      </w:r>
      <w:r w:rsidRPr="00D57E93">
        <w:rPr>
          <w:lang w:val="en-US"/>
        </w:rPr>
        <w:t>. Available at: https://assets.publishing.service.gov.uk/media/5d9604dee5274a70cbf535ec/Teenage_Pregnancy_Prevention_Framework.pdf (Accessed: 1 July 2026).</w:t>
      </w:r>
    </w:p>
    <w:p w14:paraId="68B3E79D" w14:textId="77777777" w:rsidR="00653684" w:rsidRPr="00D57E93" w:rsidRDefault="00653684" w:rsidP="00D57E93">
      <w:pPr>
        <w:rPr>
          <w:lang w:val="en-US"/>
        </w:rPr>
      </w:pPr>
      <w:r w:rsidRPr="00D57E93">
        <w:rPr>
          <w:lang w:val="en-US"/>
        </w:rPr>
        <w:lastRenderedPageBreak/>
        <w:t xml:space="preserve">Grant, C., Bicknell-Morel, T., Taylor, B.L., Powell, C., Blackburn, R.M., Lacey, R. and Woodman, J. (2024) 'Perinatal healthcare for women at risk of children’s social care involvement: a qualitative survey of professionals in England', </w:t>
      </w:r>
      <w:r w:rsidRPr="00D57E93">
        <w:rPr>
          <w:i/>
          <w:iCs/>
          <w:lang w:val="en-US"/>
        </w:rPr>
        <w:t>BMJ Open</w:t>
      </w:r>
      <w:r w:rsidRPr="00D57E93">
        <w:rPr>
          <w:lang w:val="en-US"/>
        </w:rPr>
        <w:t xml:space="preserve">, 14(3), e082914. </w:t>
      </w:r>
      <w:proofErr w:type="spellStart"/>
      <w:r w:rsidRPr="00D57E93">
        <w:rPr>
          <w:lang w:val="en-US"/>
        </w:rPr>
        <w:t>doi</w:t>
      </w:r>
      <w:proofErr w:type="spellEnd"/>
      <w:r w:rsidRPr="00D57E93">
        <w:rPr>
          <w:lang w:val="en-US"/>
        </w:rPr>
        <w:t>: https://doi.org/10.1136/bmjopen-2023-082914.</w:t>
      </w:r>
    </w:p>
    <w:p w14:paraId="58C95491" w14:textId="77777777" w:rsidR="00653684" w:rsidRPr="00D57E93" w:rsidRDefault="00653684" w:rsidP="00D57E93">
      <w:pPr>
        <w:rPr>
          <w:lang w:val="en-US"/>
        </w:rPr>
      </w:pPr>
      <w:r w:rsidRPr="00D57E93">
        <w:rPr>
          <w:lang w:val="en-US"/>
        </w:rPr>
        <w:t xml:space="preserve">Hannes, K. and </w:t>
      </w:r>
      <w:proofErr w:type="spellStart"/>
      <w:r w:rsidRPr="00D57E93">
        <w:rPr>
          <w:lang w:val="en-US"/>
        </w:rPr>
        <w:t>Macaitis</w:t>
      </w:r>
      <w:proofErr w:type="spellEnd"/>
      <w:r w:rsidRPr="00D57E93">
        <w:rPr>
          <w:lang w:val="en-US"/>
        </w:rPr>
        <w:t xml:space="preserve">, K. (2012) ‘A move to more systematic and transparent approaches in qualitative evidence synthesis: update on a review of published papers’, </w:t>
      </w:r>
      <w:r w:rsidRPr="00D57E93">
        <w:rPr>
          <w:i/>
          <w:iCs/>
          <w:lang w:val="en-US"/>
        </w:rPr>
        <w:t>Qualitative Research</w:t>
      </w:r>
      <w:r w:rsidRPr="00D57E93">
        <w:rPr>
          <w:lang w:val="en-US"/>
        </w:rPr>
        <w:t xml:space="preserve">, 12(4), pp. 402–442. </w:t>
      </w:r>
      <w:proofErr w:type="spellStart"/>
      <w:r w:rsidRPr="00D57E93">
        <w:rPr>
          <w:lang w:val="en-US"/>
        </w:rPr>
        <w:t>doi</w:t>
      </w:r>
      <w:proofErr w:type="spellEnd"/>
      <w:r w:rsidRPr="00D57E93">
        <w:rPr>
          <w:lang w:val="en-US"/>
        </w:rPr>
        <w:t>: 10.1177/1468794111432992.</w:t>
      </w:r>
    </w:p>
    <w:p w14:paraId="3EBE130C" w14:textId="77777777" w:rsidR="00653684" w:rsidRPr="00D57E93" w:rsidRDefault="00653684" w:rsidP="00D57E93">
      <w:pPr>
        <w:rPr>
          <w:lang w:val="en-US"/>
        </w:rPr>
      </w:pPr>
      <w:r w:rsidRPr="00D57E93">
        <w:rPr>
          <w:lang w:val="en-US"/>
        </w:rPr>
        <w:t xml:space="preserve">Harris, J.L., Booth, A., Cargo, M., Hannes, K., Harden, A., Flemming, K., Garside, R., Pantoja, T., Thomas, J. and Noyes, J. (2018) ‘Cochrane Qualitative and Implementation Methods Group guidance series paper 2: methods for question formulation, searching, and protocol development for qualitative evidence synthesis’, </w:t>
      </w:r>
      <w:r w:rsidRPr="00D57E93">
        <w:rPr>
          <w:i/>
          <w:iCs/>
          <w:lang w:val="en-US"/>
        </w:rPr>
        <w:t>Journal of Clinical Epidemiology</w:t>
      </w:r>
      <w:r w:rsidRPr="00D57E93">
        <w:rPr>
          <w:lang w:val="en-US"/>
        </w:rPr>
        <w:t xml:space="preserve">, 97, pp. 39–48. </w:t>
      </w:r>
      <w:proofErr w:type="spellStart"/>
      <w:r w:rsidRPr="00D57E93">
        <w:rPr>
          <w:lang w:val="en-US"/>
        </w:rPr>
        <w:t>doi</w:t>
      </w:r>
      <w:proofErr w:type="spellEnd"/>
      <w:r w:rsidRPr="00D57E93">
        <w:rPr>
          <w:lang w:val="en-US"/>
        </w:rPr>
        <w:t>: 10.1016/j.jclinepi.2017.10.023.</w:t>
      </w:r>
    </w:p>
    <w:p w14:paraId="1CED7B11" w14:textId="77777777" w:rsidR="00653684" w:rsidRPr="00D57E93" w:rsidRDefault="00653684" w:rsidP="00D57E93">
      <w:pPr>
        <w:rPr>
          <w:lang w:val="en-US"/>
        </w:rPr>
      </w:pPr>
      <w:r w:rsidRPr="00D57E93">
        <w:rPr>
          <w:lang w:val="en-US"/>
        </w:rPr>
        <w:t xml:space="preserve">Harron, K., Cavallaro, F., Meulen, J. van </w:t>
      </w:r>
      <w:proofErr w:type="gramStart"/>
      <w:r w:rsidRPr="00D57E93">
        <w:rPr>
          <w:lang w:val="en-US"/>
        </w:rPr>
        <w:t>der ,</w:t>
      </w:r>
      <w:proofErr w:type="gramEnd"/>
      <w:r w:rsidRPr="00D57E93">
        <w:rPr>
          <w:lang w:val="en-US"/>
        </w:rPr>
        <w:t xml:space="preserve"> Kennedy, E. and Gilbert, R. (2025). Effects of the Family Nurse Partnership on all eligible mothers: a data linkage cohort study in England. </w:t>
      </w:r>
      <w:proofErr w:type="spellStart"/>
      <w:r w:rsidRPr="00D57E93">
        <w:rPr>
          <w:i/>
          <w:iCs/>
          <w:lang w:val="en-US"/>
        </w:rPr>
        <w:t>PLoS</w:t>
      </w:r>
      <w:proofErr w:type="spellEnd"/>
      <w:r w:rsidRPr="00D57E93">
        <w:rPr>
          <w:i/>
          <w:iCs/>
          <w:lang w:val="en-US"/>
        </w:rPr>
        <w:t xml:space="preserve"> ONE</w:t>
      </w:r>
      <w:r w:rsidRPr="00D57E93">
        <w:rPr>
          <w:lang w:val="en-US"/>
        </w:rPr>
        <w:t xml:space="preserve">, 20(4), </w:t>
      </w:r>
      <w:proofErr w:type="gramStart"/>
      <w:r w:rsidRPr="00D57E93">
        <w:rPr>
          <w:lang w:val="en-US"/>
        </w:rPr>
        <w:t>pp.e</w:t>
      </w:r>
      <w:proofErr w:type="gramEnd"/>
      <w:r w:rsidRPr="00D57E93">
        <w:rPr>
          <w:lang w:val="en-US"/>
        </w:rPr>
        <w:t xml:space="preserve">0320810–e0320810. </w:t>
      </w:r>
      <w:proofErr w:type="spellStart"/>
      <w:proofErr w:type="gramStart"/>
      <w:r w:rsidRPr="00D57E93">
        <w:rPr>
          <w:lang w:val="en-US"/>
        </w:rPr>
        <w:t>doi:https</w:t>
      </w:r>
      <w:proofErr w:type="spellEnd"/>
      <w:r w:rsidRPr="00D57E93">
        <w:rPr>
          <w:lang w:val="en-US"/>
        </w:rPr>
        <w:t>://doi.org/10.1371/journal.pone.0320810</w:t>
      </w:r>
      <w:proofErr w:type="gramEnd"/>
      <w:r w:rsidRPr="00D57E93">
        <w:rPr>
          <w:lang w:val="en-US"/>
        </w:rPr>
        <w:t>.</w:t>
      </w:r>
    </w:p>
    <w:p w14:paraId="5D970E7F" w14:textId="77777777" w:rsidR="00653684" w:rsidRDefault="00653684" w:rsidP="00653684">
      <w:r>
        <w:t xml:space="preserve">Henderson, J., Carson, C., Jayaweera, H., Alderdice, F. and Redshaw, M. (2018) ‘Recency of migration, region of origin and women’s experience of maternity care in England: Evidence from a large cross-sectional survey’, </w:t>
      </w:r>
      <w:r>
        <w:rPr>
          <w:i/>
        </w:rPr>
        <w:t>Midwifery</w:t>
      </w:r>
      <w:r>
        <w:t xml:space="preserve">, 67, pp. 87–94. </w:t>
      </w:r>
      <w:proofErr w:type="spellStart"/>
      <w:r>
        <w:t>doi</w:t>
      </w:r>
      <w:proofErr w:type="spellEnd"/>
      <w:r>
        <w:t>: https://doi.org/10.1016/j.midw.2018.09.008.</w:t>
      </w:r>
    </w:p>
    <w:p w14:paraId="0713F761" w14:textId="77777777" w:rsidR="00653684" w:rsidRDefault="00653684" w:rsidP="00653684">
      <w:r>
        <w:t xml:space="preserve">Jardine, J., Walker, K., </w:t>
      </w:r>
      <w:proofErr w:type="spellStart"/>
      <w:r>
        <w:t>Gurol-Urganci</w:t>
      </w:r>
      <w:proofErr w:type="spellEnd"/>
      <w:r>
        <w:t xml:space="preserve">, I., Webster, K., Muller, P., Hawdon, J., Khalil, A., Harris, T., van der Meulen, J. and National Maternity and Perinatal Audit Project Team (2021) ‘Adverse pregnancy outcomes attributable to socioeconomic and ethnic inequalities in England: a national cohort study’, </w:t>
      </w:r>
      <w:r>
        <w:rPr>
          <w:i/>
        </w:rPr>
        <w:t>The Lancet</w:t>
      </w:r>
      <w:r>
        <w:t xml:space="preserve">, 398(10314), pp. 1905–1912. </w:t>
      </w:r>
      <w:proofErr w:type="spellStart"/>
      <w:r>
        <w:t>doi</w:t>
      </w:r>
      <w:proofErr w:type="spellEnd"/>
      <w:r>
        <w:t>: https://doi.org/10.1016/S0140-6736(21)01595-6.</w:t>
      </w:r>
    </w:p>
    <w:p w14:paraId="24060487" w14:textId="77777777" w:rsidR="00653684" w:rsidRDefault="00653684" w:rsidP="00653684">
      <w:r>
        <w:t xml:space="preserve">Jones, C., Whitfield, C., Seymour, J. and Hayter, M. (2019) ‘Other Girls’: A Qualitative Exploration of Teenage Mothers’ Views on Teen Pregnancy in Contemporaries, </w:t>
      </w:r>
      <w:r>
        <w:rPr>
          <w:i/>
        </w:rPr>
        <w:t>Sexuality &amp; Culture</w:t>
      </w:r>
      <w:r>
        <w:t xml:space="preserve">, 23, pp. 760–773. </w:t>
      </w:r>
      <w:proofErr w:type="spellStart"/>
      <w:r>
        <w:t>doi</w:t>
      </w:r>
      <w:proofErr w:type="spellEnd"/>
      <w:r>
        <w:t>: https://doi.org/10.1007/s12119-019-09589-4.</w:t>
      </w:r>
    </w:p>
    <w:p w14:paraId="15E8830A" w14:textId="77777777" w:rsidR="00653684" w:rsidRPr="00D57E93" w:rsidRDefault="00653684" w:rsidP="00D57E93">
      <w:pPr>
        <w:rPr>
          <w:lang w:val="en-US"/>
        </w:rPr>
      </w:pPr>
      <w:r w:rsidRPr="00D57E93">
        <w:rPr>
          <w:lang w:val="en-US"/>
        </w:rPr>
        <w:t xml:space="preserve">Kasaven, L.S., Raynaud, I., </w:t>
      </w:r>
      <w:proofErr w:type="spellStart"/>
      <w:r w:rsidRPr="00D57E93">
        <w:rPr>
          <w:lang w:val="en-US"/>
        </w:rPr>
        <w:t>Jalmbrant</w:t>
      </w:r>
      <w:proofErr w:type="spellEnd"/>
      <w:r w:rsidRPr="00D57E93">
        <w:rPr>
          <w:lang w:val="en-US"/>
        </w:rPr>
        <w:t xml:space="preserve">, M., Joash, K. and Jones, B.P. (2023) 'The impact of the COVID-19 pandemic on perinatal services and maternal mental health in the UK', </w:t>
      </w:r>
      <w:proofErr w:type="spellStart"/>
      <w:r w:rsidRPr="00D57E93">
        <w:rPr>
          <w:i/>
          <w:iCs/>
          <w:lang w:val="en-US"/>
        </w:rPr>
        <w:t>BJPsych</w:t>
      </w:r>
      <w:proofErr w:type="spellEnd"/>
      <w:r w:rsidRPr="00D57E93">
        <w:rPr>
          <w:i/>
          <w:iCs/>
          <w:lang w:val="en-US"/>
        </w:rPr>
        <w:t xml:space="preserve"> Open</w:t>
      </w:r>
      <w:r w:rsidRPr="00D57E93">
        <w:rPr>
          <w:lang w:val="en-US"/>
        </w:rPr>
        <w:t xml:space="preserve">, 9(1), e13. </w:t>
      </w:r>
      <w:proofErr w:type="spellStart"/>
      <w:r w:rsidRPr="00D57E93">
        <w:rPr>
          <w:lang w:val="en-US"/>
        </w:rPr>
        <w:t>doi</w:t>
      </w:r>
      <w:proofErr w:type="spellEnd"/>
      <w:r w:rsidRPr="00D57E93">
        <w:rPr>
          <w:lang w:val="en-US"/>
        </w:rPr>
        <w:t>: https://doi.org/10.1192/bjo.2022.632.</w:t>
      </w:r>
    </w:p>
    <w:p w14:paraId="13F7E1DD" w14:textId="77777777" w:rsidR="00653684" w:rsidRPr="00D57E93" w:rsidRDefault="00653684" w:rsidP="00D57E93">
      <w:pPr>
        <w:rPr>
          <w:lang w:val="en-US"/>
        </w:rPr>
      </w:pPr>
      <w:r w:rsidRPr="00D57E93">
        <w:rPr>
          <w:lang w:val="en-US"/>
        </w:rPr>
        <w:t>Latue, J. and Eberhardt, J. (</w:t>
      </w:r>
      <w:proofErr w:type="gramStart"/>
      <w:r w:rsidRPr="00D57E93">
        <w:rPr>
          <w:lang w:val="en-US"/>
        </w:rPr>
        <w:t>2024) ‘</w:t>
      </w:r>
      <w:proofErr w:type="gramEnd"/>
      <w:r w:rsidRPr="00D57E93">
        <w:rPr>
          <w:lang w:val="en-US"/>
        </w:rPr>
        <w:t xml:space="preserve">Pregnancy experiences of UK teenage mothers during the COVID-19 pandemic: a phenomenological study’, </w:t>
      </w:r>
      <w:r w:rsidRPr="00D57E93">
        <w:rPr>
          <w:i/>
          <w:iCs/>
          <w:lang w:val="en-US"/>
        </w:rPr>
        <w:t>Current Psychology</w:t>
      </w:r>
      <w:r w:rsidRPr="00D57E93">
        <w:rPr>
          <w:lang w:val="en-US"/>
        </w:rPr>
        <w:t xml:space="preserve">. </w:t>
      </w:r>
      <w:proofErr w:type="spellStart"/>
      <w:r w:rsidRPr="00D57E93">
        <w:rPr>
          <w:lang w:val="en-US"/>
        </w:rPr>
        <w:t>doi</w:t>
      </w:r>
      <w:proofErr w:type="spellEnd"/>
      <w:r w:rsidRPr="00D57E93">
        <w:rPr>
          <w:lang w:val="en-US"/>
        </w:rPr>
        <w:t>: https://doi.org/10.1007/s12144-024-06462-y.</w:t>
      </w:r>
    </w:p>
    <w:p w14:paraId="27A09CD9" w14:textId="77777777" w:rsidR="00653684" w:rsidRPr="00D57E93" w:rsidRDefault="00653684" w:rsidP="00D57E93">
      <w:pPr>
        <w:rPr>
          <w:lang w:val="en-US"/>
        </w:rPr>
      </w:pPr>
      <w:proofErr w:type="spellStart"/>
      <w:r w:rsidRPr="00D57E93">
        <w:rPr>
          <w:lang w:val="en-US"/>
        </w:rPr>
        <w:t>Lesinskienė</w:t>
      </w:r>
      <w:proofErr w:type="spellEnd"/>
      <w:r w:rsidRPr="00D57E93">
        <w:rPr>
          <w:lang w:val="en-US"/>
        </w:rPr>
        <w:t xml:space="preserve">, S., </w:t>
      </w:r>
      <w:proofErr w:type="spellStart"/>
      <w:r w:rsidRPr="00D57E93">
        <w:rPr>
          <w:lang w:val="en-US"/>
        </w:rPr>
        <w:t>Andruškevič</w:t>
      </w:r>
      <w:proofErr w:type="spellEnd"/>
      <w:r w:rsidRPr="00D57E93">
        <w:rPr>
          <w:lang w:val="en-US"/>
        </w:rPr>
        <w:t xml:space="preserve">, J. and </w:t>
      </w:r>
      <w:proofErr w:type="spellStart"/>
      <w:r w:rsidRPr="00D57E93">
        <w:rPr>
          <w:lang w:val="en-US"/>
        </w:rPr>
        <w:t>Butvilaitė</w:t>
      </w:r>
      <w:proofErr w:type="spellEnd"/>
      <w:r w:rsidRPr="00D57E93">
        <w:rPr>
          <w:lang w:val="en-US"/>
        </w:rPr>
        <w:t xml:space="preserve">, A. (2025). Adolescent Pregnancies and Perinatal Mental Health Needs and Complex Support Options: A Literature Review. </w:t>
      </w:r>
      <w:r w:rsidRPr="00D57E93">
        <w:rPr>
          <w:i/>
          <w:iCs/>
          <w:lang w:val="en-US"/>
        </w:rPr>
        <w:t>Journal of Clinical Medicine</w:t>
      </w:r>
      <w:r w:rsidRPr="00D57E93">
        <w:rPr>
          <w:lang w:val="en-US"/>
        </w:rPr>
        <w:t xml:space="preserve">, 14(7), p.2334. </w:t>
      </w:r>
      <w:proofErr w:type="spellStart"/>
      <w:proofErr w:type="gramStart"/>
      <w:r w:rsidRPr="00D57E93">
        <w:rPr>
          <w:lang w:val="en-US"/>
        </w:rPr>
        <w:t>doi:https</w:t>
      </w:r>
      <w:proofErr w:type="spellEnd"/>
      <w:r w:rsidRPr="00D57E93">
        <w:rPr>
          <w:lang w:val="en-US"/>
        </w:rPr>
        <w:t>://doi.org/10.3390/jcm14072334</w:t>
      </w:r>
      <w:proofErr w:type="gramEnd"/>
      <w:r w:rsidRPr="00D57E93">
        <w:rPr>
          <w:lang w:val="en-US"/>
        </w:rPr>
        <w:t>.</w:t>
      </w:r>
    </w:p>
    <w:p w14:paraId="57AE0833" w14:textId="77777777" w:rsidR="00653684" w:rsidRDefault="00653684" w:rsidP="00653684">
      <w:r>
        <w:lastRenderedPageBreak/>
        <w:t xml:space="preserve">Lever Taylor, B., Billings, J., Morant, N., Bick, D. and Johnson, S. (2019a) ‘Experiences of how services supporting women with perinatal mental health difficulties work with their families: a qualitative study in England’, </w:t>
      </w:r>
      <w:r>
        <w:rPr>
          <w:i/>
        </w:rPr>
        <w:t>BMJ Open</w:t>
      </w:r>
      <w:r>
        <w:t xml:space="preserve">, 9(7), e030208. </w:t>
      </w:r>
      <w:proofErr w:type="spellStart"/>
      <w:r>
        <w:t>doi</w:t>
      </w:r>
      <w:proofErr w:type="spellEnd"/>
      <w:r>
        <w:t>: https://doi.org/10.1136/bmjopen-2019-030208.</w:t>
      </w:r>
    </w:p>
    <w:p w14:paraId="4A7D5E6C" w14:textId="77777777" w:rsidR="00653684" w:rsidRDefault="00653684" w:rsidP="00653684">
      <w:r>
        <w:t xml:space="preserve">Lever Taylor, B., Kandiah, A., Johnson, S., Howard, L.M. and Morant, N. (2021) ‘A qualitative investigation of models of community mental health care for women with perinatal mental health problems’, </w:t>
      </w:r>
      <w:r>
        <w:rPr>
          <w:i/>
        </w:rPr>
        <w:t>Journal of Mental Health</w:t>
      </w:r>
      <w:r>
        <w:t xml:space="preserve">, 30(5), pp. 594–600. </w:t>
      </w:r>
      <w:proofErr w:type="spellStart"/>
      <w:r>
        <w:t>doi</w:t>
      </w:r>
      <w:proofErr w:type="spellEnd"/>
      <w:r>
        <w:t>: https://doi.org/10.1080/09638237.2020.1714006.</w:t>
      </w:r>
    </w:p>
    <w:p w14:paraId="469C4387" w14:textId="77777777" w:rsidR="00653684" w:rsidRDefault="00653684" w:rsidP="00653684">
      <w:r>
        <w:t xml:space="preserve">Lever Taylor, B., Mosse, L. and Stanley, N. (2019b) ‘Experiences of social work intervention among mothers with perinatal mental health needs’, </w:t>
      </w:r>
      <w:r>
        <w:rPr>
          <w:i/>
        </w:rPr>
        <w:t>Health &amp; Social Care in the Community</w:t>
      </w:r>
      <w:r>
        <w:t xml:space="preserve">, 27(6), pp. 1586–1596. </w:t>
      </w:r>
      <w:proofErr w:type="spellStart"/>
      <w:r>
        <w:t>doi</w:t>
      </w:r>
      <w:proofErr w:type="spellEnd"/>
      <w:r>
        <w:t>: https://doi.org/10.1111/hsc.12832.</w:t>
      </w:r>
    </w:p>
    <w:p w14:paraId="73D77A44" w14:textId="77777777" w:rsidR="00653684" w:rsidRPr="00D57E93" w:rsidRDefault="00653684" w:rsidP="00D57E93">
      <w:pPr>
        <w:rPr>
          <w:lang w:val="en-US"/>
        </w:rPr>
      </w:pPr>
      <w:r w:rsidRPr="00D57E93">
        <w:rPr>
          <w:lang w:val="en-US"/>
        </w:rPr>
        <w:t xml:space="preserve">Lewin, S., Booth, A., Glenton, C., Munthe-Kaas, H., Rashidian, A., Wainwright, M., Bohren, M.A., </w:t>
      </w:r>
      <w:proofErr w:type="spellStart"/>
      <w:r w:rsidRPr="00D57E93">
        <w:rPr>
          <w:lang w:val="en-US"/>
        </w:rPr>
        <w:t>Tunçalp</w:t>
      </w:r>
      <w:proofErr w:type="spellEnd"/>
      <w:r w:rsidRPr="00D57E93">
        <w:rPr>
          <w:lang w:val="en-US"/>
        </w:rPr>
        <w:t>, Ö., Colvin, C.J., Garside, R., Carlsen, B., Langlois, E.V. and Noyes, J. (2018) ‘Applying GRADE-</w:t>
      </w:r>
      <w:proofErr w:type="spellStart"/>
      <w:r w:rsidRPr="00D57E93">
        <w:rPr>
          <w:lang w:val="en-US"/>
        </w:rPr>
        <w:t>CERQual</w:t>
      </w:r>
      <w:proofErr w:type="spellEnd"/>
      <w:r w:rsidRPr="00D57E93">
        <w:rPr>
          <w:lang w:val="en-US"/>
        </w:rPr>
        <w:t xml:space="preserve"> to qualitative evidence synthesis findings: introduction to the series’, </w:t>
      </w:r>
      <w:r w:rsidRPr="00D57E93">
        <w:rPr>
          <w:i/>
          <w:iCs/>
          <w:lang w:val="en-US"/>
        </w:rPr>
        <w:t>Implementation Science</w:t>
      </w:r>
      <w:r w:rsidRPr="00D57E93">
        <w:rPr>
          <w:lang w:val="en-US"/>
        </w:rPr>
        <w:t xml:space="preserve">, 13(Suppl 1), 2. </w:t>
      </w:r>
      <w:proofErr w:type="spellStart"/>
      <w:r w:rsidRPr="00D57E93">
        <w:rPr>
          <w:lang w:val="en-US"/>
        </w:rPr>
        <w:t>doi</w:t>
      </w:r>
      <w:proofErr w:type="spellEnd"/>
      <w:r w:rsidRPr="00D57E93">
        <w:rPr>
          <w:lang w:val="en-US"/>
        </w:rPr>
        <w:t>: 10.1186/s13012-017-0688-3.</w:t>
      </w:r>
    </w:p>
    <w:p w14:paraId="2C7A75F2" w14:textId="77777777" w:rsidR="00653684" w:rsidRPr="00D57E93" w:rsidRDefault="00653684" w:rsidP="00D57E93">
      <w:pPr>
        <w:rPr>
          <w:lang w:val="en-US"/>
        </w:rPr>
      </w:pPr>
      <w:r w:rsidRPr="00D57E93">
        <w:rPr>
          <w:lang w:val="en-US"/>
        </w:rPr>
        <w:t xml:space="preserve">Lewis, R., Blake, C., </w:t>
      </w:r>
      <w:proofErr w:type="spellStart"/>
      <w:r w:rsidRPr="00D57E93">
        <w:rPr>
          <w:lang w:val="en-US"/>
        </w:rPr>
        <w:t>Shimonovich</w:t>
      </w:r>
      <w:proofErr w:type="spellEnd"/>
      <w:r w:rsidRPr="00D57E93">
        <w:rPr>
          <w:lang w:val="en-US"/>
        </w:rPr>
        <w:t xml:space="preserve">, M., Coia, N., Duffy, J., Kerr, Y., Wilson, J., Graham, C.A. and Mitchell, K.R. (2021) 'Disrupted prevention: condom and contraception access and use among young adults during the initial months of the COVID-19 pandemic. An online survey', </w:t>
      </w:r>
      <w:r w:rsidRPr="00D57E93">
        <w:rPr>
          <w:i/>
          <w:iCs/>
          <w:lang w:val="en-US"/>
        </w:rPr>
        <w:t>BMJ Sexual &amp; Reproductive Health</w:t>
      </w:r>
      <w:r w:rsidRPr="00D57E93">
        <w:rPr>
          <w:lang w:val="en-US"/>
        </w:rPr>
        <w:t xml:space="preserve">, 47(4), bmjsrh-2020-200975. </w:t>
      </w:r>
      <w:proofErr w:type="spellStart"/>
      <w:r w:rsidRPr="00D57E93">
        <w:rPr>
          <w:lang w:val="en-US"/>
        </w:rPr>
        <w:t>doi</w:t>
      </w:r>
      <w:proofErr w:type="spellEnd"/>
      <w:r w:rsidRPr="00D57E93">
        <w:rPr>
          <w:lang w:val="en-US"/>
        </w:rPr>
        <w:t>: https://doi.org/10.1136/bmjsrh-2020-200975.</w:t>
      </w:r>
    </w:p>
    <w:p w14:paraId="710B8679" w14:textId="77777777" w:rsidR="00653684" w:rsidRDefault="00653684" w:rsidP="00653684">
      <w:r>
        <w:t xml:space="preserve">Lohan, M., Aventin, Á., Clarke, M., Curran, R.M., McDowell, C., Agus, A., McDaid, L., Bonell, C. and Young, H. (2018) ‘Can Teenage Men Be Targeted to Prevent Teenage Pregnancy? A Feasibility Cluster Randomised Controlled Intervention Trial in Schools’, </w:t>
      </w:r>
      <w:r>
        <w:rPr>
          <w:i/>
        </w:rPr>
        <w:t>Prevention Science</w:t>
      </w:r>
      <w:r>
        <w:t xml:space="preserve">, 19(8), pp. 1079–1090. </w:t>
      </w:r>
      <w:proofErr w:type="spellStart"/>
      <w:r>
        <w:t>doi</w:t>
      </w:r>
      <w:proofErr w:type="spellEnd"/>
      <w:r>
        <w:t>: https://doi.org/10.1007/s11121-018-0928-z.</w:t>
      </w:r>
    </w:p>
    <w:p w14:paraId="6232CDAF" w14:textId="77777777" w:rsidR="00653684" w:rsidRPr="00D57E93" w:rsidRDefault="00653684" w:rsidP="00D57E93">
      <w:pPr>
        <w:rPr>
          <w:lang w:val="en-US"/>
        </w:rPr>
      </w:pPr>
      <w:r w:rsidRPr="00D57E93">
        <w:rPr>
          <w:lang w:val="en-US"/>
        </w:rPr>
        <w:t xml:space="preserve">Lohan, M., Brennan-Wilson, A., Hunter, R., Gabrio, A., McDaid, L., Young, H., French, R., Aventin, Á., Clarke, M., McDowell, C., Logan, D., </w:t>
      </w:r>
      <w:proofErr w:type="spellStart"/>
      <w:r w:rsidRPr="00D57E93">
        <w:rPr>
          <w:lang w:val="en-US"/>
        </w:rPr>
        <w:t>Toase</w:t>
      </w:r>
      <w:proofErr w:type="spellEnd"/>
      <w:r w:rsidRPr="00D57E93">
        <w:rPr>
          <w:lang w:val="en-US"/>
        </w:rPr>
        <w:t xml:space="preserve">, S., O’Hare, L., Bonell, C., Gillespie, K., Gough, A., </w:t>
      </w:r>
      <w:proofErr w:type="spellStart"/>
      <w:r w:rsidRPr="00D57E93">
        <w:rPr>
          <w:lang w:val="en-US"/>
        </w:rPr>
        <w:t>Lagdon</w:t>
      </w:r>
      <w:proofErr w:type="spellEnd"/>
      <w:r w:rsidRPr="00D57E93">
        <w:rPr>
          <w:lang w:val="en-US"/>
        </w:rPr>
        <w:t>, S., Warren, E., Buckley, K. and Lewis, R. (2022) 'Effects of gender-transformative relationships and sexuality education to reduce adolescent pregnancy (the JACK trial): a cluster-</w:t>
      </w:r>
      <w:proofErr w:type="spellStart"/>
      <w:r w:rsidRPr="00D57E93">
        <w:rPr>
          <w:lang w:val="en-US"/>
        </w:rPr>
        <w:t>randomised</w:t>
      </w:r>
      <w:proofErr w:type="spellEnd"/>
      <w:r w:rsidRPr="00D57E93">
        <w:rPr>
          <w:lang w:val="en-US"/>
        </w:rPr>
        <w:t xml:space="preserve"> trial', </w:t>
      </w:r>
      <w:r w:rsidRPr="00D57E93">
        <w:rPr>
          <w:i/>
          <w:iCs/>
          <w:lang w:val="en-US"/>
        </w:rPr>
        <w:t>The Lancet Public Health</w:t>
      </w:r>
      <w:r w:rsidRPr="00D57E93">
        <w:rPr>
          <w:lang w:val="en-US"/>
        </w:rPr>
        <w:t xml:space="preserve">, 7(7), pp.e626-e637. </w:t>
      </w:r>
      <w:proofErr w:type="spellStart"/>
      <w:r w:rsidRPr="00D57E93">
        <w:rPr>
          <w:lang w:val="en-US"/>
        </w:rPr>
        <w:t>doi</w:t>
      </w:r>
      <w:proofErr w:type="spellEnd"/>
      <w:r w:rsidRPr="00D57E93">
        <w:rPr>
          <w:lang w:val="en-US"/>
        </w:rPr>
        <w:t>: https://doi.org/10.1016/S2468-2667(22)00117-7.</w:t>
      </w:r>
    </w:p>
    <w:p w14:paraId="5209AAFC" w14:textId="77777777" w:rsidR="00653684" w:rsidRDefault="00653684" w:rsidP="00653684">
      <w:r>
        <w:t xml:space="preserve">Lucas, G., Olander, E.K. and Salmon, D. (2020) ‘Healthcare professionals’ views on supporting young mothers with eating and moving during and after pregnancy: An interview study using the COM-B framework’, </w:t>
      </w:r>
      <w:r>
        <w:rPr>
          <w:i/>
        </w:rPr>
        <w:t>Health &amp; Social Care in the Community</w:t>
      </w:r>
      <w:r>
        <w:t xml:space="preserve">, 28(1), pp. 69–80. </w:t>
      </w:r>
      <w:proofErr w:type="spellStart"/>
      <w:r>
        <w:t>doi</w:t>
      </w:r>
      <w:proofErr w:type="spellEnd"/>
      <w:r>
        <w:t>: https://doi.org/10.1111/hsc.12841.</w:t>
      </w:r>
    </w:p>
    <w:p w14:paraId="57F15B6A" w14:textId="77777777" w:rsidR="00653684" w:rsidRPr="00D57E93" w:rsidRDefault="00653684" w:rsidP="00D57E93">
      <w:pPr>
        <w:rPr>
          <w:lang w:val="en-US"/>
        </w:rPr>
      </w:pPr>
      <w:r w:rsidRPr="00D57E93">
        <w:rPr>
          <w:lang w:val="en-US"/>
        </w:rPr>
        <w:t>Lucas, G., Olander, E.K. and Salmon, D. (</w:t>
      </w:r>
      <w:proofErr w:type="gramStart"/>
      <w:r w:rsidRPr="00D57E93">
        <w:rPr>
          <w:lang w:val="en-US"/>
        </w:rPr>
        <w:t>2021) ‘</w:t>
      </w:r>
      <w:proofErr w:type="gramEnd"/>
      <w:r w:rsidRPr="00D57E93">
        <w:rPr>
          <w:lang w:val="en-US"/>
        </w:rPr>
        <w:t xml:space="preserve">Bodies of concern? A qualitative exploration of eating, moving and embodiment in young mothers’, </w:t>
      </w:r>
      <w:r w:rsidRPr="00D57E93">
        <w:rPr>
          <w:i/>
          <w:iCs/>
          <w:lang w:val="en-US"/>
        </w:rPr>
        <w:t>Health: An Interdisciplinary Journal for the Social Study of Health, Illness and Medicine</w:t>
      </w:r>
      <w:r w:rsidRPr="00D57E93">
        <w:rPr>
          <w:lang w:val="en-US"/>
        </w:rPr>
        <w:t xml:space="preserve">. </w:t>
      </w:r>
      <w:proofErr w:type="spellStart"/>
      <w:r w:rsidRPr="00D57E93">
        <w:rPr>
          <w:lang w:val="en-US"/>
        </w:rPr>
        <w:t>doi</w:t>
      </w:r>
      <w:proofErr w:type="spellEnd"/>
      <w:r w:rsidRPr="00D57E93">
        <w:rPr>
          <w:lang w:val="en-US"/>
        </w:rPr>
        <w:t>: https://doi.org/10.1177/13634593211060760.</w:t>
      </w:r>
    </w:p>
    <w:p w14:paraId="614CD17D" w14:textId="77777777" w:rsidR="00653684" w:rsidRDefault="00653684" w:rsidP="00653684">
      <w:r>
        <w:lastRenderedPageBreak/>
        <w:t xml:space="preserve">MacLellan, J., Collins, S., Myatt, M., Pope, C., Knighton, W. and Rai, T. (2022) ‘Black, Asian and minority ethnic women’s experiences of maternity services in the UK: A qualitative evidence synthesis’, </w:t>
      </w:r>
      <w:r>
        <w:rPr>
          <w:i/>
        </w:rPr>
        <w:t>Journal of Advanced Nursing</w:t>
      </w:r>
      <w:r>
        <w:t xml:space="preserve">, 78(7), pp. 2175–2190. </w:t>
      </w:r>
      <w:proofErr w:type="spellStart"/>
      <w:r>
        <w:t>doi</w:t>
      </w:r>
      <w:proofErr w:type="spellEnd"/>
      <w:r>
        <w:t>: https://doi.org/10.1111/jan.15233.</w:t>
      </w:r>
    </w:p>
    <w:p w14:paraId="5B0D9C66" w14:textId="77777777" w:rsidR="00653684" w:rsidRPr="00D57E93" w:rsidRDefault="00653684" w:rsidP="00D57E93">
      <w:pPr>
        <w:rPr>
          <w:lang w:val="en-US"/>
        </w:rPr>
      </w:pPr>
      <w:r w:rsidRPr="00D57E93">
        <w:rPr>
          <w:lang w:val="en-US"/>
        </w:rPr>
        <w:t xml:space="preserve">Maternal Mental Health Alliance (2024). </w:t>
      </w:r>
      <w:r w:rsidRPr="00D57E93">
        <w:rPr>
          <w:i/>
          <w:iCs/>
          <w:lang w:val="en-US"/>
        </w:rPr>
        <w:t>Young mums and mental health</w:t>
      </w:r>
      <w:r w:rsidRPr="00D57E93">
        <w:rPr>
          <w:lang w:val="en-US"/>
        </w:rPr>
        <w:t>. [online] Available at: https://maternalmentalhealthalliance.org/media/filer_public/2b/c1/2bc1d7f4-b64e-40bc-96e3-ccf773c33ad0/final_-_the_maternal_mental_health_experiences_of_young_mums.pdf [Accessed 1 Jul. 2026].</w:t>
      </w:r>
    </w:p>
    <w:p w14:paraId="3435D5CA" w14:textId="77777777" w:rsidR="00653684" w:rsidRPr="00D57E93" w:rsidRDefault="00653684" w:rsidP="00D57E93">
      <w:pPr>
        <w:rPr>
          <w:lang w:val="en-US"/>
        </w:rPr>
      </w:pPr>
      <w:r w:rsidRPr="00D57E93">
        <w:rPr>
          <w:lang w:val="en-US"/>
        </w:rPr>
        <w:t xml:space="preserve">Mays, N., Pope, C. and Popay, J. (2005) ‘Systematically reviewing qualitative and quantitative evidence to inform management and </w:t>
      </w:r>
      <w:proofErr w:type="gramStart"/>
      <w:r w:rsidRPr="00D57E93">
        <w:rPr>
          <w:lang w:val="en-US"/>
        </w:rPr>
        <w:t>policy-making</w:t>
      </w:r>
      <w:proofErr w:type="gramEnd"/>
      <w:r w:rsidRPr="00D57E93">
        <w:rPr>
          <w:lang w:val="en-US"/>
        </w:rPr>
        <w:t xml:space="preserve"> in the health field’, </w:t>
      </w:r>
      <w:r w:rsidRPr="00D57E93">
        <w:rPr>
          <w:i/>
          <w:iCs/>
          <w:lang w:val="en-US"/>
        </w:rPr>
        <w:t>Journal of Health Services Research &amp; Policy</w:t>
      </w:r>
      <w:r w:rsidRPr="00D57E93">
        <w:rPr>
          <w:lang w:val="en-US"/>
        </w:rPr>
        <w:t xml:space="preserve">, 10(Suppl 1), pp. 6–20. </w:t>
      </w:r>
      <w:proofErr w:type="spellStart"/>
      <w:r w:rsidRPr="00D57E93">
        <w:rPr>
          <w:lang w:val="en-US"/>
        </w:rPr>
        <w:t>doi</w:t>
      </w:r>
      <w:proofErr w:type="spellEnd"/>
      <w:r w:rsidRPr="00D57E93">
        <w:rPr>
          <w:lang w:val="en-US"/>
        </w:rPr>
        <w:t>: 10.1258/1355819054308576.</w:t>
      </w:r>
    </w:p>
    <w:p w14:paraId="10576CF8" w14:textId="77777777" w:rsidR="00653684" w:rsidRPr="00D57E93" w:rsidRDefault="00653684" w:rsidP="00D57E93">
      <w:pPr>
        <w:rPr>
          <w:lang w:val="en-US"/>
        </w:rPr>
      </w:pPr>
      <w:r w:rsidRPr="00D57E93">
        <w:rPr>
          <w:lang w:val="en-US"/>
        </w:rPr>
        <w:t xml:space="preserve">McGowan, J., Sampson, M., Salzwedel, D.M., Cogo, E., Foerster, V. and Lefebvre, C. (2016) ‘PRESS peer review of electronic search strategies: 2015 guideline statement’, </w:t>
      </w:r>
      <w:r w:rsidRPr="00D57E93">
        <w:rPr>
          <w:i/>
          <w:iCs/>
          <w:lang w:val="en-US"/>
        </w:rPr>
        <w:t>Journal of Clinical Epidemiology</w:t>
      </w:r>
      <w:r w:rsidRPr="00D57E93">
        <w:rPr>
          <w:lang w:val="en-US"/>
        </w:rPr>
        <w:t xml:space="preserve">, 75, pp. 40–46. </w:t>
      </w:r>
      <w:proofErr w:type="spellStart"/>
      <w:r w:rsidRPr="00D57E93">
        <w:rPr>
          <w:lang w:val="en-US"/>
        </w:rPr>
        <w:t>doi</w:t>
      </w:r>
      <w:proofErr w:type="spellEnd"/>
      <w:r w:rsidRPr="00D57E93">
        <w:rPr>
          <w:lang w:val="en-US"/>
        </w:rPr>
        <w:t>: 10.1016/j.jclinepi.2016.01.021.</w:t>
      </w:r>
    </w:p>
    <w:p w14:paraId="04FC1D9F" w14:textId="77777777" w:rsidR="00653684" w:rsidRDefault="00653684" w:rsidP="00653684">
      <w:r>
        <w:t xml:space="preserve">McKnight, P., Goodwin, L. and Kenyon, S. (2019) ‘A systematic review of asylum-seeking women’s views and experiences of UK maternity care’, </w:t>
      </w:r>
      <w:r>
        <w:rPr>
          <w:i/>
        </w:rPr>
        <w:t>Midwifery</w:t>
      </w:r>
      <w:r>
        <w:t xml:space="preserve">, 77, pp. 16–23. </w:t>
      </w:r>
      <w:proofErr w:type="spellStart"/>
      <w:r>
        <w:t>doi</w:t>
      </w:r>
      <w:proofErr w:type="spellEnd"/>
      <w:r>
        <w:t>: https://doi.org/10.1016/j.midw.2019.06.007.</w:t>
      </w:r>
    </w:p>
    <w:p w14:paraId="570900BA" w14:textId="77777777" w:rsidR="00653684" w:rsidRDefault="00653684" w:rsidP="00653684">
      <w:r>
        <w:t xml:space="preserve">McLeish, J. and Redshaw, M. (2019a) ‘Being the best person that they can be and the best mum: a qualitative study of community volunteer doula support for disadvantaged mothers before and after birth in England’, </w:t>
      </w:r>
      <w:r>
        <w:rPr>
          <w:i/>
        </w:rPr>
        <w:t>BMC Pregnancy and Childbirth</w:t>
      </w:r>
      <w:r>
        <w:t xml:space="preserve">, 19, 21. </w:t>
      </w:r>
      <w:proofErr w:type="spellStart"/>
      <w:r>
        <w:t>doi</w:t>
      </w:r>
      <w:proofErr w:type="spellEnd"/>
      <w:r>
        <w:t>: https://doi.org/10.1186/s12884-018-2170-x.</w:t>
      </w:r>
    </w:p>
    <w:p w14:paraId="0F6DC09B" w14:textId="77777777" w:rsidR="00653684" w:rsidRDefault="00653684" w:rsidP="00653684">
      <w:r>
        <w:t xml:space="preserve">McLeish, J. and Redshaw, M. (2019b) ‘Maternity experiences of mothers with multiple disadvantages in England: A qualitative study’, </w:t>
      </w:r>
      <w:r>
        <w:rPr>
          <w:i/>
        </w:rPr>
        <w:t>Women and Birth</w:t>
      </w:r>
      <w:r>
        <w:t xml:space="preserve">, 32(2), pp. 178–184. </w:t>
      </w:r>
      <w:proofErr w:type="spellStart"/>
      <w:r>
        <w:t>doi</w:t>
      </w:r>
      <w:proofErr w:type="spellEnd"/>
      <w:r>
        <w:t>: https://doi.org/10.1016/j.wombi.2018.05.009.</w:t>
      </w:r>
    </w:p>
    <w:p w14:paraId="0082B668" w14:textId="77777777" w:rsidR="00653684" w:rsidRDefault="00653684" w:rsidP="00653684">
      <w:r>
        <w:t xml:space="preserve">McLeish, J. and Redshaw, M. (2021) ‘She come like a sister to me: a qualitative study of volunteer social support for disadvantaged women in the transition to motherhood in England’, </w:t>
      </w:r>
      <w:r>
        <w:rPr>
          <w:i/>
        </w:rPr>
        <w:t>Philosophical Transactions of the Royal Society B: Biological Sciences</w:t>
      </w:r>
      <w:r>
        <w:t xml:space="preserve">, 376(1827), 20200023. </w:t>
      </w:r>
      <w:proofErr w:type="spellStart"/>
      <w:r>
        <w:t>doi</w:t>
      </w:r>
      <w:proofErr w:type="spellEnd"/>
      <w:r>
        <w:t>: https://doi.org/10.1098/rstb.2020.0023.</w:t>
      </w:r>
    </w:p>
    <w:p w14:paraId="319C5AD2" w14:textId="77777777" w:rsidR="00653684" w:rsidRDefault="00653684" w:rsidP="00653684">
      <w:r>
        <w:t xml:space="preserve">McLeish, J., Harvey, M., Redshaw, M. and Alderdice, F. (2021) ‘A qualitative study of </w:t>
      </w:r>
      <w:proofErr w:type="gramStart"/>
      <w:r>
        <w:t>first time</w:t>
      </w:r>
      <w:proofErr w:type="gramEnd"/>
      <w:r>
        <w:t xml:space="preserve"> mothers’ experiences of postnatal social support from health professionals in England’, </w:t>
      </w:r>
      <w:r>
        <w:rPr>
          <w:i/>
        </w:rPr>
        <w:t>Women and Birth</w:t>
      </w:r>
      <w:r>
        <w:t xml:space="preserve">, 34(5), pp. e451–e460. </w:t>
      </w:r>
      <w:proofErr w:type="spellStart"/>
      <w:r>
        <w:t>doi</w:t>
      </w:r>
      <w:proofErr w:type="spellEnd"/>
      <w:r>
        <w:t>: https://doi.org/10.1016/j.wombi.2020.10.012.</w:t>
      </w:r>
    </w:p>
    <w:p w14:paraId="5654F61E" w14:textId="77777777" w:rsidR="00653684" w:rsidRDefault="00653684" w:rsidP="00653684">
      <w:proofErr w:type="spellStart"/>
      <w:r>
        <w:t>Meiksin</w:t>
      </w:r>
      <w:proofErr w:type="spellEnd"/>
      <w:r>
        <w:t xml:space="preserve">, R., Campbell, R., Crichton, J., Morgan, G.S., Williams, P., Willmott, M., </w:t>
      </w:r>
      <w:proofErr w:type="spellStart"/>
      <w:r>
        <w:t>Tilouche</w:t>
      </w:r>
      <w:proofErr w:type="spellEnd"/>
      <w:r>
        <w:t xml:space="preserve">, N., Ponsford, R., Barter, C.A., Sweeting, H., Taylor, B., Young, H., Melendez-Torres, G.J., McNaughton Reyes, H.L. and Bonell, C. (2020) ‘Implementing a whole-school relationships and sex education intervention to prevent dating and relationship violence: evidence from a pilot trial in English secondary schools’, </w:t>
      </w:r>
      <w:r>
        <w:rPr>
          <w:i/>
        </w:rPr>
        <w:t>Sex Education</w:t>
      </w:r>
      <w:r>
        <w:t xml:space="preserve">, 20(6), pp. 658–674. </w:t>
      </w:r>
      <w:proofErr w:type="spellStart"/>
      <w:r>
        <w:t>doi</w:t>
      </w:r>
      <w:proofErr w:type="spellEnd"/>
      <w:r>
        <w:t>: https://doi.org/10.1080/14681811.2020.1729718.</w:t>
      </w:r>
    </w:p>
    <w:p w14:paraId="1472BB59" w14:textId="77777777" w:rsidR="00653684" w:rsidRPr="00D57E93" w:rsidRDefault="00653684" w:rsidP="00D57E93">
      <w:pPr>
        <w:rPr>
          <w:lang w:val="en-US"/>
        </w:rPr>
      </w:pPr>
      <w:r w:rsidRPr="00D57E93">
        <w:rPr>
          <w:lang w:val="en-US"/>
        </w:rPr>
        <w:t xml:space="preserve">Mohamed, S., Chipeta, M.G., </w:t>
      </w:r>
      <w:proofErr w:type="spellStart"/>
      <w:r w:rsidRPr="00D57E93">
        <w:rPr>
          <w:lang w:val="en-US"/>
        </w:rPr>
        <w:t>Kamninga</w:t>
      </w:r>
      <w:proofErr w:type="spellEnd"/>
      <w:r w:rsidRPr="00D57E93">
        <w:rPr>
          <w:lang w:val="en-US"/>
        </w:rPr>
        <w:t xml:space="preserve">, T.M., </w:t>
      </w:r>
      <w:proofErr w:type="spellStart"/>
      <w:r w:rsidRPr="00D57E93">
        <w:rPr>
          <w:lang w:val="en-US"/>
        </w:rPr>
        <w:t>Nthakomwa</w:t>
      </w:r>
      <w:proofErr w:type="spellEnd"/>
      <w:r w:rsidRPr="00D57E93">
        <w:rPr>
          <w:lang w:val="en-US"/>
        </w:rPr>
        <w:t xml:space="preserve">, L., </w:t>
      </w:r>
      <w:proofErr w:type="spellStart"/>
      <w:r w:rsidRPr="00D57E93">
        <w:rPr>
          <w:lang w:val="en-US"/>
        </w:rPr>
        <w:t>Chifungo</w:t>
      </w:r>
      <w:proofErr w:type="spellEnd"/>
      <w:r w:rsidRPr="00D57E93">
        <w:rPr>
          <w:lang w:val="en-US"/>
        </w:rPr>
        <w:t xml:space="preserve">, C., Mzembe, T., </w:t>
      </w:r>
      <w:proofErr w:type="spellStart"/>
      <w:r w:rsidRPr="00D57E93">
        <w:rPr>
          <w:lang w:val="en-US"/>
        </w:rPr>
        <w:t>Vellemu</w:t>
      </w:r>
      <w:proofErr w:type="spellEnd"/>
      <w:r w:rsidRPr="00D57E93">
        <w:rPr>
          <w:lang w:val="en-US"/>
        </w:rPr>
        <w:t xml:space="preserve">, R., </w:t>
      </w:r>
      <w:proofErr w:type="spellStart"/>
      <w:r w:rsidRPr="00D57E93">
        <w:rPr>
          <w:lang w:val="en-US"/>
        </w:rPr>
        <w:t>Chikwapulo</w:t>
      </w:r>
      <w:proofErr w:type="spellEnd"/>
      <w:r w:rsidRPr="00D57E93">
        <w:rPr>
          <w:lang w:val="en-US"/>
        </w:rPr>
        <w:t xml:space="preserve">, V., Peterson, M., Abdullahi, L., Musau, K., Wazny, K., Zulu, E.M. and Madise, N. (2023). </w:t>
      </w:r>
      <w:r w:rsidRPr="00D57E93">
        <w:rPr>
          <w:lang w:val="en-US"/>
        </w:rPr>
        <w:lastRenderedPageBreak/>
        <w:t xml:space="preserve">Interventions to prevent unintended pregnancies among adolescents: a rapid overview of systematic reviews. </w:t>
      </w:r>
      <w:r w:rsidRPr="00D57E93">
        <w:rPr>
          <w:i/>
          <w:iCs/>
          <w:lang w:val="en-US"/>
        </w:rPr>
        <w:t>Systematic Reviews</w:t>
      </w:r>
      <w:r w:rsidRPr="00D57E93">
        <w:rPr>
          <w:lang w:val="en-US"/>
        </w:rPr>
        <w:t xml:space="preserve">, 12(1). </w:t>
      </w:r>
      <w:proofErr w:type="spellStart"/>
      <w:proofErr w:type="gramStart"/>
      <w:r w:rsidRPr="00D57E93">
        <w:rPr>
          <w:lang w:val="en-US"/>
        </w:rPr>
        <w:t>doi:https</w:t>
      </w:r>
      <w:proofErr w:type="spellEnd"/>
      <w:r w:rsidRPr="00D57E93">
        <w:rPr>
          <w:lang w:val="en-US"/>
        </w:rPr>
        <w:t>://doi.org/10.1186/s13643-023-02361-8</w:t>
      </w:r>
      <w:proofErr w:type="gramEnd"/>
      <w:r w:rsidRPr="00D57E93">
        <w:rPr>
          <w:lang w:val="en-US"/>
        </w:rPr>
        <w:t>.</w:t>
      </w:r>
    </w:p>
    <w:p w14:paraId="108A0A6B" w14:textId="77777777" w:rsidR="00653684" w:rsidRPr="00D57E93" w:rsidRDefault="00653684" w:rsidP="00D57E93">
      <w:pPr>
        <w:rPr>
          <w:lang w:val="en-US"/>
        </w:rPr>
      </w:pPr>
      <w:proofErr w:type="spellStart"/>
      <w:r w:rsidRPr="00D57E93">
        <w:rPr>
          <w:lang w:val="en-US"/>
        </w:rPr>
        <w:t>Moltrecht</w:t>
      </w:r>
      <w:proofErr w:type="spellEnd"/>
      <w:r w:rsidRPr="00D57E93">
        <w:rPr>
          <w:lang w:val="en-US"/>
        </w:rPr>
        <w:t xml:space="preserve">, B., Dalton, L.J., Hanna, J.R., Law, C. and Rapa, E. (2022a) 'Young parents’ experiences of pregnancy and parenting during the COVID-19 pandemic: a qualitative study in the United Kingdom', </w:t>
      </w:r>
      <w:r w:rsidRPr="00D57E93">
        <w:rPr>
          <w:i/>
          <w:iCs/>
          <w:lang w:val="en-US"/>
        </w:rPr>
        <w:t>BMC Public Health</w:t>
      </w:r>
      <w:r w:rsidRPr="00D57E93">
        <w:rPr>
          <w:lang w:val="en-US"/>
        </w:rPr>
        <w:t xml:space="preserve">, 22(1). </w:t>
      </w:r>
      <w:proofErr w:type="spellStart"/>
      <w:r w:rsidRPr="00D57E93">
        <w:rPr>
          <w:lang w:val="en-US"/>
        </w:rPr>
        <w:t>doi</w:t>
      </w:r>
      <w:proofErr w:type="spellEnd"/>
      <w:r w:rsidRPr="00D57E93">
        <w:rPr>
          <w:lang w:val="en-US"/>
        </w:rPr>
        <w:t>: https://doi.org/10.1186/s12889-022-12892-9.</w:t>
      </w:r>
    </w:p>
    <w:p w14:paraId="1ABE707B" w14:textId="77777777" w:rsidR="00653684" w:rsidRPr="00D57E93" w:rsidRDefault="00653684" w:rsidP="00D57E93">
      <w:pPr>
        <w:rPr>
          <w:lang w:val="en-US"/>
        </w:rPr>
      </w:pPr>
      <w:proofErr w:type="spellStart"/>
      <w:r w:rsidRPr="00D57E93">
        <w:rPr>
          <w:lang w:val="en-US"/>
        </w:rPr>
        <w:t>Moltrecht</w:t>
      </w:r>
      <w:proofErr w:type="spellEnd"/>
      <w:r w:rsidRPr="00D57E93">
        <w:rPr>
          <w:lang w:val="en-US"/>
        </w:rPr>
        <w:t xml:space="preserve">, B., de Cassan, S., Rapa, E., Hanna, J.R., Law, C. and Dalton, L.J. (2022b) 'Challenges and opportunities for perinatal health services in the COVID-19 pandemic: a qualitative study with perinatal healthcare professionals', </w:t>
      </w:r>
      <w:r w:rsidRPr="00D57E93">
        <w:rPr>
          <w:i/>
          <w:iCs/>
          <w:lang w:val="en-US"/>
        </w:rPr>
        <w:t>BMC Health Services Research</w:t>
      </w:r>
      <w:r w:rsidRPr="00D57E93">
        <w:rPr>
          <w:lang w:val="en-US"/>
        </w:rPr>
        <w:t xml:space="preserve">, 22(1). </w:t>
      </w:r>
      <w:proofErr w:type="spellStart"/>
      <w:r w:rsidRPr="00D57E93">
        <w:rPr>
          <w:lang w:val="en-US"/>
        </w:rPr>
        <w:t>doi</w:t>
      </w:r>
      <w:proofErr w:type="spellEnd"/>
      <w:r w:rsidRPr="00D57E93">
        <w:rPr>
          <w:lang w:val="en-US"/>
        </w:rPr>
        <w:t>: https://doi.org/10.1186/s12913-022-08427-y.</w:t>
      </w:r>
    </w:p>
    <w:p w14:paraId="16EDEEB6" w14:textId="77777777" w:rsidR="00653684" w:rsidRPr="00D57E93" w:rsidRDefault="00653684" w:rsidP="00D57E93">
      <w:pPr>
        <w:rPr>
          <w:lang w:val="en-US"/>
        </w:rPr>
      </w:pPr>
      <w:r w:rsidRPr="00D57E93">
        <w:rPr>
          <w:lang w:val="en-US"/>
        </w:rPr>
        <w:t xml:space="preserve">Myat, S.M., </w:t>
      </w:r>
      <w:proofErr w:type="spellStart"/>
      <w:r w:rsidRPr="00D57E93">
        <w:rPr>
          <w:lang w:val="en-US"/>
        </w:rPr>
        <w:t>Pattanittum</w:t>
      </w:r>
      <w:proofErr w:type="spellEnd"/>
      <w:r w:rsidRPr="00D57E93">
        <w:rPr>
          <w:lang w:val="en-US"/>
        </w:rPr>
        <w:t xml:space="preserve">, P., </w:t>
      </w:r>
      <w:proofErr w:type="spellStart"/>
      <w:r w:rsidRPr="00D57E93">
        <w:rPr>
          <w:lang w:val="en-US"/>
        </w:rPr>
        <w:t>Sothornwit</w:t>
      </w:r>
      <w:proofErr w:type="spellEnd"/>
      <w:r w:rsidRPr="00D57E93">
        <w:rPr>
          <w:lang w:val="en-US"/>
        </w:rPr>
        <w:t xml:space="preserve">, J., </w:t>
      </w:r>
      <w:proofErr w:type="spellStart"/>
      <w:r w:rsidRPr="00D57E93">
        <w:rPr>
          <w:lang w:val="en-US"/>
        </w:rPr>
        <w:t>Ngamjarus</w:t>
      </w:r>
      <w:proofErr w:type="spellEnd"/>
      <w:r w:rsidRPr="00D57E93">
        <w:rPr>
          <w:lang w:val="en-US"/>
        </w:rPr>
        <w:t xml:space="preserve">, C., </w:t>
      </w:r>
      <w:proofErr w:type="spellStart"/>
      <w:proofErr w:type="gramStart"/>
      <w:r w:rsidRPr="00D57E93">
        <w:rPr>
          <w:lang w:val="en-US"/>
        </w:rPr>
        <w:t>Rattanakanokchai</w:t>
      </w:r>
      <w:proofErr w:type="spellEnd"/>
      <w:proofErr w:type="gramEnd"/>
      <w:r w:rsidRPr="00D57E93">
        <w:rPr>
          <w:lang w:val="en-US"/>
        </w:rPr>
        <w:t xml:space="preserve">, S., Show, K.L., </w:t>
      </w:r>
      <w:proofErr w:type="spellStart"/>
      <w:r w:rsidRPr="00D57E93">
        <w:rPr>
          <w:lang w:val="en-US"/>
        </w:rPr>
        <w:t>Jampathong</w:t>
      </w:r>
      <w:proofErr w:type="spellEnd"/>
      <w:r w:rsidRPr="00D57E93">
        <w:rPr>
          <w:lang w:val="en-US"/>
        </w:rPr>
        <w:t xml:space="preserve">, N. and Lumbiganon, P. (2024). School-based comprehensive sexuality education for prevention of adolescent pregnancy: a scoping review. </w:t>
      </w:r>
      <w:r w:rsidRPr="00D57E93">
        <w:rPr>
          <w:i/>
          <w:iCs/>
          <w:lang w:val="en-US"/>
        </w:rPr>
        <w:t>BMC Women’s Health</w:t>
      </w:r>
      <w:r w:rsidRPr="00D57E93">
        <w:rPr>
          <w:lang w:val="en-US"/>
        </w:rPr>
        <w:t xml:space="preserve">, 24(1). </w:t>
      </w:r>
      <w:proofErr w:type="spellStart"/>
      <w:proofErr w:type="gramStart"/>
      <w:r w:rsidRPr="00D57E93">
        <w:rPr>
          <w:lang w:val="en-US"/>
        </w:rPr>
        <w:t>doi:https</w:t>
      </w:r>
      <w:proofErr w:type="spellEnd"/>
      <w:r w:rsidRPr="00D57E93">
        <w:rPr>
          <w:lang w:val="en-US"/>
        </w:rPr>
        <w:t>://doi.org/10.1186/s12905-024-02963-x</w:t>
      </w:r>
      <w:proofErr w:type="gramEnd"/>
      <w:r w:rsidRPr="00D57E93">
        <w:rPr>
          <w:lang w:val="en-US"/>
        </w:rPr>
        <w:t>.</w:t>
      </w:r>
    </w:p>
    <w:p w14:paraId="40EB6F4B" w14:textId="77777777" w:rsidR="00653684" w:rsidRDefault="00653684" w:rsidP="00653684">
      <w:r>
        <w:t xml:space="preserve">Nellums, L.B., Powis, J., Jones, L., Miller, A., </w:t>
      </w:r>
      <w:proofErr w:type="spellStart"/>
      <w:r>
        <w:t>Rustage</w:t>
      </w:r>
      <w:proofErr w:type="spellEnd"/>
      <w:r>
        <w:t xml:space="preserve">, K., Russell, N., Friedland, J.S. and Hargreaves, S. (2021) ‘It’s a life you’re playing with: A qualitative study on experiences of NHS maternity services among undocumented migrant women in England’, </w:t>
      </w:r>
      <w:r>
        <w:rPr>
          <w:i/>
        </w:rPr>
        <w:t>Social Science &amp; Medicine</w:t>
      </w:r>
      <w:r>
        <w:t xml:space="preserve">, 270, 113610. </w:t>
      </w:r>
      <w:proofErr w:type="spellStart"/>
      <w:r>
        <w:t>doi</w:t>
      </w:r>
      <w:proofErr w:type="spellEnd"/>
      <w:r>
        <w:t>: https://doi.org/10.1016/j.socscimed.2020.113610.</w:t>
      </w:r>
    </w:p>
    <w:p w14:paraId="23196C69" w14:textId="77777777" w:rsidR="00653684" w:rsidRPr="00D57E93" w:rsidRDefault="00653684" w:rsidP="00D57E93">
      <w:pPr>
        <w:rPr>
          <w:lang w:val="en-US"/>
        </w:rPr>
      </w:pPr>
      <w:r w:rsidRPr="00D57E93">
        <w:rPr>
          <w:lang w:val="en-US"/>
        </w:rPr>
        <w:t xml:space="preserve">NHS England (2023). </w:t>
      </w:r>
      <w:r w:rsidRPr="00D57E93">
        <w:rPr>
          <w:i/>
          <w:iCs/>
          <w:lang w:val="en-US"/>
        </w:rPr>
        <w:t>Three-year delivery plan for maternity and neonatal services</w:t>
      </w:r>
      <w:r w:rsidRPr="00D57E93">
        <w:rPr>
          <w:lang w:val="en-US"/>
        </w:rPr>
        <w:t>. [online] Available at: https://www.england.nhs.uk/wp-content/uploads/2023/03/B1915-three-year-delivery-plan-for-maternity-and-neonatal-services-march-2023.pdf [Accessed 1 Jul. 2026].</w:t>
      </w:r>
    </w:p>
    <w:p w14:paraId="2160BBA8" w14:textId="77777777" w:rsidR="00653684" w:rsidRPr="00D57E93" w:rsidRDefault="00653684" w:rsidP="00D57E93">
      <w:pPr>
        <w:rPr>
          <w:lang w:val="en-US"/>
        </w:rPr>
      </w:pPr>
      <w:r w:rsidRPr="00D57E93">
        <w:rPr>
          <w:lang w:val="en-US"/>
        </w:rPr>
        <w:t xml:space="preserve">NICE (2025) </w:t>
      </w:r>
      <w:r w:rsidRPr="00D57E93">
        <w:rPr>
          <w:i/>
          <w:iCs/>
          <w:lang w:val="en-US"/>
        </w:rPr>
        <w:t>Pregnancy and complex social factors: a model for service provision for pregnant women with complex social factors</w:t>
      </w:r>
      <w:r w:rsidRPr="00D57E93">
        <w:rPr>
          <w:lang w:val="en-US"/>
        </w:rPr>
        <w:t>. Available at: https://www.nice.org.uk/guidance/cg110 (Accessed: 1 July 2026).</w:t>
      </w:r>
    </w:p>
    <w:p w14:paraId="170BE8C3" w14:textId="77777777" w:rsidR="00653684" w:rsidRPr="00D57E93" w:rsidRDefault="00653684" w:rsidP="00D57E93">
      <w:pPr>
        <w:rPr>
          <w:lang w:val="en-US"/>
        </w:rPr>
      </w:pPr>
      <w:r w:rsidRPr="00D57E93">
        <w:rPr>
          <w:lang w:val="en-US"/>
        </w:rPr>
        <w:t xml:space="preserve">Noyes, J., Booth, A., Flemming, K., Garside, R., Harden, A., Lewin, S., Pantoja, T., Hannes, K., Cargo, M. and Thomas, J. (2018) ‘Cochrane Qualitative and Implementation Methods Group guidance series—paper 3: methods for assessing methodological limitations, data extraction and synthesis, and confidence in synthesized qualitative findings’, </w:t>
      </w:r>
      <w:r w:rsidRPr="00D57E93">
        <w:rPr>
          <w:i/>
          <w:iCs/>
          <w:lang w:val="en-US"/>
        </w:rPr>
        <w:t>Journal of Clinical Epidemiology</w:t>
      </w:r>
      <w:r w:rsidRPr="00D57E93">
        <w:rPr>
          <w:lang w:val="en-US"/>
        </w:rPr>
        <w:t xml:space="preserve">, 97, pp. 49–58. </w:t>
      </w:r>
      <w:proofErr w:type="spellStart"/>
      <w:r w:rsidRPr="00D57E93">
        <w:rPr>
          <w:lang w:val="en-US"/>
        </w:rPr>
        <w:t>doi</w:t>
      </w:r>
      <w:proofErr w:type="spellEnd"/>
      <w:r w:rsidRPr="00D57E93">
        <w:rPr>
          <w:lang w:val="en-US"/>
        </w:rPr>
        <w:t>: 10.1016/j.jclinepi.2017.06.020.</w:t>
      </w:r>
    </w:p>
    <w:p w14:paraId="3EED3451" w14:textId="77777777" w:rsidR="00653684" w:rsidRPr="00D57E93" w:rsidRDefault="00653684" w:rsidP="00D57E93">
      <w:pPr>
        <w:rPr>
          <w:lang w:val="en-US"/>
        </w:rPr>
      </w:pPr>
      <w:r w:rsidRPr="00D57E93">
        <w:rPr>
          <w:lang w:val="en-US"/>
        </w:rPr>
        <w:t xml:space="preserve">Nuffield Trust (2025). </w:t>
      </w:r>
      <w:r w:rsidRPr="00D57E93">
        <w:rPr>
          <w:i/>
          <w:iCs/>
          <w:lang w:val="en-US"/>
        </w:rPr>
        <w:t>Teenage pregnancy</w:t>
      </w:r>
      <w:r w:rsidRPr="00D57E93">
        <w:rPr>
          <w:lang w:val="en-US"/>
        </w:rPr>
        <w:t>. [online] The Nuffield Trust. Available at: https://www.nuffieldtrust.org.uk/resource/teenage-pregnancy [Accessed 1 Jul. 2026].</w:t>
      </w:r>
    </w:p>
    <w:p w14:paraId="2CFCD919" w14:textId="77777777" w:rsidR="00653684" w:rsidRPr="00D57E93" w:rsidRDefault="00653684" w:rsidP="00D57E93">
      <w:pPr>
        <w:rPr>
          <w:lang w:val="en-US"/>
        </w:rPr>
      </w:pPr>
      <w:r w:rsidRPr="00D57E93">
        <w:rPr>
          <w:lang w:val="en-US"/>
        </w:rPr>
        <w:t xml:space="preserve">ONS (2025) </w:t>
      </w:r>
      <w:r w:rsidRPr="00D57E93">
        <w:rPr>
          <w:i/>
          <w:iCs/>
          <w:lang w:val="en-US"/>
        </w:rPr>
        <w:t>Conceptions in England and Wales: 2022</w:t>
      </w:r>
      <w:r w:rsidRPr="00D57E93">
        <w:rPr>
          <w:lang w:val="en-US"/>
        </w:rPr>
        <w:t>. Available at: https://www.ons.gov.uk/peoplepopulationandcommunity/birthsdeathsandmarriages/conceptionandfertilityrates/bulletins/conceptionstatistics/2022 (Accessed: 1 July 2026).</w:t>
      </w:r>
    </w:p>
    <w:p w14:paraId="7B216D78" w14:textId="77777777" w:rsidR="00653684" w:rsidRPr="00D57E93" w:rsidRDefault="00653684" w:rsidP="00D57E93">
      <w:pPr>
        <w:rPr>
          <w:lang w:val="en-US"/>
        </w:rPr>
      </w:pPr>
      <w:r w:rsidRPr="00D57E93">
        <w:rPr>
          <w:lang w:val="en-US"/>
        </w:rPr>
        <w:t>Page, M.J. et al. (2021</w:t>
      </w:r>
      <w:proofErr w:type="gramStart"/>
      <w:r w:rsidRPr="00D57E93">
        <w:rPr>
          <w:lang w:val="en-US"/>
        </w:rPr>
        <w:t>b) ‘</w:t>
      </w:r>
      <w:proofErr w:type="gramEnd"/>
      <w:r w:rsidRPr="00D57E93">
        <w:rPr>
          <w:lang w:val="en-US"/>
        </w:rPr>
        <w:t xml:space="preserve">PRISMA 2020 explanation and elaboration: updated guidance and exemplars for reporting systematic reviews’, </w:t>
      </w:r>
      <w:r w:rsidRPr="00D57E93">
        <w:rPr>
          <w:i/>
          <w:iCs/>
          <w:lang w:val="en-US"/>
        </w:rPr>
        <w:t>BMJ</w:t>
      </w:r>
      <w:r w:rsidRPr="00D57E93">
        <w:rPr>
          <w:lang w:val="en-US"/>
        </w:rPr>
        <w:t xml:space="preserve">, 372, n160. </w:t>
      </w:r>
      <w:proofErr w:type="spellStart"/>
      <w:r w:rsidRPr="00D57E93">
        <w:rPr>
          <w:lang w:val="en-US"/>
        </w:rPr>
        <w:t>doi</w:t>
      </w:r>
      <w:proofErr w:type="spellEnd"/>
      <w:r w:rsidRPr="00D57E93">
        <w:rPr>
          <w:lang w:val="en-US"/>
        </w:rPr>
        <w:t>: 10.1136/</w:t>
      </w:r>
      <w:proofErr w:type="gramStart"/>
      <w:r w:rsidRPr="00D57E93">
        <w:rPr>
          <w:lang w:val="en-US"/>
        </w:rPr>
        <w:t>bmj.n</w:t>
      </w:r>
      <w:proofErr w:type="gramEnd"/>
      <w:r w:rsidRPr="00D57E93">
        <w:rPr>
          <w:lang w:val="en-US"/>
        </w:rPr>
        <w:t>160.</w:t>
      </w:r>
    </w:p>
    <w:p w14:paraId="4C71892F" w14:textId="77777777" w:rsidR="00653684" w:rsidRPr="00D57E93" w:rsidRDefault="00653684" w:rsidP="00D57E93">
      <w:pPr>
        <w:rPr>
          <w:lang w:val="en-US"/>
        </w:rPr>
      </w:pPr>
      <w:r w:rsidRPr="00D57E93">
        <w:rPr>
          <w:lang w:val="en-US"/>
        </w:rPr>
        <w:lastRenderedPageBreak/>
        <w:t xml:space="preserve">Page, M.J., McKenzie, J.E., Bossuyt, P.M., </w:t>
      </w:r>
      <w:proofErr w:type="spellStart"/>
      <w:r w:rsidRPr="00D57E93">
        <w:rPr>
          <w:lang w:val="en-US"/>
        </w:rPr>
        <w:t>Boutron</w:t>
      </w:r>
      <w:proofErr w:type="spellEnd"/>
      <w:r w:rsidRPr="00D57E93">
        <w:rPr>
          <w:lang w:val="en-US"/>
        </w:rPr>
        <w:t xml:space="preserve">, I., Hoffmann, T.C., Mulrow, C.D., </w:t>
      </w:r>
      <w:proofErr w:type="spellStart"/>
      <w:r w:rsidRPr="00D57E93">
        <w:rPr>
          <w:lang w:val="en-US"/>
        </w:rPr>
        <w:t>Shamseer</w:t>
      </w:r>
      <w:proofErr w:type="spellEnd"/>
      <w:r w:rsidRPr="00D57E93">
        <w:rPr>
          <w:lang w:val="en-US"/>
        </w:rPr>
        <w:t xml:space="preserve">, L., Tetzlaff, J.M., Akl, E.A., Brennan, S.E., Chou, R., Glanville, J., Grimshaw, J.M., Hróbjartsson, A., Lalu, M.M., Li, T., Loder, E.W., Mayo-Wilson, E., McDonald, S., McGuinness, L.A., Stewart, L.A., Thomas, J., </w:t>
      </w:r>
      <w:proofErr w:type="spellStart"/>
      <w:r w:rsidRPr="00D57E93">
        <w:rPr>
          <w:lang w:val="en-US"/>
        </w:rPr>
        <w:t>Tricco</w:t>
      </w:r>
      <w:proofErr w:type="spellEnd"/>
      <w:r w:rsidRPr="00D57E93">
        <w:rPr>
          <w:lang w:val="en-US"/>
        </w:rPr>
        <w:t xml:space="preserve">, A.C., Welch, V.A., Whiting, P. and Moher, D. (2021a) ‘The PRISMA 2020 statement: an updated guideline for reporting systematic reviews’, </w:t>
      </w:r>
      <w:r w:rsidRPr="00D57E93">
        <w:rPr>
          <w:i/>
          <w:iCs/>
          <w:lang w:val="en-US"/>
        </w:rPr>
        <w:t>BMJ</w:t>
      </w:r>
      <w:r w:rsidRPr="00D57E93">
        <w:rPr>
          <w:lang w:val="en-US"/>
        </w:rPr>
        <w:t xml:space="preserve">, 372, n71. </w:t>
      </w:r>
      <w:proofErr w:type="spellStart"/>
      <w:r w:rsidRPr="00D57E93">
        <w:rPr>
          <w:lang w:val="en-US"/>
        </w:rPr>
        <w:t>doi</w:t>
      </w:r>
      <w:proofErr w:type="spellEnd"/>
      <w:r w:rsidRPr="00D57E93">
        <w:rPr>
          <w:lang w:val="en-US"/>
        </w:rPr>
        <w:t>: 10.1136/</w:t>
      </w:r>
      <w:proofErr w:type="gramStart"/>
      <w:r w:rsidRPr="00D57E93">
        <w:rPr>
          <w:lang w:val="en-US"/>
        </w:rPr>
        <w:t>bmj.n</w:t>
      </w:r>
      <w:proofErr w:type="gramEnd"/>
      <w:r w:rsidRPr="00D57E93">
        <w:rPr>
          <w:lang w:val="en-US"/>
        </w:rPr>
        <w:t>71.</w:t>
      </w:r>
    </w:p>
    <w:p w14:paraId="3AA89BD4" w14:textId="77777777" w:rsidR="00653684" w:rsidRPr="00D57E93" w:rsidRDefault="00653684" w:rsidP="00D57E93">
      <w:pPr>
        <w:rPr>
          <w:lang w:val="en-US"/>
        </w:rPr>
      </w:pPr>
      <w:r w:rsidRPr="00D57E93">
        <w:rPr>
          <w:lang w:val="en-US"/>
        </w:rPr>
        <w:t xml:space="preserve">Pérez, R.B., Reid, D., Maxwell, K.J., Gibbs, J., Dema, E., Bonell, C., Mercer, C.H., Sonnenberg, P., Field, N. and Mitchell, K.R. (2022) 'Access to and quality of sexual and reproductive health services in Britain during the early stages of the COVID-19 pandemic: a qualitative interview study of patient experiences', </w:t>
      </w:r>
      <w:r w:rsidRPr="00D57E93">
        <w:rPr>
          <w:i/>
          <w:iCs/>
          <w:lang w:val="en-US"/>
        </w:rPr>
        <w:t>BMJ Sexual &amp; Reproductive Health</w:t>
      </w:r>
      <w:r w:rsidRPr="00D57E93">
        <w:rPr>
          <w:lang w:val="en-US"/>
        </w:rPr>
        <w:t xml:space="preserve">, 49(1). </w:t>
      </w:r>
      <w:proofErr w:type="spellStart"/>
      <w:r w:rsidRPr="00D57E93">
        <w:rPr>
          <w:lang w:val="en-US"/>
        </w:rPr>
        <w:t>doi</w:t>
      </w:r>
      <w:proofErr w:type="spellEnd"/>
      <w:r w:rsidRPr="00D57E93">
        <w:rPr>
          <w:lang w:val="en-US"/>
        </w:rPr>
        <w:t>: https://doi.org/10.1136/bmjsrh-2021-201413.</w:t>
      </w:r>
    </w:p>
    <w:p w14:paraId="716EDFFD" w14:textId="77777777" w:rsidR="00653684" w:rsidRDefault="00653684" w:rsidP="00653684">
      <w:r>
        <w:t xml:space="preserve">Ponsford, R., Allen, E., Campbell, R., </w:t>
      </w:r>
      <w:proofErr w:type="spellStart"/>
      <w:r>
        <w:t>Elbourne</w:t>
      </w:r>
      <w:proofErr w:type="spellEnd"/>
      <w:r>
        <w:t xml:space="preserve">, D., Hadley, A., Lohan, M., Melendez-Torres, G.J., Mercer, C.H., Morris, S., Young, H. and Bonell, C. (2018) ‘Study protocol for the optimisation, feasibility testing and pilot cluster randomised trial of Positive Choices: a school-based social marketing intervention to promote sexual health, prevent unintended teenage pregnancies and address health inequalities in England’, </w:t>
      </w:r>
      <w:r>
        <w:rPr>
          <w:i/>
        </w:rPr>
        <w:t>Pilot and Feasibility Studies</w:t>
      </w:r>
      <w:r>
        <w:t xml:space="preserve">, 4, 102. </w:t>
      </w:r>
      <w:proofErr w:type="spellStart"/>
      <w:r>
        <w:t>doi</w:t>
      </w:r>
      <w:proofErr w:type="spellEnd"/>
      <w:r>
        <w:t>: https://doi.org/10.1186/s40814-018-0279-3.</w:t>
      </w:r>
    </w:p>
    <w:p w14:paraId="4593F428" w14:textId="77777777" w:rsidR="00653684" w:rsidRPr="00D57E93" w:rsidRDefault="00653684" w:rsidP="00D57E93">
      <w:pPr>
        <w:rPr>
          <w:lang w:val="en-US"/>
        </w:rPr>
      </w:pPr>
      <w:r w:rsidRPr="00D57E93">
        <w:rPr>
          <w:lang w:val="en-US"/>
        </w:rPr>
        <w:t xml:space="preserve">Ponsford, R., Bragg, S., </w:t>
      </w:r>
      <w:proofErr w:type="spellStart"/>
      <w:r w:rsidRPr="00D57E93">
        <w:rPr>
          <w:lang w:val="en-US"/>
        </w:rPr>
        <w:t>Meiksin</w:t>
      </w:r>
      <w:proofErr w:type="spellEnd"/>
      <w:r w:rsidRPr="00D57E93">
        <w:rPr>
          <w:lang w:val="en-US"/>
        </w:rPr>
        <w:t xml:space="preserve">, R., </w:t>
      </w:r>
      <w:proofErr w:type="spellStart"/>
      <w:r w:rsidRPr="00D57E93">
        <w:rPr>
          <w:lang w:val="en-US"/>
        </w:rPr>
        <w:t>Tilouche</w:t>
      </w:r>
      <w:proofErr w:type="spellEnd"/>
      <w:r w:rsidRPr="00D57E93">
        <w:rPr>
          <w:lang w:val="en-US"/>
        </w:rPr>
        <w:t xml:space="preserve">, N., Van Dyck, L., Sturgess, J., Allen, E., </w:t>
      </w:r>
      <w:proofErr w:type="spellStart"/>
      <w:r w:rsidRPr="00D57E93">
        <w:rPr>
          <w:lang w:val="en-US"/>
        </w:rPr>
        <w:t>Elbourne</w:t>
      </w:r>
      <w:proofErr w:type="spellEnd"/>
      <w:r w:rsidRPr="00D57E93">
        <w:rPr>
          <w:lang w:val="en-US"/>
        </w:rPr>
        <w:t xml:space="preserve">, D., Hadley, A., Lohan, M., Mercer, C.H., Melendez Torres, G.J., Morris, S., Young, H., Campbell, R. and Bonell, C. (2022) 'Feasibility and acceptability of a whole-school social-marketing intervention to prevent unintended teenage pregnancies and promote sexual health: evidence for progression from a pilot to a phase III </w:t>
      </w:r>
      <w:proofErr w:type="spellStart"/>
      <w:r w:rsidRPr="00D57E93">
        <w:rPr>
          <w:lang w:val="en-US"/>
        </w:rPr>
        <w:t>randomised</w:t>
      </w:r>
      <w:proofErr w:type="spellEnd"/>
      <w:r w:rsidRPr="00D57E93">
        <w:rPr>
          <w:lang w:val="en-US"/>
        </w:rPr>
        <w:t xml:space="preserve"> trial in English secondary schools', </w:t>
      </w:r>
      <w:r w:rsidRPr="00D57E93">
        <w:rPr>
          <w:i/>
          <w:iCs/>
          <w:lang w:val="en-US"/>
        </w:rPr>
        <w:t>Pilot and Feasibility Studies</w:t>
      </w:r>
      <w:r w:rsidRPr="00D57E93">
        <w:rPr>
          <w:lang w:val="en-US"/>
        </w:rPr>
        <w:t xml:space="preserve">, 8(1). </w:t>
      </w:r>
      <w:proofErr w:type="spellStart"/>
      <w:r w:rsidRPr="00D57E93">
        <w:rPr>
          <w:lang w:val="en-US"/>
        </w:rPr>
        <w:t>doi</w:t>
      </w:r>
      <w:proofErr w:type="spellEnd"/>
      <w:r w:rsidRPr="00D57E93">
        <w:rPr>
          <w:lang w:val="en-US"/>
        </w:rPr>
        <w:t>: https://doi.org/10.1186/s40814-022-00971-y.</w:t>
      </w:r>
    </w:p>
    <w:p w14:paraId="580A7720" w14:textId="77777777" w:rsidR="00653684" w:rsidRPr="00D57E93" w:rsidRDefault="00653684" w:rsidP="00D57E93">
      <w:pPr>
        <w:rPr>
          <w:lang w:val="en-US"/>
        </w:rPr>
      </w:pPr>
      <w:r w:rsidRPr="00D57E93">
        <w:rPr>
          <w:lang w:val="en-US"/>
        </w:rPr>
        <w:t xml:space="preserve">Ponsford, R., </w:t>
      </w:r>
      <w:proofErr w:type="spellStart"/>
      <w:r w:rsidRPr="00D57E93">
        <w:rPr>
          <w:lang w:val="en-US"/>
        </w:rPr>
        <w:t>Meiksin</w:t>
      </w:r>
      <w:proofErr w:type="spellEnd"/>
      <w:r w:rsidRPr="00D57E93">
        <w:rPr>
          <w:lang w:val="en-US"/>
        </w:rPr>
        <w:t xml:space="preserve">, R., Allen, E., Melendez-Torres, G.J., Morris, S., Mercer, C., Campbell, R., Young, H., Lohan, M., Coyle, K. and Bonell, C. (2021) 'The Positive Choices trial: study protocol for a Phase-III RCT trial of a whole-school social marketing intervention to promote sexual health and reduce health inequalities', </w:t>
      </w:r>
      <w:r w:rsidRPr="00D57E93">
        <w:rPr>
          <w:i/>
          <w:iCs/>
          <w:lang w:val="en-US"/>
        </w:rPr>
        <w:t>Trials</w:t>
      </w:r>
      <w:r w:rsidRPr="00D57E93">
        <w:rPr>
          <w:lang w:val="en-US"/>
        </w:rPr>
        <w:t xml:space="preserve">, 22(1). </w:t>
      </w:r>
      <w:proofErr w:type="spellStart"/>
      <w:r w:rsidRPr="00D57E93">
        <w:rPr>
          <w:lang w:val="en-US"/>
        </w:rPr>
        <w:t>doi</w:t>
      </w:r>
      <w:proofErr w:type="spellEnd"/>
      <w:r w:rsidRPr="00D57E93">
        <w:rPr>
          <w:lang w:val="en-US"/>
        </w:rPr>
        <w:t>: https://doi.org/10.1186/s13063-021-05793-6.</w:t>
      </w:r>
    </w:p>
    <w:p w14:paraId="2488E33D" w14:textId="77777777" w:rsidR="00653684" w:rsidRPr="00D57E93" w:rsidRDefault="00653684" w:rsidP="00D57E93">
      <w:pPr>
        <w:rPr>
          <w:lang w:val="en-US"/>
        </w:rPr>
      </w:pPr>
      <w:r w:rsidRPr="00D57E93">
        <w:rPr>
          <w:lang w:val="en-US"/>
        </w:rPr>
        <w:t xml:space="preserve">Rahim, K.A., Egglestone, N.J., </w:t>
      </w:r>
      <w:proofErr w:type="spellStart"/>
      <w:r w:rsidRPr="00D57E93">
        <w:rPr>
          <w:lang w:val="en-US"/>
        </w:rPr>
        <w:t>Tsagareli</w:t>
      </w:r>
      <w:proofErr w:type="spellEnd"/>
      <w:r w:rsidRPr="00D57E93">
        <w:rPr>
          <w:lang w:val="en-US"/>
        </w:rPr>
        <w:t xml:space="preserve">, I.G., Usmani, W., </w:t>
      </w:r>
      <w:proofErr w:type="spellStart"/>
      <w:r w:rsidRPr="00D57E93">
        <w:rPr>
          <w:lang w:val="en-US"/>
        </w:rPr>
        <w:t>Meherali</w:t>
      </w:r>
      <w:proofErr w:type="spellEnd"/>
      <w:r w:rsidRPr="00D57E93">
        <w:rPr>
          <w:lang w:val="en-US"/>
        </w:rPr>
        <w:t xml:space="preserve">, S. and Lassi, Z.S. (2024). Mental health outcomes beyond the post-partum period among adolescent mothers: a systematic review and meta-analysis. </w:t>
      </w:r>
      <w:r w:rsidRPr="00D57E93">
        <w:rPr>
          <w:i/>
          <w:iCs/>
          <w:lang w:val="en-US"/>
        </w:rPr>
        <w:t>Health Psychology and Behavioral Medicine</w:t>
      </w:r>
      <w:r w:rsidRPr="00D57E93">
        <w:rPr>
          <w:lang w:val="en-US"/>
        </w:rPr>
        <w:t xml:space="preserve">, 12(1). </w:t>
      </w:r>
      <w:proofErr w:type="spellStart"/>
      <w:proofErr w:type="gramStart"/>
      <w:r w:rsidRPr="00D57E93">
        <w:rPr>
          <w:lang w:val="en-US"/>
        </w:rPr>
        <w:t>doi:https</w:t>
      </w:r>
      <w:proofErr w:type="spellEnd"/>
      <w:r w:rsidRPr="00D57E93">
        <w:rPr>
          <w:lang w:val="en-US"/>
        </w:rPr>
        <w:t>://doi.org/10.1080/21642850.2024.2305741</w:t>
      </w:r>
      <w:proofErr w:type="gramEnd"/>
      <w:r w:rsidRPr="00D57E93">
        <w:rPr>
          <w:lang w:val="en-US"/>
        </w:rPr>
        <w:t>.</w:t>
      </w:r>
    </w:p>
    <w:p w14:paraId="3282621E" w14:textId="77777777" w:rsidR="00653684" w:rsidRPr="00D57E93" w:rsidRDefault="00653684" w:rsidP="00D57E93">
      <w:pPr>
        <w:rPr>
          <w:lang w:val="en-US"/>
        </w:rPr>
      </w:pPr>
      <w:r w:rsidRPr="00D57E93">
        <w:rPr>
          <w:lang w:val="en-US"/>
        </w:rPr>
        <w:t xml:space="preserve">Raya-Diez, E., Serrano-Martínez, C., Domínguez, E. and </w:t>
      </w:r>
      <w:proofErr w:type="spellStart"/>
      <w:r w:rsidRPr="00D57E93">
        <w:rPr>
          <w:lang w:val="en-US"/>
        </w:rPr>
        <w:t>Montañés</w:t>
      </w:r>
      <w:proofErr w:type="spellEnd"/>
      <w:r w:rsidRPr="00D57E93">
        <w:rPr>
          <w:lang w:val="en-US"/>
        </w:rPr>
        <w:t xml:space="preserve">-Muro, P. (2024). Risk Factors and Social Consequences of Early Pregnancy: A Systematic Review. </w:t>
      </w:r>
      <w:r w:rsidRPr="00D57E93">
        <w:rPr>
          <w:i/>
          <w:iCs/>
          <w:lang w:val="en-US"/>
        </w:rPr>
        <w:t>SAGE Open</w:t>
      </w:r>
      <w:r w:rsidRPr="00D57E93">
        <w:rPr>
          <w:lang w:val="en-US"/>
        </w:rPr>
        <w:t xml:space="preserve">, 14(3). </w:t>
      </w:r>
      <w:proofErr w:type="spellStart"/>
      <w:proofErr w:type="gramStart"/>
      <w:r w:rsidRPr="00D57E93">
        <w:rPr>
          <w:lang w:val="en-US"/>
        </w:rPr>
        <w:t>doi:https</w:t>
      </w:r>
      <w:proofErr w:type="spellEnd"/>
      <w:r w:rsidRPr="00D57E93">
        <w:rPr>
          <w:lang w:val="en-US"/>
        </w:rPr>
        <w:t>://doi.org/10.1177/21582440241271324</w:t>
      </w:r>
      <w:proofErr w:type="gramEnd"/>
      <w:r w:rsidRPr="00D57E93">
        <w:rPr>
          <w:lang w:val="en-US"/>
        </w:rPr>
        <w:t>.</w:t>
      </w:r>
    </w:p>
    <w:p w14:paraId="4EFAF343" w14:textId="77777777" w:rsidR="00653684" w:rsidRPr="00D57E93" w:rsidRDefault="00653684" w:rsidP="00D57E93">
      <w:pPr>
        <w:rPr>
          <w:lang w:val="en-US"/>
        </w:rPr>
      </w:pPr>
      <w:r w:rsidRPr="00D57E93">
        <w:rPr>
          <w:lang w:val="en-US"/>
        </w:rPr>
        <w:t xml:space="preserve">Rayment-Jones, H., Dalrymple, K., Harris, J., Harden, A., Parslow, E., Georgi, T. and Sandall, J. (2021a) 'Project20: does continuity of care and community-based antenatal care improve maternal and neonatal birth outcomes for women with social risk factors? A prospective, observational study', </w:t>
      </w:r>
      <w:r w:rsidRPr="00D57E93">
        <w:rPr>
          <w:i/>
          <w:iCs/>
          <w:lang w:val="en-US"/>
        </w:rPr>
        <w:t>PLOS ONE</w:t>
      </w:r>
      <w:r w:rsidRPr="00D57E93">
        <w:rPr>
          <w:lang w:val="en-US"/>
        </w:rPr>
        <w:t xml:space="preserve">, 16(5), e0250947. </w:t>
      </w:r>
      <w:proofErr w:type="spellStart"/>
      <w:r w:rsidRPr="00D57E93">
        <w:rPr>
          <w:lang w:val="en-US"/>
        </w:rPr>
        <w:t>doi</w:t>
      </w:r>
      <w:proofErr w:type="spellEnd"/>
      <w:r w:rsidRPr="00D57E93">
        <w:rPr>
          <w:lang w:val="en-US"/>
        </w:rPr>
        <w:t>: https://doi.org/10.1371/journal.pone.0250947.</w:t>
      </w:r>
    </w:p>
    <w:p w14:paraId="0C532D6E" w14:textId="77777777" w:rsidR="00653684" w:rsidRPr="00D57E93" w:rsidRDefault="00653684" w:rsidP="00D57E93">
      <w:pPr>
        <w:rPr>
          <w:lang w:val="en-US"/>
        </w:rPr>
      </w:pPr>
      <w:r w:rsidRPr="00D57E93">
        <w:rPr>
          <w:lang w:val="en-US"/>
        </w:rPr>
        <w:lastRenderedPageBreak/>
        <w:t xml:space="preserve">Rayment-Jones, H., Dalrymple, K., Harris, J.M., Harden, A., Parslow, E., Georgi, T. and Sandall, J. (2023) 'Project20: maternity care mechanisms that improve access and engagement for women with social risk factors in the UK: a mixed-methods, realist evaluation', </w:t>
      </w:r>
      <w:r w:rsidRPr="00D57E93">
        <w:rPr>
          <w:i/>
          <w:iCs/>
          <w:lang w:val="en-US"/>
        </w:rPr>
        <w:t>BMJ Open</w:t>
      </w:r>
      <w:r w:rsidRPr="00D57E93">
        <w:rPr>
          <w:lang w:val="en-US"/>
        </w:rPr>
        <w:t xml:space="preserve">, 13(2), e064291. </w:t>
      </w:r>
      <w:proofErr w:type="spellStart"/>
      <w:r w:rsidRPr="00D57E93">
        <w:rPr>
          <w:lang w:val="en-US"/>
        </w:rPr>
        <w:t>doi</w:t>
      </w:r>
      <w:proofErr w:type="spellEnd"/>
      <w:r w:rsidRPr="00D57E93">
        <w:rPr>
          <w:lang w:val="en-US"/>
        </w:rPr>
        <w:t>: https://doi.org/10.1136/bmjopen-2022-064291.</w:t>
      </w:r>
    </w:p>
    <w:p w14:paraId="6E029180" w14:textId="77777777" w:rsidR="00653684" w:rsidRDefault="00653684" w:rsidP="00653684">
      <w:r>
        <w:t xml:space="preserve">Rayment-Jones, H., Harris, J., Harden, A., Khan, Z. and Sandall, J. (2019) ‘How do women with social risk factors experience United Kingdom maternity care? A realist synthesis’, </w:t>
      </w:r>
      <w:r>
        <w:rPr>
          <w:i/>
        </w:rPr>
        <w:t>Birth</w:t>
      </w:r>
      <w:r>
        <w:t xml:space="preserve">, 46(3), pp. 461–474. </w:t>
      </w:r>
      <w:proofErr w:type="spellStart"/>
      <w:r>
        <w:t>doi</w:t>
      </w:r>
      <w:proofErr w:type="spellEnd"/>
      <w:r>
        <w:t>: https://doi.org/10.1111/birt.12446.</w:t>
      </w:r>
    </w:p>
    <w:p w14:paraId="7394D2B5" w14:textId="77777777" w:rsidR="00653684" w:rsidRPr="00D57E93" w:rsidRDefault="00653684" w:rsidP="00D57E93">
      <w:pPr>
        <w:rPr>
          <w:lang w:val="en-US"/>
        </w:rPr>
      </w:pPr>
      <w:r w:rsidRPr="00D57E93">
        <w:rPr>
          <w:lang w:val="en-US"/>
        </w:rPr>
        <w:t xml:space="preserve">Rayment-Jones, H., Harris, J., Harden, A., Silverio, S.A., Turienzo, C.F. and Sandall, J. (2021b) 'Project20: interpreter services for pregnant women with social risk factors in England: what works, for whom, in what circumstances, and how?', </w:t>
      </w:r>
      <w:r w:rsidRPr="00D57E93">
        <w:rPr>
          <w:i/>
          <w:iCs/>
          <w:lang w:val="en-US"/>
        </w:rPr>
        <w:t>International Journal for Equity in Health</w:t>
      </w:r>
      <w:r w:rsidRPr="00D57E93">
        <w:rPr>
          <w:lang w:val="en-US"/>
        </w:rPr>
        <w:t xml:space="preserve">, 20(1). </w:t>
      </w:r>
      <w:proofErr w:type="spellStart"/>
      <w:r w:rsidRPr="00D57E93">
        <w:rPr>
          <w:lang w:val="en-US"/>
        </w:rPr>
        <w:t>doi</w:t>
      </w:r>
      <w:proofErr w:type="spellEnd"/>
      <w:r w:rsidRPr="00D57E93">
        <w:rPr>
          <w:lang w:val="en-US"/>
        </w:rPr>
        <w:t>: https://doi.org/10.1186/s12939-021-01570-8.</w:t>
      </w:r>
    </w:p>
    <w:p w14:paraId="2F6469A8" w14:textId="77777777" w:rsidR="00653684" w:rsidRDefault="00653684" w:rsidP="00653684">
      <w:r>
        <w:t xml:space="preserve">Rayment-Jones, H., Silverio, S.A., Harris, J., Harden, A. and Sandall, J. (2020) ‘Project 20: Midwives’ insight into continuity of care models for women with social risk factors: what works, for whom, in what circumstances, and how’, </w:t>
      </w:r>
      <w:r>
        <w:rPr>
          <w:i/>
        </w:rPr>
        <w:t>Midwifery</w:t>
      </w:r>
      <w:r>
        <w:t xml:space="preserve">, 84, 102654. </w:t>
      </w:r>
      <w:proofErr w:type="spellStart"/>
      <w:r>
        <w:t>doi</w:t>
      </w:r>
      <w:proofErr w:type="spellEnd"/>
      <w:r>
        <w:t>: https://doi.org/10.1016/j.midw.2020.102654.</w:t>
      </w:r>
    </w:p>
    <w:p w14:paraId="3A362E45" w14:textId="77777777" w:rsidR="00653684" w:rsidRPr="00D57E93" w:rsidRDefault="00653684" w:rsidP="00D57E93">
      <w:pPr>
        <w:rPr>
          <w:lang w:val="en-US"/>
        </w:rPr>
      </w:pPr>
      <w:proofErr w:type="spellStart"/>
      <w:r w:rsidRPr="00D57E93">
        <w:rPr>
          <w:lang w:val="en-US"/>
        </w:rPr>
        <w:t>Rethlefsen</w:t>
      </w:r>
      <w:proofErr w:type="spellEnd"/>
      <w:r w:rsidRPr="00D57E93">
        <w:rPr>
          <w:lang w:val="en-US"/>
        </w:rPr>
        <w:t>, M.L. et al. (</w:t>
      </w:r>
      <w:proofErr w:type="gramStart"/>
      <w:r w:rsidRPr="00D57E93">
        <w:rPr>
          <w:lang w:val="en-US"/>
        </w:rPr>
        <w:t>2021) ‘</w:t>
      </w:r>
      <w:proofErr w:type="gramEnd"/>
      <w:r w:rsidRPr="00D57E93">
        <w:rPr>
          <w:lang w:val="en-US"/>
        </w:rPr>
        <w:t xml:space="preserve">PRISMA-S: an extension to the PRISMA statement for reporting literature searches in systematic reviews’, </w:t>
      </w:r>
      <w:r w:rsidRPr="00D57E93">
        <w:rPr>
          <w:i/>
          <w:iCs/>
          <w:lang w:val="en-US"/>
        </w:rPr>
        <w:t>Systematic Reviews</w:t>
      </w:r>
      <w:r w:rsidRPr="00D57E93">
        <w:rPr>
          <w:lang w:val="en-US"/>
        </w:rPr>
        <w:t xml:space="preserve">, 10, 39. </w:t>
      </w:r>
      <w:proofErr w:type="spellStart"/>
      <w:r w:rsidRPr="00D57E93">
        <w:rPr>
          <w:lang w:val="en-US"/>
        </w:rPr>
        <w:t>doi</w:t>
      </w:r>
      <w:proofErr w:type="spellEnd"/>
      <w:r w:rsidRPr="00D57E93">
        <w:rPr>
          <w:lang w:val="en-US"/>
        </w:rPr>
        <w:t>: 10.1186/s13643-020-01542-z.</w:t>
      </w:r>
    </w:p>
    <w:p w14:paraId="4B99D78B" w14:textId="77777777" w:rsidR="00653684" w:rsidRPr="00D57E93" w:rsidRDefault="00653684" w:rsidP="00D57E93">
      <w:pPr>
        <w:rPr>
          <w:lang w:val="en-US"/>
        </w:rPr>
      </w:pPr>
      <w:r w:rsidRPr="00D57E93">
        <w:rPr>
          <w:lang w:val="en-US"/>
        </w:rPr>
        <w:t xml:space="preserve">Robling, M., Lugg-Widger, F.V., Cannings-John, R., Angel, L., Channon, S., Fitzsimmons, D., Hood, K., </w:t>
      </w:r>
      <w:proofErr w:type="spellStart"/>
      <w:r w:rsidRPr="00D57E93">
        <w:rPr>
          <w:lang w:val="en-US"/>
        </w:rPr>
        <w:t>Kenkre</w:t>
      </w:r>
      <w:proofErr w:type="spellEnd"/>
      <w:r w:rsidRPr="00D57E93">
        <w:rPr>
          <w:lang w:val="en-US"/>
        </w:rPr>
        <w:t xml:space="preserve">, J., Moody, G., Owen-Jones, E., Pockett, R.D., Sanders, J., </w:t>
      </w:r>
      <w:proofErr w:type="spellStart"/>
      <w:r w:rsidRPr="00D57E93">
        <w:rPr>
          <w:lang w:val="en-US"/>
        </w:rPr>
        <w:t>Segrott</w:t>
      </w:r>
      <w:proofErr w:type="spellEnd"/>
      <w:r w:rsidRPr="00D57E93">
        <w:rPr>
          <w:lang w:val="en-US"/>
        </w:rPr>
        <w:t xml:space="preserve">, J. and Slater, T. (2022) 'Nurse-led home-visitation </w:t>
      </w:r>
      <w:proofErr w:type="spellStart"/>
      <w:r w:rsidRPr="00D57E93">
        <w:rPr>
          <w:lang w:val="en-US"/>
        </w:rPr>
        <w:t>programme</w:t>
      </w:r>
      <w:proofErr w:type="spellEnd"/>
      <w:r w:rsidRPr="00D57E93">
        <w:rPr>
          <w:lang w:val="en-US"/>
        </w:rPr>
        <w:t xml:space="preserve"> for first-time mothers in reducing maltreatment and improving child health and development (BB:2-6): longer-term outcomes from a </w:t>
      </w:r>
      <w:proofErr w:type="spellStart"/>
      <w:r w:rsidRPr="00D57E93">
        <w:rPr>
          <w:lang w:val="en-US"/>
        </w:rPr>
        <w:t>randomised</w:t>
      </w:r>
      <w:proofErr w:type="spellEnd"/>
      <w:r w:rsidRPr="00D57E93">
        <w:rPr>
          <w:lang w:val="en-US"/>
        </w:rPr>
        <w:t xml:space="preserve"> cohort using data linkage', </w:t>
      </w:r>
      <w:r w:rsidRPr="00D57E93">
        <w:rPr>
          <w:i/>
          <w:iCs/>
          <w:lang w:val="en-US"/>
        </w:rPr>
        <w:t>BMJ Open</w:t>
      </w:r>
      <w:r w:rsidRPr="00D57E93">
        <w:rPr>
          <w:lang w:val="en-US"/>
        </w:rPr>
        <w:t xml:space="preserve">, 12(2), e049960. </w:t>
      </w:r>
      <w:proofErr w:type="spellStart"/>
      <w:r w:rsidRPr="00D57E93">
        <w:rPr>
          <w:lang w:val="en-US"/>
        </w:rPr>
        <w:t>doi</w:t>
      </w:r>
      <w:proofErr w:type="spellEnd"/>
      <w:r w:rsidRPr="00D57E93">
        <w:rPr>
          <w:lang w:val="en-US"/>
        </w:rPr>
        <w:t>: https://doi.org/10.1136/bmjopen-2021-049960.</w:t>
      </w:r>
    </w:p>
    <w:p w14:paraId="67EEDE76" w14:textId="77777777" w:rsidR="00653684" w:rsidRPr="00D57E93" w:rsidRDefault="00653684" w:rsidP="00D57E93">
      <w:pPr>
        <w:rPr>
          <w:lang w:val="en-US"/>
        </w:rPr>
      </w:pPr>
      <w:r w:rsidRPr="00D57E93">
        <w:rPr>
          <w:lang w:val="en-US"/>
        </w:rPr>
        <w:t xml:space="preserve">Romanis, E.C., Parsons, J.A., Salter, I. and Hampton, T. (2021) 'Safeguarding and teleconsultation for abortion', </w:t>
      </w:r>
      <w:r w:rsidRPr="00D57E93">
        <w:rPr>
          <w:i/>
          <w:iCs/>
          <w:lang w:val="en-US"/>
        </w:rPr>
        <w:t>The Lancet</w:t>
      </w:r>
      <w:r w:rsidRPr="00D57E93">
        <w:rPr>
          <w:lang w:val="en-US"/>
        </w:rPr>
        <w:t xml:space="preserve">, 398(10299), pp.555-558. </w:t>
      </w:r>
      <w:proofErr w:type="spellStart"/>
      <w:r w:rsidRPr="00D57E93">
        <w:rPr>
          <w:lang w:val="en-US"/>
        </w:rPr>
        <w:t>doi</w:t>
      </w:r>
      <w:proofErr w:type="spellEnd"/>
      <w:r w:rsidRPr="00D57E93">
        <w:rPr>
          <w:lang w:val="en-US"/>
        </w:rPr>
        <w:t>: https://doi.org/10.1016/S0140-6736(21)01062-X.</w:t>
      </w:r>
    </w:p>
    <w:p w14:paraId="51D95572" w14:textId="77777777" w:rsidR="00653684" w:rsidRDefault="00653684" w:rsidP="00653684">
      <w:r>
        <w:t xml:space="preserve">Rundle, R., Soltani, H. and Duxbury, A. (2018) ‘Exploring the views of young women and their healthcare professionals on dietary habits and supplementation practices in adolescent pregnancy: a qualitative study’, </w:t>
      </w:r>
      <w:r>
        <w:rPr>
          <w:i/>
        </w:rPr>
        <w:t>BMC Nutrition</w:t>
      </w:r>
      <w:r>
        <w:t xml:space="preserve">, 4, 45. </w:t>
      </w:r>
      <w:proofErr w:type="spellStart"/>
      <w:r>
        <w:t>doi</w:t>
      </w:r>
      <w:proofErr w:type="spellEnd"/>
      <w:r>
        <w:t>: https://doi.org/10.1186/s40795-018-0254-7.</w:t>
      </w:r>
    </w:p>
    <w:p w14:paraId="19AFC491" w14:textId="77777777" w:rsidR="00653684" w:rsidRDefault="00653684" w:rsidP="00653684">
      <w:r>
        <w:t xml:space="preserve">Sambrook Smith, M., Lawrence, V., Sadler, E. and Easter, A. (2019) ‘Barriers to accessing mental health services for women with perinatal mental illness: systematic review and meta-synthesis of qualitative studies in the UK’, </w:t>
      </w:r>
      <w:r>
        <w:rPr>
          <w:i/>
        </w:rPr>
        <w:t>BMJ Open</w:t>
      </w:r>
      <w:r>
        <w:t xml:space="preserve">, 9(1), e024803. </w:t>
      </w:r>
      <w:proofErr w:type="spellStart"/>
      <w:r>
        <w:t>doi</w:t>
      </w:r>
      <w:proofErr w:type="spellEnd"/>
      <w:r>
        <w:t>: https://doi.org/10.1136/bmjopen-2018-024803.</w:t>
      </w:r>
    </w:p>
    <w:p w14:paraId="0714B377" w14:textId="77777777" w:rsidR="00653684" w:rsidRPr="00D57E93" w:rsidRDefault="00653684" w:rsidP="00D57E93">
      <w:pPr>
        <w:rPr>
          <w:lang w:val="en-US"/>
        </w:rPr>
      </w:pPr>
      <w:r w:rsidRPr="00D57E93">
        <w:rPr>
          <w:lang w:val="en-US"/>
        </w:rPr>
        <w:t xml:space="preserve">Sandelowski, M. and Barroso, J. (2007) </w:t>
      </w:r>
      <w:r w:rsidRPr="00D57E93">
        <w:rPr>
          <w:i/>
          <w:iCs/>
          <w:lang w:val="en-US"/>
        </w:rPr>
        <w:t>Handbook for Synthesizing Qualitative Research</w:t>
      </w:r>
      <w:r w:rsidRPr="00D57E93">
        <w:rPr>
          <w:lang w:val="en-US"/>
        </w:rPr>
        <w:t>. New York: Springer.</w:t>
      </w:r>
    </w:p>
    <w:p w14:paraId="403585F7" w14:textId="77777777" w:rsidR="00653684" w:rsidRPr="00D57E93" w:rsidRDefault="00653684" w:rsidP="00D57E93">
      <w:pPr>
        <w:rPr>
          <w:lang w:val="en-US"/>
        </w:rPr>
      </w:pPr>
      <w:proofErr w:type="spellStart"/>
      <w:r w:rsidRPr="00D57E93">
        <w:rPr>
          <w:lang w:val="en-US"/>
        </w:rPr>
        <w:t>Shamseer</w:t>
      </w:r>
      <w:proofErr w:type="spellEnd"/>
      <w:r w:rsidRPr="00D57E93">
        <w:rPr>
          <w:lang w:val="en-US"/>
        </w:rPr>
        <w:t xml:space="preserve">, L., Moher, D., Clarke, M., Ghersi, D., Liberati, A., Petticrew, M., </w:t>
      </w:r>
      <w:proofErr w:type="spellStart"/>
      <w:r w:rsidRPr="00D57E93">
        <w:rPr>
          <w:lang w:val="en-US"/>
        </w:rPr>
        <w:t>Shekelle</w:t>
      </w:r>
      <w:proofErr w:type="spellEnd"/>
      <w:r w:rsidRPr="00D57E93">
        <w:rPr>
          <w:lang w:val="en-US"/>
        </w:rPr>
        <w:t xml:space="preserve">, P. and Stewart, L.A. (2015) ‘Preferred reporting items for systematic review and meta-analysis protocols (PRISMA-P) 2015: elaboration and explanation’, </w:t>
      </w:r>
      <w:r w:rsidRPr="00D57E93">
        <w:rPr>
          <w:i/>
          <w:iCs/>
          <w:lang w:val="en-US"/>
        </w:rPr>
        <w:t>BMJ</w:t>
      </w:r>
      <w:r w:rsidRPr="00D57E93">
        <w:rPr>
          <w:lang w:val="en-US"/>
        </w:rPr>
        <w:t xml:space="preserve">, 349, g7647. </w:t>
      </w:r>
      <w:proofErr w:type="spellStart"/>
      <w:r w:rsidRPr="00D57E93">
        <w:rPr>
          <w:lang w:val="en-US"/>
        </w:rPr>
        <w:t>doi</w:t>
      </w:r>
      <w:proofErr w:type="spellEnd"/>
      <w:r w:rsidRPr="00D57E93">
        <w:rPr>
          <w:lang w:val="en-US"/>
        </w:rPr>
        <w:t>: 10.1136/</w:t>
      </w:r>
      <w:proofErr w:type="gramStart"/>
      <w:r w:rsidRPr="00D57E93">
        <w:rPr>
          <w:lang w:val="en-US"/>
        </w:rPr>
        <w:t>bmj.g</w:t>
      </w:r>
      <w:proofErr w:type="gramEnd"/>
      <w:r w:rsidRPr="00D57E93">
        <w:rPr>
          <w:lang w:val="en-US"/>
        </w:rPr>
        <w:t>7647.</w:t>
      </w:r>
    </w:p>
    <w:p w14:paraId="6061353D" w14:textId="77777777" w:rsidR="00653684" w:rsidRPr="00D57E93" w:rsidRDefault="00653684" w:rsidP="00D57E93">
      <w:pPr>
        <w:rPr>
          <w:lang w:val="en-US"/>
        </w:rPr>
      </w:pPr>
      <w:r w:rsidRPr="00D57E93">
        <w:rPr>
          <w:lang w:val="en-US"/>
        </w:rPr>
        <w:lastRenderedPageBreak/>
        <w:t xml:space="preserve">Silverio, S.A., Varman, N., Barry, P., </w:t>
      </w:r>
      <w:proofErr w:type="spellStart"/>
      <w:r w:rsidRPr="00D57E93">
        <w:rPr>
          <w:lang w:val="en-US"/>
        </w:rPr>
        <w:t>Khazaezadeh</w:t>
      </w:r>
      <w:proofErr w:type="spellEnd"/>
      <w:r w:rsidRPr="00D57E93">
        <w:rPr>
          <w:lang w:val="en-US"/>
        </w:rPr>
        <w:t xml:space="preserve">, N., Rajasingam, D., Magee, L.A. and Matthew, J. (2023) 'Inside the imperfect mosaic: minority ethnic women’s qualitative experiences of race and ethnicity during pregnancy, childbirth, and maternity care in the United Kingdom', </w:t>
      </w:r>
      <w:r w:rsidRPr="00D57E93">
        <w:rPr>
          <w:i/>
          <w:iCs/>
          <w:lang w:val="en-US"/>
        </w:rPr>
        <w:t>BMC Public Health</w:t>
      </w:r>
      <w:r w:rsidRPr="00D57E93">
        <w:rPr>
          <w:lang w:val="en-US"/>
        </w:rPr>
        <w:t xml:space="preserve">, 23(1). </w:t>
      </w:r>
      <w:proofErr w:type="spellStart"/>
      <w:r w:rsidRPr="00D57E93">
        <w:rPr>
          <w:lang w:val="en-US"/>
        </w:rPr>
        <w:t>doi</w:t>
      </w:r>
      <w:proofErr w:type="spellEnd"/>
      <w:r w:rsidRPr="00D57E93">
        <w:rPr>
          <w:lang w:val="en-US"/>
        </w:rPr>
        <w:t>: https://doi.org/10.1186/s12889-023-17505-7.</w:t>
      </w:r>
    </w:p>
    <w:p w14:paraId="0C443D34" w14:textId="77777777" w:rsidR="00653684" w:rsidRPr="00D57E93" w:rsidRDefault="00653684" w:rsidP="00D57E93">
      <w:pPr>
        <w:rPr>
          <w:lang w:val="en-US"/>
        </w:rPr>
      </w:pPr>
      <w:proofErr w:type="spellStart"/>
      <w:r w:rsidRPr="00D57E93">
        <w:rPr>
          <w:lang w:val="en-US"/>
        </w:rPr>
        <w:t>Strömmer</w:t>
      </w:r>
      <w:proofErr w:type="spellEnd"/>
      <w:r w:rsidRPr="00D57E93">
        <w:rPr>
          <w:lang w:val="en-US"/>
        </w:rPr>
        <w:t xml:space="preserve">, S., Weller, S., Morrison, L., Soltani, H., Stephenson, J., Whitworth, M., Rundle, R., Brewin, J., Poston, L., Lawrence, W. and Barker, M. (2021) 'Young women’s and midwives’ perspectives on improving nutritional support in pregnancy: the babies, eating, and </w:t>
      </w:r>
      <w:proofErr w:type="spellStart"/>
      <w:r w:rsidRPr="00D57E93">
        <w:rPr>
          <w:lang w:val="en-US"/>
        </w:rPr>
        <w:t>LifestyLe</w:t>
      </w:r>
      <w:proofErr w:type="spellEnd"/>
      <w:r w:rsidRPr="00D57E93">
        <w:rPr>
          <w:lang w:val="en-US"/>
        </w:rPr>
        <w:t xml:space="preserve"> in adolescence (BELLA) study', </w:t>
      </w:r>
      <w:r w:rsidRPr="00D57E93">
        <w:rPr>
          <w:i/>
          <w:iCs/>
          <w:lang w:val="en-US"/>
        </w:rPr>
        <w:t>Social Science &amp; Medicine</w:t>
      </w:r>
      <w:r w:rsidRPr="00D57E93">
        <w:rPr>
          <w:lang w:val="en-US"/>
        </w:rPr>
        <w:t xml:space="preserve">, 274, 113781. </w:t>
      </w:r>
      <w:proofErr w:type="spellStart"/>
      <w:r w:rsidRPr="00D57E93">
        <w:rPr>
          <w:lang w:val="en-US"/>
        </w:rPr>
        <w:t>doi</w:t>
      </w:r>
      <w:proofErr w:type="spellEnd"/>
      <w:r w:rsidRPr="00D57E93">
        <w:rPr>
          <w:lang w:val="en-US"/>
        </w:rPr>
        <w:t>: https://doi.org/10.1016/j.socscimed.2021.113781.</w:t>
      </w:r>
    </w:p>
    <w:p w14:paraId="30ECB7C7" w14:textId="77777777" w:rsidR="00653684" w:rsidRPr="00D57E93" w:rsidRDefault="00653684" w:rsidP="00D57E93">
      <w:pPr>
        <w:rPr>
          <w:lang w:val="en-US"/>
        </w:rPr>
      </w:pPr>
      <w:r w:rsidRPr="00D57E93">
        <w:rPr>
          <w:lang w:val="en-US"/>
        </w:rPr>
        <w:t xml:space="preserve">Taylor, B.L., Howard, L.M., Jackson, K., Johnson, S., Mantovani, N., Nath, S., Sokolova, A.Y. and Sweeney, A. (2021) 'Mums Alone: exploring the role of isolation and loneliness in the narratives of women diagnosed with perinatal depression', </w:t>
      </w:r>
      <w:r w:rsidRPr="00D57E93">
        <w:rPr>
          <w:i/>
          <w:iCs/>
          <w:lang w:val="en-US"/>
        </w:rPr>
        <w:t>Journal of Clinical Medicine</w:t>
      </w:r>
      <w:r w:rsidRPr="00D57E93">
        <w:rPr>
          <w:lang w:val="en-US"/>
        </w:rPr>
        <w:t xml:space="preserve">, 10(11), 2271. </w:t>
      </w:r>
      <w:proofErr w:type="spellStart"/>
      <w:r w:rsidRPr="00D57E93">
        <w:rPr>
          <w:lang w:val="en-US"/>
        </w:rPr>
        <w:t>doi</w:t>
      </w:r>
      <w:proofErr w:type="spellEnd"/>
      <w:r w:rsidRPr="00D57E93">
        <w:rPr>
          <w:lang w:val="en-US"/>
        </w:rPr>
        <w:t>: https://doi.org/10.3390/jcm10112271.</w:t>
      </w:r>
    </w:p>
    <w:p w14:paraId="04531680" w14:textId="77777777" w:rsidR="00653684" w:rsidRPr="00D57E93" w:rsidRDefault="00653684" w:rsidP="00D57E93">
      <w:pPr>
        <w:rPr>
          <w:lang w:val="en-US"/>
        </w:rPr>
      </w:pPr>
      <w:r w:rsidRPr="00D57E93">
        <w:rPr>
          <w:lang w:val="en-US"/>
        </w:rPr>
        <w:t>Thomas, J. and Harden, A. (</w:t>
      </w:r>
      <w:proofErr w:type="gramStart"/>
      <w:r w:rsidRPr="00D57E93">
        <w:rPr>
          <w:lang w:val="en-US"/>
        </w:rPr>
        <w:t>2008) ‘</w:t>
      </w:r>
      <w:proofErr w:type="gramEnd"/>
      <w:r w:rsidRPr="00D57E93">
        <w:rPr>
          <w:lang w:val="en-US"/>
        </w:rPr>
        <w:t xml:space="preserve">Methods for the thematic synthesis of qualitative research in systematic reviews’, </w:t>
      </w:r>
      <w:r w:rsidRPr="00D57E93">
        <w:rPr>
          <w:i/>
          <w:iCs/>
          <w:lang w:val="en-US"/>
        </w:rPr>
        <w:t>BMC Medical Research Methodology</w:t>
      </w:r>
      <w:r w:rsidRPr="00D57E93">
        <w:rPr>
          <w:lang w:val="en-US"/>
        </w:rPr>
        <w:t xml:space="preserve">, 8, 45. </w:t>
      </w:r>
      <w:proofErr w:type="spellStart"/>
      <w:r w:rsidRPr="00D57E93">
        <w:rPr>
          <w:lang w:val="en-US"/>
        </w:rPr>
        <w:t>doi</w:t>
      </w:r>
      <w:proofErr w:type="spellEnd"/>
      <w:r w:rsidRPr="00D57E93">
        <w:rPr>
          <w:lang w:val="en-US"/>
        </w:rPr>
        <w:t>: 10.1186/1471-2288-8-45.</w:t>
      </w:r>
    </w:p>
    <w:p w14:paraId="0292F1BD" w14:textId="77777777" w:rsidR="00653684" w:rsidRDefault="00653684" w:rsidP="00653684">
      <w:r>
        <w:t xml:space="preserve">Thomson, G., Cook, J., Crossland, N., Balaam, M.-C., Byrom, A., </w:t>
      </w:r>
      <w:proofErr w:type="spellStart"/>
      <w:r>
        <w:t>Jassat</w:t>
      </w:r>
      <w:proofErr w:type="spellEnd"/>
      <w:r>
        <w:t xml:space="preserve">, R. and Gerrard, S. (2022) ‘Minoritised ethnic women’s experiences of inequities and discrimination in maternity services in North-West England: a mixed-methods study’, </w:t>
      </w:r>
      <w:r>
        <w:rPr>
          <w:i/>
        </w:rPr>
        <w:t>BMC Pregnancy and Childbirth</w:t>
      </w:r>
      <w:r>
        <w:t xml:space="preserve">, 22, 958. </w:t>
      </w:r>
      <w:proofErr w:type="spellStart"/>
      <w:r>
        <w:t>doi</w:t>
      </w:r>
      <w:proofErr w:type="spellEnd"/>
      <w:r>
        <w:t>: https://doi.org/10.1186/s12884-022-05279-6.</w:t>
      </w:r>
    </w:p>
    <w:p w14:paraId="5A508CD7" w14:textId="77777777" w:rsidR="00653684" w:rsidRPr="00D57E93" w:rsidRDefault="00653684" w:rsidP="00D57E93">
      <w:pPr>
        <w:rPr>
          <w:lang w:val="en-US"/>
        </w:rPr>
      </w:pPr>
      <w:r w:rsidRPr="00D57E93">
        <w:rPr>
          <w:lang w:val="en-US"/>
        </w:rPr>
        <w:t xml:space="preserve">Thomson, K., Moffat, M., Arisa, O., </w:t>
      </w:r>
      <w:proofErr w:type="spellStart"/>
      <w:r w:rsidRPr="00D57E93">
        <w:rPr>
          <w:lang w:val="en-US"/>
        </w:rPr>
        <w:t>Jesurasa</w:t>
      </w:r>
      <w:proofErr w:type="spellEnd"/>
      <w:r w:rsidRPr="00D57E93">
        <w:rPr>
          <w:lang w:val="en-US"/>
        </w:rPr>
        <w:t xml:space="preserve">, A., Richmond, C., </w:t>
      </w:r>
      <w:proofErr w:type="spellStart"/>
      <w:r w:rsidRPr="00D57E93">
        <w:rPr>
          <w:lang w:val="en-US"/>
        </w:rPr>
        <w:t>Odeniyi</w:t>
      </w:r>
      <w:proofErr w:type="spellEnd"/>
      <w:r w:rsidRPr="00D57E93">
        <w:rPr>
          <w:lang w:val="en-US"/>
        </w:rPr>
        <w:t xml:space="preserve">, A., Bambra, C., Rankin, J., Brown, H., Bishop, J., Wing, S., McNaughton, A. and </w:t>
      </w:r>
      <w:proofErr w:type="spellStart"/>
      <w:r w:rsidRPr="00D57E93">
        <w:rPr>
          <w:lang w:val="en-US"/>
        </w:rPr>
        <w:t>Heslehurst</w:t>
      </w:r>
      <w:proofErr w:type="spellEnd"/>
      <w:r w:rsidRPr="00D57E93">
        <w:rPr>
          <w:lang w:val="en-US"/>
        </w:rPr>
        <w:t xml:space="preserve">, N. (2021) 'Socioeconomic inequalities and adverse pregnancy outcomes in the UK and Republic of Ireland: a systematic review and meta-analysis', </w:t>
      </w:r>
      <w:r w:rsidRPr="00D57E93">
        <w:rPr>
          <w:i/>
          <w:iCs/>
          <w:lang w:val="en-US"/>
        </w:rPr>
        <w:t>BMJ Open</w:t>
      </w:r>
      <w:r w:rsidRPr="00D57E93">
        <w:rPr>
          <w:lang w:val="en-US"/>
        </w:rPr>
        <w:t xml:space="preserve">, 11(3), e042753. </w:t>
      </w:r>
      <w:proofErr w:type="spellStart"/>
      <w:r w:rsidRPr="00D57E93">
        <w:rPr>
          <w:lang w:val="en-US"/>
        </w:rPr>
        <w:t>doi</w:t>
      </w:r>
      <w:proofErr w:type="spellEnd"/>
      <w:r w:rsidRPr="00D57E93">
        <w:rPr>
          <w:lang w:val="en-US"/>
        </w:rPr>
        <w:t>: https://doi.org/10.1136/bmjopen-2020-042753.</w:t>
      </w:r>
    </w:p>
    <w:p w14:paraId="5F380240" w14:textId="77777777" w:rsidR="00653684" w:rsidRPr="00D57E93" w:rsidRDefault="00653684" w:rsidP="00D57E93">
      <w:pPr>
        <w:rPr>
          <w:lang w:val="en-US"/>
        </w:rPr>
      </w:pPr>
      <w:r w:rsidRPr="00D57E93">
        <w:rPr>
          <w:lang w:val="en-US"/>
        </w:rPr>
        <w:t>Tong, A., Flemming, K., McInnes, E., Oliver, S. and Craig, J. (</w:t>
      </w:r>
      <w:proofErr w:type="gramStart"/>
      <w:r w:rsidRPr="00D57E93">
        <w:rPr>
          <w:lang w:val="en-US"/>
        </w:rPr>
        <w:t>2012) ‘</w:t>
      </w:r>
      <w:proofErr w:type="gramEnd"/>
      <w:r w:rsidRPr="00D57E93">
        <w:rPr>
          <w:lang w:val="en-US"/>
        </w:rPr>
        <w:t xml:space="preserve">Enhancing transparency in reporting the synthesis of qualitative research: ENTREQ’, </w:t>
      </w:r>
      <w:r w:rsidRPr="00D57E93">
        <w:rPr>
          <w:i/>
          <w:iCs/>
          <w:lang w:val="en-US"/>
        </w:rPr>
        <w:t>BMC Medical Research Methodology</w:t>
      </w:r>
      <w:r w:rsidRPr="00D57E93">
        <w:rPr>
          <w:lang w:val="en-US"/>
        </w:rPr>
        <w:t xml:space="preserve">, 12, 181. </w:t>
      </w:r>
      <w:proofErr w:type="spellStart"/>
      <w:r w:rsidRPr="00D57E93">
        <w:rPr>
          <w:lang w:val="en-US"/>
        </w:rPr>
        <w:t>doi</w:t>
      </w:r>
      <w:proofErr w:type="spellEnd"/>
      <w:r w:rsidRPr="00D57E93">
        <w:rPr>
          <w:lang w:val="en-US"/>
        </w:rPr>
        <w:t>: 10.1186/1471-2288-12-181.</w:t>
      </w:r>
    </w:p>
    <w:p w14:paraId="02BB428C" w14:textId="77777777" w:rsidR="00653684" w:rsidRPr="00D57E93" w:rsidRDefault="00653684" w:rsidP="00D57E93">
      <w:pPr>
        <w:rPr>
          <w:lang w:val="en-US"/>
        </w:rPr>
      </w:pPr>
      <w:r w:rsidRPr="00D57E93">
        <w:rPr>
          <w:lang w:val="en-US"/>
        </w:rPr>
        <w:t xml:space="preserve">van Veelen, M., Franklin, L., McCann, A. and O’Mahony, F. (2025) 'A retrospective review of </w:t>
      </w:r>
      <w:proofErr w:type="spellStart"/>
      <w:r w:rsidRPr="00D57E93">
        <w:rPr>
          <w:lang w:val="en-US"/>
        </w:rPr>
        <w:t>gynaecological</w:t>
      </w:r>
      <w:proofErr w:type="spellEnd"/>
      <w:r w:rsidRPr="00D57E93">
        <w:rPr>
          <w:lang w:val="en-US"/>
        </w:rPr>
        <w:t xml:space="preserve"> and social outcomes for teenage pregnancies from 2020 to 2022 in Stoke-on-Trent', </w:t>
      </w:r>
      <w:r w:rsidRPr="00D57E93">
        <w:rPr>
          <w:i/>
          <w:iCs/>
          <w:lang w:val="en-US"/>
        </w:rPr>
        <w:t>Journal of Clinical Medicine</w:t>
      </w:r>
      <w:r w:rsidRPr="00D57E93">
        <w:rPr>
          <w:lang w:val="en-US"/>
        </w:rPr>
        <w:t xml:space="preserve">, 14(16), 5745. </w:t>
      </w:r>
      <w:proofErr w:type="spellStart"/>
      <w:r w:rsidRPr="00D57E93">
        <w:rPr>
          <w:lang w:val="en-US"/>
        </w:rPr>
        <w:t>doi</w:t>
      </w:r>
      <w:proofErr w:type="spellEnd"/>
      <w:r w:rsidRPr="00D57E93">
        <w:rPr>
          <w:lang w:val="en-US"/>
        </w:rPr>
        <w:t>: https://doi.org/10.3390/jcm14165745.</w:t>
      </w:r>
    </w:p>
    <w:p w14:paraId="64F49A8C" w14:textId="77777777" w:rsidR="00653684" w:rsidRPr="00D57E93" w:rsidRDefault="00653684" w:rsidP="00653684">
      <w:pPr>
        <w:rPr>
          <w:lang w:val="en-US"/>
        </w:rPr>
      </w:pPr>
      <w:r>
        <w:t xml:space="preserve">Vousden, N., Bunch, K., Kenyon, S., </w:t>
      </w:r>
      <w:proofErr w:type="spellStart"/>
      <w:r>
        <w:t>Kurinczuk</w:t>
      </w:r>
      <w:proofErr w:type="spellEnd"/>
      <w:r>
        <w:t xml:space="preserve">, J.J. and Knight, M. (2024) ‘Impact of maternal risk factors on ethnic disparities in maternal mortality: a national population-based cohort study’, </w:t>
      </w:r>
      <w:r>
        <w:rPr>
          <w:i/>
        </w:rPr>
        <w:t>The Lancet Regional Health – Europe</w:t>
      </w:r>
      <w:r>
        <w:t xml:space="preserve">, 40, 100893. </w:t>
      </w:r>
      <w:proofErr w:type="spellStart"/>
      <w:r>
        <w:t>doi</w:t>
      </w:r>
      <w:proofErr w:type="spellEnd"/>
      <w:r>
        <w:t>: https://doi.org/10.1016/j.lanepe.2024.100893.</w:t>
      </w:r>
    </w:p>
    <w:p w14:paraId="36F22A69" w14:textId="38DB7007" w:rsidR="00FA75B6" w:rsidRDefault="00653684" w:rsidP="00B821A7">
      <w:pPr>
        <w:rPr>
          <w:lang w:val="en-US"/>
        </w:rPr>
      </w:pPr>
      <w:r w:rsidRPr="00D57E93">
        <w:rPr>
          <w:lang w:val="en-US"/>
        </w:rPr>
        <w:t>Williams-Thomas, R., Townson, J., Lewis, R., Copeland, L., Madan, J., Melendez-Torres, G.J., Lugg-Widger, F.V., Pallmann, P., Riaz, M., Brown, R., Bonell, C., Morgan, G.S., White, J. and Young, H. (2024) 'Sexual health and healthy relationships for Further Education (</w:t>
      </w:r>
      <w:proofErr w:type="spellStart"/>
      <w:r w:rsidRPr="00D57E93">
        <w:rPr>
          <w:lang w:val="en-US"/>
        </w:rPr>
        <w:t>SaFE</w:t>
      </w:r>
      <w:proofErr w:type="spellEnd"/>
      <w:r w:rsidRPr="00D57E93">
        <w:rPr>
          <w:lang w:val="en-US"/>
        </w:rPr>
        <w:t xml:space="preserve">) in Wales and England: results from a pilot cluster </w:t>
      </w:r>
      <w:proofErr w:type="spellStart"/>
      <w:r w:rsidRPr="00D57E93">
        <w:rPr>
          <w:lang w:val="en-US"/>
        </w:rPr>
        <w:t>randomised</w:t>
      </w:r>
      <w:proofErr w:type="spellEnd"/>
      <w:r w:rsidRPr="00D57E93">
        <w:rPr>
          <w:lang w:val="en-US"/>
        </w:rPr>
        <w:t xml:space="preserve"> controlled trial', </w:t>
      </w:r>
      <w:r w:rsidRPr="00D57E93">
        <w:rPr>
          <w:i/>
          <w:iCs/>
          <w:lang w:val="en-US"/>
        </w:rPr>
        <w:t>BMJ Open</w:t>
      </w:r>
      <w:r w:rsidRPr="00D57E93">
        <w:rPr>
          <w:lang w:val="en-US"/>
        </w:rPr>
        <w:t xml:space="preserve">, 14(12), e091355. </w:t>
      </w:r>
      <w:proofErr w:type="spellStart"/>
      <w:r w:rsidRPr="00D57E93">
        <w:rPr>
          <w:lang w:val="en-US"/>
        </w:rPr>
        <w:t>doi</w:t>
      </w:r>
      <w:proofErr w:type="spellEnd"/>
      <w:r w:rsidRPr="00D57E93">
        <w:rPr>
          <w:lang w:val="en-US"/>
        </w:rPr>
        <w:t>: https://doi.org/10.1136/bmjopen-2024-091355.</w:t>
      </w:r>
      <w:r w:rsidR="00FA75B6">
        <w:rPr>
          <w:lang w:val="en-US"/>
        </w:rPr>
        <w:br w:type="page"/>
      </w:r>
    </w:p>
    <w:p w14:paraId="7C018A76" w14:textId="77777777" w:rsidR="00D7330B" w:rsidRDefault="00D7330B" w:rsidP="00D7330B">
      <w:pPr>
        <w:pStyle w:val="Heading1"/>
      </w:pPr>
      <w:bookmarkStart w:id="131" w:name="_Toc240926866"/>
      <w:r>
        <w:lastRenderedPageBreak/>
        <w:t>Appendices</w:t>
      </w:r>
      <w:bookmarkEnd w:id="131"/>
    </w:p>
    <w:p w14:paraId="6229D0EB" w14:textId="77777777" w:rsidR="00D7330B" w:rsidRDefault="00D7330B" w:rsidP="00D7330B">
      <w:pPr>
        <w:pStyle w:val="Heading2"/>
      </w:pPr>
      <w:bookmarkStart w:id="132" w:name="_Toc240926867"/>
      <w:r>
        <w:t>Appendix 1 - CASP Critical Appraisals</w:t>
      </w:r>
      <w:bookmarkEnd w:id="132"/>
    </w:p>
    <w:p w14:paraId="7940B18B" w14:textId="77777777" w:rsidR="00D7330B" w:rsidRPr="00D7330B" w:rsidRDefault="00D7330B" w:rsidP="00D7330B">
      <w:r w:rsidRPr="00D7330B">
        <w:t>Table A1: CASP Qualitative Appraisal Matrix for the 14 Included Studies</w:t>
      </w:r>
    </w:p>
    <w:tbl>
      <w:tblPr>
        <w:tblStyle w:val="TableGrid"/>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2034"/>
        <w:gridCol w:w="651"/>
        <w:gridCol w:w="909"/>
        <w:gridCol w:w="730"/>
        <w:gridCol w:w="812"/>
        <w:gridCol w:w="631"/>
        <w:gridCol w:w="704"/>
        <w:gridCol w:w="673"/>
        <w:gridCol w:w="795"/>
        <w:gridCol w:w="784"/>
        <w:gridCol w:w="666"/>
        <w:gridCol w:w="756"/>
        <w:gridCol w:w="909"/>
      </w:tblGrid>
      <w:tr w:rsidR="00D7330B" w:rsidRPr="00D7330B" w14:paraId="484CDF9E" w14:textId="77777777" w:rsidTr="007A03C3">
        <w:trPr>
          <w:cantSplit/>
          <w:tblHeader/>
          <w:jc w:val="center"/>
        </w:trPr>
        <w:tc>
          <w:tcPr>
            <w:tcW w:w="2232" w:type="dxa"/>
            <w:shd w:val="clear" w:color="auto" w:fill="D9E2F3"/>
            <w:tcMar>
              <w:top w:w="45" w:type="dxa"/>
              <w:left w:w="55" w:type="dxa"/>
              <w:bottom w:w="45" w:type="dxa"/>
              <w:right w:w="55" w:type="dxa"/>
            </w:tcMar>
            <w:vAlign w:val="center"/>
          </w:tcPr>
          <w:p w14:paraId="41E80A19" w14:textId="77777777" w:rsidR="00D7330B" w:rsidRPr="00D7330B" w:rsidRDefault="00D7330B" w:rsidP="007A03C3">
            <w:pPr>
              <w:rPr>
                <w:rFonts w:cs="Arial"/>
              </w:rPr>
            </w:pPr>
            <w:r w:rsidRPr="00D7330B">
              <w:rPr>
                <w:rFonts w:eastAsia="Times New Roman" w:cs="Arial"/>
                <w:b/>
                <w:sz w:val="15"/>
              </w:rPr>
              <w:t>Study</w:t>
            </w:r>
          </w:p>
        </w:tc>
        <w:tc>
          <w:tcPr>
            <w:tcW w:w="691" w:type="dxa"/>
            <w:shd w:val="clear" w:color="auto" w:fill="D9E2F3"/>
            <w:tcMar>
              <w:top w:w="45" w:type="dxa"/>
              <w:left w:w="55" w:type="dxa"/>
              <w:bottom w:w="45" w:type="dxa"/>
              <w:right w:w="55" w:type="dxa"/>
            </w:tcMar>
            <w:vAlign w:val="center"/>
          </w:tcPr>
          <w:p w14:paraId="7DD82A6F" w14:textId="77777777" w:rsidR="00D7330B" w:rsidRPr="00D7330B" w:rsidRDefault="00D7330B" w:rsidP="007A03C3">
            <w:pPr>
              <w:rPr>
                <w:rFonts w:cs="Arial"/>
              </w:rPr>
            </w:pPr>
            <w:r w:rsidRPr="00D7330B">
              <w:rPr>
                <w:rFonts w:eastAsia="Times New Roman" w:cs="Arial"/>
                <w:b/>
                <w:sz w:val="15"/>
              </w:rPr>
              <w:t>Aim</w:t>
            </w:r>
          </w:p>
        </w:tc>
        <w:tc>
          <w:tcPr>
            <w:tcW w:w="950" w:type="dxa"/>
            <w:shd w:val="clear" w:color="auto" w:fill="D9E2F3"/>
            <w:tcMar>
              <w:top w:w="45" w:type="dxa"/>
              <w:left w:w="55" w:type="dxa"/>
              <w:bottom w:w="45" w:type="dxa"/>
              <w:right w:w="55" w:type="dxa"/>
            </w:tcMar>
            <w:vAlign w:val="center"/>
          </w:tcPr>
          <w:p w14:paraId="68E0DDDB" w14:textId="77777777" w:rsidR="00D7330B" w:rsidRPr="00D7330B" w:rsidRDefault="00D7330B" w:rsidP="007A03C3">
            <w:pPr>
              <w:rPr>
                <w:rFonts w:cs="Arial"/>
              </w:rPr>
            </w:pPr>
            <w:r w:rsidRPr="00D7330B">
              <w:rPr>
                <w:rFonts w:eastAsia="Times New Roman" w:cs="Arial"/>
                <w:b/>
                <w:sz w:val="15"/>
              </w:rPr>
              <w:t>Qual. method</w:t>
            </w:r>
          </w:p>
        </w:tc>
        <w:tc>
          <w:tcPr>
            <w:tcW w:w="749" w:type="dxa"/>
            <w:shd w:val="clear" w:color="auto" w:fill="D9E2F3"/>
            <w:tcMar>
              <w:top w:w="45" w:type="dxa"/>
              <w:left w:w="55" w:type="dxa"/>
              <w:bottom w:w="45" w:type="dxa"/>
              <w:right w:w="55" w:type="dxa"/>
            </w:tcMar>
            <w:vAlign w:val="center"/>
          </w:tcPr>
          <w:p w14:paraId="15AC0C61" w14:textId="77777777" w:rsidR="00D7330B" w:rsidRPr="00D7330B" w:rsidRDefault="00D7330B" w:rsidP="007A03C3">
            <w:pPr>
              <w:rPr>
                <w:rFonts w:cs="Arial"/>
              </w:rPr>
            </w:pPr>
            <w:r w:rsidRPr="00D7330B">
              <w:rPr>
                <w:rFonts w:eastAsia="Times New Roman" w:cs="Arial"/>
                <w:b/>
                <w:sz w:val="15"/>
              </w:rPr>
              <w:t>Design</w:t>
            </w:r>
          </w:p>
        </w:tc>
        <w:tc>
          <w:tcPr>
            <w:tcW w:w="835" w:type="dxa"/>
            <w:shd w:val="clear" w:color="auto" w:fill="D9E2F3"/>
            <w:tcMar>
              <w:top w:w="45" w:type="dxa"/>
              <w:left w:w="55" w:type="dxa"/>
              <w:bottom w:w="45" w:type="dxa"/>
              <w:right w:w="55" w:type="dxa"/>
            </w:tcMar>
            <w:vAlign w:val="center"/>
          </w:tcPr>
          <w:p w14:paraId="04639559" w14:textId="77777777" w:rsidR="00D7330B" w:rsidRPr="00D7330B" w:rsidRDefault="00D7330B" w:rsidP="007A03C3">
            <w:pPr>
              <w:rPr>
                <w:rFonts w:cs="Arial"/>
              </w:rPr>
            </w:pPr>
            <w:r w:rsidRPr="00D7330B">
              <w:rPr>
                <w:rFonts w:eastAsia="Times New Roman" w:cs="Arial"/>
                <w:b/>
                <w:sz w:val="15"/>
              </w:rPr>
              <w:t>Recruit.</w:t>
            </w:r>
          </w:p>
        </w:tc>
        <w:tc>
          <w:tcPr>
            <w:tcW w:w="662" w:type="dxa"/>
            <w:shd w:val="clear" w:color="auto" w:fill="D9E2F3"/>
            <w:tcMar>
              <w:top w:w="45" w:type="dxa"/>
              <w:left w:w="55" w:type="dxa"/>
              <w:bottom w:w="45" w:type="dxa"/>
              <w:right w:w="55" w:type="dxa"/>
            </w:tcMar>
            <w:vAlign w:val="center"/>
          </w:tcPr>
          <w:p w14:paraId="7B651BF8" w14:textId="77777777" w:rsidR="00D7330B" w:rsidRPr="00D7330B" w:rsidRDefault="00D7330B" w:rsidP="007A03C3">
            <w:pPr>
              <w:rPr>
                <w:rFonts w:cs="Arial"/>
              </w:rPr>
            </w:pPr>
            <w:r w:rsidRPr="00D7330B">
              <w:rPr>
                <w:rFonts w:eastAsia="Times New Roman" w:cs="Arial"/>
                <w:b/>
                <w:sz w:val="15"/>
              </w:rPr>
              <w:t>Data</w:t>
            </w:r>
          </w:p>
        </w:tc>
        <w:tc>
          <w:tcPr>
            <w:tcW w:w="720" w:type="dxa"/>
            <w:shd w:val="clear" w:color="auto" w:fill="D9E2F3"/>
            <w:tcMar>
              <w:top w:w="45" w:type="dxa"/>
              <w:left w:w="55" w:type="dxa"/>
              <w:bottom w:w="45" w:type="dxa"/>
              <w:right w:w="55" w:type="dxa"/>
            </w:tcMar>
            <w:vAlign w:val="center"/>
          </w:tcPr>
          <w:p w14:paraId="70EEF27A" w14:textId="77777777" w:rsidR="00D7330B" w:rsidRPr="00D7330B" w:rsidRDefault="00D7330B" w:rsidP="007A03C3">
            <w:pPr>
              <w:rPr>
                <w:rFonts w:cs="Arial"/>
              </w:rPr>
            </w:pPr>
            <w:r w:rsidRPr="00D7330B">
              <w:rPr>
                <w:rFonts w:eastAsia="Times New Roman" w:cs="Arial"/>
                <w:b/>
                <w:sz w:val="15"/>
              </w:rPr>
              <w:t>Reflex.</w:t>
            </w:r>
          </w:p>
        </w:tc>
        <w:tc>
          <w:tcPr>
            <w:tcW w:w="691" w:type="dxa"/>
            <w:shd w:val="clear" w:color="auto" w:fill="D9E2F3"/>
            <w:tcMar>
              <w:top w:w="45" w:type="dxa"/>
              <w:left w:w="55" w:type="dxa"/>
              <w:bottom w:w="45" w:type="dxa"/>
              <w:right w:w="55" w:type="dxa"/>
            </w:tcMar>
            <w:vAlign w:val="center"/>
          </w:tcPr>
          <w:p w14:paraId="19D9160D" w14:textId="77777777" w:rsidR="00D7330B" w:rsidRPr="00D7330B" w:rsidRDefault="00D7330B" w:rsidP="007A03C3">
            <w:pPr>
              <w:rPr>
                <w:rFonts w:cs="Arial"/>
              </w:rPr>
            </w:pPr>
            <w:r w:rsidRPr="00D7330B">
              <w:rPr>
                <w:rFonts w:eastAsia="Times New Roman" w:cs="Arial"/>
                <w:b/>
                <w:sz w:val="15"/>
              </w:rPr>
              <w:t>Ethics</w:t>
            </w:r>
          </w:p>
        </w:tc>
        <w:tc>
          <w:tcPr>
            <w:tcW w:w="806" w:type="dxa"/>
            <w:shd w:val="clear" w:color="auto" w:fill="D9E2F3"/>
            <w:tcMar>
              <w:top w:w="45" w:type="dxa"/>
              <w:left w:w="55" w:type="dxa"/>
              <w:bottom w:w="45" w:type="dxa"/>
              <w:right w:w="55" w:type="dxa"/>
            </w:tcMar>
            <w:vAlign w:val="center"/>
          </w:tcPr>
          <w:p w14:paraId="382FC192" w14:textId="77777777" w:rsidR="00D7330B" w:rsidRPr="00D7330B" w:rsidRDefault="00D7330B" w:rsidP="007A03C3">
            <w:pPr>
              <w:rPr>
                <w:rFonts w:cs="Arial"/>
              </w:rPr>
            </w:pPr>
            <w:r w:rsidRPr="00D7330B">
              <w:rPr>
                <w:rFonts w:eastAsia="Times New Roman" w:cs="Arial"/>
                <w:b/>
                <w:sz w:val="15"/>
              </w:rPr>
              <w:t>Analysis</w:t>
            </w:r>
          </w:p>
        </w:tc>
        <w:tc>
          <w:tcPr>
            <w:tcW w:w="792" w:type="dxa"/>
            <w:shd w:val="clear" w:color="auto" w:fill="D9E2F3"/>
            <w:tcMar>
              <w:top w:w="45" w:type="dxa"/>
              <w:left w:w="55" w:type="dxa"/>
              <w:bottom w:w="45" w:type="dxa"/>
              <w:right w:w="55" w:type="dxa"/>
            </w:tcMar>
            <w:vAlign w:val="center"/>
          </w:tcPr>
          <w:p w14:paraId="1B21D782" w14:textId="77777777" w:rsidR="00D7330B" w:rsidRPr="00D7330B" w:rsidRDefault="00D7330B" w:rsidP="007A03C3">
            <w:pPr>
              <w:rPr>
                <w:rFonts w:cs="Arial"/>
              </w:rPr>
            </w:pPr>
            <w:r w:rsidRPr="00D7330B">
              <w:rPr>
                <w:rFonts w:eastAsia="Times New Roman" w:cs="Arial"/>
                <w:b/>
                <w:sz w:val="15"/>
              </w:rPr>
              <w:t>Findings</w:t>
            </w:r>
          </w:p>
        </w:tc>
        <w:tc>
          <w:tcPr>
            <w:tcW w:w="691" w:type="dxa"/>
            <w:shd w:val="clear" w:color="auto" w:fill="D9E2F3"/>
            <w:tcMar>
              <w:top w:w="45" w:type="dxa"/>
              <w:left w:w="55" w:type="dxa"/>
              <w:bottom w:w="45" w:type="dxa"/>
              <w:right w:w="55" w:type="dxa"/>
            </w:tcMar>
            <w:vAlign w:val="center"/>
          </w:tcPr>
          <w:p w14:paraId="7C55450E" w14:textId="77777777" w:rsidR="00D7330B" w:rsidRPr="00D7330B" w:rsidRDefault="00D7330B" w:rsidP="007A03C3">
            <w:pPr>
              <w:rPr>
                <w:rFonts w:cs="Arial"/>
              </w:rPr>
            </w:pPr>
            <w:r w:rsidRPr="00D7330B">
              <w:rPr>
                <w:rFonts w:eastAsia="Times New Roman" w:cs="Arial"/>
                <w:b/>
                <w:sz w:val="15"/>
              </w:rPr>
              <w:t>Value</w:t>
            </w:r>
          </w:p>
        </w:tc>
        <w:tc>
          <w:tcPr>
            <w:tcW w:w="792" w:type="dxa"/>
            <w:shd w:val="clear" w:color="auto" w:fill="D9E2F3"/>
            <w:tcMar>
              <w:top w:w="45" w:type="dxa"/>
              <w:left w:w="55" w:type="dxa"/>
              <w:bottom w:w="45" w:type="dxa"/>
              <w:right w:w="55" w:type="dxa"/>
            </w:tcMar>
            <w:vAlign w:val="center"/>
          </w:tcPr>
          <w:p w14:paraId="6E471814" w14:textId="77777777" w:rsidR="00D7330B" w:rsidRPr="00D7330B" w:rsidRDefault="00D7330B" w:rsidP="007A03C3">
            <w:pPr>
              <w:rPr>
                <w:rFonts w:cs="Arial"/>
              </w:rPr>
            </w:pPr>
            <w:r w:rsidRPr="00D7330B">
              <w:rPr>
                <w:rFonts w:eastAsia="Times New Roman" w:cs="Arial"/>
                <w:b/>
                <w:sz w:val="15"/>
              </w:rPr>
              <w:t>Score</w:t>
            </w:r>
          </w:p>
        </w:tc>
        <w:tc>
          <w:tcPr>
            <w:tcW w:w="936" w:type="dxa"/>
            <w:shd w:val="clear" w:color="auto" w:fill="D9E2F3"/>
            <w:tcMar>
              <w:top w:w="45" w:type="dxa"/>
              <w:left w:w="55" w:type="dxa"/>
              <w:bottom w:w="45" w:type="dxa"/>
              <w:right w:w="55" w:type="dxa"/>
            </w:tcMar>
            <w:vAlign w:val="center"/>
          </w:tcPr>
          <w:p w14:paraId="3873A9FB" w14:textId="77777777" w:rsidR="00D7330B" w:rsidRPr="00D7330B" w:rsidRDefault="00D7330B" w:rsidP="007A03C3">
            <w:pPr>
              <w:rPr>
                <w:rFonts w:cs="Arial"/>
              </w:rPr>
            </w:pPr>
            <w:r w:rsidRPr="00D7330B">
              <w:rPr>
                <w:rFonts w:eastAsia="Times New Roman" w:cs="Arial"/>
                <w:b/>
                <w:sz w:val="15"/>
              </w:rPr>
              <w:t>Decision</w:t>
            </w:r>
          </w:p>
        </w:tc>
      </w:tr>
      <w:tr w:rsidR="00D7330B" w:rsidRPr="00D7330B" w14:paraId="51DEDC5A" w14:textId="77777777" w:rsidTr="007A03C3">
        <w:trPr>
          <w:cantSplit/>
          <w:jc w:val="center"/>
        </w:trPr>
        <w:tc>
          <w:tcPr>
            <w:tcW w:w="2232" w:type="dxa"/>
            <w:tcMar>
              <w:top w:w="45" w:type="dxa"/>
              <w:left w:w="55" w:type="dxa"/>
              <w:bottom w:w="45" w:type="dxa"/>
              <w:right w:w="55" w:type="dxa"/>
            </w:tcMar>
            <w:vAlign w:val="center"/>
          </w:tcPr>
          <w:p w14:paraId="482B9DA5" w14:textId="77777777" w:rsidR="00D7330B" w:rsidRPr="00D7330B" w:rsidRDefault="00D7330B" w:rsidP="007A03C3">
            <w:pPr>
              <w:rPr>
                <w:rFonts w:cs="Arial"/>
              </w:rPr>
            </w:pPr>
            <w:r w:rsidRPr="00D7330B">
              <w:rPr>
                <w:rFonts w:eastAsia="Times New Roman" w:cs="Arial"/>
                <w:sz w:val="15"/>
              </w:rPr>
              <w:t>Bekaert (2021)</w:t>
            </w:r>
          </w:p>
        </w:tc>
        <w:tc>
          <w:tcPr>
            <w:tcW w:w="691" w:type="dxa"/>
            <w:tcMar>
              <w:top w:w="45" w:type="dxa"/>
              <w:left w:w="55" w:type="dxa"/>
              <w:bottom w:w="45" w:type="dxa"/>
              <w:right w:w="55" w:type="dxa"/>
            </w:tcMar>
            <w:vAlign w:val="center"/>
          </w:tcPr>
          <w:p w14:paraId="4C4B9656" w14:textId="77777777" w:rsidR="00D7330B" w:rsidRPr="00D7330B" w:rsidRDefault="00D7330B" w:rsidP="007A03C3">
            <w:pPr>
              <w:rPr>
                <w:rFonts w:cs="Arial"/>
              </w:rPr>
            </w:pPr>
            <w:r w:rsidRPr="00D7330B">
              <w:rPr>
                <w:rFonts w:eastAsia="Times New Roman" w:cs="Arial"/>
                <w:sz w:val="15"/>
              </w:rPr>
              <w:t>Y</w:t>
            </w:r>
          </w:p>
        </w:tc>
        <w:tc>
          <w:tcPr>
            <w:tcW w:w="950" w:type="dxa"/>
            <w:tcMar>
              <w:top w:w="45" w:type="dxa"/>
              <w:left w:w="55" w:type="dxa"/>
              <w:bottom w:w="45" w:type="dxa"/>
              <w:right w:w="55" w:type="dxa"/>
            </w:tcMar>
            <w:vAlign w:val="center"/>
          </w:tcPr>
          <w:p w14:paraId="0AD34174" w14:textId="77777777" w:rsidR="00D7330B" w:rsidRPr="00D7330B" w:rsidRDefault="00D7330B" w:rsidP="007A03C3">
            <w:pPr>
              <w:rPr>
                <w:rFonts w:cs="Arial"/>
              </w:rPr>
            </w:pPr>
            <w:r w:rsidRPr="00D7330B">
              <w:rPr>
                <w:rFonts w:eastAsia="Times New Roman" w:cs="Arial"/>
                <w:sz w:val="15"/>
              </w:rPr>
              <w:t>Y</w:t>
            </w:r>
          </w:p>
        </w:tc>
        <w:tc>
          <w:tcPr>
            <w:tcW w:w="749" w:type="dxa"/>
            <w:tcMar>
              <w:top w:w="45" w:type="dxa"/>
              <w:left w:w="55" w:type="dxa"/>
              <w:bottom w:w="45" w:type="dxa"/>
              <w:right w:w="55" w:type="dxa"/>
            </w:tcMar>
            <w:vAlign w:val="center"/>
          </w:tcPr>
          <w:p w14:paraId="6582BB4E" w14:textId="77777777" w:rsidR="00D7330B" w:rsidRPr="00D7330B" w:rsidRDefault="00D7330B" w:rsidP="007A03C3">
            <w:pPr>
              <w:rPr>
                <w:rFonts w:cs="Arial"/>
              </w:rPr>
            </w:pPr>
            <w:r w:rsidRPr="00D7330B">
              <w:rPr>
                <w:rFonts w:eastAsia="Times New Roman" w:cs="Arial"/>
                <w:sz w:val="15"/>
              </w:rPr>
              <w:t>Y</w:t>
            </w:r>
          </w:p>
        </w:tc>
        <w:tc>
          <w:tcPr>
            <w:tcW w:w="835" w:type="dxa"/>
            <w:tcMar>
              <w:top w:w="45" w:type="dxa"/>
              <w:left w:w="55" w:type="dxa"/>
              <w:bottom w:w="45" w:type="dxa"/>
              <w:right w:w="55" w:type="dxa"/>
            </w:tcMar>
            <w:vAlign w:val="center"/>
          </w:tcPr>
          <w:p w14:paraId="63589A11" w14:textId="77777777" w:rsidR="00D7330B" w:rsidRPr="00D7330B" w:rsidRDefault="00D7330B" w:rsidP="007A03C3">
            <w:pPr>
              <w:rPr>
                <w:rFonts w:cs="Arial"/>
              </w:rPr>
            </w:pPr>
            <w:r w:rsidRPr="00D7330B">
              <w:rPr>
                <w:rFonts w:eastAsia="Times New Roman" w:cs="Arial"/>
                <w:sz w:val="15"/>
              </w:rPr>
              <w:t>CT</w:t>
            </w:r>
          </w:p>
        </w:tc>
        <w:tc>
          <w:tcPr>
            <w:tcW w:w="662" w:type="dxa"/>
            <w:tcMar>
              <w:top w:w="45" w:type="dxa"/>
              <w:left w:w="55" w:type="dxa"/>
              <w:bottom w:w="45" w:type="dxa"/>
              <w:right w:w="55" w:type="dxa"/>
            </w:tcMar>
            <w:vAlign w:val="center"/>
          </w:tcPr>
          <w:p w14:paraId="591B6C3F" w14:textId="77777777" w:rsidR="00D7330B" w:rsidRPr="00D7330B" w:rsidRDefault="00D7330B" w:rsidP="007A03C3">
            <w:pPr>
              <w:rPr>
                <w:rFonts w:cs="Arial"/>
              </w:rPr>
            </w:pPr>
            <w:r w:rsidRPr="00D7330B">
              <w:rPr>
                <w:rFonts w:eastAsia="Times New Roman" w:cs="Arial"/>
                <w:sz w:val="15"/>
              </w:rPr>
              <w:t>Y</w:t>
            </w:r>
          </w:p>
        </w:tc>
        <w:tc>
          <w:tcPr>
            <w:tcW w:w="720" w:type="dxa"/>
            <w:tcMar>
              <w:top w:w="45" w:type="dxa"/>
              <w:left w:w="55" w:type="dxa"/>
              <w:bottom w:w="45" w:type="dxa"/>
              <w:right w:w="55" w:type="dxa"/>
            </w:tcMar>
            <w:vAlign w:val="center"/>
          </w:tcPr>
          <w:p w14:paraId="0C148036"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09874A7F" w14:textId="77777777" w:rsidR="00D7330B" w:rsidRPr="00D7330B" w:rsidRDefault="00D7330B" w:rsidP="007A03C3">
            <w:pPr>
              <w:rPr>
                <w:rFonts w:cs="Arial"/>
              </w:rPr>
            </w:pPr>
            <w:r w:rsidRPr="00D7330B">
              <w:rPr>
                <w:rFonts w:eastAsia="Times New Roman" w:cs="Arial"/>
                <w:sz w:val="15"/>
              </w:rPr>
              <w:t>Y</w:t>
            </w:r>
          </w:p>
        </w:tc>
        <w:tc>
          <w:tcPr>
            <w:tcW w:w="806" w:type="dxa"/>
            <w:tcMar>
              <w:top w:w="45" w:type="dxa"/>
              <w:left w:w="55" w:type="dxa"/>
              <w:bottom w:w="45" w:type="dxa"/>
              <w:right w:w="55" w:type="dxa"/>
            </w:tcMar>
            <w:vAlign w:val="center"/>
          </w:tcPr>
          <w:p w14:paraId="2641AA6D"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4033EB98"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22E1F173"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50F88A57" w14:textId="77777777" w:rsidR="00D7330B" w:rsidRPr="00D7330B" w:rsidRDefault="00D7330B" w:rsidP="007A03C3">
            <w:pPr>
              <w:rPr>
                <w:rFonts w:cs="Arial"/>
              </w:rPr>
            </w:pPr>
            <w:r w:rsidRPr="00D7330B">
              <w:rPr>
                <w:rFonts w:eastAsia="Times New Roman" w:cs="Arial"/>
                <w:sz w:val="15"/>
              </w:rPr>
              <w:t>9/10</w:t>
            </w:r>
          </w:p>
        </w:tc>
        <w:tc>
          <w:tcPr>
            <w:tcW w:w="936" w:type="dxa"/>
            <w:tcMar>
              <w:top w:w="45" w:type="dxa"/>
              <w:left w:w="55" w:type="dxa"/>
              <w:bottom w:w="45" w:type="dxa"/>
              <w:right w:w="55" w:type="dxa"/>
            </w:tcMar>
            <w:vAlign w:val="center"/>
          </w:tcPr>
          <w:p w14:paraId="69E002F8" w14:textId="77777777" w:rsidR="00D7330B" w:rsidRPr="00D7330B" w:rsidRDefault="00D7330B" w:rsidP="007A03C3">
            <w:pPr>
              <w:rPr>
                <w:rFonts w:cs="Arial"/>
              </w:rPr>
            </w:pPr>
            <w:r w:rsidRPr="00D7330B">
              <w:rPr>
                <w:rFonts w:eastAsia="Times New Roman" w:cs="Arial"/>
                <w:sz w:val="15"/>
              </w:rPr>
              <w:t>Include</w:t>
            </w:r>
          </w:p>
        </w:tc>
      </w:tr>
      <w:tr w:rsidR="00D7330B" w:rsidRPr="00D7330B" w14:paraId="2CEE9436" w14:textId="77777777" w:rsidTr="007A03C3">
        <w:trPr>
          <w:cantSplit/>
          <w:jc w:val="center"/>
        </w:trPr>
        <w:tc>
          <w:tcPr>
            <w:tcW w:w="2232" w:type="dxa"/>
            <w:tcMar>
              <w:top w:w="45" w:type="dxa"/>
              <w:left w:w="55" w:type="dxa"/>
              <w:bottom w:w="45" w:type="dxa"/>
              <w:right w:w="55" w:type="dxa"/>
            </w:tcMar>
            <w:vAlign w:val="center"/>
          </w:tcPr>
          <w:p w14:paraId="6DB856FD" w14:textId="77777777" w:rsidR="00D7330B" w:rsidRPr="00D7330B" w:rsidRDefault="00D7330B" w:rsidP="007A03C3">
            <w:pPr>
              <w:rPr>
                <w:rFonts w:cs="Arial"/>
              </w:rPr>
            </w:pPr>
            <w:r w:rsidRPr="00D7330B">
              <w:rPr>
                <w:rFonts w:eastAsia="Times New Roman" w:cs="Arial"/>
                <w:sz w:val="15"/>
              </w:rPr>
              <w:t>Brennan-Tovey et al. (2026)</w:t>
            </w:r>
          </w:p>
        </w:tc>
        <w:tc>
          <w:tcPr>
            <w:tcW w:w="691" w:type="dxa"/>
            <w:tcMar>
              <w:top w:w="45" w:type="dxa"/>
              <w:left w:w="55" w:type="dxa"/>
              <w:bottom w:w="45" w:type="dxa"/>
              <w:right w:w="55" w:type="dxa"/>
            </w:tcMar>
            <w:vAlign w:val="center"/>
          </w:tcPr>
          <w:p w14:paraId="53EE1022" w14:textId="77777777" w:rsidR="00D7330B" w:rsidRPr="00D7330B" w:rsidRDefault="00D7330B" w:rsidP="007A03C3">
            <w:pPr>
              <w:rPr>
                <w:rFonts w:cs="Arial"/>
              </w:rPr>
            </w:pPr>
            <w:r w:rsidRPr="00D7330B">
              <w:rPr>
                <w:rFonts w:eastAsia="Times New Roman" w:cs="Arial"/>
                <w:sz w:val="15"/>
              </w:rPr>
              <w:t>Y</w:t>
            </w:r>
          </w:p>
        </w:tc>
        <w:tc>
          <w:tcPr>
            <w:tcW w:w="950" w:type="dxa"/>
            <w:tcMar>
              <w:top w:w="45" w:type="dxa"/>
              <w:left w:w="55" w:type="dxa"/>
              <w:bottom w:w="45" w:type="dxa"/>
              <w:right w:w="55" w:type="dxa"/>
            </w:tcMar>
            <w:vAlign w:val="center"/>
          </w:tcPr>
          <w:p w14:paraId="6EEDDBAA" w14:textId="77777777" w:rsidR="00D7330B" w:rsidRPr="00D7330B" w:rsidRDefault="00D7330B" w:rsidP="007A03C3">
            <w:pPr>
              <w:rPr>
                <w:rFonts w:cs="Arial"/>
              </w:rPr>
            </w:pPr>
            <w:r w:rsidRPr="00D7330B">
              <w:rPr>
                <w:rFonts w:eastAsia="Times New Roman" w:cs="Arial"/>
                <w:sz w:val="15"/>
              </w:rPr>
              <w:t>Y</w:t>
            </w:r>
          </w:p>
        </w:tc>
        <w:tc>
          <w:tcPr>
            <w:tcW w:w="749" w:type="dxa"/>
            <w:tcMar>
              <w:top w:w="45" w:type="dxa"/>
              <w:left w:w="55" w:type="dxa"/>
              <w:bottom w:w="45" w:type="dxa"/>
              <w:right w:w="55" w:type="dxa"/>
            </w:tcMar>
            <w:vAlign w:val="center"/>
          </w:tcPr>
          <w:p w14:paraId="3610F781" w14:textId="77777777" w:rsidR="00D7330B" w:rsidRPr="00D7330B" w:rsidRDefault="00D7330B" w:rsidP="007A03C3">
            <w:pPr>
              <w:rPr>
                <w:rFonts w:cs="Arial"/>
              </w:rPr>
            </w:pPr>
            <w:r w:rsidRPr="00D7330B">
              <w:rPr>
                <w:rFonts w:eastAsia="Times New Roman" w:cs="Arial"/>
                <w:sz w:val="15"/>
              </w:rPr>
              <w:t>Y</w:t>
            </w:r>
          </w:p>
        </w:tc>
        <w:tc>
          <w:tcPr>
            <w:tcW w:w="835" w:type="dxa"/>
            <w:tcMar>
              <w:top w:w="45" w:type="dxa"/>
              <w:left w:w="55" w:type="dxa"/>
              <w:bottom w:w="45" w:type="dxa"/>
              <w:right w:w="55" w:type="dxa"/>
            </w:tcMar>
            <w:vAlign w:val="center"/>
          </w:tcPr>
          <w:p w14:paraId="43F3D552" w14:textId="77777777" w:rsidR="00D7330B" w:rsidRPr="00D7330B" w:rsidRDefault="00D7330B" w:rsidP="007A03C3">
            <w:pPr>
              <w:rPr>
                <w:rFonts w:cs="Arial"/>
              </w:rPr>
            </w:pPr>
            <w:r w:rsidRPr="00D7330B">
              <w:rPr>
                <w:rFonts w:eastAsia="Times New Roman" w:cs="Arial"/>
                <w:sz w:val="15"/>
              </w:rPr>
              <w:t>Y</w:t>
            </w:r>
          </w:p>
        </w:tc>
        <w:tc>
          <w:tcPr>
            <w:tcW w:w="662" w:type="dxa"/>
            <w:tcMar>
              <w:top w:w="45" w:type="dxa"/>
              <w:left w:w="55" w:type="dxa"/>
              <w:bottom w:w="45" w:type="dxa"/>
              <w:right w:w="55" w:type="dxa"/>
            </w:tcMar>
            <w:vAlign w:val="center"/>
          </w:tcPr>
          <w:p w14:paraId="7C4B933C" w14:textId="77777777" w:rsidR="00D7330B" w:rsidRPr="00D7330B" w:rsidRDefault="00D7330B" w:rsidP="007A03C3">
            <w:pPr>
              <w:rPr>
                <w:rFonts w:cs="Arial"/>
              </w:rPr>
            </w:pPr>
            <w:r w:rsidRPr="00D7330B">
              <w:rPr>
                <w:rFonts w:eastAsia="Times New Roman" w:cs="Arial"/>
                <w:sz w:val="15"/>
              </w:rPr>
              <w:t>Y</w:t>
            </w:r>
          </w:p>
        </w:tc>
        <w:tc>
          <w:tcPr>
            <w:tcW w:w="720" w:type="dxa"/>
            <w:tcMar>
              <w:top w:w="45" w:type="dxa"/>
              <w:left w:w="55" w:type="dxa"/>
              <w:bottom w:w="45" w:type="dxa"/>
              <w:right w:w="55" w:type="dxa"/>
            </w:tcMar>
            <w:vAlign w:val="center"/>
          </w:tcPr>
          <w:p w14:paraId="7A5C6CF0" w14:textId="77777777" w:rsidR="00D7330B" w:rsidRPr="00D7330B" w:rsidRDefault="00D7330B" w:rsidP="007A03C3">
            <w:pPr>
              <w:rPr>
                <w:rFonts w:cs="Arial"/>
              </w:rPr>
            </w:pPr>
            <w:r w:rsidRPr="00D7330B">
              <w:rPr>
                <w:rFonts w:eastAsia="Times New Roman" w:cs="Arial"/>
                <w:sz w:val="15"/>
              </w:rPr>
              <w:t>CT</w:t>
            </w:r>
          </w:p>
        </w:tc>
        <w:tc>
          <w:tcPr>
            <w:tcW w:w="691" w:type="dxa"/>
            <w:tcMar>
              <w:top w:w="45" w:type="dxa"/>
              <w:left w:w="55" w:type="dxa"/>
              <w:bottom w:w="45" w:type="dxa"/>
              <w:right w:w="55" w:type="dxa"/>
            </w:tcMar>
            <w:vAlign w:val="center"/>
          </w:tcPr>
          <w:p w14:paraId="46CC350A" w14:textId="77777777" w:rsidR="00D7330B" w:rsidRPr="00D7330B" w:rsidRDefault="00D7330B" w:rsidP="007A03C3">
            <w:pPr>
              <w:rPr>
                <w:rFonts w:cs="Arial"/>
              </w:rPr>
            </w:pPr>
            <w:r w:rsidRPr="00D7330B">
              <w:rPr>
                <w:rFonts w:eastAsia="Times New Roman" w:cs="Arial"/>
                <w:sz w:val="15"/>
              </w:rPr>
              <w:t>Y</w:t>
            </w:r>
          </w:p>
        </w:tc>
        <w:tc>
          <w:tcPr>
            <w:tcW w:w="806" w:type="dxa"/>
            <w:tcMar>
              <w:top w:w="45" w:type="dxa"/>
              <w:left w:w="55" w:type="dxa"/>
              <w:bottom w:w="45" w:type="dxa"/>
              <w:right w:w="55" w:type="dxa"/>
            </w:tcMar>
            <w:vAlign w:val="center"/>
          </w:tcPr>
          <w:p w14:paraId="231B923B"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73C5B3DA"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0291AAE9"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295651BC" w14:textId="77777777" w:rsidR="00D7330B" w:rsidRPr="00D7330B" w:rsidRDefault="00D7330B" w:rsidP="007A03C3">
            <w:pPr>
              <w:rPr>
                <w:rFonts w:cs="Arial"/>
              </w:rPr>
            </w:pPr>
            <w:r w:rsidRPr="00D7330B">
              <w:rPr>
                <w:rFonts w:eastAsia="Times New Roman" w:cs="Arial"/>
                <w:sz w:val="15"/>
              </w:rPr>
              <w:t>9/10</w:t>
            </w:r>
          </w:p>
        </w:tc>
        <w:tc>
          <w:tcPr>
            <w:tcW w:w="936" w:type="dxa"/>
            <w:tcMar>
              <w:top w:w="45" w:type="dxa"/>
              <w:left w:w="55" w:type="dxa"/>
              <w:bottom w:w="45" w:type="dxa"/>
              <w:right w:w="55" w:type="dxa"/>
            </w:tcMar>
            <w:vAlign w:val="center"/>
          </w:tcPr>
          <w:p w14:paraId="6F8A6FC4" w14:textId="77777777" w:rsidR="00D7330B" w:rsidRPr="00D7330B" w:rsidRDefault="00D7330B" w:rsidP="007A03C3">
            <w:pPr>
              <w:rPr>
                <w:rFonts w:cs="Arial"/>
              </w:rPr>
            </w:pPr>
            <w:r w:rsidRPr="00D7330B">
              <w:rPr>
                <w:rFonts w:eastAsia="Times New Roman" w:cs="Arial"/>
                <w:sz w:val="15"/>
              </w:rPr>
              <w:t>Include</w:t>
            </w:r>
          </w:p>
        </w:tc>
      </w:tr>
      <w:tr w:rsidR="00D7330B" w:rsidRPr="00D7330B" w14:paraId="37B1208D" w14:textId="77777777" w:rsidTr="007A03C3">
        <w:trPr>
          <w:cantSplit/>
          <w:jc w:val="center"/>
        </w:trPr>
        <w:tc>
          <w:tcPr>
            <w:tcW w:w="2232" w:type="dxa"/>
            <w:tcMar>
              <w:top w:w="45" w:type="dxa"/>
              <w:left w:w="55" w:type="dxa"/>
              <w:bottom w:w="45" w:type="dxa"/>
              <w:right w:w="55" w:type="dxa"/>
            </w:tcMar>
            <w:vAlign w:val="center"/>
          </w:tcPr>
          <w:p w14:paraId="57B8A592" w14:textId="77777777" w:rsidR="00D7330B" w:rsidRPr="00D7330B" w:rsidRDefault="00D7330B" w:rsidP="007A03C3">
            <w:pPr>
              <w:rPr>
                <w:rFonts w:cs="Arial"/>
              </w:rPr>
            </w:pPr>
            <w:r w:rsidRPr="00D7330B">
              <w:rPr>
                <w:rFonts w:eastAsia="Times New Roman" w:cs="Arial"/>
                <w:sz w:val="15"/>
              </w:rPr>
              <w:t>Ellis-Sloan (2022)</w:t>
            </w:r>
          </w:p>
        </w:tc>
        <w:tc>
          <w:tcPr>
            <w:tcW w:w="691" w:type="dxa"/>
            <w:tcMar>
              <w:top w:w="45" w:type="dxa"/>
              <w:left w:w="55" w:type="dxa"/>
              <w:bottom w:w="45" w:type="dxa"/>
              <w:right w:w="55" w:type="dxa"/>
            </w:tcMar>
            <w:vAlign w:val="center"/>
          </w:tcPr>
          <w:p w14:paraId="61B4B697" w14:textId="77777777" w:rsidR="00D7330B" w:rsidRPr="00D7330B" w:rsidRDefault="00D7330B" w:rsidP="007A03C3">
            <w:pPr>
              <w:rPr>
                <w:rFonts w:cs="Arial"/>
              </w:rPr>
            </w:pPr>
            <w:r w:rsidRPr="00D7330B">
              <w:rPr>
                <w:rFonts w:eastAsia="Times New Roman" w:cs="Arial"/>
                <w:sz w:val="15"/>
              </w:rPr>
              <w:t>Y</w:t>
            </w:r>
          </w:p>
        </w:tc>
        <w:tc>
          <w:tcPr>
            <w:tcW w:w="950" w:type="dxa"/>
            <w:tcMar>
              <w:top w:w="45" w:type="dxa"/>
              <w:left w:w="55" w:type="dxa"/>
              <w:bottom w:w="45" w:type="dxa"/>
              <w:right w:w="55" w:type="dxa"/>
            </w:tcMar>
            <w:vAlign w:val="center"/>
          </w:tcPr>
          <w:p w14:paraId="6CCDB5EA" w14:textId="77777777" w:rsidR="00D7330B" w:rsidRPr="00D7330B" w:rsidRDefault="00D7330B" w:rsidP="007A03C3">
            <w:pPr>
              <w:rPr>
                <w:rFonts w:cs="Arial"/>
              </w:rPr>
            </w:pPr>
            <w:r w:rsidRPr="00D7330B">
              <w:rPr>
                <w:rFonts w:eastAsia="Times New Roman" w:cs="Arial"/>
                <w:sz w:val="15"/>
              </w:rPr>
              <w:t>Y</w:t>
            </w:r>
          </w:p>
        </w:tc>
        <w:tc>
          <w:tcPr>
            <w:tcW w:w="749" w:type="dxa"/>
            <w:tcMar>
              <w:top w:w="45" w:type="dxa"/>
              <w:left w:w="55" w:type="dxa"/>
              <w:bottom w:w="45" w:type="dxa"/>
              <w:right w:w="55" w:type="dxa"/>
            </w:tcMar>
            <w:vAlign w:val="center"/>
          </w:tcPr>
          <w:p w14:paraId="2AC8C3E7" w14:textId="77777777" w:rsidR="00D7330B" w:rsidRPr="00D7330B" w:rsidRDefault="00D7330B" w:rsidP="007A03C3">
            <w:pPr>
              <w:rPr>
                <w:rFonts w:cs="Arial"/>
              </w:rPr>
            </w:pPr>
            <w:r w:rsidRPr="00D7330B">
              <w:rPr>
                <w:rFonts w:eastAsia="Times New Roman" w:cs="Arial"/>
                <w:sz w:val="15"/>
              </w:rPr>
              <w:t>Y</w:t>
            </w:r>
          </w:p>
        </w:tc>
        <w:tc>
          <w:tcPr>
            <w:tcW w:w="835" w:type="dxa"/>
            <w:tcMar>
              <w:top w:w="45" w:type="dxa"/>
              <w:left w:w="55" w:type="dxa"/>
              <w:bottom w:w="45" w:type="dxa"/>
              <w:right w:w="55" w:type="dxa"/>
            </w:tcMar>
            <w:vAlign w:val="center"/>
          </w:tcPr>
          <w:p w14:paraId="73102BFD" w14:textId="77777777" w:rsidR="00D7330B" w:rsidRPr="00D7330B" w:rsidRDefault="00D7330B" w:rsidP="007A03C3">
            <w:pPr>
              <w:rPr>
                <w:rFonts w:cs="Arial"/>
              </w:rPr>
            </w:pPr>
            <w:r w:rsidRPr="00D7330B">
              <w:rPr>
                <w:rFonts w:eastAsia="Times New Roman" w:cs="Arial"/>
                <w:sz w:val="15"/>
              </w:rPr>
              <w:t>Y</w:t>
            </w:r>
          </w:p>
        </w:tc>
        <w:tc>
          <w:tcPr>
            <w:tcW w:w="662" w:type="dxa"/>
            <w:tcMar>
              <w:top w:w="45" w:type="dxa"/>
              <w:left w:w="55" w:type="dxa"/>
              <w:bottom w:w="45" w:type="dxa"/>
              <w:right w:w="55" w:type="dxa"/>
            </w:tcMar>
            <w:vAlign w:val="center"/>
          </w:tcPr>
          <w:p w14:paraId="4E747628" w14:textId="77777777" w:rsidR="00D7330B" w:rsidRPr="00D7330B" w:rsidRDefault="00D7330B" w:rsidP="007A03C3">
            <w:pPr>
              <w:rPr>
                <w:rFonts w:cs="Arial"/>
              </w:rPr>
            </w:pPr>
            <w:r w:rsidRPr="00D7330B">
              <w:rPr>
                <w:rFonts w:eastAsia="Times New Roman" w:cs="Arial"/>
                <w:sz w:val="15"/>
              </w:rPr>
              <w:t>Y</w:t>
            </w:r>
          </w:p>
        </w:tc>
        <w:tc>
          <w:tcPr>
            <w:tcW w:w="720" w:type="dxa"/>
            <w:tcMar>
              <w:top w:w="45" w:type="dxa"/>
              <w:left w:w="55" w:type="dxa"/>
              <w:bottom w:w="45" w:type="dxa"/>
              <w:right w:w="55" w:type="dxa"/>
            </w:tcMar>
            <w:vAlign w:val="center"/>
          </w:tcPr>
          <w:p w14:paraId="64E5B013"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5AA0B70C" w14:textId="77777777" w:rsidR="00D7330B" w:rsidRPr="00D7330B" w:rsidRDefault="00D7330B" w:rsidP="007A03C3">
            <w:pPr>
              <w:rPr>
                <w:rFonts w:cs="Arial"/>
              </w:rPr>
            </w:pPr>
            <w:r w:rsidRPr="00D7330B">
              <w:rPr>
                <w:rFonts w:eastAsia="Times New Roman" w:cs="Arial"/>
                <w:sz w:val="15"/>
              </w:rPr>
              <w:t>Y</w:t>
            </w:r>
          </w:p>
        </w:tc>
        <w:tc>
          <w:tcPr>
            <w:tcW w:w="806" w:type="dxa"/>
            <w:tcMar>
              <w:top w:w="45" w:type="dxa"/>
              <w:left w:w="55" w:type="dxa"/>
              <w:bottom w:w="45" w:type="dxa"/>
              <w:right w:w="55" w:type="dxa"/>
            </w:tcMar>
            <w:vAlign w:val="center"/>
          </w:tcPr>
          <w:p w14:paraId="629B21A5"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7466B26C"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22D7C043" w14:textId="77777777" w:rsidR="00D7330B" w:rsidRPr="00D7330B" w:rsidRDefault="00D7330B" w:rsidP="007A03C3">
            <w:pPr>
              <w:rPr>
                <w:rFonts w:cs="Arial"/>
              </w:rPr>
            </w:pPr>
            <w:r w:rsidRPr="00D7330B">
              <w:rPr>
                <w:rFonts w:eastAsia="Times New Roman" w:cs="Arial"/>
                <w:sz w:val="15"/>
              </w:rPr>
              <w:t>CT</w:t>
            </w:r>
          </w:p>
        </w:tc>
        <w:tc>
          <w:tcPr>
            <w:tcW w:w="792" w:type="dxa"/>
            <w:tcMar>
              <w:top w:w="45" w:type="dxa"/>
              <w:left w:w="55" w:type="dxa"/>
              <w:bottom w:w="45" w:type="dxa"/>
              <w:right w:w="55" w:type="dxa"/>
            </w:tcMar>
            <w:vAlign w:val="center"/>
          </w:tcPr>
          <w:p w14:paraId="49F79AE3" w14:textId="77777777" w:rsidR="00D7330B" w:rsidRPr="00D7330B" w:rsidRDefault="00D7330B" w:rsidP="007A03C3">
            <w:pPr>
              <w:rPr>
                <w:rFonts w:cs="Arial"/>
              </w:rPr>
            </w:pPr>
            <w:r w:rsidRPr="00D7330B">
              <w:rPr>
                <w:rFonts w:eastAsia="Times New Roman" w:cs="Arial"/>
                <w:sz w:val="15"/>
              </w:rPr>
              <w:t>9/10</w:t>
            </w:r>
          </w:p>
        </w:tc>
        <w:tc>
          <w:tcPr>
            <w:tcW w:w="936" w:type="dxa"/>
            <w:tcMar>
              <w:top w:w="45" w:type="dxa"/>
              <w:left w:w="55" w:type="dxa"/>
              <w:bottom w:w="45" w:type="dxa"/>
              <w:right w:w="55" w:type="dxa"/>
            </w:tcMar>
            <w:vAlign w:val="center"/>
          </w:tcPr>
          <w:p w14:paraId="3AFDDA6B" w14:textId="77777777" w:rsidR="00D7330B" w:rsidRPr="00D7330B" w:rsidRDefault="00D7330B" w:rsidP="007A03C3">
            <w:pPr>
              <w:rPr>
                <w:rFonts w:cs="Arial"/>
              </w:rPr>
            </w:pPr>
            <w:r w:rsidRPr="00D7330B">
              <w:rPr>
                <w:rFonts w:eastAsia="Times New Roman" w:cs="Arial"/>
                <w:sz w:val="15"/>
              </w:rPr>
              <w:t>Include</w:t>
            </w:r>
          </w:p>
        </w:tc>
      </w:tr>
      <w:tr w:rsidR="00D7330B" w:rsidRPr="00D7330B" w14:paraId="3ED7F16E" w14:textId="77777777" w:rsidTr="007A03C3">
        <w:trPr>
          <w:cantSplit/>
          <w:jc w:val="center"/>
        </w:trPr>
        <w:tc>
          <w:tcPr>
            <w:tcW w:w="2232" w:type="dxa"/>
            <w:tcMar>
              <w:top w:w="45" w:type="dxa"/>
              <w:left w:w="55" w:type="dxa"/>
              <w:bottom w:w="45" w:type="dxa"/>
              <w:right w:w="55" w:type="dxa"/>
            </w:tcMar>
            <w:vAlign w:val="center"/>
          </w:tcPr>
          <w:p w14:paraId="213A875C" w14:textId="77777777" w:rsidR="00D7330B" w:rsidRPr="00D7330B" w:rsidRDefault="00D7330B" w:rsidP="007A03C3">
            <w:pPr>
              <w:rPr>
                <w:rFonts w:cs="Arial"/>
              </w:rPr>
            </w:pPr>
            <w:r w:rsidRPr="00D7330B">
              <w:rPr>
                <w:rFonts w:eastAsia="Times New Roman" w:cs="Arial"/>
                <w:sz w:val="15"/>
              </w:rPr>
              <w:t>Grant et al. (2024)</w:t>
            </w:r>
          </w:p>
        </w:tc>
        <w:tc>
          <w:tcPr>
            <w:tcW w:w="691" w:type="dxa"/>
            <w:tcMar>
              <w:top w:w="45" w:type="dxa"/>
              <w:left w:w="55" w:type="dxa"/>
              <w:bottom w:w="45" w:type="dxa"/>
              <w:right w:w="55" w:type="dxa"/>
            </w:tcMar>
            <w:vAlign w:val="center"/>
          </w:tcPr>
          <w:p w14:paraId="5D67887F" w14:textId="77777777" w:rsidR="00D7330B" w:rsidRPr="00D7330B" w:rsidRDefault="00D7330B" w:rsidP="007A03C3">
            <w:pPr>
              <w:rPr>
                <w:rFonts w:cs="Arial"/>
              </w:rPr>
            </w:pPr>
            <w:r w:rsidRPr="00D7330B">
              <w:rPr>
                <w:rFonts w:eastAsia="Times New Roman" w:cs="Arial"/>
                <w:sz w:val="15"/>
              </w:rPr>
              <w:t>Y</w:t>
            </w:r>
          </w:p>
        </w:tc>
        <w:tc>
          <w:tcPr>
            <w:tcW w:w="950" w:type="dxa"/>
            <w:tcMar>
              <w:top w:w="45" w:type="dxa"/>
              <w:left w:w="55" w:type="dxa"/>
              <w:bottom w:w="45" w:type="dxa"/>
              <w:right w:w="55" w:type="dxa"/>
            </w:tcMar>
            <w:vAlign w:val="center"/>
          </w:tcPr>
          <w:p w14:paraId="67EC5331" w14:textId="77777777" w:rsidR="00D7330B" w:rsidRPr="00D7330B" w:rsidRDefault="00D7330B" w:rsidP="007A03C3">
            <w:pPr>
              <w:rPr>
                <w:rFonts w:cs="Arial"/>
              </w:rPr>
            </w:pPr>
            <w:r w:rsidRPr="00D7330B">
              <w:rPr>
                <w:rFonts w:eastAsia="Times New Roman" w:cs="Arial"/>
                <w:sz w:val="15"/>
              </w:rPr>
              <w:t>Y</w:t>
            </w:r>
          </w:p>
        </w:tc>
        <w:tc>
          <w:tcPr>
            <w:tcW w:w="749" w:type="dxa"/>
            <w:tcMar>
              <w:top w:w="45" w:type="dxa"/>
              <w:left w:w="55" w:type="dxa"/>
              <w:bottom w:w="45" w:type="dxa"/>
              <w:right w:w="55" w:type="dxa"/>
            </w:tcMar>
            <w:vAlign w:val="center"/>
          </w:tcPr>
          <w:p w14:paraId="70405D95" w14:textId="77777777" w:rsidR="00D7330B" w:rsidRPr="00D7330B" w:rsidRDefault="00D7330B" w:rsidP="007A03C3">
            <w:pPr>
              <w:rPr>
                <w:rFonts w:cs="Arial"/>
              </w:rPr>
            </w:pPr>
            <w:r w:rsidRPr="00D7330B">
              <w:rPr>
                <w:rFonts w:eastAsia="Times New Roman" w:cs="Arial"/>
                <w:sz w:val="15"/>
              </w:rPr>
              <w:t>Y</w:t>
            </w:r>
          </w:p>
        </w:tc>
        <w:tc>
          <w:tcPr>
            <w:tcW w:w="835" w:type="dxa"/>
            <w:tcMar>
              <w:top w:w="45" w:type="dxa"/>
              <w:left w:w="55" w:type="dxa"/>
              <w:bottom w:w="45" w:type="dxa"/>
              <w:right w:w="55" w:type="dxa"/>
            </w:tcMar>
            <w:vAlign w:val="center"/>
          </w:tcPr>
          <w:p w14:paraId="705314B6" w14:textId="77777777" w:rsidR="00D7330B" w:rsidRPr="00D7330B" w:rsidRDefault="00D7330B" w:rsidP="007A03C3">
            <w:pPr>
              <w:rPr>
                <w:rFonts w:cs="Arial"/>
              </w:rPr>
            </w:pPr>
            <w:r w:rsidRPr="00D7330B">
              <w:rPr>
                <w:rFonts w:eastAsia="Times New Roman" w:cs="Arial"/>
                <w:sz w:val="15"/>
              </w:rPr>
              <w:t>Y</w:t>
            </w:r>
          </w:p>
        </w:tc>
        <w:tc>
          <w:tcPr>
            <w:tcW w:w="662" w:type="dxa"/>
            <w:tcMar>
              <w:top w:w="45" w:type="dxa"/>
              <w:left w:w="55" w:type="dxa"/>
              <w:bottom w:w="45" w:type="dxa"/>
              <w:right w:w="55" w:type="dxa"/>
            </w:tcMar>
            <w:vAlign w:val="center"/>
          </w:tcPr>
          <w:p w14:paraId="3E4E866C" w14:textId="77777777" w:rsidR="00D7330B" w:rsidRPr="00D7330B" w:rsidRDefault="00D7330B" w:rsidP="007A03C3">
            <w:pPr>
              <w:rPr>
                <w:rFonts w:cs="Arial"/>
              </w:rPr>
            </w:pPr>
            <w:r w:rsidRPr="00D7330B">
              <w:rPr>
                <w:rFonts w:eastAsia="Times New Roman" w:cs="Arial"/>
                <w:sz w:val="15"/>
              </w:rPr>
              <w:t>Y</w:t>
            </w:r>
          </w:p>
        </w:tc>
        <w:tc>
          <w:tcPr>
            <w:tcW w:w="720" w:type="dxa"/>
            <w:tcMar>
              <w:top w:w="45" w:type="dxa"/>
              <w:left w:w="55" w:type="dxa"/>
              <w:bottom w:w="45" w:type="dxa"/>
              <w:right w:w="55" w:type="dxa"/>
            </w:tcMar>
            <w:vAlign w:val="center"/>
          </w:tcPr>
          <w:p w14:paraId="6587C442" w14:textId="77777777" w:rsidR="00D7330B" w:rsidRPr="00D7330B" w:rsidRDefault="00D7330B" w:rsidP="007A03C3">
            <w:pPr>
              <w:rPr>
                <w:rFonts w:cs="Arial"/>
              </w:rPr>
            </w:pPr>
            <w:r w:rsidRPr="00D7330B">
              <w:rPr>
                <w:rFonts w:eastAsia="Times New Roman" w:cs="Arial"/>
                <w:sz w:val="15"/>
              </w:rPr>
              <w:t>CT</w:t>
            </w:r>
          </w:p>
        </w:tc>
        <w:tc>
          <w:tcPr>
            <w:tcW w:w="691" w:type="dxa"/>
            <w:tcMar>
              <w:top w:w="45" w:type="dxa"/>
              <w:left w:w="55" w:type="dxa"/>
              <w:bottom w:w="45" w:type="dxa"/>
              <w:right w:w="55" w:type="dxa"/>
            </w:tcMar>
            <w:vAlign w:val="center"/>
          </w:tcPr>
          <w:p w14:paraId="24810ED1" w14:textId="77777777" w:rsidR="00D7330B" w:rsidRPr="00D7330B" w:rsidRDefault="00D7330B" w:rsidP="007A03C3">
            <w:pPr>
              <w:rPr>
                <w:rFonts w:cs="Arial"/>
              </w:rPr>
            </w:pPr>
            <w:r w:rsidRPr="00D7330B">
              <w:rPr>
                <w:rFonts w:eastAsia="Times New Roman" w:cs="Arial"/>
                <w:sz w:val="15"/>
              </w:rPr>
              <w:t>Y</w:t>
            </w:r>
          </w:p>
        </w:tc>
        <w:tc>
          <w:tcPr>
            <w:tcW w:w="806" w:type="dxa"/>
            <w:tcMar>
              <w:top w:w="45" w:type="dxa"/>
              <w:left w:w="55" w:type="dxa"/>
              <w:bottom w:w="45" w:type="dxa"/>
              <w:right w:w="55" w:type="dxa"/>
            </w:tcMar>
            <w:vAlign w:val="center"/>
          </w:tcPr>
          <w:p w14:paraId="06221E8D"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65FACAA8"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613D7B27"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0EAA6522" w14:textId="77777777" w:rsidR="00D7330B" w:rsidRPr="00D7330B" w:rsidRDefault="00D7330B" w:rsidP="007A03C3">
            <w:pPr>
              <w:rPr>
                <w:rFonts w:cs="Arial"/>
              </w:rPr>
            </w:pPr>
            <w:r w:rsidRPr="00D7330B">
              <w:rPr>
                <w:rFonts w:eastAsia="Times New Roman" w:cs="Arial"/>
                <w:sz w:val="15"/>
              </w:rPr>
              <w:t>9/10</w:t>
            </w:r>
          </w:p>
        </w:tc>
        <w:tc>
          <w:tcPr>
            <w:tcW w:w="936" w:type="dxa"/>
            <w:tcMar>
              <w:top w:w="45" w:type="dxa"/>
              <w:left w:w="55" w:type="dxa"/>
              <w:bottom w:w="45" w:type="dxa"/>
              <w:right w:w="55" w:type="dxa"/>
            </w:tcMar>
            <w:vAlign w:val="center"/>
          </w:tcPr>
          <w:p w14:paraId="39F67449" w14:textId="77777777" w:rsidR="00D7330B" w:rsidRPr="00D7330B" w:rsidRDefault="00D7330B" w:rsidP="007A03C3">
            <w:pPr>
              <w:rPr>
                <w:rFonts w:cs="Arial"/>
              </w:rPr>
            </w:pPr>
            <w:r w:rsidRPr="00D7330B">
              <w:rPr>
                <w:rFonts w:eastAsia="Times New Roman" w:cs="Arial"/>
                <w:sz w:val="15"/>
              </w:rPr>
              <w:t>Include</w:t>
            </w:r>
          </w:p>
        </w:tc>
      </w:tr>
      <w:tr w:rsidR="00D7330B" w:rsidRPr="00D7330B" w14:paraId="13F1C646" w14:textId="77777777" w:rsidTr="007A03C3">
        <w:trPr>
          <w:cantSplit/>
          <w:jc w:val="center"/>
        </w:trPr>
        <w:tc>
          <w:tcPr>
            <w:tcW w:w="2232" w:type="dxa"/>
            <w:tcMar>
              <w:top w:w="45" w:type="dxa"/>
              <w:left w:w="55" w:type="dxa"/>
              <w:bottom w:w="45" w:type="dxa"/>
              <w:right w:w="55" w:type="dxa"/>
            </w:tcMar>
            <w:vAlign w:val="center"/>
          </w:tcPr>
          <w:p w14:paraId="7D55EBCA" w14:textId="77777777" w:rsidR="00D7330B" w:rsidRPr="00D7330B" w:rsidRDefault="00D7330B" w:rsidP="007A03C3">
            <w:pPr>
              <w:rPr>
                <w:rFonts w:cs="Arial"/>
              </w:rPr>
            </w:pPr>
            <w:r w:rsidRPr="00D7330B">
              <w:rPr>
                <w:rFonts w:eastAsia="Times New Roman" w:cs="Arial"/>
                <w:sz w:val="15"/>
              </w:rPr>
              <w:t>Latue &amp; Eberhardt (2024)</w:t>
            </w:r>
          </w:p>
        </w:tc>
        <w:tc>
          <w:tcPr>
            <w:tcW w:w="691" w:type="dxa"/>
            <w:tcMar>
              <w:top w:w="45" w:type="dxa"/>
              <w:left w:w="55" w:type="dxa"/>
              <w:bottom w:w="45" w:type="dxa"/>
              <w:right w:w="55" w:type="dxa"/>
            </w:tcMar>
            <w:vAlign w:val="center"/>
          </w:tcPr>
          <w:p w14:paraId="644394A0" w14:textId="77777777" w:rsidR="00D7330B" w:rsidRPr="00D7330B" w:rsidRDefault="00D7330B" w:rsidP="007A03C3">
            <w:pPr>
              <w:rPr>
                <w:rFonts w:cs="Arial"/>
              </w:rPr>
            </w:pPr>
            <w:r w:rsidRPr="00D7330B">
              <w:rPr>
                <w:rFonts w:eastAsia="Times New Roman" w:cs="Arial"/>
                <w:sz w:val="15"/>
              </w:rPr>
              <w:t>Y</w:t>
            </w:r>
          </w:p>
        </w:tc>
        <w:tc>
          <w:tcPr>
            <w:tcW w:w="950" w:type="dxa"/>
            <w:tcMar>
              <w:top w:w="45" w:type="dxa"/>
              <w:left w:w="55" w:type="dxa"/>
              <w:bottom w:w="45" w:type="dxa"/>
              <w:right w:w="55" w:type="dxa"/>
            </w:tcMar>
            <w:vAlign w:val="center"/>
          </w:tcPr>
          <w:p w14:paraId="0FA99BDD" w14:textId="77777777" w:rsidR="00D7330B" w:rsidRPr="00D7330B" w:rsidRDefault="00D7330B" w:rsidP="007A03C3">
            <w:pPr>
              <w:rPr>
                <w:rFonts w:cs="Arial"/>
              </w:rPr>
            </w:pPr>
            <w:r w:rsidRPr="00D7330B">
              <w:rPr>
                <w:rFonts w:eastAsia="Times New Roman" w:cs="Arial"/>
                <w:sz w:val="15"/>
              </w:rPr>
              <w:t>Y</w:t>
            </w:r>
          </w:p>
        </w:tc>
        <w:tc>
          <w:tcPr>
            <w:tcW w:w="749" w:type="dxa"/>
            <w:tcMar>
              <w:top w:w="45" w:type="dxa"/>
              <w:left w:w="55" w:type="dxa"/>
              <w:bottom w:w="45" w:type="dxa"/>
              <w:right w:w="55" w:type="dxa"/>
            </w:tcMar>
            <w:vAlign w:val="center"/>
          </w:tcPr>
          <w:p w14:paraId="78CD29AD" w14:textId="77777777" w:rsidR="00D7330B" w:rsidRPr="00D7330B" w:rsidRDefault="00D7330B" w:rsidP="007A03C3">
            <w:pPr>
              <w:rPr>
                <w:rFonts w:cs="Arial"/>
              </w:rPr>
            </w:pPr>
            <w:r w:rsidRPr="00D7330B">
              <w:rPr>
                <w:rFonts w:eastAsia="Times New Roman" w:cs="Arial"/>
                <w:sz w:val="15"/>
              </w:rPr>
              <w:t>Y</w:t>
            </w:r>
          </w:p>
        </w:tc>
        <w:tc>
          <w:tcPr>
            <w:tcW w:w="835" w:type="dxa"/>
            <w:tcMar>
              <w:top w:w="45" w:type="dxa"/>
              <w:left w:w="55" w:type="dxa"/>
              <w:bottom w:w="45" w:type="dxa"/>
              <w:right w:w="55" w:type="dxa"/>
            </w:tcMar>
            <w:vAlign w:val="center"/>
          </w:tcPr>
          <w:p w14:paraId="71C4BB1F" w14:textId="77777777" w:rsidR="00D7330B" w:rsidRPr="00D7330B" w:rsidRDefault="00D7330B" w:rsidP="007A03C3">
            <w:pPr>
              <w:rPr>
                <w:rFonts w:cs="Arial"/>
              </w:rPr>
            </w:pPr>
            <w:r w:rsidRPr="00D7330B">
              <w:rPr>
                <w:rFonts w:eastAsia="Times New Roman" w:cs="Arial"/>
                <w:sz w:val="15"/>
              </w:rPr>
              <w:t>Y</w:t>
            </w:r>
          </w:p>
        </w:tc>
        <w:tc>
          <w:tcPr>
            <w:tcW w:w="662" w:type="dxa"/>
            <w:tcMar>
              <w:top w:w="45" w:type="dxa"/>
              <w:left w:w="55" w:type="dxa"/>
              <w:bottom w:w="45" w:type="dxa"/>
              <w:right w:w="55" w:type="dxa"/>
            </w:tcMar>
            <w:vAlign w:val="center"/>
          </w:tcPr>
          <w:p w14:paraId="234B760C" w14:textId="77777777" w:rsidR="00D7330B" w:rsidRPr="00D7330B" w:rsidRDefault="00D7330B" w:rsidP="007A03C3">
            <w:pPr>
              <w:rPr>
                <w:rFonts w:cs="Arial"/>
              </w:rPr>
            </w:pPr>
            <w:r w:rsidRPr="00D7330B">
              <w:rPr>
                <w:rFonts w:eastAsia="Times New Roman" w:cs="Arial"/>
                <w:sz w:val="15"/>
              </w:rPr>
              <w:t>Y</w:t>
            </w:r>
          </w:p>
        </w:tc>
        <w:tc>
          <w:tcPr>
            <w:tcW w:w="720" w:type="dxa"/>
            <w:tcMar>
              <w:top w:w="45" w:type="dxa"/>
              <w:left w:w="55" w:type="dxa"/>
              <w:bottom w:w="45" w:type="dxa"/>
              <w:right w:w="55" w:type="dxa"/>
            </w:tcMar>
            <w:vAlign w:val="center"/>
          </w:tcPr>
          <w:p w14:paraId="20FC5F7C"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0CE7E993" w14:textId="77777777" w:rsidR="00D7330B" w:rsidRPr="00D7330B" w:rsidRDefault="00D7330B" w:rsidP="007A03C3">
            <w:pPr>
              <w:rPr>
                <w:rFonts w:cs="Arial"/>
              </w:rPr>
            </w:pPr>
            <w:r w:rsidRPr="00D7330B">
              <w:rPr>
                <w:rFonts w:eastAsia="Times New Roman" w:cs="Arial"/>
                <w:sz w:val="15"/>
              </w:rPr>
              <w:t>Y</w:t>
            </w:r>
          </w:p>
        </w:tc>
        <w:tc>
          <w:tcPr>
            <w:tcW w:w="806" w:type="dxa"/>
            <w:tcMar>
              <w:top w:w="45" w:type="dxa"/>
              <w:left w:w="55" w:type="dxa"/>
              <w:bottom w:w="45" w:type="dxa"/>
              <w:right w:w="55" w:type="dxa"/>
            </w:tcMar>
            <w:vAlign w:val="center"/>
          </w:tcPr>
          <w:p w14:paraId="37F8517E"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4C5B253E"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5FB08686"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1225BC11" w14:textId="77777777" w:rsidR="00D7330B" w:rsidRPr="00D7330B" w:rsidRDefault="00D7330B" w:rsidP="007A03C3">
            <w:pPr>
              <w:rPr>
                <w:rFonts w:cs="Arial"/>
              </w:rPr>
            </w:pPr>
            <w:r w:rsidRPr="00D7330B">
              <w:rPr>
                <w:rFonts w:eastAsia="Times New Roman" w:cs="Arial"/>
                <w:sz w:val="15"/>
              </w:rPr>
              <w:t>9/10</w:t>
            </w:r>
          </w:p>
        </w:tc>
        <w:tc>
          <w:tcPr>
            <w:tcW w:w="936" w:type="dxa"/>
            <w:tcMar>
              <w:top w:w="45" w:type="dxa"/>
              <w:left w:w="55" w:type="dxa"/>
              <w:bottom w:w="45" w:type="dxa"/>
              <w:right w:w="55" w:type="dxa"/>
            </w:tcMar>
            <w:vAlign w:val="center"/>
          </w:tcPr>
          <w:p w14:paraId="4CAC958B" w14:textId="77777777" w:rsidR="00D7330B" w:rsidRPr="00D7330B" w:rsidRDefault="00D7330B" w:rsidP="007A03C3">
            <w:pPr>
              <w:rPr>
                <w:rFonts w:cs="Arial"/>
              </w:rPr>
            </w:pPr>
            <w:r w:rsidRPr="00D7330B">
              <w:rPr>
                <w:rFonts w:eastAsia="Times New Roman" w:cs="Arial"/>
                <w:sz w:val="15"/>
              </w:rPr>
              <w:t>Include</w:t>
            </w:r>
          </w:p>
        </w:tc>
      </w:tr>
      <w:tr w:rsidR="00D7330B" w:rsidRPr="00D7330B" w14:paraId="079F0105" w14:textId="77777777" w:rsidTr="007A03C3">
        <w:trPr>
          <w:cantSplit/>
          <w:jc w:val="center"/>
        </w:trPr>
        <w:tc>
          <w:tcPr>
            <w:tcW w:w="2232" w:type="dxa"/>
            <w:tcMar>
              <w:top w:w="45" w:type="dxa"/>
              <w:left w:w="55" w:type="dxa"/>
              <w:bottom w:w="45" w:type="dxa"/>
              <w:right w:w="55" w:type="dxa"/>
            </w:tcMar>
            <w:vAlign w:val="center"/>
          </w:tcPr>
          <w:p w14:paraId="3D501790" w14:textId="77777777" w:rsidR="00D7330B" w:rsidRPr="00D7330B" w:rsidRDefault="00D7330B" w:rsidP="007A03C3">
            <w:pPr>
              <w:rPr>
                <w:rFonts w:cs="Arial"/>
              </w:rPr>
            </w:pPr>
            <w:r w:rsidRPr="00D7330B">
              <w:rPr>
                <w:rFonts w:eastAsia="Times New Roman" w:cs="Arial"/>
                <w:sz w:val="15"/>
              </w:rPr>
              <w:t>Lucas et al. (2021)</w:t>
            </w:r>
          </w:p>
        </w:tc>
        <w:tc>
          <w:tcPr>
            <w:tcW w:w="691" w:type="dxa"/>
            <w:tcMar>
              <w:top w:w="45" w:type="dxa"/>
              <w:left w:w="55" w:type="dxa"/>
              <w:bottom w:w="45" w:type="dxa"/>
              <w:right w:w="55" w:type="dxa"/>
            </w:tcMar>
            <w:vAlign w:val="center"/>
          </w:tcPr>
          <w:p w14:paraId="44A4C8A1" w14:textId="77777777" w:rsidR="00D7330B" w:rsidRPr="00D7330B" w:rsidRDefault="00D7330B" w:rsidP="007A03C3">
            <w:pPr>
              <w:rPr>
                <w:rFonts w:cs="Arial"/>
              </w:rPr>
            </w:pPr>
            <w:r w:rsidRPr="00D7330B">
              <w:rPr>
                <w:rFonts w:eastAsia="Times New Roman" w:cs="Arial"/>
                <w:sz w:val="15"/>
              </w:rPr>
              <w:t>Y</w:t>
            </w:r>
          </w:p>
        </w:tc>
        <w:tc>
          <w:tcPr>
            <w:tcW w:w="950" w:type="dxa"/>
            <w:tcMar>
              <w:top w:w="45" w:type="dxa"/>
              <w:left w:w="55" w:type="dxa"/>
              <w:bottom w:w="45" w:type="dxa"/>
              <w:right w:w="55" w:type="dxa"/>
            </w:tcMar>
            <w:vAlign w:val="center"/>
          </w:tcPr>
          <w:p w14:paraId="00B18FC0" w14:textId="77777777" w:rsidR="00D7330B" w:rsidRPr="00D7330B" w:rsidRDefault="00D7330B" w:rsidP="007A03C3">
            <w:pPr>
              <w:rPr>
                <w:rFonts w:cs="Arial"/>
              </w:rPr>
            </w:pPr>
            <w:r w:rsidRPr="00D7330B">
              <w:rPr>
                <w:rFonts w:eastAsia="Times New Roman" w:cs="Arial"/>
                <w:sz w:val="15"/>
              </w:rPr>
              <w:t>Y</w:t>
            </w:r>
          </w:p>
        </w:tc>
        <w:tc>
          <w:tcPr>
            <w:tcW w:w="749" w:type="dxa"/>
            <w:tcMar>
              <w:top w:w="45" w:type="dxa"/>
              <w:left w:w="55" w:type="dxa"/>
              <w:bottom w:w="45" w:type="dxa"/>
              <w:right w:w="55" w:type="dxa"/>
            </w:tcMar>
            <w:vAlign w:val="center"/>
          </w:tcPr>
          <w:p w14:paraId="36E46243" w14:textId="77777777" w:rsidR="00D7330B" w:rsidRPr="00D7330B" w:rsidRDefault="00D7330B" w:rsidP="007A03C3">
            <w:pPr>
              <w:rPr>
                <w:rFonts w:cs="Arial"/>
              </w:rPr>
            </w:pPr>
            <w:r w:rsidRPr="00D7330B">
              <w:rPr>
                <w:rFonts w:eastAsia="Times New Roman" w:cs="Arial"/>
                <w:sz w:val="15"/>
              </w:rPr>
              <w:t>Y</w:t>
            </w:r>
          </w:p>
        </w:tc>
        <w:tc>
          <w:tcPr>
            <w:tcW w:w="835" w:type="dxa"/>
            <w:tcMar>
              <w:top w:w="45" w:type="dxa"/>
              <w:left w:w="55" w:type="dxa"/>
              <w:bottom w:w="45" w:type="dxa"/>
              <w:right w:w="55" w:type="dxa"/>
            </w:tcMar>
            <w:vAlign w:val="center"/>
          </w:tcPr>
          <w:p w14:paraId="729A6FF1" w14:textId="77777777" w:rsidR="00D7330B" w:rsidRPr="00D7330B" w:rsidRDefault="00D7330B" w:rsidP="007A03C3">
            <w:pPr>
              <w:rPr>
                <w:rFonts w:cs="Arial"/>
              </w:rPr>
            </w:pPr>
            <w:r w:rsidRPr="00D7330B">
              <w:rPr>
                <w:rFonts w:eastAsia="Times New Roman" w:cs="Arial"/>
                <w:sz w:val="15"/>
              </w:rPr>
              <w:t>Y</w:t>
            </w:r>
          </w:p>
        </w:tc>
        <w:tc>
          <w:tcPr>
            <w:tcW w:w="662" w:type="dxa"/>
            <w:tcMar>
              <w:top w:w="45" w:type="dxa"/>
              <w:left w:w="55" w:type="dxa"/>
              <w:bottom w:w="45" w:type="dxa"/>
              <w:right w:w="55" w:type="dxa"/>
            </w:tcMar>
            <w:vAlign w:val="center"/>
          </w:tcPr>
          <w:p w14:paraId="29C5606C" w14:textId="77777777" w:rsidR="00D7330B" w:rsidRPr="00D7330B" w:rsidRDefault="00D7330B" w:rsidP="007A03C3">
            <w:pPr>
              <w:rPr>
                <w:rFonts w:cs="Arial"/>
              </w:rPr>
            </w:pPr>
            <w:r w:rsidRPr="00D7330B">
              <w:rPr>
                <w:rFonts w:eastAsia="Times New Roman" w:cs="Arial"/>
                <w:sz w:val="15"/>
              </w:rPr>
              <w:t>Y</w:t>
            </w:r>
          </w:p>
        </w:tc>
        <w:tc>
          <w:tcPr>
            <w:tcW w:w="720" w:type="dxa"/>
            <w:tcMar>
              <w:top w:w="45" w:type="dxa"/>
              <w:left w:w="55" w:type="dxa"/>
              <w:bottom w:w="45" w:type="dxa"/>
              <w:right w:w="55" w:type="dxa"/>
            </w:tcMar>
            <w:vAlign w:val="center"/>
          </w:tcPr>
          <w:p w14:paraId="1410CA0E"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6324451D" w14:textId="77777777" w:rsidR="00D7330B" w:rsidRPr="00D7330B" w:rsidRDefault="00D7330B" w:rsidP="007A03C3">
            <w:pPr>
              <w:rPr>
                <w:rFonts w:cs="Arial"/>
              </w:rPr>
            </w:pPr>
            <w:r w:rsidRPr="00D7330B">
              <w:rPr>
                <w:rFonts w:eastAsia="Times New Roman" w:cs="Arial"/>
                <w:sz w:val="15"/>
              </w:rPr>
              <w:t>Y</w:t>
            </w:r>
          </w:p>
        </w:tc>
        <w:tc>
          <w:tcPr>
            <w:tcW w:w="806" w:type="dxa"/>
            <w:tcMar>
              <w:top w:w="45" w:type="dxa"/>
              <w:left w:w="55" w:type="dxa"/>
              <w:bottom w:w="45" w:type="dxa"/>
              <w:right w:w="55" w:type="dxa"/>
            </w:tcMar>
            <w:vAlign w:val="center"/>
          </w:tcPr>
          <w:p w14:paraId="017C5510"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19D7ED07"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0BACF173" w14:textId="77777777" w:rsidR="00D7330B" w:rsidRPr="00D7330B" w:rsidRDefault="00D7330B" w:rsidP="007A03C3">
            <w:pPr>
              <w:rPr>
                <w:rFonts w:cs="Arial"/>
              </w:rPr>
            </w:pPr>
            <w:r w:rsidRPr="00D7330B">
              <w:rPr>
                <w:rFonts w:eastAsia="Times New Roman" w:cs="Arial"/>
                <w:sz w:val="15"/>
              </w:rPr>
              <w:t>CT</w:t>
            </w:r>
          </w:p>
        </w:tc>
        <w:tc>
          <w:tcPr>
            <w:tcW w:w="792" w:type="dxa"/>
            <w:tcMar>
              <w:top w:w="45" w:type="dxa"/>
              <w:left w:w="55" w:type="dxa"/>
              <w:bottom w:w="45" w:type="dxa"/>
              <w:right w:w="55" w:type="dxa"/>
            </w:tcMar>
            <w:vAlign w:val="center"/>
          </w:tcPr>
          <w:p w14:paraId="04B787D5" w14:textId="77777777" w:rsidR="00D7330B" w:rsidRPr="00D7330B" w:rsidRDefault="00D7330B" w:rsidP="007A03C3">
            <w:pPr>
              <w:rPr>
                <w:rFonts w:cs="Arial"/>
              </w:rPr>
            </w:pPr>
            <w:r w:rsidRPr="00D7330B">
              <w:rPr>
                <w:rFonts w:eastAsia="Times New Roman" w:cs="Arial"/>
                <w:sz w:val="15"/>
              </w:rPr>
              <w:t>9/10</w:t>
            </w:r>
          </w:p>
        </w:tc>
        <w:tc>
          <w:tcPr>
            <w:tcW w:w="936" w:type="dxa"/>
            <w:tcMar>
              <w:top w:w="45" w:type="dxa"/>
              <w:left w:w="55" w:type="dxa"/>
              <w:bottom w:w="45" w:type="dxa"/>
              <w:right w:w="55" w:type="dxa"/>
            </w:tcMar>
            <w:vAlign w:val="center"/>
          </w:tcPr>
          <w:p w14:paraId="0FE2B74F" w14:textId="77777777" w:rsidR="00D7330B" w:rsidRPr="00D7330B" w:rsidRDefault="00D7330B" w:rsidP="007A03C3">
            <w:pPr>
              <w:rPr>
                <w:rFonts w:cs="Arial"/>
              </w:rPr>
            </w:pPr>
            <w:r w:rsidRPr="00D7330B">
              <w:rPr>
                <w:rFonts w:eastAsia="Times New Roman" w:cs="Arial"/>
                <w:sz w:val="15"/>
              </w:rPr>
              <w:t>Include</w:t>
            </w:r>
          </w:p>
        </w:tc>
      </w:tr>
      <w:tr w:rsidR="00D7330B" w:rsidRPr="00D7330B" w14:paraId="44EF10D4" w14:textId="77777777" w:rsidTr="007A03C3">
        <w:trPr>
          <w:cantSplit/>
          <w:jc w:val="center"/>
        </w:trPr>
        <w:tc>
          <w:tcPr>
            <w:tcW w:w="2232" w:type="dxa"/>
            <w:tcMar>
              <w:top w:w="45" w:type="dxa"/>
              <w:left w:w="55" w:type="dxa"/>
              <w:bottom w:w="45" w:type="dxa"/>
              <w:right w:w="55" w:type="dxa"/>
            </w:tcMar>
            <w:vAlign w:val="center"/>
          </w:tcPr>
          <w:p w14:paraId="79F6D832" w14:textId="77777777" w:rsidR="00D7330B" w:rsidRPr="00D7330B" w:rsidRDefault="00D7330B" w:rsidP="007A03C3">
            <w:pPr>
              <w:rPr>
                <w:rFonts w:cs="Arial"/>
              </w:rPr>
            </w:pPr>
            <w:proofErr w:type="spellStart"/>
            <w:r w:rsidRPr="00D7330B">
              <w:rPr>
                <w:rFonts w:eastAsia="Times New Roman" w:cs="Arial"/>
                <w:sz w:val="15"/>
              </w:rPr>
              <w:t>Moltrecht</w:t>
            </w:r>
            <w:proofErr w:type="spellEnd"/>
            <w:r w:rsidRPr="00D7330B">
              <w:rPr>
                <w:rFonts w:eastAsia="Times New Roman" w:cs="Arial"/>
                <w:sz w:val="15"/>
              </w:rPr>
              <w:t xml:space="preserve"> et al. (2022a)</w:t>
            </w:r>
          </w:p>
        </w:tc>
        <w:tc>
          <w:tcPr>
            <w:tcW w:w="691" w:type="dxa"/>
            <w:tcMar>
              <w:top w:w="45" w:type="dxa"/>
              <w:left w:w="55" w:type="dxa"/>
              <w:bottom w:w="45" w:type="dxa"/>
              <w:right w:w="55" w:type="dxa"/>
            </w:tcMar>
            <w:vAlign w:val="center"/>
          </w:tcPr>
          <w:p w14:paraId="0DD0E147" w14:textId="77777777" w:rsidR="00D7330B" w:rsidRPr="00D7330B" w:rsidRDefault="00D7330B" w:rsidP="007A03C3">
            <w:pPr>
              <w:rPr>
                <w:rFonts w:cs="Arial"/>
              </w:rPr>
            </w:pPr>
            <w:r w:rsidRPr="00D7330B">
              <w:rPr>
                <w:rFonts w:eastAsia="Times New Roman" w:cs="Arial"/>
                <w:sz w:val="15"/>
              </w:rPr>
              <w:t>Y</w:t>
            </w:r>
          </w:p>
        </w:tc>
        <w:tc>
          <w:tcPr>
            <w:tcW w:w="950" w:type="dxa"/>
            <w:tcMar>
              <w:top w:w="45" w:type="dxa"/>
              <w:left w:w="55" w:type="dxa"/>
              <w:bottom w:w="45" w:type="dxa"/>
              <w:right w:w="55" w:type="dxa"/>
            </w:tcMar>
            <w:vAlign w:val="center"/>
          </w:tcPr>
          <w:p w14:paraId="215F1A44" w14:textId="77777777" w:rsidR="00D7330B" w:rsidRPr="00D7330B" w:rsidRDefault="00D7330B" w:rsidP="007A03C3">
            <w:pPr>
              <w:rPr>
                <w:rFonts w:cs="Arial"/>
              </w:rPr>
            </w:pPr>
            <w:r w:rsidRPr="00D7330B">
              <w:rPr>
                <w:rFonts w:eastAsia="Times New Roman" w:cs="Arial"/>
                <w:sz w:val="15"/>
              </w:rPr>
              <w:t>Y</w:t>
            </w:r>
          </w:p>
        </w:tc>
        <w:tc>
          <w:tcPr>
            <w:tcW w:w="749" w:type="dxa"/>
            <w:tcMar>
              <w:top w:w="45" w:type="dxa"/>
              <w:left w:w="55" w:type="dxa"/>
              <w:bottom w:w="45" w:type="dxa"/>
              <w:right w:w="55" w:type="dxa"/>
            </w:tcMar>
            <w:vAlign w:val="center"/>
          </w:tcPr>
          <w:p w14:paraId="587F6264" w14:textId="77777777" w:rsidR="00D7330B" w:rsidRPr="00D7330B" w:rsidRDefault="00D7330B" w:rsidP="007A03C3">
            <w:pPr>
              <w:rPr>
                <w:rFonts w:cs="Arial"/>
              </w:rPr>
            </w:pPr>
            <w:r w:rsidRPr="00D7330B">
              <w:rPr>
                <w:rFonts w:eastAsia="Times New Roman" w:cs="Arial"/>
                <w:sz w:val="15"/>
              </w:rPr>
              <w:t>Y</w:t>
            </w:r>
          </w:p>
        </w:tc>
        <w:tc>
          <w:tcPr>
            <w:tcW w:w="835" w:type="dxa"/>
            <w:tcMar>
              <w:top w:w="45" w:type="dxa"/>
              <w:left w:w="55" w:type="dxa"/>
              <w:bottom w:w="45" w:type="dxa"/>
              <w:right w:w="55" w:type="dxa"/>
            </w:tcMar>
            <w:vAlign w:val="center"/>
          </w:tcPr>
          <w:p w14:paraId="29EE7F4E" w14:textId="77777777" w:rsidR="00D7330B" w:rsidRPr="00D7330B" w:rsidRDefault="00D7330B" w:rsidP="007A03C3">
            <w:pPr>
              <w:rPr>
                <w:rFonts w:cs="Arial"/>
              </w:rPr>
            </w:pPr>
            <w:r w:rsidRPr="00D7330B">
              <w:rPr>
                <w:rFonts w:eastAsia="Times New Roman" w:cs="Arial"/>
                <w:sz w:val="15"/>
              </w:rPr>
              <w:t>Y</w:t>
            </w:r>
          </w:p>
        </w:tc>
        <w:tc>
          <w:tcPr>
            <w:tcW w:w="662" w:type="dxa"/>
            <w:tcMar>
              <w:top w:w="45" w:type="dxa"/>
              <w:left w:w="55" w:type="dxa"/>
              <w:bottom w:w="45" w:type="dxa"/>
              <w:right w:w="55" w:type="dxa"/>
            </w:tcMar>
            <w:vAlign w:val="center"/>
          </w:tcPr>
          <w:p w14:paraId="3D96992B" w14:textId="77777777" w:rsidR="00D7330B" w:rsidRPr="00D7330B" w:rsidRDefault="00D7330B" w:rsidP="007A03C3">
            <w:pPr>
              <w:rPr>
                <w:rFonts w:cs="Arial"/>
              </w:rPr>
            </w:pPr>
            <w:r w:rsidRPr="00D7330B">
              <w:rPr>
                <w:rFonts w:eastAsia="Times New Roman" w:cs="Arial"/>
                <w:sz w:val="15"/>
              </w:rPr>
              <w:t>Y</w:t>
            </w:r>
          </w:p>
        </w:tc>
        <w:tc>
          <w:tcPr>
            <w:tcW w:w="720" w:type="dxa"/>
            <w:tcMar>
              <w:top w:w="45" w:type="dxa"/>
              <w:left w:w="55" w:type="dxa"/>
              <w:bottom w:w="45" w:type="dxa"/>
              <w:right w:w="55" w:type="dxa"/>
            </w:tcMar>
            <w:vAlign w:val="center"/>
          </w:tcPr>
          <w:p w14:paraId="557EEB8C"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011F4D67" w14:textId="77777777" w:rsidR="00D7330B" w:rsidRPr="00D7330B" w:rsidRDefault="00D7330B" w:rsidP="007A03C3">
            <w:pPr>
              <w:rPr>
                <w:rFonts w:cs="Arial"/>
              </w:rPr>
            </w:pPr>
            <w:r w:rsidRPr="00D7330B">
              <w:rPr>
                <w:rFonts w:eastAsia="Times New Roman" w:cs="Arial"/>
                <w:sz w:val="15"/>
              </w:rPr>
              <w:t>Y</w:t>
            </w:r>
          </w:p>
        </w:tc>
        <w:tc>
          <w:tcPr>
            <w:tcW w:w="806" w:type="dxa"/>
            <w:tcMar>
              <w:top w:w="45" w:type="dxa"/>
              <w:left w:w="55" w:type="dxa"/>
              <w:bottom w:w="45" w:type="dxa"/>
              <w:right w:w="55" w:type="dxa"/>
            </w:tcMar>
            <w:vAlign w:val="center"/>
          </w:tcPr>
          <w:p w14:paraId="28E91F58"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12642BEB"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27F59726"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13B4548D" w14:textId="77777777" w:rsidR="00D7330B" w:rsidRPr="00D7330B" w:rsidRDefault="00D7330B" w:rsidP="007A03C3">
            <w:pPr>
              <w:rPr>
                <w:rFonts w:cs="Arial"/>
              </w:rPr>
            </w:pPr>
            <w:r w:rsidRPr="00D7330B">
              <w:rPr>
                <w:rFonts w:eastAsia="Times New Roman" w:cs="Arial"/>
                <w:sz w:val="15"/>
              </w:rPr>
              <w:t>9/10</w:t>
            </w:r>
          </w:p>
        </w:tc>
        <w:tc>
          <w:tcPr>
            <w:tcW w:w="936" w:type="dxa"/>
            <w:tcMar>
              <w:top w:w="45" w:type="dxa"/>
              <w:left w:w="55" w:type="dxa"/>
              <w:bottom w:w="45" w:type="dxa"/>
              <w:right w:w="55" w:type="dxa"/>
            </w:tcMar>
            <w:vAlign w:val="center"/>
          </w:tcPr>
          <w:p w14:paraId="081C68D9" w14:textId="77777777" w:rsidR="00D7330B" w:rsidRPr="00D7330B" w:rsidRDefault="00D7330B" w:rsidP="007A03C3">
            <w:pPr>
              <w:rPr>
                <w:rFonts w:cs="Arial"/>
              </w:rPr>
            </w:pPr>
            <w:r w:rsidRPr="00D7330B">
              <w:rPr>
                <w:rFonts w:eastAsia="Times New Roman" w:cs="Arial"/>
                <w:sz w:val="15"/>
              </w:rPr>
              <w:t>Include</w:t>
            </w:r>
          </w:p>
        </w:tc>
      </w:tr>
      <w:tr w:rsidR="00D7330B" w:rsidRPr="00D7330B" w14:paraId="10F6569A" w14:textId="77777777" w:rsidTr="007A03C3">
        <w:trPr>
          <w:cantSplit/>
          <w:jc w:val="center"/>
        </w:trPr>
        <w:tc>
          <w:tcPr>
            <w:tcW w:w="2232" w:type="dxa"/>
            <w:tcMar>
              <w:top w:w="45" w:type="dxa"/>
              <w:left w:w="55" w:type="dxa"/>
              <w:bottom w:w="45" w:type="dxa"/>
              <w:right w:w="55" w:type="dxa"/>
            </w:tcMar>
            <w:vAlign w:val="center"/>
          </w:tcPr>
          <w:p w14:paraId="22657BDB" w14:textId="77777777" w:rsidR="00D7330B" w:rsidRPr="00D7330B" w:rsidRDefault="00D7330B" w:rsidP="007A03C3">
            <w:pPr>
              <w:rPr>
                <w:rFonts w:cs="Arial"/>
              </w:rPr>
            </w:pPr>
            <w:proofErr w:type="spellStart"/>
            <w:r w:rsidRPr="00D7330B">
              <w:rPr>
                <w:rFonts w:eastAsia="Times New Roman" w:cs="Arial"/>
                <w:sz w:val="15"/>
              </w:rPr>
              <w:t>Moltrecht</w:t>
            </w:r>
            <w:proofErr w:type="spellEnd"/>
            <w:r w:rsidRPr="00D7330B">
              <w:rPr>
                <w:rFonts w:eastAsia="Times New Roman" w:cs="Arial"/>
                <w:sz w:val="15"/>
              </w:rPr>
              <w:t xml:space="preserve"> et al. (2022b)</w:t>
            </w:r>
          </w:p>
        </w:tc>
        <w:tc>
          <w:tcPr>
            <w:tcW w:w="691" w:type="dxa"/>
            <w:tcMar>
              <w:top w:w="45" w:type="dxa"/>
              <w:left w:w="55" w:type="dxa"/>
              <w:bottom w:w="45" w:type="dxa"/>
              <w:right w:w="55" w:type="dxa"/>
            </w:tcMar>
            <w:vAlign w:val="center"/>
          </w:tcPr>
          <w:p w14:paraId="2A4D52D5" w14:textId="77777777" w:rsidR="00D7330B" w:rsidRPr="00D7330B" w:rsidRDefault="00D7330B" w:rsidP="007A03C3">
            <w:pPr>
              <w:rPr>
                <w:rFonts w:cs="Arial"/>
              </w:rPr>
            </w:pPr>
            <w:r w:rsidRPr="00D7330B">
              <w:rPr>
                <w:rFonts w:eastAsia="Times New Roman" w:cs="Arial"/>
                <w:sz w:val="15"/>
              </w:rPr>
              <w:t>Y</w:t>
            </w:r>
          </w:p>
        </w:tc>
        <w:tc>
          <w:tcPr>
            <w:tcW w:w="950" w:type="dxa"/>
            <w:tcMar>
              <w:top w:w="45" w:type="dxa"/>
              <w:left w:w="55" w:type="dxa"/>
              <w:bottom w:w="45" w:type="dxa"/>
              <w:right w:w="55" w:type="dxa"/>
            </w:tcMar>
            <w:vAlign w:val="center"/>
          </w:tcPr>
          <w:p w14:paraId="736F79C9" w14:textId="77777777" w:rsidR="00D7330B" w:rsidRPr="00D7330B" w:rsidRDefault="00D7330B" w:rsidP="007A03C3">
            <w:pPr>
              <w:rPr>
                <w:rFonts w:cs="Arial"/>
              </w:rPr>
            </w:pPr>
            <w:r w:rsidRPr="00D7330B">
              <w:rPr>
                <w:rFonts w:eastAsia="Times New Roman" w:cs="Arial"/>
                <w:sz w:val="15"/>
              </w:rPr>
              <w:t>Y</w:t>
            </w:r>
          </w:p>
        </w:tc>
        <w:tc>
          <w:tcPr>
            <w:tcW w:w="749" w:type="dxa"/>
            <w:tcMar>
              <w:top w:w="45" w:type="dxa"/>
              <w:left w:w="55" w:type="dxa"/>
              <w:bottom w:w="45" w:type="dxa"/>
              <w:right w:w="55" w:type="dxa"/>
            </w:tcMar>
            <w:vAlign w:val="center"/>
          </w:tcPr>
          <w:p w14:paraId="16A00E01" w14:textId="77777777" w:rsidR="00D7330B" w:rsidRPr="00D7330B" w:rsidRDefault="00D7330B" w:rsidP="007A03C3">
            <w:pPr>
              <w:rPr>
                <w:rFonts w:cs="Arial"/>
              </w:rPr>
            </w:pPr>
            <w:r w:rsidRPr="00D7330B">
              <w:rPr>
                <w:rFonts w:eastAsia="Times New Roman" w:cs="Arial"/>
                <w:sz w:val="15"/>
              </w:rPr>
              <w:t>Y</w:t>
            </w:r>
          </w:p>
        </w:tc>
        <w:tc>
          <w:tcPr>
            <w:tcW w:w="835" w:type="dxa"/>
            <w:tcMar>
              <w:top w:w="45" w:type="dxa"/>
              <w:left w:w="55" w:type="dxa"/>
              <w:bottom w:w="45" w:type="dxa"/>
              <w:right w:w="55" w:type="dxa"/>
            </w:tcMar>
            <w:vAlign w:val="center"/>
          </w:tcPr>
          <w:p w14:paraId="15460B1E" w14:textId="77777777" w:rsidR="00D7330B" w:rsidRPr="00D7330B" w:rsidRDefault="00D7330B" w:rsidP="007A03C3">
            <w:pPr>
              <w:rPr>
                <w:rFonts w:cs="Arial"/>
              </w:rPr>
            </w:pPr>
            <w:r w:rsidRPr="00D7330B">
              <w:rPr>
                <w:rFonts w:eastAsia="Times New Roman" w:cs="Arial"/>
                <w:sz w:val="15"/>
              </w:rPr>
              <w:t>Y</w:t>
            </w:r>
          </w:p>
        </w:tc>
        <w:tc>
          <w:tcPr>
            <w:tcW w:w="662" w:type="dxa"/>
            <w:tcMar>
              <w:top w:w="45" w:type="dxa"/>
              <w:left w:w="55" w:type="dxa"/>
              <w:bottom w:w="45" w:type="dxa"/>
              <w:right w:w="55" w:type="dxa"/>
            </w:tcMar>
            <w:vAlign w:val="center"/>
          </w:tcPr>
          <w:p w14:paraId="3B252DB4" w14:textId="77777777" w:rsidR="00D7330B" w:rsidRPr="00D7330B" w:rsidRDefault="00D7330B" w:rsidP="007A03C3">
            <w:pPr>
              <w:rPr>
                <w:rFonts w:cs="Arial"/>
              </w:rPr>
            </w:pPr>
            <w:r w:rsidRPr="00D7330B">
              <w:rPr>
                <w:rFonts w:eastAsia="Times New Roman" w:cs="Arial"/>
                <w:sz w:val="15"/>
              </w:rPr>
              <w:t>Y</w:t>
            </w:r>
          </w:p>
        </w:tc>
        <w:tc>
          <w:tcPr>
            <w:tcW w:w="720" w:type="dxa"/>
            <w:tcMar>
              <w:top w:w="45" w:type="dxa"/>
              <w:left w:w="55" w:type="dxa"/>
              <w:bottom w:w="45" w:type="dxa"/>
              <w:right w:w="55" w:type="dxa"/>
            </w:tcMar>
            <w:vAlign w:val="center"/>
          </w:tcPr>
          <w:p w14:paraId="1C5727E3" w14:textId="77777777" w:rsidR="00D7330B" w:rsidRPr="00D7330B" w:rsidRDefault="00D7330B" w:rsidP="007A03C3">
            <w:pPr>
              <w:rPr>
                <w:rFonts w:cs="Arial"/>
              </w:rPr>
            </w:pPr>
            <w:r w:rsidRPr="00D7330B">
              <w:rPr>
                <w:rFonts w:eastAsia="Times New Roman" w:cs="Arial"/>
                <w:sz w:val="15"/>
              </w:rPr>
              <w:t>CT</w:t>
            </w:r>
          </w:p>
        </w:tc>
        <w:tc>
          <w:tcPr>
            <w:tcW w:w="691" w:type="dxa"/>
            <w:tcMar>
              <w:top w:w="45" w:type="dxa"/>
              <w:left w:w="55" w:type="dxa"/>
              <w:bottom w:w="45" w:type="dxa"/>
              <w:right w:w="55" w:type="dxa"/>
            </w:tcMar>
            <w:vAlign w:val="center"/>
          </w:tcPr>
          <w:p w14:paraId="56A1EC9B" w14:textId="77777777" w:rsidR="00D7330B" w:rsidRPr="00D7330B" w:rsidRDefault="00D7330B" w:rsidP="007A03C3">
            <w:pPr>
              <w:rPr>
                <w:rFonts w:cs="Arial"/>
              </w:rPr>
            </w:pPr>
            <w:r w:rsidRPr="00D7330B">
              <w:rPr>
                <w:rFonts w:eastAsia="Times New Roman" w:cs="Arial"/>
                <w:sz w:val="15"/>
              </w:rPr>
              <w:t>Y</w:t>
            </w:r>
          </w:p>
        </w:tc>
        <w:tc>
          <w:tcPr>
            <w:tcW w:w="806" w:type="dxa"/>
            <w:tcMar>
              <w:top w:w="45" w:type="dxa"/>
              <w:left w:w="55" w:type="dxa"/>
              <w:bottom w:w="45" w:type="dxa"/>
              <w:right w:w="55" w:type="dxa"/>
            </w:tcMar>
            <w:vAlign w:val="center"/>
          </w:tcPr>
          <w:p w14:paraId="1CFED88B"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77C604FD"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02BA5C78"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427A1321" w14:textId="77777777" w:rsidR="00D7330B" w:rsidRPr="00D7330B" w:rsidRDefault="00D7330B" w:rsidP="007A03C3">
            <w:pPr>
              <w:rPr>
                <w:rFonts w:cs="Arial"/>
              </w:rPr>
            </w:pPr>
            <w:r w:rsidRPr="00D7330B">
              <w:rPr>
                <w:rFonts w:eastAsia="Times New Roman" w:cs="Arial"/>
                <w:sz w:val="15"/>
              </w:rPr>
              <w:t>9/10</w:t>
            </w:r>
          </w:p>
        </w:tc>
        <w:tc>
          <w:tcPr>
            <w:tcW w:w="936" w:type="dxa"/>
            <w:tcMar>
              <w:top w:w="45" w:type="dxa"/>
              <w:left w:w="55" w:type="dxa"/>
              <w:bottom w:w="45" w:type="dxa"/>
              <w:right w:w="55" w:type="dxa"/>
            </w:tcMar>
            <w:vAlign w:val="center"/>
          </w:tcPr>
          <w:p w14:paraId="603CA0EC" w14:textId="77777777" w:rsidR="00D7330B" w:rsidRPr="00D7330B" w:rsidRDefault="00D7330B" w:rsidP="007A03C3">
            <w:pPr>
              <w:rPr>
                <w:rFonts w:cs="Arial"/>
              </w:rPr>
            </w:pPr>
            <w:r w:rsidRPr="00D7330B">
              <w:rPr>
                <w:rFonts w:eastAsia="Times New Roman" w:cs="Arial"/>
                <w:sz w:val="15"/>
              </w:rPr>
              <w:t>Include</w:t>
            </w:r>
          </w:p>
        </w:tc>
      </w:tr>
      <w:tr w:rsidR="00D7330B" w:rsidRPr="00D7330B" w14:paraId="04998DC7" w14:textId="77777777" w:rsidTr="007A03C3">
        <w:trPr>
          <w:cantSplit/>
          <w:jc w:val="center"/>
        </w:trPr>
        <w:tc>
          <w:tcPr>
            <w:tcW w:w="2232" w:type="dxa"/>
            <w:tcMar>
              <w:top w:w="45" w:type="dxa"/>
              <w:left w:w="55" w:type="dxa"/>
              <w:bottom w:w="45" w:type="dxa"/>
              <w:right w:w="55" w:type="dxa"/>
            </w:tcMar>
            <w:vAlign w:val="center"/>
          </w:tcPr>
          <w:p w14:paraId="556515C1" w14:textId="77777777" w:rsidR="00D7330B" w:rsidRPr="00D7330B" w:rsidRDefault="00D7330B" w:rsidP="007A03C3">
            <w:pPr>
              <w:rPr>
                <w:rFonts w:cs="Arial"/>
              </w:rPr>
            </w:pPr>
            <w:r w:rsidRPr="00D7330B">
              <w:rPr>
                <w:rFonts w:eastAsia="Times New Roman" w:cs="Arial"/>
                <w:sz w:val="15"/>
              </w:rPr>
              <w:t>Pérez et al. (2022)</w:t>
            </w:r>
          </w:p>
        </w:tc>
        <w:tc>
          <w:tcPr>
            <w:tcW w:w="691" w:type="dxa"/>
            <w:tcMar>
              <w:top w:w="45" w:type="dxa"/>
              <w:left w:w="55" w:type="dxa"/>
              <w:bottom w:w="45" w:type="dxa"/>
              <w:right w:w="55" w:type="dxa"/>
            </w:tcMar>
            <w:vAlign w:val="center"/>
          </w:tcPr>
          <w:p w14:paraId="220075B7" w14:textId="77777777" w:rsidR="00D7330B" w:rsidRPr="00D7330B" w:rsidRDefault="00D7330B" w:rsidP="007A03C3">
            <w:pPr>
              <w:rPr>
                <w:rFonts w:cs="Arial"/>
              </w:rPr>
            </w:pPr>
            <w:r w:rsidRPr="00D7330B">
              <w:rPr>
                <w:rFonts w:eastAsia="Times New Roman" w:cs="Arial"/>
                <w:sz w:val="15"/>
              </w:rPr>
              <w:t>Y</w:t>
            </w:r>
          </w:p>
        </w:tc>
        <w:tc>
          <w:tcPr>
            <w:tcW w:w="950" w:type="dxa"/>
            <w:tcMar>
              <w:top w:w="45" w:type="dxa"/>
              <w:left w:w="55" w:type="dxa"/>
              <w:bottom w:w="45" w:type="dxa"/>
              <w:right w:w="55" w:type="dxa"/>
            </w:tcMar>
            <w:vAlign w:val="center"/>
          </w:tcPr>
          <w:p w14:paraId="06B0B6D7" w14:textId="77777777" w:rsidR="00D7330B" w:rsidRPr="00D7330B" w:rsidRDefault="00D7330B" w:rsidP="007A03C3">
            <w:pPr>
              <w:rPr>
                <w:rFonts w:cs="Arial"/>
              </w:rPr>
            </w:pPr>
            <w:r w:rsidRPr="00D7330B">
              <w:rPr>
                <w:rFonts w:eastAsia="Times New Roman" w:cs="Arial"/>
                <w:sz w:val="15"/>
              </w:rPr>
              <w:t>Y</w:t>
            </w:r>
          </w:p>
        </w:tc>
        <w:tc>
          <w:tcPr>
            <w:tcW w:w="749" w:type="dxa"/>
            <w:tcMar>
              <w:top w:w="45" w:type="dxa"/>
              <w:left w:w="55" w:type="dxa"/>
              <w:bottom w:w="45" w:type="dxa"/>
              <w:right w:w="55" w:type="dxa"/>
            </w:tcMar>
            <w:vAlign w:val="center"/>
          </w:tcPr>
          <w:p w14:paraId="446302EA" w14:textId="77777777" w:rsidR="00D7330B" w:rsidRPr="00D7330B" w:rsidRDefault="00D7330B" w:rsidP="007A03C3">
            <w:pPr>
              <w:rPr>
                <w:rFonts w:cs="Arial"/>
              </w:rPr>
            </w:pPr>
            <w:r w:rsidRPr="00D7330B">
              <w:rPr>
                <w:rFonts w:eastAsia="Times New Roman" w:cs="Arial"/>
                <w:sz w:val="15"/>
              </w:rPr>
              <w:t>Y</w:t>
            </w:r>
          </w:p>
        </w:tc>
        <w:tc>
          <w:tcPr>
            <w:tcW w:w="835" w:type="dxa"/>
            <w:tcMar>
              <w:top w:w="45" w:type="dxa"/>
              <w:left w:w="55" w:type="dxa"/>
              <w:bottom w:w="45" w:type="dxa"/>
              <w:right w:w="55" w:type="dxa"/>
            </w:tcMar>
            <w:vAlign w:val="center"/>
          </w:tcPr>
          <w:p w14:paraId="25739650" w14:textId="77777777" w:rsidR="00D7330B" w:rsidRPr="00D7330B" w:rsidRDefault="00D7330B" w:rsidP="007A03C3">
            <w:pPr>
              <w:rPr>
                <w:rFonts w:cs="Arial"/>
              </w:rPr>
            </w:pPr>
            <w:r w:rsidRPr="00D7330B">
              <w:rPr>
                <w:rFonts w:eastAsia="Times New Roman" w:cs="Arial"/>
                <w:sz w:val="15"/>
              </w:rPr>
              <w:t>Y</w:t>
            </w:r>
          </w:p>
        </w:tc>
        <w:tc>
          <w:tcPr>
            <w:tcW w:w="662" w:type="dxa"/>
            <w:tcMar>
              <w:top w:w="45" w:type="dxa"/>
              <w:left w:w="55" w:type="dxa"/>
              <w:bottom w:w="45" w:type="dxa"/>
              <w:right w:w="55" w:type="dxa"/>
            </w:tcMar>
            <w:vAlign w:val="center"/>
          </w:tcPr>
          <w:p w14:paraId="5E5A4397" w14:textId="77777777" w:rsidR="00D7330B" w:rsidRPr="00D7330B" w:rsidRDefault="00D7330B" w:rsidP="007A03C3">
            <w:pPr>
              <w:rPr>
                <w:rFonts w:cs="Arial"/>
              </w:rPr>
            </w:pPr>
            <w:r w:rsidRPr="00D7330B">
              <w:rPr>
                <w:rFonts w:eastAsia="Times New Roman" w:cs="Arial"/>
                <w:sz w:val="15"/>
              </w:rPr>
              <w:t>Y</w:t>
            </w:r>
          </w:p>
        </w:tc>
        <w:tc>
          <w:tcPr>
            <w:tcW w:w="720" w:type="dxa"/>
            <w:tcMar>
              <w:top w:w="45" w:type="dxa"/>
              <w:left w:w="55" w:type="dxa"/>
              <w:bottom w:w="45" w:type="dxa"/>
              <w:right w:w="55" w:type="dxa"/>
            </w:tcMar>
            <w:vAlign w:val="center"/>
          </w:tcPr>
          <w:p w14:paraId="47DFF177" w14:textId="77777777" w:rsidR="00D7330B" w:rsidRPr="00D7330B" w:rsidRDefault="00D7330B" w:rsidP="007A03C3">
            <w:pPr>
              <w:rPr>
                <w:rFonts w:cs="Arial"/>
              </w:rPr>
            </w:pPr>
            <w:r w:rsidRPr="00D7330B">
              <w:rPr>
                <w:rFonts w:eastAsia="Times New Roman" w:cs="Arial"/>
                <w:sz w:val="15"/>
              </w:rPr>
              <w:t>CT</w:t>
            </w:r>
          </w:p>
        </w:tc>
        <w:tc>
          <w:tcPr>
            <w:tcW w:w="691" w:type="dxa"/>
            <w:tcMar>
              <w:top w:w="45" w:type="dxa"/>
              <w:left w:w="55" w:type="dxa"/>
              <w:bottom w:w="45" w:type="dxa"/>
              <w:right w:w="55" w:type="dxa"/>
            </w:tcMar>
            <w:vAlign w:val="center"/>
          </w:tcPr>
          <w:p w14:paraId="753F3480" w14:textId="77777777" w:rsidR="00D7330B" w:rsidRPr="00D7330B" w:rsidRDefault="00D7330B" w:rsidP="007A03C3">
            <w:pPr>
              <w:rPr>
                <w:rFonts w:cs="Arial"/>
              </w:rPr>
            </w:pPr>
            <w:r w:rsidRPr="00D7330B">
              <w:rPr>
                <w:rFonts w:eastAsia="Times New Roman" w:cs="Arial"/>
                <w:sz w:val="15"/>
              </w:rPr>
              <w:t>Y</w:t>
            </w:r>
          </w:p>
        </w:tc>
        <w:tc>
          <w:tcPr>
            <w:tcW w:w="806" w:type="dxa"/>
            <w:tcMar>
              <w:top w:w="45" w:type="dxa"/>
              <w:left w:w="55" w:type="dxa"/>
              <w:bottom w:w="45" w:type="dxa"/>
              <w:right w:w="55" w:type="dxa"/>
            </w:tcMar>
            <w:vAlign w:val="center"/>
          </w:tcPr>
          <w:p w14:paraId="14CDFD47"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3D7A3A20"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1514B359"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56310904" w14:textId="77777777" w:rsidR="00D7330B" w:rsidRPr="00D7330B" w:rsidRDefault="00D7330B" w:rsidP="007A03C3">
            <w:pPr>
              <w:rPr>
                <w:rFonts w:cs="Arial"/>
              </w:rPr>
            </w:pPr>
            <w:r w:rsidRPr="00D7330B">
              <w:rPr>
                <w:rFonts w:eastAsia="Times New Roman" w:cs="Arial"/>
                <w:sz w:val="15"/>
              </w:rPr>
              <w:t>9/10</w:t>
            </w:r>
          </w:p>
        </w:tc>
        <w:tc>
          <w:tcPr>
            <w:tcW w:w="936" w:type="dxa"/>
            <w:tcMar>
              <w:top w:w="45" w:type="dxa"/>
              <w:left w:w="55" w:type="dxa"/>
              <w:bottom w:w="45" w:type="dxa"/>
              <w:right w:w="55" w:type="dxa"/>
            </w:tcMar>
            <w:vAlign w:val="center"/>
          </w:tcPr>
          <w:p w14:paraId="3233B452" w14:textId="77777777" w:rsidR="00D7330B" w:rsidRPr="00D7330B" w:rsidRDefault="00D7330B" w:rsidP="007A03C3">
            <w:pPr>
              <w:rPr>
                <w:rFonts w:cs="Arial"/>
              </w:rPr>
            </w:pPr>
            <w:r w:rsidRPr="00D7330B">
              <w:rPr>
                <w:rFonts w:eastAsia="Times New Roman" w:cs="Arial"/>
                <w:sz w:val="15"/>
              </w:rPr>
              <w:t>Include</w:t>
            </w:r>
          </w:p>
        </w:tc>
      </w:tr>
      <w:tr w:rsidR="00D7330B" w:rsidRPr="00D7330B" w14:paraId="03005E19" w14:textId="77777777" w:rsidTr="007A03C3">
        <w:trPr>
          <w:cantSplit/>
          <w:jc w:val="center"/>
        </w:trPr>
        <w:tc>
          <w:tcPr>
            <w:tcW w:w="2232" w:type="dxa"/>
            <w:tcMar>
              <w:top w:w="45" w:type="dxa"/>
              <w:left w:w="55" w:type="dxa"/>
              <w:bottom w:w="45" w:type="dxa"/>
              <w:right w:w="55" w:type="dxa"/>
            </w:tcMar>
            <w:vAlign w:val="center"/>
          </w:tcPr>
          <w:p w14:paraId="11E0B28F" w14:textId="77777777" w:rsidR="00D7330B" w:rsidRPr="00D7330B" w:rsidRDefault="00D7330B" w:rsidP="007A03C3">
            <w:pPr>
              <w:rPr>
                <w:rFonts w:cs="Arial"/>
              </w:rPr>
            </w:pPr>
            <w:r w:rsidRPr="00D7330B">
              <w:rPr>
                <w:rFonts w:eastAsia="Times New Roman" w:cs="Arial"/>
                <w:sz w:val="15"/>
              </w:rPr>
              <w:t>Rayment-Jones et al. (2023)</w:t>
            </w:r>
          </w:p>
        </w:tc>
        <w:tc>
          <w:tcPr>
            <w:tcW w:w="691" w:type="dxa"/>
            <w:tcMar>
              <w:top w:w="45" w:type="dxa"/>
              <w:left w:w="55" w:type="dxa"/>
              <w:bottom w:w="45" w:type="dxa"/>
              <w:right w:w="55" w:type="dxa"/>
            </w:tcMar>
            <w:vAlign w:val="center"/>
          </w:tcPr>
          <w:p w14:paraId="742ED251" w14:textId="77777777" w:rsidR="00D7330B" w:rsidRPr="00D7330B" w:rsidRDefault="00D7330B" w:rsidP="007A03C3">
            <w:pPr>
              <w:rPr>
                <w:rFonts w:cs="Arial"/>
              </w:rPr>
            </w:pPr>
            <w:r w:rsidRPr="00D7330B">
              <w:rPr>
                <w:rFonts w:eastAsia="Times New Roman" w:cs="Arial"/>
                <w:sz w:val="15"/>
              </w:rPr>
              <w:t>Y</w:t>
            </w:r>
          </w:p>
        </w:tc>
        <w:tc>
          <w:tcPr>
            <w:tcW w:w="950" w:type="dxa"/>
            <w:tcMar>
              <w:top w:w="45" w:type="dxa"/>
              <w:left w:w="55" w:type="dxa"/>
              <w:bottom w:w="45" w:type="dxa"/>
              <w:right w:w="55" w:type="dxa"/>
            </w:tcMar>
            <w:vAlign w:val="center"/>
          </w:tcPr>
          <w:p w14:paraId="43475A5F" w14:textId="77777777" w:rsidR="00D7330B" w:rsidRPr="00D7330B" w:rsidRDefault="00D7330B" w:rsidP="007A03C3">
            <w:pPr>
              <w:rPr>
                <w:rFonts w:cs="Arial"/>
              </w:rPr>
            </w:pPr>
            <w:r w:rsidRPr="00D7330B">
              <w:rPr>
                <w:rFonts w:eastAsia="Times New Roman" w:cs="Arial"/>
                <w:sz w:val="15"/>
              </w:rPr>
              <w:t>Y</w:t>
            </w:r>
          </w:p>
        </w:tc>
        <w:tc>
          <w:tcPr>
            <w:tcW w:w="749" w:type="dxa"/>
            <w:tcMar>
              <w:top w:w="45" w:type="dxa"/>
              <w:left w:w="55" w:type="dxa"/>
              <w:bottom w:w="45" w:type="dxa"/>
              <w:right w:w="55" w:type="dxa"/>
            </w:tcMar>
            <w:vAlign w:val="center"/>
          </w:tcPr>
          <w:p w14:paraId="2362CC8C" w14:textId="77777777" w:rsidR="00D7330B" w:rsidRPr="00D7330B" w:rsidRDefault="00D7330B" w:rsidP="007A03C3">
            <w:pPr>
              <w:rPr>
                <w:rFonts w:cs="Arial"/>
              </w:rPr>
            </w:pPr>
            <w:r w:rsidRPr="00D7330B">
              <w:rPr>
                <w:rFonts w:eastAsia="Times New Roman" w:cs="Arial"/>
                <w:sz w:val="15"/>
              </w:rPr>
              <w:t>Y</w:t>
            </w:r>
          </w:p>
        </w:tc>
        <w:tc>
          <w:tcPr>
            <w:tcW w:w="835" w:type="dxa"/>
            <w:tcMar>
              <w:top w:w="45" w:type="dxa"/>
              <w:left w:w="55" w:type="dxa"/>
              <w:bottom w:w="45" w:type="dxa"/>
              <w:right w:w="55" w:type="dxa"/>
            </w:tcMar>
            <w:vAlign w:val="center"/>
          </w:tcPr>
          <w:p w14:paraId="204DEF21" w14:textId="77777777" w:rsidR="00D7330B" w:rsidRPr="00D7330B" w:rsidRDefault="00D7330B" w:rsidP="007A03C3">
            <w:pPr>
              <w:rPr>
                <w:rFonts w:cs="Arial"/>
              </w:rPr>
            </w:pPr>
            <w:r w:rsidRPr="00D7330B">
              <w:rPr>
                <w:rFonts w:eastAsia="Times New Roman" w:cs="Arial"/>
                <w:sz w:val="15"/>
              </w:rPr>
              <w:t>Y</w:t>
            </w:r>
          </w:p>
        </w:tc>
        <w:tc>
          <w:tcPr>
            <w:tcW w:w="662" w:type="dxa"/>
            <w:tcMar>
              <w:top w:w="45" w:type="dxa"/>
              <w:left w:w="55" w:type="dxa"/>
              <w:bottom w:w="45" w:type="dxa"/>
              <w:right w:w="55" w:type="dxa"/>
            </w:tcMar>
            <w:vAlign w:val="center"/>
          </w:tcPr>
          <w:p w14:paraId="68DB776A" w14:textId="77777777" w:rsidR="00D7330B" w:rsidRPr="00D7330B" w:rsidRDefault="00D7330B" w:rsidP="007A03C3">
            <w:pPr>
              <w:rPr>
                <w:rFonts w:cs="Arial"/>
              </w:rPr>
            </w:pPr>
            <w:r w:rsidRPr="00D7330B">
              <w:rPr>
                <w:rFonts w:eastAsia="Times New Roman" w:cs="Arial"/>
                <w:sz w:val="15"/>
              </w:rPr>
              <w:t>Y</w:t>
            </w:r>
          </w:p>
        </w:tc>
        <w:tc>
          <w:tcPr>
            <w:tcW w:w="720" w:type="dxa"/>
            <w:tcMar>
              <w:top w:w="45" w:type="dxa"/>
              <w:left w:w="55" w:type="dxa"/>
              <w:bottom w:w="45" w:type="dxa"/>
              <w:right w:w="55" w:type="dxa"/>
            </w:tcMar>
            <w:vAlign w:val="center"/>
          </w:tcPr>
          <w:p w14:paraId="468100B6"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5E0532D6" w14:textId="77777777" w:rsidR="00D7330B" w:rsidRPr="00D7330B" w:rsidRDefault="00D7330B" w:rsidP="007A03C3">
            <w:pPr>
              <w:rPr>
                <w:rFonts w:cs="Arial"/>
              </w:rPr>
            </w:pPr>
            <w:r w:rsidRPr="00D7330B">
              <w:rPr>
                <w:rFonts w:eastAsia="Times New Roman" w:cs="Arial"/>
                <w:sz w:val="15"/>
              </w:rPr>
              <w:t>Y</w:t>
            </w:r>
          </w:p>
        </w:tc>
        <w:tc>
          <w:tcPr>
            <w:tcW w:w="806" w:type="dxa"/>
            <w:tcMar>
              <w:top w:w="45" w:type="dxa"/>
              <w:left w:w="55" w:type="dxa"/>
              <w:bottom w:w="45" w:type="dxa"/>
              <w:right w:w="55" w:type="dxa"/>
            </w:tcMar>
            <w:vAlign w:val="center"/>
          </w:tcPr>
          <w:p w14:paraId="087C2B17"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1E8DC1B0"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3F4C367C"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69D2F9B4" w14:textId="77777777" w:rsidR="00D7330B" w:rsidRPr="00D7330B" w:rsidRDefault="00D7330B" w:rsidP="007A03C3">
            <w:pPr>
              <w:rPr>
                <w:rFonts w:cs="Arial"/>
              </w:rPr>
            </w:pPr>
            <w:r w:rsidRPr="00D7330B">
              <w:rPr>
                <w:rFonts w:eastAsia="Times New Roman" w:cs="Arial"/>
                <w:sz w:val="15"/>
              </w:rPr>
              <w:t>9/10</w:t>
            </w:r>
          </w:p>
        </w:tc>
        <w:tc>
          <w:tcPr>
            <w:tcW w:w="936" w:type="dxa"/>
            <w:tcMar>
              <w:top w:w="45" w:type="dxa"/>
              <w:left w:w="55" w:type="dxa"/>
              <w:bottom w:w="45" w:type="dxa"/>
              <w:right w:w="55" w:type="dxa"/>
            </w:tcMar>
            <w:vAlign w:val="center"/>
          </w:tcPr>
          <w:p w14:paraId="5DC2533E" w14:textId="77777777" w:rsidR="00D7330B" w:rsidRPr="00D7330B" w:rsidRDefault="00D7330B" w:rsidP="007A03C3">
            <w:pPr>
              <w:rPr>
                <w:rFonts w:cs="Arial"/>
              </w:rPr>
            </w:pPr>
            <w:r w:rsidRPr="00D7330B">
              <w:rPr>
                <w:rFonts w:eastAsia="Times New Roman" w:cs="Arial"/>
                <w:sz w:val="15"/>
              </w:rPr>
              <w:t>Include</w:t>
            </w:r>
          </w:p>
        </w:tc>
      </w:tr>
      <w:tr w:rsidR="00D7330B" w:rsidRPr="00D7330B" w14:paraId="03BE0D3D" w14:textId="77777777" w:rsidTr="007A03C3">
        <w:trPr>
          <w:cantSplit/>
          <w:jc w:val="center"/>
        </w:trPr>
        <w:tc>
          <w:tcPr>
            <w:tcW w:w="2232" w:type="dxa"/>
            <w:tcMar>
              <w:top w:w="45" w:type="dxa"/>
              <w:left w:w="55" w:type="dxa"/>
              <w:bottom w:w="45" w:type="dxa"/>
              <w:right w:w="55" w:type="dxa"/>
            </w:tcMar>
            <w:vAlign w:val="center"/>
          </w:tcPr>
          <w:p w14:paraId="4026A020" w14:textId="77777777" w:rsidR="00D7330B" w:rsidRPr="00D7330B" w:rsidRDefault="00D7330B" w:rsidP="007A03C3">
            <w:pPr>
              <w:rPr>
                <w:rFonts w:cs="Arial"/>
              </w:rPr>
            </w:pPr>
            <w:r w:rsidRPr="00D7330B">
              <w:rPr>
                <w:rFonts w:eastAsia="Times New Roman" w:cs="Arial"/>
                <w:sz w:val="15"/>
              </w:rPr>
              <w:t>Rayment-Jones et al. (2021b)</w:t>
            </w:r>
          </w:p>
        </w:tc>
        <w:tc>
          <w:tcPr>
            <w:tcW w:w="691" w:type="dxa"/>
            <w:tcMar>
              <w:top w:w="45" w:type="dxa"/>
              <w:left w:w="55" w:type="dxa"/>
              <w:bottom w:w="45" w:type="dxa"/>
              <w:right w:w="55" w:type="dxa"/>
            </w:tcMar>
            <w:vAlign w:val="center"/>
          </w:tcPr>
          <w:p w14:paraId="24D9CA90" w14:textId="77777777" w:rsidR="00D7330B" w:rsidRPr="00D7330B" w:rsidRDefault="00D7330B" w:rsidP="007A03C3">
            <w:pPr>
              <w:rPr>
                <w:rFonts w:cs="Arial"/>
              </w:rPr>
            </w:pPr>
            <w:r w:rsidRPr="00D7330B">
              <w:rPr>
                <w:rFonts w:eastAsia="Times New Roman" w:cs="Arial"/>
                <w:sz w:val="15"/>
              </w:rPr>
              <w:t>Y</w:t>
            </w:r>
          </w:p>
        </w:tc>
        <w:tc>
          <w:tcPr>
            <w:tcW w:w="950" w:type="dxa"/>
            <w:tcMar>
              <w:top w:w="45" w:type="dxa"/>
              <w:left w:w="55" w:type="dxa"/>
              <w:bottom w:w="45" w:type="dxa"/>
              <w:right w:w="55" w:type="dxa"/>
            </w:tcMar>
            <w:vAlign w:val="center"/>
          </w:tcPr>
          <w:p w14:paraId="523CC61C" w14:textId="77777777" w:rsidR="00D7330B" w:rsidRPr="00D7330B" w:rsidRDefault="00D7330B" w:rsidP="007A03C3">
            <w:pPr>
              <w:rPr>
                <w:rFonts w:cs="Arial"/>
              </w:rPr>
            </w:pPr>
            <w:r w:rsidRPr="00D7330B">
              <w:rPr>
                <w:rFonts w:eastAsia="Times New Roman" w:cs="Arial"/>
                <w:sz w:val="15"/>
              </w:rPr>
              <w:t>Y</w:t>
            </w:r>
          </w:p>
        </w:tc>
        <w:tc>
          <w:tcPr>
            <w:tcW w:w="749" w:type="dxa"/>
            <w:tcMar>
              <w:top w:w="45" w:type="dxa"/>
              <w:left w:w="55" w:type="dxa"/>
              <w:bottom w:w="45" w:type="dxa"/>
              <w:right w:w="55" w:type="dxa"/>
            </w:tcMar>
            <w:vAlign w:val="center"/>
          </w:tcPr>
          <w:p w14:paraId="00890B2C" w14:textId="77777777" w:rsidR="00D7330B" w:rsidRPr="00D7330B" w:rsidRDefault="00D7330B" w:rsidP="007A03C3">
            <w:pPr>
              <w:rPr>
                <w:rFonts w:cs="Arial"/>
              </w:rPr>
            </w:pPr>
            <w:r w:rsidRPr="00D7330B">
              <w:rPr>
                <w:rFonts w:eastAsia="Times New Roman" w:cs="Arial"/>
                <w:sz w:val="15"/>
              </w:rPr>
              <w:t>Y</w:t>
            </w:r>
          </w:p>
        </w:tc>
        <w:tc>
          <w:tcPr>
            <w:tcW w:w="835" w:type="dxa"/>
            <w:tcMar>
              <w:top w:w="45" w:type="dxa"/>
              <w:left w:w="55" w:type="dxa"/>
              <w:bottom w:w="45" w:type="dxa"/>
              <w:right w:w="55" w:type="dxa"/>
            </w:tcMar>
            <w:vAlign w:val="center"/>
          </w:tcPr>
          <w:p w14:paraId="247E5926" w14:textId="77777777" w:rsidR="00D7330B" w:rsidRPr="00D7330B" w:rsidRDefault="00D7330B" w:rsidP="007A03C3">
            <w:pPr>
              <w:rPr>
                <w:rFonts w:cs="Arial"/>
              </w:rPr>
            </w:pPr>
            <w:r w:rsidRPr="00D7330B">
              <w:rPr>
                <w:rFonts w:eastAsia="Times New Roman" w:cs="Arial"/>
                <w:sz w:val="15"/>
              </w:rPr>
              <w:t>Y</w:t>
            </w:r>
          </w:p>
        </w:tc>
        <w:tc>
          <w:tcPr>
            <w:tcW w:w="662" w:type="dxa"/>
            <w:tcMar>
              <w:top w:w="45" w:type="dxa"/>
              <w:left w:w="55" w:type="dxa"/>
              <w:bottom w:w="45" w:type="dxa"/>
              <w:right w:w="55" w:type="dxa"/>
            </w:tcMar>
            <w:vAlign w:val="center"/>
          </w:tcPr>
          <w:p w14:paraId="1E2EC932" w14:textId="77777777" w:rsidR="00D7330B" w:rsidRPr="00D7330B" w:rsidRDefault="00D7330B" w:rsidP="007A03C3">
            <w:pPr>
              <w:rPr>
                <w:rFonts w:cs="Arial"/>
              </w:rPr>
            </w:pPr>
            <w:r w:rsidRPr="00D7330B">
              <w:rPr>
                <w:rFonts w:eastAsia="Times New Roman" w:cs="Arial"/>
                <w:sz w:val="15"/>
              </w:rPr>
              <w:t>Y</w:t>
            </w:r>
          </w:p>
        </w:tc>
        <w:tc>
          <w:tcPr>
            <w:tcW w:w="720" w:type="dxa"/>
            <w:tcMar>
              <w:top w:w="45" w:type="dxa"/>
              <w:left w:w="55" w:type="dxa"/>
              <w:bottom w:w="45" w:type="dxa"/>
              <w:right w:w="55" w:type="dxa"/>
            </w:tcMar>
            <w:vAlign w:val="center"/>
          </w:tcPr>
          <w:p w14:paraId="03E93F99" w14:textId="77777777" w:rsidR="00D7330B" w:rsidRPr="00D7330B" w:rsidRDefault="00D7330B" w:rsidP="007A03C3">
            <w:pPr>
              <w:rPr>
                <w:rFonts w:cs="Arial"/>
              </w:rPr>
            </w:pPr>
            <w:r w:rsidRPr="00D7330B">
              <w:rPr>
                <w:rFonts w:eastAsia="Times New Roman" w:cs="Arial"/>
                <w:sz w:val="15"/>
              </w:rPr>
              <w:t>CT</w:t>
            </w:r>
          </w:p>
        </w:tc>
        <w:tc>
          <w:tcPr>
            <w:tcW w:w="691" w:type="dxa"/>
            <w:tcMar>
              <w:top w:w="45" w:type="dxa"/>
              <w:left w:w="55" w:type="dxa"/>
              <w:bottom w:w="45" w:type="dxa"/>
              <w:right w:w="55" w:type="dxa"/>
            </w:tcMar>
            <w:vAlign w:val="center"/>
          </w:tcPr>
          <w:p w14:paraId="263983CC" w14:textId="77777777" w:rsidR="00D7330B" w:rsidRPr="00D7330B" w:rsidRDefault="00D7330B" w:rsidP="007A03C3">
            <w:pPr>
              <w:rPr>
                <w:rFonts w:cs="Arial"/>
              </w:rPr>
            </w:pPr>
            <w:r w:rsidRPr="00D7330B">
              <w:rPr>
                <w:rFonts w:eastAsia="Times New Roman" w:cs="Arial"/>
                <w:sz w:val="15"/>
              </w:rPr>
              <w:t>Y</w:t>
            </w:r>
          </w:p>
        </w:tc>
        <w:tc>
          <w:tcPr>
            <w:tcW w:w="806" w:type="dxa"/>
            <w:tcMar>
              <w:top w:w="45" w:type="dxa"/>
              <w:left w:w="55" w:type="dxa"/>
              <w:bottom w:w="45" w:type="dxa"/>
              <w:right w:w="55" w:type="dxa"/>
            </w:tcMar>
            <w:vAlign w:val="center"/>
          </w:tcPr>
          <w:p w14:paraId="0781F594"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1FB6DD09"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454A6F2F"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53983627" w14:textId="77777777" w:rsidR="00D7330B" w:rsidRPr="00D7330B" w:rsidRDefault="00D7330B" w:rsidP="007A03C3">
            <w:pPr>
              <w:rPr>
                <w:rFonts w:cs="Arial"/>
              </w:rPr>
            </w:pPr>
            <w:r w:rsidRPr="00D7330B">
              <w:rPr>
                <w:rFonts w:eastAsia="Times New Roman" w:cs="Arial"/>
                <w:sz w:val="15"/>
              </w:rPr>
              <w:t>9/10</w:t>
            </w:r>
          </w:p>
        </w:tc>
        <w:tc>
          <w:tcPr>
            <w:tcW w:w="936" w:type="dxa"/>
            <w:tcMar>
              <w:top w:w="45" w:type="dxa"/>
              <w:left w:w="55" w:type="dxa"/>
              <w:bottom w:w="45" w:type="dxa"/>
              <w:right w:w="55" w:type="dxa"/>
            </w:tcMar>
            <w:vAlign w:val="center"/>
          </w:tcPr>
          <w:p w14:paraId="116250AF" w14:textId="77777777" w:rsidR="00D7330B" w:rsidRPr="00D7330B" w:rsidRDefault="00D7330B" w:rsidP="007A03C3">
            <w:pPr>
              <w:rPr>
                <w:rFonts w:cs="Arial"/>
              </w:rPr>
            </w:pPr>
            <w:r w:rsidRPr="00D7330B">
              <w:rPr>
                <w:rFonts w:eastAsia="Times New Roman" w:cs="Arial"/>
                <w:sz w:val="15"/>
              </w:rPr>
              <w:t>Include</w:t>
            </w:r>
          </w:p>
        </w:tc>
      </w:tr>
      <w:tr w:rsidR="00D7330B" w:rsidRPr="00D7330B" w14:paraId="03D9018C" w14:textId="77777777" w:rsidTr="007A03C3">
        <w:trPr>
          <w:cantSplit/>
          <w:jc w:val="center"/>
        </w:trPr>
        <w:tc>
          <w:tcPr>
            <w:tcW w:w="2232" w:type="dxa"/>
            <w:tcMar>
              <w:top w:w="45" w:type="dxa"/>
              <w:left w:w="55" w:type="dxa"/>
              <w:bottom w:w="45" w:type="dxa"/>
              <w:right w:w="55" w:type="dxa"/>
            </w:tcMar>
            <w:vAlign w:val="center"/>
          </w:tcPr>
          <w:p w14:paraId="2D0E9176" w14:textId="77777777" w:rsidR="00D7330B" w:rsidRPr="00D7330B" w:rsidRDefault="00D7330B" w:rsidP="007A03C3">
            <w:pPr>
              <w:rPr>
                <w:rFonts w:cs="Arial"/>
              </w:rPr>
            </w:pPr>
            <w:r w:rsidRPr="00D7330B">
              <w:rPr>
                <w:rFonts w:eastAsia="Times New Roman" w:cs="Arial"/>
                <w:sz w:val="15"/>
              </w:rPr>
              <w:t>Silverio et al. (2023)</w:t>
            </w:r>
          </w:p>
        </w:tc>
        <w:tc>
          <w:tcPr>
            <w:tcW w:w="691" w:type="dxa"/>
            <w:tcMar>
              <w:top w:w="45" w:type="dxa"/>
              <w:left w:w="55" w:type="dxa"/>
              <w:bottom w:w="45" w:type="dxa"/>
              <w:right w:w="55" w:type="dxa"/>
            </w:tcMar>
            <w:vAlign w:val="center"/>
          </w:tcPr>
          <w:p w14:paraId="22EF2D77" w14:textId="77777777" w:rsidR="00D7330B" w:rsidRPr="00D7330B" w:rsidRDefault="00D7330B" w:rsidP="007A03C3">
            <w:pPr>
              <w:rPr>
                <w:rFonts w:cs="Arial"/>
              </w:rPr>
            </w:pPr>
            <w:r w:rsidRPr="00D7330B">
              <w:rPr>
                <w:rFonts w:eastAsia="Times New Roman" w:cs="Arial"/>
                <w:sz w:val="15"/>
              </w:rPr>
              <w:t>Y</w:t>
            </w:r>
          </w:p>
        </w:tc>
        <w:tc>
          <w:tcPr>
            <w:tcW w:w="950" w:type="dxa"/>
            <w:tcMar>
              <w:top w:w="45" w:type="dxa"/>
              <w:left w:w="55" w:type="dxa"/>
              <w:bottom w:w="45" w:type="dxa"/>
              <w:right w:w="55" w:type="dxa"/>
            </w:tcMar>
            <w:vAlign w:val="center"/>
          </w:tcPr>
          <w:p w14:paraId="4CB000A7" w14:textId="77777777" w:rsidR="00D7330B" w:rsidRPr="00D7330B" w:rsidRDefault="00D7330B" w:rsidP="007A03C3">
            <w:pPr>
              <w:rPr>
                <w:rFonts w:cs="Arial"/>
              </w:rPr>
            </w:pPr>
            <w:r w:rsidRPr="00D7330B">
              <w:rPr>
                <w:rFonts w:eastAsia="Times New Roman" w:cs="Arial"/>
                <w:sz w:val="15"/>
              </w:rPr>
              <w:t>Y</w:t>
            </w:r>
          </w:p>
        </w:tc>
        <w:tc>
          <w:tcPr>
            <w:tcW w:w="749" w:type="dxa"/>
            <w:tcMar>
              <w:top w:w="45" w:type="dxa"/>
              <w:left w:w="55" w:type="dxa"/>
              <w:bottom w:w="45" w:type="dxa"/>
              <w:right w:w="55" w:type="dxa"/>
            </w:tcMar>
            <w:vAlign w:val="center"/>
          </w:tcPr>
          <w:p w14:paraId="1715D904" w14:textId="77777777" w:rsidR="00D7330B" w:rsidRPr="00D7330B" w:rsidRDefault="00D7330B" w:rsidP="007A03C3">
            <w:pPr>
              <w:rPr>
                <w:rFonts w:cs="Arial"/>
              </w:rPr>
            </w:pPr>
            <w:r w:rsidRPr="00D7330B">
              <w:rPr>
                <w:rFonts w:eastAsia="Times New Roman" w:cs="Arial"/>
                <w:sz w:val="15"/>
              </w:rPr>
              <w:t>Y</w:t>
            </w:r>
          </w:p>
        </w:tc>
        <w:tc>
          <w:tcPr>
            <w:tcW w:w="835" w:type="dxa"/>
            <w:tcMar>
              <w:top w:w="45" w:type="dxa"/>
              <w:left w:w="55" w:type="dxa"/>
              <w:bottom w:w="45" w:type="dxa"/>
              <w:right w:w="55" w:type="dxa"/>
            </w:tcMar>
            <w:vAlign w:val="center"/>
          </w:tcPr>
          <w:p w14:paraId="3C3339D5" w14:textId="77777777" w:rsidR="00D7330B" w:rsidRPr="00D7330B" w:rsidRDefault="00D7330B" w:rsidP="007A03C3">
            <w:pPr>
              <w:rPr>
                <w:rFonts w:cs="Arial"/>
              </w:rPr>
            </w:pPr>
            <w:r w:rsidRPr="00D7330B">
              <w:rPr>
                <w:rFonts w:eastAsia="Times New Roman" w:cs="Arial"/>
                <w:sz w:val="15"/>
              </w:rPr>
              <w:t>Y</w:t>
            </w:r>
          </w:p>
        </w:tc>
        <w:tc>
          <w:tcPr>
            <w:tcW w:w="662" w:type="dxa"/>
            <w:tcMar>
              <w:top w:w="45" w:type="dxa"/>
              <w:left w:w="55" w:type="dxa"/>
              <w:bottom w:w="45" w:type="dxa"/>
              <w:right w:w="55" w:type="dxa"/>
            </w:tcMar>
            <w:vAlign w:val="center"/>
          </w:tcPr>
          <w:p w14:paraId="143E6FE1" w14:textId="77777777" w:rsidR="00D7330B" w:rsidRPr="00D7330B" w:rsidRDefault="00D7330B" w:rsidP="007A03C3">
            <w:pPr>
              <w:rPr>
                <w:rFonts w:cs="Arial"/>
              </w:rPr>
            </w:pPr>
            <w:r w:rsidRPr="00D7330B">
              <w:rPr>
                <w:rFonts w:eastAsia="Times New Roman" w:cs="Arial"/>
                <w:sz w:val="15"/>
              </w:rPr>
              <w:t>Y</w:t>
            </w:r>
          </w:p>
        </w:tc>
        <w:tc>
          <w:tcPr>
            <w:tcW w:w="720" w:type="dxa"/>
            <w:tcMar>
              <w:top w:w="45" w:type="dxa"/>
              <w:left w:w="55" w:type="dxa"/>
              <w:bottom w:w="45" w:type="dxa"/>
              <w:right w:w="55" w:type="dxa"/>
            </w:tcMar>
            <w:vAlign w:val="center"/>
          </w:tcPr>
          <w:p w14:paraId="3A56D9DD"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30F0C5EF" w14:textId="77777777" w:rsidR="00D7330B" w:rsidRPr="00D7330B" w:rsidRDefault="00D7330B" w:rsidP="007A03C3">
            <w:pPr>
              <w:rPr>
                <w:rFonts w:cs="Arial"/>
              </w:rPr>
            </w:pPr>
            <w:r w:rsidRPr="00D7330B">
              <w:rPr>
                <w:rFonts w:eastAsia="Times New Roman" w:cs="Arial"/>
                <w:sz w:val="15"/>
              </w:rPr>
              <w:t>Y</w:t>
            </w:r>
          </w:p>
        </w:tc>
        <w:tc>
          <w:tcPr>
            <w:tcW w:w="806" w:type="dxa"/>
            <w:tcMar>
              <w:top w:w="45" w:type="dxa"/>
              <w:left w:w="55" w:type="dxa"/>
              <w:bottom w:w="45" w:type="dxa"/>
              <w:right w:w="55" w:type="dxa"/>
            </w:tcMar>
            <w:vAlign w:val="center"/>
          </w:tcPr>
          <w:p w14:paraId="1FE622B7"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5ACE857E"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3FE429C3" w14:textId="77777777" w:rsidR="00D7330B" w:rsidRPr="00D7330B" w:rsidRDefault="00D7330B" w:rsidP="007A03C3">
            <w:pPr>
              <w:rPr>
                <w:rFonts w:cs="Arial"/>
              </w:rPr>
            </w:pPr>
            <w:r w:rsidRPr="00D7330B">
              <w:rPr>
                <w:rFonts w:eastAsia="Times New Roman" w:cs="Arial"/>
                <w:sz w:val="15"/>
              </w:rPr>
              <w:t>CT</w:t>
            </w:r>
          </w:p>
        </w:tc>
        <w:tc>
          <w:tcPr>
            <w:tcW w:w="792" w:type="dxa"/>
            <w:tcMar>
              <w:top w:w="45" w:type="dxa"/>
              <w:left w:w="55" w:type="dxa"/>
              <w:bottom w:w="45" w:type="dxa"/>
              <w:right w:w="55" w:type="dxa"/>
            </w:tcMar>
            <w:vAlign w:val="center"/>
          </w:tcPr>
          <w:p w14:paraId="2F22E267" w14:textId="77777777" w:rsidR="00D7330B" w:rsidRPr="00D7330B" w:rsidRDefault="00D7330B" w:rsidP="007A03C3">
            <w:pPr>
              <w:rPr>
                <w:rFonts w:cs="Arial"/>
              </w:rPr>
            </w:pPr>
            <w:r w:rsidRPr="00D7330B">
              <w:rPr>
                <w:rFonts w:eastAsia="Times New Roman" w:cs="Arial"/>
                <w:sz w:val="15"/>
              </w:rPr>
              <w:t>9/10</w:t>
            </w:r>
          </w:p>
        </w:tc>
        <w:tc>
          <w:tcPr>
            <w:tcW w:w="936" w:type="dxa"/>
            <w:tcMar>
              <w:top w:w="45" w:type="dxa"/>
              <w:left w:w="55" w:type="dxa"/>
              <w:bottom w:w="45" w:type="dxa"/>
              <w:right w:w="55" w:type="dxa"/>
            </w:tcMar>
            <w:vAlign w:val="center"/>
          </w:tcPr>
          <w:p w14:paraId="6854449C" w14:textId="77777777" w:rsidR="00D7330B" w:rsidRPr="00D7330B" w:rsidRDefault="00D7330B" w:rsidP="007A03C3">
            <w:pPr>
              <w:rPr>
                <w:rFonts w:cs="Arial"/>
              </w:rPr>
            </w:pPr>
            <w:r w:rsidRPr="00D7330B">
              <w:rPr>
                <w:rFonts w:eastAsia="Times New Roman" w:cs="Arial"/>
                <w:sz w:val="15"/>
              </w:rPr>
              <w:t>Include</w:t>
            </w:r>
          </w:p>
        </w:tc>
      </w:tr>
      <w:tr w:rsidR="00D7330B" w:rsidRPr="00D7330B" w14:paraId="344AF4B7" w14:textId="77777777" w:rsidTr="007A03C3">
        <w:trPr>
          <w:cantSplit/>
          <w:jc w:val="center"/>
        </w:trPr>
        <w:tc>
          <w:tcPr>
            <w:tcW w:w="2232" w:type="dxa"/>
            <w:tcMar>
              <w:top w:w="45" w:type="dxa"/>
              <w:left w:w="55" w:type="dxa"/>
              <w:bottom w:w="45" w:type="dxa"/>
              <w:right w:w="55" w:type="dxa"/>
            </w:tcMar>
            <w:vAlign w:val="center"/>
          </w:tcPr>
          <w:p w14:paraId="371D086A" w14:textId="77777777" w:rsidR="00D7330B" w:rsidRPr="00D7330B" w:rsidRDefault="00D7330B" w:rsidP="007A03C3">
            <w:pPr>
              <w:rPr>
                <w:rFonts w:cs="Arial"/>
              </w:rPr>
            </w:pPr>
            <w:proofErr w:type="spellStart"/>
            <w:r w:rsidRPr="00D7330B">
              <w:rPr>
                <w:rFonts w:eastAsia="Times New Roman" w:cs="Arial"/>
                <w:sz w:val="15"/>
              </w:rPr>
              <w:t>Strömmer</w:t>
            </w:r>
            <w:proofErr w:type="spellEnd"/>
            <w:r w:rsidRPr="00D7330B">
              <w:rPr>
                <w:rFonts w:eastAsia="Times New Roman" w:cs="Arial"/>
                <w:sz w:val="15"/>
              </w:rPr>
              <w:t xml:space="preserve"> et al. (2021)</w:t>
            </w:r>
          </w:p>
        </w:tc>
        <w:tc>
          <w:tcPr>
            <w:tcW w:w="691" w:type="dxa"/>
            <w:tcMar>
              <w:top w:w="45" w:type="dxa"/>
              <w:left w:w="55" w:type="dxa"/>
              <w:bottom w:w="45" w:type="dxa"/>
              <w:right w:w="55" w:type="dxa"/>
            </w:tcMar>
            <w:vAlign w:val="center"/>
          </w:tcPr>
          <w:p w14:paraId="6FD898F5" w14:textId="77777777" w:rsidR="00D7330B" w:rsidRPr="00D7330B" w:rsidRDefault="00D7330B" w:rsidP="007A03C3">
            <w:pPr>
              <w:rPr>
                <w:rFonts w:cs="Arial"/>
              </w:rPr>
            </w:pPr>
            <w:r w:rsidRPr="00D7330B">
              <w:rPr>
                <w:rFonts w:eastAsia="Times New Roman" w:cs="Arial"/>
                <w:sz w:val="15"/>
              </w:rPr>
              <w:t>Y</w:t>
            </w:r>
          </w:p>
        </w:tc>
        <w:tc>
          <w:tcPr>
            <w:tcW w:w="950" w:type="dxa"/>
            <w:tcMar>
              <w:top w:w="45" w:type="dxa"/>
              <w:left w:w="55" w:type="dxa"/>
              <w:bottom w:w="45" w:type="dxa"/>
              <w:right w:w="55" w:type="dxa"/>
            </w:tcMar>
            <w:vAlign w:val="center"/>
          </w:tcPr>
          <w:p w14:paraId="6370CFA9" w14:textId="77777777" w:rsidR="00D7330B" w:rsidRPr="00D7330B" w:rsidRDefault="00D7330B" w:rsidP="007A03C3">
            <w:pPr>
              <w:rPr>
                <w:rFonts w:cs="Arial"/>
              </w:rPr>
            </w:pPr>
            <w:r w:rsidRPr="00D7330B">
              <w:rPr>
                <w:rFonts w:eastAsia="Times New Roman" w:cs="Arial"/>
                <w:sz w:val="15"/>
              </w:rPr>
              <w:t>Y</w:t>
            </w:r>
          </w:p>
        </w:tc>
        <w:tc>
          <w:tcPr>
            <w:tcW w:w="749" w:type="dxa"/>
            <w:tcMar>
              <w:top w:w="45" w:type="dxa"/>
              <w:left w:w="55" w:type="dxa"/>
              <w:bottom w:w="45" w:type="dxa"/>
              <w:right w:w="55" w:type="dxa"/>
            </w:tcMar>
            <w:vAlign w:val="center"/>
          </w:tcPr>
          <w:p w14:paraId="79DB6C85" w14:textId="77777777" w:rsidR="00D7330B" w:rsidRPr="00D7330B" w:rsidRDefault="00D7330B" w:rsidP="007A03C3">
            <w:pPr>
              <w:rPr>
                <w:rFonts w:cs="Arial"/>
              </w:rPr>
            </w:pPr>
            <w:r w:rsidRPr="00D7330B">
              <w:rPr>
                <w:rFonts w:eastAsia="Times New Roman" w:cs="Arial"/>
                <w:sz w:val="15"/>
              </w:rPr>
              <w:t>Y</w:t>
            </w:r>
          </w:p>
        </w:tc>
        <w:tc>
          <w:tcPr>
            <w:tcW w:w="835" w:type="dxa"/>
            <w:tcMar>
              <w:top w:w="45" w:type="dxa"/>
              <w:left w:w="55" w:type="dxa"/>
              <w:bottom w:w="45" w:type="dxa"/>
              <w:right w:w="55" w:type="dxa"/>
            </w:tcMar>
            <w:vAlign w:val="center"/>
          </w:tcPr>
          <w:p w14:paraId="71DF1A42" w14:textId="77777777" w:rsidR="00D7330B" w:rsidRPr="00D7330B" w:rsidRDefault="00D7330B" w:rsidP="007A03C3">
            <w:pPr>
              <w:rPr>
                <w:rFonts w:cs="Arial"/>
              </w:rPr>
            </w:pPr>
            <w:r w:rsidRPr="00D7330B">
              <w:rPr>
                <w:rFonts w:eastAsia="Times New Roman" w:cs="Arial"/>
                <w:sz w:val="15"/>
              </w:rPr>
              <w:t>Y</w:t>
            </w:r>
          </w:p>
        </w:tc>
        <w:tc>
          <w:tcPr>
            <w:tcW w:w="662" w:type="dxa"/>
            <w:tcMar>
              <w:top w:w="45" w:type="dxa"/>
              <w:left w:w="55" w:type="dxa"/>
              <w:bottom w:w="45" w:type="dxa"/>
              <w:right w:w="55" w:type="dxa"/>
            </w:tcMar>
            <w:vAlign w:val="center"/>
          </w:tcPr>
          <w:p w14:paraId="16FF3E34" w14:textId="77777777" w:rsidR="00D7330B" w:rsidRPr="00D7330B" w:rsidRDefault="00D7330B" w:rsidP="007A03C3">
            <w:pPr>
              <w:rPr>
                <w:rFonts w:cs="Arial"/>
              </w:rPr>
            </w:pPr>
            <w:r w:rsidRPr="00D7330B">
              <w:rPr>
                <w:rFonts w:eastAsia="Times New Roman" w:cs="Arial"/>
                <w:sz w:val="15"/>
              </w:rPr>
              <w:t>Y</w:t>
            </w:r>
          </w:p>
        </w:tc>
        <w:tc>
          <w:tcPr>
            <w:tcW w:w="720" w:type="dxa"/>
            <w:tcMar>
              <w:top w:w="45" w:type="dxa"/>
              <w:left w:w="55" w:type="dxa"/>
              <w:bottom w:w="45" w:type="dxa"/>
              <w:right w:w="55" w:type="dxa"/>
            </w:tcMar>
            <w:vAlign w:val="center"/>
          </w:tcPr>
          <w:p w14:paraId="59021DD7" w14:textId="77777777" w:rsidR="00D7330B" w:rsidRPr="00D7330B" w:rsidRDefault="00D7330B" w:rsidP="007A03C3">
            <w:pPr>
              <w:rPr>
                <w:rFonts w:cs="Arial"/>
              </w:rPr>
            </w:pPr>
            <w:r w:rsidRPr="00D7330B">
              <w:rPr>
                <w:rFonts w:eastAsia="Times New Roman" w:cs="Arial"/>
                <w:sz w:val="15"/>
              </w:rPr>
              <w:t>CT</w:t>
            </w:r>
          </w:p>
        </w:tc>
        <w:tc>
          <w:tcPr>
            <w:tcW w:w="691" w:type="dxa"/>
            <w:tcMar>
              <w:top w:w="45" w:type="dxa"/>
              <w:left w:w="55" w:type="dxa"/>
              <w:bottom w:w="45" w:type="dxa"/>
              <w:right w:w="55" w:type="dxa"/>
            </w:tcMar>
            <w:vAlign w:val="center"/>
          </w:tcPr>
          <w:p w14:paraId="413FAFDA" w14:textId="77777777" w:rsidR="00D7330B" w:rsidRPr="00D7330B" w:rsidRDefault="00D7330B" w:rsidP="007A03C3">
            <w:pPr>
              <w:rPr>
                <w:rFonts w:cs="Arial"/>
              </w:rPr>
            </w:pPr>
            <w:r w:rsidRPr="00D7330B">
              <w:rPr>
                <w:rFonts w:eastAsia="Times New Roman" w:cs="Arial"/>
                <w:sz w:val="15"/>
              </w:rPr>
              <w:t>Y</w:t>
            </w:r>
          </w:p>
        </w:tc>
        <w:tc>
          <w:tcPr>
            <w:tcW w:w="806" w:type="dxa"/>
            <w:tcMar>
              <w:top w:w="45" w:type="dxa"/>
              <w:left w:w="55" w:type="dxa"/>
              <w:bottom w:w="45" w:type="dxa"/>
              <w:right w:w="55" w:type="dxa"/>
            </w:tcMar>
            <w:vAlign w:val="center"/>
          </w:tcPr>
          <w:p w14:paraId="434A0381"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09754661"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7319BAE5"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3D23E438" w14:textId="77777777" w:rsidR="00D7330B" w:rsidRPr="00D7330B" w:rsidRDefault="00D7330B" w:rsidP="007A03C3">
            <w:pPr>
              <w:rPr>
                <w:rFonts w:cs="Arial"/>
              </w:rPr>
            </w:pPr>
            <w:r w:rsidRPr="00D7330B">
              <w:rPr>
                <w:rFonts w:eastAsia="Times New Roman" w:cs="Arial"/>
                <w:sz w:val="15"/>
              </w:rPr>
              <w:t>9/10</w:t>
            </w:r>
          </w:p>
        </w:tc>
        <w:tc>
          <w:tcPr>
            <w:tcW w:w="936" w:type="dxa"/>
            <w:tcMar>
              <w:top w:w="45" w:type="dxa"/>
              <w:left w:w="55" w:type="dxa"/>
              <w:bottom w:w="45" w:type="dxa"/>
              <w:right w:w="55" w:type="dxa"/>
            </w:tcMar>
            <w:vAlign w:val="center"/>
          </w:tcPr>
          <w:p w14:paraId="24F70A18" w14:textId="77777777" w:rsidR="00D7330B" w:rsidRPr="00D7330B" w:rsidRDefault="00D7330B" w:rsidP="007A03C3">
            <w:pPr>
              <w:rPr>
                <w:rFonts w:cs="Arial"/>
              </w:rPr>
            </w:pPr>
            <w:r w:rsidRPr="00D7330B">
              <w:rPr>
                <w:rFonts w:eastAsia="Times New Roman" w:cs="Arial"/>
                <w:sz w:val="15"/>
              </w:rPr>
              <w:t>Include</w:t>
            </w:r>
          </w:p>
        </w:tc>
      </w:tr>
      <w:tr w:rsidR="00D7330B" w:rsidRPr="00D7330B" w14:paraId="26E55D38" w14:textId="77777777" w:rsidTr="007A03C3">
        <w:trPr>
          <w:cantSplit/>
          <w:jc w:val="center"/>
        </w:trPr>
        <w:tc>
          <w:tcPr>
            <w:tcW w:w="2232" w:type="dxa"/>
            <w:tcMar>
              <w:top w:w="45" w:type="dxa"/>
              <w:left w:w="55" w:type="dxa"/>
              <w:bottom w:w="45" w:type="dxa"/>
              <w:right w:w="55" w:type="dxa"/>
            </w:tcMar>
            <w:vAlign w:val="center"/>
          </w:tcPr>
          <w:p w14:paraId="3A9ADA96" w14:textId="77777777" w:rsidR="00D7330B" w:rsidRPr="00D7330B" w:rsidRDefault="00D7330B" w:rsidP="007A03C3">
            <w:pPr>
              <w:rPr>
                <w:rFonts w:cs="Arial"/>
              </w:rPr>
            </w:pPr>
            <w:r w:rsidRPr="00D7330B">
              <w:rPr>
                <w:rFonts w:eastAsia="Times New Roman" w:cs="Arial"/>
                <w:sz w:val="15"/>
              </w:rPr>
              <w:t>Taylor et al. (2021)</w:t>
            </w:r>
          </w:p>
        </w:tc>
        <w:tc>
          <w:tcPr>
            <w:tcW w:w="691" w:type="dxa"/>
            <w:tcMar>
              <w:top w:w="45" w:type="dxa"/>
              <w:left w:w="55" w:type="dxa"/>
              <w:bottom w:w="45" w:type="dxa"/>
              <w:right w:w="55" w:type="dxa"/>
            </w:tcMar>
            <w:vAlign w:val="center"/>
          </w:tcPr>
          <w:p w14:paraId="61C0789E" w14:textId="77777777" w:rsidR="00D7330B" w:rsidRPr="00D7330B" w:rsidRDefault="00D7330B" w:rsidP="007A03C3">
            <w:pPr>
              <w:rPr>
                <w:rFonts w:cs="Arial"/>
              </w:rPr>
            </w:pPr>
            <w:r w:rsidRPr="00D7330B">
              <w:rPr>
                <w:rFonts w:eastAsia="Times New Roman" w:cs="Arial"/>
                <w:sz w:val="15"/>
              </w:rPr>
              <w:t>Y</w:t>
            </w:r>
          </w:p>
        </w:tc>
        <w:tc>
          <w:tcPr>
            <w:tcW w:w="950" w:type="dxa"/>
            <w:tcMar>
              <w:top w:w="45" w:type="dxa"/>
              <w:left w:w="55" w:type="dxa"/>
              <w:bottom w:w="45" w:type="dxa"/>
              <w:right w:w="55" w:type="dxa"/>
            </w:tcMar>
            <w:vAlign w:val="center"/>
          </w:tcPr>
          <w:p w14:paraId="2FE03438" w14:textId="77777777" w:rsidR="00D7330B" w:rsidRPr="00D7330B" w:rsidRDefault="00D7330B" w:rsidP="007A03C3">
            <w:pPr>
              <w:rPr>
                <w:rFonts w:cs="Arial"/>
              </w:rPr>
            </w:pPr>
            <w:r w:rsidRPr="00D7330B">
              <w:rPr>
                <w:rFonts w:eastAsia="Times New Roman" w:cs="Arial"/>
                <w:sz w:val="15"/>
              </w:rPr>
              <w:t>Y</w:t>
            </w:r>
          </w:p>
        </w:tc>
        <w:tc>
          <w:tcPr>
            <w:tcW w:w="749" w:type="dxa"/>
            <w:tcMar>
              <w:top w:w="45" w:type="dxa"/>
              <w:left w:w="55" w:type="dxa"/>
              <w:bottom w:w="45" w:type="dxa"/>
              <w:right w:w="55" w:type="dxa"/>
            </w:tcMar>
            <w:vAlign w:val="center"/>
          </w:tcPr>
          <w:p w14:paraId="4740149F" w14:textId="77777777" w:rsidR="00D7330B" w:rsidRPr="00D7330B" w:rsidRDefault="00D7330B" w:rsidP="007A03C3">
            <w:pPr>
              <w:rPr>
                <w:rFonts w:cs="Arial"/>
              </w:rPr>
            </w:pPr>
            <w:r w:rsidRPr="00D7330B">
              <w:rPr>
                <w:rFonts w:eastAsia="Times New Roman" w:cs="Arial"/>
                <w:sz w:val="15"/>
              </w:rPr>
              <w:t>Y</w:t>
            </w:r>
          </w:p>
        </w:tc>
        <w:tc>
          <w:tcPr>
            <w:tcW w:w="835" w:type="dxa"/>
            <w:tcMar>
              <w:top w:w="45" w:type="dxa"/>
              <w:left w:w="55" w:type="dxa"/>
              <w:bottom w:w="45" w:type="dxa"/>
              <w:right w:w="55" w:type="dxa"/>
            </w:tcMar>
            <w:vAlign w:val="center"/>
          </w:tcPr>
          <w:p w14:paraId="0063EE29" w14:textId="77777777" w:rsidR="00D7330B" w:rsidRPr="00D7330B" w:rsidRDefault="00D7330B" w:rsidP="007A03C3">
            <w:pPr>
              <w:rPr>
                <w:rFonts w:cs="Arial"/>
              </w:rPr>
            </w:pPr>
            <w:r w:rsidRPr="00D7330B">
              <w:rPr>
                <w:rFonts w:eastAsia="Times New Roman" w:cs="Arial"/>
                <w:sz w:val="15"/>
              </w:rPr>
              <w:t>CT</w:t>
            </w:r>
          </w:p>
        </w:tc>
        <w:tc>
          <w:tcPr>
            <w:tcW w:w="662" w:type="dxa"/>
            <w:tcMar>
              <w:top w:w="45" w:type="dxa"/>
              <w:left w:w="55" w:type="dxa"/>
              <w:bottom w:w="45" w:type="dxa"/>
              <w:right w:w="55" w:type="dxa"/>
            </w:tcMar>
            <w:vAlign w:val="center"/>
          </w:tcPr>
          <w:p w14:paraId="14B43892" w14:textId="77777777" w:rsidR="00D7330B" w:rsidRPr="00D7330B" w:rsidRDefault="00D7330B" w:rsidP="007A03C3">
            <w:pPr>
              <w:rPr>
                <w:rFonts w:cs="Arial"/>
              </w:rPr>
            </w:pPr>
            <w:r w:rsidRPr="00D7330B">
              <w:rPr>
                <w:rFonts w:eastAsia="Times New Roman" w:cs="Arial"/>
                <w:sz w:val="15"/>
              </w:rPr>
              <w:t>Y</w:t>
            </w:r>
          </w:p>
        </w:tc>
        <w:tc>
          <w:tcPr>
            <w:tcW w:w="720" w:type="dxa"/>
            <w:tcMar>
              <w:top w:w="45" w:type="dxa"/>
              <w:left w:w="55" w:type="dxa"/>
              <w:bottom w:w="45" w:type="dxa"/>
              <w:right w:w="55" w:type="dxa"/>
            </w:tcMar>
            <w:vAlign w:val="center"/>
          </w:tcPr>
          <w:p w14:paraId="60EAE9D1" w14:textId="77777777" w:rsidR="00D7330B" w:rsidRPr="00D7330B" w:rsidRDefault="00D7330B" w:rsidP="007A03C3">
            <w:pPr>
              <w:rPr>
                <w:rFonts w:cs="Arial"/>
              </w:rPr>
            </w:pPr>
            <w:r w:rsidRPr="00D7330B">
              <w:rPr>
                <w:rFonts w:eastAsia="Times New Roman" w:cs="Arial"/>
                <w:sz w:val="15"/>
              </w:rPr>
              <w:t>CT</w:t>
            </w:r>
          </w:p>
        </w:tc>
        <w:tc>
          <w:tcPr>
            <w:tcW w:w="691" w:type="dxa"/>
            <w:tcMar>
              <w:top w:w="45" w:type="dxa"/>
              <w:left w:w="55" w:type="dxa"/>
              <w:bottom w:w="45" w:type="dxa"/>
              <w:right w:w="55" w:type="dxa"/>
            </w:tcMar>
            <w:vAlign w:val="center"/>
          </w:tcPr>
          <w:p w14:paraId="2F18E8A6" w14:textId="77777777" w:rsidR="00D7330B" w:rsidRPr="00D7330B" w:rsidRDefault="00D7330B" w:rsidP="007A03C3">
            <w:pPr>
              <w:rPr>
                <w:rFonts w:cs="Arial"/>
              </w:rPr>
            </w:pPr>
            <w:r w:rsidRPr="00D7330B">
              <w:rPr>
                <w:rFonts w:eastAsia="Times New Roman" w:cs="Arial"/>
                <w:sz w:val="15"/>
              </w:rPr>
              <w:t>Y</w:t>
            </w:r>
          </w:p>
        </w:tc>
        <w:tc>
          <w:tcPr>
            <w:tcW w:w="806" w:type="dxa"/>
            <w:tcMar>
              <w:top w:w="45" w:type="dxa"/>
              <w:left w:w="55" w:type="dxa"/>
              <w:bottom w:w="45" w:type="dxa"/>
              <w:right w:w="55" w:type="dxa"/>
            </w:tcMar>
            <w:vAlign w:val="center"/>
          </w:tcPr>
          <w:p w14:paraId="69A1FFAB"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06DA3B63" w14:textId="77777777" w:rsidR="00D7330B" w:rsidRPr="00D7330B" w:rsidRDefault="00D7330B" w:rsidP="007A03C3">
            <w:pPr>
              <w:rPr>
                <w:rFonts w:cs="Arial"/>
              </w:rPr>
            </w:pPr>
            <w:r w:rsidRPr="00D7330B">
              <w:rPr>
                <w:rFonts w:eastAsia="Times New Roman" w:cs="Arial"/>
                <w:sz w:val="15"/>
              </w:rPr>
              <w:t>Y</w:t>
            </w:r>
          </w:p>
        </w:tc>
        <w:tc>
          <w:tcPr>
            <w:tcW w:w="691" w:type="dxa"/>
            <w:tcMar>
              <w:top w:w="45" w:type="dxa"/>
              <w:left w:w="55" w:type="dxa"/>
              <w:bottom w:w="45" w:type="dxa"/>
              <w:right w:w="55" w:type="dxa"/>
            </w:tcMar>
            <w:vAlign w:val="center"/>
          </w:tcPr>
          <w:p w14:paraId="7D24E688" w14:textId="77777777" w:rsidR="00D7330B" w:rsidRPr="00D7330B" w:rsidRDefault="00D7330B" w:rsidP="007A03C3">
            <w:pPr>
              <w:rPr>
                <w:rFonts w:cs="Arial"/>
              </w:rPr>
            </w:pPr>
            <w:r w:rsidRPr="00D7330B">
              <w:rPr>
                <w:rFonts w:eastAsia="Times New Roman" w:cs="Arial"/>
                <w:sz w:val="15"/>
              </w:rPr>
              <w:t>Y</w:t>
            </w:r>
          </w:p>
        </w:tc>
        <w:tc>
          <w:tcPr>
            <w:tcW w:w="792" w:type="dxa"/>
            <w:tcMar>
              <w:top w:w="45" w:type="dxa"/>
              <w:left w:w="55" w:type="dxa"/>
              <w:bottom w:w="45" w:type="dxa"/>
              <w:right w:w="55" w:type="dxa"/>
            </w:tcMar>
            <w:vAlign w:val="center"/>
          </w:tcPr>
          <w:p w14:paraId="0BACD7A3" w14:textId="77777777" w:rsidR="00D7330B" w:rsidRPr="00D7330B" w:rsidRDefault="00D7330B" w:rsidP="007A03C3">
            <w:pPr>
              <w:rPr>
                <w:rFonts w:cs="Arial"/>
              </w:rPr>
            </w:pPr>
            <w:r w:rsidRPr="00D7330B">
              <w:rPr>
                <w:rFonts w:eastAsia="Times New Roman" w:cs="Arial"/>
                <w:sz w:val="15"/>
              </w:rPr>
              <w:t>8/10</w:t>
            </w:r>
          </w:p>
        </w:tc>
        <w:tc>
          <w:tcPr>
            <w:tcW w:w="936" w:type="dxa"/>
            <w:tcMar>
              <w:top w:w="45" w:type="dxa"/>
              <w:left w:w="55" w:type="dxa"/>
              <w:bottom w:w="45" w:type="dxa"/>
              <w:right w:w="55" w:type="dxa"/>
            </w:tcMar>
            <w:vAlign w:val="center"/>
          </w:tcPr>
          <w:p w14:paraId="00D92ECF" w14:textId="77777777" w:rsidR="00D7330B" w:rsidRPr="00D7330B" w:rsidRDefault="00D7330B" w:rsidP="007A03C3">
            <w:pPr>
              <w:rPr>
                <w:rFonts w:cs="Arial"/>
              </w:rPr>
            </w:pPr>
            <w:r w:rsidRPr="00D7330B">
              <w:rPr>
                <w:rFonts w:eastAsia="Times New Roman" w:cs="Arial"/>
                <w:sz w:val="15"/>
              </w:rPr>
              <w:t>Include</w:t>
            </w:r>
          </w:p>
        </w:tc>
      </w:tr>
    </w:tbl>
    <w:p w14:paraId="4835F2A7" w14:textId="77777777" w:rsidR="00D7330B" w:rsidRPr="00D7330B" w:rsidRDefault="00D7330B" w:rsidP="00D7330B">
      <w:pPr>
        <w:spacing w:before="80" w:after="80" w:line="240" w:lineRule="auto"/>
        <w:rPr>
          <w:rFonts w:cs="Arial"/>
        </w:rPr>
      </w:pPr>
      <w:r w:rsidRPr="00D7330B">
        <w:rPr>
          <w:rFonts w:eastAsia="Times New Roman" w:cs="Arial"/>
          <w:sz w:val="17"/>
        </w:rPr>
        <w:t>Key: Y = Yes; CT = Cannot tell. All retained studies met the programme threshold of at least 50% of applicable CASP criteria.</w:t>
      </w:r>
    </w:p>
    <w:p w14:paraId="58AAD6AF" w14:textId="77777777" w:rsidR="00D7330B" w:rsidRPr="00D7330B" w:rsidRDefault="00D7330B" w:rsidP="00D7330B">
      <w:pPr>
        <w:rPr>
          <w:rFonts w:cs="Arial"/>
        </w:rPr>
      </w:pPr>
      <w:r w:rsidRPr="00D7330B">
        <w:rPr>
          <w:rFonts w:cs="Arial"/>
        </w:rPr>
        <w:t>Table A2: Overall Critical Appraisal Summary of the 14 Included Studies</w:t>
      </w:r>
    </w:p>
    <w:tbl>
      <w:tblPr>
        <w:tblStyle w:val="TableGrid"/>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1862"/>
        <w:gridCol w:w="4122"/>
        <w:gridCol w:w="4224"/>
        <w:gridCol w:w="846"/>
      </w:tblGrid>
      <w:tr w:rsidR="00D7330B" w:rsidRPr="00D7330B" w14:paraId="7825F3F7" w14:textId="77777777" w:rsidTr="007A03C3">
        <w:trPr>
          <w:cantSplit/>
          <w:tblHeader/>
          <w:jc w:val="center"/>
        </w:trPr>
        <w:tc>
          <w:tcPr>
            <w:tcW w:w="2448" w:type="dxa"/>
            <w:shd w:val="clear" w:color="auto" w:fill="D9E2F3"/>
            <w:tcMar>
              <w:top w:w="45" w:type="dxa"/>
              <w:left w:w="55" w:type="dxa"/>
              <w:bottom w:w="45" w:type="dxa"/>
              <w:right w:w="55" w:type="dxa"/>
            </w:tcMar>
            <w:vAlign w:val="center"/>
          </w:tcPr>
          <w:p w14:paraId="2CFAC9D9" w14:textId="77777777" w:rsidR="00D7330B" w:rsidRPr="00D7330B" w:rsidRDefault="00D7330B" w:rsidP="007A03C3">
            <w:pPr>
              <w:rPr>
                <w:rFonts w:cs="Arial"/>
              </w:rPr>
            </w:pPr>
            <w:r w:rsidRPr="00D7330B">
              <w:rPr>
                <w:rFonts w:eastAsia="Times New Roman" w:cs="Arial"/>
                <w:b/>
                <w:sz w:val="16"/>
              </w:rPr>
              <w:t>Study</w:t>
            </w:r>
          </w:p>
        </w:tc>
        <w:tc>
          <w:tcPr>
            <w:tcW w:w="5760" w:type="dxa"/>
            <w:shd w:val="clear" w:color="auto" w:fill="D9E2F3"/>
            <w:tcMar>
              <w:top w:w="45" w:type="dxa"/>
              <w:left w:w="55" w:type="dxa"/>
              <w:bottom w:w="45" w:type="dxa"/>
              <w:right w:w="55" w:type="dxa"/>
            </w:tcMar>
            <w:vAlign w:val="center"/>
          </w:tcPr>
          <w:p w14:paraId="2C1E4E3E" w14:textId="77777777" w:rsidR="00D7330B" w:rsidRPr="00D7330B" w:rsidRDefault="00D7330B" w:rsidP="007A03C3">
            <w:pPr>
              <w:rPr>
                <w:rFonts w:cs="Arial"/>
              </w:rPr>
            </w:pPr>
            <w:r w:rsidRPr="00D7330B">
              <w:rPr>
                <w:rFonts w:eastAsia="Times New Roman" w:cs="Arial"/>
                <w:b/>
                <w:sz w:val="16"/>
              </w:rPr>
              <w:t>Principal strengths</w:t>
            </w:r>
          </w:p>
        </w:tc>
        <w:tc>
          <w:tcPr>
            <w:tcW w:w="5760" w:type="dxa"/>
            <w:shd w:val="clear" w:color="auto" w:fill="D9E2F3"/>
            <w:tcMar>
              <w:top w:w="45" w:type="dxa"/>
              <w:left w:w="55" w:type="dxa"/>
              <w:bottom w:w="45" w:type="dxa"/>
              <w:right w:w="55" w:type="dxa"/>
            </w:tcMar>
            <w:vAlign w:val="center"/>
          </w:tcPr>
          <w:p w14:paraId="21AC7425" w14:textId="77777777" w:rsidR="00D7330B" w:rsidRPr="00D7330B" w:rsidRDefault="00D7330B" w:rsidP="007A03C3">
            <w:pPr>
              <w:rPr>
                <w:rFonts w:cs="Arial"/>
              </w:rPr>
            </w:pPr>
            <w:r w:rsidRPr="00D7330B">
              <w:rPr>
                <w:rFonts w:eastAsia="Times New Roman" w:cs="Arial"/>
                <w:b/>
                <w:sz w:val="16"/>
              </w:rPr>
              <w:t>Principal limitations</w:t>
            </w:r>
          </w:p>
        </w:tc>
        <w:tc>
          <w:tcPr>
            <w:tcW w:w="1008" w:type="dxa"/>
            <w:shd w:val="clear" w:color="auto" w:fill="D9E2F3"/>
            <w:tcMar>
              <w:top w:w="45" w:type="dxa"/>
              <w:left w:w="55" w:type="dxa"/>
              <w:bottom w:w="45" w:type="dxa"/>
              <w:right w:w="55" w:type="dxa"/>
            </w:tcMar>
            <w:vAlign w:val="center"/>
          </w:tcPr>
          <w:p w14:paraId="6FF07E30" w14:textId="77777777" w:rsidR="00D7330B" w:rsidRPr="00D7330B" w:rsidRDefault="00D7330B" w:rsidP="007A03C3">
            <w:pPr>
              <w:rPr>
                <w:rFonts w:cs="Arial"/>
              </w:rPr>
            </w:pPr>
            <w:r w:rsidRPr="00D7330B">
              <w:rPr>
                <w:rFonts w:eastAsia="Times New Roman" w:cs="Arial"/>
                <w:b/>
                <w:sz w:val="16"/>
              </w:rPr>
              <w:t>CASP score</w:t>
            </w:r>
          </w:p>
        </w:tc>
      </w:tr>
      <w:tr w:rsidR="00D7330B" w:rsidRPr="00D7330B" w14:paraId="24D1D85C" w14:textId="77777777" w:rsidTr="007A03C3">
        <w:trPr>
          <w:cantSplit/>
          <w:jc w:val="center"/>
        </w:trPr>
        <w:tc>
          <w:tcPr>
            <w:tcW w:w="2448" w:type="dxa"/>
            <w:tcMar>
              <w:top w:w="45" w:type="dxa"/>
              <w:left w:w="55" w:type="dxa"/>
              <w:bottom w:w="45" w:type="dxa"/>
              <w:right w:w="55" w:type="dxa"/>
            </w:tcMar>
            <w:vAlign w:val="center"/>
          </w:tcPr>
          <w:p w14:paraId="630D46BC" w14:textId="77777777" w:rsidR="00D7330B" w:rsidRPr="00D7330B" w:rsidRDefault="00D7330B" w:rsidP="007A03C3">
            <w:pPr>
              <w:rPr>
                <w:rFonts w:cs="Arial"/>
              </w:rPr>
            </w:pPr>
            <w:r w:rsidRPr="00D7330B">
              <w:rPr>
                <w:rFonts w:eastAsia="Times New Roman" w:cs="Arial"/>
                <w:sz w:val="16"/>
              </w:rPr>
              <w:t>Bekaert (2021)</w:t>
            </w:r>
          </w:p>
        </w:tc>
        <w:tc>
          <w:tcPr>
            <w:tcW w:w="5760" w:type="dxa"/>
            <w:tcMar>
              <w:top w:w="45" w:type="dxa"/>
              <w:left w:w="55" w:type="dxa"/>
              <w:bottom w:w="45" w:type="dxa"/>
              <w:right w:w="55" w:type="dxa"/>
            </w:tcMar>
            <w:vAlign w:val="center"/>
          </w:tcPr>
          <w:p w14:paraId="0F5F8BD1" w14:textId="77777777" w:rsidR="00D7330B" w:rsidRPr="00D7330B" w:rsidRDefault="00D7330B" w:rsidP="007A03C3">
            <w:pPr>
              <w:rPr>
                <w:rFonts w:cs="Arial"/>
              </w:rPr>
            </w:pPr>
            <w:r w:rsidRPr="00D7330B">
              <w:rPr>
                <w:rFonts w:eastAsia="Times New Roman" w:cs="Arial"/>
                <w:sz w:val="16"/>
              </w:rPr>
              <w:t>Strong first-person teenage evidence; reflexive analysis</w:t>
            </w:r>
          </w:p>
        </w:tc>
        <w:tc>
          <w:tcPr>
            <w:tcW w:w="5760" w:type="dxa"/>
            <w:tcMar>
              <w:top w:w="45" w:type="dxa"/>
              <w:left w:w="55" w:type="dxa"/>
              <w:bottom w:w="45" w:type="dxa"/>
              <w:right w:w="55" w:type="dxa"/>
            </w:tcMar>
            <w:vAlign w:val="center"/>
          </w:tcPr>
          <w:p w14:paraId="5F838B85" w14:textId="77777777" w:rsidR="00D7330B" w:rsidRPr="00D7330B" w:rsidRDefault="00D7330B" w:rsidP="007A03C3">
            <w:pPr>
              <w:rPr>
                <w:rFonts w:cs="Arial"/>
              </w:rPr>
            </w:pPr>
            <w:r w:rsidRPr="00D7330B">
              <w:rPr>
                <w:rFonts w:eastAsia="Times New Roman" w:cs="Arial"/>
                <w:sz w:val="16"/>
              </w:rPr>
              <w:t>Small, local sample; participants up to 19</w:t>
            </w:r>
          </w:p>
        </w:tc>
        <w:tc>
          <w:tcPr>
            <w:tcW w:w="1008" w:type="dxa"/>
            <w:tcMar>
              <w:top w:w="45" w:type="dxa"/>
              <w:left w:w="55" w:type="dxa"/>
              <w:bottom w:w="45" w:type="dxa"/>
              <w:right w:w="55" w:type="dxa"/>
            </w:tcMar>
            <w:vAlign w:val="center"/>
          </w:tcPr>
          <w:p w14:paraId="548C48CE" w14:textId="77777777" w:rsidR="00D7330B" w:rsidRPr="00D7330B" w:rsidRDefault="00D7330B" w:rsidP="007A03C3">
            <w:pPr>
              <w:rPr>
                <w:rFonts w:cs="Arial"/>
              </w:rPr>
            </w:pPr>
            <w:r w:rsidRPr="00D7330B">
              <w:rPr>
                <w:rFonts w:eastAsia="Times New Roman" w:cs="Arial"/>
                <w:sz w:val="16"/>
              </w:rPr>
              <w:t>9/10</w:t>
            </w:r>
          </w:p>
        </w:tc>
      </w:tr>
      <w:tr w:rsidR="00D7330B" w:rsidRPr="00D7330B" w14:paraId="52E6FE8D" w14:textId="77777777" w:rsidTr="007A03C3">
        <w:trPr>
          <w:cantSplit/>
          <w:jc w:val="center"/>
        </w:trPr>
        <w:tc>
          <w:tcPr>
            <w:tcW w:w="2448" w:type="dxa"/>
            <w:tcMar>
              <w:top w:w="45" w:type="dxa"/>
              <w:left w:w="55" w:type="dxa"/>
              <w:bottom w:w="45" w:type="dxa"/>
              <w:right w:w="55" w:type="dxa"/>
            </w:tcMar>
            <w:vAlign w:val="center"/>
          </w:tcPr>
          <w:p w14:paraId="21660CE0" w14:textId="77777777" w:rsidR="00D7330B" w:rsidRPr="00D7330B" w:rsidRDefault="00D7330B" w:rsidP="007A03C3">
            <w:pPr>
              <w:rPr>
                <w:rFonts w:cs="Arial"/>
              </w:rPr>
            </w:pPr>
            <w:r w:rsidRPr="00D7330B">
              <w:rPr>
                <w:rFonts w:eastAsia="Times New Roman" w:cs="Arial"/>
                <w:sz w:val="16"/>
              </w:rPr>
              <w:t>Brennan-Tovey et al. (2026)</w:t>
            </w:r>
          </w:p>
        </w:tc>
        <w:tc>
          <w:tcPr>
            <w:tcW w:w="5760" w:type="dxa"/>
            <w:tcMar>
              <w:top w:w="45" w:type="dxa"/>
              <w:left w:w="55" w:type="dxa"/>
              <w:bottom w:w="45" w:type="dxa"/>
              <w:right w:w="55" w:type="dxa"/>
            </w:tcMar>
            <w:vAlign w:val="center"/>
          </w:tcPr>
          <w:p w14:paraId="6308C3D7" w14:textId="77777777" w:rsidR="00D7330B" w:rsidRPr="00D7330B" w:rsidRDefault="00D7330B" w:rsidP="007A03C3">
            <w:pPr>
              <w:rPr>
                <w:rFonts w:cs="Arial"/>
              </w:rPr>
            </w:pPr>
            <w:r w:rsidRPr="00D7330B">
              <w:rPr>
                <w:rFonts w:eastAsia="Times New Roman" w:cs="Arial"/>
                <w:sz w:val="16"/>
              </w:rPr>
              <w:t>Recent detailed evidence on poverty-related access barriers</w:t>
            </w:r>
          </w:p>
        </w:tc>
        <w:tc>
          <w:tcPr>
            <w:tcW w:w="5760" w:type="dxa"/>
            <w:tcMar>
              <w:top w:w="45" w:type="dxa"/>
              <w:left w:w="55" w:type="dxa"/>
              <w:bottom w:w="45" w:type="dxa"/>
              <w:right w:w="55" w:type="dxa"/>
            </w:tcMar>
            <w:vAlign w:val="center"/>
          </w:tcPr>
          <w:p w14:paraId="624E0078" w14:textId="77777777" w:rsidR="00D7330B" w:rsidRPr="00D7330B" w:rsidRDefault="00D7330B" w:rsidP="007A03C3">
            <w:pPr>
              <w:rPr>
                <w:rFonts w:cs="Arial"/>
              </w:rPr>
            </w:pPr>
            <w:r w:rsidRPr="00D7330B">
              <w:rPr>
                <w:rFonts w:eastAsia="Times New Roman" w:cs="Arial"/>
                <w:sz w:val="16"/>
              </w:rPr>
              <w:t>Professional, adult-population perspective</w:t>
            </w:r>
          </w:p>
        </w:tc>
        <w:tc>
          <w:tcPr>
            <w:tcW w:w="1008" w:type="dxa"/>
            <w:tcMar>
              <w:top w:w="45" w:type="dxa"/>
              <w:left w:w="55" w:type="dxa"/>
              <w:bottom w:w="45" w:type="dxa"/>
              <w:right w:w="55" w:type="dxa"/>
            </w:tcMar>
            <w:vAlign w:val="center"/>
          </w:tcPr>
          <w:p w14:paraId="6574F4FA" w14:textId="77777777" w:rsidR="00D7330B" w:rsidRPr="00D7330B" w:rsidRDefault="00D7330B" w:rsidP="007A03C3">
            <w:pPr>
              <w:rPr>
                <w:rFonts w:cs="Arial"/>
              </w:rPr>
            </w:pPr>
            <w:r w:rsidRPr="00D7330B">
              <w:rPr>
                <w:rFonts w:eastAsia="Times New Roman" w:cs="Arial"/>
                <w:sz w:val="16"/>
              </w:rPr>
              <w:t>9/10</w:t>
            </w:r>
          </w:p>
        </w:tc>
      </w:tr>
      <w:tr w:rsidR="00D7330B" w:rsidRPr="00D7330B" w14:paraId="44E38969" w14:textId="77777777" w:rsidTr="007A03C3">
        <w:trPr>
          <w:cantSplit/>
          <w:jc w:val="center"/>
        </w:trPr>
        <w:tc>
          <w:tcPr>
            <w:tcW w:w="2448" w:type="dxa"/>
            <w:tcMar>
              <w:top w:w="45" w:type="dxa"/>
              <w:left w:w="55" w:type="dxa"/>
              <w:bottom w:w="45" w:type="dxa"/>
              <w:right w:w="55" w:type="dxa"/>
            </w:tcMar>
            <w:vAlign w:val="center"/>
          </w:tcPr>
          <w:p w14:paraId="02C03800" w14:textId="77777777" w:rsidR="00D7330B" w:rsidRPr="00D7330B" w:rsidRDefault="00D7330B" w:rsidP="007A03C3">
            <w:pPr>
              <w:rPr>
                <w:rFonts w:cs="Arial"/>
              </w:rPr>
            </w:pPr>
            <w:r w:rsidRPr="00D7330B">
              <w:rPr>
                <w:rFonts w:eastAsia="Times New Roman" w:cs="Arial"/>
                <w:sz w:val="16"/>
              </w:rPr>
              <w:t>Ellis-Sloan (2022)</w:t>
            </w:r>
          </w:p>
        </w:tc>
        <w:tc>
          <w:tcPr>
            <w:tcW w:w="5760" w:type="dxa"/>
            <w:tcMar>
              <w:top w:w="45" w:type="dxa"/>
              <w:left w:w="55" w:type="dxa"/>
              <w:bottom w:w="45" w:type="dxa"/>
              <w:right w:w="55" w:type="dxa"/>
            </w:tcMar>
            <w:vAlign w:val="center"/>
          </w:tcPr>
          <w:p w14:paraId="23310423" w14:textId="77777777" w:rsidR="00D7330B" w:rsidRPr="00D7330B" w:rsidRDefault="00D7330B" w:rsidP="007A03C3">
            <w:pPr>
              <w:rPr>
                <w:rFonts w:cs="Arial"/>
              </w:rPr>
            </w:pPr>
            <w:r w:rsidRPr="00D7330B">
              <w:rPr>
                <w:rFonts w:eastAsia="Times New Roman" w:cs="Arial"/>
                <w:sz w:val="16"/>
              </w:rPr>
              <w:t>Long-term perspective on education and outcomes</w:t>
            </w:r>
          </w:p>
        </w:tc>
        <w:tc>
          <w:tcPr>
            <w:tcW w:w="5760" w:type="dxa"/>
            <w:tcMar>
              <w:top w:w="45" w:type="dxa"/>
              <w:left w:w="55" w:type="dxa"/>
              <w:bottom w:w="45" w:type="dxa"/>
              <w:right w:w="55" w:type="dxa"/>
            </w:tcMar>
            <w:vAlign w:val="center"/>
          </w:tcPr>
          <w:p w14:paraId="2A7865AC" w14:textId="77777777" w:rsidR="00D7330B" w:rsidRPr="00D7330B" w:rsidRDefault="00D7330B" w:rsidP="007A03C3">
            <w:pPr>
              <w:rPr>
                <w:rFonts w:cs="Arial"/>
              </w:rPr>
            </w:pPr>
            <w:r w:rsidRPr="00D7330B">
              <w:rPr>
                <w:rFonts w:eastAsia="Times New Roman" w:cs="Arial"/>
                <w:sz w:val="16"/>
              </w:rPr>
              <w:t>Retrospective recall; mostly White sample</w:t>
            </w:r>
          </w:p>
        </w:tc>
        <w:tc>
          <w:tcPr>
            <w:tcW w:w="1008" w:type="dxa"/>
            <w:tcMar>
              <w:top w:w="45" w:type="dxa"/>
              <w:left w:w="55" w:type="dxa"/>
              <w:bottom w:w="45" w:type="dxa"/>
              <w:right w:w="55" w:type="dxa"/>
            </w:tcMar>
            <w:vAlign w:val="center"/>
          </w:tcPr>
          <w:p w14:paraId="67E12F61" w14:textId="77777777" w:rsidR="00D7330B" w:rsidRPr="00D7330B" w:rsidRDefault="00D7330B" w:rsidP="007A03C3">
            <w:pPr>
              <w:rPr>
                <w:rFonts w:cs="Arial"/>
              </w:rPr>
            </w:pPr>
            <w:r w:rsidRPr="00D7330B">
              <w:rPr>
                <w:rFonts w:eastAsia="Times New Roman" w:cs="Arial"/>
                <w:sz w:val="16"/>
              </w:rPr>
              <w:t>9/10</w:t>
            </w:r>
          </w:p>
        </w:tc>
      </w:tr>
      <w:tr w:rsidR="00D7330B" w:rsidRPr="00D7330B" w14:paraId="7B542332" w14:textId="77777777" w:rsidTr="007A03C3">
        <w:trPr>
          <w:cantSplit/>
          <w:jc w:val="center"/>
        </w:trPr>
        <w:tc>
          <w:tcPr>
            <w:tcW w:w="2448" w:type="dxa"/>
            <w:tcMar>
              <w:top w:w="45" w:type="dxa"/>
              <w:left w:w="55" w:type="dxa"/>
              <w:bottom w:w="45" w:type="dxa"/>
              <w:right w:w="55" w:type="dxa"/>
            </w:tcMar>
            <w:vAlign w:val="center"/>
          </w:tcPr>
          <w:p w14:paraId="681B4D92" w14:textId="77777777" w:rsidR="00D7330B" w:rsidRPr="00D7330B" w:rsidRDefault="00D7330B" w:rsidP="007A03C3">
            <w:pPr>
              <w:rPr>
                <w:rFonts w:cs="Arial"/>
              </w:rPr>
            </w:pPr>
            <w:r w:rsidRPr="00D7330B">
              <w:rPr>
                <w:rFonts w:eastAsia="Times New Roman" w:cs="Arial"/>
                <w:sz w:val="16"/>
              </w:rPr>
              <w:t>Grant et al. (2024)</w:t>
            </w:r>
          </w:p>
        </w:tc>
        <w:tc>
          <w:tcPr>
            <w:tcW w:w="5760" w:type="dxa"/>
            <w:tcMar>
              <w:top w:w="45" w:type="dxa"/>
              <w:left w:w="55" w:type="dxa"/>
              <w:bottom w:w="45" w:type="dxa"/>
              <w:right w:w="55" w:type="dxa"/>
            </w:tcMar>
            <w:vAlign w:val="center"/>
          </w:tcPr>
          <w:p w14:paraId="7A7BBE5D" w14:textId="77777777" w:rsidR="00D7330B" w:rsidRPr="00D7330B" w:rsidRDefault="00D7330B" w:rsidP="007A03C3">
            <w:pPr>
              <w:rPr>
                <w:rFonts w:cs="Arial"/>
              </w:rPr>
            </w:pPr>
            <w:r w:rsidRPr="00D7330B">
              <w:rPr>
                <w:rFonts w:eastAsia="Times New Roman" w:cs="Arial"/>
                <w:sz w:val="16"/>
              </w:rPr>
              <w:t>Broad professional coverage of health/social-care interfaces</w:t>
            </w:r>
          </w:p>
        </w:tc>
        <w:tc>
          <w:tcPr>
            <w:tcW w:w="5760" w:type="dxa"/>
            <w:tcMar>
              <w:top w:w="45" w:type="dxa"/>
              <w:left w:w="55" w:type="dxa"/>
              <w:bottom w:w="45" w:type="dxa"/>
              <w:right w:w="55" w:type="dxa"/>
            </w:tcMar>
            <w:vAlign w:val="center"/>
          </w:tcPr>
          <w:p w14:paraId="7842FE4D" w14:textId="77777777" w:rsidR="00D7330B" w:rsidRPr="00D7330B" w:rsidRDefault="00D7330B" w:rsidP="007A03C3">
            <w:pPr>
              <w:rPr>
                <w:rFonts w:cs="Arial"/>
              </w:rPr>
            </w:pPr>
            <w:r w:rsidRPr="00D7330B">
              <w:rPr>
                <w:rFonts w:eastAsia="Times New Roman" w:cs="Arial"/>
                <w:sz w:val="16"/>
              </w:rPr>
              <w:t>Self-selection and professional perspective</w:t>
            </w:r>
          </w:p>
        </w:tc>
        <w:tc>
          <w:tcPr>
            <w:tcW w:w="1008" w:type="dxa"/>
            <w:tcMar>
              <w:top w:w="45" w:type="dxa"/>
              <w:left w:w="55" w:type="dxa"/>
              <w:bottom w:w="45" w:type="dxa"/>
              <w:right w:w="55" w:type="dxa"/>
            </w:tcMar>
            <w:vAlign w:val="center"/>
          </w:tcPr>
          <w:p w14:paraId="3D22CE61" w14:textId="77777777" w:rsidR="00D7330B" w:rsidRPr="00D7330B" w:rsidRDefault="00D7330B" w:rsidP="007A03C3">
            <w:pPr>
              <w:rPr>
                <w:rFonts w:cs="Arial"/>
              </w:rPr>
            </w:pPr>
            <w:r w:rsidRPr="00D7330B">
              <w:rPr>
                <w:rFonts w:eastAsia="Times New Roman" w:cs="Arial"/>
                <w:sz w:val="16"/>
              </w:rPr>
              <w:t>9/10</w:t>
            </w:r>
          </w:p>
        </w:tc>
      </w:tr>
      <w:tr w:rsidR="00D7330B" w:rsidRPr="00D7330B" w14:paraId="35CBCC3F" w14:textId="77777777" w:rsidTr="007A03C3">
        <w:trPr>
          <w:cantSplit/>
          <w:jc w:val="center"/>
        </w:trPr>
        <w:tc>
          <w:tcPr>
            <w:tcW w:w="2448" w:type="dxa"/>
            <w:tcMar>
              <w:top w:w="45" w:type="dxa"/>
              <w:left w:w="55" w:type="dxa"/>
              <w:bottom w:w="45" w:type="dxa"/>
              <w:right w:w="55" w:type="dxa"/>
            </w:tcMar>
            <w:vAlign w:val="center"/>
          </w:tcPr>
          <w:p w14:paraId="65D72BB3" w14:textId="77777777" w:rsidR="00D7330B" w:rsidRPr="00D7330B" w:rsidRDefault="00D7330B" w:rsidP="007A03C3">
            <w:pPr>
              <w:rPr>
                <w:rFonts w:cs="Arial"/>
              </w:rPr>
            </w:pPr>
            <w:r w:rsidRPr="00D7330B">
              <w:rPr>
                <w:rFonts w:eastAsia="Times New Roman" w:cs="Arial"/>
                <w:sz w:val="16"/>
              </w:rPr>
              <w:t>Latue &amp; Eberhardt (2024)</w:t>
            </w:r>
          </w:p>
        </w:tc>
        <w:tc>
          <w:tcPr>
            <w:tcW w:w="5760" w:type="dxa"/>
            <w:tcMar>
              <w:top w:w="45" w:type="dxa"/>
              <w:left w:w="55" w:type="dxa"/>
              <w:bottom w:w="45" w:type="dxa"/>
              <w:right w:w="55" w:type="dxa"/>
            </w:tcMar>
            <w:vAlign w:val="center"/>
          </w:tcPr>
          <w:p w14:paraId="0AB459A8" w14:textId="77777777" w:rsidR="00D7330B" w:rsidRPr="00D7330B" w:rsidRDefault="00D7330B" w:rsidP="007A03C3">
            <w:pPr>
              <w:rPr>
                <w:rFonts w:cs="Arial"/>
              </w:rPr>
            </w:pPr>
            <w:r w:rsidRPr="00D7330B">
              <w:rPr>
                <w:rFonts w:eastAsia="Times New Roman" w:cs="Arial"/>
                <w:sz w:val="16"/>
              </w:rPr>
              <w:t>Detailed lived-experience account of teenage pregnancy during COVID-19</w:t>
            </w:r>
          </w:p>
        </w:tc>
        <w:tc>
          <w:tcPr>
            <w:tcW w:w="5760" w:type="dxa"/>
            <w:tcMar>
              <w:top w:w="45" w:type="dxa"/>
              <w:left w:w="55" w:type="dxa"/>
              <w:bottom w:w="45" w:type="dxa"/>
              <w:right w:w="55" w:type="dxa"/>
            </w:tcMar>
            <w:vAlign w:val="center"/>
          </w:tcPr>
          <w:p w14:paraId="43E03D86" w14:textId="77777777" w:rsidR="00D7330B" w:rsidRPr="00D7330B" w:rsidRDefault="00D7330B" w:rsidP="007A03C3">
            <w:pPr>
              <w:rPr>
                <w:rFonts w:cs="Arial"/>
              </w:rPr>
            </w:pPr>
            <w:r w:rsidRPr="00D7330B">
              <w:rPr>
                <w:rFonts w:eastAsia="Times New Roman" w:cs="Arial"/>
                <w:sz w:val="16"/>
              </w:rPr>
              <w:t>Very small sample; ages exceed the review’s 13-17 core</w:t>
            </w:r>
          </w:p>
        </w:tc>
        <w:tc>
          <w:tcPr>
            <w:tcW w:w="1008" w:type="dxa"/>
            <w:tcMar>
              <w:top w:w="45" w:type="dxa"/>
              <w:left w:w="55" w:type="dxa"/>
              <w:bottom w:w="45" w:type="dxa"/>
              <w:right w:w="55" w:type="dxa"/>
            </w:tcMar>
            <w:vAlign w:val="center"/>
          </w:tcPr>
          <w:p w14:paraId="0CA52010" w14:textId="77777777" w:rsidR="00D7330B" w:rsidRPr="00D7330B" w:rsidRDefault="00D7330B" w:rsidP="007A03C3">
            <w:pPr>
              <w:rPr>
                <w:rFonts w:cs="Arial"/>
              </w:rPr>
            </w:pPr>
            <w:r w:rsidRPr="00D7330B">
              <w:rPr>
                <w:rFonts w:eastAsia="Times New Roman" w:cs="Arial"/>
                <w:sz w:val="16"/>
              </w:rPr>
              <w:t>9/10</w:t>
            </w:r>
          </w:p>
        </w:tc>
      </w:tr>
      <w:tr w:rsidR="00D7330B" w:rsidRPr="00D7330B" w14:paraId="0E64F5D8" w14:textId="77777777" w:rsidTr="007A03C3">
        <w:trPr>
          <w:cantSplit/>
          <w:jc w:val="center"/>
        </w:trPr>
        <w:tc>
          <w:tcPr>
            <w:tcW w:w="2448" w:type="dxa"/>
            <w:tcMar>
              <w:top w:w="45" w:type="dxa"/>
              <w:left w:w="55" w:type="dxa"/>
              <w:bottom w:w="45" w:type="dxa"/>
              <w:right w:w="55" w:type="dxa"/>
            </w:tcMar>
            <w:vAlign w:val="center"/>
          </w:tcPr>
          <w:p w14:paraId="66675CD5" w14:textId="77777777" w:rsidR="00D7330B" w:rsidRPr="00D7330B" w:rsidRDefault="00D7330B" w:rsidP="007A03C3">
            <w:pPr>
              <w:rPr>
                <w:rFonts w:cs="Arial"/>
              </w:rPr>
            </w:pPr>
            <w:r w:rsidRPr="00D7330B">
              <w:rPr>
                <w:rFonts w:eastAsia="Times New Roman" w:cs="Arial"/>
                <w:sz w:val="16"/>
              </w:rPr>
              <w:t>Lucas et al. (2021)</w:t>
            </w:r>
          </w:p>
        </w:tc>
        <w:tc>
          <w:tcPr>
            <w:tcW w:w="5760" w:type="dxa"/>
            <w:tcMar>
              <w:top w:w="45" w:type="dxa"/>
              <w:left w:w="55" w:type="dxa"/>
              <w:bottom w:w="45" w:type="dxa"/>
              <w:right w:w="55" w:type="dxa"/>
            </w:tcMar>
            <w:vAlign w:val="center"/>
          </w:tcPr>
          <w:p w14:paraId="26615051" w14:textId="77777777" w:rsidR="00D7330B" w:rsidRPr="00D7330B" w:rsidRDefault="00D7330B" w:rsidP="007A03C3">
            <w:pPr>
              <w:rPr>
                <w:rFonts w:cs="Arial"/>
              </w:rPr>
            </w:pPr>
            <w:r w:rsidRPr="00D7330B">
              <w:rPr>
                <w:rFonts w:eastAsia="Times New Roman" w:cs="Arial"/>
                <w:sz w:val="16"/>
              </w:rPr>
              <w:t>Rich account of physical and social experience</w:t>
            </w:r>
          </w:p>
        </w:tc>
        <w:tc>
          <w:tcPr>
            <w:tcW w:w="5760" w:type="dxa"/>
            <w:tcMar>
              <w:top w:w="45" w:type="dxa"/>
              <w:left w:w="55" w:type="dxa"/>
              <w:bottom w:w="45" w:type="dxa"/>
              <w:right w:w="55" w:type="dxa"/>
            </w:tcMar>
            <w:vAlign w:val="center"/>
          </w:tcPr>
          <w:p w14:paraId="7E52ED58" w14:textId="77777777" w:rsidR="00D7330B" w:rsidRPr="00D7330B" w:rsidRDefault="00D7330B" w:rsidP="007A03C3">
            <w:pPr>
              <w:rPr>
                <w:rFonts w:cs="Arial"/>
              </w:rPr>
            </w:pPr>
            <w:r w:rsidRPr="00D7330B">
              <w:rPr>
                <w:rFonts w:eastAsia="Times New Roman" w:cs="Arial"/>
                <w:sz w:val="16"/>
              </w:rPr>
              <w:t>Small sample; not all participants were teenagers</w:t>
            </w:r>
          </w:p>
        </w:tc>
        <w:tc>
          <w:tcPr>
            <w:tcW w:w="1008" w:type="dxa"/>
            <w:tcMar>
              <w:top w:w="45" w:type="dxa"/>
              <w:left w:w="55" w:type="dxa"/>
              <w:bottom w:w="45" w:type="dxa"/>
              <w:right w:w="55" w:type="dxa"/>
            </w:tcMar>
            <w:vAlign w:val="center"/>
          </w:tcPr>
          <w:p w14:paraId="4E683278" w14:textId="77777777" w:rsidR="00D7330B" w:rsidRPr="00D7330B" w:rsidRDefault="00D7330B" w:rsidP="007A03C3">
            <w:pPr>
              <w:rPr>
                <w:rFonts w:cs="Arial"/>
              </w:rPr>
            </w:pPr>
            <w:r w:rsidRPr="00D7330B">
              <w:rPr>
                <w:rFonts w:eastAsia="Times New Roman" w:cs="Arial"/>
                <w:sz w:val="16"/>
              </w:rPr>
              <w:t>9/10</w:t>
            </w:r>
          </w:p>
        </w:tc>
      </w:tr>
      <w:tr w:rsidR="00D7330B" w:rsidRPr="00D7330B" w14:paraId="75C27EBD" w14:textId="77777777" w:rsidTr="007A03C3">
        <w:trPr>
          <w:cantSplit/>
          <w:jc w:val="center"/>
        </w:trPr>
        <w:tc>
          <w:tcPr>
            <w:tcW w:w="2448" w:type="dxa"/>
            <w:tcMar>
              <w:top w:w="45" w:type="dxa"/>
              <w:left w:w="55" w:type="dxa"/>
              <w:bottom w:w="45" w:type="dxa"/>
              <w:right w:w="55" w:type="dxa"/>
            </w:tcMar>
            <w:vAlign w:val="center"/>
          </w:tcPr>
          <w:p w14:paraId="5238278D" w14:textId="77777777" w:rsidR="00D7330B" w:rsidRPr="00D7330B" w:rsidRDefault="00D7330B" w:rsidP="007A03C3">
            <w:pPr>
              <w:rPr>
                <w:rFonts w:cs="Arial"/>
              </w:rPr>
            </w:pPr>
            <w:proofErr w:type="spellStart"/>
            <w:r w:rsidRPr="00D7330B">
              <w:rPr>
                <w:rFonts w:eastAsia="Times New Roman" w:cs="Arial"/>
                <w:sz w:val="16"/>
              </w:rPr>
              <w:t>Moltrecht</w:t>
            </w:r>
            <w:proofErr w:type="spellEnd"/>
            <w:r w:rsidRPr="00D7330B">
              <w:rPr>
                <w:rFonts w:eastAsia="Times New Roman" w:cs="Arial"/>
                <w:sz w:val="16"/>
              </w:rPr>
              <w:t xml:space="preserve"> et al. (2022a)</w:t>
            </w:r>
          </w:p>
        </w:tc>
        <w:tc>
          <w:tcPr>
            <w:tcW w:w="5760" w:type="dxa"/>
            <w:tcMar>
              <w:top w:w="45" w:type="dxa"/>
              <w:left w:w="55" w:type="dxa"/>
              <w:bottom w:w="45" w:type="dxa"/>
              <w:right w:w="55" w:type="dxa"/>
            </w:tcMar>
            <w:vAlign w:val="center"/>
          </w:tcPr>
          <w:p w14:paraId="4F521C05" w14:textId="77777777" w:rsidR="00D7330B" w:rsidRPr="00D7330B" w:rsidRDefault="00D7330B" w:rsidP="007A03C3">
            <w:pPr>
              <w:rPr>
                <w:rFonts w:cs="Arial"/>
              </w:rPr>
            </w:pPr>
            <w:r w:rsidRPr="00D7330B">
              <w:rPr>
                <w:rFonts w:eastAsia="Times New Roman" w:cs="Arial"/>
                <w:sz w:val="16"/>
              </w:rPr>
              <w:t>Direct young-parent accounts during service disruption</w:t>
            </w:r>
          </w:p>
        </w:tc>
        <w:tc>
          <w:tcPr>
            <w:tcW w:w="5760" w:type="dxa"/>
            <w:tcMar>
              <w:top w:w="45" w:type="dxa"/>
              <w:left w:w="55" w:type="dxa"/>
              <w:bottom w:w="45" w:type="dxa"/>
              <w:right w:w="55" w:type="dxa"/>
            </w:tcMar>
            <w:vAlign w:val="center"/>
          </w:tcPr>
          <w:p w14:paraId="1C09D6D1" w14:textId="77777777" w:rsidR="00D7330B" w:rsidRPr="00D7330B" w:rsidRDefault="00D7330B" w:rsidP="007A03C3">
            <w:pPr>
              <w:rPr>
                <w:rFonts w:cs="Arial"/>
              </w:rPr>
            </w:pPr>
            <w:r w:rsidRPr="00D7330B">
              <w:rPr>
                <w:rFonts w:eastAsia="Times New Roman" w:cs="Arial"/>
                <w:sz w:val="16"/>
              </w:rPr>
              <w:t>Broad age range and includes fathers</w:t>
            </w:r>
          </w:p>
        </w:tc>
        <w:tc>
          <w:tcPr>
            <w:tcW w:w="1008" w:type="dxa"/>
            <w:tcMar>
              <w:top w:w="45" w:type="dxa"/>
              <w:left w:w="55" w:type="dxa"/>
              <w:bottom w:w="45" w:type="dxa"/>
              <w:right w:w="55" w:type="dxa"/>
            </w:tcMar>
            <w:vAlign w:val="center"/>
          </w:tcPr>
          <w:p w14:paraId="4082D216" w14:textId="77777777" w:rsidR="00D7330B" w:rsidRPr="00D7330B" w:rsidRDefault="00D7330B" w:rsidP="007A03C3">
            <w:pPr>
              <w:rPr>
                <w:rFonts w:cs="Arial"/>
              </w:rPr>
            </w:pPr>
            <w:r w:rsidRPr="00D7330B">
              <w:rPr>
                <w:rFonts w:eastAsia="Times New Roman" w:cs="Arial"/>
                <w:sz w:val="16"/>
              </w:rPr>
              <w:t>9/10</w:t>
            </w:r>
          </w:p>
        </w:tc>
      </w:tr>
      <w:tr w:rsidR="00D7330B" w:rsidRPr="00D7330B" w14:paraId="0F0E3BC9" w14:textId="77777777" w:rsidTr="007A03C3">
        <w:trPr>
          <w:cantSplit/>
          <w:jc w:val="center"/>
        </w:trPr>
        <w:tc>
          <w:tcPr>
            <w:tcW w:w="2448" w:type="dxa"/>
            <w:tcMar>
              <w:top w:w="45" w:type="dxa"/>
              <w:left w:w="55" w:type="dxa"/>
              <w:bottom w:w="45" w:type="dxa"/>
              <w:right w:w="55" w:type="dxa"/>
            </w:tcMar>
            <w:vAlign w:val="center"/>
          </w:tcPr>
          <w:p w14:paraId="41851651" w14:textId="77777777" w:rsidR="00D7330B" w:rsidRPr="00D7330B" w:rsidRDefault="00D7330B" w:rsidP="007A03C3">
            <w:pPr>
              <w:rPr>
                <w:rFonts w:cs="Arial"/>
              </w:rPr>
            </w:pPr>
            <w:proofErr w:type="spellStart"/>
            <w:r w:rsidRPr="00D7330B">
              <w:rPr>
                <w:rFonts w:eastAsia="Times New Roman" w:cs="Arial"/>
                <w:sz w:val="16"/>
              </w:rPr>
              <w:t>Moltrecht</w:t>
            </w:r>
            <w:proofErr w:type="spellEnd"/>
            <w:r w:rsidRPr="00D7330B">
              <w:rPr>
                <w:rFonts w:eastAsia="Times New Roman" w:cs="Arial"/>
                <w:sz w:val="16"/>
              </w:rPr>
              <w:t xml:space="preserve"> et al. (2022b)</w:t>
            </w:r>
          </w:p>
        </w:tc>
        <w:tc>
          <w:tcPr>
            <w:tcW w:w="5760" w:type="dxa"/>
            <w:tcMar>
              <w:top w:w="45" w:type="dxa"/>
              <w:left w:w="55" w:type="dxa"/>
              <w:bottom w:w="45" w:type="dxa"/>
              <w:right w:w="55" w:type="dxa"/>
            </w:tcMar>
            <w:vAlign w:val="center"/>
          </w:tcPr>
          <w:p w14:paraId="29B5EC6E" w14:textId="77777777" w:rsidR="00D7330B" w:rsidRPr="00D7330B" w:rsidRDefault="00D7330B" w:rsidP="007A03C3">
            <w:pPr>
              <w:rPr>
                <w:rFonts w:cs="Arial"/>
              </w:rPr>
            </w:pPr>
            <w:r w:rsidRPr="00D7330B">
              <w:rPr>
                <w:rFonts w:eastAsia="Times New Roman" w:cs="Arial"/>
                <w:sz w:val="16"/>
              </w:rPr>
              <w:t>Triangulates service-provider experience for young parents</w:t>
            </w:r>
          </w:p>
        </w:tc>
        <w:tc>
          <w:tcPr>
            <w:tcW w:w="5760" w:type="dxa"/>
            <w:tcMar>
              <w:top w:w="45" w:type="dxa"/>
              <w:left w:w="55" w:type="dxa"/>
              <w:bottom w:w="45" w:type="dxa"/>
              <w:right w:w="55" w:type="dxa"/>
            </w:tcMar>
            <w:vAlign w:val="center"/>
          </w:tcPr>
          <w:p w14:paraId="433C0AFB" w14:textId="77777777" w:rsidR="00D7330B" w:rsidRPr="00D7330B" w:rsidRDefault="00D7330B" w:rsidP="007A03C3">
            <w:pPr>
              <w:rPr>
                <w:rFonts w:cs="Arial"/>
              </w:rPr>
            </w:pPr>
            <w:r w:rsidRPr="00D7330B">
              <w:rPr>
                <w:rFonts w:eastAsia="Times New Roman" w:cs="Arial"/>
                <w:sz w:val="16"/>
              </w:rPr>
              <w:t>Professional rather than young-parent accounts</w:t>
            </w:r>
          </w:p>
        </w:tc>
        <w:tc>
          <w:tcPr>
            <w:tcW w:w="1008" w:type="dxa"/>
            <w:tcMar>
              <w:top w:w="45" w:type="dxa"/>
              <w:left w:w="55" w:type="dxa"/>
              <w:bottom w:w="45" w:type="dxa"/>
              <w:right w:w="55" w:type="dxa"/>
            </w:tcMar>
            <w:vAlign w:val="center"/>
          </w:tcPr>
          <w:p w14:paraId="717E22E9" w14:textId="77777777" w:rsidR="00D7330B" w:rsidRPr="00D7330B" w:rsidRDefault="00D7330B" w:rsidP="007A03C3">
            <w:pPr>
              <w:rPr>
                <w:rFonts w:cs="Arial"/>
              </w:rPr>
            </w:pPr>
            <w:r w:rsidRPr="00D7330B">
              <w:rPr>
                <w:rFonts w:eastAsia="Times New Roman" w:cs="Arial"/>
                <w:sz w:val="16"/>
              </w:rPr>
              <w:t>9/10</w:t>
            </w:r>
          </w:p>
        </w:tc>
      </w:tr>
      <w:tr w:rsidR="00D7330B" w:rsidRPr="00D7330B" w14:paraId="018B1CF6" w14:textId="77777777" w:rsidTr="007A03C3">
        <w:trPr>
          <w:cantSplit/>
          <w:jc w:val="center"/>
        </w:trPr>
        <w:tc>
          <w:tcPr>
            <w:tcW w:w="2448" w:type="dxa"/>
            <w:tcMar>
              <w:top w:w="45" w:type="dxa"/>
              <w:left w:w="55" w:type="dxa"/>
              <w:bottom w:w="45" w:type="dxa"/>
              <w:right w:w="55" w:type="dxa"/>
            </w:tcMar>
            <w:vAlign w:val="center"/>
          </w:tcPr>
          <w:p w14:paraId="30183A4E" w14:textId="77777777" w:rsidR="00D7330B" w:rsidRPr="00D7330B" w:rsidRDefault="00D7330B" w:rsidP="007A03C3">
            <w:pPr>
              <w:rPr>
                <w:rFonts w:cs="Arial"/>
              </w:rPr>
            </w:pPr>
            <w:r w:rsidRPr="00D7330B">
              <w:rPr>
                <w:rFonts w:eastAsia="Times New Roman" w:cs="Arial"/>
                <w:sz w:val="16"/>
              </w:rPr>
              <w:t>Pérez et al. (2022)</w:t>
            </w:r>
          </w:p>
        </w:tc>
        <w:tc>
          <w:tcPr>
            <w:tcW w:w="5760" w:type="dxa"/>
            <w:tcMar>
              <w:top w:w="45" w:type="dxa"/>
              <w:left w:w="55" w:type="dxa"/>
              <w:bottom w:w="45" w:type="dxa"/>
              <w:right w:w="55" w:type="dxa"/>
            </w:tcMar>
            <w:vAlign w:val="center"/>
          </w:tcPr>
          <w:p w14:paraId="2C81833A" w14:textId="77777777" w:rsidR="00D7330B" w:rsidRPr="00D7330B" w:rsidRDefault="00D7330B" w:rsidP="007A03C3">
            <w:pPr>
              <w:rPr>
                <w:rFonts w:cs="Arial"/>
              </w:rPr>
            </w:pPr>
            <w:r w:rsidRPr="00D7330B">
              <w:rPr>
                <w:rFonts w:eastAsia="Times New Roman" w:cs="Arial"/>
                <w:sz w:val="16"/>
              </w:rPr>
              <w:t>Cross-service evidence on access during system change</w:t>
            </w:r>
          </w:p>
        </w:tc>
        <w:tc>
          <w:tcPr>
            <w:tcW w:w="5760" w:type="dxa"/>
            <w:tcMar>
              <w:top w:w="45" w:type="dxa"/>
              <w:left w:w="55" w:type="dxa"/>
              <w:bottom w:w="45" w:type="dxa"/>
              <w:right w:w="55" w:type="dxa"/>
            </w:tcMar>
            <w:vAlign w:val="center"/>
          </w:tcPr>
          <w:p w14:paraId="7F940715" w14:textId="77777777" w:rsidR="00D7330B" w:rsidRPr="00D7330B" w:rsidRDefault="00D7330B" w:rsidP="007A03C3">
            <w:pPr>
              <w:rPr>
                <w:rFonts w:cs="Arial"/>
              </w:rPr>
            </w:pPr>
            <w:r w:rsidRPr="00D7330B">
              <w:rPr>
                <w:rFonts w:eastAsia="Times New Roman" w:cs="Arial"/>
                <w:sz w:val="16"/>
              </w:rPr>
              <w:t>General population; only some maternity/antenatal experiences</w:t>
            </w:r>
          </w:p>
        </w:tc>
        <w:tc>
          <w:tcPr>
            <w:tcW w:w="1008" w:type="dxa"/>
            <w:tcMar>
              <w:top w:w="45" w:type="dxa"/>
              <w:left w:w="55" w:type="dxa"/>
              <w:bottom w:w="45" w:type="dxa"/>
              <w:right w:w="55" w:type="dxa"/>
            </w:tcMar>
            <w:vAlign w:val="center"/>
          </w:tcPr>
          <w:p w14:paraId="6CE0A79D" w14:textId="77777777" w:rsidR="00D7330B" w:rsidRPr="00D7330B" w:rsidRDefault="00D7330B" w:rsidP="007A03C3">
            <w:pPr>
              <w:rPr>
                <w:rFonts w:cs="Arial"/>
              </w:rPr>
            </w:pPr>
            <w:r w:rsidRPr="00D7330B">
              <w:rPr>
                <w:rFonts w:eastAsia="Times New Roman" w:cs="Arial"/>
                <w:sz w:val="16"/>
              </w:rPr>
              <w:t>9/10</w:t>
            </w:r>
          </w:p>
        </w:tc>
      </w:tr>
      <w:tr w:rsidR="00D7330B" w:rsidRPr="00D7330B" w14:paraId="43D82AB0" w14:textId="77777777" w:rsidTr="007A03C3">
        <w:trPr>
          <w:cantSplit/>
          <w:jc w:val="center"/>
        </w:trPr>
        <w:tc>
          <w:tcPr>
            <w:tcW w:w="2448" w:type="dxa"/>
            <w:tcMar>
              <w:top w:w="45" w:type="dxa"/>
              <w:left w:w="55" w:type="dxa"/>
              <w:bottom w:w="45" w:type="dxa"/>
              <w:right w:w="55" w:type="dxa"/>
            </w:tcMar>
            <w:vAlign w:val="center"/>
          </w:tcPr>
          <w:p w14:paraId="50E2C4A2" w14:textId="77777777" w:rsidR="00D7330B" w:rsidRPr="00D7330B" w:rsidRDefault="00D7330B" w:rsidP="007A03C3">
            <w:pPr>
              <w:rPr>
                <w:rFonts w:cs="Arial"/>
              </w:rPr>
            </w:pPr>
            <w:r w:rsidRPr="00D7330B">
              <w:rPr>
                <w:rFonts w:eastAsia="Times New Roman" w:cs="Arial"/>
                <w:sz w:val="16"/>
              </w:rPr>
              <w:lastRenderedPageBreak/>
              <w:t>Rayment-Jones et al. (2023)</w:t>
            </w:r>
          </w:p>
        </w:tc>
        <w:tc>
          <w:tcPr>
            <w:tcW w:w="5760" w:type="dxa"/>
            <w:tcMar>
              <w:top w:w="45" w:type="dxa"/>
              <w:left w:w="55" w:type="dxa"/>
              <w:bottom w:w="45" w:type="dxa"/>
              <w:right w:w="55" w:type="dxa"/>
            </w:tcMar>
            <w:vAlign w:val="center"/>
          </w:tcPr>
          <w:p w14:paraId="269E6EB2" w14:textId="77777777" w:rsidR="00D7330B" w:rsidRPr="00D7330B" w:rsidRDefault="00D7330B" w:rsidP="007A03C3">
            <w:pPr>
              <w:rPr>
                <w:rFonts w:cs="Arial"/>
              </w:rPr>
            </w:pPr>
            <w:r w:rsidRPr="00D7330B">
              <w:rPr>
                <w:rFonts w:eastAsia="Times New Roman" w:cs="Arial"/>
                <w:sz w:val="16"/>
              </w:rPr>
              <w:t>Detailed mechanism-focused service evidence</w:t>
            </w:r>
          </w:p>
        </w:tc>
        <w:tc>
          <w:tcPr>
            <w:tcW w:w="5760" w:type="dxa"/>
            <w:tcMar>
              <w:top w:w="45" w:type="dxa"/>
              <w:left w:w="55" w:type="dxa"/>
              <w:bottom w:w="45" w:type="dxa"/>
              <w:right w:w="55" w:type="dxa"/>
            </w:tcMar>
            <w:vAlign w:val="center"/>
          </w:tcPr>
          <w:p w14:paraId="27095A90" w14:textId="77777777" w:rsidR="00D7330B" w:rsidRPr="00D7330B" w:rsidRDefault="00D7330B" w:rsidP="007A03C3">
            <w:pPr>
              <w:rPr>
                <w:rFonts w:cs="Arial"/>
              </w:rPr>
            </w:pPr>
            <w:r w:rsidRPr="00D7330B">
              <w:rPr>
                <w:rFonts w:eastAsia="Times New Roman" w:cs="Arial"/>
                <w:sz w:val="16"/>
              </w:rPr>
              <w:t>Predominantly adult sample; not teenage-specific</w:t>
            </w:r>
          </w:p>
        </w:tc>
        <w:tc>
          <w:tcPr>
            <w:tcW w:w="1008" w:type="dxa"/>
            <w:tcMar>
              <w:top w:w="45" w:type="dxa"/>
              <w:left w:w="55" w:type="dxa"/>
              <w:bottom w:w="45" w:type="dxa"/>
              <w:right w:w="55" w:type="dxa"/>
            </w:tcMar>
            <w:vAlign w:val="center"/>
          </w:tcPr>
          <w:p w14:paraId="2CE40D1F" w14:textId="77777777" w:rsidR="00D7330B" w:rsidRPr="00D7330B" w:rsidRDefault="00D7330B" w:rsidP="007A03C3">
            <w:pPr>
              <w:rPr>
                <w:rFonts w:cs="Arial"/>
              </w:rPr>
            </w:pPr>
            <w:r w:rsidRPr="00D7330B">
              <w:rPr>
                <w:rFonts w:eastAsia="Times New Roman" w:cs="Arial"/>
                <w:sz w:val="16"/>
              </w:rPr>
              <w:t>9/10</w:t>
            </w:r>
          </w:p>
        </w:tc>
      </w:tr>
      <w:tr w:rsidR="00D7330B" w:rsidRPr="00D7330B" w14:paraId="11E914B2" w14:textId="77777777" w:rsidTr="007A03C3">
        <w:trPr>
          <w:cantSplit/>
          <w:jc w:val="center"/>
        </w:trPr>
        <w:tc>
          <w:tcPr>
            <w:tcW w:w="2448" w:type="dxa"/>
            <w:tcMar>
              <w:top w:w="45" w:type="dxa"/>
              <w:left w:w="55" w:type="dxa"/>
              <w:bottom w:w="45" w:type="dxa"/>
              <w:right w:w="55" w:type="dxa"/>
            </w:tcMar>
            <w:vAlign w:val="center"/>
          </w:tcPr>
          <w:p w14:paraId="56EA8644" w14:textId="77777777" w:rsidR="00D7330B" w:rsidRPr="00D7330B" w:rsidRDefault="00D7330B" w:rsidP="007A03C3">
            <w:pPr>
              <w:rPr>
                <w:rFonts w:cs="Arial"/>
              </w:rPr>
            </w:pPr>
            <w:r w:rsidRPr="00D7330B">
              <w:rPr>
                <w:rFonts w:eastAsia="Times New Roman" w:cs="Arial"/>
                <w:sz w:val="16"/>
              </w:rPr>
              <w:t>Rayment-Jones et al. (2021b)</w:t>
            </w:r>
          </w:p>
        </w:tc>
        <w:tc>
          <w:tcPr>
            <w:tcW w:w="5760" w:type="dxa"/>
            <w:tcMar>
              <w:top w:w="45" w:type="dxa"/>
              <w:left w:w="55" w:type="dxa"/>
              <w:bottom w:w="45" w:type="dxa"/>
              <w:right w:w="55" w:type="dxa"/>
            </w:tcMar>
            <w:vAlign w:val="center"/>
          </w:tcPr>
          <w:p w14:paraId="7E2DC0DB" w14:textId="77777777" w:rsidR="00D7330B" w:rsidRPr="00D7330B" w:rsidRDefault="00D7330B" w:rsidP="007A03C3">
            <w:pPr>
              <w:rPr>
                <w:rFonts w:cs="Arial"/>
              </w:rPr>
            </w:pPr>
            <w:r w:rsidRPr="00D7330B">
              <w:rPr>
                <w:rFonts w:eastAsia="Times New Roman" w:cs="Arial"/>
                <w:sz w:val="16"/>
              </w:rPr>
              <w:t>In-depth communication and safety evidence</w:t>
            </w:r>
          </w:p>
        </w:tc>
        <w:tc>
          <w:tcPr>
            <w:tcW w:w="5760" w:type="dxa"/>
            <w:tcMar>
              <w:top w:w="45" w:type="dxa"/>
              <w:left w:w="55" w:type="dxa"/>
              <w:bottom w:w="45" w:type="dxa"/>
              <w:right w:w="55" w:type="dxa"/>
            </w:tcMar>
            <w:vAlign w:val="center"/>
          </w:tcPr>
          <w:p w14:paraId="3C4C8FD0" w14:textId="77777777" w:rsidR="00D7330B" w:rsidRPr="00D7330B" w:rsidRDefault="00D7330B" w:rsidP="007A03C3">
            <w:pPr>
              <w:rPr>
                <w:rFonts w:cs="Arial"/>
              </w:rPr>
            </w:pPr>
            <w:r w:rsidRPr="00D7330B">
              <w:rPr>
                <w:rFonts w:eastAsia="Times New Roman" w:cs="Arial"/>
                <w:sz w:val="16"/>
              </w:rPr>
              <w:t>Not teenage-specific; small sample</w:t>
            </w:r>
          </w:p>
        </w:tc>
        <w:tc>
          <w:tcPr>
            <w:tcW w:w="1008" w:type="dxa"/>
            <w:tcMar>
              <w:top w:w="45" w:type="dxa"/>
              <w:left w:w="55" w:type="dxa"/>
              <w:bottom w:w="45" w:type="dxa"/>
              <w:right w:w="55" w:type="dxa"/>
            </w:tcMar>
            <w:vAlign w:val="center"/>
          </w:tcPr>
          <w:p w14:paraId="6035FAF3" w14:textId="77777777" w:rsidR="00D7330B" w:rsidRPr="00D7330B" w:rsidRDefault="00D7330B" w:rsidP="007A03C3">
            <w:pPr>
              <w:rPr>
                <w:rFonts w:cs="Arial"/>
              </w:rPr>
            </w:pPr>
            <w:r w:rsidRPr="00D7330B">
              <w:rPr>
                <w:rFonts w:eastAsia="Times New Roman" w:cs="Arial"/>
                <w:sz w:val="16"/>
              </w:rPr>
              <w:t>9/10</w:t>
            </w:r>
          </w:p>
        </w:tc>
      </w:tr>
      <w:tr w:rsidR="00D7330B" w:rsidRPr="00D7330B" w14:paraId="65307F8E" w14:textId="77777777" w:rsidTr="007A03C3">
        <w:trPr>
          <w:cantSplit/>
          <w:jc w:val="center"/>
        </w:trPr>
        <w:tc>
          <w:tcPr>
            <w:tcW w:w="2448" w:type="dxa"/>
            <w:tcMar>
              <w:top w:w="45" w:type="dxa"/>
              <w:left w:w="55" w:type="dxa"/>
              <w:bottom w:w="45" w:type="dxa"/>
              <w:right w:w="55" w:type="dxa"/>
            </w:tcMar>
            <w:vAlign w:val="center"/>
          </w:tcPr>
          <w:p w14:paraId="35CBB107" w14:textId="77777777" w:rsidR="00D7330B" w:rsidRPr="00D7330B" w:rsidRDefault="00D7330B" w:rsidP="007A03C3">
            <w:pPr>
              <w:rPr>
                <w:rFonts w:cs="Arial"/>
              </w:rPr>
            </w:pPr>
            <w:r w:rsidRPr="00D7330B">
              <w:rPr>
                <w:rFonts w:eastAsia="Times New Roman" w:cs="Arial"/>
                <w:sz w:val="16"/>
              </w:rPr>
              <w:t>Silverio et al. (2023)</w:t>
            </w:r>
          </w:p>
        </w:tc>
        <w:tc>
          <w:tcPr>
            <w:tcW w:w="5760" w:type="dxa"/>
            <w:tcMar>
              <w:top w:w="45" w:type="dxa"/>
              <w:left w:w="55" w:type="dxa"/>
              <w:bottom w:w="45" w:type="dxa"/>
              <w:right w:w="55" w:type="dxa"/>
            </w:tcMar>
            <w:vAlign w:val="center"/>
          </w:tcPr>
          <w:p w14:paraId="62533481" w14:textId="77777777" w:rsidR="00D7330B" w:rsidRPr="00D7330B" w:rsidRDefault="00D7330B" w:rsidP="007A03C3">
            <w:pPr>
              <w:rPr>
                <w:rFonts w:cs="Arial"/>
              </w:rPr>
            </w:pPr>
            <w:r w:rsidRPr="00D7330B">
              <w:rPr>
                <w:rFonts w:eastAsia="Times New Roman" w:cs="Arial"/>
                <w:sz w:val="16"/>
              </w:rPr>
              <w:t>Intersectional evidence on discrimination and agency</w:t>
            </w:r>
          </w:p>
        </w:tc>
        <w:tc>
          <w:tcPr>
            <w:tcW w:w="5760" w:type="dxa"/>
            <w:tcMar>
              <w:top w:w="45" w:type="dxa"/>
              <w:left w:w="55" w:type="dxa"/>
              <w:bottom w:w="45" w:type="dxa"/>
              <w:right w:w="55" w:type="dxa"/>
            </w:tcMar>
            <w:vAlign w:val="center"/>
          </w:tcPr>
          <w:p w14:paraId="2D122656" w14:textId="77777777" w:rsidR="00D7330B" w:rsidRPr="00D7330B" w:rsidRDefault="00D7330B" w:rsidP="007A03C3">
            <w:pPr>
              <w:rPr>
                <w:rFonts w:cs="Arial"/>
              </w:rPr>
            </w:pPr>
            <w:r w:rsidRPr="00D7330B">
              <w:rPr>
                <w:rFonts w:eastAsia="Times New Roman" w:cs="Arial"/>
                <w:sz w:val="16"/>
              </w:rPr>
              <w:t>Older and highly educated sample; not teenage-specific</w:t>
            </w:r>
          </w:p>
        </w:tc>
        <w:tc>
          <w:tcPr>
            <w:tcW w:w="1008" w:type="dxa"/>
            <w:tcMar>
              <w:top w:w="45" w:type="dxa"/>
              <w:left w:w="55" w:type="dxa"/>
              <w:bottom w:w="45" w:type="dxa"/>
              <w:right w:w="55" w:type="dxa"/>
            </w:tcMar>
            <w:vAlign w:val="center"/>
          </w:tcPr>
          <w:p w14:paraId="2C55732E" w14:textId="77777777" w:rsidR="00D7330B" w:rsidRPr="00D7330B" w:rsidRDefault="00D7330B" w:rsidP="007A03C3">
            <w:pPr>
              <w:rPr>
                <w:rFonts w:cs="Arial"/>
              </w:rPr>
            </w:pPr>
            <w:r w:rsidRPr="00D7330B">
              <w:rPr>
                <w:rFonts w:eastAsia="Times New Roman" w:cs="Arial"/>
                <w:sz w:val="16"/>
              </w:rPr>
              <w:t>9/10</w:t>
            </w:r>
          </w:p>
        </w:tc>
      </w:tr>
      <w:tr w:rsidR="00D7330B" w:rsidRPr="00D7330B" w14:paraId="203C3C07" w14:textId="77777777" w:rsidTr="007A03C3">
        <w:trPr>
          <w:cantSplit/>
          <w:jc w:val="center"/>
        </w:trPr>
        <w:tc>
          <w:tcPr>
            <w:tcW w:w="2448" w:type="dxa"/>
            <w:tcMar>
              <w:top w:w="45" w:type="dxa"/>
              <w:left w:w="55" w:type="dxa"/>
              <w:bottom w:w="45" w:type="dxa"/>
              <w:right w:w="55" w:type="dxa"/>
            </w:tcMar>
            <w:vAlign w:val="center"/>
          </w:tcPr>
          <w:p w14:paraId="109A4E3E" w14:textId="77777777" w:rsidR="00D7330B" w:rsidRPr="00D7330B" w:rsidRDefault="00D7330B" w:rsidP="007A03C3">
            <w:pPr>
              <w:rPr>
                <w:rFonts w:cs="Arial"/>
              </w:rPr>
            </w:pPr>
            <w:proofErr w:type="spellStart"/>
            <w:r w:rsidRPr="00D7330B">
              <w:rPr>
                <w:rFonts w:eastAsia="Times New Roman" w:cs="Arial"/>
                <w:sz w:val="16"/>
              </w:rPr>
              <w:t>Strömmer</w:t>
            </w:r>
            <w:proofErr w:type="spellEnd"/>
            <w:r w:rsidRPr="00D7330B">
              <w:rPr>
                <w:rFonts w:eastAsia="Times New Roman" w:cs="Arial"/>
                <w:sz w:val="16"/>
              </w:rPr>
              <w:t xml:space="preserve"> et al. (2021)</w:t>
            </w:r>
          </w:p>
        </w:tc>
        <w:tc>
          <w:tcPr>
            <w:tcW w:w="5760" w:type="dxa"/>
            <w:tcMar>
              <w:top w:w="45" w:type="dxa"/>
              <w:left w:w="55" w:type="dxa"/>
              <w:bottom w:w="45" w:type="dxa"/>
              <w:right w:w="55" w:type="dxa"/>
            </w:tcMar>
            <w:vAlign w:val="center"/>
          </w:tcPr>
          <w:p w14:paraId="0AB86A55" w14:textId="77777777" w:rsidR="00D7330B" w:rsidRPr="00D7330B" w:rsidRDefault="00D7330B" w:rsidP="007A03C3">
            <w:pPr>
              <w:rPr>
                <w:rFonts w:cs="Arial"/>
              </w:rPr>
            </w:pPr>
            <w:r w:rsidRPr="00D7330B">
              <w:rPr>
                <w:rFonts w:eastAsia="Times New Roman" w:cs="Arial"/>
                <w:sz w:val="16"/>
              </w:rPr>
              <w:t>Large multi-site young-mother dataset; includes professional perspective</w:t>
            </w:r>
          </w:p>
        </w:tc>
        <w:tc>
          <w:tcPr>
            <w:tcW w:w="5760" w:type="dxa"/>
            <w:tcMar>
              <w:top w:w="45" w:type="dxa"/>
              <w:left w:w="55" w:type="dxa"/>
              <w:bottom w:w="45" w:type="dxa"/>
              <w:right w:w="55" w:type="dxa"/>
            </w:tcMar>
            <w:vAlign w:val="center"/>
          </w:tcPr>
          <w:p w14:paraId="5FD3EF22" w14:textId="77777777" w:rsidR="00D7330B" w:rsidRPr="00D7330B" w:rsidRDefault="00D7330B" w:rsidP="007A03C3">
            <w:pPr>
              <w:rPr>
                <w:rFonts w:cs="Arial"/>
              </w:rPr>
            </w:pPr>
            <w:r w:rsidRPr="00D7330B">
              <w:rPr>
                <w:rFonts w:eastAsia="Times New Roman" w:cs="Arial"/>
                <w:sz w:val="16"/>
              </w:rPr>
              <w:t>Not restricted to ages 13-17</w:t>
            </w:r>
          </w:p>
        </w:tc>
        <w:tc>
          <w:tcPr>
            <w:tcW w:w="1008" w:type="dxa"/>
            <w:tcMar>
              <w:top w:w="45" w:type="dxa"/>
              <w:left w:w="55" w:type="dxa"/>
              <w:bottom w:w="45" w:type="dxa"/>
              <w:right w:w="55" w:type="dxa"/>
            </w:tcMar>
            <w:vAlign w:val="center"/>
          </w:tcPr>
          <w:p w14:paraId="6089C44A" w14:textId="77777777" w:rsidR="00D7330B" w:rsidRPr="00D7330B" w:rsidRDefault="00D7330B" w:rsidP="007A03C3">
            <w:pPr>
              <w:rPr>
                <w:rFonts w:cs="Arial"/>
              </w:rPr>
            </w:pPr>
            <w:r w:rsidRPr="00D7330B">
              <w:rPr>
                <w:rFonts w:eastAsia="Times New Roman" w:cs="Arial"/>
                <w:sz w:val="16"/>
              </w:rPr>
              <w:t>9/10</w:t>
            </w:r>
          </w:p>
        </w:tc>
      </w:tr>
      <w:tr w:rsidR="00D7330B" w:rsidRPr="00D7330B" w14:paraId="42FB182D" w14:textId="77777777" w:rsidTr="007A03C3">
        <w:trPr>
          <w:cantSplit/>
          <w:jc w:val="center"/>
        </w:trPr>
        <w:tc>
          <w:tcPr>
            <w:tcW w:w="2448" w:type="dxa"/>
            <w:tcMar>
              <w:top w:w="45" w:type="dxa"/>
              <w:left w:w="55" w:type="dxa"/>
              <w:bottom w:w="45" w:type="dxa"/>
              <w:right w:w="55" w:type="dxa"/>
            </w:tcMar>
            <w:vAlign w:val="center"/>
          </w:tcPr>
          <w:p w14:paraId="41D796A9" w14:textId="77777777" w:rsidR="00D7330B" w:rsidRPr="00D7330B" w:rsidRDefault="00D7330B" w:rsidP="007A03C3">
            <w:pPr>
              <w:rPr>
                <w:rFonts w:cs="Arial"/>
              </w:rPr>
            </w:pPr>
            <w:r w:rsidRPr="00D7330B">
              <w:rPr>
                <w:rFonts w:eastAsia="Times New Roman" w:cs="Arial"/>
                <w:sz w:val="16"/>
              </w:rPr>
              <w:t>Taylor et al. (2021)</w:t>
            </w:r>
          </w:p>
        </w:tc>
        <w:tc>
          <w:tcPr>
            <w:tcW w:w="5760" w:type="dxa"/>
            <w:tcMar>
              <w:top w:w="45" w:type="dxa"/>
              <w:left w:w="55" w:type="dxa"/>
              <w:bottom w:w="45" w:type="dxa"/>
              <w:right w:w="55" w:type="dxa"/>
            </w:tcMar>
            <w:vAlign w:val="center"/>
          </w:tcPr>
          <w:p w14:paraId="06BB9B21" w14:textId="77777777" w:rsidR="00D7330B" w:rsidRPr="00D7330B" w:rsidRDefault="00D7330B" w:rsidP="007A03C3">
            <w:pPr>
              <w:rPr>
                <w:rFonts w:cs="Arial"/>
              </w:rPr>
            </w:pPr>
            <w:r w:rsidRPr="00D7330B">
              <w:rPr>
                <w:rFonts w:eastAsia="Times New Roman" w:cs="Arial"/>
                <w:sz w:val="16"/>
              </w:rPr>
              <w:t>Strong qualitative account of loneliness and disclosure</w:t>
            </w:r>
          </w:p>
        </w:tc>
        <w:tc>
          <w:tcPr>
            <w:tcW w:w="5760" w:type="dxa"/>
            <w:tcMar>
              <w:top w:w="45" w:type="dxa"/>
              <w:left w:w="55" w:type="dxa"/>
              <w:bottom w:w="45" w:type="dxa"/>
              <w:right w:w="55" w:type="dxa"/>
            </w:tcMar>
            <w:vAlign w:val="center"/>
          </w:tcPr>
          <w:p w14:paraId="663AEA46" w14:textId="77777777" w:rsidR="00D7330B" w:rsidRPr="00D7330B" w:rsidRDefault="00D7330B" w:rsidP="007A03C3">
            <w:pPr>
              <w:rPr>
                <w:rFonts w:cs="Arial"/>
              </w:rPr>
            </w:pPr>
            <w:r w:rsidRPr="00D7330B">
              <w:rPr>
                <w:rFonts w:eastAsia="Times New Roman" w:cs="Arial"/>
                <w:sz w:val="16"/>
              </w:rPr>
              <w:t>Adult clinical sample; not teenage-specific</w:t>
            </w:r>
          </w:p>
        </w:tc>
        <w:tc>
          <w:tcPr>
            <w:tcW w:w="1008" w:type="dxa"/>
            <w:tcMar>
              <w:top w:w="45" w:type="dxa"/>
              <w:left w:w="55" w:type="dxa"/>
              <w:bottom w:w="45" w:type="dxa"/>
              <w:right w:w="55" w:type="dxa"/>
            </w:tcMar>
            <w:vAlign w:val="center"/>
          </w:tcPr>
          <w:p w14:paraId="7D3A5C7D" w14:textId="77777777" w:rsidR="00D7330B" w:rsidRPr="00D7330B" w:rsidRDefault="00D7330B" w:rsidP="007A03C3">
            <w:pPr>
              <w:rPr>
                <w:rFonts w:cs="Arial"/>
              </w:rPr>
            </w:pPr>
            <w:r w:rsidRPr="00D7330B">
              <w:rPr>
                <w:rFonts w:eastAsia="Times New Roman" w:cs="Arial"/>
                <w:sz w:val="16"/>
              </w:rPr>
              <w:t>8/10</w:t>
            </w:r>
          </w:p>
        </w:tc>
      </w:tr>
    </w:tbl>
    <w:p w14:paraId="35DB5E6D" w14:textId="77777777" w:rsidR="00D7330B" w:rsidRPr="00D7330B" w:rsidRDefault="00D7330B" w:rsidP="00D7330B">
      <w:pPr>
        <w:spacing w:after="80" w:line="240" w:lineRule="auto"/>
        <w:rPr>
          <w:rFonts w:cs="Arial"/>
        </w:rPr>
        <w:sectPr w:rsidR="00D7330B" w:rsidRPr="00D7330B" w:rsidSect="00D7330B">
          <w:pgSz w:w="12240" w:h="15840"/>
          <w:pgMar w:top="648" w:right="648" w:bottom="648" w:left="648" w:header="720" w:footer="720" w:gutter="0"/>
          <w:cols w:space="720"/>
          <w:docGrid w:linePitch="360"/>
        </w:sectPr>
      </w:pPr>
    </w:p>
    <w:p w14:paraId="3BC23A8A" w14:textId="77777777" w:rsidR="00D7330B" w:rsidRPr="00D7330B" w:rsidRDefault="00D7330B" w:rsidP="00D7330B">
      <w:pPr>
        <w:pStyle w:val="Heading2"/>
      </w:pPr>
      <w:bookmarkStart w:id="133" w:name="_Toc240926868"/>
      <w:r w:rsidRPr="00D7330B">
        <w:lastRenderedPageBreak/>
        <w:t>Appendix 2 - Search Record Summary</w:t>
      </w:r>
      <w:bookmarkEnd w:id="133"/>
    </w:p>
    <w:p w14:paraId="254C89CA" w14:textId="77777777" w:rsidR="00D7330B" w:rsidRPr="00D7330B" w:rsidRDefault="00D7330B" w:rsidP="00D7330B">
      <w:pPr>
        <w:spacing w:before="80" w:after="80" w:line="240" w:lineRule="auto"/>
        <w:rPr>
          <w:rFonts w:cs="Arial"/>
          <w:bCs/>
        </w:rPr>
      </w:pPr>
      <w:r w:rsidRPr="00D7330B">
        <w:rPr>
          <w:rFonts w:eastAsia="Times New Roman" w:cs="Arial"/>
          <w:bCs/>
          <w:sz w:val="20"/>
        </w:rPr>
        <w:t>Table A3: Database and Search Record Summary</w:t>
      </w:r>
    </w:p>
    <w:tbl>
      <w:tblPr>
        <w:tblStyle w:val="TableGrid"/>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2073"/>
        <w:gridCol w:w="1489"/>
        <w:gridCol w:w="1136"/>
        <w:gridCol w:w="932"/>
        <w:gridCol w:w="1774"/>
        <w:gridCol w:w="924"/>
        <w:gridCol w:w="1142"/>
      </w:tblGrid>
      <w:tr w:rsidR="00D7330B" w:rsidRPr="00D7330B" w14:paraId="2553AD90" w14:textId="77777777" w:rsidTr="007A03C3">
        <w:trPr>
          <w:cantSplit/>
          <w:tblHeader/>
          <w:jc w:val="center"/>
        </w:trPr>
        <w:tc>
          <w:tcPr>
            <w:tcW w:w="2088" w:type="dxa"/>
            <w:shd w:val="clear" w:color="auto" w:fill="D9E2F3"/>
            <w:tcMar>
              <w:top w:w="45" w:type="dxa"/>
              <w:left w:w="55" w:type="dxa"/>
              <w:bottom w:w="45" w:type="dxa"/>
              <w:right w:w="55" w:type="dxa"/>
            </w:tcMar>
            <w:vAlign w:val="center"/>
          </w:tcPr>
          <w:p w14:paraId="044ED311" w14:textId="77777777" w:rsidR="00D7330B" w:rsidRPr="00D7330B" w:rsidRDefault="00D7330B" w:rsidP="007A03C3">
            <w:pPr>
              <w:rPr>
                <w:rFonts w:cs="Arial"/>
              </w:rPr>
            </w:pPr>
            <w:r w:rsidRPr="00D7330B">
              <w:rPr>
                <w:rFonts w:eastAsia="Times New Roman" w:cs="Arial"/>
                <w:b/>
                <w:sz w:val="17"/>
              </w:rPr>
              <w:t>Source</w:t>
            </w:r>
          </w:p>
        </w:tc>
        <w:tc>
          <w:tcPr>
            <w:tcW w:w="1512" w:type="dxa"/>
            <w:shd w:val="clear" w:color="auto" w:fill="D9E2F3"/>
            <w:tcMar>
              <w:top w:w="45" w:type="dxa"/>
              <w:left w:w="55" w:type="dxa"/>
              <w:bottom w:w="45" w:type="dxa"/>
              <w:right w:w="55" w:type="dxa"/>
            </w:tcMar>
            <w:vAlign w:val="center"/>
          </w:tcPr>
          <w:p w14:paraId="5F03EDFE" w14:textId="77777777" w:rsidR="00D7330B" w:rsidRPr="00D7330B" w:rsidRDefault="00D7330B" w:rsidP="007A03C3">
            <w:pPr>
              <w:rPr>
                <w:rFonts w:cs="Arial"/>
              </w:rPr>
            </w:pPr>
            <w:r w:rsidRPr="00D7330B">
              <w:rPr>
                <w:rFonts w:eastAsia="Times New Roman" w:cs="Arial"/>
                <w:b/>
                <w:sz w:val="17"/>
              </w:rPr>
              <w:t>Search date</w:t>
            </w:r>
          </w:p>
        </w:tc>
        <w:tc>
          <w:tcPr>
            <w:tcW w:w="1152" w:type="dxa"/>
            <w:shd w:val="clear" w:color="auto" w:fill="D9E2F3"/>
            <w:tcMar>
              <w:top w:w="45" w:type="dxa"/>
              <w:left w:w="55" w:type="dxa"/>
              <w:bottom w:w="45" w:type="dxa"/>
              <w:right w:w="55" w:type="dxa"/>
            </w:tcMar>
            <w:vAlign w:val="center"/>
          </w:tcPr>
          <w:p w14:paraId="34CE19AB" w14:textId="77777777" w:rsidR="00D7330B" w:rsidRPr="00D7330B" w:rsidRDefault="00D7330B" w:rsidP="007A03C3">
            <w:pPr>
              <w:rPr>
                <w:rFonts w:cs="Arial"/>
              </w:rPr>
            </w:pPr>
            <w:r w:rsidRPr="00D7330B">
              <w:rPr>
                <w:rFonts w:eastAsia="Times New Roman" w:cs="Arial"/>
                <w:b/>
                <w:sz w:val="17"/>
              </w:rPr>
              <w:t>Years</w:t>
            </w:r>
          </w:p>
        </w:tc>
        <w:tc>
          <w:tcPr>
            <w:tcW w:w="936" w:type="dxa"/>
            <w:shd w:val="clear" w:color="auto" w:fill="D9E2F3"/>
            <w:tcMar>
              <w:top w:w="45" w:type="dxa"/>
              <w:left w:w="55" w:type="dxa"/>
              <w:bottom w:w="45" w:type="dxa"/>
              <w:right w:w="55" w:type="dxa"/>
            </w:tcMar>
            <w:vAlign w:val="center"/>
          </w:tcPr>
          <w:p w14:paraId="61BB7A47" w14:textId="77777777" w:rsidR="00D7330B" w:rsidRPr="00D7330B" w:rsidRDefault="00D7330B" w:rsidP="007A03C3">
            <w:pPr>
              <w:rPr>
                <w:rFonts w:cs="Arial"/>
              </w:rPr>
            </w:pPr>
            <w:r w:rsidRPr="00D7330B">
              <w:rPr>
                <w:rFonts w:eastAsia="Times New Roman" w:cs="Arial"/>
                <w:b/>
                <w:sz w:val="17"/>
              </w:rPr>
              <w:t>Records</w:t>
            </w:r>
          </w:p>
        </w:tc>
        <w:tc>
          <w:tcPr>
            <w:tcW w:w="1800" w:type="dxa"/>
            <w:shd w:val="clear" w:color="auto" w:fill="D9E2F3"/>
            <w:tcMar>
              <w:top w:w="45" w:type="dxa"/>
              <w:left w:w="55" w:type="dxa"/>
              <w:bottom w:w="45" w:type="dxa"/>
              <w:right w:w="55" w:type="dxa"/>
            </w:tcMar>
            <w:vAlign w:val="center"/>
          </w:tcPr>
          <w:p w14:paraId="704EE8BB" w14:textId="77777777" w:rsidR="00D7330B" w:rsidRPr="00D7330B" w:rsidRDefault="00D7330B" w:rsidP="007A03C3">
            <w:pPr>
              <w:rPr>
                <w:rFonts w:cs="Arial"/>
              </w:rPr>
            </w:pPr>
            <w:r w:rsidRPr="00D7330B">
              <w:rPr>
                <w:rFonts w:eastAsia="Times New Roman" w:cs="Arial"/>
                <w:b/>
                <w:sz w:val="17"/>
              </w:rPr>
              <w:t>Excluded before full text</w:t>
            </w:r>
          </w:p>
        </w:tc>
        <w:tc>
          <w:tcPr>
            <w:tcW w:w="936" w:type="dxa"/>
            <w:shd w:val="clear" w:color="auto" w:fill="D9E2F3"/>
            <w:tcMar>
              <w:top w:w="45" w:type="dxa"/>
              <w:left w:w="55" w:type="dxa"/>
              <w:bottom w:w="45" w:type="dxa"/>
              <w:right w:w="55" w:type="dxa"/>
            </w:tcMar>
            <w:vAlign w:val="center"/>
          </w:tcPr>
          <w:p w14:paraId="1E434034" w14:textId="77777777" w:rsidR="00D7330B" w:rsidRPr="00D7330B" w:rsidRDefault="00D7330B" w:rsidP="007A03C3">
            <w:pPr>
              <w:rPr>
                <w:rFonts w:cs="Arial"/>
              </w:rPr>
            </w:pPr>
            <w:r w:rsidRPr="00D7330B">
              <w:rPr>
                <w:rFonts w:eastAsia="Times New Roman" w:cs="Arial"/>
                <w:b/>
                <w:sz w:val="17"/>
              </w:rPr>
              <w:t>Full texts</w:t>
            </w:r>
          </w:p>
        </w:tc>
        <w:tc>
          <w:tcPr>
            <w:tcW w:w="1152" w:type="dxa"/>
            <w:shd w:val="clear" w:color="auto" w:fill="D9E2F3"/>
            <w:tcMar>
              <w:top w:w="45" w:type="dxa"/>
              <w:left w:w="55" w:type="dxa"/>
              <w:bottom w:w="45" w:type="dxa"/>
              <w:right w:w="55" w:type="dxa"/>
            </w:tcMar>
            <w:vAlign w:val="center"/>
          </w:tcPr>
          <w:p w14:paraId="1502BE85" w14:textId="77777777" w:rsidR="00D7330B" w:rsidRPr="00D7330B" w:rsidRDefault="00D7330B" w:rsidP="007A03C3">
            <w:pPr>
              <w:rPr>
                <w:rFonts w:cs="Arial"/>
              </w:rPr>
            </w:pPr>
            <w:r w:rsidRPr="00D7330B">
              <w:rPr>
                <w:rFonts w:eastAsia="Times New Roman" w:cs="Arial"/>
                <w:b/>
                <w:sz w:val="17"/>
              </w:rPr>
              <w:t>Final included</w:t>
            </w:r>
          </w:p>
        </w:tc>
      </w:tr>
      <w:tr w:rsidR="00D7330B" w:rsidRPr="00D7330B" w14:paraId="3BBEB187" w14:textId="77777777" w:rsidTr="007A03C3">
        <w:trPr>
          <w:cantSplit/>
          <w:jc w:val="center"/>
        </w:trPr>
        <w:tc>
          <w:tcPr>
            <w:tcW w:w="2088" w:type="dxa"/>
            <w:tcMar>
              <w:top w:w="45" w:type="dxa"/>
              <w:left w:w="55" w:type="dxa"/>
              <w:bottom w:w="45" w:type="dxa"/>
              <w:right w:w="55" w:type="dxa"/>
            </w:tcMar>
            <w:vAlign w:val="center"/>
          </w:tcPr>
          <w:p w14:paraId="16363E76" w14:textId="77777777" w:rsidR="00D7330B" w:rsidRPr="00D7330B" w:rsidRDefault="00D7330B" w:rsidP="007A03C3">
            <w:pPr>
              <w:rPr>
                <w:rFonts w:cs="Arial"/>
              </w:rPr>
            </w:pPr>
            <w:r w:rsidRPr="00D7330B">
              <w:rPr>
                <w:rFonts w:eastAsia="Times New Roman" w:cs="Arial"/>
                <w:sz w:val="17"/>
              </w:rPr>
              <w:t>MEDLINE/PubMed</w:t>
            </w:r>
          </w:p>
        </w:tc>
        <w:tc>
          <w:tcPr>
            <w:tcW w:w="1512" w:type="dxa"/>
            <w:tcMar>
              <w:top w:w="45" w:type="dxa"/>
              <w:left w:w="55" w:type="dxa"/>
              <w:bottom w:w="45" w:type="dxa"/>
              <w:right w:w="55" w:type="dxa"/>
            </w:tcMar>
            <w:vAlign w:val="center"/>
          </w:tcPr>
          <w:p w14:paraId="3A0703D8" w14:textId="77777777" w:rsidR="00D7330B" w:rsidRPr="00D7330B" w:rsidRDefault="00D7330B" w:rsidP="007A03C3">
            <w:pPr>
              <w:rPr>
                <w:rFonts w:cs="Arial"/>
              </w:rPr>
            </w:pPr>
            <w:r w:rsidRPr="00D7330B">
              <w:rPr>
                <w:rFonts w:eastAsia="Times New Roman" w:cs="Arial"/>
                <w:sz w:val="17"/>
              </w:rPr>
              <w:t>18 Aug 2026</w:t>
            </w:r>
          </w:p>
        </w:tc>
        <w:tc>
          <w:tcPr>
            <w:tcW w:w="1152" w:type="dxa"/>
            <w:tcMar>
              <w:top w:w="45" w:type="dxa"/>
              <w:left w:w="55" w:type="dxa"/>
              <w:bottom w:w="45" w:type="dxa"/>
              <w:right w:w="55" w:type="dxa"/>
            </w:tcMar>
            <w:vAlign w:val="center"/>
          </w:tcPr>
          <w:p w14:paraId="3A2B3A2E" w14:textId="77777777" w:rsidR="00D7330B" w:rsidRPr="00D7330B" w:rsidRDefault="00D7330B" w:rsidP="007A03C3">
            <w:pPr>
              <w:rPr>
                <w:rFonts w:cs="Arial"/>
              </w:rPr>
            </w:pPr>
            <w:r w:rsidRPr="00D7330B">
              <w:rPr>
                <w:rFonts w:eastAsia="Times New Roman" w:cs="Arial"/>
                <w:sz w:val="17"/>
              </w:rPr>
              <w:t>2020-2026</w:t>
            </w:r>
          </w:p>
        </w:tc>
        <w:tc>
          <w:tcPr>
            <w:tcW w:w="936" w:type="dxa"/>
            <w:tcMar>
              <w:top w:w="45" w:type="dxa"/>
              <w:left w:w="55" w:type="dxa"/>
              <w:bottom w:w="45" w:type="dxa"/>
              <w:right w:w="55" w:type="dxa"/>
            </w:tcMar>
            <w:vAlign w:val="center"/>
          </w:tcPr>
          <w:p w14:paraId="2763BFD8" w14:textId="77777777" w:rsidR="00D7330B" w:rsidRPr="00D7330B" w:rsidRDefault="00D7330B" w:rsidP="007A03C3">
            <w:pPr>
              <w:rPr>
                <w:rFonts w:cs="Arial"/>
              </w:rPr>
            </w:pPr>
            <w:r w:rsidRPr="00D7330B">
              <w:rPr>
                <w:rFonts w:eastAsia="Times New Roman" w:cs="Arial"/>
                <w:sz w:val="17"/>
              </w:rPr>
              <w:t>118</w:t>
            </w:r>
          </w:p>
        </w:tc>
        <w:tc>
          <w:tcPr>
            <w:tcW w:w="1800" w:type="dxa"/>
            <w:tcMar>
              <w:top w:w="45" w:type="dxa"/>
              <w:left w:w="55" w:type="dxa"/>
              <w:bottom w:w="45" w:type="dxa"/>
              <w:right w:w="55" w:type="dxa"/>
            </w:tcMar>
            <w:vAlign w:val="center"/>
          </w:tcPr>
          <w:p w14:paraId="38C37FBC" w14:textId="77777777" w:rsidR="00D7330B" w:rsidRPr="00D7330B" w:rsidRDefault="00D7330B" w:rsidP="007A03C3">
            <w:pPr>
              <w:rPr>
                <w:rFonts w:cs="Arial"/>
              </w:rPr>
            </w:pPr>
            <w:r w:rsidRPr="00D7330B">
              <w:rPr>
                <w:rFonts w:eastAsia="Times New Roman" w:cs="Arial"/>
                <w:sz w:val="17"/>
              </w:rPr>
              <w:t>98</w:t>
            </w:r>
          </w:p>
        </w:tc>
        <w:tc>
          <w:tcPr>
            <w:tcW w:w="936" w:type="dxa"/>
            <w:tcMar>
              <w:top w:w="45" w:type="dxa"/>
              <w:left w:w="55" w:type="dxa"/>
              <w:bottom w:w="45" w:type="dxa"/>
              <w:right w:w="55" w:type="dxa"/>
            </w:tcMar>
            <w:vAlign w:val="center"/>
          </w:tcPr>
          <w:p w14:paraId="3F0826F7" w14:textId="77777777" w:rsidR="00D7330B" w:rsidRPr="00D7330B" w:rsidRDefault="00D7330B" w:rsidP="007A03C3">
            <w:pPr>
              <w:rPr>
                <w:rFonts w:cs="Arial"/>
              </w:rPr>
            </w:pPr>
            <w:r w:rsidRPr="00D7330B">
              <w:rPr>
                <w:rFonts w:eastAsia="Times New Roman" w:cs="Arial"/>
                <w:sz w:val="17"/>
              </w:rPr>
              <w:t>20</w:t>
            </w:r>
          </w:p>
        </w:tc>
        <w:tc>
          <w:tcPr>
            <w:tcW w:w="1152" w:type="dxa"/>
            <w:tcMar>
              <w:top w:w="45" w:type="dxa"/>
              <w:left w:w="55" w:type="dxa"/>
              <w:bottom w:w="45" w:type="dxa"/>
              <w:right w:w="55" w:type="dxa"/>
            </w:tcMar>
            <w:vAlign w:val="center"/>
          </w:tcPr>
          <w:p w14:paraId="36CB9923" w14:textId="77777777" w:rsidR="00D7330B" w:rsidRPr="00D7330B" w:rsidRDefault="00D7330B" w:rsidP="007A03C3">
            <w:pPr>
              <w:rPr>
                <w:rFonts w:cs="Arial"/>
              </w:rPr>
            </w:pPr>
            <w:r w:rsidRPr="00D7330B">
              <w:rPr>
                <w:rFonts w:eastAsia="Times New Roman" w:cs="Arial"/>
                <w:sz w:val="17"/>
              </w:rPr>
              <w:t>5</w:t>
            </w:r>
          </w:p>
        </w:tc>
      </w:tr>
      <w:tr w:rsidR="00D7330B" w:rsidRPr="00D7330B" w14:paraId="76FF4E03" w14:textId="77777777" w:rsidTr="007A03C3">
        <w:trPr>
          <w:cantSplit/>
          <w:jc w:val="center"/>
        </w:trPr>
        <w:tc>
          <w:tcPr>
            <w:tcW w:w="2088" w:type="dxa"/>
            <w:tcMar>
              <w:top w:w="45" w:type="dxa"/>
              <w:left w:w="55" w:type="dxa"/>
              <w:bottom w:w="45" w:type="dxa"/>
              <w:right w:w="55" w:type="dxa"/>
            </w:tcMar>
            <w:vAlign w:val="center"/>
          </w:tcPr>
          <w:p w14:paraId="1DAD4B68" w14:textId="77777777" w:rsidR="00D7330B" w:rsidRPr="00D7330B" w:rsidRDefault="00D7330B" w:rsidP="007A03C3">
            <w:pPr>
              <w:rPr>
                <w:rFonts w:cs="Arial"/>
              </w:rPr>
            </w:pPr>
            <w:r w:rsidRPr="00D7330B">
              <w:rPr>
                <w:rFonts w:eastAsia="Times New Roman" w:cs="Arial"/>
                <w:sz w:val="17"/>
              </w:rPr>
              <w:t>CINAHL</w:t>
            </w:r>
          </w:p>
        </w:tc>
        <w:tc>
          <w:tcPr>
            <w:tcW w:w="1512" w:type="dxa"/>
            <w:tcMar>
              <w:top w:w="45" w:type="dxa"/>
              <w:left w:w="55" w:type="dxa"/>
              <w:bottom w:w="45" w:type="dxa"/>
              <w:right w:w="55" w:type="dxa"/>
            </w:tcMar>
            <w:vAlign w:val="center"/>
          </w:tcPr>
          <w:p w14:paraId="1C329393" w14:textId="77777777" w:rsidR="00D7330B" w:rsidRPr="00D7330B" w:rsidRDefault="00D7330B" w:rsidP="007A03C3">
            <w:pPr>
              <w:rPr>
                <w:rFonts w:cs="Arial"/>
              </w:rPr>
            </w:pPr>
            <w:r w:rsidRPr="00D7330B">
              <w:rPr>
                <w:rFonts w:eastAsia="Times New Roman" w:cs="Arial"/>
                <w:sz w:val="17"/>
              </w:rPr>
              <w:t>18 Aug 2026</w:t>
            </w:r>
          </w:p>
        </w:tc>
        <w:tc>
          <w:tcPr>
            <w:tcW w:w="1152" w:type="dxa"/>
            <w:tcMar>
              <w:top w:w="45" w:type="dxa"/>
              <w:left w:w="55" w:type="dxa"/>
              <w:bottom w:w="45" w:type="dxa"/>
              <w:right w:w="55" w:type="dxa"/>
            </w:tcMar>
            <w:vAlign w:val="center"/>
          </w:tcPr>
          <w:p w14:paraId="5B542A1E" w14:textId="77777777" w:rsidR="00D7330B" w:rsidRPr="00D7330B" w:rsidRDefault="00D7330B" w:rsidP="007A03C3">
            <w:pPr>
              <w:rPr>
                <w:rFonts w:cs="Arial"/>
              </w:rPr>
            </w:pPr>
            <w:r w:rsidRPr="00D7330B">
              <w:rPr>
                <w:rFonts w:eastAsia="Times New Roman" w:cs="Arial"/>
                <w:sz w:val="17"/>
              </w:rPr>
              <w:t>2020-2026</w:t>
            </w:r>
          </w:p>
        </w:tc>
        <w:tc>
          <w:tcPr>
            <w:tcW w:w="936" w:type="dxa"/>
            <w:tcMar>
              <w:top w:w="45" w:type="dxa"/>
              <w:left w:w="55" w:type="dxa"/>
              <w:bottom w:w="45" w:type="dxa"/>
              <w:right w:w="55" w:type="dxa"/>
            </w:tcMar>
            <w:vAlign w:val="center"/>
          </w:tcPr>
          <w:p w14:paraId="46E0B82F" w14:textId="77777777" w:rsidR="00D7330B" w:rsidRPr="00D7330B" w:rsidRDefault="00D7330B" w:rsidP="007A03C3">
            <w:pPr>
              <w:rPr>
                <w:rFonts w:cs="Arial"/>
              </w:rPr>
            </w:pPr>
            <w:r w:rsidRPr="00D7330B">
              <w:rPr>
                <w:rFonts w:eastAsia="Times New Roman" w:cs="Arial"/>
                <w:sz w:val="17"/>
              </w:rPr>
              <w:t>92</w:t>
            </w:r>
          </w:p>
        </w:tc>
        <w:tc>
          <w:tcPr>
            <w:tcW w:w="1800" w:type="dxa"/>
            <w:tcMar>
              <w:top w:w="45" w:type="dxa"/>
              <w:left w:w="55" w:type="dxa"/>
              <w:bottom w:w="45" w:type="dxa"/>
              <w:right w:w="55" w:type="dxa"/>
            </w:tcMar>
            <w:vAlign w:val="center"/>
          </w:tcPr>
          <w:p w14:paraId="3606C382" w14:textId="77777777" w:rsidR="00D7330B" w:rsidRPr="00D7330B" w:rsidRDefault="00D7330B" w:rsidP="007A03C3">
            <w:pPr>
              <w:rPr>
                <w:rFonts w:cs="Arial"/>
              </w:rPr>
            </w:pPr>
            <w:r w:rsidRPr="00D7330B">
              <w:rPr>
                <w:rFonts w:eastAsia="Times New Roman" w:cs="Arial"/>
                <w:sz w:val="17"/>
              </w:rPr>
              <w:t>74</w:t>
            </w:r>
          </w:p>
        </w:tc>
        <w:tc>
          <w:tcPr>
            <w:tcW w:w="936" w:type="dxa"/>
            <w:tcMar>
              <w:top w:w="45" w:type="dxa"/>
              <w:left w:w="55" w:type="dxa"/>
              <w:bottom w:w="45" w:type="dxa"/>
              <w:right w:w="55" w:type="dxa"/>
            </w:tcMar>
            <w:vAlign w:val="center"/>
          </w:tcPr>
          <w:p w14:paraId="3C87234D" w14:textId="77777777" w:rsidR="00D7330B" w:rsidRPr="00D7330B" w:rsidRDefault="00D7330B" w:rsidP="007A03C3">
            <w:pPr>
              <w:rPr>
                <w:rFonts w:cs="Arial"/>
              </w:rPr>
            </w:pPr>
            <w:r w:rsidRPr="00D7330B">
              <w:rPr>
                <w:rFonts w:eastAsia="Times New Roman" w:cs="Arial"/>
                <w:sz w:val="17"/>
              </w:rPr>
              <w:t>18</w:t>
            </w:r>
          </w:p>
        </w:tc>
        <w:tc>
          <w:tcPr>
            <w:tcW w:w="1152" w:type="dxa"/>
            <w:tcMar>
              <w:top w:w="45" w:type="dxa"/>
              <w:left w:w="55" w:type="dxa"/>
              <w:bottom w:w="45" w:type="dxa"/>
              <w:right w:w="55" w:type="dxa"/>
            </w:tcMar>
            <w:vAlign w:val="center"/>
          </w:tcPr>
          <w:p w14:paraId="276208FB" w14:textId="77777777" w:rsidR="00D7330B" w:rsidRPr="00D7330B" w:rsidRDefault="00D7330B" w:rsidP="007A03C3">
            <w:pPr>
              <w:rPr>
                <w:rFonts w:cs="Arial"/>
              </w:rPr>
            </w:pPr>
            <w:r w:rsidRPr="00D7330B">
              <w:rPr>
                <w:rFonts w:eastAsia="Times New Roman" w:cs="Arial"/>
                <w:sz w:val="17"/>
              </w:rPr>
              <w:t>4</w:t>
            </w:r>
          </w:p>
        </w:tc>
      </w:tr>
      <w:tr w:rsidR="00D7330B" w:rsidRPr="00D7330B" w14:paraId="60A0731D" w14:textId="77777777" w:rsidTr="007A03C3">
        <w:trPr>
          <w:cantSplit/>
          <w:jc w:val="center"/>
        </w:trPr>
        <w:tc>
          <w:tcPr>
            <w:tcW w:w="2088" w:type="dxa"/>
            <w:tcMar>
              <w:top w:w="45" w:type="dxa"/>
              <w:left w:w="55" w:type="dxa"/>
              <w:bottom w:w="45" w:type="dxa"/>
              <w:right w:w="55" w:type="dxa"/>
            </w:tcMar>
            <w:vAlign w:val="center"/>
          </w:tcPr>
          <w:p w14:paraId="3B60B836" w14:textId="77777777" w:rsidR="00D7330B" w:rsidRPr="00D7330B" w:rsidRDefault="00D7330B" w:rsidP="007A03C3">
            <w:pPr>
              <w:rPr>
                <w:rFonts w:cs="Arial"/>
              </w:rPr>
            </w:pPr>
            <w:r w:rsidRPr="00D7330B">
              <w:rPr>
                <w:rFonts w:eastAsia="Times New Roman" w:cs="Arial"/>
                <w:sz w:val="17"/>
              </w:rPr>
              <w:t>PsycINFO</w:t>
            </w:r>
          </w:p>
        </w:tc>
        <w:tc>
          <w:tcPr>
            <w:tcW w:w="1512" w:type="dxa"/>
            <w:tcMar>
              <w:top w:w="45" w:type="dxa"/>
              <w:left w:w="55" w:type="dxa"/>
              <w:bottom w:w="45" w:type="dxa"/>
              <w:right w:w="55" w:type="dxa"/>
            </w:tcMar>
            <w:vAlign w:val="center"/>
          </w:tcPr>
          <w:p w14:paraId="0887B17C" w14:textId="77777777" w:rsidR="00D7330B" w:rsidRPr="00D7330B" w:rsidRDefault="00D7330B" w:rsidP="007A03C3">
            <w:pPr>
              <w:rPr>
                <w:rFonts w:cs="Arial"/>
              </w:rPr>
            </w:pPr>
            <w:r w:rsidRPr="00D7330B">
              <w:rPr>
                <w:rFonts w:eastAsia="Times New Roman" w:cs="Arial"/>
                <w:sz w:val="17"/>
              </w:rPr>
              <w:t>18 Aug 2026</w:t>
            </w:r>
          </w:p>
        </w:tc>
        <w:tc>
          <w:tcPr>
            <w:tcW w:w="1152" w:type="dxa"/>
            <w:tcMar>
              <w:top w:w="45" w:type="dxa"/>
              <w:left w:w="55" w:type="dxa"/>
              <w:bottom w:w="45" w:type="dxa"/>
              <w:right w:w="55" w:type="dxa"/>
            </w:tcMar>
            <w:vAlign w:val="center"/>
          </w:tcPr>
          <w:p w14:paraId="58B0888F" w14:textId="77777777" w:rsidR="00D7330B" w:rsidRPr="00D7330B" w:rsidRDefault="00D7330B" w:rsidP="007A03C3">
            <w:pPr>
              <w:rPr>
                <w:rFonts w:cs="Arial"/>
              </w:rPr>
            </w:pPr>
            <w:r w:rsidRPr="00D7330B">
              <w:rPr>
                <w:rFonts w:eastAsia="Times New Roman" w:cs="Arial"/>
                <w:sz w:val="17"/>
              </w:rPr>
              <w:t>2020-2026</w:t>
            </w:r>
          </w:p>
        </w:tc>
        <w:tc>
          <w:tcPr>
            <w:tcW w:w="936" w:type="dxa"/>
            <w:tcMar>
              <w:top w:w="45" w:type="dxa"/>
              <w:left w:w="55" w:type="dxa"/>
              <w:bottom w:w="45" w:type="dxa"/>
              <w:right w:w="55" w:type="dxa"/>
            </w:tcMar>
            <w:vAlign w:val="center"/>
          </w:tcPr>
          <w:p w14:paraId="0773BDBB" w14:textId="77777777" w:rsidR="00D7330B" w:rsidRPr="00D7330B" w:rsidRDefault="00D7330B" w:rsidP="007A03C3">
            <w:pPr>
              <w:rPr>
                <w:rFonts w:cs="Arial"/>
              </w:rPr>
            </w:pPr>
            <w:r w:rsidRPr="00D7330B">
              <w:rPr>
                <w:rFonts w:eastAsia="Times New Roman" w:cs="Arial"/>
                <w:sz w:val="17"/>
              </w:rPr>
              <w:t>68</w:t>
            </w:r>
          </w:p>
        </w:tc>
        <w:tc>
          <w:tcPr>
            <w:tcW w:w="1800" w:type="dxa"/>
            <w:tcMar>
              <w:top w:w="45" w:type="dxa"/>
              <w:left w:w="55" w:type="dxa"/>
              <w:bottom w:w="45" w:type="dxa"/>
              <w:right w:w="55" w:type="dxa"/>
            </w:tcMar>
            <w:vAlign w:val="center"/>
          </w:tcPr>
          <w:p w14:paraId="7E4251FF" w14:textId="77777777" w:rsidR="00D7330B" w:rsidRPr="00D7330B" w:rsidRDefault="00D7330B" w:rsidP="007A03C3">
            <w:pPr>
              <w:rPr>
                <w:rFonts w:cs="Arial"/>
              </w:rPr>
            </w:pPr>
            <w:r w:rsidRPr="00D7330B">
              <w:rPr>
                <w:rFonts w:eastAsia="Times New Roman" w:cs="Arial"/>
                <w:sz w:val="17"/>
              </w:rPr>
              <w:t>58</w:t>
            </w:r>
          </w:p>
        </w:tc>
        <w:tc>
          <w:tcPr>
            <w:tcW w:w="936" w:type="dxa"/>
            <w:tcMar>
              <w:top w:w="45" w:type="dxa"/>
              <w:left w:w="55" w:type="dxa"/>
              <w:bottom w:w="45" w:type="dxa"/>
              <w:right w:w="55" w:type="dxa"/>
            </w:tcMar>
            <w:vAlign w:val="center"/>
          </w:tcPr>
          <w:p w14:paraId="5150A423" w14:textId="77777777" w:rsidR="00D7330B" w:rsidRPr="00D7330B" w:rsidRDefault="00D7330B" w:rsidP="007A03C3">
            <w:pPr>
              <w:rPr>
                <w:rFonts w:cs="Arial"/>
              </w:rPr>
            </w:pPr>
            <w:r w:rsidRPr="00D7330B">
              <w:rPr>
                <w:rFonts w:eastAsia="Times New Roman" w:cs="Arial"/>
                <w:sz w:val="17"/>
              </w:rPr>
              <w:t>10</w:t>
            </w:r>
          </w:p>
        </w:tc>
        <w:tc>
          <w:tcPr>
            <w:tcW w:w="1152" w:type="dxa"/>
            <w:tcMar>
              <w:top w:w="45" w:type="dxa"/>
              <w:left w:w="55" w:type="dxa"/>
              <w:bottom w:w="45" w:type="dxa"/>
              <w:right w:w="55" w:type="dxa"/>
            </w:tcMar>
            <w:vAlign w:val="center"/>
          </w:tcPr>
          <w:p w14:paraId="1DB5C056" w14:textId="77777777" w:rsidR="00D7330B" w:rsidRPr="00D7330B" w:rsidRDefault="00D7330B" w:rsidP="007A03C3">
            <w:pPr>
              <w:rPr>
                <w:rFonts w:cs="Arial"/>
              </w:rPr>
            </w:pPr>
            <w:r w:rsidRPr="00D7330B">
              <w:rPr>
                <w:rFonts w:eastAsia="Times New Roman" w:cs="Arial"/>
                <w:sz w:val="17"/>
              </w:rPr>
              <w:t>1</w:t>
            </w:r>
          </w:p>
        </w:tc>
      </w:tr>
      <w:tr w:rsidR="00D7330B" w:rsidRPr="00D7330B" w14:paraId="022563EE" w14:textId="77777777" w:rsidTr="007A03C3">
        <w:trPr>
          <w:cantSplit/>
          <w:jc w:val="center"/>
        </w:trPr>
        <w:tc>
          <w:tcPr>
            <w:tcW w:w="2088" w:type="dxa"/>
            <w:tcMar>
              <w:top w:w="45" w:type="dxa"/>
              <w:left w:w="55" w:type="dxa"/>
              <w:bottom w:w="45" w:type="dxa"/>
              <w:right w:w="55" w:type="dxa"/>
            </w:tcMar>
            <w:vAlign w:val="center"/>
          </w:tcPr>
          <w:p w14:paraId="066D1181" w14:textId="77777777" w:rsidR="00D7330B" w:rsidRPr="00D7330B" w:rsidRDefault="00D7330B" w:rsidP="007A03C3">
            <w:pPr>
              <w:rPr>
                <w:rFonts w:cs="Arial"/>
              </w:rPr>
            </w:pPr>
            <w:r w:rsidRPr="00D7330B">
              <w:rPr>
                <w:rFonts w:eastAsia="Times New Roman" w:cs="Arial"/>
                <w:sz w:val="17"/>
              </w:rPr>
              <w:t>Web of Science</w:t>
            </w:r>
          </w:p>
        </w:tc>
        <w:tc>
          <w:tcPr>
            <w:tcW w:w="1512" w:type="dxa"/>
            <w:tcMar>
              <w:top w:w="45" w:type="dxa"/>
              <w:left w:w="55" w:type="dxa"/>
              <w:bottom w:w="45" w:type="dxa"/>
              <w:right w:w="55" w:type="dxa"/>
            </w:tcMar>
            <w:vAlign w:val="center"/>
          </w:tcPr>
          <w:p w14:paraId="21453FE8" w14:textId="77777777" w:rsidR="00D7330B" w:rsidRPr="00D7330B" w:rsidRDefault="00D7330B" w:rsidP="007A03C3">
            <w:pPr>
              <w:rPr>
                <w:rFonts w:cs="Arial"/>
              </w:rPr>
            </w:pPr>
            <w:r w:rsidRPr="00D7330B">
              <w:rPr>
                <w:rFonts w:eastAsia="Times New Roman" w:cs="Arial"/>
                <w:sz w:val="17"/>
              </w:rPr>
              <w:t>18 Aug 2026</w:t>
            </w:r>
          </w:p>
        </w:tc>
        <w:tc>
          <w:tcPr>
            <w:tcW w:w="1152" w:type="dxa"/>
            <w:tcMar>
              <w:top w:w="45" w:type="dxa"/>
              <w:left w:w="55" w:type="dxa"/>
              <w:bottom w:w="45" w:type="dxa"/>
              <w:right w:w="55" w:type="dxa"/>
            </w:tcMar>
            <w:vAlign w:val="center"/>
          </w:tcPr>
          <w:p w14:paraId="78B16A0A" w14:textId="77777777" w:rsidR="00D7330B" w:rsidRPr="00D7330B" w:rsidRDefault="00D7330B" w:rsidP="007A03C3">
            <w:pPr>
              <w:rPr>
                <w:rFonts w:cs="Arial"/>
              </w:rPr>
            </w:pPr>
            <w:r w:rsidRPr="00D7330B">
              <w:rPr>
                <w:rFonts w:eastAsia="Times New Roman" w:cs="Arial"/>
                <w:sz w:val="17"/>
              </w:rPr>
              <w:t>2020-2026</w:t>
            </w:r>
          </w:p>
        </w:tc>
        <w:tc>
          <w:tcPr>
            <w:tcW w:w="936" w:type="dxa"/>
            <w:tcMar>
              <w:top w:w="45" w:type="dxa"/>
              <w:left w:w="55" w:type="dxa"/>
              <w:bottom w:w="45" w:type="dxa"/>
              <w:right w:w="55" w:type="dxa"/>
            </w:tcMar>
            <w:vAlign w:val="center"/>
          </w:tcPr>
          <w:p w14:paraId="493DFBC4" w14:textId="77777777" w:rsidR="00D7330B" w:rsidRPr="00D7330B" w:rsidRDefault="00D7330B" w:rsidP="007A03C3">
            <w:pPr>
              <w:rPr>
                <w:rFonts w:cs="Arial"/>
              </w:rPr>
            </w:pPr>
            <w:r w:rsidRPr="00D7330B">
              <w:rPr>
                <w:rFonts w:eastAsia="Times New Roman" w:cs="Arial"/>
                <w:sz w:val="17"/>
              </w:rPr>
              <w:t>101</w:t>
            </w:r>
          </w:p>
        </w:tc>
        <w:tc>
          <w:tcPr>
            <w:tcW w:w="1800" w:type="dxa"/>
            <w:tcMar>
              <w:top w:w="45" w:type="dxa"/>
              <w:left w:w="55" w:type="dxa"/>
              <w:bottom w:w="45" w:type="dxa"/>
              <w:right w:w="55" w:type="dxa"/>
            </w:tcMar>
            <w:vAlign w:val="center"/>
          </w:tcPr>
          <w:p w14:paraId="69F06B09" w14:textId="77777777" w:rsidR="00D7330B" w:rsidRPr="00D7330B" w:rsidRDefault="00D7330B" w:rsidP="007A03C3">
            <w:pPr>
              <w:rPr>
                <w:rFonts w:cs="Arial"/>
              </w:rPr>
            </w:pPr>
            <w:r w:rsidRPr="00D7330B">
              <w:rPr>
                <w:rFonts w:eastAsia="Times New Roman" w:cs="Arial"/>
                <w:sz w:val="17"/>
              </w:rPr>
              <w:t>80</w:t>
            </w:r>
          </w:p>
        </w:tc>
        <w:tc>
          <w:tcPr>
            <w:tcW w:w="936" w:type="dxa"/>
            <w:tcMar>
              <w:top w:w="45" w:type="dxa"/>
              <w:left w:w="55" w:type="dxa"/>
              <w:bottom w:w="45" w:type="dxa"/>
              <w:right w:w="55" w:type="dxa"/>
            </w:tcMar>
            <w:vAlign w:val="center"/>
          </w:tcPr>
          <w:p w14:paraId="47473A7F" w14:textId="77777777" w:rsidR="00D7330B" w:rsidRPr="00D7330B" w:rsidRDefault="00D7330B" w:rsidP="007A03C3">
            <w:pPr>
              <w:rPr>
                <w:rFonts w:cs="Arial"/>
              </w:rPr>
            </w:pPr>
            <w:r w:rsidRPr="00D7330B">
              <w:rPr>
                <w:rFonts w:eastAsia="Times New Roman" w:cs="Arial"/>
                <w:sz w:val="17"/>
              </w:rPr>
              <w:t>21</w:t>
            </w:r>
          </w:p>
        </w:tc>
        <w:tc>
          <w:tcPr>
            <w:tcW w:w="1152" w:type="dxa"/>
            <w:tcMar>
              <w:top w:w="45" w:type="dxa"/>
              <w:left w:w="55" w:type="dxa"/>
              <w:bottom w:w="45" w:type="dxa"/>
              <w:right w:w="55" w:type="dxa"/>
            </w:tcMar>
            <w:vAlign w:val="center"/>
          </w:tcPr>
          <w:p w14:paraId="129BE824" w14:textId="77777777" w:rsidR="00D7330B" w:rsidRPr="00D7330B" w:rsidRDefault="00D7330B" w:rsidP="007A03C3">
            <w:pPr>
              <w:rPr>
                <w:rFonts w:cs="Arial"/>
              </w:rPr>
            </w:pPr>
            <w:r w:rsidRPr="00D7330B">
              <w:rPr>
                <w:rFonts w:eastAsia="Times New Roman" w:cs="Arial"/>
                <w:sz w:val="17"/>
              </w:rPr>
              <w:t>2</w:t>
            </w:r>
          </w:p>
        </w:tc>
      </w:tr>
      <w:tr w:rsidR="00D7330B" w:rsidRPr="00D7330B" w14:paraId="77BF31D0" w14:textId="77777777" w:rsidTr="007A03C3">
        <w:trPr>
          <w:cantSplit/>
          <w:jc w:val="center"/>
        </w:trPr>
        <w:tc>
          <w:tcPr>
            <w:tcW w:w="2088" w:type="dxa"/>
            <w:tcMar>
              <w:top w:w="45" w:type="dxa"/>
              <w:left w:w="55" w:type="dxa"/>
              <w:bottom w:w="45" w:type="dxa"/>
              <w:right w:w="55" w:type="dxa"/>
            </w:tcMar>
            <w:vAlign w:val="center"/>
          </w:tcPr>
          <w:p w14:paraId="6F77536F" w14:textId="77777777" w:rsidR="00D7330B" w:rsidRPr="00D7330B" w:rsidRDefault="00D7330B" w:rsidP="007A03C3">
            <w:pPr>
              <w:rPr>
                <w:rFonts w:cs="Arial"/>
              </w:rPr>
            </w:pPr>
            <w:r w:rsidRPr="00D7330B">
              <w:rPr>
                <w:rFonts w:eastAsia="Times New Roman" w:cs="Arial"/>
                <w:sz w:val="17"/>
              </w:rPr>
              <w:t>Hand search</w:t>
            </w:r>
          </w:p>
        </w:tc>
        <w:tc>
          <w:tcPr>
            <w:tcW w:w="1512" w:type="dxa"/>
            <w:tcMar>
              <w:top w:w="45" w:type="dxa"/>
              <w:left w:w="55" w:type="dxa"/>
              <w:bottom w:w="45" w:type="dxa"/>
              <w:right w:w="55" w:type="dxa"/>
            </w:tcMar>
            <w:vAlign w:val="center"/>
          </w:tcPr>
          <w:p w14:paraId="4FC8CF73" w14:textId="77777777" w:rsidR="00D7330B" w:rsidRPr="00D7330B" w:rsidRDefault="00D7330B" w:rsidP="007A03C3">
            <w:pPr>
              <w:rPr>
                <w:rFonts w:cs="Arial"/>
              </w:rPr>
            </w:pPr>
            <w:r w:rsidRPr="00D7330B">
              <w:rPr>
                <w:rFonts w:eastAsia="Times New Roman" w:cs="Arial"/>
                <w:sz w:val="17"/>
              </w:rPr>
              <w:t>18 Aug 2026</w:t>
            </w:r>
          </w:p>
        </w:tc>
        <w:tc>
          <w:tcPr>
            <w:tcW w:w="1152" w:type="dxa"/>
            <w:tcMar>
              <w:top w:w="45" w:type="dxa"/>
              <w:left w:w="55" w:type="dxa"/>
              <w:bottom w:w="45" w:type="dxa"/>
              <w:right w:w="55" w:type="dxa"/>
            </w:tcMar>
            <w:vAlign w:val="center"/>
          </w:tcPr>
          <w:p w14:paraId="65CB3E93" w14:textId="77777777" w:rsidR="00D7330B" w:rsidRPr="00D7330B" w:rsidRDefault="00D7330B" w:rsidP="007A03C3">
            <w:pPr>
              <w:rPr>
                <w:rFonts w:cs="Arial"/>
              </w:rPr>
            </w:pPr>
            <w:r w:rsidRPr="00D7330B">
              <w:rPr>
                <w:rFonts w:eastAsia="Times New Roman" w:cs="Arial"/>
                <w:sz w:val="17"/>
              </w:rPr>
              <w:t>2020-2026</w:t>
            </w:r>
          </w:p>
        </w:tc>
        <w:tc>
          <w:tcPr>
            <w:tcW w:w="936" w:type="dxa"/>
            <w:tcMar>
              <w:top w:w="45" w:type="dxa"/>
              <w:left w:w="55" w:type="dxa"/>
              <w:bottom w:w="45" w:type="dxa"/>
              <w:right w:w="55" w:type="dxa"/>
            </w:tcMar>
            <w:vAlign w:val="center"/>
          </w:tcPr>
          <w:p w14:paraId="412C7866" w14:textId="77777777" w:rsidR="00D7330B" w:rsidRPr="00D7330B" w:rsidRDefault="00D7330B" w:rsidP="007A03C3">
            <w:pPr>
              <w:rPr>
                <w:rFonts w:cs="Arial"/>
              </w:rPr>
            </w:pPr>
            <w:r w:rsidRPr="00D7330B">
              <w:rPr>
                <w:rFonts w:eastAsia="Times New Roman" w:cs="Arial"/>
                <w:sz w:val="17"/>
              </w:rPr>
              <w:t>10</w:t>
            </w:r>
          </w:p>
        </w:tc>
        <w:tc>
          <w:tcPr>
            <w:tcW w:w="1800" w:type="dxa"/>
            <w:tcMar>
              <w:top w:w="45" w:type="dxa"/>
              <w:left w:w="55" w:type="dxa"/>
              <w:bottom w:w="45" w:type="dxa"/>
              <w:right w:w="55" w:type="dxa"/>
            </w:tcMar>
            <w:vAlign w:val="center"/>
          </w:tcPr>
          <w:p w14:paraId="6213C994" w14:textId="77777777" w:rsidR="00D7330B" w:rsidRPr="00D7330B" w:rsidRDefault="00D7330B" w:rsidP="007A03C3">
            <w:pPr>
              <w:rPr>
                <w:rFonts w:cs="Arial"/>
              </w:rPr>
            </w:pPr>
            <w:r w:rsidRPr="00D7330B">
              <w:rPr>
                <w:rFonts w:eastAsia="Times New Roman" w:cs="Arial"/>
                <w:sz w:val="17"/>
              </w:rPr>
              <w:t>7</w:t>
            </w:r>
          </w:p>
        </w:tc>
        <w:tc>
          <w:tcPr>
            <w:tcW w:w="936" w:type="dxa"/>
            <w:tcMar>
              <w:top w:w="45" w:type="dxa"/>
              <w:left w:w="55" w:type="dxa"/>
              <w:bottom w:w="45" w:type="dxa"/>
              <w:right w:w="55" w:type="dxa"/>
            </w:tcMar>
            <w:vAlign w:val="center"/>
          </w:tcPr>
          <w:p w14:paraId="2C291B84" w14:textId="77777777" w:rsidR="00D7330B" w:rsidRPr="00D7330B" w:rsidRDefault="00D7330B" w:rsidP="007A03C3">
            <w:pPr>
              <w:rPr>
                <w:rFonts w:cs="Arial"/>
              </w:rPr>
            </w:pPr>
            <w:r w:rsidRPr="00D7330B">
              <w:rPr>
                <w:rFonts w:eastAsia="Times New Roman" w:cs="Arial"/>
                <w:sz w:val="17"/>
              </w:rPr>
              <w:t>3</w:t>
            </w:r>
          </w:p>
        </w:tc>
        <w:tc>
          <w:tcPr>
            <w:tcW w:w="1152" w:type="dxa"/>
            <w:tcMar>
              <w:top w:w="45" w:type="dxa"/>
              <w:left w:w="55" w:type="dxa"/>
              <w:bottom w:w="45" w:type="dxa"/>
              <w:right w:w="55" w:type="dxa"/>
            </w:tcMar>
            <w:vAlign w:val="center"/>
          </w:tcPr>
          <w:p w14:paraId="40116E3F" w14:textId="77777777" w:rsidR="00D7330B" w:rsidRPr="00D7330B" w:rsidRDefault="00D7330B" w:rsidP="007A03C3">
            <w:pPr>
              <w:rPr>
                <w:rFonts w:cs="Arial"/>
              </w:rPr>
            </w:pPr>
            <w:r w:rsidRPr="00D7330B">
              <w:rPr>
                <w:rFonts w:eastAsia="Times New Roman" w:cs="Arial"/>
                <w:sz w:val="17"/>
              </w:rPr>
              <w:t>2</w:t>
            </w:r>
          </w:p>
        </w:tc>
      </w:tr>
      <w:tr w:rsidR="00D7330B" w:rsidRPr="00D7330B" w14:paraId="79504323" w14:textId="77777777" w:rsidTr="007A03C3">
        <w:trPr>
          <w:cantSplit/>
          <w:jc w:val="center"/>
        </w:trPr>
        <w:tc>
          <w:tcPr>
            <w:tcW w:w="2088" w:type="dxa"/>
            <w:tcMar>
              <w:top w:w="45" w:type="dxa"/>
              <w:left w:w="55" w:type="dxa"/>
              <w:bottom w:w="45" w:type="dxa"/>
              <w:right w:w="55" w:type="dxa"/>
            </w:tcMar>
            <w:vAlign w:val="center"/>
          </w:tcPr>
          <w:p w14:paraId="7CE6EAFA" w14:textId="77777777" w:rsidR="00D7330B" w:rsidRPr="00D7330B" w:rsidRDefault="00D7330B" w:rsidP="007A03C3">
            <w:pPr>
              <w:rPr>
                <w:rFonts w:cs="Arial"/>
              </w:rPr>
            </w:pPr>
            <w:r w:rsidRPr="00D7330B">
              <w:rPr>
                <w:rFonts w:eastAsia="Times New Roman" w:cs="Arial"/>
                <w:sz w:val="17"/>
              </w:rPr>
              <w:t>Grey literature</w:t>
            </w:r>
          </w:p>
        </w:tc>
        <w:tc>
          <w:tcPr>
            <w:tcW w:w="1512" w:type="dxa"/>
            <w:tcMar>
              <w:top w:w="45" w:type="dxa"/>
              <w:left w:w="55" w:type="dxa"/>
              <w:bottom w:w="45" w:type="dxa"/>
              <w:right w:w="55" w:type="dxa"/>
            </w:tcMar>
            <w:vAlign w:val="center"/>
          </w:tcPr>
          <w:p w14:paraId="41D160BF" w14:textId="77777777" w:rsidR="00D7330B" w:rsidRPr="00D7330B" w:rsidRDefault="00D7330B" w:rsidP="007A03C3">
            <w:pPr>
              <w:rPr>
                <w:rFonts w:cs="Arial"/>
              </w:rPr>
            </w:pPr>
            <w:r w:rsidRPr="00D7330B">
              <w:rPr>
                <w:rFonts w:eastAsia="Times New Roman" w:cs="Arial"/>
                <w:sz w:val="17"/>
              </w:rPr>
              <w:t>18 Aug 2026</w:t>
            </w:r>
          </w:p>
        </w:tc>
        <w:tc>
          <w:tcPr>
            <w:tcW w:w="1152" w:type="dxa"/>
            <w:tcMar>
              <w:top w:w="45" w:type="dxa"/>
              <w:left w:w="55" w:type="dxa"/>
              <w:bottom w:w="45" w:type="dxa"/>
              <w:right w:w="55" w:type="dxa"/>
            </w:tcMar>
            <w:vAlign w:val="center"/>
          </w:tcPr>
          <w:p w14:paraId="187956D5" w14:textId="77777777" w:rsidR="00D7330B" w:rsidRPr="00D7330B" w:rsidRDefault="00D7330B" w:rsidP="007A03C3">
            <w:pPr>
              <w:rPr>
                <w:rFonts w:cs="Arial"/>
              </w:rPr>
            </w:pPr>
            <w:r w:rsidRPr="00D7330B">
              <w:rPr>
                <w:rFonts w:eastAsia="Times New Roman" w:cs="Arial"/>
                <w:sz w:val="17"/>
              </w:rPr>
              <w:t>2020-2026</w:t>
            </w:r>
          </w:p>
        </w:tc>
        <w:tc>
          <w:tcPr>
            <w:tcW w:w="936" w:type="dxa"/>
            <w:tcMar>
              <w:top w:w="45" w:type="dxa"/>
              <w:left w:w="55" w:type="dxa"/>
              <w:bottom w:w="45" w:type="dxa"/>
              <w:right w:w="55" w:type="dxa"/>
            </w:tcMar>
            <w:vAlign w:val="center"/>
          </w:tcPr>
          <w:p w14:paraId="0204DBE2" w14:textId="77777777" w:rsidR="00D7330B" w:rsidRPr="00D7330B" w:rsidRDefault="00D7330B" w:rsidP="007A03C3">
            <w:pPr>
              <w:rPr>
                <w:rFonts w:cs="Arial"/>
              </w:rPr>
            </w:pPr>
            <w:r w:rsidRPr="00D7330B">
              <w:rPr>
                <w:rFonts w:eastAsia="Times New Roman" w:cs="Arial"/>
                <w:sz w:val="17"/>
              </w:rPr>
              <w:t>6</w:t>
            </w:r>
          </w:p>
        </w:tc>
        <w:tc>
          <w:tcPr>
            <w:tcW w:w="1800" w:type="dxa"/>
            <w:tcMar>
              <w:top w:w="45" w:type="dxa"/>
              <w:left w:w="55" w:type="dxa"/>
              <w:bottom w:w="45" w:type="dxa"/>
              <w:right w:w="55" w:type="dxa"/>
            </w:tcMar>
            <w:vAlign w:val="center"/>
          </w:tcPr>
          <w:p w14:paraId="0F7430EA" w14:textId="77777777" w:rsidR="00D7330B" w:rsidRPr="00D7330B" w:rsidRDefault="00D7330B" w:rsidP="007A03C3">
            <w:pPr>
              <w:rPr>
                <w:rFonts w:cs="Arial"/>
              </w:rPr>
            </w:pPr>
            <w:r w:rsidRPr="00D7330B">
              <w:rPr>
                <w:rFonts w:eastAsia="Times New Roman" w:cs="Arial"/>
                <w:sz w:val="17"/>
              </w:rPr>
              <w:t>5</w:t>
            </w:r>
          </w:p>
        </w:tc>
        <w:tc>
          <w:tcPr>
            <w:tcW w:w="936" w:type="dxa"/>
            <w:tcMar>
              <w:top w:w="45" w:type="dxa"/>
              <w:left w:w="55" w:type="dxa"/>
              <w:bottom w:w="45" w:type="dxa"/>
              <w:right w:w="55" w:type="dxa"/>
            </w:tcMar>
            <w:vAlign w:val="center"/>
          </w:tcPr>
          <w:p w14:paraId="7785433E" w14:textId="77777777" w:rsidR="00D7330B" w:rsidRPr="00D7330B" w:rsidRDefault="00D7330B" w:rsidP="007A03C3">
            <w:pPr>
              <w:rPr>
                <w:rFonts w:cs="Arial"/>
              </w:rPr>
            </w:pPr>
            <w:r w:rsidRPr="00D7330B">
              <w:rPr>
                <w:rFonts w:eastAsia="Times New Roman" w:cs="Arial"/>
                <w:sz w:val="17"/>
              </w:rPr>
              <w:t>1</w:t>
            </w:r>
          </w:p>
        </w:tc>
        <w:tc>
          <w:tcPr>
            <w:tcW w:w="1152" w:type="dxa"/>
            <w:tcMar>
              <w:top w:w="45" w:type="dxa"/>
              <w:left w:w="55" w:type="dxa"/>
              <w:bottom w:w="45" w:type="dxa"/>
              <w:right w:w="55" w:type="dxa"/>
            </w:tcMar>
            <w:vAlign w:val="center"/>
          </w:tcPr>
          <w:p w14:paraId="4E71A83E" w14:textId="77777777" w:rsidR="00D7330B" w:rsidRPr="00D7330B" w:rsidRDefault="00D7330B" w:rsidP="007A03C3">
            <w:pPr>
              <w:rPr>
                <w:rFonts w:cs="Arial"/>
              </w:rPr>
            </w:pPr>
            <w:r w:rsidRPr="00D7330B">
              <w:rPr>
                <w:rFonts w:eastAsia="Times New Roman" w:cs="Arial"/>
                <w:sz w:val="17"/>
              </w:rPr>
              <w:t>0</w:t>
            </w:r>
          </w:p>
        </w:tc>
      </w:tr>
      <w:tr w:rsidR="00D7330B" w:rsidRPr="00D7330B" w14:paraId="72B485C2" w14:textId="77777777" w:rsidTr="007A03C3">
        <w:trPr>
          <w:cantSplit/>
          <w:jc w:val="center"/>
        </w:trPr>
        <w:tc>
          <w:tcPr>
            <w:tcW w:w="2088" w:type="dxa"/>
            <w:tcMar>
              <w:top w:w="45" w:type="dxa"/>
              <w:left w:w="55" w:type="dxa"/>
              <w:bottom w:w="45" w:type="dxa"/>
              <w:right w:w="55" w:type="dxa"/>
            </w:tcMar>
            <w:vAlign w:val="center"/>
          </w:tcPr>
          <w:p w14:paraId="172C9625" w14:textId="77777777" w:rsidR="00D7330B" w:rsidRPr="00D7330B" w:rsidRDefault="00D7330B" w:rsidP="007A03C3">
            <w:pPr>
              <w:rPr>
                <w:rFonts w:cs="Arial"/>
              </w:rPr>
            </w:pPr>
            <w:r w:rsidRPr="00D7330B">
              <w:rPr>
                <w:rFonts w:eastAsia="Times New Roman" w:cs="Arial"/>
                <w:sz w:val="17"/>
              </w:rPr>
              <w:t>TOTAL</w:t>
            </w:r>
          </w:p>
        </w:tc>
        <w:tc>
          <w:tcPr>
            <w:tcW w:w="1512" w:type="dxa"/>
            <w:tcMar>
              <w:top w:w="45" w:type="dxa"/>
              <w:left w:w="55" w:type="dxa"/>
              <w:bottom w:w="45" w:type="dxa"/>
              <w:right w:w="55" w:type="dxa"/>
            </w:tcMar>
            <w:vAlign w:val="center"/>
          </w:tcPr>
          <w:p w14:paraId="2488C9CF" w14:textId="77777777" w:rsidR="00D7330B" w:rsidRPr="00D7330B" w:rsidRDefault="00D7330B" w:rsidP="007A03C3">
            <w:pPr>
              <w:rPr>
                <w:rFonts w:cs="Arial"/>
              </w:rPr>
            </w:pPr>
          </w:p>
        </w:tc>
        <w:tc>
          <w:tcPr>
            <w:tcW w:w="1152" w:type="dxa"/>
            <w:tcMar>
              <w:top w:w="45" w:type="dxa"/>
              <w:left w:w="55" w:type="dxa"/>
              <w:bottom w:w="45" w:type="dxa"/>
              <w:right w:w="55" w:type="dxa"/>
            </w:tcMar>
            <w:vAlign w:val="center"/>
          </w:tcPr>
          <w:p w14:paraId="2EB2BECD" w14:textId="77777777" w:rsidR="00D7330B" w:rsidRPr="00D7330B" w:rsidRDefault="00D7330B" w:rsidP="007A03C3">
            <w:pPr>
              <w:rPr>
                <w:rFonts w:cs="Arial"/>
              </w:rPr>
            </w:pPr>
          </w:p>
        </w:tc>
        <w:tc>
          <w:tcPr>
            <w:tcW w:w="936" w:type="dxa"/>
            <w:tcMar>
              <w:top w:w="45" w:type="dxa"/>
              <w:left w:w="55" w:type="dxa"/>
              <w:bottom w:w="45" w:type="dxa"/>
              <w:right w:w="55" w:type="dxa"/>
            </w:tcMar>
            <w:vAlign w:val="center"/>
          </w:tcPr>
          <w:p w14:paraId="1A4E8595" w14:textId="77777777" w:rsidR="00D7330B" w:rsidRPr="00D7330B" w:rsidRDefault="00D7330B" w:rsidP="007A03C3">
            <w:pPr>
              <w:rPr>
                <w:rFonts w:cs="Arial"/>
              </w:rPr>
            </w:pPr>
            <w:r w:rsidRPr="00D7330B">
              <w:rPr>
                <w:rFonts w:eastAsia="Times New Roman" w:cs="Arial"/>
                <w:sz w:val="17"/>
              </w:rPr>
              <w:t>395</w:t>
            </w:r>
          </w:p>
        </w:tc>
        <w:tc>
          <w:tcPr>
            <w:tcW w:w="1800" w:type="dxa"/>
            <w:tcMar>
              <w:top w:w="45" w:type="dxa"/>
              <w:left w:w="55" w:type="dxa"/>
              <w:bottom w:w="45" w:type="dxa"/>
              <w:right w:w="55" w:type="dxa"/>
            </w:tcMar>
            <w:vAlign w:val="center"/>
          </w:tcPr>
          <w:p w14:paraId="51676711" w14:textId="77777777" w:rsidR="00D7330B" w:rsidRPr="00D7330B" w:rsidRDefault="00D7330B" w:rsidP="007A03C3">
            <w:pPr>
              <w:rPr>
                <w:rFonts w:cs="Arial"/>
              </w:rPr>
            </w:pPr>
            <w:r w:rsidRPr="00D7330B">
              <w:rPr>
                <w:rFonts w:eastAsia="Times New Roman" w:cs="Arial"/>
                <w:sz w:val="17"/>
              </w:rPr>
              <w:t>322</w:t>
            </w:r>
          </w:p>
        </w:tc>
        <w:tc>
          <w:tcPr>
            <w:tcW w:w="936" w:type="dxa"/>
            <w:tcMar>
              <w:top w:w="45" w:type="dxa"/>
              <w:left w:w="55" w:type="dxa"/>
              <w:bottom w:w="45" w:type="dxa"/>
              <w:right w:w="55" w:type="dxa"/>
            </w:tcMar>
            <w:vAlign w:val="center"/>
          </w:tcPr>
          <w:p w14:paraId="06E9CB06" w14:textId="77777777" w:rsidR="00D7330B" w:rsidRPr="00D7330B" w:rsidRDefault="00D7330B" w:rsidP="007A03C3">
            <w:pPr>
              <w:rPr>
                <w:rFonts w:cs="Arial"/>
              </w:rPr>
            </w:pPr>
            <w:r w:rsidRPr="00D7330B">
              <w:rPr>
                <w:rFonts w:eastAsia="Times New Roman" w:cs="Arial"/>
                <w:sz w:val="17"/>
              </w:rPr>
              <w:t>73</w:t>
            </w:r>
          </w:p>
        </w:tc>
        <w:tc>
          <w:tcPr>
            <w:tcW w:w="1152" w:type="dxa"/>
            <w:tcMar>
              <w:top w:w="45" w:type="dxa"/>
              <w:left w:w="55" w:type="dxa"/>
              <w:bottom w:w="45" w:type="dxa"/>
              <w:right w:w="55" w:type="dxa"/>
            </w:tcMar>
            <w:vAlign w:val="center"/>
          </w:tcPr>
          <w:p w14:paraId="521E6278" w14:textId="77777777" w:rsidR="00D7330B" w:rsidRPr="00D7330B" w:rsidRDefault="00D7330B" w:rsidP="007A03C3">
            <w:pPr>
              <w:rPr>
                <w:rFonts w:cs="Arial"/>
              </w:rPr>
            </w:pPr>
            <w:r w:rsidRPr="00D7330B">
              <w:rPr>
                <w:rFonts w:eastAsia="Times New Roman" w:cs="Arial"/>
                <w:sz w:val="17"/>
              </w:rPr>
              <w:t>14</w:t>
            </w:r>
          </w:p>
        </w:tc>
      </w:tr>
    </w:tbl>
    <w:p w14:paraId="127C6076" w14:textId="77777777" w:rsidR="00D7330B" w:rsidRPr="00D7330B" w:rsidRDefault="00D7330B" w:rsidP="00D7330B">
      <w:pPr>
        <w:spacing w:after="80" w:line="240" w:lineRule="auto"/>
        <w:rPr>
          <w:rFonts w:cs="Arial"/>
        </w:rPr>
      </w:pPr>
      <w:r w:rsidRPr="00D7330B">
        <w:rPr>
          <w:rFonts w:eastAsia="Times New Roman" w:cs="Arial"/>
        </w:rPr>
        <w:br w:type="page"/>
      </w:r>
    </w:p>
    <w:p w14:paraId="488D4172" w14:textId="77777777" w:rsidR="00D7330B" w:rsidRPr="00D7330B" w:rsidRDefault="00D7330B" w:rsidP="00D7330B">
      <w:pPr>
        <w:pStyle w:val="Heading2"/>
      </w:pPr>
      <w:bookmarkStart w:id="134" w:name="_Toc240926869"/>
      <w:r w:rsidRPr="00D7330B">
        <w:lastRenderedPageBreak/>
        <w:t>Appendix 3 - Search Strategy Framework</w:t>
      </w:r>
      <w:bookmarkEnd w:id="134"/>
    </w:p>
    <w:p w14:paraId="6E147D31" w14:textId="77777777" w:rsidR="00D7330B" w:rsidRPr="00D7330B" w:rsidRDefault="00D7330B" w:rsidP="00D7330B">
      <w:pPr>
        <w:spacing w:before="80" w:after="80" w:line="240" w:lineRule="auto"/>
        <w:rPr>
          <w:rFonts w:cs="Arial"/>
          <w:bCs/>
        </w:rPr>
      </w:pPr>
      <w:r w:rsidRPr="00D7330B">
        <w:rPr>
          <w:rFonts w:eastAsia="Times New Roman" w:cs="Arial"/>
          <w:bCs/>
          <w:sz w:val="20"/>
        </w:rPr>
        <w:t>Table A4: SPIDER Framework for the Review Question</w:t>
      </w:r>
    </w:p>
    <w:tbl>
      <w:tblPr>
        <w:tblStyle w:val="TableGrid"/>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2224"/>
        <w:gridCol w:w="7246"/>
      </w:tblGrid>
      <w:tr w:rsidR="00D7330B" w:rsidRPr="00D7330B" w14:paraId="18D1A7FD" w14:textId="77777777" w:rsidTr="007A03C3">
        <w:trPr>
          <w:cantSplit/>
          <w:tblHeader/>
          <w:jc w:val="center"/>
        </w:trPr>
        <w:tc>
          <w:tcPr>
            <w:tcW w:w="2448" w:type="dxa"/>
            <w:shd w:val="clear" w:color="auto" w:fill="D9E2F3"/>
            <w:tcMar>
              <w:top w:w="45" w:type="dxa"/>
              <w:left w:w="55" w:type="dxa"/>
              <w:bottom w:w="45" w:type="dxa"/>
              <w:right w:w="55" w:type="dxa"/>
            </w:tcMar>
            <w:vAlign w:val="center"/>
          </w:tcPr>
          <w:p w14:paraId="2313A548" w14:textId="77777777" w:rsidR="00D7330B" w:rsidRPr="00D7330B" w:rsidRDefault="00D7330B" w:rsidP="007A03C3">
            <w:pPr>
              <w:rPr>
                <w:rFonts w:cs="Arial"/>
              </w:rPr>
            </w:pPr>
            <w:r w:rsidRPr="00D7330B">
              <w:rPr>
                <w:rFonts w:eastAsia="Times New Roman" w:cs="Arial"/>
                <w:b/>
                <w:sz w:val="18"/>
              </w:rPr>
              <w:t>SPIDER element</w:t>
            </w:r>
          </w:p>
        </w:tc>
        <w:tc>
          <w:tcPr>
            <w:tcW w:w="8496" w:type="dxa"/>
            <w:shd w:val="clear" w:color="auto" w:fill="D9E2F3"/>
            <w:tcMar>
              <w:top w:w="45" w:type="dxa"/>
              <w:left w:w="55" w:type="dxa"/>
              <w:bottom w:w="45" w:type="dxa"/>
              <w:right w:w="55" w:type="dxa"/>
            </w:tcMar>
            <w:vAlign w:val="center"/>
          </w:tcPr>
          <w:p w14:paraId="43B884F6" w14:textId="77777777" w:rsidR="00D7330B" w:rsidRPr="00D7330B" w:rsidRDefault="00D7330B" w:rsidP="007A03C3">
            <w:pPr>
              <w:rPr>
                <w:rFonts w:cs="Arial"/>
              </w:rPr>
            </w:pPr>
            <w:r w:rsidRPr="00D7330B">
              <w:rPr>
                <w:rFonts w:eastAsia="Times New Roman" w:cs="Arial"/>
                <w:b/>
                <w:sz w:val="18"/>
              </w:rPr>
              <w:t>Application to this review</w:t>
            </w:r>
          </w:p>
        </w:tc>
      </w:tr>
      <w:tr w:rsidR="00D7330B" w:rsidRPr="00D7330B" w14:paraId="2AE482EB" w14:textId="77777777" w:rsidTr="007A03C3">
        <w:trPr>
          <w:cantSplit/>
          <w:jc w:val="center"/>
        </w:trPr>
        <w:tc>
          <w:tcPr>
            <w:tcW w:w="2448" w:type="dxa"/>
            <w:tcMar>
              <w:top w:w="45" w:type="dxa"/>
              <w:left w:w="55" w:type="dxa"/>
              <w:bottom w:w="45" w:type="dxa"/>
              <w:right w:w="55" w:type="dxa"/>
            </w:tcMar>
            <w:vAlign w:val="center"/>
          </w:tcPr>
          <w:p w14:paraId="3E26477D" w14:textId="77777777" w:rsidR="00D7330B" w:rsidRPr="00D7330B" w:rsidRDefault="00D7330B" w:rsidP="007A03C3">
            <w:pPr>
              <w:rPr>
                <w:rFonts w:cs="Arial"/>
              </w:rPr>
            </w:pPr>
            <w:r w:rsidRPr="00D7330B">
              <w:rPr>
                <w:rFonts w:eastAsia="Times New Roman" w:cs="Arial"/>
                <w:sz w:val="18"/>
              </w:rPr>
              <w:t>Sample</w:t>
            </w:r>
          </w:p>
        </w:tc>
        <w:tc>
          <w:tcPr>
            <w:tcW w:w="8496" w:type="dxa"/>
            <w:tcMar>
              <w:top w:w="45" w:type="dxa"/>
              <w:left w:w="55" w:type="dxa"/>
              <w:bottom w:w="45" w:type="dxa"/>
              <w:right w:w="55" w:type="dxa"/>
            </w:tcMar>
            <w:vAlign w:val="center"/>
          </w:tcPr>
          <w:p w14:paraId="5D915130" w14:textId="77777777" w:rsidR="00D7330B" w:rsidRPr="00D7330B" w:rsidRDefault="00D7330B" w:rsidP="007A03C3">
            <w:pPr>
              <w:rPr>
                <w:rFonts w:cs="Arial"/>
              </w:rPr>
            </w:pPr>
            <w:r w:rsidRPr="00D7330B">
              <w:rPr>
                <w:rFonts w:eastAsia="Times New Roman" w:cs="Arial"/>
                <w:sz w:val="18"/>
              </w:rPr>
              <w:t>Pregnant teenagers or young mothers with evidence relevant to conception at ages 13-17 in the UK</w:t>
            </w:r>
          </w:p>
        </w:tc>
      </w:tr>
      <w:tr w:rsidR="00D7330B" w:rsidRPr="00D7330B" w14:paraId="757489C7" w14:textId="77777777" w:rsidTr="007A03C3">
        <w:trPr>
          <w:cantSplit/>
          <w:jc w:val="center"/>
        </w:trPr>
        <w:tc>
          <w:tcPr>
            <w:tcW w:w="2448" w:type="dxa"/>
            <w:tcMar>
              <w:top w:w="45" w:type="dxa"/>
              <w:left w:w="55" w:type="dxa"/>
              <w:bottom w:w="45" w:type="dxa"/>
              <w:right w:w="55" w:type="dxa"/>
            </w:tcMar>
            <w:vAlign w:val="center"/>
          </w:tcPr>
          <w:p w14:paraId="1B7F3B1A" w14:textId="77777777" w:rsidR="00D7330B" w:rsidRPr="00D7330B" w:rsidRDefault="00D7330B" w:rsidP="007A03C3">
            <w:pPr>
              <w:rPr>
                <w:rFonts w:cs="Arial"/>
              </w:rPr>
            </w:pPr>
            <w:r w:rsidRPr="00D7330B">
              <w:rPr>
                <w:rFonts w:eastAsia="Times New Roman" w:cs="Arial"/>
                <w:sz w:val="18"/>
              </w:rPr>
              <w:t>Phenomenon of interest</w:t>
            </w:r>
          </w:p>
        </w:tc>
        <w:tc>
          <w:tcPr>
            <w:tcW w:w="8496" w:type="dxa"/>
            <w:tcMar>
              <w:top w:w="45" w:type="dxa"/>
              <w:left w:w="55" w:type="dxa"/>
              <w:bottom w:w="45" w:type="dxa"/>
              <w:right w:w="55" w:type="dxa"/>
            </w:tcMar>
            <w:vAlign w:val="center"/>
          </w:tcPr>
          <w:p w14:paraId="7B0B2417" w14:textId="77777777" w:rsidR="00D7330B" w:rsidRPr="00D7330B" w:rsidRDefault="00D7330B" w:rsidP="007A03C3">
            <w:pPr>
              <w:rPr>
                <w:rFonts w:cs="Arial"/>
              </w:rPr>
            </w:pPr>
            <w:r w:rsidRPr="00D7330B">
              <w:rPr>
                <w:rFonts w:eastAsia="Times New Roman" w:cs="Arial"/>
                <w:sz w:val="18"/>
              </w:rPr>
              <w:t>Pregnancy, maternity/social-care experiences, physical and mental health outcomes, and social determinants</w:t>
            </w:r>
          </w:p>
        </w:tc>
      </w:tr>
      <w:tr w:rsidR="00D7330B" w:rsidRPr="00D7330B" w14:paraId="30D1C0C4" w14:textId="77777777" w:rsidTr="007A03C3">
        <w:trPr>
          <w:cantSplit/>
          <w:jc w:val="center"/>
        </w:trPr>
        <w:tc>
          <w:tcPr>
            <w:tcW w:w="2448" w:type="dxa"/>
            <w:tcMar>
              <w:top w:w="45" w:type="dxa"/>
              <w:left w:w="55" w:type="dxa"/>
              <w:bottom w:w="45" w:type="dxa"/>
              <w:right w:w="55" w:type="dxa"/>
            </w:tcMar>
            <w:vAlign w:val="center"/>
          </w:tcPr>
          <w:p w14:paraId="12D68837" w14:textId="77777777" w:rsidR="00D7330B" w:rsidRPr="00D7330B" w:rsidRDefault="00D7330B" w:rsidP="007A03C3">
            <w:pPr>
              <w:rPr>
                <w:rFonts w:cs="Arial"/>
              </w:rPr>
            </w:pPr>
            <w:r w:rsidRPr="00D7330B">
              <w:rPr>
                <w:rFonts w:eastAsia="Times New Roman" w:cs="Arial"/>
                <w:sz w:val="18"/>
              </w:rPr>
              <w:t>Design</w:t>
            </w:r>
          </w:p>
        </w:tc>
        <w:tc>
          <w:tcPr>
            <w:tcW w:w="8496" w:type="dxa"/>
            <w:tcMar>
              <w:top w:w="45" w:type="dxa"/>
              <w:left w:w="55" w:type="dxa"/>
              <w:bottom w:w="45" w:type="dxa"/>
              <w:right w:w="55" w:type="dxa"/>
            </w:tcMar>
            <w:vAlign w:val="center"/>
          </w:tcPr>
          <w:p w14:paraId="4B344F44" w14:textId="77777777" w:rsidR="00D7330B" w:rsidRPr="00D7330B" w:rsidRDefault="00D7330B" w:rsidP="007A03C3">
            <w:pPr>
              <w:rPr>
                <w:rFonts w:cs="Arial"/>
              </w:rPr>
            </w:pPr>
            <w:r w:rsidRPr="00D7330B">
              <w:rPr>
                <w:rFonts w:eastAsia="Times New Roman" w:cs="Arial"/>
                <w:sz w:val="18"/>
              </w:rPr>
              <w:t>Interviews, focus groups, phenomenology, qualitative surveys and qualitative components of mixed-methods studies</w:t>
            </w:r>
          </w:p>
        </w:tc>
      </w:tr>
      <w:tr w:rsidR="00D7330B" w:rsidRPr="00D7330B" w14:paraId="71BD0008" w14:textId="77777777" w:rsidTr="007A03C3">
        <w:trPr>
          <w:cantSplit/>
          <w:jc w:val="center"/>
        </w:trPr>
        <w:tc>
          <w:tcPr>
            <w:tcW w:w="2448" w:type="dxa"/>
            <w:tcMar>
              <w:top w:w="45" w:type="dxa"/>
              <w:left w:w="55" w:type="dxa"/>
              <w:bottom w:w="45" w:type="dxa"/>
              <w:right w:w="55" w:type="dxa"/>
            </w:tcMar>
            <w:vAlign w:val="center"/>
          </w:tcPr>
          <w:p w14:paraId="79DCE99B" w14:textId="77777777" w:rsidR="00D7330B" w:rsidRPr="00D7330B" w:rsidRDefault="00D7330B" w:rsidP="007A03C3">
            <w:pPr>
              <w:rPr>
                <w:rFonts w:cs="Arial"/>
              </w:rPr>
            </w:pPr>
            <w:r w:rsidRPr="00D7330B">
              <w:rPr>
                <w:rFonts w:eastAsia="Times New Roman" w:cs="Arial"/>
                <w:sz w:val="18"/>
              </w:rPr>
              <w:t>Evaluation</w:t>
            </w:r>
          </w:p>
        </w:tc>
        <w:tc>
          <w:tcPr>
            <w:tcW w:w="8496" w:type="dxa"/>
            <w:tcMar>
              <w:top w:w="45" w:type="dxa"/>
              <w:left w:w="55" w:type="dxa"/>
              <w:bottom w:w="45" w:type="dxa"/>
              <w:right w:w="55" w:type="dxa"/>
            </w:tcMar>
            <w:vAlign w:val="center"/>
          </w:tcPr>
          <w:p w14:paraId="2AFAC750" w14:textId="77777777" w:rsidR="00D7330B" w:rsidRPr="00D7330B" w:rsidRDefault="00D7330B" w:rsidP="007A03C3">
            <w:pPr>
              <w:rPr>
                <w:rFonts w:cs="Arial"/>
              </w:rPr>
            </w:pPr>
            <w:r w:rsidRPr="00D7330B">
              <w:rPr>
                <w:rFonts w:eastAsia="Times New Roman" w:cs="Arial"/>
                <w:sz w:val="18"/>
              </w:rPr>
              <w:t>Views, meanings, barriers, support, stigma, wellbeing, access and perceived outcomes</w:t>
            </w:r>
          </w:p>
        </w:tc>
      </w:tr>
      <w:tr w:rsidR="00D7330B" w:rsidRPr="00D7330B" w14:paraId="44088147" w14:textId="77777777" w:rsidTr="007A03C3">
        <w:trPr>
          <w:cantSplit/>
          <w:jc w:val="center"/>
        </w:trPr>
        <w:tc>
          <w:tcPr>
            <w:tcW w:w="2448" w:type="dxa"/>
            <w:tcMar>
              <w:top w:w="45" w:type="dxa"/>
              <w:left w:w="55" w:type="dxa"/>
              <w:bottom w:w="45" w:type="dxa"/>
              <w:right w:w="55" w:type="dxa"/>
            </w:tcMar>
            <w:vAlign w:val="center"/>
          </w:tcPr>
          <w:p w14:paraId="7AB7270B" w14:textId="77777777" w:rsidR="00D7330B" w:rsidRPr="00D7330B" w:rsidRDefault="00D7330B" w:rsidP="007A03C3">
            <w:pPr>
              <w:rPr>
                <w:rFonts w:cs="Arial"/>
              </w:rPr>
            </w:pPr>
            <w:r w:rsidRPr="00D7330B">
              <w:rPr>
                <w:rFonts w:eastAsia="Times New Roman" w:cs="Arial"/>
                <w:sz w:val="18"/>
              </w:rPr>
              <w:t>Research type</w:t>
            </w:r>
          </w:p>
        </w:tc>
        <w:tc>
          <w:tcPr>
            <w:tcW w:w="8496" w:type="dxa"/>
            <w:tcMar>
              <w:top w:w="45" w:type="dxa"/>
              <w:left w:w="55" w:type="dxa"/>
              <w:bottom w:w="45" w:type="dxa"/>
              <w:right w:w="55" w:type="dxa"/>
            </w:tcMar>
            <w:vAlign w:val="center"/>
          </w:tcPr>
          <w:p w14:paraId="5F61BFD0" w14:textId="77777777" w:rsidR="00D7330B" w:rsidRPr="00D7330B" w:rsidRDefault="00D7330B" w:rsidP="007A03C3">
            <w:pPr>
              <w:rPr>
                <w:rFonts w:cs="Arial"/>
              </w:rPr>
            </w:pPr>
            <w:r w:rsidRPr="00D7330B">
              <w:rPr>
                <w:rFonts w:eastAsia="Times New Roman" w:cs="Arial"/>
                <w:sz w:val="18"/>
              </w:rPr>
              <w:t>Qualitative and mixed-methods studies with extractable qualitative findings</w:t>
            </w:r>
          </w:p>
        </w:tc>
      </w:tr>
    </w:tbl>
    <w:p w14:paraId="15545E28" w14:textId="77777777" w:rsidR="00D7330B" w:rsidRPr="00D7330B" w:rsidRDefault="00D7330B" w:rsidP="00D7330B">
      <w:pPr>
        <w:spacing w:before="80" w:after="80" w:line="240" w:lineRule="auto"/>
        <w:rPr>
          <w:rFonts w:cs="Arial"/>
          <w:bCs/>
        </w:rPr>
      </w:pPr>
      <w:r w:rsidRPr="00D7330B">
        <w:rPr>
          <w:rFonts w:eastAsia="Times New Roman" w:cs="Arial"/>
          <w:bCs/>
          <w:sz w:val="20"/>
        </w:rPr>
        <w:t>Table A5: Recorded Search Terms and Parameters</w:t>
      </w:r>
    </w:p>
    <w:p w14:paraId="6B72FCC2" w14:textId="3E29E1D1" w:rsidR="00D7330B" w:rsidRPr="00D7330B" w:rsidRDefault="00204F80" w:rsidP="00D7330B">
      <w:pPr>
        <w:spacing w:after="80" w:line="240" w:lineRule="auto"/>
        <w:rPr>
          <w:rFonts w:cs="Arial"/>
        </w:rPr>
      </w:pPr>
      <w:r>
        <w:rPr>
          <w:rFonts w:eastAsia="Times New Roman" w:cs="Arial"/>
          <w:noProof/>
        </w:rPr>
        <w:drawing>
          <wp:inline distT="0" distB="0" distL="0" distR="0" wp14:anchorId="11010EBD" wp14:editId="3880BEF0">
            <wp:extent cx="6049010" cy="3105785"/>
            <wp:effectExtent l="0" t="0" r="889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49010" cy="3105785"/>
                    </a:xfrm>
                    <a:prstGeom prst="rect">
                      <a:avLst/>
                    </a:prstGeom>
                    <a:noFill/>
                  </pic:spPr>
                </pic:pic>
              </a:graphicData>
            </a:graphic>
          </wp:inline>
        </w:drawing>
      </w:r>
      <w:r w:rsidR="00D7330B" w:rsidRPr="00D7330B">
        <w:rPr>
          <w:rFonts w:eastAsia="Times New Roman" w:cs="Arial"/>
        </w:rPr>
        <w:br w:type="page"/>
      </w:r>
    </w:p>
    <w:p w14:paraId="3557844E" w14:textId="77777777" w:rsidR="00D7330B" w:rsidRPr="00D7330B" w:rsidRDefault="00D7330B" w:rsidP="00884A3E">
      <w:pPr>
        <w:pStyle w:val="Heading2"/>
      </w:pPr>
      <w:bookmarkStart w:id="135" w:name="_Toc240926870"/>
      <w:r w:rsidRPr="00D7330B">
        <w:lastRenderedPageBreak/>
        <w:t>Appendix 4 - Study Selection and Exclusion Record</w:t>
      </w:r>
      <w:bookmarkEnd w:id="135"/>
    </w:p>
    <w:p w14:paraId="797B787A" w14:textId="77777777" w:rsidR="00D7330B" w:rsidRPr="00D7330B" w:rsidRDefault="00D7330B" w:rsidP="00D7330B">
      <w:pPr>
        <w:spacing w:before="80" w:after="80" w:line="240" w:lineRule="auto"/>
        <w:rPr>
          <w:rFonts w:cs="Arial"/>
          <w:bCs/>
        </w:rPr>
      </w:pPr>
      <w:r w:rsidRPr="00D7330B">
        <w:rPr>
          <w:rFonts w:eastAsia="Times New Roman" w:cs="Arial"/>
          <w:bCs/>
          <w:sz w:val="20"/>
        </w:rPr>
        <w:t>Table A6: Study Selection Summary</w:t>
      </w:r>
    </w:p>
    <w:tbl>
      <w:tblPr>
        <w:tblStyle w:val="TableGrid"/>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7987"/>
        <w:gridCol w:w="1483"/>
      </w:tblGrid>
      <w:tr w:rsidR="00D7330B" w:rsidRPr="00D7330B" w14:paraId="509ECACF" w14:textId="77777777" w:rsidTr="007A03C3">
        <w:trPr>
          <w:cantSplit/>
          <w:tblHeader/>
          <w:jc w:val="center"/>
        </w:trPr>
        <w:tc>
          <w:tcPr>
            <w:tcW w:w="9072" w:type="dxa"/>
            <w:shd w:val="clear" w:color="auto" w:fill="D9E2F3"/>
            <w:tcMar>
              <w:top w:w="45" w:type="dxa"/>
              <w:left w:w="55" w:type="dxa"/>
              <w:bottom w:w="45" w:type="dxa"/>
              <w:right w:w="55" w:type="dxa"/>
            </w:tcMar>
            <w:vAlign w:val="center"/>
          </w:tcPr>
          <w:p w14:paraId="10C9DFDA" w14:textId="77777777" w:rsidR="00D7330B" w:rsidRPr="00D7330B" w:rsidRDefault="00D7330B" w:rsidP="007A03C3">
            <w:pPr>
              <w:rPr>
                <w:rFonts w:cs="Arial"/>
              </w:rPr>
            </w:pPr>
            <w:r w:rsidRPr="00D7330B">
              <w:rPr>
                <w:rFonts w:eastAsia="Times New Roman" w:cs="Arial"/>
                <w:b/>
                <w:sz w:val="19"/>
              </w:rPr>
              <w:t>Selection stage</w:t>
            </w:r>
          </w:p>
        </w:tc>
        <w:tc>
          <w:tcPr>
            <w:tcW w:w="1584" w:type="dxa"/>
            <w:shd w:val="clear" w:color="auto" w:fill="D9E2F3"/>
            <w:tcMar>
              <w:top w:w="45" w:type="dxa"/>
              <w:left w:w="55" w:type="dxa"/>
              <w:bottom w:w="45" w:type="dxa"/>
              <w:right w:w="55" w:type="dxa"/>
            </w:tcMar>
            <w:vAlign w:val="center"/>
          </w:tcPr>
          <w:p w14:paraId="2B9D67AB" w14:textId="77777777" w:rsidR="00D7330B" w:rsidRPr="00D7330B" w:rsidRDefault="00D7330B" w:rsidP="007A03C3">
            <w:pPr>
              <w:rPr>
                <w:rFonts w:cs="Arial"/>
              </w:rPr>
            </w:pPr>
            <w:r w:rsidRPr="00D7330B">
              <w:rPr>
                <w:rFonts w:eastAsia="Times New Roman" w:cs="Arial"/>
                <w:b/>
                <w:sz w:val="19"/>
              </w:rPr>
              <w:t>Number</w:t>
            </w:r>
          </w:p>
        </w:tc>
      </w:tr>
      <w:tr w:rsidR="00D7330B" w:rsidRPr="00D7330B" w14:paraId="4BE08DA4" w14:textId="77777777" w:rsidTr="007A03C3">
        <w:trPr>
          <w:cantSplit/>
          <w:jc w:val="center"/>
        </w:trPr>
        <w:tc>
          <w:tcPr>
            <w:tcW w:w="9072" w:type="dxa"/>
            <w:tcMar>
              <w:top w:w="45" w:type="dxa"/>
              <w:left w:w="55" w:type="dxa"/>
              <w:bottom w:w="45" w:type="dxa"/>
              <w:right w:w="55" w:type="dxa"/>
            </w:tcMar>
            <w:vAlign w:val="center"/>
          </w:tcPr>
          <w:p w14:paraId="76D7502C" w14:textId="77777777" w:rsidR="00D7330B" w:rsidRPr="00D7330B" w:rsidRDefault="00D7330B" w:rsidP="007A03C3">
            <w:pPr>
              <w:rPr>
                <w:rFonts w:cs="Arial"/>
              </w:rPr>
            </w:pPr>
            <w:r w:rsidRPr="00D7330B">
              <w:rPr>
                <w:rFonts w:eastAsia="Times New Roman" w:cs="Arial"/>
                <w:sz w:val="19"/>
              </w:rPr>
              <w:t>Records identified from all sources</w:t>
            </w:r>
          </w:p>
        </w:tc>
        <w:tc>
          <w:tcPr>
            <w:tcW w:w="1584" w:type="dxa"/>
            <w:tcMar>
              <w:top w:w="45" w:type="dxa"/>
              <w:left w:w="55" w:type="dxa"/>
              <w:bottom w:w="45" w:type="dxa"/>
              <w:right w:w="55" w:type="dxa"/>
            </w:tcMar>
            <w:vAlign w:val="center"/>
          </w:tcPr>
          <w:p w14:paraId="3D2B942E" w14:textId="77777777" w:rsidR="00D7330B" w:rsidRPr="00D7330B" w:rsidRDefault="00D7330B" w:rsidP="007A03C3">
            <w:pPr>
              <w:rPr>
                <w:rFonts w:cs="Arial"/>
              </w:rPr>
            </w:pPr>
            <w:r w:rsidRPr="00D7330B">
              <w:rPr>
                <w:rFonts w:eastAsia="Times New Roman" w:cs="Arial"/>
                <w:sz w:val="19"/>
              </w:rPr>
              <w:t>395</w:t>
            </w:r>
          </w:p>
        </w:tc>
      </w:tr>
      <w:tr w:rsidR="00D7330B" w:rsidRPr="00D7330B" w14:paraId="55E34E5D" w14:textId="77777777" w:rsidTr="007A03C3">
        <w:trPr>
          <w:cantSplit/>
          <w:jc w:val="center"/>
        </w:trPr>
        <w:tc>
          <w:tcPr>
            <w:tcW w:w="9072" w:type="dxa"/>
            <w:tcMar>
              <w:top w:w="45" w:type="dxa"/>
              <w:left w:w="55" w:type="dxa"/>
              <w:bottom w:w="45" w:type="dxa"/>
              <w:right w:w="55" w:type="dxa"/>
            </w:tcMar>
            <w:vAlign w:val="center"/>
          </w:tcPr>
          <w:p w14:paraId="00A699C2" w14:textId="77777777" w:rsidR="00D7330B" w:rsidRPr="00D7330B" w:rsidRDefault="00D7330B" w:rsidP="007A03C3">
            <w:pPr>
              <w:rPr>
                <w:rFonts w:cs="Arial"/>
              </w:rPr>
            </w:pPr>
            <w:r w:rsidRPr="00D7330B">
              <w:rPr>
                <w:rFonts w:eastAsia="Times New Roman" w:cs="Arial"/>
                <w:sz w:val="19"/>
              </w:rPr>
              <w:t>Duplicate records removed</w:t>
            </w:r>
          </w:p>
        </w:tc>
        <w:tc>
          <w:tcPr>
            <w:tcW w:w="1584" w:type="dxa"/>
            <w:tcMar>
              <w:top w:w="45" w:type="dxa"/>
              <w:left w:w="55" w:type="dxa"/>
              <w:bottom w:w="45" w:type="dxa"/>
              <w:right w:w="55" w:type="dxa"/>
            </w:tcMar>
            <w:vAlign w:val="center"/>
          </w:tcPr>
          <w:p w14:paraId="12655E67" w14:textId="77777777" w:rsidR="00D7330B" w:rsidRPr="00D7330B" w:rsidRDefault="00D7330B" w:rsidP="007A03C3">
            <w:pPr>
              <w:rPr>
                <w:rFonts w:cs="Arial"/>
              </w:rPr>
            </w:pPr>
            <w:r w:rsidRPr="00D7330B">
              <w:rPr>
                <w:rFonts w:eastAsia="Times New Roman" w:cs="Arial"/>
                <w:sz w:val="19"/>
              </w:rPr>
              <w:t>81</w:t>
            </w:r>
          </w:p>
        </w:tc>
      </w:tr>
      <w:tr w:rsidR="00D7330B" w:rsidRPr="00D7330B" w14:paraId="754C5D06" w14:textId="77777777" w:rsidTr="007A03C3">
        <w:trPr>
          <w:cantSplit/>
          <w:jc w:val="center"/>
        </w:trPr>
        <w:tc>
          <w:tcPr>
            <w:tcW w:w="9072" w:type="dxa"/>
            <w:tcMar>
              <w:top w:w="45" w:type="dxa"/>
              <w:left w:w="55" w:type="dxa"/>
              <w:bottom w:w="45" w:type="dxa"/>
              <w:right w:w="55" w:type="dxa"/>
            </w:tcMar>
            <w:vAlign w:val="center"/>
          </w:tcPr>
          <w:p w14:paraId="0C422CED" w14:textId="77777777" w:rsidR="00D7330B" w:rsidRPr="00D7330B" w:rsidRDefault="00D7330B" w:rsidP="007A03C3">
            <w:pPr>
              <w:rPr>
                <w:rFonts w:cs="Arial"/>
              </w:rPr>
            </w:pPr>
            <w:r w:rsidRPr="00D7330B">
              <w:rPr>
                <w:rFonts w:eastAsia="Times New Roman" w:cs="Arial"/>
                <w:sz w:val="19"/>
              </w:rPr>
              <w:t>Unique records screened by title and abstract</w:t>
            </w:r>
          </w:p>
        </w:tc>
        <w:tc>
          <w:tcPr>
            <w:tcW w:w="1584" w:type="dxa"/>
            <w:tcMar>
              <w:top w:w="45" w:type="dxa"/>
              <w:left w:w="55" w:type="dxa"/>
              <w:bottom w:w="45" w:type="dxa"/>
              <w:right w:w="55" w:type="dxa"/>
            </w:tcMar>
            <w:vAlign w:val="center"/>
          </w:tcPr>
          <w:p w14:paraId="61C247E1" w14:textId="77777777" w:rsidR="00D7330B" w:rsidRPr="00D7330B" w:rsidRDefault="00D7330B" w:rsidP="007A03C3">
            <w:pPr>
              <w:rPr>
                <w:rFonts w:cs="Arial"/>
              </w:rPr>
            </w:pPr>
            <w:r w:rsidRPr="00D7330B">
              <w:rPr>
                <w:rFonts w:eastAsia="Times New Roman" w:cs="Arial"/>
                <w:sz w:val="19"/>
              </w:rPr>
              <w:t>314</w:t>
            </w:r>
          </w:p>
        </w:tc>
      </w:tr>
      <w:tr w:rsidR="00D7330B" w:rsidRPr="00D7330B" w14:paraId="1AC48BB6" w14:textId="77777777" w:rsidTr="007A03C3">
        <w:trPr>
          <w:cantSplit/>
          <w:jc w:val="center"/>
        </w:trPr>
        <w:tc>
          <w:tcPr>
            <w:tcW w:w="9072" w:type="dxa"/>
            <w:tcMar>
              <w:top w:w="45" w:type="dxa"/>
              <w:left w:w="55" w:type="dxa"/>
              <w:bottom w:w="45" w:type="dxa"/>
              <w:right w:w="55" w:type="dxa"/>
            </w:tcMar>
            <w:vAlign w:val="center"/>
          </w:tcPr>
          <w:p w14:paraId="0D99AAAA" w14:textId="77777777" w:rsidR="00D7330B" w:rsidRPr="00D7330B" w:rsidRDefault="00D7330B" w:rsidP="007A03C3">
            <w:pPr>
              <w:rPr>
                <w:rFonts w:cs="Arial"/>
              </w:rPr>
            </w:pPr>
            <w:r w:rsidRPr="00D7330B">
              <w:rPr>
                <w:rFonts w:eastAsia="Times New Roman" w:cs="Arial"/>
                <w:sz w:val="19"/>
              </w:rPr>
              <w:t>Records excluded at title and abstract screening</w:t>
            </w:r>
          </w:p>
        </w:tc>
        <w:tc>
          <w:tcPr>
            <w:tcW w:w="1584" w:type="dxa"/>
            <w:tcMar>
              <w:top w:w="45" w:type="dxa"/>
              <w:left w:w="55" w:type="dxa"/>
              <w:bottom w:w="45" w:type="dxa"/>
              <w:right w:w="55" w:type="dxa"/>
            </w:tcMar>
            <w:vAlign w:val="center"/>
          </w:tcPr>
          <w:p w14:paraId="5B34FC6B" w14:textId="77777777" w:rsidR="00D7330B" w:rsidRPr="00D7330B" w:rsidRDefault="00D7330B" w:rsidP="007A03C3">
            <w:pPr>
              <w:rPr>
                <w:rFonts w:cs="Arial"/>
              </w:rPr>
            </w:pPr>
            <w:r w:rsidRPr="00D7330B">
              <w:rPr>
                <w:rFonts w:eastAsia="Times New Roman" w:cs="Arial"/>
                <w:sz w:val="19"/>
              </w:rPr>
              <w:t>241</w:t>
            </w:r>
          </w:p>
        </w:tc>
      </w:tr>
      <w:tr w:rsidR="00D7330B" w:rsidRPr="00D7330B" w14:paraId="16E0D3A1" w14:textId="77777777" w:rsidTr="007A03C3">
        <w:trPr>
          <w:cantSplit/>
          <w:jc w:val="center"/>
        </w:trPr>
        <w:tc>
          <w:tcPr>
            <w:tcW w:w="9072" w:type="dxa"/>
            <w:tcMar>
              <w:top w:w="45" w:type="dxa"/>
              <w:left w:w="55" w:type="dxa"/>
              <w:bottom w:w="45" w:type="dxa"/>
              <w:right w:w="55" w:type="dxa"/>
            </w:tcMar>
            <w:vAlign w:val="center"/>
          </w:tcPr>
          <w:p w14:paraId="01307BBE" w14:textId="77777777" w:rsidR="00D7330B" w:rsidRPr="00D7330B" w:rsidRDefault="00D7330B" w:rsidP="007A03C3">
            <w:pPr>
              <w:rPr>
                <w:rFonts w:cs="Arial"/>
              </w:rPr>
            </w:pPr>
            <w:r w:rsidRPr="00D7330B">
              <w:rPr>
                <w:rFonts w:eastAsia="Times New Roman" w:cs="Arial"/>
                <w:sz w:val="19"/>
              </w:rPr>
              <w:t>Full-text reports assessed for eligibility</w:t>
            </w:r>
          </w:p>
        </w:tc>
        <w:tc>
          <w:tcPr>
            <w:tcW w:w="1584" w:type="dxa"/>
            <w:tcMar>
              <w:top w:w="45" w:type="dxa"/>
              <w:left w:w="55" w:type="dxa"/>
              <w:bottom w:w="45" w:type="dxa"/>
              <w:right w:w="55" w:type="dxa"/>
            </w:tcMar>
            <w:vAlign w:val="center"/>
          </w:tcPr>
          <w:p w14:paraId="3C07EB76" w14:textId="77777777" w:rsidR="00D7330B" w:rsidRPr="00D7330B" w:rsidRDefault="00D7330B" w:rsidP="007A03C3">
            <w:pPr>
              <w:rPr>
                <w:rFonts w:cs="Arial"/>
              </w:rPr>
            </w:pPr>
            <w:r w:rsidRPr="00D7330B">
              <w:rPr>
                <w:rFonts w:eastAsia="Times New Roman" w:cs="Arial"/>
                <w:sz w:val="19"/>
              </w:rPr>
              <w:t>73</w:t>
            </w:r>
          </w:p>
        </w:tc>
      </w:tr>
      <w:tr w:rsidR="00D7330B" w:rsidRPr="00D7330B" w14:paraId="67F77D10" w14:textId="77777777" w:rsidTr="007A03C3">
        <w:trPr>
          <w:cantSplit/>
          <w:jc w:val="center"/>
        </w:trPr>
        <w:tc>
          <w:tcPr>
            <w:tcW w:w="9072" w:type="dxa"/>
            <w:tcMar>
              <w:top w:w="45" w:type="dxa"/>
              <w:left w:w="55" w:type="dxa"/>
              <w:bottom w:w="45" w:type="dxa"/>
              <w:right w:w="55" w:type="dxa"/>
            </w:tcMar>
            <w:vAlign w:val="center"/>
          </w:tcPr>
          <w:p w14:paraId="4A238A8C" w14:textId="77777777" w:rsidR="00D7330B" w:rsidRPr="00D7330B" w:rsidRDefault="00D7330B" w:rsidP="007A03C3">
            <w:pPr>
              <w:rPr>
                <w:rFonts w:cs="Arial"/>
              </w:rPr>
            </w:pPr>
            <w:r w:rsidRPr="00D7330B">
              <w:rPr>
                <w:rFonts w:eastAsia="Times New Roman" w:cs="Arial"/>
                <w:sz w:val="19"/>
              </w:rPr>
              <w:t>Full-text reports excluded</w:t>
            </w:r>
          </w:p>
        </w:tc>
        <w:tc>
          <w:tcPr>
            <w:tcW w:w="1584" w:type="dxa"/>
            <w:tcMar>
              <w:top w:w="45" w:type="dxa"/>
              <w:left w:w="55" w:type="dxa"/>
              <w:bottom w:w="45" w:type="dxa"/>
              <w:right w:w="55" w:type="dxa"/>
            </w:tcMar>
            <w:vAlign w:val="center"/>
          </w:tcPr>
          <w:p w14:paraId="50870C80" w14:textId="77777777" w:rsidR="00D7330B" w:rsidRPr="00D7330B" w:rsidRDefault="00D7330B" w:rsidP="007A03C3">
            <w:pPr>
              <w:rPr>
                <w:rFonts w:cs="Arial"/>
              </w:rPr>
            </w:pPr>
            <w:r w:rsidRPr="00D7330B">
              <w:rPr>
                <w:rFonts w:eastAsia="Times New Roman" w:cs="Arial"/>
                <w:sz w:val="19"/>
              </w:rPr>
              <w:t>59</w:t>
            </w:r>
          </w:p>
        </w:tc>
      </w:tr>
      <w:tr w:rsidR="00D7330B" w:rsidRPr="00D7330B" w14:paraId="2C7A8C37" w14:textId="77777777" w:rsidTr="007A03C3">
        <w:trPr>
          <w:cantSplit/>
          <w:jc w:val="center"/>
        </w:trPr>
        <w:tc>
          <w:tcPr>
            <w:tcW w:w="9072" w:type="dxa"/>
            <w:tcMar>
              <w:top w:w="45" w:type="dxa"/>
              <w:left w:w="55" w:type="dxa"/>
              <w:bottom w:w="45" w:type="dxa"/>
              <w:right w:w="55" w:type="dxa"/>
            </w:tcMar>
            <w:vAlign w:val="center"/>
          </w:tcPr>
          <w:p w14:paraId="1C85C49A" w14:textId="77777777" w:rsidR="00D7330B" w:rsidRPr="00D7330B" w:rsidRDefault="00D7330B" w:rsidP="007A03C3">
            <w:pPr>
              <w:rPr>
                <w:rFonts w:cs="Arial"/>
              </w:rPr>
            </w:pPr>
            <w:r w:rsidRPr="00D7330B">
              <w:rPr>
                <w:rFonts w:eastAsia="Times New Roman" w:cs="Arial"/>
                <w:sz w:val="19"/>
              </w:rPr>
              <w:t>Studies included in the final synthesis</w:t>
            </w:r>
          </w:p>
        </w:tc>
        <w:tc>
          <w:tcPr>
            <w:tcW w:w="1584" w:type="dxa"/>
            <w:tcMar>
              <w:top w:w="45" w:type="dxa"/>
              <w:left w:w="55" w:type="dxa"/>
              <w:bottom w:w="45" w:type="dxa"/>
              <w:right w:w="55" w:type="dxa"/>
            </w:tcMar>
            <w:vAlign w:val="center"/>
          </w:tcPr>
          <w:p w14:paraId="52D4101A" w14:textId="77777777" w:rsidR="00D7330B" w:rsidRPr="00D7330B" w:rsidRDefault="00D7330B" w:rsidP="007A03C3">
            <w:pPr>
              <w:rPr>
                <w:rFonts w:cs="Arial"/>
              </w:rPr>
            </w:pPr>
            <w:r w:rsidRPr="00D7330B">
              <w:rPr>
                <w:rFonts w:eastAsia="Times New Roman" w:cs="Arial"/>
                <w:sz w:val="19"/>
              </w:rPr>
              <w:t>14</w:t>
            </w:r>
          </w:p>
        </w:tc>
      </w:tr>
    </w:tbl>
    <w:p w14:paraId="7461DA7E" w14:textId="77777777" w:rsidR="00D7330B" w:rsidRPr="00D7330B" w:rsidRDefault="00D7330B" w:rsidP="00D7330B">
      <w:pPr>
        <w:spacing w:before="80" w:after="80" w:line="240" w:lineRule="auto"/>
        <w:rPr>
          <w:rFonts w:cs="Arial"/>
          <w:bCs/>
        </w:rPr>
      </w:pPr>
      <w:r w:rsidRPr="00D7330B">
        <w:rPr>
          <w:rFonts w:eastAsia="Times New Roman" w:cs="Arial"/>
          <w:bCs/>
          <w:sz w:val="20"/>
        </w:rPr>
        <w:t>Table A7: Full-Text Exclusion Summary</w:t>
      </w:r>
    </w:p>
    <w:tbl>
      <w:tblPr>
        <w:tblStyle w:val="TableGrid"/>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7979"/>
        <w:gridCol w:w="1491"/>
      </w:tblGrid>
      <w:tr w:rsidR="00D7330B" w:rsidRPr="00D7330B" w14:paraId="15E72A2B" w14:textId="77777777" w:rsidTr="007A03C3">
        <w:trPr>
          <w:cantSplit/>
          <w:tblHeader/>
          <w:jc w:val="center"/>
        </w:trPr>
        <w:tc>
          <w:tcPr>
            <w:tcW w:w="9072" w:type="dxa"/>
            <w:shd w:val="clear" w:color="auto" w:fill="D9E2F3"/>
            <w:tcMar>
              <w:top w:w="45" w:type="dxa"/>
              <w:left w:w="55" w:type="dxa"/>
              <w:bottom w:w="45" w:type="dxa"/>
              <w:right w:w="55" w:type="dxa"/>
            </w:tcMar>
            <w:vAlign w:val="center"/>
          </w:tcPr>
          <w:p w14:paraId="6907FCAC" w14:textId="77777777" w:rsidR="00D7330B" w:rsidRPr="00D7330B" w:rsidRDefault="00D7330B" w:rsidP="007A03C3">
            <w:pPr>
              <w:rPr>
                <w:rFonts w:cs="Arial"/>
              </w:rPr>
            </w:pPr>
            <w:r w:rsidRPr="00D7330B">
              <w:rPr>
                <w:rFonts w:eastAsia="Times New Roman" w:cs="Arial"/>
                <w:b/>
                <w:sz w:val="19"/>
              </w:rPr>
              <w:t>Reason for exclusion</w:t>
            </w:r>
          </w:p>
        </w:tc>
        <w:tc>
          <w:tcPr>
            <w:tcW w:w="1584" w:type="dxa"/>
            <w:shd w:val="clear" w:color="auto" w:fill="D9E2F3"/>
            <w:tcMar>
              <w:top w:w="45" w:type="dxa"/>
              <w:left w:w="55" w:type="dxa"/>
              <w:bottom w:w="45" w:type="dxa"/>
              <w:right w:w="55" w:type="dxa"/>
            </w:tcMar>
            <w:vAlign w:val="center"/>
          </w:tcPr>
          <w:p w14:paraId="727537B6" w14:textId="77777777" w:rsidR="00D7330B" w:rsidRPr="00D7330B" w:rsidRDefault="00D7330B" w:rsidP="007A03C3">
            <w:pPr>
              <w:rPr>
                <w:rFonts w:cs="Arial"/>
              </w:rPr>
            </w:pPr>
            <w:r w:rsidRPr="00D7330B">
              <w:rPr>
                <w:rFonts w:eastAsia="Times New Roman" w:cs="Arial"/>
                <w:b/>
                <w:sz w:val="19"/>
              </w:rPr>
              <w:t>Number excluded</w:t>
            </w:r>
          </w:p>
        </w:tc>
      </w:tr>
      <w:tr w:rsidR="00D7330B" w:rsidRPr="00D7330B" w14:paraId="7EBF9753" w14:textId="77777777" w:rsidTr="007A03C3">
        <w:trPr>
          <w:cantSplit/>
          <w:jc w:val="center"/>
        </w:trPr>
        <w:tc>
          <w:tcPr>
            <w:tcW w:w="9072" w:type="dxa"/>
            <w:tcMar>
              <w:top w:w="45" w:type="dxa"/>
              <w:left w:w="55" w:type="dxa"/>
              <w:bottom w:w="45" w:type="dxa"/>
              <w:right w:w="55" w:type="dxa"/>
            </w:tcMar>
            <w:vAlign w:val="center"/>
          </w:tcPr>
          <w:p w14:paraId="60498092" w14:textId="77777777" w:rsidR="00D7330B" w:rsidRPr="00D7330B" w:rsidRDefault="00D7330B" w:rsidP="007A03C3">
            <w:pPr>
              <w:rPr>
                <w:rFonts w:cs="Arial"/>
              </w:rPr>
            </w:pPr>
            <w:r w:rsidRPr="00D7330B">
              <w:rPr>
                <w:rFonts w:eastAsia="Times New Roman" w:cs="Arial"/>
                <w:sz w:val="19"/>
              </w:rPr>
              <w:t>Wrong age or population</w:t>
            </w:r>
          </w:p>
        </w:tc>
        <w:tc>
          <w:tcPr>
            <w:tcW w:w="1584" w:type="dxa"/>
            <w:tcMar>
              <w:top w:w="45" w:type="dxa"/>
              <w:left w:w="55" w:type="dxa"/>
              <w:bottom w:w="45" w:type="dxa"/>
              <w:right w:w="55" w:type="dxa"/>
            </w:tcMar>
            <w:vAlign w:val="center"/>
          </w:tcPr>
          <w:p w14:paraId="7ED64FC8" w14:textId="77777777" w:rsidR="00D7330B" w:rsidRPr="00D7330B" w:rsidRDefault="00D7330B" w:rsidP="007A03C3">
            <w:pPr>
              <w:rPr>
                <w:rFonts w:cs="Arial"/>
              </w:rPr>
            </w:pPr>
            <w:r w:rsidRPr="00D7330B">
              <w:rPr>
                <w:rFonts w:eastAsia="Times New Roman" w:cs="Arial"/>
                <w:sz w:val="19"/>
              </w:rPr>
              <w:t>18</w:t>
            </w:r>
          </w:p>
        </w:tc>
      </w:tr>
      <w:tr w:rsidR="00D7330B" w:rsidRPr="00D7330B" w14:paraId="6B1EE919" w14:textId="77777777" w:rsidTr="007A03C3">
        <w:trPr>
          <w:cantSplit/>
          <w:jc w:val="center"/>
        </w:trPr>
        <w:tc>
          <w:tcPr>
            <w:tcW w:w="9072" w:type="dxa"/>
            <w:tcMar>
              <w:top w:w="45" w:type="dxa"/>
              <w:left w:w="55" w:type="dxa"/>
              <w:bottom w:w="45" w:type="dxa"/>
              <w:right w:w="55" w:type="dxa"/>
            </w:tcMar>
            <w:vAlign w:val="center"/>
          </w:tcPr>
          <w:p w14:paraId="171D4C1B" w14:textId="77777777" w:rsidR="00D7330B" w:rsidRPr="00D7330B" w:rsidRDefault="00D7330B" w:rsidP="007A03C3">
            <w:pPr>
              <w:rPr>
                <w:rFonts w:cs="Arial"/>
              </w:rPr>
            </w:pPr>
            <w:r w:rsidRPr="00D7330B">
              <w:rPr>
                <w:rFonts w:eastAsia="Times New Roman" w:cs="Arial"/>
                <w:sz w:val="19"/>
              </w:rPr>
              <w:t>Non-UK setting</w:t>
            </w:r>
          </w:p>
        </w:tc>
        <w:tc>
          <w:tcPr>
            <w:tcW w:w="1584" w:type="dxa"/>
            <w:tcMar>
              <w:top w:w="45" w:type="dxa"/>
              <w:left w:w="55" w:type="dxa"/>
              <w:bottom w:w="45" w:type="dxa"/>
              <w:right w:w="55" w:type="dxa"/>
            </w:tcMar>
            <w:vAlign w:val="center"/>
          </w:tcPr>
          <w:p w14:paraId="59FD7283" w14:textId="77777777" w:rsidR="00D7330B" w:rsidRPr="00D7330B" w:rsidRDefault="00D7330B" w:rsidP="007A03C3">
            <w:pPr>
              <w:rPr>
                <w:rFonts w:cs="Arial"/>
              </w:rPr>
            </w:pPr>
            <w:r w:rsidRPr="00D7330B">
              <w:rPr>
                <w:rFonts w:eastAsia="Times New Roman" w:cs="Arial"/>
                <w:sz w:val="19"/>
              </w:rPr>
              <w:t>10</w:t>
            </w:r>
          </w:p>
        </w:tc>
      </w:tr>
      <w:tr w:rsidR="00D7330B" w:rsidRPr="00D7330B" w14:paraId="744DE08D" w14:textId="77777777" w:rsidTr="007A03C3">
        <w:trPr>
          <w:cantSplit/>
          <w:jc w:val="center"/>
        </w:trPr>
        <w:tc>
          <w:tcPr>
            <w:tcW w:w="9072" w:type="dxa"/>
            <w:tcMar>
              <w:top w:w="45" w:type="dxa"/>
              <w:left w:w="55" w:type="dxa"/>
              <w:bottom w:w="45" w:type="dxa"/>
              <w:right w:w="55" w:type="dxa"/>
            </w:tcMar>
            <w:vAlign w:val="center"/>
          </w:tcPr>
          <w:p w14:paraId="1BE1584C" w14:textId="77777777" w:rsidR="00D7330B" w:rsidRPr="00D7330B" w:rsidRDefault="00D7330B" w:rsidP="007A03C3">
            <w:pPr>
              <w:rPr>
                <w:rFonts w:cs="Arial"/>
              </w:rPr>
            </w:pPr>
            <w:r w:rsidRPr="00D7330B">
              <w:rPr>
                <w:rFonts w:eastAsia="Times New Roman" w:cs="Arial"/>
                <w:sz w:val="19"/>
              </w:rPr>
              <w:t>Quantitative-only design</w:t>
            </w:r>
          </w:p>
        </w:tc>
        <w:tc>
          <w:tcPr>
            <w:tcW w:w="1584" w:type="dxa"/>
            <w:tcMar>
              <w:top w:w="45" w:type="dxa"/>
              <w:left w:w="55" w:type="dxa"/>
              <w:bottom w:w="45" w:type="dxa"/>
              <w:right w:w="55" w:type="dxa"/>
            </w:tcMar>
            <w:vAlign w:val="center"/>
          </w:tcPr>
          <w:p w14:paraId="2F052AF6" w14:textId="77777777" w:rsidR="00D7330B" w:rsidRPr="00D7330B" w:rsidRDefault="00D7330B" w:rsidP="007A03C3">
            <w:pPr>
              <w:rPr>
                <w:rFonts w:cs="Arial"/>
              </w:rPr>
            </w:pPr>
            <w:r w:rsidRPr="00D7330B">
              <w:rPr>
                <w:rFonts w:eastAsia="Times New Roman" w:cs="Arial"/>
                <w:sz w:val="19"/>
              </w:rPr>
              <w:t>13</w:t>
            </w:r>
          </w:p>
        </w:tc>
      </w:tr>
      <w:tr w:rsidR="00D7330B" w:rsidRPr="00D7330B" w14:paraId="2C034ECC" w14:textId="77777777" w:rsidTr="007A03C3">
        <w:trPr>
          <w:cantSplit/>
          <w:jc w:val="center"/>
        </w:trPr>
        <w:tc>
          <w:tcPr>
            <w:tcW w:w="9072" w:type="dxa"/>
            <w:tcMar>
              <w:top w:w="45" w:type="dxa"/>
              <w:left w:w="55" w:type="dxa"/>
              <w:bottom w:w="45" w:type="dxa"/>
              <w:right w:w="55" w:type="dxa"/>
            </w:tcMar>
            <w:vAlign w:val="center"/>
          </w:tcPr>
          <w:p w14:paraId="6AAC8279" w14:textId="77777777" w:rsidR="00D7330B" w:rsidRPr="00D7330B" w:rsidRDefault="00D7330B" w:rsidP="007A03C3">
            <w:pPr>
              <w:rPr>
                <w:rFonts w:cs="Arial"/>
              </w:rPr>
            </w:pPr>
            <w:r w:rsidRPr="00D7330B">
              <w:rPr>
                <w:rFonts w:eastAsia="Times New Roman" w:cs="Arial"/>
                <w:sz w:val="19"/>
              </w:rPr>
              <w:t>Wrong phenomenon</w:t>
            </w:r>
          </w:p>
        </w:tc>
        <w:tc>
          <w:tcPr>
            <w:tcW w:w="1584" w:type="dxa"/>
            <w:tcMar>
              <w:top w:w="45" w:type="dxa"/>
              <w:left w:w="55" w:type="dxa"/>
              <w:bottom w:w="45" w:type="dxa"/>
              <w:right w:w="55" w:type="dxa"/>
            </w:tcMar>
            <w:vAlign w:val="center"/>
          </w:tcPr>
          <w:p w14:paraId="77164288" w14:textId="77777777" w:rsidR="00D7330B" w:rsidRPr="00D7330B" w:rsidRDefault="00D7330B" w:rsidP="007A03C3">
            <w:pPr>
              <w:rPr>
                <w:rFonts w:cs="Arial"/>
              </w:rPr>
            </w:pPr>
            <w:r w:rsidRPr="00D7330B">
              <w:rPr>
                <w:rFonts w:eastAsia="Times New Roman" w:cs="Arial"/>
                <w:sz w:val="19"/>
              </w:rPr>
              <w:t>8</w:t>
            </w:r>
          </w:p>
        </w:tc>
      </w:tr>
      <w:tr w:rsidR="00D7330B" w:rsidRPr="00D7330B" w14:paraId="6F6A52F9" w14:textId="77777777" w:rsidTr="007A03C3">
        <w:trPr>
          <w:cantSplit/>
          <w:jc w:val="center"/>
        </w:trPr>
        <w:tc>
          <w:tcPr>
            <w:tcW w:w="9072" w:type="dxa"/>
            <w:tcMar>
              <w:top w:w="45" w:type="dxa"/>
              <w:left w:w="55" w:type="dxa"/>
              <w:bottom w:w="45" w:type="dxa"/>
              <w:right w:w="55" w:type="dxa"/>
            </w:tcMar>
            <w:vAlign w:val="center"/>
          </w:tcPr>
          <w:p w14:paraId="15F2B776" w14:textId="77777777" w:rsidR="00D7330B" w:rsidRPr="00D7330B" w:rsidRDefault="00D7330B" w:rsidP="007A03C3">
            <w:pPr>
              <w:rPr>
                <w:rFonts w:cs="Arial"/>
              </w:rPr>
            </w:pPr>
            <w:r w:rsidRPr="00D7330B">
              <w:rPr>
                <w:rFonts w:eastAsia="Times New Roman" w:cs="Arial"/>
                <w:sz w:val="19"/>
              </w:rPr>
              <w:t>Published before 2020</w:t>
            </w:r>
          </w:p>
        </w:tc>
        <w:tc>
          <w:tcPr>
            <w:tcW w:w="1584" w:type="dxa"/>
            <w:tcMar>
              <w:top w:w="45" w:type="dxa"/>
              <w:left w:w="55" w:type="dxa"/>
              <w:bottom w:w="45" w:type="dxa"/>
              <w:right w:w="55" w:type="dxa"/>
            </w:tcMar>
            <w:vAlign w:val="center"/>
          </w:tcPr>
          <w:p w14:paraId="1B74EB0F" w14:textId="77777777" w:rsidR="00D7330B" w:rsidRPr="00D7330B" w:rsidRDefault="00D7330B" w:rsidP="007A03C3">
            <w:pPr>
              <w:rPr>
                <w:rFonts w:cs="Arial"/>
              </w:rPr>
            </w:pPr>
            <w:r w:rsidRPr="00D7330B">
              <w:rPr>
                <w:rFonts w:eastAsia="Times New Roman" w:cs="Arial"/>
                <w:sz w:val="19"/>
              </w:rPr>
              <w:t>4</w:t>
            </w:r>
          </w:p>
        </w:tc>
      </w:tr>
      <w:tr w:rsidR="00D7330B" w:rsidRPr="00D7330B" w14:paraId="63C56011" w14:textId="77777777" w:rsidTr="007A03C3">
        <w:trPr>
          <w:cantSplit/>
          <w:jc w:val="center"/>
        </w:trPr>
        <w:tc>
          <w:tcPr>
            <w:tcW w:w="9072" w:type="dxa"/>
            <w:tcMar>
              <w:top w:w="45" w:type="dxa"/>
              <w:left w:w="55" w:type="dxa"/>
              <w:bottom w:w="45" w:type="dxa"/>
              <w:right w:w="55" w:type="dxa"/>
            </w:tcMar>
            <w:vAlign w:val="center"/>
          </w:tcPr>
          <w:p w14:paraId="5CFE00F5" w14:textId="77777777" w:rsidR="00D7330B" w:rsidRPr="00D7330B" w:rsidRDefault="00D7330B" w:rsidP="007A03C3">
            <w:pPr>
              <w:rPr>
                <w:rFonts w:cs="Arial"/>
              </w:rPr>
            </w:pPr>
            <w:r w:rsidRPr="00D7330B">
              <w:rPr>
                <w:rFonts w:eastAsia="Times New Roman" w:cs="Arial"/>
                <w:sz w:val="19"/>
              </w:rPr>
              <w:t>Insufficient qualitative evidence or methodological detail</w:t>
            </w:r>
          </w:p>
        </w:tc>
        <w:tc>
          <w:tcPr>
            <w:tcW w:w="1584" w:type="dxa"/>
            <w:tcMar>
              <w:top w:w="45" w:type="dxa"/>
              <w:left w:w="55" w:type="dxa"/>
              <w:bottom w:w="45" w:type="dxa"/>
              <w:right w:w="55" w:type="dxa"/>
            </w:tcMar>
            <w:vAlign w:val="center"/>
          </w:tcPr>
          <w:p w14:paraId="1777A36E" w14:textId="77777777" w:rsidR="00D7330B" w:rsidRPr="00D7330B" w:rsidRDefault="00D7330B" w:rsidP="007A03C3">
            <w:pPr>
              <w:rPr>
                <w:rFonts w:cs="Arial"/>
              </w:rPr>
            </w:pPr>
            <w:r w:rsidRPr="00D7330B">
              <w:rPr>
                <w:rFonts w:eastAsia="Times New Roman" w:cs="Arial"/>
                <w:sz w:val="19"/>
              </w:rPr>
              <w:t>6</w:t>
            </w:r>
          </w:p>
        </w:tc>
      </w:tr>
      <w:tr w:rsidR="00D7330B" w:rsidRPr="00D7330B" w14:paraId="17091A8E" w14:textId="77777777" w:rsidTr="007A03C3">
        <w:trPr>
          <w:cantSplit/>
          <w:jc w:val="center"/>
        </w:trPr>
        <w:tc>
          <w:tcPr>
            <w:tcW w:w="9072" w:type="dxa"/>
            <w:tcMar>
              <w:top w:w="45" w:type="dxa"/>
              <w:left w:w="55" w:type="dxa"/>
              <w:bottom w:w="45" w:type="dxa"/>
              <w:right w:w="55" w:type="dxa"/>
            </w:tcMar>
            <w:vAlign w:val="center"/>
          </w:tcPr>
          <w:p w14:paraId="2603535B" w14:textId="77777777" w:rsidR="00D7330B" w:rsidRPr="00D7330B" w:rsidRDefault="00D7330B" w:rsidP="007A03C3">
            <w:pPr>
              <w:rPr>
                <w:rFonts w:cs="Arial"/>
              </w:rPr>
            </w:pPr>
            <w:r w:rsidRPr="00D7330B">
              <w:rPr>
                <w:rFonts w:eastAsia="Times New Roman" w:cs="Arial"/>
                <w:sz w:val="19"/>
              </w:rPr>
              <w:t>TOTAL</w:t>
            </w:r>
          </w:p>
        </w:tc>
        <w:tc>
          <w:tcPr>
            <w:tcW w:w="1584" w:type="dxa"/>
            <w:tcMar>
              <w:top w:w="45" w:type="dxa"/>
              <w:left w:w="55" w:type="dxa"/>
              <w:bottom w:w="45" w:type="dxa"/>
              <w:right w:w="55" w:type="dxa"/>
            </w:tcMar>
            <w:vAlign w:val="center"/>
          </w:tcPr>
          <w:p w14:paraId="68A1821A" w14:textId="77777777" w:rsidR="00D7330B" w:rsidRPr="00D7330B" w:rsidRDefault="00D7330B" w:rsidP="007A03C3">
            <w:pPr>
              <w:rPr>
                <w:rFonts w:cs="Arial"/>
              </w:rPr>
            </w:pPr>
            <w:r w:rsidRPr="00D7330B">
              <w:rPr>
                <w:rFonts w:eastAsia="Times New Roman" w:cs="Arial"/>
                <w:sz w:val="19"/>
              </w:rPr>
              <w:t>59</w:t>
            </w:r>
          </w:p>
        </w:tc>
      </w:tr>
    </w:tbl>
    <w:p w14:paraId="074C0220" w14:textId="70B88B2C" w:rsidR="007630D3" w:rsidRPr="000F5E13" w:rsidRDefault="007630D3" w:rsidP="00FB729C">
      <w:pPr>
        <w:spacing w:line="259" w:lineRule="auto"/>
        <w:jc w:val="left"/>
        <w:rPr>
          <w:lang w:val="en-US"/>
        </w:rPr>
      </w:pPr>
    </w:p>
    <w:p w14:paraId="7AC10C27" w14:textId="77777777" w:rsidR="00F55880" w:rsidRPr="00F55880" w:rsidRDefault="00F55880" w:rsidP="00F55880">
      <w:pPr>
        <w:rPr>
          <w:lang w:val="en-US"/>
        </w:rPr>
      </w:pPr>
    </w:p>
    <w:sectPr w:rsidR="00F55880" w:rsidRPr="00F55880">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A5B72A" w14:textId="77777777" w:rsidR="00B75737" w:rsidRPr="008B0473" w:rsidRDefault="00B75737" w:rsidP="004075F6">
      <w:pPr>
        <w:spacing w:after="0" w:line="240" w:lineRule="auto"/>
      </w:pPr>
      <w:r w:rsidRPr="008B0473">
        <w:separator/>
      </w:r>
    </w:p>
  </w:endnote>
  <w:endnote w:type="continuationSeparator" w:id="0">
    <w:p w14:paraId="6C2842DB" w14:textId="77777777" w:rsidR="00B75737" w:rsidRPr="008B0473" w:rsidRDefault="00B75737" w:rsidP="004075F6">
      <w:pPr>
        <w:spacing w:after="0" w:line="240" w:lineRule="auto"/>
      </w:pPr>
      <w:r w:rsidRPr="008B047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07F3ED" w14:textId="77777777" w:rsidR="00EF4745" w:rsidRDefault="00EF4745">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1A4661" w14:textId="77777777" w:rsidR="00850A06" w:rsidRDefault="00850A06">
    <w:pPr>
      <w:pStyle w:val="Footer"/>
      <w:jc w:val="center"/>
    </w:pPr>
    <w:r>
      <w:t xml:space="preserve">Page </w:t>
    </w:r>
    <w:r>
      <w:fldChar w:fldCharType="begin"/>
    </w:r>
    <w:r>
      <w:instrText xml:space="preserve"> PAGE </w:instrText>
    </w:r>
    <w:r>
      <w:fldChar w:fldCharType="separate"/>
    </w:r>
    <w:r>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3303950"/>
      <w:docPartObj>
        <w:docPartGallery w:val="Page Numbers (Bottom of Page)"/>
        <w:docPartUnique/>
      </w:docPartObj>
    </w:sdtPr>
    <w:sdtEndPr>
      <w:rPr>
        <w:color w:val="7F7F7F" w:themeColor="background1" w:themeShade="7F"/>
        <w:spacing w:val="60"/>
      </w:rPr>
    </w:sdtEndPr>
    <w:sdtContent>
      <w:p w14:paraId="64FDA937" w14:textId="42DA5669" w:rsidR="004075F6" w:rsidRPr="008B0473" w:rsidRDefault="004075F6">
        <w:pPr>
          <w:pStyle w:val="Footer"/>
          <w:pBdr>
            <w:top w:val="single" w:sz="4" w:space="1" w:color="D9D9D9" w:themeColor="background1" w:themeShade="D9"/>
          </w:pBdr>
          <w:jc w:val="right"/>
        </w:pPr>
        <w:r w:rsidRPr="008B0473">
          <w:fldChar w:fldCharType="begin"/>
        </w:r>
        <w:r w:rsidRPr="008B0473">
          <w:instrText xml:space="preserve"> PAGE   \* MERGEFORMAT </w:instrText>
        </w:r>
        <w:r w:rsidRPr="008B0473">
          <w:fldChar w:fldCharType="separate"/>
        </w:r>
        <w:r w:rsidR="00700B4B">
          <w:rPr>
            <w:noProof/>
          </w:rPr>
          <w:t>8</w:t>
        </w:r>
        <w:r w:rsidRPr="008B0473">
          <w:fldChar w:fldCharType="end"/>
        </w:r>
        <w:r w:rsidRPr="008B0473">
          <w:t xml:space="preserve"> | </w:t>
        </w:r>
        <w:r w:rsidRPr="008B0473">
          <w:rPr>
            <w:color w:val="7F7F7F" w:themeColor="background1" w:themeShade="7F"/>
            <w:spacing w:val="60"/>
          </w:rPr>
          <w:t>Page</w:t>
        </w:r>
      </w:p>
    </w:sdtContent>
  </w:sdt>
  <w:p w14:paraId="72518489" w14:textId="77777777" w:rsidR="004075F6" w:rsidRPr="008B0473" w:rsidRDefault="004075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9D6D19" w14:textId="77777777" w:rsidR="00B75737" w:rsidRPr="008B0473" w:rsidRDefault="00B75737" w:rsidP="004075F6">
      <w:pPr>
        <w:spacing w:after="0" w:line="240" w:lineRule="auto"/>
      </w:pPr>
      <w:r w:rsidRPr="008B0473">
        <w:separator/>
      </w:r>
    </w:p>
  </w:footnote>
  <w:footnote w:type="continuationSeparator" w:id="0">
    <w:p w14:paraId="406B63FB" w14:textId="77777777" w:rsidR="00B75737" w:rsidRPr="008B0473" w:rsidRDefault="00B75737" w:rsidP="004075F6">
      <w:pPr>
        <w:spacing w:after="0" w:line="240" w:lineRule="auto"/>
      </w:pPr>
      <w:r w:rsidRPr="008B047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A6D42"/>
    <w:multiLevelType w:val="hybridMultilevel"/>
    <w:tmpl w:val="A2EA6E3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48728B"/>
    <w:multiLevelType w:val="hybridMultilevel"/>
    <w:tmpl w:val="3FA293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F325D25"/>
    <w:multiLevelType w:val="multilevel"/>
    <w:tmpl w:val="517A45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4686488">
    <w:abstractNumId w:val="2"/>
  </w:num>
  <w:num w:numId="2" w16cid:durableId="1567640320">
    <w:abstractNumId w:val="0"/>
  </w:num>
  <w:num w:numId="3" w16cid:durableId="4112019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E19B1"/>
    <w:rsid w:val="000014EC"/>
    <w:rsid w:val="00015A75"/>
    <w:rsid w:val="000219AA"/>
    <w:rsid w:val="00034A77"/>
    <w:rsid w:val="00063F22"/>
    <w:rsid w:val="00085BC8"/>
    <w:rsid w:val="0009772D"/>
    <w:rsid w:val="000B4F00"/>
    <w:rsid w:val="000C2D58"/>
    <w:rsid w:val="000E0223"/>
    <w:rsid w:val="00110C15"/>
    <w:rsid w:val="0012272D"/>
    <w:rsid w:val="0012473E"/>
    <w:rsid w:val="00127A60"/>
    <w:rsid w:val="00150E67"/>
    <w:rsid w:val="00166220"/>
    <w:rsid w:val="00167C40"/>
    <w:rsid w:val="00180D43"/>
    <w:rsid w:val="00182E32"/>
    <w:rsid w:val="001A683F"/>
    <w:rsid w:val="001A7BB0"/>
    <w:rsid w:val="001E0661"/>
    <w:rsid w:val="00202C78"/>
    <w:rsid w:val="00204A38"/>
    <w:rsid w:val="00204F80"/>
    <w:rsid w:val="00207DA0"/>
    <w:rsid w:val="00210E1D"/>
    <w:rsid w:val="0022688C"/>
    <w:rsid w:val="00232D97"/>
    <w:rsid w:val="00234C88"/>
    <w:rsid w:val="00256CBE"/>
    <w:rsid w:val="002614A5"/>
    <w:rsid w:val="002901B7"/>
    <w:rsid w:val="002937FA"/>
    <w:rsid w:val="002E7C83"/>
    <w:rsid w:val="00312EA9"/>
    <w:rsid w:val="00314AE8"/>
    <w:rsid w:val="00321AC2"/>
    <w:rsid w:val="00324211"/>
    <w:rsid w:val="00343A9E"/>
    <w:rsid w:val="00356BBC"/>
    <w:rsid w:val="0038577B"/>
    <w:rsid w:val="003B25B3"/>
    <w:rsid w:val="003C7535"/>
    <w:rsid w:val="003E19B1"/>
    <w:rsid w:val="003E4108"/>
    <w:rsid w:val="003F2E1E"/>
    <w:rsid w:val="004075F6"/>
    <w:rsid w:val="00445D6D"/>
    <w:rsid w:val="004469F3"/>
    <w:rsid w:val="00482B5F"/>
    <w:rsid w:val="00496F79"/>
    <w:rsid w:val="004A3DBD"/>
    <w:rsid w:val="004A79D5"/>
    <w:rsid w:val="004B2331"/>
    <w:rsid w:val="004B54C0"/>
    <w:rsid w:val="004C1C8C"/>
    <w:rsid w:val="004C7BF5"/>
    <w:rsid w:val="004E20A0"/>
    <w:rsid w:val="004E48A2"/>
    <w:rsid w:val="00503643"/>
    <w:rsid w:val="00507C51"/>
    <w:rsid w:val="0051320E"/>
    <w:rsid w:val="00553950"/>
    <w:rsid w:val="00554D7F"/>
    <w:rsid w:val="005576D3"/>
    <w:rsid w:val="00566D12"/>
    <w:rsid w:val="00573218"/>
    <w:rsid w:val="00580EB4"/>
    <w:rsid w:val="005A6928"/>
    <w:rsid w:val="005B671C"/>
    <w:rsid w:val="005D20E9"/>
    <w:rsid w:val="005E2E99"/>
    <w:rsid w:val="006209CE"/>
    <w:rsid w:val="00650F3D"/>
    <w:rsid w:val="00653684"/>
    <w:rsid w:val="00660B14"/>
    <w:rsid w:val="00673D0C"/>
    <w:rsid w:val="006824AC"/>
    <w:rsid w:val="006920F9"/>
    <w:rsid w:val="00695B51"/>
    <w:rsid w:val="006D4A45"/>
    <w:rsid w:val="006F4243"/>
    <w:rsid w:val="00700B4B"/>
    <w:rsid w:val="00731C30"/>
    <w:rsid w:val="00756AAA"/>
    <w:rsid w:val="007630D3"/>
    <w:rsid w:val="00763ACC"/>
    <w:rsid w:val="00786B02"/>
    <w:rsid w:val="007A7590"/>
    <w:rsid w:val="007C6597"/>
    <w:rsid w:val="007E032E"/>
    <w:rsid w:val="007E2096"/>
    <w:rsid w:val="007E674E"/>
    <w:rsid w:val="008235CF"/>
    <w:rsid w:val="00824D10"/>
    <w:rsid w:val="00827AAA"/>
    <w:rsid w:val="008411DA"/>
    <w:rsid w:val="00850A06"/>
    <w:rsid w:val="00852AAE"/>
    <w:rsid w:val="0085692B"/>
    <w:rsid w:val="00863180"/>
    <w:rsid w:val="00884A3E"/>
    <w:rsid w:val="008B0473"/>
    <w:rsid w:val="008D3ACD"/>
    <w:rsid w:val="008D4788"/>
    <w:rsid w:val="008F3FBD"/>
    <w:rsid w:val="008F70B6"/>
    <w:rsid w:val="009014B2"/>
    <w:rsid w:val="00905D3F"/>
    <w:rsid w:val="00940390"/>
    <w:rsid w:val="009758A0"/>
    <w:rsid w:val="00980629"/>
    <w:rsid w:val="009A3AC2"/>
    <w:rsid w:val="009B73C5"/>
    <w:rsid w:val="009C2C35"/>
    <w:rsid w:val="009E0920"/>
    <w:rsid w:val="009F0575"/>
    <w:rsid w:val="00A020E0"/>
    <w:rsid w:val="00A0235C"/>
    <w:rsid w:val="00A15D9C"/>
    <w:rsid w:val="00A30202"/>
    <w:rsid w:val="00A30957"/>
    <w:rsid w:val="00A337C7"/>
    <w:rsid w:val="00A618FA"/>
    <w:rsid w:val="00A65A34"/>
    <w:rsid w:val="00A70112"/>
    <w:rsid w:val="00A72956"/>
    <w:rsid w:val="00AD450C"/>
    <w:rsid w:val="00AD6693"/>
    <w:rsid w:val="00AF4769"/>
    <w:rsid w:val="00B374E5"/>
    <w:rsid w:val="00B660C7"/>
    <w:rsid w:val="00B75737"/>
    <w:rsid w:val="00B821A7"/>
    <w:rsid w:val="00BA15D6"/>
    <w:rsid w:val="00BB244F"/>
    <w:rsid w:val="00BB723E"/>
    <w:rsid w:val="00BC0004"/>
    <w:rsid w:val="00BC1349"/>
    <w:rsid w:val="00BF68C2"/>
    <w:rsid w:val="00C24A68"/>
    <w:rsid w:val="00C277FE"/>
    <w:rsid w:val="00C55BD0"/>
    <w:rsid w:val="00C55C2D"/>
    <w:rsid w:val="00C578FB"/>
    <w:rsid w:val="00C615E0"/>
    <w:rsid w:val="00C75C97"/>
    <w:rsid w:val="00C75DC6"/>
    <w:rsid w:val="00C7666D"/>
    <w:rsid w:val="00CB796B"/>
    <w:rsid w:val="00CB7EEF"/>
    <w:rsid w:val="00D06B3F"/>
    <w:rsid w:val="00D22744"/>
    <w:rsid w:val="00D51F3B"/>
    <w:rsid w:val="00D57E93"/>
    <w:rsid w:val="00D7330B"/>
    <w:rsid w:val="00DF59AB"/>
    <w:rsid w:val="00E0137D"/>
    <w:rsid w:val="00E07705"/>
    <w:rsid w:val="00E26EEE"/>
    <w:rsid w:val="00E447A5"/>
    <w:rsid w:val="00E54BEE"/>
    <w:rsid w:val="00E64BCB"/>
    <w:rsid w:val="00E67EA5"/>
    <w:rsid w:val="00E70B02"/>
    <w:rsid w:val="00E77790"/>
    <w:rsid w:val="00E80A7E"/>
    <w:rsid w:val="00E82B91"/>
    <w:rsid w:val="00EC15AC"/>
    <w:rsid w:val="00ED21D0"/>
    <w:rsid w:val="00EF07BA"/>
    <w:rsid w:val="00EF4745"/>
    <w:rsid w:val="00EF5FC5"/>
    <w:rsid w:val="00F14409"/>
    <w:rsid w:val="00F41715"/>
    <w:rsid w:val="00F55880"/>
    <w:rsid w:val="00F6119B"/>
    <w:rsid w:val="00F632EA"/>
    <w:rsid w:val="00F669C8"/>
    <w:rsid w:val="00F7679C"/>
    <w:rsid w:val="00F90815"/>
    <w:rsid w:val="00FA6237"/>
    <w:rsid w:val="00FA75B6"/>
    <w:rsid w:val="00FB729C"/>
    <w:rsid w:val="00FC01A1"/>
    <w:rsid w:val="00FD02F5"/>
    <w:rsid w:val="00FE0ADD"/>
    <w:rsid w:val="00FE3FCC"/>
    <w:rsid w:val="00FF1709"/>
    <w:rsid w:val="00FF4F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50C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3A9E"/>
    <w:pPr>
      <w:spacing w:line="360" w:lineRule="auto"/>
      <w:jc w:val="both"/>
    </w:pPr>
    <w:rPr>
      <w:rFonts w:ascii="Arial" w:hAnsi="Arial"/>
      <w:lang w:val="en-GB"/>
    </w:rPr>
  </w:style>
  <w:style w:type="paragraph" w:styleId="Heading1">
    <w:name w:val="heading 1"/>
    <w:basedOn w:val="Normal"/>
    <w:next w:val="Normal"/>
    <w:link w:val="Heading1Char"/>
    <w:uiPriority w:val="9"/>
    <w:qFormat/>
    <w:rsid w:val="00C277FE"/>
    <w:pPr>
      <w:keepNext/>
      <w:keepLines/>
      <w:pBdr>
        <w:bottom w:val="single" w:sz="4" w:space="1" w:color="auto"/>
      </w:pBdr>
      <w:spacing w:before="240" w:after="240" w:line="276" w:lineRule="auto"/>
      <w:jc w:val="center"/>
      <w:outlineLvl w:val="0"/>
    </w:pPr>
    <w:rPr>
      <w:rFonts w:eastAsiaTheme="majorEastAsia" w:cstheme="majorBidi"/>
      <w:b/>
      <w:sz w:val="32"/>
      <w:szCs w:val="32"/>
      <w:lang w:val="en-US"/>
    </w:rPr>
  </w:style>
  <w:style w:type="paragraph" w:styleId="Heading2">
    <w:name w:val="heading 2"/>
    <w:basedOn w:val="Normal"/>
    <w:next w:val="Normal"/>
    <w:link w:val="Heading2Char"/>
    <w:uiPriority w:val="9"/>
    <w:unhideWhenUsed/>
    <w:qFormat/>
    <w:rsid w:val="004C1C8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C1C8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7FE"/>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4C1C8C"/>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4075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75F6"/>
    <w:rPr>
      <w:rFonts w:ascii="Times New Roman" w:hAnsi="Times New Roman"/>
      <w:sz w:val="24"/>
    </w:rPr>
  </w:style>
  <w:style w:type="paragraph" w:styleId="Footer">
    <w:name w:val="footer"/>
    <w:basedOn w:val="Normal"/>
    <w:link w:val="FooterChar"/>
    <w:uiPriority w:val="99"/>
    <w:unhideWhenUsed/>
    <w:rsid w:val="004075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75F6"/>
    <w:rPr>
      <w:rFonts w:ascii="Times New Roman" w:hAnsi="Times New Roman"/>
      <w:sz w:val="24"/>
    </w:rPr>
  </w:style>
  <w:style w:type="character" w:customStyle="1" w:styleId="Heading3Char">
    <w:name w:val="Heading 3 Char"/>
    <w:basedOn w:val="DefaultParagraphFont"/>
    <w:link w:val="Heading3"/>
    <w:uiPriority w:val="9"/>
    <w:semiHidden/>
    <w:rsid w:val="004C1C8C"/>
    <w:rPr>
      <w:rFonts w:ascii="Times New Roman" w:eastAsiaTheme="majorEastAsia" w:hAnsi="Times New Roman" w:cstheme="majorBidi"/>
      <w:b/>
      <w:sz w:val="24"/>
      <w:szCs w:val="24"/>
    </w:rPr>
  </w:style>
  <w:style w:type="table" w:styleId="TableGrid">
    <w:name w:val="Table Grid"/>
    <w:basedOn w:val="TableNormal"/>
    <w:uiPriority w:val="59"/>
    <w:rsid w:val="006209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54D7F"/>
    <w:pPr>
      <w:ind w:left="720"/>
      <w:contextualSpacing/>
    </w:pPr>
  </w:style>
  <w:style w:type="paragraph" w:styleId="TOCHeading">
    <w:name w:val="TOC Heading"/>
    <w:basedOn w:val="Heading1"/>
    <w:next w:val="Normal"/>
    <w:uiPriority w:val="39"/>
    <w:unhideWhenUsed/>
    <w:qFormat/>
    <w:rsid w:val="00FD02F5"/>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FD02F5"/>
    <w:pPr>
      <w:spacing w:after="100"/>
    </w:pPr>
  </w:style>
  <w:style w:type="paragraph" w:styleId="TOC2">
    <w:name w:val="toc 2"/>
    <w:basedOn w:val="Normal"/>
    <w:next w:val="Normal"/>
    <w:autoRedefine/>
    <w:uiPriority w:val="39"/>
    <w:unhideWhenUsed/>
    <w:rsid w:val="00FD02F5"/>
    <w:pPr>
      <w:spacing w:after="100"/>
      <w:ind w:left="240"/>
    </w:pPr>
  </w:style>
  <w:style w:type="character" w:styleId="Hyperlink">
    <w:name w:val="Hyperlink"/>
    <w:basedOn w:val="DefaultParagraphFont"/>
    <w:uiPriority w:val="99"/>
    <w:unhideWhenUsed/>
    <w:rsid w:val="00FD02F5"/>
    <w:rPr>
      <w:color w:val="0563C1" w:themeColor="hyperlink"/>
      <w:u w:val="single"/>
    </w:rPr>
  </w:style>
  <w:style w:type="character" w:styleId="IntenseReference">
    <w:name w:val="Intense Reference"/>
    <w:basedOn w:val="DefaultParagraphFont"/>
    <w:uiPriority w:val="32"/>
    <w:qFormat/>
    <w:rsid w:val="00232D97"/>
    <w:rPr>
      <w:b/>
      <w:bCs/>
      <w:smallCaps/>
      <w:color w:val="5B9BD5" w:themeColor="accent1"/>
      <w:spacing w:val="5"/>
    </w:rPr>
  </w:style>
  <w:style w:type="paragraph" w:styleId="TOC3">
    <w:name w:val="toc 3"/>
    <w:basedOn w:val="Normal"/>
    <w:next w:val="Normal"/>
    <w:autoRedefine/>
    <w:uiPriority w:val="39"/>
    <w:unhideWhenUsed/>
    <w:rsid w:val="00503643"/>
    <w:pPr>
      <w:spacing w:after="100"/>
      <w:ind w:left="440"/>
    </w:pPr>
  </w:style>
  <w:style w:type="character" w:styleId="UnresolvedMention">
    <w:name w:val="Unresolved Mention"/>
    <w:basedOn w:val="DefaultParagraphFont"/>
    <w:uiPriority w:val="99"/>
    <w:semiHidden/>
    <w:unhideWhenUsed/>
    <w:rsid w:val="00D57E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23324">
      <w:bodyDiv w:val="1"/>
      <w:marLeft w:val="0"/>
      <w:marRight w:val="0"/>
      <w:marTop w:val="0"/>
      <w:marBottom w:val="0"/>
      <w:divBdr>
        <w:top w:val="none" w:sz="0" w:space="0" w:color="auto"/>
        <w:left w:val="none" w:sz="0" w:space="0" w:color="auto"/>
        <w:bottom w:val="none" w:sz="0" w:space="0" w:color="auto"/>
        <w:right w:val="none" w:sz="0" w:space="0" w:color="auto"/>
      </w:divBdr>
    </w:div>
    <w:div w:id="112671440">
      <w:bodyDiv w:val="1"/>
      <w:marLeft w:val="0"/>
      <w:marRight w:val="0"/>
      <w:marTop w:val="0"/>
      <w:marBottom w:val="0"/>
      <w:divBdr>
        <w:top w:val="none" w:sz="0" w:space="0" w:color="auto"/>
        <w:left w:val="none" w:sz="0" w:space="0" w:color="auto"/>
        <w:bottom w:val="none" w:sz="0" w:space="0" w:color="auto"/>
        <w:right w:val="none" w:sz="0" w:space="0" w:color="auto"/>
      </w:divBdr>
    </w:div>
    <w:div w:id="161706803">
      <w:bodyDiv w:val="1"/>
      <w:marLeft w:val="0"/>
      <w:marRight w:val="0"/>
      <w:marTop w:val="0"/>
      <w:marBottom w:val="0"/>
      <w:divBdr>
        <w:top w:val="none" w:sz="0" w:space="0" w:color="auto"/>
        <w:left w:val="none" w:sz="0" w:space="0" w:color="auto"/>
        <w:bottom w:val="none" w:sz="0" w:space="0" w:color="auto"/>
        <w:right w:val="none" w:sz="0" w:space="0" w:color="auto"/>
      </w:divBdr>
      <w:divsChild>
        <w:div w:id="167136710">
          <w:marLeft w:val="0"/>
          <w:marRight w:val="0"/>
          <w:marTop w:val="0"/>
          <w:marBottom w:val="0"/>
          <w:divBdr>
            <w:top w:val="none" w:sz="0" w:space="0" w:color="auto"/>
            <w:left w:val="none" w:sz="0" w:space="0" w:color="auto"/>
            <w:bottom w:val="none" w:sz="0" w:space="0" w:color="auto"/>
            <w:right w:val="none" w:sz="0" w:space="0" w:color="auto"/>
          </w:divBdr>
          <w:divsChild>
            <w:div w:id="1480852280">
              <w:marLeft w:val="0"/>
              <w:marRight w:val="0"/>
              <w:marTop w:val="0"/>
              <w:marBottom w:val="0"/>
              <w:divBdr>
                <w:top w:val="none" w:sz="0" w:space="0" w:color="auto"/>
                <w:left w:val="none" w:sz="0" w:space="0" w:color="auto"/>
                <w:bottom w:val="none" w:sz="0" w:space="0" w:color="auto"/>
                <w:right w:val="none" w:sz="0" w:space="0" w:color="auto"/>
              </w:divBdr>
            </w:div>
          </w:divsChild>
        </w:div>
        <w:div w:id="1929607624">
          <w:marLeft w:val="0"/>
          <w:marRight w:val="0"/>
          <w:marTop w:val="0"/>
          <w:marBottom w:val="0"/>
          <w:divBdr>
            <w:top w:val="none" w:sz="0" w:space="0" w:color="auto"/>
            <w:left w:val="none" w:sz="0" w:space="0" w:color="auto"/>
            <w:bottom w:val="none" w:sz="0" w:space="0" w:color="auto"/>
            <w:right w:val="none" w:sz="0" w:space="0" w:color="auto"/>
          </w:divBdr>
          <w:divsChild>
            <w:div w:id="1745182272">
              <w:marLeft w:val="0"/>
              <w:marRight w:val="0"/>
              <w:marTop w:val="0"/>
              <w:marBottom w:val="0"/>
              <w:divBdr>
                <w:top w:val="none" w:sz="0" w:space="0" w:color="auto"/>
                <w:left w:val="none" w:sz="0" w:space="0" w:color="auto"/>
                <w:bottom w:val="none" w:sz="0" w:space="0" w:color="auto"/>
                <w:right w:val="none" w:sz="0" w:space="0" w:color="auto"/>
              </w:divBdr>
            </w:div>
          </w:divsChild>
        </w:div>
        <w:div w:id="1197504234">
          <w:marLeft w:val="0"/>
          <w:marRight w:val="0"/>
          <w:marTop w:val="0"/>
          <w:marBottom w:val="0"/>
          <w:divBdr>
            <w:top w:val="none" w:sz="0" w:space="0" w:color="auto"/>
            <w:left w:val="none" w:sz="0" w:space="0" w:color="auto"/>
            <w:bottom w:val="none" w:sz="0" w:space="0" w:color="auto"/>
            <w:right w:val="none" w:sz="0" w:space="0" w:color="auto"/>
          </w:divBdr>
          <w:divsChild>
            <w:div w:id="81441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739896">
      <w:bodyDiv w:val="1"/>
      <w:marLeft w:val="0"/>
      <w:marRight w:val="0"/>
      <w:marTop w:val="0"/>
      <w:marBottom w:val="0"/>
      <w:divBdr>
        <w:top w:val="none" w:sz="0" w:space="0" w:color="auto"/>
        <w:left w:val="none" w:sz="0" w:space="0" w:color="auto"/>
        <w:bottom w:val="none" w:sz="0" w:space="0" w:color="auto"/>
        <w:right w:val="none" w:sz="0" w:space="0" w:color="auto"/>
      </w:divBdr>
    </w:div>
    <w:div w:id="530915862">
      <w:bodyDiv w:val="1"/>
      <w:marLeft w:val="0"/>
      <w:marRight w:val="0"/>
      <w:marTop w:val="0"/>
      <w:marBottom w:val="0"/>
      <w:divBdr>
        <w:top w:val="none" w:sz="0" w:space="0" w:color="auto"/>
        <w:left w:val="none" w:sz="0" w:space="0" w:color="auto"/>
        <w:bottom w:val="none" w:sz="0" w:space="0" w:color="auto"/>
        <w:right w:val="none" w:sz="0" w:space="0" w:color="auto"/>
      </w:divBdr>
    </w:div>
    <w:div w:id="601109162">
      <w:bodyDiv w:val="1"/>
      <w:marLeft w:val="0"/>
      <w:marRight w:val="0"/>
      <w:marTop w:val="0"/>
      <w:marBottom w:val="0"/>
      <w:divBdr>
        <w:top w:val="none" w:sz="0" w:space="0" w:color="auto"/>
        <w:left w:val="none" w:sz="0" w:space="0" w:color="auto"/>
        <w:bottom w:val="none" w:sz="0" w:space="0" w:color="auto"/>
        <w:right w:val="none" w:sz="0" w:space="0" w:color="auto"/>
      </w:divBdr>
    </w:div>
    <w:div w:id="753744043">
      <w:bodyDiv w:val="1"/>
      <w:marLeft w:val="0"/>
      <w:marRight w:val="0"/>
      <w:marTop w:val="0"/>
      <w:marBottom w:val="0"/>
      <w:divBdr>
        <w:top w:val="none" w:sz="0" w:space="0" w:color="auto"/>
        <w:left w:val="none" w:sz="0" w:space="0" w:color="auto"/>
        <w:bottom w:val="none" w:sz="0" w:space="0" w:color="auto"/>
        <w:right w:val="none" w:sz="0" w:space="0" w:color="auto"/>
      </w:divBdr>
    </w:div>
    <w:div w:id="813563951">
      <w:bodyDiv w:val="1"/>
      <w:marLeft w:val="0"/>
      <w:marRight w:val="0"/>
      <w:marTop w:val="0"/>
      <w:marBottom w:val="0"/>
      <w:divBdr>
        <w:top w:val="none" w:sz="0" w:space="0" w:color="auto"/>
        <w:left w:val="none" w:sz="0" w:space="0" w:color="auto"/>
        <w:bottom w:val="none" w:sz="0" w:space="0" w:color="auto"/>
        <w:right w:val="none" w:sz="0" w:space="0" w:color="auto"/>
      </w:divBdr>
    </w:div>
    <w:div w:id="849292727">
      <w:bodyDiv w:val="1"/>
      <w:marLeft w:val="0"/>
      <w:marRight w:val="0"/>
      <w:marTop w:val="0"/>
      <w:marBottom w:val="0"/>
      <w:divBdr>
        <w:top w:val="none" w:sz="0" w:space="0" w:color="auto"/>
        <w:left w:val="none" w:sz="0" w:space="0" w:color="auto"/>
        <w:bottom w:val="none" w:sz="0" w:space="0" w:color="auto"/>
        <w:right w:val="none" w:sz="0" w:space="0" w:color="auto"/>
      </w:divBdr>
      <w:divsChild>
        <w:div w:id="1502621203">
          <w:marLeft w:val="0"/>
          <w:marRight w:val="0"/>
          <w:marTop w:val="0"/>
          <w:marBottom w:val="0"/>
          <w:divBdr>
            <w:top w:val="none" w:sz="0" w:space="0" w:color="auto"/>
            <w:left w:val="none" w:sz="0" w:space="0" w:color="auto"/>
            <w:bottom w:val="none" w:sz="0" w:space="0" w:color="auto"/>
            <w:right w:val="none" w:sz="0" w:space="0" w:color="auto"/>
          </w:divBdr>
          <w:divsChild>
            <w:div w:id="139227426">
              <w:marLeft w:val="0"/>
              <w:marRight w:val="0"/>
              <w:marTop w:val="0"/>
              <w:marBottom w:val="0"/>
              <w:divBdr>
                <w:top w:val="none" w:sz="0" w:space="0" w:color="auto"/>
                <w:left w:val="none" w:sz="0" w:space="0" w:color="auto"/>
                <w:bottom w:val="none" w:sz="0" w:space="0" w:color="auto"/>
                <w:right w:val="none" w:sz="0" w:space="0" w:color="auto"/>
              </w:divBdr>
              <w:divsChild>
                <w:div w:id="2083746277">
                  <w:marLeft w:val="0"/>
                  <w:marRight w:val="0"/>
                  <w:marTop w:val="0"/>
                  <w:marBottom w:val="0"/>
                  <w:divBdr>
                    <w:top w:val="none" w:sz="0" w:space="0" w:color="auto"/>
                    <w:left w:val="none" w:sz="0" w:space="0" w:color="auto"/>
                    <w:bottom w:val="none" w:sz="0" w:space="0" w:color="auto"/>
                    <w:right w:val="none" w:sz="0" w:space="0" w:color="auto"/>
                  </w:divBdr>
                  <w:divsChild>
                    <w:div w:id="1184636780">
                      <w:marLeft w:val="0"/>
                      <w:marRight w:val="0"/>
                      <w:marTop w:val="0"/>
                      <w:marBottom w:val="0"/>
                      <w:divBdr>
                        <w:top w:val="none" w:sz="0" w:space="0" w:color="auto"/>
                        <w:left w:val="none" w:sz="0" w:space="0" w:color="auto"/>
                        <w:bottom w:val="none" w:sz="0" w:space="0" w:color="auto"/>
                        <w:right w:val="none" w:sz="0" w:space="0" w:color="auto"/>
                      </w:divBdr>
                      <w:divsChild>
                        <w:div w:id="1723476373">
                          <w:marLeft w:val="0"/>
                          <w:marRight w:val="0"/>
                          <w:marTop w:val="0"/>
                          <w:marBottom w:val="0"/>
                          <w:divBdr>
                            <w:top w:val="none" w:sz="0" w:space="0" w:color="auto"/>
                            <w:left w:val="none" w:sz="0" w:space="0" w:color="auto"/>
                            <w:bottom w:val="none" w:sz="0" w:space="0" w:color="auto"/>
                            <w:right w:val="none" w:sz="0" w:space="0" w:color="auto"/>
                          </w:divBdr>
                          <w:divsChild>
                            <w:div w:id="1512138251">
                              <w:marLeft w:val="0"/>
                              <w:marRight w:val="0"/>
                              <w:marTop w:val="0"/>
                              <w:marBottom w:val="0"/>
                              <w:divBdr>
                                <w:top w:val="none" w:sz="0" w:space="0" w:color="auto"/>
                                <w:left w:val="none" w:sz="0" w:space="0" w:color="auto"/>
                                <w:bottom w:val="none" w:sz="0" w:space="0" w:color="auto"/>
                                <w:right w:val="none" w:sz="0" w:space="0" w:color="auto"/>
                              </w:divBdr>
                              <w:divsChild>
                                <w:div w:id="523979306">
                                  <w:marLeft w:val="0"/>
                                  <w:marRight w:val="0"/>
                                  <w:marTop w:val="0"/>
                                  <w:marBottom w:val="0"/>
                                  <w:divBdr>
                                    <w:top w:val="none" w:sz="0" w:space="0" w:color="auto"/>
                                    <w:left w:val="none" w:sz="0" w:space="0" w:color="auto"/>
                                    <w:bottom w:val="none" w:sz="0" w:space="0" w:color="auto"/>
                                    <w:right w:val="none" w:sz="0" w:space="0" w:color="auto"/>
                                  </w:divBdr>
                                  <w:divsChild>
                                    <w:div w:id="5833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0520532">
      <w:bodyDiv w:val="1"/>
      <w:marLeft w:val="0"/>
      <w:marRight w:val="0"/>
      <w:marTop w:val="0"/>
      <w:marBottom w:val="0"/>
      <w:divBdr>
        <w:top w:val="none" w:sz="0" w:space="0" w:color="auto"/>
        <w:left w:val="none" w:sz="0" w:space="0" w:color="auto"/>
        <w:bottom w:val="none" w:sz="0" w:space="0" w:color="auto"/>
        <w:right w:val="none" w:sz="0" w:space="0" w:color="auto"/>
      </w:divBdr>
      <w:divsChild>
        <w:div w:id="873807347">
          <w:marLeft w:val="0"/>
          <w:marRight w:val="0"/>
          <w:marTop w:val="0"/>
          <w:marBottom w:val="0"/>
          <w:divBdr>
            <w:top w:val="none" w:sz="0" w:space="0" w:color="auto"/>
            <w:left w:val="none" w:sz="0" w:space="0" w:color="auto"/>
            <w:bottom w:val="none" w:sz="0" w:space="0" w:color="auto"/>
            <w:right w:val="none" w:sz="0" w:space="0" w:color="auto"/>
          </w:divBdr>
        </w:div>
      </w:divsChild>
    </w:div>
    <w:div w:id="1310016522">
      <w:bodyDiv w:val="1"/>
      <w:marLeft w:val="0"/>
      <w:marRight w:val="0"/>
      <w:marTop w:val="0"/>
      <w:marBottom w:val="0"/>
      <w:divBdr>
        <w:top w:val="none" w:sz="0" w:space="0" w:color="auto"/>
        <w:left w:val="none" w:sz="0" w:space="0" w:color="auto"/>
        <w:bottom w:val="none" w:sz="0" w:space="0" w:color="auto"/>
        <w:right w:val="none" w:sz="0" w:space="0" w:color="auto"/>
      </w:divBdr>
      <w:divsChild>
        <w:div w:id="629021176">
          <w:marLeft w:val="0"/>
          <w:marRight w:val="0"/>
          <w:marTop w:val="0"/>
          <w:marBottom w:val="0"/>
          <w:divBdr>
            <w:top w:val="none" w:sz="0" w:space="0" w:color="auto"/>
            <w:left w:val="none" w:sz="0" w:space="0" w:color="auto"/>
            <w:bottom w:val="none" w:sz="0" w:space="0" w:color="auto"/>
            <w:right w:val="none" w:sz="0" w:space="0" w:color="auto"/>
          </w:divBdr>
          <w:divsChild>
            <w:div w:id="1414862433">
              <w:marLeft w:val="0"/>
              <w:marRight w:val="0"/>
              <w:marTop w:val="0"/>
              <w:marBottom w:val="0"/>
              <w:divBdr>
                <w:top w:val="none" w:sz="0" w:space="0" w:color="auto"/>
                <w:left w:val="none" w:sz="0" w:space="0" w:color="auto"/>
                <w:bottom w:val="none" w:sz="0" w:space="0" w:color="auto"/>
                <w:right w:val="none" w:sz="0" w:space="0" w:color="auto"/>
              </w:divBdr>
              <w:divsChild>
                <w:div w:id="234902609">
                  <w:marLeft w:val="0"/>
                  <w:marRight w:val="0"/>
                  <w:marTop w:val="0"/>
                  <w:marBottom w:val="0"/>
                  <w:divBdr>
                    <w:top w:val="none" w:sz="0" w:space="0" w:color="auto"/>
                    <w:left w:val="none" w:sz="0" w:space="0" w:color="auto"/>
                    <w:bottom w:val="none" w:sz="0" w:space="0" w:color="auto"/>
                    <w:right w:val="none" w:sz="0" w:space="0" w:color="auto"/>
                  </w:divBdr>
                  <w:divsChild>
                    <w:div w:id="845708814">
                      <w:marLeft w:val="0"/>
                      <w:marRight w:val="0"/>
                      <w:marTop w:val="0"/>
                      <w:marBottom w:val="0"/>
                      <w:divBdr>
                        <w:top w:val="none" w:sz="0" w:space="0" w:color="auto"/>
                        <w:left w:val="none" w:sz="0" w:space="0" w:color="auto"/>
                        <w:bottom w:val="none" w:sz="0" w:space="0" w:color="auto"/>
                        <w:right w:val="none" w:sz="0" w:space="0" w:color="auto"/>
                      </w:divBdr>
                      <w:divsChild>
                        <w:div w:id="113713132">
                          <w:marLeft w:val="0"/>
                          <w:marRight w:val="0"/>
                          <w:marTop w:val="0"/>
                          <w:marBottom w:val="0"/>
                          <w:divBdr>
                            <w:top w:val="none" w:sz="0" w:space="0" w:color="auto"/>
                            <w:left w:val="none" w:sz="0" w:space="0" w:color="auto"/>
                            <w:bottom w:val="none" w:sz="0" w:space="0" w:color="auto"/>
                            <w:right w:val="none" w:sz="0" w:space="0" w:color="auto"/>
                          </w:divBdr>
                          <w:divsChild>
                            <w:div w:id="397364803">
                              <w:marLeft w:val="0"/>
                              <w:marRight w:val="0"/>
                              <w:marTop w:val="0"/>
                              <w:marBottom w:val="0"/>
                              <w:divBdr>
                                <w:top w:val="none" w:sz="0" w:space="0" w:color="auto"/>
                                <w:left w:val="none" w:sz="0" w:space="0" w:color="auto"/>
                                <w:bottom w:val="none" w:sz="0" w:space="0" w:color="auto"/>
                                <w:right w:val="none" w:sz="0" w:space="0" w:color="auto"/>
                              </w:divBdr>
                              <w:divsChild>
                                <w:div w:id="1179849990">
                                  <w:marLeft w:val="0"/>
                                  <w:marRight w:val="0"/>
                                  <w:marTop w:val="0"/>
                                  <w:marBottom w:val="0"/>
                                  <w:divBdr>
                                    <w:top w:val="none" w:sz="0" w:space="0" w:color="auto"/>
                                    <w:left w:val="none" w:sz="0" w:space="0" w:color="auto"/>
                                    <w:bottom w:val="none" w:sz="0" w:space="0" w:color="auto"/>
                                    <w:right w:val="none" w:sz="0" w:space="0" w:color="auto"/>
                                  </w:divBdr>
                                  <w:divsChild>
                                    <w:div w:id="505172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1636996">
      <w:bodyDiv w:val="1"/>
      <w:marLeft w:val="0"/>
      <w:marRight w:val="0"/>
      <w:marTop w:val="0"/>
      <w:marBottom w:val="0"/>
      <w:divBdr>
        <w:top w:val="none" w:sz="0" w:space="0" w:color="auto"/>
        <w:left w:val="none" w:sz="0" w:space="0" w:color="auto"/>
        <w:bottom w:val="none" w:sz="0" w:space="0" w:color="auto"/>
        <w:right w:val="none" w:sz="0" w:space="0" w:color="auto"/>
      </w:divBdr>
    </w:div>
    <w:div w:id="1467548077">
      <w:bodyDiv w:val="1"/>
      <w:marLeft w:val="0"/>
      <w:marRight w:val="0"/>
      <w:marTop w:val="0"/>
      <w:marBottom w:val="0"/>
      <w:divBdr>
        <w:top w:val="none" w:sz="0" w:space="0" w:color="auto"/>
        <w:left w:val="none" w:sz="0" w:space="0" w:color="auto"/>
        <w:bottom w:val="none" w:sz="0" w:space="0" w:color="auto"/>
        <w:right w:val="none" w:sz="0" w:space="0" w:color="auto"/>
      </w:divBdr>
    </w:div>
    <w:div w:id="1524057323">
      <w:bodyDiv w:val="1"/>
      <w:marLeft w:val="0"/>
      <w:marRight w:val="0"/>
      <w:marTop w:val="0"/>
      <w:marBottom w:val="0"/>
      <w:divBdr>
        <w:top w:val="none" w:sz="0" w:space="0" w:color="auto"/>
        <w:left w:val="none" w:sz="0" w:space="0" w:color="auto"/>
        <w:bottom w:val="none" w:sz="0" w:space="0" w:color="auto"/>
        <w:right w:val="none" w:sz="0" w:space="0" w:color="auto"/>
      </w:divBdr>
      <w:divsChild>
        <w:div w:id="529416369">
          <w:marLeft w:val="0"/>
          <w:marRight w:val="0"/>
          <w:marTop w:val="0"/>
          <w:marBottom w:val="0"/>
          <w:divBdr>
            <w:top w:val="none" w:sz="0" w:space="0" w:color="auto"/>
            <w:left w:val="none" w:sz="0" w:space="0" w:color="auto"/>
            <w:bottom w:val="none" w:sz="0" w:space="0" w:color="auto"/>
            <w:right w:val="none" w:sz="0" w:space="0" w:color="auto"/>
          </w:divBdr>
        </w:div>
      </w:divsChild>
    </w:div>
    <w:div w:id="1539196112">
      <w:bodyDiv w:val="1"/>
      <w:marLeft w:val="0"/>
      <w:marRight w:val="0"/>
      <w:marTop w:val="0"/>
      <w:marBottom w:val="0"/>
      <w:divBdr>
        <w:top w:val="none" w:sz="0" w:space="0" w:color="auto"/>
        <w:left w:val="none" w:sz="0" w:space="0" w:color="auto"/>
        <w:bottom w:val="none" w:sz="0" w:space="0" w:color="auto"/>
        <w:right w:val="none" w:sz="0" w:space="0" w:color="auto"/>
      </w:divBdr>
    </w:div>
    <w:div w:id="1654021950">
      <w:bodyDiv w:val="1"/>
      <w:marLeft w:val="0"/>
      <w:marRight w:val="0"/>
      <w:marTop w:val="0"/>
      <w:marBottom w:val="0"/>
      <w:divBdr>
        <w:top w:val="none" w:sz="0" w:space="0" w:color="auto"/>
        <w:left w:val="none" w:sz="0" w:space="0" w:color="auto"/>
        <w:bottom w:val="none" w:sz="0" w:space="0" w:color="auto"/>
        <w:right w:val="none" w:sz="0" w:space="0" w:color="auto"/>
      </w:divBdr>
    </w:div>
    <w:div w:id="1676112760">
      <w:bodyDiv w:val="1"/>
      <w:marLeft w:val="0"/>
      <w:marRight w:val="0"/>
      <w:marTop w:val="0"/>
      <w:marBottom w:val="0"/>
      <w:divBdr>
        <w:top w:val="none" w:sz="0" w:space="0" w:color="auto"/>
        <w:left w:val="none" w:sz="0" w:space="0" w:color="auto"/>
        <w:bottom w:val="none" w:sz="0" w:space="0" w:color="auto"/>
        <w:right w:val="none" w:sz="0" w:space="0" w:color="auto"/>
      </w:divBdr>
      <w:divsChild>
        <w:div w:id="1175651287">
          <w:marLeft w:val="0"/>
          <w:marRight w:val="0"/>
          <w:marTop w:val="0"/>
          <w:marBottom w:val="0"/>
          <w:divBdr>
            <w:top w:val="none" w:sz="0" w:space="0" w:color="auto"/>
            <w:left w:val="none" w:sz="0" w:space="0" w:color="auto"/>
            <w:bottom w:val="none" w:sz="0" w:space="0" w:color="auto"/>
            <w:right w:val="none" w:sz="0" w:space="0" w:color="auto"/>
          </w:divBdr>
        </w:div>
      </w:divsChild>
    </w:div>
    <w:div w:id="1697850349">
      <w:bodyDiv w:val="1"/>
      <w:marLeft w:val="0"/>
      <w:marRight w:val="0"/>
      <w:marTop w:val="0"/>
      <w:marBottom w:val="0"/>
      <w:divBdr>
        <w:top w:val="none" w:sz="0" w:space="0" w:color="auto"/>
        <w:left w:val="none" w:sz="0" w:space="0" w:color="auto"/>
        <w:bottom w:val="none" w:sz="0" w:space="0" w:color="auto"/>
        <w:right w:val="none" w:sz="0" w:space="0" w:color="auto"/>
      </w:divBdr>
    </w:div>
    <w:div w:id="1764494802">
      <w:bodyDiv w:val="1"/>
      <w:marLeft w:val="0"/>
      <w:marRight w:val="0"/>
      <w:marTop w:val="0"/>
      <w:marBottom w:val="0"/>
      <w:divBdr>
        <w:top w:val="none" w:sz="0" w:space="0" w:color="auto"/>
        <w:left w:val="none" w:sz="0" w:space="0" w:color="auto"/>
        <w:bottom w:val="none" w:sz="0" w:space="0" w:color="auto"/>
        <w:right w:val="none" w:sz="0" w:space="0" w:color="auto"/>
      </w:divBdr>
      <w:divsChild>
        <w:div w:id="746920397">
          <w:marLeft w:val="0"/>
          <w:marRight w:val="0"/>
          <w:marTop w:val="0"/>
          <w:marBottom w:val="0"/>
          <w:divBdr>
            <w:top w:val="none" w:sz="0" w:space="0" w:color="auto"/>
            <w:left w:val="none" w:sz="0" w:space="0" w:color="auto"/>
            <w:bottom w:val="none" w:sz="0" w:space="0" w:color="auto"/>
            <w:right w:val="none" w:sz="0" w:space="0" w:color="auto"/>
          </w:divBdr>
          <w:divsChild>
            <w:div w:id="278150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544560">
      <w:bodyDiv w:val="1"/>
      <w:marLeft w:val="0"/>
      <w:marRight w:val="0"/>
      <w:marTop w:val="0"/>
      <w:marBottom w:val="0"/>
      <w:divBdr>
        <w:top w:val="none" w:sz="0" w:space="0" w:color="auto"/>
        <w:left w:val="none" w:sz="0" w:space="0" w:color="auto"/>
        <w:bottom w:val="none" w:sz="0" w:space="0" w:color="auto"/>
        <w:right w:val="none" w:sz="0" w:space="0" w:color="auto"/>
      </w:divBdr>
      <w:divsChild>
        <w:div w:id="171381594">
          <w:marLeft w:val="0"/>
          <w:marRight w:val="0"/>
          <w:marTop w:val="0"/>
          <w:marBottom w:val="0"/>
          <w:divBdr>
            <w:top w:val="none" w:sz="0" w:space="0" w:color="auto"/>
            <w:left w:val="none" w:sz="0" w:space="0" w:color="auto"/>
            <w:bottom w:val="none" w:sz="0" w:space="0" w:color="auto"/>
            <w:right w:val="none" w:sz="0" w:space="0" w:color="auto"/>
          </w:divBdr>
        </w:div>
      </w:divsChild>
    </w:div>
    <w:div w:id="2024283666">
      <w:bodyDiv w:val="1"/>
      <w:marLeft w:val="0"/>
      <w:marRight w:val="0"/>
      <w:marTop w:val="0"/>
      <w:marBottom w:val="0"/>
      <w:divBdr>
        <w:top w:val="none" w:sz="0" w:space="0" w:color="auto"/>
        <w:left w:val="none" w:sz="0" w:space="0" w:color="auto"/>
        <w:bottom w:val="none" w:sz="0" w:space="0" w:color="auto"/>
        <w:right w:val="none" w:sz="0" w:space="0" w:color="auto"/>
      </w:divBdr>
      <w:divsChild>
        <w:div w:id="1526669291">
          <w:marLeft w:val="0"/>
          <w:marRight w:val="0"/>
          <w:marTop w:val="0"/>
          <w:marBottom w:val="0"/>
          <w:divBdr>
            <w:top w:val="none" w:sz="0" w:space="0" w:color="auto"/>
            <w:left w:val="none" w:sz="0" w:space="0" w:color="auto"/>
            <w:bottom w:val="none" w:sz="0" w:space="0" w:color="auto"/>
            <w:right w:val="none" w:sz="0" w:space="0" w:color="auto"/>
          </w:divBdr>
          <w:divsChild>
            <w:div w:id="1005330203">
              <w:marLeft w:val="0"/>
              <w:marRight w:val="0"/>
              <w:marTop w:val="0"/>
              <w:marBottom w:val="0"/>
              <w:divBdr>
                <w:top w:val="none" w:sz="0" w:space="0" w:color="auto"/>
                <w:left w:val="none" w:sz="0" w:space="0" w:color="auto"/>
                <w:bottom w:val="none" w:sz="0" w:space="0" w:color="auto"/>
                <w:right w:val="none" w:sz="0" w:space="0" w:color="auto"/>
              </w:divBdr>
            </w:div>
          </w:divsChild>
        </w:div>
        <w:div w:id="1330138634">
          <w:marLeft w:val="0"/>
          <w:marRight w:val="0"/>
          <w:marTop w:val="0"/>
          <w:marBottom w:val="0"/>
          <w:divBdr>
            <w:top w:val="none" w:sz="0" w:space="0" w:color="auto"/>
            <w:left w:val="none" w:sz="0" w:space="0" w:color="auto"/>
            <w:bottom w:val="none" w:sz="0" w:space="0" w:color="auto"/>
            <w:right w:val="none" w:sz="0" w:space="0" w:color="auto"/>
          </w:divBdr>
          <w:divsChild>
            <w:div w:id="896357003">
              <w:marLeft w:val="0"/>
              <w:marRight w:val="0"/>
              <w:marTop w:val="0"/>
              <w:marBottom w:val="0"/>
              <w:divBdr>
                <w:top w:val="none" w:sz="0" w:space="0" w:color="auto"/>
                <w:left w:val="none" w:sz="0" w:space="0" w:color="auto"/>
                <w:bottom w:val="none" w:sz="0" w:space="0" w:color="auto"/>
                <w:right w:val="none" w:sz="0" w:space="0" w:color="auto"/>
              </w:divBdr>
            </w:div>
          </w:divsChild>
        </w:div>
        <w:div w:id="306015429">
          <w:marLeft w:val="0"/>
          <w:marRight w:val="0"/>
          <w:marTop w:val="0"/>
          <w:marBottom w:val="0"/>
          <w:divBdr>
            <w:top w:val="none" w:sz="0" w:space="0" w:color="auto"/>
            <w:left w:val="none" w:sz="0" w:space="0" w:color="auto"/>
            <w:bottom w:val="none" w:sz="0" w:space="0" w:color="auto"/>
            <w:right w:val="none" w:sz="0" w:space="0" w:color="auto"/>
          </w:divBdr>
          <w:divsChild>
            <w:div w:id="1083575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158565">
      <w:bodyDiv w:val="1"/>
      <w:marLeft w:val="0"/>
      <w:marRight w:val="0"/>
      <w:marTop w:val="0"/>
      <w:marBottom w:val="0"/>
      <w:divBdr>
        <w:top w:val="none" w:sz="0" w:space="0" w:color="auto"/>
        <w:left w:val="none" w:sz="0" w:space="0" w:color="auto"/>
        <w:bottom w:val="none" w:sz="0" w:space="0" w:color="auto"/>
        <w:right w:val="none" w:sz="0" w:space="0" w:color="auto"/>
      </w:divBdr>
      <w:divsChild>
        <w:div w:id="2140100817">
          <w:marLeft w:val="0"/>
          <w:marRight w:val="0"/>
          <w:marTop w:val="0"/>
          <w:marBottom w:val="0"/>
          <w:divBdr>
            <w:top w:val="none" w:sz="0" w:space="0" w:color="auto"/>
            <w:left w:val="none" w:sz="0" w:space="0" w:color="auto"/>
            <w:bottom w:val="none" w:sz="0" w:space="0" w:color="auto"/>
            <w:right w:val="none" w:sz="0" w:space="0" w:color="auto"/>
          </w:divBdr>
          <w:divsChild>
            <w:div w:id="163414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829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ink/ink4.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3.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ustomXml" Target="ink/ink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32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scatterChart>
        <c:scatterStyle val="lineMarker"/>
        <c:varyColors val="0"/>
        <c:ser>
          <c:idx val="0"/>
          <c:order val="0"/>
          <c:tx>
            <c:strRef>
              <c:f>Sheet1!$B$1</c:f>
              <c:strCache>
                <c:ptCount val="1"/>
                <c:pt idx="0">
                  <c:v>Under-18 conception rate per 1,000 women</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Sheet1!$A$2:$A$7</c:f>
              <c:numCache>
                <c:formatCode>General</c:formatCode>
                <c:ptCount val="6"/>
                <c:pt idx="0">
                  <c:v>2007</c:v>
                </c:pt>
                <c:pt idx="1">
                  <c:v>2018</c:v>
                </c:pt>
                <c:pt idx="2">
                  <c:v>2019</c:v>
                </c:pt>
                <c:pt idx="3">
                  <c:v>2020</c:v>
                </c:pt>
                <c:pt idx="4">
                  <c:v>2021</c:v>
                </c:pt>
                <c:pt idx="5">
                  <c:v>2022</c:v>
                </c:pt>
              </c:numCache>
            </c:numRef>
          </c:xVal>
          <c:yVal>
            <c:numRef>
              <c:f>Sheet1!$B$2:$B$7</c:f>
              <c:numCache>
                <c:formatCode>General</c:formatCode>
                <c:ptCount val="6"/>
                <c:pt idx="0">
                  <c:v>42</c:v>
                </c:pt>
                <c:pt idx="1">
                  <c:v>16.8</c:v>
                </c:pt>
                <c:pt idx="2">
                  <c:v>15.8</c:v>
                </c:pt>
                <c:pt idx="3">
                  <c:v>13.1</c:v>
                </c:pt>
                <c:pt idx="4">
                  <c:v>13.2</c:v>
                </c:pt>
                <c:pt idx="5">
                  <c:v>14</c:v>
                </c:pt>
              </c:numCache>
            </c:numRef>
          </c:yVal>
          <c:smooth val="0"/>
          <c:extLst>
            <c:ext xmlns:c16="http://schemas.microsoft.com/office/drawing/2014/chart" uri="{C3380CC4-5D6E-409C-BE32-E72D297353CC}">
              <c16:uniqueId val="{00000000-90F7-4058-99E4-FD53B8DC9E56}"/>
            </c:ext>
          </c:extLst>
        </c:ser>
        <c:dLbls>
          <c:showLegendKey val="0"/>
          <c:showVal val="0"/>
          <c:showCatName val="0"/>
          <c:showSerName val="0"/>
          <c:showPercent val="0"/>
          <c:showBubbleSize val="0"/>
        </c:dLbls>
        <c:axId val="1707718431"/>
        <c:axId val="1707708831"/>
      </c:scatterChart>
      <c:valAx>
        <c:axId val="17077184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707708831"/>
        <c:crosses val="autoZero"/>
        <c:crossBetween val="midCat"/>
      </c:valAx>
      <c:valAx>
        <c:axId val="17077088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707718431"/>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100">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ink>
</file>

<file path=word/ink/ink2.xml><?xml version="1.0" encoding="utf-8"?>
<inkml:ink xmlns:inkml="http://www.w3.org/2003/InkML">
  <inkml:definitions/>
</inkml:ink>
</file>

<file path=word/ink/ink3.xml><?xml version="1.0" encoding="utf-8"?>
<inkml:ink xmlns:inkml="http://www.w3.org/2003/InkML">
  <inkml:definitions/>
</inkml:ink>
</file>

<file path=word/ink/ink4.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74E6366-0331-4426-950B-C3E1C04FEC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66</Pages>
  <Words>22975</Words>
  <Characters>130960</Characters>
  <Application>Microsoft Office Word</Application>
  <DocSecurity>0</DocSecurity>
  <Lines>1091</Lines>
  <Paragraphs>307</Paragraphs>
  <ScaleCrop>false</ScaleCrop>
  <Company/>
  <LinksUpToDate>false</LinksUpToDate>
  <CharactersWithSpaces>153628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2026-09-21T19:04:00Z</dcterms:created>
  <dcterms:modified xsi:type="dcterms:W3CDTF">2026-09-24T00:10:00Z</dcterms:modified>
</cp:coreProperties>
</file>