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ED651" w14:textId="6F0C70B2" w:rsidR="00E57FE6" w:rsidRDefault="00E57FE6" w:rsidP="00E57FE6">
      <w:pPr>
        <w:rPr>
          <w:b/>
          <w:sz w:val="40"/>
          <w:szCs w:val="40"/>
        </w:rPr>
      </w:pPr>
      <w:r w:rsidRPr="00E57FE6">
        <w:rPr>
          <w:b/>
          <w:sz w:val="40"/>
          <w:szCs w:val="40"/>
        </w:rPr>
        <w:t>Personal Resourcing &amp; Development (BMlH5005)</w:t>
      </w:r>
    </w:p>
    <w:p w14:paraId="48A7E352" w14:textId="0C19B044" w:rsidR="00B424A9" w:rsidRDefault="00682C35" w:rsidP="00682C35">
      <w:pPr>
        <w:jc w:val="center"/>
        <w:rPr>
          <w:b/>
          <w:sz w:val="40"/>
          <w:szCs w:val="40"/>
        </w:rPr>
      </w:pPr>
      <w:r>
        <w:rPr>
          <w:b/>
          <w:sz w:val="40"/>
          <w:szCs w:val="40"/>
        </w:rPr>
        <w:t xml:space="preserve">Assignment 1: </w:t>
      </w:r>
      <w:r w:rsidR="00E57FE6">
        <w:rPr>
          <w:b/>
          <w:sz w:val="40"/>
          <w:szCs w:val="40"/>
        </w:rPr>
        <w:t>Employee Engagement</w:t>
      </w:r>
    </w:p>
    <w:p w14:paraId="4372FF84" w14:textId="1B48E9B0" w:rsidR="00E57FE6" w:rsidRDefault="00E57FE6" w:rsidP="00B424A9">
      <w:pPr>
        <w:jc w:val="center"/>
        <w:rPr>
          <w:b/>
          <w:sz w:val="40"/>
          <w:szCs w:val="40"/>
        </w:rPr>
      </w:pPr>
    </w:p>
    <w:p w14:paraId="5739D170" w14:textId="77777777" w:rsidR="00E57FE6" w:rsidRPr="00EA2710" w:rsidRDefault="00E57FE6" w:rsidP="00B424A9">
      <w:pPr>
        <w:jc w:val="center"/>
        <w:rPr>
          <w:b/>
          <w:sz w:val="40"/>
          <w:szCs w:val="40"/>
        </w:rPr>
      </w:pPr>
    </w:p>
    <w:p w14:paraId="6BC89502" w14:textId="46680355" w:rsidR="00EA2710" w:rsidRPr="00E57FE6" w:rsidRDefault="00EA2710" w:rsidP="00E57FE6">
      <w:pPr>
        <w:ind w:left="720" w:firstLine="720"/>
        <w:jc w:val="left"/>
        <w:rPr>
          <w:bCs/>
          <w:sz w:val="28"/>
          <w:szCs w:val="28"/>
        </w:rPr>
      </w:pPr>
      <w:r w:rsidRPr="00E57FE6">
        <w:rPr>
          <w:bCs/>
          <w:sz w:val="28"/>
          <w:szCs w:val="28"/>
        </w:rPr>
        <w:t>Student Name</w:t>
      </w:r>
      <w:r w:rsidR="00E57FE6">
        <w:rPr>
          <w:bCs/>
          <w:sz w:val="28"/>
          <w:szCs w:val="28"/>
        </w:rPr>
        <w:tab/>
      </w:r>
      <w:r w:rsidRPr="00E57FE6">
        <w:rPr>
          <w:bCs/>
          <w:sz w:val="28"/>
          <w:szCs w:val="28"/>
        </w:rPr>
        <w:t>:</w:t>
      </w:r>
      <w:r w:rsidR="00B7583F">
        <w:rPr>
          <w:bCs/>
          <w:sz w:val="28"/>
          <w:szCs w:val="28"/>
        </w:rPr>
        <w:t xml:space="preserve"> Saima Aamir</w:t>
      </w:r>
    </w:p>
    <w:p w14:paraId="09094DDD" w14:textId="6FC71930" w:rsidR="00B424A9" w:rsidRPr="00E57FE6" w:rsidRDefault="00B424A9" w:rsidP="00E57FE6">
      <w:pPr>
        <w:ind w:left="720" w:firstLine="720"/>
        <w:jc w:val="left"/>
        <w:rPr>
          <w:bCs/>
          <w:sz w:val="28"/>
          <w:szCs w:val="28"/>
        </w:rPr>
      </w:pPr>
      <w:r w:rsidRPr="00E57FE6">
        <w:rPr>
          <w:bCs/>
          <w:sz w:val="28"/>
          <w:szCs w:val="28"/>
        </w:rPr>
        <w:t>Student ID</w:t>
      </w:r>
      <w:r w:rsidR="00E57FE6">
        <w:rPr>
          <w:bCs/>
          <w:sz w:val="28"/>
          <w:szCs w:val="28"/>
        </w:rPr>
        <w:tab/>
      </w:r>
      <w:r w:rsidR="00E57FE6">
        <w:rPr>
          <w:bCs/>
          <w:sz w:val="28"/>
          <w:szCs w:val="28"/>
        </w:rPr>
        <w:tab/>
      </w:r>
      <w:r w:rsidRPr="00E57FE6">
        <w:rPr>
          <w:bCs/>
          <w:sz w:val="28"/>
          <w:szCs w:val="28"/>
        </w:rPr>
        <w:t>:</w:t>
      </w:r>
      <w:r w:rsidR="00B7583F">
        <w:rPr>
          <w:bCs/>
          <w:sz w:val="28"/>
          <w:szCs w:val="28"/>
        </w:rPr>
        <w:t xml:space="preserve"> 2117592</w:t>
      </w:r>
    </w:p>
    <w:p w14:paraId="6900625C" w14:textId="49AC598A" w:rsidR="00E57FE6" w:rsidRPr="00E57FE6" w:rsidRDefault="00E57FE6" w:rsidP="00E57FE6">
      <w:pPr>
        <w:ind w:left="720" w:firstLine="720"/>
        <w:jc w:val="left"/>
        <w:rPr>
          <w:bCs/>
          <w:sz w:val="28"/>
          <w:szCs w:val="28"/>
        </w:rPr>
      </w:pPr>
      <w:r w:rsidRPr="00E57FE6">
        <w:rPr>
          <w:bCs/>
          <w:sz w:val="28"/>
          <w:szCs w:val="28"/>
        </w:rPr>
        <w:t>Lecturer’s Name</w:t>
      </w:r>
      <w:r>
        <w:rPr>
          <w:bCs/>
          <w:sz w:val="28"/>
          <w:szCs w:val="28"/>
        </w:rPr>
        <w:tab/>
      </w:r>
      <w:r w:rsidRPr="00E57FE6">
        <w:rPr>
          <w:bCs/>
          <w:sz w:val="28"/>
          <w:szCs w:val="28"/>
        </w:rPr>
        <w:t>:</w:t>
      </w:r>
      <w:r w:rsidR="00B7583F">
        <w:rPr>
          <w:bCs/>
          <w:sz w:val="28"/>
          <w:szCs w:val="28"/>
        </w:rPr>
        <w:t xml:space="preserve"> Christopher Wilkin</w:t>
      </w:r>
    </w:p>
    <w:p w14:paraId="44FCCC8F" w14:textId="77777777" w:rsidR="00B424A9" w:rsidRDefault="00B424A9">
      <w:pPr>
        <w:spacing w:after="160" w:line="259" w:lineRule="auto"/>
        <w:jc w:val="left"/>
      </w:pPr>
      <w:r>
        <w:br w:type="page"/>
      </w:r>
    </w:p>
    <w:sdt>
      <w:sdtPr>
        <w:rPr>
          <w:rFonts w:ascii="Times New Roman" w:eastAsiaTheme="minorHAnsi" w:hAnsi="Times New Roman" w:cstheme="minorBidi"/>
          <w:color w:val="auto"/>
          <w:sz w:val="24"/>
          <w:szCs w:val="22"/>
          <w:lang w:val="en-GB"/>
        </w:rPr>
        <w:id w:val="-518473386"/>
        <w:docPartObj>
          <w:docPartGallery w:val="Table of Contents"/>
          <w:docPartUnique/>
        </w:docPartObj>
      </w:sdtPr>
      <w:sdtEndPr>
        <w:rPr>
          <w:b/>
          <w:bCs/>
          <w:noProof/>
        </w:rPr>
      </w:sdtEndPr>
      <w:sdtContent>
        <w:p w14:paraId="31406969" w14:textId="77777777" w:rsidR="00B424A9" w:rsidRDefault="00B424A9">
          <w:pPr>
            <w:pStyle w:val="TOCHeading"/>
          </w:pPr>
          <w:r>
            <w:t>Table of Contents</w:t>
          </w:r>
        </w:p>
        <w:p w14:paraId="0F18A45C" w14:textId="77777777" w:rsidR="00B424A9" w:rsidRDefault="00000000">
          <w:pPr>
            <w:pStyle w:val="TOC1"/>
            <w:tabs>
              <w:tab w:val="right" w:leader="dot" w:pos="9350"/>
            </w:tabs>
            <w:rPr>
              <w:noProof/>
            </w:rPr>
          </w:pPr>
          <w:hyperlink w:anchor="_Toc125951131" w:history="1">
            <w:r w:rsidR="00B424A9" w:rsidRPr="002076DD">
              <w:rPr>
                <w:rStyle w:val="Hyperlink"/>
                <w:noProof/>
              </w:rPr>
              <w:t>Introduction</w:t>
            </w:r>
            <w:r w:rsidR="00B424A9">
              <w:rPr>
                <w:noProof/>
                <w:webHidden/>
              </w:rPr>
              <w:tab/>
            </w:r>
            <w:r w:rsidR="00534485">
              <w:rPr>
                <w:noProof/>
                <w:webHidden/>
              </w:rPr>
              <w:fldChar w:fldCharType="begin"/>
            </w:r>
            <w:r w:rsidR="00B424A9">
              <w:rPr>
                <w:noProof/>
                <w:webHidden/>
              </w:rPr>
              <w:instrText xml:space="preserve"> PAGEREF _Toc125951131 \h </w:instrText>
            </w:r>
            <w:r w:rsidR="00534485">
              <w:rPr>
                <w:noProof/>
                <w:webHidden/>
              </w:rPr>
            </w:r>
            <w:r w:rsidR="00534485">
              <w:rPr>
                <w:noProof/>
                <w:webHidden/>
              </w:rPr>
              <w:fldChar w:fldCharType="separate"/>
            </w:r>
            <w:r w:rsidR="00B424A9">
              <w:rPr>
                <w:noProof/>
                <w:webHidden/>
              </w:rPr>
              <w:t>3</w:t>
            </w:r>
            <w:r w:rsidR="00534485">
              <w:rPr>
                <w:noProof/>
                <w:webHidden/>
              </w:rPr>
              <w:fldChar w:fldCharType="end"/>
            </w:r>
          </w:hyperlink>
        </w:p>
        <w:p w14:paraId="3F660E47" w14:textId="77777777" w:rsidR="00B424A9" w:rsidRDefault="00000000">
          <w:pPr>
            <w:pStyle w:val="TOC1"/>
            <w:tabs>
              <w:tab w:val="right" w:leader="dot" w:pos="9350"/>
            </w:tabs>
            <w:rPr>
              <w:noProof/>
            </w:rPr>
          </w:pPr>
          <w:hyperlink w:anchor="_Toc125951132" w:history="1">
            <w:r w:rsidR="00B424A9" w:rsidRPr="002076DD">
              <w:rPr>
                <w:rStyle w:val="Hyperlink"/>
                <w:noProof/>
              </w:rPr>
              <w:t>Main Body</w:t>
            </w:r>
            <w:r w:rsidR="00B424A9">
              <w:rPr>
                <w:noProof/>
                <w:webHidden/>
              </w:rPr>
              <w:tab/>
              <w:t>3</w:t>
            </w:r>
          </w:hyperlink>
        </w:p>
        <w:p w14:paraId="493E7DC1" w14:textId="77777777" w:rsidR="00B424A9" w:rsidRDefault="00000000">
          <w:pPr>
            <w:pStyle w:val="TOC1"/>
            <w:tabs>
              <w:tab w:val="right" w:leader="dot" w:pos="9350"/>
            </w:tabs>
            <w:rPr>
              <w:noProof/>
            </w:rPr>
          </w:pPr>
          <w:hyperlink w:anchor="_Toc125951133" w:history="1">
            <w:r w:rsidR="00B424A9" w:rsidRPr="002076DD">
              <w:rPr>
                <w:rStyle w:val="Hyperlink"/>
                <w:noProof/>
              </w:rPr>
              <w:t>Conclusion</w:t>
            </w:r>
            <w:r w:rsidR="00B424A9">
              <w:rPr>
                <w:noProof/>
                <w:webHidden/>
              </w:rPr>
              <w:tab/>
              <w:t>7</w:t>
            </w:r>
          </w:hyperlink>
        </w:p>
        <w:p w14:paraId="7D6B2548" w14:textId="77777777" w:rsidR="00B424A9" w:rsidRDefault="00000000">
          <w:pPr>
            <w:pStyle w:val="TOC1"/>
            <w:tabs>
              <w:tab w:val="right" w:leader="dot" w:pos="9350"/>
            </w:tabs>
            <w:rPr>
              <w:noProof/>
            </w:rPr>
          </w:pPr>
          <w:hyperlink w:anchor="_Toc125951134" w:history="1">
            <w:r w:rsidR="00B424A9" w:rsidRPr="002076DD">
              <w:rPr>
                <w:rStyle w:val="Hyperlink"/>
                <w:noProof/>
              </w:rPr>
              <w:t>References</w:t>
            </w:r>
            <w:r w:rsidR="00B424A9">
              <w:rPr>
                <w:noProof/>
                <w:webHidden/>
              </w:rPr>
              <w:tab/>
              <w:t>9</w:t>
            </w:r>
          </w:hyperlink>
        </w:p>
        <w:p w14:paraId="12824900" w14:textId="77777777" w:rsidR="00B424A9" w:rsidRDefault="00000000"/>
      </w:sdtContent>
    </w:sdt>
    <w:p w14:paraId="2B3732A2" w14:textId="77777777" w:rsidR="00B84381" w:rsidRDefault="00B84381"/>
    <w:p w14:paraId="7F9E3C13" w14:textId="77777777" w:rsidR="00B84381" w:rsidRDefault="00B84381">
      <w:pPr>
        <w:spacing w:after="160" w:line="259" w:lineRule="auto"/>
        <w:jc w:val="left"/>
      </w:pPr>
      <w:r>
        <w:br w:type="page"/>
      </w:r>
    </w:p>
    <w:p w14:paraId="7473B330" w14:textId="77777777" w:rsidR="00A80955" w:rsidRDefault="00B84381" w:rsidP="00B84381">
      <w:pPr>
        <w:pStyle w:val="Heading1"/>
      </w:pPr>
      <w:bookmarkStart w:id="0" w:name="_Toc125951131"/>
      <w:r>
        <w:lastRenderedPageBreak/>
        <w:t>Introduction</w:t>
      </w:r>
      <w:bookmarkEnd w:id="0"/>
    </w:p>
    <w:p w14:paraId="15AE363F" w14:textId="77777777" w:rsidR="00B84381" w:rsidRDefault="00B84381" w:rsidP="00B84381">
      <w:r>
        <w:t>Human resources managers handle organization documents. Human resources work hard to fill available positions with top candidates despite the high number of workers needed to execute these responsibilities. When workers enjoy their jobs, they are more inclined to go above and above for consumers. The human resources department must ensure that all employees follow corporate ethics and standards to maintain the company's reputation and meet customer expectations. Since most hospitality positions pay hourly, finding and keeping experienced workers is hard. On weekends and holidays, many employers require their workers to work harder. Jobs that need constant public engagement may provide unique obstacles. The constant pressure to meet corporate and customer standards and deliver exceptional customer service strains workers' brains and bodies, and these responsibilities are a big factor. Everyone can only pick their hours if there are e</w:t>
      </w:r>
      <w:r w:rsidR="0076422E">
        <w:t>nough workers. It might make people</w:t>
      </w:r>
      <w:r>
        <w:t xml:space="preserve"> worried and tired. Informing qualified candidates about the position will help. Job seekers are more likely to apply if the job description details the jobs, responsibilities, and benefits. Because hotel staff and guests interact often, courtesy and professionalism are essential. Human Resources ofte</w:t>
      </w:r>
      <w:r w:rsidR="0076422E">
        <w:t>n handles such jobs. People</w:t>
      </w:r>
      <w:r>
        <w:t xml:space="preserve"> may start well by giving a range o</w:t>
      </w:r>
      <w:r w:rsidR="0076422E">
        <w:t>f incentives and bonuses to</w:t>
      </w:r>
      <w:r>
        <w:t xml:space="preserve"> staff. Employee appreciation events and corporate service discounts boost job happiness. The office still needs to be a better place to work and spend time, even if there are many ways to improve it. Employees who think they can advance in their roles are more inclined to stay. Getting health insurance and saving for retirement are other difficulties. Corporate management may give new hires hope for a stable career path by promoting from within and adopting professional development programs. By offering career growth and greater responsibility, employers may attract talent. In disagreements between supervisors and subordinates, hotel human resources departments often mediate. To eliminate misconceptions and employee unhappiness, HR must improve communication.</w:t>
      </w:r>
    </w:p>
    <w:p w14:paraId="5763C176" w14:textId="77777777" w:rsidR="00FE1CB4" w:rsidRDefault="00FE1CB4" w:rsidP="00FE1CB4">
      <w:pPr>
        <w:pStyle w:val="Heading1"/>
      </w:pPr>
      <w:bookmarkStart w:id="1" w:name="_Toc125951132"/>
      <w:r>
        <w:t>Main Body</w:t>
      </w:r>
      <w:bookmarkEnd w:id="1"/>
    </w:p>
    <w:p w14:paraId="2901BD03" w14:textId="77777777" w:rsidR="00FE1CB4" w:rsidRDefault="00995E94" w:rsidP="00B84381">
      <w:r w:rsidRPr="00995E94">
        <w:t xml:space="preserve">The high number of lawsuits filed against businesses in the hospitality industry is largely attributed to the industry's high turnover rate and the frequent use of young, inexperienced, and poorly educated hourly workers, claim the Association of Human Resource Managers in the Hospitality Industry. Human resources must ensure that wage and break requirements are met. In </w:t>
      </w:r>
      <w:r w:rsidRPr="00995E94">
        <w:lastRenderedPageBreak/>
        <w:t xml:space="preserve">the context of risk management, this is a crucial step. Human resources can better safeguard the firm and its employees if it takes the time to explain and enforce the rules and procedures of the business. As part of its risk management duties, HR is accountable for keeping the workplace safe, which affects the company's culture. Human resources are responsible for fostering a positive work environment by communicating to employees that their management values and respects them. The turnover rate, the quality of service provided to clients, and the </w:t>
      </w:r>
      <w:proofErr w:type="gramStart"/>
      <w:r w:rsidRPr="00995E94">
        <w:t>bottom line</w:t>
      </w:r>
      <w:proofErr w:type="gramEnd"/>
      <w:r w:rsidRPr="00995E94">
        <w:t xml:space="preserve"> stem directly from workers' attitudes toward their jobs</w:t>
      </w:r>
      <w:r w:rsidR="00B424A9">
        <w:t xml:space="preserve"> (Dorsey, 2019)</w:t>
      </w:r>
      <w:r w:rsidRPr="00995E94">
        <w:t xml:space="preserve">. Employee loyalty may be increased and top talent attracted through positive reinforcement, career development opportunities, and a sense of purpose in one's work. Sometimes the success or failure of a hotel depends on the quality of its employee training. Particularly in light of the rise in litigation, training is essential to every company's human resources. This entails bringing in fresh faces and getting them up to speed on their duties, and teaching managers the ropes so they can keep everyone under control. Investing in employees' growth through mentoring and cross-training pays dividends in employee retention, job satisfaction, and the ability to attract and retain top talent. Finding qualified new employees to fill open jobs is a top priority for human resource managers in all fields. Employers in the hospitality sector must find reliable individuals comfortable striking up conversations with guests. Human resources professionals in hospitality and food service have unique challenges, including figuring out how to distribute tasks fairly between new hires and seasoned workers. It can be challenging to attract new workers, offer adequate training for existing personnel, and plan for the coming year's budget when seasonal business demands disrupt the organization's capacity to deliver high-quality service. Managers in human resources should plan ahead to meet the company's staffing requirements. It is crucial to use the same rigorous screening process </w:t>
      </w:r>
      <w:r w:rsidR="0076422E">
        <w:t>to find new staff members if people</w:t>
      </w:r>
      <w:r w:rsidRPr="00995E94">
        <w:t xml:space="preserve"> want to maintain the same level of customer satisfaction. People working in hospitality need to be kind and helpful. An empathic employee can put themselves in the shoes of a customer in order to better understand and satisfy that customer's wants and requirements. The vast majority of jobs in the hotel business involve direct contact with guests. Therefore, outgoing people who thrive in conversations will find work in the hotel business. People enjoy being around those who are happy to be there and who exude positive vibes. Since the hospitality industry moves at such a rapid clip, customers often need immediate fixes</w:t>
      </w:r>
      <w:r w:rsidR="00B424A9">
        <w:t xml:space="preserve"> (</w:t>
      </w:r>
      <w:proofErr w:type="spellStart"/>
      <w:r w:rsidR="00B424A9">
        <w:t>Verive</w:t>
      </w:r>
      <w:proofErr w:type="spellEnd"/>
      <w:r w:rsidR="00B424A9">
        <w:t>, 2016)</w:t>
      </w:r>
      <w:r w:rsidRPr="00995E94">
        <w:t xml:space="preserve">. Hotel staff members need to be quick thinkers and decision-makers if they are to give consistently high-quality service. All </w:t>
      </w:r>
      <w:r w:rsidRPr="00995E94">
        <w:lastRenderedPageBreak/>
        <w:t>employees, especially those in the food service business, should be cognizant of the significance of being on time. The staff should be able to correctly predict the clients' needs. This makes a good impression on the host and helps get as much done as possible in as little time. Employees in the hospitality industry should get training in service standards, dispute resolution strategies, and food and beverage regulation legislation, in addition to instruction in "soft skills."</w:t>
      </w:r>
    </w:p>
    <w:p w14:paraId="42BCDA35" w14:textId="77777777" w:rsidR="00B84381" w:rsidRDefault="000A360F">
      <w:pPr>
        <w:rPr>
          <w:b/>
        </w:rPr>
      </w:pPr>
      <w:r w:rsidRPr="000A360F">
        <w:rPr>
          <w:b/>
        </w:rPr>
        <w:t>Employee Lifecycle</w:t>
      </w:r>
    </w:p>
    <w:p w14:paraId="620BECFB" w14:textId="77777777" w:rsidR="003D0D56" w:rsidRPr="000A360F" w:rsidRDefault="003D0D56">
      <w:pPr>
        <w:rPr>
          <w:b/>
        </w:rPr>
      </w:pPr>
      <w:r w:rsidRPr="003D0D56">
        <w:rPr>
          <w:b/>
        </w:rPr>
        <w:t>Attraction</w:t>
      </w:r>
    </w:p>
    <w:p w14:paraId="7E8F4F31" w14:textId="77777777" w:rsidR="000A360F" w:rsidRDefault="000A360F" w:rsidP="000A360F">
      <w:r>
        <w:t>During the attraction phase</w:t>
      </w:r>
      <w:r w:rsidR="0076422E">
        <w:t xml:space="preserve"> of the employee life cycle, people</w:t>
      </w:r>
      <w:r>
        <w:t xml:space="preserve"> will pique potential new h</w:t>
      </w:r>
      <w:r w:rsidR="0076422E">
        <w:t>ires' interest by outlining</w:t>
      </w:r>
      <w:r>
        <w:t xml:space="preserve"> co</w:t>
      </w:r>
      <w:r w:rsidR="0076422E">
        <w:t>mpany's roles and goals. How people</w:t>
      </w:r>
      <w:r>
        <w:t xml:space="preserve"> interact with potential new employees might leave a lasting impression on them. Research shows that 72% of people who are not currently looking for work would apply for a position at a company if the business made an effort to manage its empl</w:t>
      </w:r>
      <w:r w:rsidR="0076422E">
        <w:t>oyer brand</w:t>
      </w:r>
      <w:r w:rsidR="00B424A9">
        <w:t xml:space="preserve"> (</w:t>
      </w:r>
      <w:r w:rsidR="00B424A9" w:rsidRPr="00B424A9">
        <w:t>Heinänen,</w:t>
      </w:r>
      <w:r w:rsidR="00B424A9">
        <w:t xml:space="preserve"> 2022)</w:t>
      </w:r>
      <w:r w:rsidR="0076422E">
        <w:t>. It would help if people thought about how employer brand conveys</w:t>
      </w:r>
      <w:r>
        <w:t xml:space="preserve"> company's mission and core values to potential employees.</w:t>
      </w:r>
    </w:p>
    <w:p w14:paraId="5ADE0E39" w14:textId="77777777" w:rsidR="000A360F" w:rsidRPr="003D0D56" w:rsidRDefault="003D0D56" w:rsidP="000A360F">
      <w:pPr>
        <w:rPr>
          <w:b/>
        </w:rPr>
      </w:pPr>
      <w:r w:rsidRPr="003D0D56">
        <w:rPr>
          <w:b/>
        </w:rPr>
        <w:t>Recruitment</w:t>
      </w:r>
    </w:p>
    <w:p w14:paraId="13D491A1" w14:textId="77777777" w:rsidR="000A360F" w:rsidRDefault="000A360F" w:rsidP="000A360F">
      <w:r>
        <w:t>The second phase of an employee's life cycle is when the company actively seeks and hires new workers to fill open positions</w:t>
      </w:r>
      <w:r w:rsidR="00B424A9">
        <w:t xml:space="preserve"> (</w:t>
      </w:r>
      <w:r w:rsidR="00B424A9" w:rsidRPr="00B424A9">
        <w:t>Morris,</w:t>
      </w:r>
      <w:r w:rsidR="00B424A9">
        <w:t xml:space="preserve"> 2021)</w:t>
      </w:r>
      <w:r>
        <w:t>. Prospects should have a positive experience throughout the application process, from conducting online research to submitting a physical application.</w:t>
      </w:r>
    </w:p>
    <w:p w14:paraId="5CE376B3" w14:textId="77777777" w:rsidR="000A360F" w:rsidRPr="003D0D56" w:rsidRDefault="003D0D56" w:rsidP="000A360F">
      <w:pPr>
        <w:rPr>
          <w:b/>
        </w:rPr>
      </w:pPr>
      <w:r w:rsidRPr="003D0D56">
        <w:rPr>
          <w:b/>
        </w:rPr>
        <w:t>Onboarding</w:t>
      </w:r>
    </w:p>
    <w:p w14:paraId="1D4D871F" w14:textId="77777777" w:rsidR="000A360F" w:rsidRDefault="000A360F" w:rsidP="000A360F">
      <w:r>
        <w:t xml:space="preserve">Workers are oriented when they are taught the ins and outs of their new </w:t>
      </w:r>
      <w:proofErr w:type="gramStart"/>
      <w:r>
        <w:t>job</w:t>
      </w:r>
      <w:r w:rsidR="00B424A9">
        <w:t>(</w:t>
      </w:r>
      <w:proofErr w:type="gramEnd"/>
      <w:r w:rsidR="00B424A9">
        <w:t>Dorsey, 2019)</w:t>
      </w:r>
      <w:r>
        <w:t>. During an employee's onboarding period, they become acquainted with their superior and feel comfortable in their new role.</w:t>
      </w:r>
    </w:p>
    <w:p w14:paraId="42457EC9" w14:textId="77777777" w:rsidR="000A360F" w:rsidRPr="003D0D56" w:rsidRDefault="003D0D56" w:rsidP="000A360F">
      <w:pPr>
        <w:rPr>
          <w:b/>
        </w:rPr>
      </w:pPr>
      <w:r w:rsidRPr="003D0D56">
        <w:rPr>
          <w:b/>
        </w:rPr>
        <w:t>Retention</w:t>
      </w:r>
    </w:p>
    <w:p w14:paraId="7F1DCCA4" w14:textId="77777777" w:rsidR="003D0D56" w:rsidRDefault="000A360F" w:rsidP="000A360F">
      <w:r>
        <w:t>The employee life cycle's employee retention phase can last for a significant amount of time. In order to win and sustain</w:t>
      </w:r>
      <w:r w:rsidR="0076422E">
        <w:t xml:space="preserve"> the loyalty of staff, people </w:t>
      </w:r>
      <w:r>
        <w:t>must provide them with meaningful work</w:t>
      </w:r>
      <w:r w:rsidR="00EA2710">
        <w:t xml:space="preserve"> </w:t>
      </w:r>
      <w:r w:rsidR="00B424A9">
        <w:t>(</w:t>
      </w:r>
      <w:r w:rsidR="00B424A9" w:rsidRPr="00B424A9">
        <w:t>Heinänen,</w:t>
      </w:r>
      <w:r w:rsidR="00B424A9">
        <w:t xml:space="preserve"> 2022)</w:t>
      </w:r>
      <w:r>
        <w:t xml:space="preserve">. In the long run, </w:t>
      </w:r>
      <w:r w:rsidR="0076422E">
        <w:t>people</w:t>
      </w:r>
      <w:r>
        <w:t xml:space="preserve"> will save resources by reducing the frequency </w:t>
      </w:r>
      <w:r w:rsidR="0076422E">
        <w:t>they</w:t>
      </w:r>
      <w:r>
        <w:t xml:space="preserve"> have to recruit new workers since </w:t>
      </w:r>
      <w:r w:rsidR="0076422E">
        <w:t>they</w:t>
      </w:r>
      <w:r>
        <w:t xml:space="preserve"> will already have a solid foun</w:t>
      </w:r>
      <w:r w:rsidR="003D0D56">
        <w:t>dation with current staff.</w:t>
      </w:r>
    </w:p>
    <w:p w14:paraId="3540B7CC" w14:textId="77777777" w:rsidR="003D0D56" w:rsidRPr="003D0D56" w:rsidRDefault="003D0D56" w:rsidP="000A360F">
      <w:pPr>
        <w:rPr>
          <w:b/>
        </w:rPr>
      </w:pPr>
      <w:r w:rsidRPr="003D0D56">
        <w:rPr>
          <w:b/>
        </w:rPr>
        <w:lastRenderedPageBreak/>
        <w:t>Development</w:t>
      </w:r>
    </w:p>
    <w:p w14:paraId="0ED7EFA5" w14:textId="77777777" w:rsidR="000A360F" w:rsidRDefault="000A360F" w:rsidP="000A360F">
      <w:r>
        <w:t>Enhancing employees' working conditions increases their likelihood of staying with a company. Those who feel they have reached the ceiling in their current position are more likely to go elsewhere for work</w:t>
      </w:r>
      <w:r w:rsidR="00EA2710">
        <w:t xml:space="preserve"> </w:t>
      </w:r>
      <w:r w:rsidR="00B424A9">
        <w:t>(</w:t>
      </w:r>
      <w:r w:rsidR="00B424A9" w:rsidRPr="00B424A9">
        <w:t>Morris,</w:t>
      </w:r>
      <w:r w:rsidR="00B424A9">
        <w:t xml:space="preserve"> 2021)</w:t>
      </w:r>
      <w:r>
        <w:t>. In the years following the pandemic, McKinsey found that employees who left their jobs did so because they could not develop their careers. Therefore, it is crucial to buil</w:t>
      </w:r>
      <w:r w:rsidR="0076422E">
        <w:t>d strong relationships with</w:t>
      </w:r>
      <w:r>
        <w:t xml:space="preserve"> team members, figure out how to make the most of their skills, and provide them with many chances to advance in their careers. Develop training methods to fill in any knowledge gaps</w:t>
      </w:r>
      <w:r w:rsidR="00D26EE4">
        <w:t xml:space="preserve"> (</w:t>
      </w:r>
      <w:proofErr w:type="spellStart"/>
      <w:r w:rsidR="00D26EE4">
        <w:t>Rosethorn</w:t>
      </w:r>
      <w:proofErr w:type="spellEnd"/>
      <w:r w:rsidR="00D26EE4">
        <w:t>, H., 201</w:t>
      </w:r>
      <w:r w:rsidR="00D26EE4" w:rsidRPr="00B424A9">
        <w:t>9</w:t>
      </w:r>
      <w:r w:rsidR="00D26EE4">
        <w:t>)</w:t>
      </w:r>
      <w:r>
        <w:t>.</w:t>
      </w:r>
    </w:p>
    <w:p w14:paraId="0D113AF3" w14:textId="77777777" w:rsidR="000A360F" w:rsidRPr="003D0D56" w:rsidRDefault="003D0D56" w:rsidP="000A360F">
      <w:pPr>
        <w:rPr>
          <w:b/>
        </w:rPr>
      </w:pPr>
      <w:r w:rsidRPr="003D0D56">
        <w:rPr>
          <w:b/>
        </w:rPr>
        <w:t>Offboarding</w:t>
      </w:r>
    </w:p>
    <w:p w14:paraId="690F43FB" w14:textId="77777777" w:rsidR="000A360F" w:rsidRDefault="000A360F" w:rsidP="000A360F">
      <w:r>
        <w:t xml:space="preserve">When an employee reaches the "offboarding" phase of their career, two goals should be met. Its primary goal is to teach the company more about improving its hiring and operational procedures. On the other side, it is meant to boost the brand's image in the eyes of </w:t>
      </w:r>
      <w:proofErr w:type="gramStart"/>
      <w:r>
        <w:t>consumers</w:t>
      </w:r>
      <w:r w:rsidR="00B424A9">
        <w:t>(</w:t>
      </w:r>
      <w:proofErr w:type="spellStart"/>
      <w:proofErr w:type="gramEnd"/>
      <w:r w:rsidR="00B424A9">
        <w:t>Rosethorn</w:t>
      </w:r>
      <w:proofErr w:type="spellEnd"/>
      <w:r w:rsidR="00B424A9">
        <w:t>, 2019)</w:t>
      </w:r>
      <w:r>
        <w:t>. However, it also affects workers' long-term views of the company and their impressions of it to others outside it. Employees who have liked their time at company but are moving on to new possibilities are referred to as "Happy Leavers," a term invented by Ben Whitter, an expert on job satisfaction. When an individual decides to quit their job, it is critical to have a smooth "offboarding" procedure in place. The objective is to make the departing worker feel valued, supported, and assured by the company.</w:t>
      </w:r>
    </w:p>
    <w:p w14:paraId="09AFEDDF" w14:textId="77777777" w:rsidR="000A360F" w:rsidRPr="003D0D56" w:rsidRDefault="003D0D56" w:rsidP="000A360F">
      <w:pPr>
        <w:rPr>
          <w:b/>
        </w:rPr>
      </w:pPr>
      <w:r w:rsidRPr="003D0D56">
        <w:rPr>
          <w:b/>
        </w:rPr>
        <w:t>Happy leavers</w:t>
      </w:r>
    </w:p>
    <w:p w14:paraId="3D4536E3" w14:textId="77777777" w:rsidR="000A360F" w:rsidRDefault="000A360F" w:rsidP="000A360F">
      <w:r>
        <w:t>Retaining and, ideally, using current and former employees requires treating them with dignity at every stage of their employment. Treating employees well increases the likelihood that they will remain on staff</w:t>
      </w:r>
      <w:r w:rsidR="00B424A9">
        <w:t xml:space="preserve"> (</w:t>
      </w:r>
      <w:proofErr w:type="spellStart"/>
      <w:r w:rsidR="00B424A9">
        <w:t>Rosethorn</w:t>
      </w:r>
      <w:proofErr w:type="spellEnd"/>
      <w:r w:rsidR="00B424A9">
        <w:t>, 2019)</w:t>
      </w:r>
      <w:r>
        <w:t>. Assuming employees will want to avoid returning is the biggest mistake a company can make when trying to retain them and keep them enthusiastic about their work.</w:t>
      </w:r>
    </w:p>
    <w:p w14:paraId="2357891E" w14:textId="6024A0FC" w:rsidR="003D0D56" w:rsidRDefault="003D0D56" w:rsidP="000A360F">
      <w:r w:rsidRPr="003D0D56">
        <w:t xml:space="preserve">Everyone in the hospitality industry needs to be compensated appropriately for their contributions. When customers walk into a business, they should be made to feel as though they are the only people there from the moment they enter until they leave. Employees might be provided complimentary beverages and snacks, such as fruit, coffee, and soda, during the </w:t>
      </w:r>
      <w:r w:rsidRPr="003D0D56">
        <w:lastRenderedPageBreak/>
        <w:t>workday. When employees are invested in their work, they provide their very best. From a monetary point of view, this is a sensible and clever move that should be made. The ability of customers to unwind and spend money freely is essential to the success of the hotel sector</w:t>
      </w:r>
      <w:r w:rsidR="00953BD3">
        <w:t xml:space="preserve"> (</w:t>
      </w:r>
      <w:r w:rsidR="00953BD3">
        <w:rPr>
          <w:rFonts w:cs="Times New Roman"/>
          <w:color w:val="222222"/>
          <w:szCs w:val="24"/>
          <w:shd w:val="clear" w:color="auto" w:fill="FFFFFF"/>
        </w:rPr>
        <w:t xml:space="preserve">Pryor, </w:t>
      </w:r>
      <w:r w:rsidR="00953BD3" w:rsidRPr="00AA07BC">
        <w:rPr>
          <w:rFonts w:cs="Times New Roman"/>
          <w:color w:val="222222"/>
          <w:szCs w:val="24"/>
          <w:shd w:val="clear" w:color="auto" w:fill="FFFFFF"/>
        </w:rPr>
        <w:t>2018</w:t>
      </w:r>
      <w:r w:rsidR="00953BD3">
        <w:rPr>
          <w:rFonts w:cs="Times New Roman"/>
          <w:color w:val="222222"/>
          <w:szCs w:val="24"/>
          <w:shd w:val="clear" w:color="auto" w:fill="FFFFFF"/>
        </w:rPr>
        <w:t>)</w:t>
      </w:r>
      <w:r w:rsidRPr="003D0D56">
        <w:t>. This indicates that business places a high value on preserving the satisfaction of their customers. The risk of illness, injury, and even death increases when workers are required to perform continuous shifts. Therefore, giving someone who works in the hotel sector some time off is the most helpful thing that can be done for them. Putting in long hours at work is much more acceptable if</w:t>
      </w:r>
      <w:r w:rsidR="0076422E">
        <w:t xml:space="preserve"> people</w:t>
      </w:r>
      <w:r w:rsidRPr="003D0D56">
        <w:t xml:space="preserve"> have the assurance that </w:t>
      </w:r>
      <w:r w:rsidR="0076422E">
        <w:t>they</w:t>
      </w:r>
      <w:r w:rsidRPr="003D0D56">
        <w:t xml:space="preserve"> will soon have a day off or some time off. When employees are provided with opportunities to compete with one another, there is a corresponding boost in sales, output, and morale. Workers should be praised and compensated for accomplishing set objectives and for going above and above in their work performance</w:t>
      </w:r>
      <w:r w:rsidR="00B424A9">
        <w:t xml:space="preserve"> (</w:t>
      </w:r>
      <w:proofErr w:type="spellStart"/>
      <w:r w:rsidR="00B424A9" w:rsidRPr="00B424A9">
        <w:t>Shambi</w:t>
      </w:r>
      <w:proofErr w:type="spellEnd"/>
      <w:r w:rsidR="00B424A9" w:rsidRPr="00B424A9">
        <w:t>,</w:t>
      </w:r>
      <w:r w:rsidR="00B424A9">
        <w:t xml:space="preserve"> 2021)</w:t>
      </w:r>
      <w:r w:rsidRPr="003D0D56">
        <w:t>. The hotel industry offers a diverse selection of jobs and career paths for anyone interested in working there. It is essential to remember that the abilities and qualifications required for work as a waiter or waitress are distinct from those required for a career as a secretary, distributor, or manager. This distinction is critical to keep in mind. Training is required for every staff member so that the hotel's hospitality focus may be accurately reflected. Many enter the hospitality sector by starting at the bottom of the ladder and working their way up. Some of these people eventually become managers. As a result, education and career advancement are crucial components of success in the h</w:t>
      </w:r>
      <w:r w:rsidR="0076422E">
        <w:t>ospitality sector</w:t>
      </w:r>
      <w:r w:rsidR="00953BD3">
        <w:t xml:space="preserve"> (</w:t>
      </w:r>
      <w:r w:rsidR="00953BD3" w:rsidRPr="00AA07BC">
        <w:rPr>
          <w:rFonts w:cs="Times New Roman"/>
          <w:color w:val="222222"/>
          <w:szCs w:val="24"/>
          <w:shd w:val="clear" w:color="auto" w:fill="FFFFFF"/>
        </w:rPr>
        <w:t>Albrecht</w:t>
      </w:r>
      <w:r w:rsidR="00953BD3">
        <w:rPr>
          <w:rFonts w:cs="Times New Roman"/>
          <w:color w:val="222222"/>
          <w:szCs w:val="24"/>
          <w:shd w:val="clear" w:color="auto" w:fill="FFFFFF"/>
        </w:rPr>
        <w:t xml:space="preserve"> et al., 2015)</w:t>
      </w:r>
      <w:r w:rsidR="0076422E">
        <w:t>. Maintain</w:t>
      </w:r>
      <w:r w:rsidRPr="003D0D56">
        <w:t xml:space="preserve"> composure and get everything that has to be done on time. The hotel business is home to a diverse range of educational programs at both the undergraduate and graduate levels. Improved communication on the company's internal and exterior fronts is beneficial to employees as well as customers. None of the staff members are familiar with the guest's past. As a consequence of this, the capacity to collaborate effectively with individuals from a variety of cultural traditions and socioeconomic strata is very necessary. It is common for jobless or under-employed people to make broad statements about the working population. People must learn to work together while valuing their unique qualities.</w:t>
      </w:r>
    </w:p>
    <w:p w14:paraId="7840C194" w14:textId="77777777" w:rsidR="00E57FE6" w:rsidRDefault="00E57FE6" w:rsidP="000A360F"/>
    <w:p w14:paraId="703417E4" w14:textId="77777777" w:rsidR="0076422E" w:rsidRDefault="0076422E" w:rsidP="0076422E">
      <w:pPr>
        <w:pStyle w:val="Heading1"/>
      </w:pPr>
      <w:bookmarkStart w:id="2" w:name="_Toc125951133"/>
      <w:r>
        <w:lastRenderedPageBreak/>
        <w:t>Conclusion</w:t>
      </w:r>
      <w:bookmarkEnd w:id="2"/>
    </w:p>
    <w:p w14:paraId="1985776C" w14:textId="77777777" w:rsidR="0076422E" w:rsidRDefault="0076422E" w:rsidP="000A360F">
      <w:r w:rsidRPr="0076422E">
        <w:t xml:space="preserve">For a hotel to thrive in today's industry, it must be ready to change as quickly as its guests, suppliers, and staff do. McKinsey predicts that hotel occupancy rates will not reach pre-COVID-19 pandemic levels until 2023. CVI-19 is a strain of the </w:t>
      </w:r>
      <w:proofErr w:type="spellStart"/>
      <w:r w:rsidRPr="0076422E">
        <w:t>Coviridae</w:t>
      </w:r>
      <w:proofErr w:type="spellEnd"/>
      <w:r w:rsidRPr="0076422E">
        <w:t xml:space="preserve"> virus. Even when summer optimism and immunization rates have increased, this tendency persists. To make the</w:t>
      </w:r>
      <w:r>
        <w:t xml:space="preserve"> most of every opportunity, people </w:t>
      </w:r>
      <w:r w:rsidRPr="0076422E">
        <w:t xml:space="preserve">need to develop plans and commit to methods that have been successful in the past. The availability of a model that can be modified to incorporate newly discovered data is merely the beginning. Employees are less likely to put up maximum effort and develop a genuine interest in their profession if they are mandated to work in a specific fashion. To get the most out of employees and maximize their potential contributions, it is to everyone's benefit to treat them with respect and pay attention to their needs. Keeping lines of communication open and giving employees a safe space to voice problems at work are two effective methods for reaching this goal. Getting in touch with staff members regularly and offering them ongoing emotional support is crucial. </w:t>
      </w:r>
    </w:p>
    <w:p w14:paraId="30432BCC" w14:textId="77777777" w:rsidR="004546D5" w:rsidRDefault="004546D5" w:rsidP="000A360F"/>
    <w:p w14:paraId="1BF4087A" w14:textId="77777777" w:rsidR="004546D5" w:rsidRDefault="004546D5" w:rsidP="000A360F"/>
    <w:p w14:paraId="7BF60237" w14:textId="77777777" w:rsidR="004546D5" w:rsidRDefault="004546D5" w:rsidP="000A360F"/>
    <w:p w14:paraId="27BFE647" w14:textId="77777777" w:rsidR="004546D5" w:rsidRDefault="004546D5" w:rsidP="000A360F"/>
    <w:p w14:paraId="07F1F3A9" w14:textId="77777777" w:rsidR="004546D5" w:rsidRDefault="004546D5" w:rsidP="000A360F"/>
    <w:p w14:paraId="681D40E8" w14:textId="77777777" w:rsidR="004546D5" w:rsidRDefault="004546D5" w:rsidP="000A360F"/>
    <w:p w14:paraId="454FEC0F" w14:textId="77777777" w:rsidR="004546D5" w:rsidRDefault="004546D5" w:rsidP="000A360F"/>
    <w:p w14:paraId="261FC4E1" w14:textId="77777777" w:rsidR="004546D5" w:rsidRDefault="004546D5" w:rsidP="000A360F"/>
    <w:p w14:paraId="2BD0C5E1" w14:textId="77777777" w:rsidR="004546D5" w:rsidRDefault="004546D5" w:rsidP="000A360F"/>
    <w:p w14:paraId="03440FED" w14:textId="77777777" w:rsidR="004546D5" w:rsidRDefault="004546D5" w:rsidP="000A360F"/>
    <w:p w14:paraId="652399A3" w14:textId="77777777" w:rsidR="004546D5" w:rsidRDefault="004546D5" w:rsidP="000A360F"/>
    <w:p w14:paraId="21C9F84E" w14:textId="77777777" w:rsidR="00EA2710" w:rsidRDefault="00EA2710" w:rsidP="00B424A9">
      <w:pPr>
        <w:pStyle w:val="Heading1"/>
      </w:pPr>
      <w:bookmarkStart w:id="3" w:name="_Toc125951134"/>
    </w:p>
    <w:p w14:paraId="5C479D01" w14:textId="77777777" w:rsidR="004546D5" w:rsidRDefault="004546D5" w:rsidP="00B424A9">
      <w:pPr>
        <w:pStyle w:val="Heading1"/>
      </w:pPr>
      <w:r>
        <w:t>References</w:t>
      </w:r>
      <w:bookmarkEnd w:id="3"/>
    </w:p>
    <w:p w14:paraId="425F12F1" w14:textId="77777777" w:rsidR="00953BD3" w:rsidRPr="00953BD3" w:rsidRDefault="00953BD3" w:rsidP="00953BD3">
      <w:pPr>
        <w:pStyle w:val="ListParagraph"/>
        <w:numPr>
          <w:ilvl w:val="0"/>
          <w:numId w:val="2"/>
        </w:numPr>
        <w:rPr>
          <w:rFonts w:cs="Times New Roman"/>
          <w:b/>
          <w:bCs/>
          <w:szCs w:val="24"/>
        </w:rPr>
      </w:pPr>
      <w:r w:rsidRPr="00953BD3">
        <w:rPr>
          <w:rFonts w:cs="Times New Roman"/>
          <w:color w:val="222222"/>
          <w:szCs w:val="24"/>
          <w:shd w:val="clear" w:color="auto" w:fill="FFFFFF"/>
        </w:rPr>
        <w:t>Albrecht, S.L., Bakker, A.B., Gruman, J.A., Macey, W.H. and Saks, A.M., 2015. Employee engagement, human resource management practices and competitive advantage: An integrated approach. </w:t>
      </w:r>
      <w:r w:rsidRPr="00953BD3">
        <w:rPr>
          <w:rFonts w:cs="Times New Roman"/>
          <w:i/>
          <w:iCs/>
          <w:color w:val="222222"/>
          <w:szCs w:val="24"/>
          <w:shd w:val="clear" w:color="auto" w:fill="FFFFFF"/>
        </w:rPr>
        <w:t>Journal of Organizational Effectiveness: People and Performance</w:t>
      </w:r>
      <w:r w:rsidRPr="00953BD3">
        <w:rPr>
          <w:rFonts w:cs="Times New Roman"/>
          <w:color w:val="222222"/>
          <w:szCs w:val="24"/>
          <w:shd w:val="clear" w:color="auto" w:fill="FFFFFF"/>
        </w:rPr>
        <w:t>.</w:t>
      </w:r>
    </w:p>
    <w:p w14:paraId="546690C0" w14:textId="77777777" w:rsidR="00953BD3" w:rsidRPr="00953BD3" w:rsidRDefault="00953BD3" w:rsidP="00953BD3">
      <w:pPr>
        <w:pStyle w:val="ListParagraph"/>
        <w:numPr>
          <w:ilvl w:val="0"/>
          <w:numId w:val="2"/>
        </w:numPr>
        <w:rPr>
          <w:rFonts w:cs="Times New Roman"/>
          <w:color w:val="222222"/>
          <w:szCs w:val="24"/>
          <w:shd w:val="clear" w:color="auto" w:fill="FFFFFF"/>
        </w:rPr>
      </w:pPr>
      <w:proofErr w:type="spellStart"/>
      <w:r w:rsidRPr="00953BD3">
        <w:rPr>
          <w:rFonts w:cs="Times New Roman"/>
          <w:color w:val="222222"/>
          <w:szCs w:val="24"/>
          <w:shd w:val="clear" w:color="auto" w:fill="FFFFFF"/>
        </w:rPr>
        <w:t>Bankins</w:t>
      </w:r>
      <w:proofErr w:type="spellEnd"/>
      <w:r w:rsidRPr="00953BD3">
        <w:rPr>
          <w:rFonts w:cs="Times New Roman"/>
          <w:color w:val="222222"/>
          <w:szCs w:val="24"/>
          <w:shd w:val="clear" w:color="auto" w:fill="FFFFFF"/>
        </w:rPr>
        <w:t>, S., 2021. The ethical use of artificial intelligence in human resource management: a decision-making framework. </w:t>
      </w:r>
      <w:r w:rsidRPr="00953BD3">
        <w:rPr>
          <w:rFonts w:cs="Times New Roman"/>
          <w:i/>
          <w:iCs/>
          <w:color w:val="222222"/>
          <w:szCs w:val="24"/>
          <w:shd w:val="clear" w:color="auto" w:fill="FFFFFF"/>
        </w:rPr>
        <w:t>Ethics and Information Technology</w:t>
      </w:r>
      <w:r w:rsidRPr="00953BD3">
        <w:rPr>
          <w:rFonts w:cs="Times New Roman"/>
          <w:color w:val="222222"/>
          <w:szCs w:val="24"/>
          <w:shd w:val="clear" w:color="auto" w:fill="FFFFFF"/>
        </w:rPr>
        <w:t>, </w:t>
      </w:r>
      <w:r w:rsidRPr="00953BD3">
        <w:rPr>
          <w:rFonts w:cs="Times New Roman"/>
          <w:i/>
          <w:iCs/>
          <w:color w:val="222222"/>
          <w:szCs w:val="24"/>
          <w:shd w:val="clear" w:color="auto" w:fill="FFFFFF"/>
        </w:rPr>
        <w:t>23</w:t>
      </w:r>
      <w:r w:rsidRPr="00953BD3">
        <w:rPr>
          <w:rFonts w:cs="Times New Roman"/>
          <w:color w:val="222222"/>
          <w:szCs w:val="24"/>
          <w:shd w:val="clear" w:color="auto" w:fill="FFFFFF"/>
        </w:rPr>
        <w:t>(4), pp.841-854.</w:t>
      </w:r>
    </w:p>
    <w:p w14:paraId="7DCBF07C" w14:textId="77777777" w:rsidR="00953BD3" w:rsidRPr="00953BD3" w:rsidRDefault="00953BD3" w:rsidP="00953BD3">
      <w:pPr>
        <w:pStyle w:val="ListParagraph"/>
        <w:numPr>
          <w:ilvl w:val="0"/>
          <w:numId w:val="2"/>
        </w:numPr>
        <w:rPr>
          <w:rFonts w:cs="Times New Roman"/>
          <w:b/>
          <w:bCs/>
          <w:szCs w:val="24"/>
        </w:rPr>
      </w:pPr>
      <w:r w:rsidRPr="00953BD3">
        <w:rPr>
          <w:rFonts w:cs="Times New Roman"/>
          <w:color w:val="222222"/>
          <w:szCs w:val="24"/>
          <w:shd w:val="clear" w:color="auto" w:fill="FFFFFF"/>
        </w:rPr>
        <w:t>Borland, B., Hauer, T. and Preston</w:t>
      </w:r>
      <w:r w:rsidRPr="00953BD3">
        <w:rPr>
          <w:rFonts w:ascii="Cambria Math" w:hAnsi="Cambria Math" w:cs="Times New Roman"/>
          <w:color w:val="222222"/>
          <w:szCs w:val="24"/>
          <w:shd w:val="clear" w:color="auto" w:fill="FFFFFF"/>
        </w:rPr>
        <w:t>‐</w:t>
      </w:r>
      <w:r w:rsidRPr="00953BD3">
        <w:rPr>
          <w:rFonts w:cs="Times New Roman"/>
          <w:color w:val="222222"/>
          <w:szCs w:val="24"/>
          <w:shd w:val="clear" w:color="auto" w:fill="FFFFFF"/>
        </w:rPr>
        <w:t>Dayne, L.A., 2014. Experienced</w:t>
      </w:r>
      <w:r w:rsidRPr="00953BD3">
        <w:rPr>
          <w:rFonts w:ascii="Cambria Math" w:hAnsi="Cambria Math" w:cs="Times New Roman"/>
          <w:color w:val="222222"/>
          <w:szCs w:val="24"/>
          <w:shd w:val="clear" w:color="auto" w:fill="FFFFFF"/>
        </w:rPr>
        <w:t>‐</w:t>
      </w:r>
      <w:r w:rsidRPr="00953BD3">
        <w:rPr>
          <w:rFonts w:cs="Times New Roman"/>
          <w:color w:val="222222"/>
          <w:szCs w:val="24"/>
          <w:shd w:val="clear" w:color="auto" w:fill="FFFFFF"/>
        </w:rPr>
        <w:t>Based Development: Building a Foundation at Kelly Services. </w:t>
      </w:r>
      <w:r w:rsidRPr="00953BD3">
        <w:rPr>
          <w:rFonts w:cs="Times New Roman"/>
          <w:i/>
          <w:iCs/>
          <w:color w:val="222222"/>
          <w:szCs w:val="24"/>
          <w:shd w:val="clear" w:color="auto" w:fill="FFFFFF"/>
        </w:rPr>
        <w:t>Using Experience to Develop Leadership Talent: How Organizations Leverage On</w:t>
      </w:r>
      <w:r w:rsidRPr="00953BD3">
        <w:rPr>
          <w:rFonts w:ascii="Cambria Math" w:hAnsi="Cambria Math" w:cs="Times New Roman"/>
          <w:i/>
          <w:iCs/>
          <w:color w:val="222222"/>
          <w:szCs w:val="24"/>
          <w:shd w:val="clear" w:color="auto" w:fill="FFFFFF"/>
        </w:rPr>
        <w:t>‐</w:t>
      </w:r>
      <w:r w:rsidRPr="00953BD3">
        <w:rPr>
          <w:rFonts w:cs="Times New Roman"/>
          <w:i/>
          <w:iCs/>
          <w:color w:val="222222"/>
          <w:szCs w:val="24"/>
          <w:shd w:val="clear" w:color="auto" w:fill="FFFFFF"/>
        </w:rPr>
        <w:t>the</w:t>
      </w:r>
      <w:r w:rsidRPr="00953BD3">
        <w:rPr>
          <w:rFonts w:ascii="Cambria Math" w:hAnsi="Cambria Math" w:cs="Times New Roman"/>
          <w:i/>
          <w:iCs/>
          <w:color w:val="222222"/>
          <w:szCs w:val="24"/>
          <w:shd w:val="clear" w:color="auto" w:fill="FFFFFF"/>
        </w:rPr>
        <w:t>‐</w:t>
      </w:r>
      <w:r w:rsidRPr="00953BD3">
        <w:rPr>
          <w:rFonts w:cs="Times New Roman"/>
          <w:i/>
          <w:iCs/>
          <w:color w:val="222222"/>
          <w:szCs w:val="24"/>
          <w:shd w:val="clear" w:color="auto" w:fill="FFFFFF"/>
        </w:rPr>
        <w:t>Job Development</w:t>
      </w:r>
      <w:r w:rsidRPr="00953BD3">
        <w:rPr>
          <w:rFonts w:cs="Times New Roman"/>
          <w:color w:val="222222"/>
          <w:szCs w:val="24"/>
          <w:shd w:val="clear" w:color="auto" w:fill="FFFFFF"/>
        </w:rPr>
        <w:t>, pp.93-113.</w:t>
      </w:r>
    </w:p>
    <w:p w14:paraId="13D5C3FA" w14:textId="77777777" w:rsidR="00953BD3" w:rsidRDefault="00953BD3" w:rsidP="00EA2710">
      <w:pPr>
        <w:pStyle w:val="ListParagraph"/>
        <w:numPr>
          <w:ilvl w:val="0"/>
          <w:numId w:val="2"/>
        </w:numPr>
      </w:pPr>
      <w:r>
        <w:t>Dorsey, J.R., 201</w:t>
      </w:r>
      <w:r w:rsidRPr="00B424A9">
        <w:t xml:space="preserve">9. Y-Size Your Business: How Gen Y Employees Can Save You Money </w:t>
      </w:r>
      <w:proofErr w:type="gramStart"/>
      <w:r w:rsidRPr="00B424A9">
        <w:t>And</w:t>
      </w:r>
      <w:proofErr w:type="gramEnd"/>
      <w:r w:rsidRPr="00B424A9">
        <w:t xml:space="preserve"> Grow Your Business. John Wiley &amp; Sons.</w:t>
      </w:r>
    </w:p>
    <w:p w14:paraId="0ACC1C46" w14:textId="77777777" w:rsidR="00953BD3" w:rsidRDefault="00953BD3" w:rsidP="00EA2710">
      <w:pPr>
        <w:pStyle w:val="ListParagraph"/>
        <w:numPr>
          <w:ilvl w:val="0"/>
          <w:numId w:val="2"/>
        </w:numPr>
      </w:pPr>
      <w:r w:rsidRPr="00B424A9">
        <w:t xml:space="preserve">Heinänen, A., 2022. Employee Value Proposition </w:t>
      </w:r>
      <w:proofErr w:type="gramStart"/>
      <w:r w:rsidRPr="00B424A9">
        <w:t>In</w:t>
      </w:r>
      <w:proofErr w:type="gramEnd"/>
      <w:r w:rsidRPr="00B424A9">
        <w:t xml:space="preserve"> The Phases Of Employee Life Cycle: Sandvik Attachment Tools Division.</w:t>
      </w:r>
    </w:p>
    <w:p w14:paraId="536563B9" w14:textId="77777777" w:rsidR="00953BD3" w:rsidRDefault="00953BD3" w:rsidP="00EA2710">
      <w:pPr>
        <w:pStyle w:val="ListParagraph"/>
        <w:numPr>
          <w:ilvl w:val="0"/>
          <w:numId w:val="2"/>
        </w:numPr>
      </w:pPr>
      <w:r w:rsidRPr="00B424A9">
        <w:t xml:space="preserve">Morris, S.S., Alvarez, S.A. And Barney, J.B., 2021. Dancing With </w:t>
      </w:r>
      <w:proofErr w:type="gramStart"/>
      <w:r w:rsidRPr="00B424A9">
        <w:t>The</w:t>
      </w:r>
      <w:proofErr w:type="gramEnd"/>
      <w:r w:rsidRPr="00B424A9">
        <w:t xml:space="preserve"> Stars: The Practical Value Of Theory In Managing Star Employees. Academy Of Management Perspectives, 35(2), Pp.248-264.</w:t>
      </w:r>
    </w:p>
    <w:p w14:paraId="73AF962E" w14:textId="77777777" w:rsidR="00953BD3" w:rsidRPr="00953BD3" w:rsidRDefault="00953BD3" w:rsidP="00953BD3">
      <w:pPr>
        <w:pStyle w:val="ListParagraph"/>
        <w:numPr>
          <w:ilvl w:val="0"/>
          <w:numId w:val="2"/>
        </w:numPr>
        <w:rPr>
          <w:rFonts w:cs="Times New Roman"/>
          <w:color w:val="222222"/>
          <w:szCs w:val="24"/>
          <w:shd w:val="clear" w:color="auto" w:fill="FFFFFF"/>
        </w:rPr>
      </w:pPr>
      <w:r w:rsidRPr="00953BD3">
        <w:rPr>
          <w:rFonts w:cs="Times New Roman"/>
          <w:color w:val="222222"/>
          <w:szCs w:val="24"/>
          <w:shd w:val="clear" w:color="auto" w:fill="FFFFFF"/>
        </w:rPr>
        <w:t xml:space="preserve">Pryor, S.M., 2018. Millennials and the Increasing Use of </w:t>
      </w:r>
      <w:proofErr w:type="gramStart"/>
      <w:r w:rsidRPr="00953BD3">
        <w:rPr>
          <w:rFonts w:cs="Times New Roman"/>
          <w:color w:val="222222"/>
          <w:szCs w:val="24"/>
          <w:shd w:val="clear" w:color="auto" w:fill="FFFFFF"/>
        </w:rPr>
        <w:t>Social Media</w:t>
      </w:r>
      <w:proofErr w:type="gramEnd"/>
      <w:r w:rsidRPr="00953BD3">
        <w:rPr>
          <w:rFonts w:cs="Times New Roman"/>
          <w:color w:val="222222"/>
          <w:szCs w:val="24"/>
          <w:shd w:val="clear" w:color="auto" w:fill="FFFFFF"/>
        </w:rPr>
        <w:t>: Impact on the Employee Life Cycle.</w:t>
      </w:r>
    </w:p>
    <w:p w14:paraId="32216B15" w14:textId="77777777" w:rsidR="00953BD3" w:rsidRDefault="00953BD3" w:rsidP="00EA2710">
      <w:pPr>
        <w:pStyle w:val="ListParagraph"/>
        <w:numPr>
          <w:ilvl w:val="0"/>
          <w:numId w:val="2"/>
        </w:numPr>
      </w:pPr>
      <w:proofErr w:type="spellStart"/>
      <w:r>
        <w:t>Rosethorn</w:t>
      </w:r>
      <w:proofErr w:type="spellEnd"/>
      <w:r>
        <w:t>, H., 201</w:t>
      </w:r>
      <w:r w:rsidRPr="00B424A9">
        <w:t xml:space="preserve">9. The Employer Brand: Keeping Faith </w:t>
      </w:r>
      <w:proofErr w:type="gramStart"/>
      <w:r w:rsidRPr="00B424A9">
        <w:t>With</w:t>
      </w:r>
      <w:proofErr w:type="gramEnd"/>
      <w:r w:rsidRPr="00B424A9">
        <w:t xml:space="preserve"> The Deal. Gower Publishing, </w:t>
      </w:r>
      <w:proofErr w:type="gramStart"/>
      <w:r w:rsidRPr="00B424A9">
        <w:t>Ltd..</w:t>
      </w:r>
      <w:proofErr w:type="gramEnd"/>
    </w:p>
    <w:p w14:paraId="4715CE95" w14:textId="77777777" w:rsidR="00953BD3" w:rsidRDefault="00953BD3" w:rsidP="00EA2710">
      <w:pPr>
        <w:pStyle w:val="ListParagraph"/>
        <w:numPr>
          <w:ilvl w:val="0"/>
          <w:numId w:val="2"/>
        </w:numPr>
      </w:pPr>
      <w:proofErr w:type="spellStart"/>
      <w:r w:rsidRPr="00B424A9">
        <w:t>Shambi</w:t>
      </w:r>
      <w:proofErr w:type="spellEnd"/>
      <w:r w:rsidRPr="00B424A9">
        <w:t xml:space="preserve">, J., 2021. Redefining Employee Experience During </w:t>
      </w:r>
      <w:proofErr w:type="gramStart"/>
      <w:r w:rsidRPr="00B424A9">
        <w:t>The</w:t>
      </w:r>
      <w:proofErr w:type="gramEnd"/>
      <w:r w:rsidRPr="00B424A9">
        <w:t xml:space="preserve"> Pandemic.</w:t>
      </w:r>
    </w:p>
    <w:p w14:paraId="2AA30EAF" w14:textId="77777777" w:rsidR="00953BD3" w:rsidRDefault="00953BD3" w:rsidP="00EA2710">
      <w:pPr>
        <w:pStyle w:val="ListParagraph"/>
        <w:numPr>
          <w:ilvl w:val="0"/>
          <w:numId w:val="2"/>
        </w:numPr>
      </w:pPr>
      <w:proofErr w:type="spellStart"/>
      <w:r>
        <w:t>Verive</w:t>
      </w:r>
      <w:proofErr w:type="spellEnd"/>
      <w:r>
        <w:t>, J.M. And Delay, N., 201</w:t>
      </w:r>
      <w:r w:rsidRPr="00B424A9">
        <w:t xml:space="preserve">6. Measuring Telework Roi: Metrics Based </w:t>
      </w:r>
      <w:proofErr w:type="gramStart"/>
      <w:r w:rsidRPr="00B424A9">
        <w:t>On</w:t>
      </w:r>
      <w:proofErr w:type="gramEnd"/>
      <w:r w:rsidRPr="00B424A9">
        <w:t xml:space="preserve"> The Employee Life Cycle. </w:t>
      </w:r>
      <w:proofErr w:type="spellStart"/>
      <w:r w:rsidRPr="00B424A9">
        <w:t>Worldatwork</w:t>
      </w:r>
      <w:proofErr w:type="spellEnd"/>
      <w:r w:rsidRPr="00B424A9">
        <w:t xml:space="preserve"> Journal, 15(2), P.6.</w:t>
      </w:r>
    </w:p>
    <w:p w14:paraId="4C772046" w14:textId="77777777" w:rsidR="00953BD3" w:rsidRDefault="00953BD3" w:rsidP="00953BD3">
      <w:pPr>
        <w:pStyle w:val="ListParagraph"/>
      </w:pPr>
    </w:p>
    <w:p w14:paraId="111DE8F6" w14:textId="77777777" w:rsidR="00953BD3" w:rsidRDefault="00953BD3" w:rsidP="00953BD3">
      <w:pPr>
        <w:pStyle w:val="ListParagraph"/>
      </w:pPr>
    </w:p>
    <w:sectPr w:rsidR="00953BD3" w:rsidSect="0053448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6D31B" w14:textId="77777777" w:rsidR="00AD4EEE" w:rsidRDefault="00AD4EEE" w:rsidP="00B84381">
      <w:pPr>
        <w:spacing w:after="0" w:line="240" w:lineRule="auto"/>
      </w:pPr>
      <w:r>
        <w:separator/>
      </w:r>
    </w:p>
  </w:endnote>
  <w:endnote w:type="continuationSeparator" w:id="0">
    <w:p w14:paraId="19828F04" w14:textId="77777777" w:rsidR="00AD4EEE" w:rsidRDefault="00AD4EEE" w:rsidP="00B84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6E5803" w14:textId="77777777" w:rsidR="00AD4EEE" w:rsidRDefault="00AD4EEE" w:rsidP="00B84381">
      <w:pPr>
        <w:spacing w:after="0" w:line="240" w:lineRule="auto"/>
      </w:pPr>
      <w:r>
        <w:separator/>
      </w:r>
    </w:p>
  </w:footnote>
  <w:footnote w:type="continuationSeparator" w:id="0">
    <w:p w14:paraId="3ED9D0C8" w14:textId="77777777" w:rsidR="00AD4EEE" w:rsidRDefault="00AD4EEE" w:rsidP="00B843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3251727"/>
      <w:docPartObj>
        <w:docPartGallery w:val="Page Numbers (Top of Page)"/>
        <w:docPartUnique/>
      </w:docPartObj>
    </w:sdtPr>
    <w:sdtEndPr>
      <w:rPr>
        <w:color w:val="7F7F7F" w:themeColor="background1" w:themeShade="7F"/>
        <w:spacing w:val="60"/>
      </w:rPr>
    </w:sdtEndPr>
    <w:sdtContent>
      <w:p w14:paraId="4CB0BD78" w14:textId="77777777" w:rsidR="00B84381" w:rsidRDefault="00534485">
        <w:pPr>
          <w:pStyle w:val="Header"/>
          <w:pBdr>
            <w:bottom w:val="single" w:sz="4" w:space="1" w:color="D9D9D9" w:themeColor="background1" w:themeShade="D9"/>
          </w:pBdr>
          <w:rPr>
            <w:b/>
            <w:bCs/>
          </w:rPr>
        </w:pPr>
        <w:r>
          <w:fldChar w:fldCharType="begin"/>
        </w:r>
        <w:r w:rsidR="00B84381">
          <w:instrText xml:space="preserve"> PAGE   \* MERGEFORMAT </w:instrText>
        </w:r>
        <w:r>
          <w:fldChar w:fldCharType="separate"/>
        </w:r>
        <w:r w:rsidR="00D26EE4" w:rsidRPr="00D26EE4">
          <w:rPr>
            <w:b/>
            <w:bCs/>
            <w:noProof/>
          </w:rPr>
          <w:t>9</w:t>
        </w:r>
        <w:r>
          <w:rPr>
            <w:b/>
            <w:bCs/>
            <w:noProof/>
          </w:rPr>
          <w:fldChar w:fldCharType="end"/>
        </w:r>
        <w:r w:rsidR="00B84381">
          <w:rPr>
            <w:b/>
            <w:bCs/>
          </w:rPr>
          <w:t xml:space="preserve"> | </w:t>
        </w:r>
        <w:r w:rsidR="00B84381">
          <w:rPr>
            <w:color w:val="7F7F7F" w:themeColor="background1" w:themeShade="7F"/>
            <w:spacing w:val="60"/>
          </w:rPr>
          <w:t>Page</w:t>
        </w:r>
      </w:p>
    </w:sdtContent>
  </w:sdt>
  <w:p w14:paraId="33618D1F" w14:textId="77777777" w:rsidR="00B84381" w:rsidRDefault="00B843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94764"/>
    <w:multiLevelType w:val="hybridMultilevel"/>
    <w:tmpl w:val="262833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CD66EC"/>
    <w:multiLevelType w:val="hybridMultilevel"/>
    <w:tmpl w:val="7618D3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5995651">
    <w:abstractNumId w:val="0"/>
  </w:num>
  <w:num w:numId="2" w16cid:durableId="1215890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381"/>
    <w:rsid w:val="000359D7"/>
    <w:rsid w:val="000A360F"/>
    <w:rsid w:val="000E2AB2"/>
    <w:rsid w:val="0012224F"/>
    <w:rsid w:val="001B41C8"/>
    <w:rsid w:val="002821FF"/>
    <w:rsid w:val="003211C7"/>
    <w:rsid w:val="003D0D56"/>
    <w:rsid w:val="004325DE"/>
    <w:rsid w:val="004546D5"/>
    <w:rsid w:val="004C20C3"/>
    <w:rsid w:val="00534485"/>
    <w:rsid w:val="00682C35"/>
    <w:rsid w:val="006919DF"/>
    <w:rsid w:val="0076422E"/>
    <w:rsid w:val="00953BD3"/>
    <w:rsid w:val="00995E94"/>
    <w:rsid w:val="009C1EDB"/>
    <w:rsid w:val="00A8765F"/>
    <w:rsid w:val="00AD4EEE"/>
    <w:rsid w:val="00B424A9"/>
    <w:rsid w:val="00B7583F"/>
    <w:rsid w:val="00B84381"/>
    <w:rsid w:val="00D26EE4"/>
    <w:rsid w:val="00DC0579"/>
    <w:rsid w:val="00E16956"/>
    <w:rsid w:val="00E57FE6"/>
    <w:rsid w:val="00EA2710"/>
    <w:rsid w:val="00EB3A17"/>
    <w:rsid w:val="00EF08D0"/>
    <w:rsid w:val="00F72B83"/>
    <w:rsid w:val="00F76504"/>
    <w:rsid w:val="00FE1CB4"/>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014A4"/>
  <w15:docId w15:val="{1D650065-C7AD-4D1C-87F2-399EC3B0A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0C3"/>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C20C3"/>
    <w:pPr>
      <w:keepNext/>
      <w:keepLines/>
      <w:spacing w:before="240" w:after="0"/>
      <w:outlineLvl w:val="0"/>
    </w:pPr>
    <w:rPr>
      <w:rFonts w:eastAsiaTheme="majorEastAsia" w:cstheme="majorBidi"/>
      <w:b/>
      <w:color w:val="2E74B5" w:themeColor="accent1" w:themeShade="BF"/>
      <w:sz w:val="32"/>
      <w:szCs w:val="32"/>
      <w:lang w:val="en-US"/>
    </w:rPr>
  </w:style>
  <w:style w:type="paragraph" w:styleId="Heading2">
    <w:name w:val="heading 2"/>
    <w:basedOn w:val="Normal"/>
    <w:next w:val="Normal"/>
    <w:link w:val="Heading2Char"/>
    <w:uiPriority w:val="9"/>
    <w:unhideWhenUsed/>
    <w:qFormat/>
    <w:rsid w:val="004C20C3"/>
    <w:pPr>
      <w:keepNext/>
      <w:keepLines/>
      <w:spacing w:before="40" w:after="0"/>
      <w:outlineLvl w:val="1"/>
    </w:pPr>
    <w:rPr>
      <w:rFonts w:eastAsiaTheme="majorEastAsia" w:cstheme="majorBidi"/>
      <w:b/>
      <w:color w:val="2E74B5" w:themeColor="accent1" w:themeShade="BF"/>
      <w:sz w:val="28"/>
      <w:szCs w:val="26"/>
      <w:lang w:val="en-US"/>
    </w:rPr>
  </w:style>
  <w:style w:type="paragraph" w:styleId="Heading3">
    <w:name w:val="heading 3"/>
    <w:basedOn w:val="Normal"/>
    <w:next w:val="Normal"/>
    <w:link w:val="Heading3Char"/>
    <w:uiPriority w:val="9"/>
    <w:unhideWhenUsed/>
    <w:qFormat/>
    <w:rsid w:val="006919DF"/>
    <w:pPr>
      <w:keepNext/>
      <w:keepLines/>
      <w:spacing w:before="40"/>
      <w:outlineLvl w:val="2"/>
    </w:pPr>
    <w:rPr>
      <w:rFonts w:eastAsiaTheme="majorEastAsia" w:cstheme="majorBidi"/>
      <w:b/>
      <w:color w:val="2E74B5" w:themeColor="accent1" w:themeShade="BF"/>
      <w:szCs w:val="24"/>
      <w:lang w:val="en-US"/>
    </w:rPr>
  </w:style>
  <w:style w:type="paragraph" w:styleId="Heading7">
    <w:name w:val="heading 7"/>
    <w:basedOn w:val="Heading1"/>
    <w:next w:val="Heading1"/>
    <w:link w:val="Heading7Char"/>
    <w:uiPriority w:val="9"/>
    <w:unhideWhenUsed/>
    <w:qFormat/>
    <w:rsid w:val="00F72B83"/>
    <w:pPr>
      <w:spacing w:before="40"/>
      <w:outlineLvl w:val="6"/>
    </w:pPr>
    <w:rPr>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Heading1"/>
    <w:uiPriority w:val="1"/>
    <w:qFormat/>
    <w:rsid w:val="000E2AB2"/>
    <w:rPr>
      <w:i/>
      <w:sz w:val="28"/>
    </w:rPr>
  </w:style>
  <w:style w:type="character" w:customStyle="1" w:styleId="Heading7Char">
    <w:name w:val="Heading 7 Char"/>
    <w:basedOn w:val="DefaultParagraphFont"/>
    <w:link w:val="Heading7"/>
    <w:uiPriority w:val="9"/>
    <w:rsid w:val="00F72B83"/>
    <w:rPr>
      <w:rFonts w:ascii="Times New Roman" w:eastAsiaTheme="majorEastAsia" w:hAnsi="Times New Roman" w:cstheme="majorBidi"/>
      <w:b/>
      <w:i/>
      <w:iCs/>
      <w:color w:val="1F4D78" w:themeColor="accent1" w:themeShade="7F"/>
      <w:sz w:val="32"/>
      <w:szCs w:val="40"/>
    </w:rPr>
  </w:style>
  <w:style w:type="character" w:customStyle="1" w:styleId="Heading1Char">
    <w:name w:val="Heading 1 Char"/>
    <w:basedOn w:val="DefaultParagraphFont"/>
    <w:link w:val="Heading1"/>
    <w:uiPriority w:val="9"/>
    <w:rsid w:val="004C20C3"/>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4C20C3"/>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6919DF"/>
    <w:rPr>
      <w:rFonts w:ascii="Times New Roman" w:eastAsiaTheme="majorEastAsia" w:hAnsi="Times New Roman" w:cstheme="majorBidi"/>
      <w:b/>
      <w:color w:val="2E74B5" w:themeColor="accent1" w:themeShade="BF"/>
      <w:sz w:val="24"/>
      <w:szCs w:val="24"/>
    </w:rPr>
  </w:style>
  <w:style w:type="paragraph" w:styleId="Header">
    <w:name w:val="header"/>
    <w:basedOn w:val="Normal"/>
    <w:link w:val="HeaderChar"/>
    <w:uiPriority w:val="99"/>
    <w:unhideWhenUsed/>
    <w:rsid w:val="00B843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4381"/>
    <w:rPr>
      <w:rFonts w:ascii="Times New Roman" w:hAnsi="Times New Roman"/>
      <w:sz w:val="24"/>
      <w:lang w:val="en-GB"/>
    </w:rPr>
  </w:style>
  <w:style w:type="paragraph" w:styleId="Footer">
    <w:name w:val="footer"/>
    <w:basedOn w:val="Normal"/>
    <w:link w:val="FooterChar"/>
    <w:uiPriority w:val="99"/>
    <w:unhideWhenUsed/>
    <w:rsid w:val="00B843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4381"/>
    <w:rPr>
      <w:rFonts w:ascii="Times New Roman" w:hAnsi="Times New Roman"/>
      <w:sz w:val="24"/>
      <w:lang w:val="en-GB"/>
    </w:rPr>
  </w:style>
  <w:style w:type="paragraph" w:styleId="ListParagraph">
    <w:name w:val="List Paragraph"/>
    <w:basedOn w:val="Normal"/>
    <w:uiPriority w:val="34"/>
    <w:qFormat/>
    <w:rsid w:val="00B424A9"/>
    <w:pPr>
      <w:ind w:left="720"/>
      <w:contextualSpacing/>
    </w:pPr>
  </w:style>
  <w:style w:type="paragraph" w:styleId="TOCHeading">
    <w:name w:val="TOC Heading"/>
    <w:basedOn w:val="Heading1"/>
    <w:next w:val="Normal"/>
    <w:uiPriority w:val="39"/>
    <w:unhideWhenUsed/>
    <w:qFormat/>
    <w:rsid w:val="00B424A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B424A9"/>
    <w:pPr>
      <w:spacing w:after="100"/>
    </w:pPr>
  </w:style>
  <w:style w:type="character" w:styleId="Hyperlink">
    <w:name w:val="Hyperlink"/>
    <w:basedOn w:val="DefaultParagraphFont"/>
    <w:uiPriority w:val="99"/>
    <w:unhideWhenUsed/>
    <w:rsid w:val="00B424A9"/>
    <w:rPr>
      <w:color w:val="0563C1" w:themeColor="hyperlink"/>
      <w:u w:val="single"/>
    </w:rPr>
  </w:style>
  <w:style w:type="paragraph" w:styleId="BalloonText">
    <w:name w:val="Balloon Text"/>
    <w:basedOn w:val="Normal"/>
    <w:link w:val="BalloonTextChar"/>
    <w:uiPriority w:val="99"/>
    <w:semiHidden/>
    <w:unhideWhenUsed/>
    <w:rsid w:val="00EA27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271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2312F-9DA6-441E-911C-27BE5A76B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2277</Words>
  <Characters>12979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Sanjana</dc:creator>
  <cp:keywords/>
  <dc:description/>
  <cp:lastModifiedBy>Saima Aamir</cp:lastModifiedBy>
  <cp:revision>2</cp:revision>
  <dcterms:created xsi:type="dcterms:W3CDTF">2023-02-01T07:53:00Z</dcterms:created>
  <dcterms:modified xsi:type="dcterms:W3CDTF">2023-02-01T07:53:00Z</dcterms:modified>
</cp:coreProperties>
</file>