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8BEFA7" w14:textId="77777777" w:rsidR="001C577B" w:rsidRPr="001C577B" w:rsidRDefault="001C577B" w:rsidP="001C577B">
      <w:pPr>
        <w:keepNext/>
        <w:keepLines/>
        <w:spacing w:after="120" w:line="360" w:lineRule="auto"/>
        <w:outlineLvl w:val="0"/>
        <w:rPr>
          <w:rFonts w:ascii="Arial" w:eastAsiaTheme="majorEastAsia" w:hAnsi="Arial" w:cs="Arial"/>
          <w:b/>
          <w:color w:val="000000" w:themeColor="text1"/>
          <w:kern w:val="0"/>
          <w:sz w:val="22"/>
          <w:szCs w:val="22"/>
          <w:lang w:eastAsia="en-US"/>
          <w14:ligatures w14:val="none"/>
        </w:rPr>
      </w:pPr>
      <w:bookmarkStart w:id="0" w:name="_Toc170560467"/>
      <w:r w:rsidRPr="001C577B">
        <w:rPr>
          <w:rFonts w:ascii="Arial" w:eastAsiaTheme="majorEastAsia" w:hAnsi="Arial" w:cs="Arial"/>
          <w:b/>
          <w:color w:val="000000" w:themeColor="text1"/>
          <w:kern w:val="0"/>
          <w:sz w:val="22"/>
          <w:szCs w:val="22"/>
          <w:lang w:eastAsia="en-US"/>
          <w14:ligatures w14:val="none"/>
        </w:rPr>
        <w:t>Introduction</w:t>
      </w:r>
      <w:bookmarkEnd w:id="0"/>
    </w:p>
    <w:p w14:paraId="1D759085" w14:textId="77777777" w:rsidR="001C577B" w:rsidRPr="001C577B" w:rsidRDefault="001C577B" w:rsidP="001C577B">
      <w:pPr>
        <w:spacing w:after="120" w:line="360" w:lineRule="auto"/>
        <w:ind w:firstLine="720"/>
        <w:jc w:val="both"/>
        <w:rPr>
          <w:rFonts w:ascii="Arial" w:eastAsiaTheme="minorHAnsi" w:hAnsi="Arial" w:cs="Arial"/>
          <w:kern w:val="0"/>
          <w:sz w:val="22"/>
          <w:szCs w:val="22"/>
          <w:lang w:eastAsia="en-US"/>
          <w14:ligatures w14:val="none"/>
        </w:rPr>
      </w:pPr>
      <w:r w:rsidRPr="001C577B">
        <w:rPr>
          <w:rFonts w:ascii="Arial" w:eastAsiaTheme="minorHAnsi" w:hAnsi="Arial" w:cs="Arial"/>
          <w:kern w:val="0"/>
          <w:sz w:val="22"/>
          <w:szCs w:val="22"/>
          <w:lang w:eastAsia="en-US"/>
          <w14:ligatures w14:val="none"/>
        </w:rPr>
        <w:t>British Airways is a renowned name in the airline industry. It started its operations in collaboration in 1974 and got separated after complete privatisation in 1987 (British Airways, 2024). The strategic planning of the companies plays an essential role in the growth of the companies vertically (</w:t>
      </w:r>
      <w:r w:rsidRPr="001C577B">
        <w:rPr>
          <w:rFonts w:ascii="Arial" w:eastAsiaTheme="minorHAnsi" w:hAnsi="Arial" w:cs="Arial"/>
          <w:kern w:val="0"/>
          <w:sz w:val="22"/>
          <w:szCs w:val="22"/>
          <w:shd w:val="clear" w:color="auto" w:fill="FFFFFF"/>
          <w:lang w:eastAsia="en-US"/>
          <w14:ligatures w14:val="none"/>
        </w:rPr>
        <w:t>Gallagher, 2023)</w:t>
      </w:r>
      <w:r w:rsidRPr="001C577B">
        <w:rPr>
          <w:rFonts w:ascii="Arial" w:eastAsiaTheme="minorHAnsi" w:hAnsi="Arial" w:cs="Arial"/>
          <w:kern w:val="0"/>
          <w:sz w:val="22"/>
          <w:szCs w:val="22"/>
          <w:lang w:eastAsia="en-US"/>
          <w14:ligatures w14:val="none"/>
        </w:rPr>
        <w:t xml:space="preserve">. The use of positive policies and relevant tools is helpful in this context to deal with the challenges and meet the gaps with the help of relevant and applicable decision-making techniques. The airline company is offering travel services to the global community and is the flag carrier of British Airlines worldwide for reliability and quality. The essay has reviewed the internal and external environment for the company to see the current plan and understand the future recommendations for the company to grow better. </w:t>
      </w:r>
    </w:p>
    <w:p w14:paraId="4235F04B" w14:textId="77777777" w:rsidR="001C577B" w:rsidRPr="001C577B" w:rsidRDefault="001C577B" w:rsidP="001C577B">
      <w:pPr>
        <w:keepNext/>
        <w:keepLines/>
        <w:spacing w:after="120" w:line="360" w:lineRule="auto"/>
        <w:outlineLvl w:val="0"/>
        <w:rPr>
          <w:rFonts w:ascii="Arial" w:eastAsiaTheme="majorEastAsia" w:hAnsi="Arial" w:cs="Arial"/>
          <w:b/>
          <w:color w:val="000000" w:themeColor="text1"/>
          <w:kern w:val="0"/>
          <w:sz w:val="22"/>
          <w:szCs w:val="22"/>
          <w:lang w:eastAsia="en-US"/>
          <w14:ligatures w14:val="none"/>
        </w:rPr>
      </w:pPr>
      <w:r w:rsidRPr="001C577B">
        <w:rPr>
          <w:rFonts w:ascii="Arial" w:eastAsiaTheme="majorEastAsia" w:hAnsi="Arial" w:cs="Arial"/>
          <w:b/>
          <w:color w:val="000000" w:themeColor="text1"/>
          <w:kern w:val="0"/>
          <w:sz w:val="22"/>
          <w:szCs w:val="22"/>
          <w:lang w:eastAsia="en-US"/>
          <w14:ligatures w14:val="none"/>
        </w:rPr>
        <w:t>External audit</w:t>
      </w:r>
    </w:p>
    <w:p w14:paraId="2A504D02" w14:textId="77777777" w:rsidR="001C577B" w:rsidRPr="001C577B" w:rsidRDefault="001C577B" w:rsidP="001C577B">
      <w:pPr>
        <w:spacing w:after="120" w:line="360" w:lineRule="auto"/>
        <w:ind w:firstLine="720"/>
        <w:jc w:val="both"/>
        <w:rPr>
          <w:rFonts w:ascii="Arial" w:eastAsiaTheme="minorHAnsi" w:hAnsi="Arial" w:cs="Arial"/>
          <w:kern w:val="0"/>
          <w:sz w:val="22"/>
          <w:szCs w:val="22"/>
          <w:lang w:eastAsia="en-US"/>
          <w14:ligatures w14:val="none"/>
        </w:rPr>
      </w:pPr>
      <w:proofErr w:type="spellStart"/>
      <w:r w:rsidRPr="001C577B">
        <w:rPr>
          <w:rFonts w:ascii="Arial" w:eastAsiaTheme="minorHAnsi" w:hAnsi="Arial" w:cs="Arial"/>
          <w:kern w:val="0"/>
          <w:sz w:val="22"/>
          <w:szCs w:val="22"/>
          <w:lang w:eastAsia="en-US"/>
          <w14:ligatures w14:val="none"/>
        </w:rPr>
        <w:t>Statista</w:t>
      </w:r>
      <w:proofErr w:type="spellEnd"/>
      <w:r w:rsidRPr="001C577B">
        <w:rPr>
          <w:rFonts w:ascii="Arial" w:eastAsiaTheme="minorHAnsi" w:hAnsi="Arial" w:cs="Arial"/>
          <w:kern w:val="0"/>
          <w:sz w:val="22"/>
          <w:szCs w:val="22"/>
          <w:lang w:eastAsia="en-US"/>
          <w14:ligatures w14:val="none"/>
        </w:rPr>
        <w:t xml:space="preserve"> (2023) has reviewed that British Airways is the first choice of UK citizens for its better performance and service quality standards. The role of the specific airline is found to be good in handling the specific support to deal with the demands of the travellers. The review of the PESTLE and SWOT analysis reveals the business strategy status in the external and internal environment, respectively. </w:t>
      </w:r>
    </w:p>
    <w:p w14:paraId="65A6FE72" w14:textId="77777777" w:rsidR="001C577B" w:rsidRPr="001C577B" w:rsidRDefault="001C577B" w:rsidP="001C577B">
      <w:pPr>
        <w:keepNext/>
        <w:spacing w:after="120" w:line="360" w:lineRule="auto"/>
        <w:ind w:firstLine="720"/>
        <w:jc w:val="both"/>
        <w:rPr>
          <w:rFonts w:ascii="Arial" w:eastAsiaTheme="minorHAnsi" w:hAnsi="Arial" w:cs="Arial"/>
          <w:kern w:val="0"/>
          <w:sz w:val="22"/>
          <w:szCs w:val="22"/>
          <w:lang w:eastAsia="en-US"/>
          <w14:ligatures w14:val="none"/>
        </w:rPr>
      </w:pPr>
      <w:r w:rsidRPr="001C577B">
        <w:rPr>
          <w:rFonts w:ascii="Arial" w:eastAsiaTheme="minorHAnsi" w:hAnsi="Arial" w:cs="Arial"/>
          <w:noProof/>
          <w:kern w:val="0"/>
          <w:sz w:val="22"/>
          <w:szCs w:val="22"/>
          <w:lang w:val="en-US" w:eastAsia="en-US"/>
          <w14:ligatures w14:val="none"/>
        </w:rPr>
        <w:drawing>
          <wp:inline distT="0" distB="0" distL="0" distR="0" wp14:anchorId="76A668F3" wp14:editId="69152E48">
            <wp:extent cx="4302760" cy="2438834"/>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6481BD.tmp"/>
                    <pic:cNvPicPr/>
                  </pic:nvPicPr>
                  <pic:blipFill>
                    <a:blip r:embed="rId4">
                      <a:extLst>
                        <a:ext uri="{28A0092B-C50C-407E-A947-70E740481C1C}">
                          <a14:useLocalDpi xmlns:a14="http://schemas.microsoft.com/office/drawing/2010/main" val="0"/>
                        </a:ext>
                      </a:extLst>
                    </a:blip>
                    <a:stretch>
                      <a:fillRect/>
                    </a:stretch>
                  </pic:blipFill>
                  <pic:spPr>
                    <a:xfrm>
                      <a:off x="0" y="0"/>
                      <a:ext cx="4302760" cy="2438834"/>
                    </a:xfrm>
                    <a:prstGeom prst="rect">
                      <a:avLst/>
                    </a:prstGeom>
                  </pic:spPr>
                </pic:pic>
              </a:graphicData>
            </a:graphic>
          </wp:inline>
        </w:drawing>
      </w:r>
    </w:p>
    <w:p w14:paraId="527C4882" w14:textId="77777777" w:rsidR="001C577B" w:rsidRPr="001C577B" w:rsidRDefault="001C577B" w:rsidP="001C577B">
      <w:pPr>
        <w:spacing w:after="120" w:line="360" w:lineRule="auto"/>
        <w:ind w:firstLine="720"/>
        <w:jc w:val="center"/>
        <w:rPr>
          <w:rFonts w:ascii="Arial" w:eastAsiaTheme="minorHAnsi" w:hAnsi="Arial" w:cs="Arial"/>
          <w:i/>
          <w:iCs/>
          <w:color w:val="0E2841" w:themeColor="text2"/>
          <w:kern w:val="0"/>
          <w:sz w:val="22"/>
          <w:szCs w:val="22"/>
          <w:lang w:eastAsia="en-US"/>
          <w14:ligatures w14:val="none"/>
        </w:rPr>
      </w:pPr>
      <w:bookmarkStart w:id="1" w:name="_Toc170560455"/>
      <w:r w:rsidRPr="001C577B">
        <w:rPr>
          <w:rFonts w:ascii="Arial" w:eastAsiaTheme="minorHAnsi" w:hAnsi="Arial" w:cs="Arial"/>
          <w:i/>
          <w:iCs/>
          <w:color w:val="0E2841" w:themeColor="text2"/>
          <w:kern w:val="0"/>
          <w:sz w:val="22"/>
          <w:szCs w:val="22"/>
          <w:lang w:eastAsia="en-US"/>
          <w14:ligatures w14:val="none"/>
        </w:rPr>
        <w:t xml:space="preserve">Figure </w:t>
      </w:r>
      <w:r w:rsidRPr="001C577B">
        <w:rPr>
          <w:rFonts w:ascii="Arial" w:eastAsiaTheme="minorHAnsi" w:hAnsi="Arial" w:cs="Arial"/>
          <w:i/>
          <w:iCs/>
          <w:color w:val="0E2841" w:themeColor="text2"/>
          <w:kern w:val="0"/>
          <w:sz w:val="22"/>
          <w:szCs w:val="22"/>
          <w:lang w:eastAsia="en-US"/>
          <w14:ligatures w14:val="none"/>
        </w:rPr>
        <w:fldChar w:fldCharType="begin"/>
      </w:r>
      <w:r w:rsidRPr="001C577B">
        <w:rPr>
          <w:rFonts w:ascii="Arial" w:eastAsiaTheme="minorHAnsi" w:hAnsi="Arial" w:cs="Arial"/>
          <w:i/>
          <w:iCs/>
          <w:color w:val="0E2841" w:themeColor="text2"/>
          <w:kern w:val="0"/>
          <w:sz w:val="22"/>
          <w:szCs w:val="22"/>
          <w:lang w:eastAsia="en-US"/>
          <w14:ligatures w14:val="none"/>
        </w:rPr>
        <w:instrText xml:space="preserve"> SEQ Figure \* ARABIC </w:instrText>
      </w:r>
      <w:r w:rsidRPr="001C577B">
        <w:rPr>
          <w:rFonts w:ascii="Arial" w:eastAsiaTheme="minorHAnsi" w:hAnsi="Arial" w:cs="Arial"/>
          <w:i/>
          <w:iCs/>
          <w:color w:val="0E2841" w:themeColor="text2"/>
          <w:kern w:val="0"/>
          <w:sz w:val="22"/>
          <w:szCs w:val="22"/>
          <w:lang w:eastAsia="en-US"/>
          <w14:ligatures w14:val="none"/>
        </w:rPr>
        <w:fldChar w:fldCharType="separate"/>
      </w:r>
      <w:r w:rsidRPr="001C577B">
        <w:rPr>
          <w:rFonts w:ascii="Arial" w:eastAsiaTheme="minorHAnsi" w:hAnsi="Arial" w:cs="Arial"/>
          <w:i/>
          <w:iCs/>
          <w:noProof/>
          <w:color w:val="0E2841" w:themeColor="text2"/>
          <w:kern w:val="0"/>
          <w:sz w:val="22"/>
          <w:szCs w:val="22"/>
          <w:lang w:eastAsia="en-US"/>
          <w14:ligatures w14:val="none"/>
        </w:rPr>
        <w:t>1</w:t>
      </w:r>
      <w:r w:rsidRPr="001C577B">
        <w:rPr>
          <w:rFonts w:ascii="Arial" w:eastAsiaTheme="minorHAnsi" w:hAnsi="Arial" w:cs="Arial"/>
          <w:i/>
          <w:iCs/>
          <w:color w:val="0E2841" w:themeColor="text2"/>
          <w:kern w:val="0"/>
          <w:sz w:val="22"/>
          <w:szCs w:val="22"/>
          <w:lang w:eastAsia="en-US"/>
          <w14:ligatures w14:val="none"/>
        </w:rPr>
        <w:fldChar w:fldCharType="end"/>
      </w:r>
      <w:r w:rsidRPr="001C577B">
        <w:rPr>
          <w:rFonts w:ascii="Arial" w:eastAsiaTheme="minorHAnsi" w:hAnsi="Arial" w:cs="Arial"/>
          <w:i/>
          <w:iCs/>
          <w:color w:val="0E2841" w:themeColor="text2"/>
          <w:kern w:val="0"/>
          <w:sz w:val="22"/>
          <w:szCs w:val="22"/>
          <w:lang w:eastAsia="en-US"/>
          <w14:ligatures w14:val="none"/>
        </w:rPr>
        <w:t xml:space="preserve"> British Airways popularity in UK (</w:t>
      </w:r>
      <w:proofErr w:type="spellStart"/>
      <w:r w:rsidRPr="001C577B">
        <w:rPr>
          <w:rFonts w:ascii="Arial" w:eastAsiaTheme="minorHAnsi" w:hAnsi="Arial" w:cs="Arial"/>
          <w:i/>
          <w:iCs/>
          <w:color w:val="0E2841" w:themeColor="text2"/>
          <w:kern w:val="0"/>
          <w:sz w:val="22"/>
          <w:szCs w:val="22"/>
          <w:lang w:eastAsia="en-US"/>
          <w14:ligatures w14:val="none"/>
        </w:rPr>
        <w:t>Statista</w:t>
      </w:r>
      <w:proofErr w:type="spellEnd"/>
      <w:r w:rsidRPr="001C577B">
        <w:rPr>
          <w:rFonts w:ascii="Arial" w:eastAsiaTheme="minorHAnsi" w:hAnsi="Arial" w:cs="Arial"/>
          <w:i/>
          <w:iCs/>
          <w:color w:val="0E2841" w:themeColor="text2"/>
          <w:kern w:val="0"/>
          <w:sz w:val="22"/>
          <w:szCs w:val="22"/>
          <w:lang w:eastAsia="en-US"/>
          <w14:ligatures w14:val="none"/>
        </w:rPr>
        <w:t>, 2023)</w:t>
      </w:r>
      <w:bookmarkEnd w:id="1"/>
    </w:p>
    <w:p w14:paraId="04F68F0D" w14:textId="77777777" w:rsidR="001C577B" w:rsidRPr="001C577B" w:rsidRDefault="001C577B" w:rsidP="001C577B">
      <w:pPr>
        <w:spacing w:after="120" w:line="360" w:lineRule="auto"/>
        <w:jc w:val="both"/>
        <w:outlineLvl w:val="1"/>
        <w:rPr>
          <w:rFonts w:ascii="Arial" w:eastAsiaTheme="minorHAnsi" w:hAnsi="Arial" w:cs="Arial"/>
          <w:b/>
          <w:i/>
          <w:kern w:val="0"/>
          <w:sz w:val="22"/>
          <w:szCs w:val="22"/>
          <w:lang w:eastAsia="en-US"/>
          <w14:ligatures w14:val="none"/>
        </w:rPr>
      </w:pPr>
      <w:bookmarkStart w:id="2" w:name="_Toc170560469"/>
      <w:r w:rsidRPr="001C577B">
        <w:rPr>
          <w:rFonts w:ascii="Arial" w:eastAsiaTheme="minorHAnsi" w:hAnsi="Arial" w:cs="Arial"/>
          <w:b/>
          <w:i/>
          <w:kern w:val="0"/>
          <w:sz w:val="22"/>
          <w:szCs w:val="22"/>
          <w:lang w:eastAsia="en-US"/>
          <w14:ligatures w14:val="none"/>
        </w:rPr>
        <w:t>PESTLE Analysis</w:t>
      </w:r>
      <w:bookmarkEnd w:id="2"/>
      <w:r w:rsidRPr="001C577B">
        <w:rPr>
          <w:rFonts w:ascii="Arial" w:eastAsiaTheme="minorHAnsi" w:hAnsi="Arial" w:cs="Arial"/>
          <w:b/>
          <w:i/>
          <w:kern w:val="0"/>
          <w:sz w:val="22"/>
          <w:szCs w:val="22"/>
          <w:lang w:eastAsia="en-US"/>
          <w14:ligatures w14:val="none"/>
        </w:rPr>
        <w:t xml:space="preserve"> </w:t>
      </w:r>
    </w:p>
    <w:p w14:paraId="01DAA7D0" w14:textId="77777777" w:rsidR="001C577B" w:rsidRPr="001C577B" w:rsidRDefault="001C577B" w:rsidP="001C577B">
      <w:pPr>
        <w:spacing w:after="120" w:line="360" w:lineRule="auto"/>
        <w:ind w:firstLine="720"/>
        <w:jc w:val="both"/>
        <w:rPr>
          <w:rFonts w:ascii="Arial" w:eastAsiaTheme="minorHAnsi" w:hAnsi="Arial" w:cs="Arial"/>
          <w:kern w:val="0"/>
          <w:sz w:val="22"/>
          <w:szCs w:val="22"/>
          <w:lang w:eastAsia="en-US"/>
          <w14:ligatures w14:val="none"/>
        </w:rPr>
      </w:pPr>
      <w:r w:rsidRPr="001C577B">
        <w:rPr>
          <w:rFonts w:ascii="Arial" w:eastAsiaTheme="minorHAnsi" w:hAnsi="Arial" w:cs="Arial"/>
          <w:kern w:val="0"/>
          <w:sz w:val="22"/>
          <w:szCs w:val="22"/>
          <w:lang w:eastAsia="en-US"/>
          <w14:ligatures w14:val="none"/>
        </w:rPr>
        <w:t xml:space="preserve">PESTLE analysis helps review external environmental factors with the help of political, economic, social, technological, legal and environmental concerns (Tran, 2019). The review is helpful to see the surrounding scenario and competitive environment for the organisation. The PESTLE analysis has been conducted for British Airways with the help of a review of the company website and facts from various sources. </w:t>
      </w:r>
    </w:p>
    <w:p w14:paraId="3C6491FB" w14:textId="77777777" w:rsidR="001C577B" w:rsidRPr="001C577B" w:rsidRDefault="001C577B" w:rsidP="001C577B">
      <w:pPr>
        <w:keepNext/>
        <w:spacing w:after="120" w:line="360" w:lineRule="auto"/>
        <w:ind w:firstLine="720"/>
        <w:jc w:val="both"/>
        <w:rPr>
          <w:rFonts w:ascii="Arial" w:eastAsiaTheme="minorHAnsi" w:hAnsi="Arial" w:cs="Arial"/>
          <w:kern w:val="0"/>
          <w:sz w:val="22"/>
          <w:szCs w:val="22"/>
          <w:lang w:eastAsia="en-US"/>
          <w14:ligatures w14:val="none"/>
        </w:rPr>
      </w:pPr>
      <w:r w:rsidRPr="001C577B">
        <w:rPr>
          <w:rFonts w:ascii="Arial" w:eastAsiaTheme="minorHAnsi" w:hAnsi="Arial" w:cs="Arial"/>
          <w:noProof/>
          <w:kern w:val="0"/>
          <w:sz w:val="22"/>
          <w:szCs w:val="22"/>
          <w:shd w:val="clear" w:color="auto" w:fill="FFFFFF"/>
          <w:lang w:val="en-US" w:eastAsia="en-US"/>
          <w14:ligatures w14:val="none"/>
        </w:rPr>
        <w:lastRenderedPageBreak/>
        <w:drawing>
          <wp:inline distT="0" distB="0" distL="0" distR="0" wp14:anchorId="6C9D71AC" wp14:editId="6F1EB470">
            <wp:extent cx="4908550" cy="2654300"/>
            <wp:effectExtent l="0" t="0" r="635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79412598" w14:textId="77777777" w:rsidR="001C577B" w:rsidRPr="001C577B" w:rsidRDefault="001C577B" w:rsidP="001C577B">
      <w:pPr>
        <w:spacing w:after="120" w:line="360" w:lineRule="auto"/>
        <w:ind w:firstLine="720"/>
        <w:jc w:val="center"/>
        <w:rPr>
          <w:rFonts w:ascii="Arial" w:eastAsiaTheme="minorHAnsi" w:hAnsi="Arial" w:cs="Arial"/>
          <w:i/>
          <w:iCs/>
          <w:color w:val="0E2841" w:themeColor="text2"/>
          <w:kern w:val="0"/>
          <w:sz w:val="22"/>
          <w:szCs w:val="22"/>
          <w:lang w:eastAsia="en-US"/>
          <w14:ligatures w14:val="none"/>
        </w:rPr>
      </w:pPr>
      <w:bookmarkStart w:id="3" w:name="_Toc170560456"/>
      <w:r w:rsidRPr="001C577B">
        <w:rPr>
          <w:rFonts w:ascii="Arial" w:eastAsiaTheme="minorHAnsi" w:hAnsi="Arial" w:cs="Arial"/>
          <w:i/>
          <w:iCs/>
          <w:color w:val="0E2841" w:themeColor="text2"/>
          <w:kern w:val="0"/>
          <w:sz w:val="22"/>
          <w:szCs w:val="22"/>
          <w:lang w:eastAsia="en-US"/>
          <w14:ligatures w14:val="none"/>
        </w:rPr>
        <w:t xml:space="preserve">Figure </w:t>
      </w:r>
      <w:r w:rsidRPr="001C577B">
        <w:rPr>
          <w:rFonts w:ascii="Arial" w:eastAsiaTheme="minorHAnsi" w:hAnsi="Arial" w:cs="Arial"/>
          <w:i/>
          <w:iCs/>
          <w:color w:val="0E2841" w:themeColor="text2"/>
          <w:kern w:val="0"/>
          <w:sz w:val="22"/>
          <w:szCs w:val="22"/>
          <w:lang w:eastAsia="en-US"/>
          <w14:ligatures w14:val="none"/>
        </w:rPr>
        <w:fldChar w:fldCharType="begin"/>
      </w:r>
      <w:r w:rsidRPr="001C577B">
        <w:rPr>
          <w:rFonts w:ascii="Arial" w:eastAsiaTheme="minorHAnsi" w:hAnsi="Arial" w:cs="Arial"/>
          <w:i/>
          <w:iCs/>
          <w:color w:val="0E2841" w:themeColor="text2"/>
          <w:kern w:val="0"/>
          <w:sz w:val="22"/>
          <w:szCs w:val="22"/>
          <w:lang w:eastAsia="en-US"/>
          <w14:ligatures w14:val="none"/>
        </w:rPr>
        <w:instrText xml:space="preserve"> SEQ Figure \* ARABIC </w:instrText>
      </w:r>
      <w:r w:rsidRPr="001C577B">
        <w:rPr>
          <w:rFonts w:ascii="Arial" w:eastAsiaTheme="minorHAnsi" w:hAnsi="Arial" w:cs="Arial"/>
          <w:i/>
          <w:iCs/>
          <w:color w:val="0E2841" w:themeColor="text2"/>
          <w:kern w:val="0"/>
          <w:sz w:val="22"/>
          <w:szCs w:val="22"/>
          <w:lang w:eastAsia="en-US"/>
          <w14:ligatures w14:val="none"/>
        </w:rPr>
        <w:fldChar w:fldCharType="separate"/>
      </w:r>
      <w:r w:rsidRPr="001C577B">
        <w:rPr>
          <w:rFonts w:ascii="Arial" w:eastAsiaTheme="minorHAnsi" w:hAnsi="Arial" w:cs="Arial"/>
          <w:i/>
          <w:iCs/>
          <w:noProof/>
          <w:color w:val="0E2841" w:themeColor="text2"/>
          <w:kern w:val="0"/>
          <w:sz w:val="22"/>
          <w:szCs w:val="22"/>
          <w:lang w:eastAsia="en-US"/>
          <w14:ligatures w14:val="none"/>
        </w:rPr>
        <w:t>2</w:t>
      </w:r>
      <w:r w:rsidRPr="001C577B">
        <w:rPr>
          <w:rFonts w:ascii="Arial" w:eastAsiaTheme="minorHAnsi" w:hAnsi="Arial" w:cs="Arial"/>
          <w:i/>
          <w:iCs/>
          <w:color w:val="0E2841" w:themeColor="text2"/>
          <w:kern w:val="0"/>
          <w:sz w:val="22"/>
          <w:szCs w:val="22"/>
          <w:lang w:eastAsia="en-US"/>
          <w14:ligatures w14:val="none"/>
        </w:rPr>
        <w:fldChar w:fldCharType="end"/>
      </w:r>
      <w:r w:rsidRPr="001C577B">
        <w:rPr>
          <w:rFonts w:ascii="Arial" w:eastAsiaTheme="minorHAnsi" w:hAnsi="Arial" w:cs="Arial"/>
          <w:i/>
          <w:iCs/>
          <w:color w:val="0E2841" w:themeColor="text2"/>
          <w:kern w:val="0"/>
          <w:sz w:val="22"/>
          <w:szCs w:val="22"/>
          <w:lang w:eastAsia="en-US"/>
          <w14:ligatures w14:val="none"/>
        </w:rPr>
        <w:t xml:space="preserve"> PESTLE Analysis for British Airways</w:t>
      </w:r>
      <w:bookmarkEnd w:id="3"/>
    </w:p>
    <w:p w14:paraId="534C4023" w14:textId="77777777" w:rsidR="001C577B" w:rsidRPr="001C577B" w:rsidRDefault="001C577B" w:rsidP="001C577B">
      <w:pPr>
        <w:spacing w:after="120" w:line="360" w:lineRule="auto"/>
        <w:ind w:firstLine="720"/>
        <w:jc w:val="both"/>
        <w:rPr>
          <w:rFonts w:ascii="Arial" w:eastAsiaTheme="minorHAnsi" w:hAnsi="Arial" w:cs="Arial"/>
          <w:kern w:val="0"/>
          <w:sz w:val="22"/>
          <w:szCs w:val="22"/>
          <w:shd w:val="clear" w:color="auto" w:fill="FFFFFF"/>
          <w:lang w:eastAsia="en-US"/>
          <w14:ligatures w14:val="none"/>
        </w:rPr>
      </w:pPr>
      <w:r w:rsidRPr="001C577B">
        <w:rPr>
          <w:rFonts w:ascii="Arial" w:eastAsiaTheme="minorHAnsi" w:hAnsi="Arial" w:cs="Arial"/>
          <w:kern w:val="0"/>
          <w:sz w:val="22"/>
          <w:szCs w:val="22"/>
          <w:shd w:val="clear" w:color="auto" w:fill="FFFFFF"/>
          <w:lang w:eastAsia="en-US"/>
          <w14:ligatures w14:val="none"/>
        </w:rPr>
        <w:t>The company has faced issues in the political aspects in the post-pandemic age due to the imposition in the pandemic and post-pandemic age. The issue was also high due to the context of the specific Brexit policy, which changed the tax policy for the UK operating companies. The economic issues were there in 2021 and 2022 but the company became stable in 2023 and onwards. The Guardian (2024) claims that IAG reported an annual profit of €</w:t>
      </w:r>
      <w:proofErr w:type="spellStart"/>
      <w:r w:rsidRPr="001C577B">
        <w:rPr>
          <w:rFonts w:ascii="Arial" w:eastAsiaTheme="minorHAnsi" w:hAnsi="Arial" w:cs="Arial"/>
          <w:kern w:val="0"/>
          <w:sz w:val="22"/>
          <w:szCs w:val="22"/>
          <w:shd w:val="clear" w:color="auto" w:fill="FFFFFF"/>
          <w:lang w:eastAsia="en-US"/>
          <w14:ligatures w14:val="none"/>
        </w:rPr>
        <w:t>2.7bn</w:t>
      </w:r>
      <w:proofErr w:type="spellEnd"/>
      <w:r w:rsidRPr="001C577B">
        <w:rPr>
          <w:rFonts w:ascii="Arial" w:eastAsiaTheme="minorHAnsi" w:hAnsi="Arial" w:cs="Arial"/>
          <w:kern w:val="0"/>
          <w:sz w:val="22"/>
          <w:szCs w:val="22"/>
          <w:shd w:val="clear" w:color="auto" w:fill="FFFFFF"/>
          <w:lang w:eastAsia="en-US"/>
          <w14:ligatures w14:val="none"/>
        </w:rPr>
        <w:t xml:space="preserve"> (£</w:t>
      </w:r>
      <w:proofErr w:type="spellStart"/>
      <w:r w:rsidRPr="001C577B">
        <w:rPr>
          <w:rFonts w:ascii="Arial" w:eastAsiaTheme="minorHAnsi" w:hAnsi="Arial" w:cs="Arial"/>
          <w:kern w:val="0"/>
          <w:sz w:val="22"/>
          <w:szCs w:val="22"/>
          <w:shd w:val="clear" w:color="auto" w:fill="FFFFFF"/>
          <w:lang w:eastAsia="en-US"/>
          <w14:ligatures w14:val="none"/>
        </w:rPr>
        <w:t>2.3bn</w:t>
      </w:r>
      <w:proofErr w:type="spellEnd"/>
      <w:r w:rsidRPr="001C577B">
        <w:rPr>
          <w:rFonts w:ascii="Arial" w:eastAsiaTheme="minorHAnsi" w:hAnsi="Arial" w:cs="Arial"/>
          <w:kern w:val="0"/>
          <w:sz w:val="22"/>
          <w:szCs w:val="22"/>
          <w:shd w:val="clear" w:color="auto" w:fill="FFFFFF"/>
          <w:lang w:eastAsia="en-US"/>
          <w14:ligatures w14:val="none"/>
        </w:rPr>
        <w:t xml:space="preserve">) after tax clearance for British Airways which is the justification of the economic stability. The social likeness of the company is high as justified by </w:t>
      </w:r>
      <w:proofErr w:type="spellStart"/>
      <w:r w:rsidRPr="001C577B">
        <w:rPr>
          <w:rFonts w:ascii="Arial" w:eastAsiaTheme="minorHAnsi" w:hAnsi="Arial" w:cs="Arial"/>
          <w:kern w:val="0"/>
          <w:sz w:val="22"/>
          <w:szCs w:val="22"/>
          <w:shd w:val="clear" w:color="auto" w:fill="FFFFFF"/>
          <w:lang w:eastAsia="en-US"/>
          <w14:ligatures w14:val="none"/>
        </w:rPr>
        <w:t>Statista</w:t>
      </w:r>
      <w:proofErr w:type="spellEnd"/>
      <w:r w:rsidRPr="001C577B">
        <w:rPr>
          <w:rFonts w:ascii="Arial" w:eastAsiaTheme="minorHAnsi" w:hAnsi="Arial" w:cs="Arial"/>
          <w:kern w:val="0"/>
          <w:sz w:val="22"/>
          <w:szCs w:val="22"/>
          <w:shd w:val="clear" w:color="auto" w:fill="FFFFFF"/>
          <w:lang w:eastAsia="en-US"/>
          <w14:ligatures w14:val="none"/>
        </w:rPr>
        <w:t xml:space="preserve"> (2023) for being the first choice of the people in the UK and globally. Technological support has been evidenced by the existence of the online booking app and using AI to facilitate the people at the airport (British Airways, 2024).</w:t>
      </w:r>
    </w:p>
    <w:p w14:paraId="2F456B96" w14:textId="77777777" w:rsidR="001C577B" w:rsidRPr="001C577B" w:rsidRDefault="001C577B" w:rsidP="001C577B">
      <w:pPr>
        <w:spacing w:after="120" w:line="360" w:lineRule="auto"/>
        <w:ind w:firstLine="720"/>
        <w:jc w:val="both"/>
        <w:rPr>
          <w:rFonts w:ascii="Arial" w:eastAsiaTheme="minorHAnsi" w:hAnsi="Arial" w:cs="Arial"/>
          <w:kern w:val="0"/>
          <w:sz w:val="22"/>
          <w:szCs w:val="22"/>
          <w:lang w:eastAsia="en-US"/>
          <w14:ligatures w14:val="none"/>
        </w:rPr>
      </w:pPr>
      <w:r w:rsidRPr="001C577B">
        <w:rPr>
          <w:rFonts w:ascii="Arial" w:eastAsiaTheme="minorHAnsi" w:hAnsi="Arial" w:cs="Arial"/>
          <w:kern w:val="0"/>
          <w:sz w:val="22"/>
          <w:szCs w:val="22"/>
          <w:shd w:val="clear" w:color="auto" w:fill="FFFFFF"/>
          <w:lang w:eastAsia="en-US"/>
          <w14:ligatures w14:val="none"/>
        </w:rPr>
        <w:t>Legal support exists for the company as it can fulfil the needs of the business and justify the profit for the country (Gallagher, 2023). The environmental issues are traced because the company is not able to fulfil the SDG (Sustainable Development Goals) 2030 vision to ensure zero carbon footprint (</w:t>
      </w:r>
      <w:proofErr w:type="spellStart"/>
      <w:r w:rsidRPr="001C577B">
        <w:rPr>
          <w:rFonts w:ascii="Arial" w:eastAsiaTheme="minorHAnsi" w:hAnsi="Arial" w:cs="Arial"/>
          <w:kern w:val="0"/>
          <w:sz w:val="22"/>
          <w:szCs w:val="22"/>
          <w:shd w:val="clear" w:color="auto" w:fill="FFFFFF"/>
          <w:lang w:eastAsia="en-US"/>
          <w14:ligatures w14:val="none"/>
        </w:rPr>
        <w:t>Amankwah-Amoah</w:t>
      </w:r>
      <w:proofErr w:type="spellEnd"/>
      <w:r w:rsidRPr="001C577B">
        <w:rPr>
          <w:rFonts w:ascii="Arial" w:eastAsiaTheme="minorHAnsi" w:hAnsi="Arial" w:cs="Arial"/>
          <w:kern w:val="0"/>
          <w:sz w:val="22"/>
          <w:szCs w:val="22"/>
          <w:shd w:val="clear" w:color="auto" w:fill="FFFFFF"/>
          <w:lang w:eastAsia="en-US"/>
          <w14:ligatures w14:val="none"/>
        </w:rPr>
        <w:t xml:space="preserve">, 2020). This needs to be addressed with the help of policy support and increasing the cost for the facilities to ensure eco-friendly plans. The role of the specific PESTLE is to justify that the company is in a positive line for all the contexts but needs to upgrade the eco-friendly support to ensure the quality for the environment as well. </w:t>
      </w:r>
    </w:p>
    <w:p w14:paraId="153D3069" w14:textId="77777777" w:rsidR="001C577B" w:rsidRPr="001C577B" w:rsidRDefault="001C577B" w:rsidP="001C577B">
      <w:pPr>
        <w:spacing w:after="120" w:line="360" w:lineRule="auto"/>
        <w:jc w:val="both"/>
        <w:outlineLvl w:val="1"/>
        <w:rPr>
          <w:rFonts w:ascii="Arial" w:eastAsiaTheme="minorHAnsi" w:hAnsi="Arial" w:cs="Arial"/>
          <w:b/>
          <w:i/>
          <w:kern w:val="0"/>
          <w:sz w:val="22"/>
          <w:szCs w:val="22"/>
          <w:lang w:eastAsia="en-US"/>
          <w14:ligatures w14:val="none"/>
        </w:rPr>
      </w:pPr>
      <w:bookmarkStart w:id="4" w:name="_Toc170560470"/>
      <w:r w:rsidRPr="001C577B">
        <w:rPr>
          <w:rFonts w:ascii="Arial" w:eastAsiaTheme="minorHAnsi" w:hAnsi="Arial" w:cs="Arial"/>
          <w:b/>
          <w:i/>
          <w:kern w:val="0"/>
          <w:sz w:val="22"/>
          <w:szCs w:val="22"/>
          <w:lang w:eastAsia="en-US"/>
          <w14:ligatures w14:val="none"/>
        </w:rPr>
        <w:t>SWOT Analysis</w:t>
      </w:r>
      <w:bookmarkEnd w:id="4"/>
      <w:r w:rsidRPr="001C577B">
        <w:rPr>
          <w:rFonts w:ascii="Arial" w:eastAsiaTheme="minorHAnsi" w:hAnsi="Arial" w:cs="Arial"/>
          <w:b/>
          <w:i/>
          <w:kern w:val="0"/>
          <w:sz w:val="22"/>
          <w:szCs w:val="22"/>
          <w:lang w:eastAsia="en-US"/>
          <w14:ligatures w14:val="none"/>
        </w:rPr>
        <w:t xml:space="preserve"> </w:t>
      </w:r>
    </w:p>
    <w:p w14:paraId="6776FA98" w14:textId="77777777" w:rsidR="001C577B" w:rsidRPr="001C577B" w:rsidRDefault="001C577B" w:rsidP="001C577B">
      <w:pPr>
        <w:spacing w:after="120" w:line="360" w:lineRule="auto"/>
        <w:ind w:firstLine="720"/>
        <w:jc w:val="both"/>
        <w:rPr>
          <w:rFonts w:ascii="Arial" w:eastAsiaTheme="minorHAnsi" w:hAnsi="Arial" w:cs="Arial"/>
          <w:kern w:val="0"/>
          <w:sz w:val="22"/>
          <w:szCs w:val="22"/>
          <w:lang w:eastAsia="en-US"/>
          <w14:ligatures w14:val="none"/>
        </w:rPr>
      </w:pPr>
      <w:r w:rsidRPr="001C577B">
        <w:rPr>
          <w:rFonts w:ascii="Arial" w:eastAsiaTheme="minorHAnsi" w:hAnsi="Arial" w:cs="Arial"/>
          <w:kern w:val="0"/>
          <w:sz w:val="22"/>
          <w:szCs w:val="22"/>
          <w:lang w:eastAsia="en-US"/>
          <w14:ligatures w14:val="none"/>
        </w:rPr>
        <w:t>The SWOT analysis includes a review of the internal factors for the business environment. The role of the specific tools is helpful in this context to review the strengths and weaknesses to forecast the threats and opportunities (</w:t>
      </w:r>
      <w:proofErr w:type="spellStart"/>
      <w:r w:rsidRPr="001C577B">
        <w:rPr>
          <w:rFonts w:ascii="Arial" w:eastAsiaTheme="minorHAnsi" w:hAnsi="Arial" w:cs="Arial"/>
          <w:kern w:val="0"/>
          <w:sz w:val="22"/>
          <w:szCs w:val="22"/>
          <w:lang w:eastAsia="en-US"/>
          <w14:ligatures w14:val="none"/>
        </w:rPr>
        <w:t>Gurl</w:t>
      </w:r>
      <w:proofErr w:type="spellEnd"/>
      <w:r w:rsidRPr="001C577B">
        <w:rPr>
          <w:rFonts w:ascii="Arial" w:eastAsiaTheme="minorHAnsi" w:hAnsi="Arial" w:cs="Arial"/>
          <w:kern w:val="0"/>
          <w:sz w:val="22"/>
          <w:szCs w:val="22"/>
          <w:lang w:eastAsia="en-US"/>
          <w14:ligatures w14:val="none"/>
        </w:rPr>
        <w:t xml:space="preserve">, 2017). The review analyses the </w:t>
      </w:r>
      <w:r w:rsidRPr="001C577B">
        <w:rPr>
          <w:rFonts w:ascii="Arial" w:eastAsiaTheme="minorHAnsi" w:hAnsi="Arial" w:cs="Arial"/>
          <w:kern w:val="0"/>
          <w:sz w:val="22"/>
          <w:szCs w:val="22"/>
          <w:lang w:eastAsia="en-US"/>
          <w14:ligatures w14:val="none"/>
        </w:rPr>
        <w:lastRenderedPageBreak/>
        <w:t xml:space="preserve">current status of the company based on the internal factors to resolve the issues and ensure quality for the justification of the company in future. </w:t>
      </w:r>
    </w:p>
    <w:p w14:paraId="5A7879E0" w14:textId="77777777" w:rsidR="001C577B" w:rsidRPr="001C577B" w:rsidRDefault="001C577B" w:rsidP="001C577B">
      <w:pPr>
        <w:keepNext/>
        <w:spacing w:after="120" w:line="360" w:lineRule="auto"/>
        <w:ind w:firstLine="720"/>
        <w:jc w:val="both"/>
        <w:rPr>
          <w:rFonts w:ascii="Arial" w:eastAsiaTheme="minorHAnsi" w:hAnsi="Arial" w:cs="Arial"/>
          <w:kern w:val="0"/>
          <w:sz w:val="22"/>
          <w:szCs w:val="22"/>
          <w:lang w:eastAsia="en-US"/>
          <w14:ligatures w14:val="none"/>
        </w:rPr>
      </w:pPr>
      <w:r w:rsidRPr="001C577B">
        <w:rPr>
          <w:rFonts w:ascii="Arial" w:eastAsiaTheme="minorHAnsi" w:hAnsi="Arial" w:cs="Arial"/>
          <w:noProof/>
          <w:kern w:val="0"/>
          <w:sz w:val="22"/>
          <w:szCs w:val="22"/>
          <w:lang w:val="en-US" w:eastAsia="en-US"/>
          <w14:ligatures w14:val="none"/>
        </w:rPr>
        <w:drawing>
          <wp:inline distT="0" distB="0" distL="0" distR="0" wp14:anchorId="07FD2E8B" wp14:editId="16EF35BC">
            <wp:extent cx="4756150" cy="2292350"/>
            <wp:effectExtent l="38100" t="38100" r="44450" b="444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AE86C5A" w14:textId="77777777" w:rsidR="001C577B" w:rsidRPr="001C577B" w:rsidRDefault="001C577B" w:rsidP="001C577B">
      <w:pPr>
        <w:spacing w:after="120" w:line="360" w:lineRule="auto"/>
        <w:ind w:firstLine="720"/>
        <w:jc w:val="center"/>
        <w:rPr>
          <w:rFonts w:ascii="Arial" w:eastAsiaTheme="minorHAnsi" w:hAnsi="Arial" w:cs="Arial"/>
          <w:i/>
          <w:iCs/>
          <w:color w:val="0E2841" w:themeColor="text2"/>
          <w:kern w:val="0"/>
          <w:sz w:val="22"/>
          <w:szCs w:val="22"/>
          <w:lang w:eastAsia="en-US"/>
          <w14:ligatures w14:val="none"/>
        </w:rPr>
      </w:pPr>
      <w:bookmarkStart w:id="5" w:name="_Toc170560457"/>
      <w:r w:rsidRPr="001C577B">
        <w:rPr>
          <w:rFonts w:ascii="Arial" w:eastAsiaTheme="minorHAnsi" w:hAnsi="Arial" w:cs="Arial"/>
          <w:i/>
          <w:iCs/>
          <w:color w:val="0E2841" w:themeColor="text2"/>
          <w:kern w:val="0"/>
          <w:sz w:val="22"/>
          <w:szCs w:val="22"/>
          <w:lang w:eastAsia="en-US"/>
          <w14:ligatures w14:val="none"/>
        </w:rPr>
        <w:t xml:space="preserve">Figure </w:t>
      </w:r>
      <w:r w:rsidRPr="001C577B">
        <w:rPr>
          <w:rFonts w:ascii="Arial" w:eastAsiaTheme="minorHAnsi" w:hAnsi="Arial" w:cs="Arial"/>
          <w:i/>
          <w:iCs/>
          <w:color w:val="0E2841" w:themeColor="text2"/>
          <w:kern w:val="0"/>
          <w:sz w:val="22"/>
          <w:szCs w:val="22"/>
          <w:lang w:eastAsia="en-US"/>
          <w14:ligatures w14:val="none"/>
        </w:rPr>
        <w:fldChar w:fldCharType="begin"/>
      </w:r>
      <w:r w:rsidRPr="001C577B">
        <w:rPr>
          <w:rFonts w:ascii="Arial" w:eastAsiaTheme="minorHAnsi" w:hAnsi="Arial" w:cs="Arial"/>
          <w:i/>
          <w:iCs/>
          <w:color w:val="0E2841" w:themeColor="text2"/>
          <w:kern w:val="0"/>
          <w:sz w:val="22"/>
          <w:szCs w:val="22"/>
          <w:lang w:eastAsia="en-US"/>
          <w14:ligatures w14:val="none"/>
        </w:rPr>
        <w:instrText xml:space="preserve"> SEQ Figure \* ARABIC </w:instrText>
      </w:r>
      <w:r w:rsidRPr="001C577B">
        <w:rPr>
          <w:rFonts w:ascii="Arial" w:eastAsiaTheme="minorHAnsi" w:hAnsi="Arial" w:cs="Arial"/>
          <w:i/>
          <w:iCs/>
          <w:color w:val="0E2841" w:themeColor="text2"/>
          <w:kern w:val="0"/>
          <w:sz w:val="22"/>
          <w:szCs w:val="22"/>
          <w:lang w:eastAsia="en-US"/>
          <w14:ligatures w14:val="none"/>
        </w:rPr>
        <w:fldChar w:fldCharType="separate"/>
      </w:r>
      <w:r w:rsidRPr="001C577B">
        <w:rPr>
          <w:rFonts w:ascii="Arial" w:eastAsiaTheme="minorHAnsi" w:hAnsi="Arial" w:cs="Arial"/>
          <w:i/>
          <w:iCs/>
          <w:noProof/>
          <w:color w:val="0E2841" w:themeColor="text2"/>
          <w:kern w:val="0"/>
          <w:sz w:val="22"/>
          <w:szCs w:val="22"/>
          <w:lang w:eastAsia="en-US"/>
          <w14:ligatures w14:val="none"/>
        </w:rPr>
        <w:t>3</w:t>
      </w:r>
      <w:r w:rsidRPr="001C577B">
        <w:rPr>
          <w:rFonts w:ascii="Arial" w:eastAsiaTheme="minorHAnsi" w:hAnsi="Arial" w:cs="Arial"/>
          <w:i/>
          <w:iCs/>
          <w:color w:val="0E2841" w:themeColor="text2"/>
          <w:kern w:val="0"/>
          <w:sz w:val="22"/>
          <w:szCs w:val="22"/>
          <w:lang w:eastAsia="en-US"/>
          <w14:ligatures w14:val="none"/>
        </w:rPr>
        <w:fldChar w:fldCharType="end"/>
      </w:r>
      <w:r w:rsidRPr="001C577B">
        <w:rPr>
          <w:rFonts w:ascii="Arial" w:eastAsiaTheme="minorHAnsi" w:hAnsi="Arial" w:cs="Arial"/>
          <w:i/>
          <w:iCs/>
          <w:color w:val="0E2841" w:themeColor="text2"/>
          <w:kern w:val="0"/>
          <w:sz w:val="22"/>
          <w:szCs w:val="22"/>
          <w:lang w:eastAsia="en-US"/>
          <w14:ligatures w14:val="none"/>
        </w:rPr>
        <w:t xml:space="preserve"> SWOT Analysis for British Airways</w:t>
      </w:r>
      <w:bookmarkEnd w:id="5"/>
    </w:p>
    <w:p w14:paraId="21919AB4" w14:textId="77777777" w:rsidR="001C577B" w:rsidRPr="001C577B" w:rsidRDefault="001C577B" w:rsidP="001C577B">
      <w:pPr>
        <w:spacing w:after="120" w:line="360" w:lineRule="auto"/>
        <w:ind w:firstLine="720"/>
        <w:jc w:val="both"/>
        <w:rPr>
          <w:rFonts w:ascii="Arial" w:eastAsiaTheme="minorHAnsi" w:hAnsi="Arial" w:cs="Arial"/>
          <w:kern w:val="0"/>
          <w:sz w:val="22"/>
          <w:szCs w:val="22"/>
          <w:lang w:eastAsia="en-US"/>
          <w14:ligatures w14:val="none"/>
        </w:rPr>
      </w:pPr>
      <w:r w:rsidRPr="001C577B">
        <w:rPr>
          <w:rFonts w:ascii="Arial" w:eastAsiaTheme="minorHAnsi" w:hAnsi="Arial" w:cs="Arial"/>
          <w:kern w:val="0"/>
          <w:sz w:val="22"/>
          <w:szCs w:val="22"/>
          <w:lang w:eastAsia="en-US"/>
          <w14:ligatures w14:val="none"/>
        </w:rPr>
        <w:t xml:space="preserve">The SWOT analysis shows that </w:t>
      </w:r>
      <w:r w:rsidRPr="001C577B">
        <w:rPr>
          <w:rFonts w:ascii="Arial" w:eastAsiaTheme="minorHAnsi" w:hAnsi="Arial" w:cs="Arial"/>
          <w:kern w:val="0"/>
          <w:sz w:val="22"/>
          <w:szCs w:val="22"/>
          <w:lang w:val="en-US" w:eastAsia="en-US"/>
          <w14:ligatures w14:val="none"/>
        </w:rPr>
        <w:t>he has a better corporate social responsibility policy, which has benefited the employees and benefiting the employees is increasing the interest offered by the people in the company</w:t>
      </w:r>
      <w:r w:rsidRPr="001C577B">
        <w:rPr>
          <w:rFonts w:ascii="Arial" w:eastAsiaTheme="minorHAnsi" w:hAnsi="Arial" w:cs="Arial"/>
          <w:kern w:val="0"/>
          <w:sz w:val="22"/>
          <w:szCs w:val="22"/>
          <w:lang w:eastAsia="en-US"/>
          <w14:ligatures w14:val="none"/>
        </w:rPr>
        <w:t>.</w:t>
      </w:r>
      <w:r w:rsidRPr="001C577B">
        <w:rPr>
          <w:rFonts w:ascii="Arial" w:eastAsiaTheme="minorHAnsi" w:hAnsi="Arial" w:cs="Arial"/>
          <w:kern w:val="0"/>
          <w:sz w:val="22"/>
          <w:szCs w:val="22"/>
          <w:lang w:val="en-US" w:eastAsia="en-US"/>
          <w14:ligatures w14:val="none"/>
        </w:rPr>
        <w:t xml:space="preserve"> Another strength is to use the of robot technology at the airport to facilitate the people and compensate them while </w:t>
      </w:r>
      <w:proofErr w:type="spellStart"/>
      <w:r w:rsidRPr="001C577B">
        <w:rPr>
          <w:rFonts w:ascii="Arial" w:eastAsiaTheme="minorHAnsi" w:hAnsi="Arial" w:cs="Arial"/>
          <w:kern w:val="0"/>
          <w:sz w:val="22"/>
          <w:szCs w:val="22"/>
          <w:lang w:val="en-US" w:eastAsia="en-US"/>
          <w14:ligatures w14:val="none"/>
        </w:rPr>
        <w:t>travelling</w:t>
      </w:r>
      <w:proofErr w:type="spellEnd"/>
      <w:r w:rsidRPr="001C577B">
        <w:rPr>
          <w:rFonts w:ascii="Arial" w:eastAsiaTheme="minorHAnsi" w:hAnsi="Arial" w:cs="Arial"/>
          <w:kern w:val="0"/>
          <w:sz w:val="22"/>
          <w:szCs w:val="22"/>
          <w:lang w:eastAsia="en-US"/>
          <w14:ligatures w14:val="none"/>
        </w:rPr>
        <w:t>.</w:t>
      </w:r>
      <w:r w:rsidRPr="001C577B">
        <w:rPr>
          <w:rFonts w:ascii="Arial" w:eastAsiaTheme="minorHAnsi" w:hAnsi="Arial" w:cs="Arial"/>
          <w:kern w:val="0"/>
          <w:sz w:val="22"/>
          <w:szCs w:val="22"/>
          <w:lang w:val="en-US" w:eastAsia="en-US"/>
          <w14:ligatures w14:val="none"/>
        </w:rPr>
        <w:t xml:space="preserve"> The airline has its app, which is justifying online booking and tracking the tickets in case of digital support</w:t>
      </w:r>
      <w:r w:rsidRPr="001C577B">
        <w:rPr>
          <w:rFonts w:ascii="Arial" w:eastAsiaTheme="minorHAnsi" w:hAnsi="Arial" w:cs="Arial"/>
          <w:kern w:val="0"/>
          <w:sz w:val="22"/>
          <w:szCs w:val="22"/>
          <w:lang w:eastAsia="en-US"/>
          <w14:ligatures w14:val="none"/>
        </w:rPr>
        <w:t>.</w:t>
      </w:r>
      <w:r w:rsidRPr="001C577B">
        <w:rPr>
          <w:rFonts w:ascii="Arial" w:eastAsiaTheme="minorHAnsi" w:hAnsi="Arial" w:cs="Arial"/>
          <w:kern w:val="0"/>
          <w:sz w:val="22"/>
          <w:szCs w:val="22"/>
          <w:lang w:val="en-US" w:eastAsia="en-US"/>
          <w14:ligatures w14:val="none"/>
        </w:rPr>
        <w:t xml:space="preserve"> The weaknesses include the environmental gap policy, which shows that there is a need to understand the environmental needs to meet the challenges of modern SDG issues (</w:t>
      </w:r>
      <w:proofErr w:type="spellStart"/>
      <w:r w:rsidRPr="001C577B">
        <w:rPr>
          <w:rFonts w:ascii="Arial" w:eastAsiaTheme="minorHAnsi" w:hAnsi="Arial" w:cs="Arial"/>
          <w:kern w:val="0"/>
          <w:sz w:val="22"/>
          <w:szCs w:val="22"/>
          <w:shd w:val="clear" w:color="auto" w:fill="FFFFFF"/>
          <w:lang w:eastAsia="en-US"/>
          <w14:ligatures w14:val="none"/>
        </w:rPr>
        <w:t>Yılmas</w:t>
      </w:r>
      <w:proofErr w:type="spellEnd"/>
      <w:r w:rsidRPr="001C577B">
        <w:rPr>
          <w:rFonts w:ascii="Arial" w:eastAsiaTheme="minorHAnsi" w:hAnsi="Arial" w:cs="Arial"/>
          <w:kern w:val="0"/>
          <w:sz w:val="22"/>
          <w:szCs w:val="22"/>
          <w:shd w:val="clear" w:color="auto" w:fill="FFFFFF"/>
          <w:lang w:eastAsia="en-US"/>
          <w14:ligatures w14:val="none"/>
        </w:rPr>
        <w:t>, 2022)</w:t>
      </w:r>
      <w:r w:rsidRPr="001C577B">
        <w:rPr>
          <w:rFonts w:ascii="Arial" w:eastAsiaTheme="minorHAnsi" w:hAnsi="Arial" w:cs="Arial"/>
          <w:kern w:val="0"/>
          <w:sz w:val="22"/>
          <w:szCs w:val="22"/>
          <w:lang w:eastAsia="en-US"/>
          <w14:ligatures w14:val="none"/>
        </w:rPr>
        <w:t>.</w:t>
      </w:r>
      <w:r w:rsidRPr="001C577B">
        <w:rPr>
          <w:rFonts w:ascii="Arial" w:eastAsiaTheme="minorHAnsi" w:hAnsi="Arial" w:cs="Arial"/>
          <w:kern w:val="0"/>
          <w:sz w:val="22"/>
          <w:szCs w:val="22"/>
          <w:lang w:val="en-US" w:eastAsia="en-US"/>
          <w14:ligatures w14:val="none"/>
        </w:rPr>
        <w:t xml:space="preserve"> The other issue is the expensive tickets and services of the company so there may be most people cannot afford </w:t>
      </w:r>
      <w:r w:rsidRPr="001C577B">
        <w:rPr>
          <w:rFonts w:ascii="Arial" w:eastAsiaTheme="minorHAnsi" w:hAnsi="Arial" w:cs="Arial"/>
          <w:kern w:val="0"/>
          <w:sz w:val="22"/>
          <w:szCs w:val="22"/>
          <w:lang w:eastAsia="en-US"/>
          <w14:ligatures w14:val="none"/>
        </w:rPr>
        <w:t>them.</w:t>
      </w:r>
      <w:r w:rsidRPr="001C577B">
        <w:rPr>
          <w:rFonts w:ascii="Arial" w:eastAsiaTheme="minorHAnsi" w:hAnsi="Arial" w:cs="Arial"/>
          <w:kern w:val="0"/>
          <w:sz w:val="22"/>
          <w:szCs w:val="22"/>
          <w:lang w:val="en-US" w:eastAsia="en-US"/>
          <w14:ligatures w14:val="none"/>
        </w:rPr>
        <w:t xml:space="preserve"> The rising competition is another weakness, and the company needs to address cost-effectiveness in the context of competition</w:t>
      </w:r>
      <w:r w:rsidRPr="001C577B">
        <w:rPr>
          <w:rFonts w:ascii="Arial" w:eastAsiaTheme="minorHAnsi" w:hAnsi="Arial" w:cs="Arial"/>
          <w:kern w:val="0"/>
          <w:sz w:val="22"/>
          <w:szCs w:val="22"/>
          <w:lang w:eastAsia="en-US"/>
          <w14:ligatures w14:val="none"/>
        </w:rPr>
        <w:t>.</w:t>
      </w:r>
    </w:p>
    <w:p w14:paraId="69E8B558" w14:textId="77777777" w:rsidR="001C577B" w:rsidRPr="001C577B" w:rsidRDefault="001C577B" w:rsidP="001C577B">
      <w:pPr>
        <w:spacing w:after="120" w:line="360" w:lineRule="auto"/>
        <w:ind w:firstLine="720"/>
        <w:jc w:val="both"/>
        <w:rPr>
          <w:rFonts w:ascii="Arial" w:eastAsiaTheme="minorHAnsi" w:hAnsi="Arial" w:cs="Arial"/>
          <w:kern w:val="0"/>
          <w:sz w:val="22"/>
          <w:szCs w:val="22"/>
          <w:lang w:eastAsia="en-US"/>
          <w14:ligatures w14:val="none"/>
        </w:rPr>
      </w:pPr>
      <w:r w:rsidRPr="001C577B">
        <w:rPr>
          <w:rFonts w:ascii="Arial" w:eastAsiaTheme="minorHAnsi" w:hAnsi="Arial" w:cs="Arial"/>
          <w:kern w:val="0"/>
          <w:sz w:val="22"/>
          <w:szCs w:val="22"/>
          <w:lang w:val="en-US" w:eastAsia="en-US"/>
          <w14:ligatures w14:val="none"/>
        </w:rPr>
        <w:t>After reviewing the strengths and weaknesses</w:t>
      </w:r>
      <w:r w:rsidRPr="001C577B">
        <w:rPr>
          <w:rFonts w:ascii="Arial" w:eastAsiaTheme="minorHAnsi" w:hAnsi="Arial" w:cs="Arial"/>
          <w:kern w:val="0"/>
          <w:sz w:val="22"/>
          <w:szCs w:val="22"/>
          <w:lang w:eastAsia="en-US"/>
          <w14:ligatures w14:val="none"/>
        </w:rPr>
        <w:t>,</w:t>
      </w:r>
      <w:r w:rsidRPr="001C577B">
        <w:rPr>
          <w:rFonts w:ascii="Arial" w:eastAsiaTheme="minorHAnsi" w:hAnsi="Arial" w:cs="Arial"/>
          <w:kern w:val="0"/>
          <w:sz w:val="22"/>
          <w:szCs w:val="22"/>
          <w:lang w:val="en-US" w:eastAsia="en-US"/>
          <w14:ligatures w14:val="none"/>
        </w:rPr>
        <w:t xml:space="preserve"> some opportunities and threats also exist for the organization</w:t>
      </w:r>
      <w:r w:rsidRPr="001C577B">
        <w:rPr>
          <w:rFonts w:ascii="Arial" w:eastAsiaTheme="minorHAnsi" w:hAnsi="Arial" w:cs="Arial"/>
          <w:kern w:val="0"/>
          <w:sz w:val="22"/>
          <w:szCs w:val="22"/>
          <w:lang w:eastAsia="en-US"/>
          <w14:ligatures w14:val="none"/>
        </w:rPr>
        <w:t>.</w:t>
      </w:r>
      <w:r w:rsidRPr="001C577B">
        <w:rPr>
          <w:rFonts w:ascii="Arial" w:eastAsiaTheme="minorHAnsi" w:hAnsi="Arial" w:cs="Arial"/>
          <w:kern w:val="0"/>
          <w:sz w:val="22"/>
          <w:szCs w:val="22"/>
          <w:lang w:val="en-US" w:eastAsia="en-US"/>
          <w14:ligatures w14:val="none"/>
        </w:rPr>
        <w:t xml:space="preserve"> The opportunities include innovation in facilitating the users with digital tools and creative ideas</w:t>
      </w:r>
      <w:r w:rsidRPr="001C577B">
        <w:rPr>
          <w:rFonts w:ascii="Arial" w:eastAsiaTheme="minorHAnsi" w:hAnsi="Arial" w:cs="Arial"/>
          <w:kern w:val="0"/>
          <w:sz w:val="22"/>
          <w:szCs w:val="22"/>
          <w:lang w:eastAsia="en-US"/>
          <w14:ligatures w14:val="none"/>
        </w:rPr>
        <w:t>.</w:t>
      </w:r>
      <w:r w:rsidRPr="001C577B">
        <w:rPr>
          <w:rFonts w:ascii="Arial" w:eastAsiaTheme="minorHAnsi" w:hAnsi="Arial" w:cs="Arial"/>
          <w:kern w:val="0"/>
          <w:sz w:val="22"/>
          <w:szCs w:val="22"/>
          <w:lang w:val="en-US" w:eastAsia="en-US"/>
          <w14:ligatures w14:val="none"/>
        </w:rPr>
        <w:t xml:space="preserve"> The equal support includes the follow-up of the SDG policy vision 20-30 to meet the zero-carbon footprint challenge (Shen, 2022)</w:t>
      </w:r>
      <w:r w:rsidRPr="001C577B">
        <w:rPr>
          <w:rFonts w:ascii="Arial" w:eastAsiaTheme="minorHAnsi" w:hAnsi="Arial" w:cs="Arial"/>
          <w:kern w:val="0"/>
          <w:sz w:val="22"/>
          <w:szCs w:val="22"/>
          <w:lang w:eastAsia="en-US"/>
          <w14:ligatures w14:val="none"/>
        </w:rPr>
        <w:t>.</w:t>
      </w:r>
      <w:r w:rsidRPr="001C577B">
        <w:rPr>
          <w:rFonts w:ascii="Arial" w:eastAsiaTheme="minorHAnsi" w:hAnsi="Arial" w:cs="Arial"/>
          <w:kern w:val="0"/>
          <w:sz w:val="22"/>
          <w:szCs w:val="22"/>
          <w:lang w:val="en-US" w:eastAsia="en-US"/>
          <w14:ligatures w14:val="none"/>
        </w:rPr>
        <w:t xml:space="preserve"> There is a need to review the cost of the tickets and other facilities but not compromise on the quality</w:t>
      </w:r>
      <w:r w:rsidRPr="001C577B">
        <w:rPr>
          <w:rFonts w:ascii="Arial" w:eastAsiaTheme="minorHAnsi" w:hAnsi="Arial" w:cs="Arial"/>
          <w:kern w:val="0"/>
          <w:sz w:val="22"/>
          <w:szCs w:val="22"/>
          <w:lang w:eastAsia="en-US"/>
          <w14:ligatures w14:val="none"/>
        </w:rPr>
        <w:t>.</w:t>
      </w:r>
      <w:r w:rsidRPr="001C577B">
        <w:rPr>
          <w:rFonts w:ascii="Arial" w:eastAsiaTheme="minorHAnsi" w:hAnsi="Arial" w:cs="Arial"/>
          <w:kern w:val="0"/>
          <w:sz w:val="22"/>
          <w:szCs w:val="22"/>
          <w:lang w:val="en-US" w:eastAsia="en-US"/>
          <w14:ligatures w14:val="none"/>
        </w:rPr>
        <w:t xml:space="preserve"> The threats may also exist which include ecological failure in future that will be a driving agent for the shutdown of the organization and also lead to policy strictness on behalf of the government</w:t>
      </w:r>
      <w:r w:rsidRPr="001C577B">
        <w:rPr>
          <w:rFonts w:ascii="Arial" w:eastAsiaTheme="minorHAnsi" w:hAnsi="Arial" w:cs="Arial"/>
          <w:kern w:val="0"/>
          <w:sz w:val="22"/>
          <w:szCs w:val="22"/>
          <w:lang w:eastAsia="en-US"/>
          <w14:ligatures w14:val="none"/>
        </w:rPr>
        <w:t>.</w:t>
      </w:r>
      <w:r w:rsidRPr="001C577B">
        <w:rPr>
          <w:rFonts w:ascii="Arial" w:eastAsiaTheme="minorHAnsi" w:hAnsi="Arial" w:cs="Arial"/>
          <w:kern w:val="0"/>
          <w:sz w:val="22"/>
          <w:szCs w:val="22"/>
          <w:lang w:val="en-US" w:eastAsia="en-US"/>
          <w14:ligatures w14:val="none"/>
        </w:rPr>
        <w:t xml:space="preserve"> Another threat is high fares, which might lead to the loss of interest of the travelers in the organization</w:t>
      </w:r>
      <w:r w:rsidRPr="001C577B">
        <w:rPr>
          <w:rFonts w:ascii="Arial" w:eastAsiaTheme="minorHAnsi" w:hAnsi="Arial" w:cs="Arial"/>
          <w:kern w:val="0"/>
          <w:sz w:val="22"/>
          <w:szCs w:val="22"/>
          <w:lang w:eastAsia="en-US"/>
          <w14:ligatures w14:val="none"/>
        </w:rPr>
        <w:t>.</w:t>
      </w:r>
      <w:r w:rsidRPr="001C577B">
        <w:rPr>
          <w:rFonts w:ascii="Arial" w:eastAsiaTheme="minorHAnsi" w:hAnsi="Arial" w:cs="Arial"/>
          <w:kern w:val="0"/>
          <w:sz w:val="22"/>
          <w:szCs w:val="22"/>
          <w:lang w:val="en-US" w:eastAsia="en-US"/>
          <w14:ligatures w14:val="none"/>
        </w:rPr>
        <w:t xml:space="preserve"> The company needs to address the issues and make sure that opportunities to overcome the chances of threats in future</w:t>
      </w:r>
      <w:r w:rsidRPr="001C577B">
        <w:rPr>
          <w:rFonts w:ascii="Arial" w:eastAsiaTheme="minorHAnsi" w:hAnsi="Arial" w:cs="Arial"/>
          <w:kern w:val="0"/>
          <w:sz w:val="22"/>
          <w:szCs w:val="22"/>
          <w:lang w:eastAsia="en-US"/>
          <w14:ligatures w14:val="none"/>
        </w:rPr>
        <w:t>.</w:t>
      </w:r>
    </w:p>
    <w:p w14:paraId="1F81D586" w14:textId="77777777" w:rsidR="001C577B" w:rsidRPr="001C577B" w:rsidRDefault="001C577B" w:rsidP="001C577B">
      <w:pPr>
        <w:keepNext/>
        <w:keepLines/>
        <w:spacing w:after="120" w:line="360" w:lineRule="auto"/>
        <w:outlineLvl w:val="0"/>
        <w:rPr>
          <w:rFonts w:ascii="Arial" w:eastAsiaTheme="majorEastAsia" w:hAnsi="Arial" w:cs="Arial"/>
          <w:b/>
          <w:color w:val="000000" w:themeColor="text1"/>
          <w:kern w:val="0"/>
          <w:sz w:val="22"/>
          <w:szCs w:val="22"/>
          <w:lang w:eastAsia="en-US"/>
          <w14:ligatures w14:val="none"/>
        </w:rPr>
      </w:pPr>
      <w:bookmarkStart w:id="6" w:name="_Toc170560471"/>
      <w:r w:rsidRPr="001C577B">
        <w:rPr>
          <w:rFonts w:ascii="Arial" w:eastAsiaTheme="majorEastAsia" w:hAnsi="Arial" w:cs="Arial"/>
          <w:b/>
          <w:color w:val="000000" w:themeColor="text1"/>
          <w:kern w:val="0"/>
          <w:sz w:val="22"/>
          <w:szCs w:val="22"/>
          <w:lang w:eastAsia="en-US"/>
          <w14:ligatures w14:val="none"/>
        </w:rPr>
        <w:lastRenderedPageBreak/>
        <w:t>Conclusion</w:t>
      </w:r>
      <w:bookmarkEnd w:id="6"/>
      <w:r w:rsidRPr="001C577B">
        <w:rPr>
          <w:rFonts w:ascii="Arial" w:eastAsiaTheme="majorEastAsia" w:hAnsi="Arial" w:cs="Arial"/>
          <w:b/>
          <w:color w:val="000000" w:themeColor="text1"/>
          <w:kern w:val="0"/>
          <w:sz w:val="22"/>
          <w:szCs w:val="22"/>
          <w:lang w:eastAsia="en-US"/>
          <w14:ligatures w14:val="none"/>
        </w:rPr>
        <w:t xml:space="preserve"> </w:t>
      </w:r>
    </w:p>
    <w:p w14:paraId="52E94660" w14:textId="77777777" w:rsidR="001C577B" w:rsidRPr="001C577B" w:rsidRDefault="001C577B" w:rsidP="001C577B">
      <w:pPr>
        <w:spacing w:after="120" w:line="360" w:lineRule="auto"/>
        <w:ind w:firstLine="720"/>
        <w:jc w:val="both"/>
        <w:rPr>
          <w:rFonts w:ascii="Arial" w:eastAsiaTheme="minorHAnsi" w:hAnsi="Arial" w:cs="Arial"/>
          <w:kern w:val="0"/>
          <w:sz w:val="22"/>
          <w:szCs w:val="22"/>
          <w:lang w:eastAsia="en-US"/>
          <w14:ligatures w14:val="none"/>
        </w:rPr>
      </w:pPr>
      <w:r w:rsidRPr="001C577B">
        <w:rPr>
          <w:rFonts w:ascii="Arial" w:eastAsiaTheme="minorHAnsi" w:hAnsi="Arial" w:cs="Arial"/>
          <w:kern w:val="0"/>
          <w:sz w:val="22"/>
          <w:szCs w:val="22"/>
          <w:lang w:val="en-US" w:eastAsia="en-US"/>
          <w14:ligatures w14:val="none"/>
        </w:rPr>
        <w:t>It is some British Airways is adding value to its services and not compromising on quality</w:t>
      </w:r>
      <w:r w:rsidRPr="001C577B">
        <w:rPr>
          <w:rFonts w:ascii="Arial" w:eastAsiaTheme="minorHAnsi" w:hAnsi="Arial" w:cs="Arial"/>
          <w:kern w:val="0"/>
          <w:sz w:val="22"/>
          <w:szCs w:val="22"/>
          <w:lang w:eastAsia="en-US"/>
          <w14:ligatures w14:val="none"/>
        </w:rPr>
        <w:t xml:space="preserve">. However, </w:t>
      </w:r>
      <w:r w:rsidRPr="001C577B">
        <w:rPr>
          <w:rFonts w:ascii="Arial" w:eastAsiaTheme="minorHAnsi" w:hAnsi="Arial" w:cs="Arial"/>
          <w:kern w:val="0"/>
          <w:sz w:val="22"/>
          <w:szCs w:val="22"/>
          <w:lang w:val="en-US" w:eastAsia="en-US"/>
          <w14:ligatures w14:val="none"/>
        </w:rPr>
        <w:t>there is a need to understand that the company needs to address the internal issues of environmental gaps and cost control that may arise as critical issues in future. It is also essential to make sure that the environment has not been compromised at any cost because if the SDG Vision 2030 is not met then it is sure that the company will not be able to meet the competition in the global market. The company is a flag carrier of UK airlines This is why it is essential to review the decision-making and strategic policy to ensure quality service provision in future as well.</w:t>
      </w:r>
    </w:p>
    <w:p w14:paraId="5A3DC2C4" w14:textId="77777777" w:rsidR="001C577B" w:rsidRPr="001C577B" w:rsidRDefault="001C577B" w:rsidP="001C577B">
      <w:pPr>
        <w:spacing w:after="120" w:line="360" w:lineRule="auto"/>
        <w:rPr>
          <w:rFonts w:ascii="Arial" w:eastAsiaTheme="majorEastAsia" w:hAnsi="Arial" w:cs="Arial"/>
          <w:b/>
          <w:color w:val="000000" w:themeColor="text1"/>
          <w:kern w:val="0"/>
          <w:sz w:val="22"/>
          <w:szCs w:val="22"/>
          <w:lang w:eastAsia="en-US"/>
          <w14:ligatures w14:val="none"/>
        </w:rPr>
      </w:pPr>
      <w:bookmarkStart w:id="7" w:name="_Toc170560472"/>
      <w:r w:rsidRPr="001C577B">
        <w:rPr>
          <w:rFonts w:ascii="Arial" w:eastAsiaTheme="minorHAnsi" w:hAnsi="Arial" w:cs="Arial"/>
          <w:kern w:val="0"/>
          <w:sz w:val="22"/>
          <w:szCs w:val="22"/>
          <w:lang w:eastAsia="en-US"/>
          <w14:ligatures w14:val="none"/>
        </w:rPr>
        <w:br w:type="page"/>
      </w:r>
    </w:p>
    <w:p w14:paraId="0E65B6A4" w14:textId="77777777" w:rsidR="001C577B" w:rsidRPr="001C577B" w:rsidRDefault="001C577B" w:rsidP="001C577B">
      <w:pPr>
        <w:keepNext/>
        <w:keepLines/>
        <w:spacing w:after="120" w:line="360" w:lineRule="auto"/>
        <w:outlineLvl w:val="0"/>
        <w:rPr>
          <w:rFonts w:ascii="Arial" w:eastAsiaTheme="majorEastAsia" w:hAnsi="Arial" w:cs="Arial"/>
          <w:b/>
          <w:color w:val="000000" w:themeColor="text1"/>
          <w:kern w:val="0"/>
          <w:sz w:val="22"/>
          <w:szCs w:val="22"/>
          <w:lang w:eastAsia="en-US"/>
          <w14:ligatures w14:val="none"/>
        </w:rPr>
      </w:pPr>
      <w:r w:rsidRPr="001C577B">
        <w:rPr>
          <w:rFonts w:ascii="Arial" w:eastAsiaTheme="majorEastAsia" w:hAnsi="Arial" w:cs="Arial"/>
          <w:b/>
          <w:color w:val="000000" w:themeColor="text1"/>
          <w:kern w:val="0"/>
          <w:sz w:val="22"/>
          <w:szCs w:val="22"/>
          <w:lang w:eastAsia="en-US"/>
          <w14:ligatures w14:val="none"/>
        </w:rPr>
        <w:lastRenderedPageBreak/>
        <w:t>References</w:t>
      </w:r>
      <w:bookmarkEnd w:id="7"/>
      <w:r w:rsidRPr="001C577B">
        <w:rPr>
          <w:rFonts w:ascii="Arial" w:eastAsiaTheme="majorEastAsia" w:hAnsi="Arial" w:cs="Arial"/>
          <w:b/>
          <w:color w:val="000000" w:themeColor="text1"/>
          <w:kern w:val="0"/>
          <w:sz w:val="22"/>
          <w:szCs w:val="22"/>
          <w:lang w:eastAsia="en-US"/>
          <w14:ligatures w14:val="none"/>
        </w:rPr>
        <w:t xml:space="preserve"> </w:t>
      </w:r>
    </w:p>
    <w:p w14:paraId="6F1C7875" w14:textId="77777777" w:rsidR="001C577B" w:rsidRPr="001C577B" w:rsidRDefault="001C577B" w:rsidP="001C577B">
      <w:pPr>
        <w:spacing w:after="120" w:line="360" w:lineRule="auto"/>
        <w:ind w:left="720" w:hanging="720"/>
        <w:jc w:val="both"/>
        <w:rPr>
          <w:rFonts w:ascii="Arial" w:eastAsia="Times New Roman" w:hAnsi="Arial" w:cs="Arial"/>
          <w:kern w:val="0"/>
          <w:sz w:val="22"/>
          <w:szCs w:val="22"/>
          <w:lang w:val="en-US" w:eastAsia="en-US"/>
          <w14:ligatures w14:val="none"/>
        </w:rPr>
      </w:pPr>
      <w:proofErr w:type="spellStart"/>
      <w:r w:rsidRPr="001C577B">
        <w:rPr>
          <w:rFonts w:ascii="Arial" w:eastAsia="Times New Roman" w:hAnsi="Arial" w:cs="Arial"/>
          <w:kern w:val="0"/>
          <w:sz w:val="22"/>
          <w:szCs w:val="22"/>
          <w:shd w:val="clear" w:color="auto" w:fill="FFFFFF"/>
          <w:lang w:val="en-US" w:eastAsia="en-US"/>
          <w14:ligatures w14:val="none"/>
        </w:rPr>
        <w:t>Amankwah-Amoah</w:t>
      </w:r>
      <w:proofErr w:type="spellEnd"/>
      <w:r w:rsidRPr="001C577B">
        <w:rPr>
          <w:rFonts w:ascii="Arial" w:eastAsia="Times New Roman" w:hAnsi="Arial" w:cs="Arial"/>
          <w:kern w:val="0"/>
          <w:sz w:val="22"/>
          <w:szCs w:val="22"/>
          <w:shd w:val="clear" w:color="auto" w:fill="FFFFFF"/>
          <w:lang w:val="en-US" w:eastAsia="en-US"/>
          <w14:ligatures w14:val="none"/>
        </w:rPr>
        <w:t>, J., 2020. Stepping up and stepping out of COVID-19: New challenges for environmental sustainability policies in the global airline industry. </w:t>
      </w:r>
      <w:r w:rsidRPr="001C577B">
        <w:rPr>
          <w:rFonts w:ascii="Arial" w:eastAsia="Times New Roman" w:hAnsi="Arial" w:cs="Arial"/>
          <w:i/>
          <w:iCs/>
          <w:kern w:val="0"/>
          <w:sz w:val="22"/>
          <w:szCs w:val="22"/>
          <w:shd w:val="clear" w:color="auto" w:fill="FFFFFF"/>
          <w:lang w:val="en-US" w:eastAsia="en-US"/>
          <w14:ligatures w14:val="none"/>
        </w:rPr>
        <w:t>Journal of Cleaner Production</w:t>
      </w:r>
      <w:r w:rsidRPr="001C577B">
        <w:rPr>
          <w:rFonts w:ascii="Arial" w:eastAsia="Times New Roman" w:hAnsi="Arial" w:cs="Arial"/>
          <w:kern w:val="0"/>
          <w:sz w:val="22"/>
          <w:szCs w:val="22"/>
          <w:shd w:val="clear" w:color="auto" w:fill="FFFFFF"/>
          <w:lang w:val="en-US" w:eastAsia="en-US"/>
          <w14:ligatures w14:val="none"/>
        </w:rPr>
        <w:t>, </w:t>
      </w:r>
      <w:r w:rsidRPr="001C577B">
        <w:rPr>
          <w:rFonts w:ascii="Arial" w:eastAsia="Times New Roman" w:hAnsi="Arial" w:cs="Arial"/>
          <w:i/>
          <w:iCs/>
          <w:kern w:val="0"/>
          <w:sz w:val="22"/>
          <w:szCs w:val="22"/>
          <w:shd w:val="clear" w:color="auto" w:fill="FFFFFF"/>
          <w:lang w:val="en-US" w:eastAsia="en-US"/>
          <w14:ligatures w14:val="none"/>
        </w:rPr>
        <w:t>271</w:t>
      </w:r>
      <w:r w:rsidRPr="001C577B">
        <w:rPr>
          <w:rFonts w:ascii="Arial" w:eastAsia="Times New Roman" w:hAnsi="Arial" w:cs="Arial"/>
          <w:kern w:val="0"/>
          <w:sz w:val="22"/>
          <w:szCs w:val="22"/>
          <w:shd w:val="clear" w:color="auto" w:fill="FFFFFF"/>
          <w:lang w:val="en-US" w:eastAsia="en-US"/>
          <w14:ligatures w14:val="none"/>
        </w:rPr>
        <w:t>, p.123000.</w:t>
      </w:r>
    </w:p>
    <w:p w14:paraId="32461A43" w14:textId="77777777" w:rsidR="001C577B" w:rsidRPr="001C577B" w:rsidRDefault="001C577B" w:rsidP="001C577B">
      <w:pPr>
        <w:spacing w:after="120" w:line="360" w:lineRule="auto"/>
        <w:ind w:left="720" w:hanging="720"/>
        <w:jc w:val="both"/>
        <w:rPr>
          <w:rFonts w:ascii="Arial" w:eastAsia="Times New Roman" w:hAnsi="Arial" w:cs="Arial"/>
          <w:kern w:val="0"/>
          <w:sz w:val="22"/>
          <w:szCs w:val="22"/>
          <w:shd w:val="clear" w:color="auto" w:fill="FFFFFF"/>
          <w:lang w:val="en-US" w:eastAsia="en-US"/>
          <w14:ligatures w14:val="none"/>
        </w:rPr>
      </w:pPr>
      <w:r w:rsidRPr="001C577B">
        <w:rPr>
          <w:rFonts w:ascii="Arial" w:eastAsia="Times New Roman" w:hAnsi="Arial" w:cs="Arial"/>
          <w:kern w:val="0"/>
          <w:sz w:val="22"/>
          <w:szCs w:val="22"/>
          <w:shd w:val="clear" w:color="auto" w:fill="FFFFFF"/>
          <w:lang w:val="en-US" w:eastAsia="en-US"/>
          <w14:ligatures w14:val="none"/>
        </w:rPr>
        <w:t>British Airways, 2024. Available at</w:t>
      </w:r>
      <w:r w:rsidRPr="001C577B">
        <w:rPr>
          <w:rFonts w:ascii="Arial" w:eastAsia="Times New Roman" w:hAnsi="Arial" w:cs="Arial"/>
          <w:kern w:val="0"/>
          <w:sz w:val="22"/>
          <w:szCs w:val="22"/>
          <w:lang w:val="en-US" w:eastAsia="en-US"/>
          <w14:ligatures w14:val="none"/>
        </w:rPr>
        <w:t xml:space="preserve"> </w:t>
      </w:r>
      <w:hyperlink r:id="rId15" w:history="1">
        <w:r w:rsidRPr="001C577B">
          <w:rPr>
            <w:rFonts w:ascii="Arial" w:eastAsia="Times New Roman" w:hAnsi="Arial" w:cs="Arial"/>
            <w:color w:val="467886" w:themeColor="hyperlink"/>
            <w:kern w:val="0"/>
            <w:sz w:val="22"/>
            <w:szCs w:val="22"/>
            <w:u w:val="single"/>
            <w:shd w:val="clear" w:color="auto" w:fill="FFFFFF"/>
            <w:lang w:val="en-US" w:eastAsia="en-US"/>
            <w14:ligatures w14:val="none"/>
          </w:rPr>
          <w:t>https://www.britishairways.com/content/information/about-ba</w:t>
        </w:r>
      </w:hyperlink>
      <w:r w:rsidRPr="001C577B">
        <w:rPr>
          <w:rFonts w:ascii="Arial" w:eastAsia="Times New Roman" w:hAnsi="Arial" w:cs="Arial"/>
          <w:kern w:val="0"/>
          <w:sz w:val="22"/>
          <w:szCs w:val="22"/>
          <w:shd w:val="clear" w:color="auto" w:fill="FFFFFF"/>
          <w:lang w:val="en-US" w:eastAsia="en-US"/>
          <w14:ligatures w14:val="none"/>
        </w:rPr>
        <w:t xml:space="preserve"> [Accessed on 29 June 2024]</w:t>
      </w:r>
    </w:p>
    <w:p w14:paraId="466A5C9F" w14:textId="77777777" w:rsidR="001C577B" w:rsidRPr="001C577B" w:rsidRDefault="001C577B" w:rsidP="001C577B">
      <w:pPr>
        <w:spacing w:after="120" w:line="360" w:lineRule="auto"/>
        <w:ind w:left="720" w:hanging="720"/>
        <w:jc w:val="both"/>
        <w:rPr>
          <w:rFonts w:ascii="Arial" w:eastAsia="Times New Roman" w:hAnsi="Arial" w:cs="Arial"/>
          <w:b/>
          <w:kern w:val="0"/>
          <w:sz w:val="22"/>
          <w:szCs w:val="22"/>
          <w:lang w:val="en-US" w:eastAsia="en-US"/>
          <w14:ligatures w14:val="none"/>
        </w:rPr>
      </w:pPr>
      <w:r w:rsidRPr="001C577B">
        <w:rPr>
          <w:rFonts w:ascii="Arial" w:eastAsia="Times New Roman" w:hAnsi="Arial" w:cs="Arial"/>
          <w:kern w:val="0"/>
          <w:sz w:val="22"/>
          <w:szCs w:val="22"/>
          <w:shd w:val="clear" w:color="auto" w:fill="FFFFFF"/>
          <w:lang w:val="en-US" w:eastAsia="en-US"/>
          <w14:ligatures w14:val="none"/>
        </w:rPr>
        <w:t>Gurl, E., 2017. SWOT analysis: A theoretical review.</w:t>
      </w:r>
    </w:p>
    <w:p w14:paraId="79702942" w14:textId="77777777" w:rsidR="001C577B" w:rsidRPr="001C577B" w:rsidRDefault="001C577B" w:rsidP="001C577B">
      <w:pPr>
        <w:spacing w:after="120" w:line="360" w:lineRule="auto"/>
        <w:ind w:left="720" w:hanging="720"/>
        <w:jc w:val="both"/>
        <w:rPr>
          <w:rFonts w:ascii="Arial" w:eastAsia="Times New Roman" w:hAnsi="Arial" w:cs="Arial"/>
          <w:kern w:val="0"/>
          <w:sz w:val="22"/>
          <w:szCs w:val="22"/>
          <w:lang w:val="en-US" w:eastAsia="en-US"/>
          <w14:ligatures w14:val="none"/>
        </w:rPr>
      </w:pPr>
      <w:r w:rsidRPr="001C577B">
        <w:rPr>
          <w:rFonts w:ascii="Arial" w:eastAsia="Times New Roman" w:hAnsi="Arial" w:cs="Arial"/>
          <w:kern w:val="0"/>
          <w:sz w:val="22"/>
          <w:szCs w:val="22"/>
          <w:shd w:val="clear" w:color="auto" w:fill="FFFFFF"/>
          <w:lang w:val="en-US" w:eastAsia="en-US"/>
          <w14:ligatures w14:val="none"/>
        </w:rPr>
        <w:t>Gallagher, R., 2023. </w:t>
      </w:r>
      <w:proofErr w:type="spellStart"/>
      <w:r w:rsidRPr="001C577B">
        <w:rPr>
          <w:rFonts w:ascii="Arial" w:eastAsia="Times New Roman" w:hAnsi="Arial" w:cs="Arial"/>
          <w:kern w:val="0"/>
          <w:sz w:val="22"/>
          <w:szCs w:val="22"/>
          <w:shd w:val="clear" w:color="auto" w:fill="FFFFFF"/>
          <w:lang w:val="en-US" w:eastAsia="en-US"/>
          <w14:ligatures w14:val="none"/>
        </w:rPr>
        <w:t>Organising</w:t>
      </w:r>
      <w:proofErr w:type="spellEnd"/>
      <w:r w:rsidRPr="001C577B">
        <w:rPr>
          <w:rFonts w:ascii="Arial" w:eastAsia="Times New Roman" w:hAnsi="Arial" w:cs="Arial"/>
          <w:kern w:val="0"/>
          <w:sz w:val="22"/>
          <w:szCs w:val="22"/>
          <w:shd w:val="clear" w:color="auto" w:fill="FFFFFF"/>
          <w:lang w:val="en-US" w:eastAsia="en-US"/>
          <w14:ligatures w14:val="none"/>
        </w:rPr>
        <w:t xml:space="preserve"> to win: the role of trade union leadership in the 2016-17 Mixed Fleet Unite-British Airways dispute (Doctoral dissertation).</w:t>
      </w:r>
    </w:p>
    <w:p w14:paraId="5EEBBF96" w14:textId="77777777" w:rsidR="001C577B" w:rsidRPr="001C577B" w:rsidRDefault="001C577B" w:rsidP="001C577B">
      <w:pPr>
        <w:spacing w:after="120" w:line="360" w:lineRule="auto"/>
        <w:ind w:left="720" w:hanging="720"/>
        <w:jc w:val="both"/>
        <w:rPr>
          <w:rFonts w:ascii="Arial" w:eastAsia="Times New Roman" w:hAnsi="Arial" w:cs="Arial"/>
          <w:kern w:val="0"/>
          <w:sz w:val="22"/>
          <w:szCs w:val="22"/>
          <w:lang w:val="en-US" w:eastAsia="en-US"/>
          <w14:ligatures w14:val="none"/>
        </w:rPr>
      </w:pPr>
      <w:r w:rsidRPr="001C577B">
        <w:rPr>
          <w:rFonts w:ascii="Arial" w:eastAsia="Times New Roman" w:hAnsi="Arial" w:cs="Arial"/>
          <w:kern w:val="0"/>
          <w:sz w:val="22"/>
          <w:szCs w:val="22"/>
          <w:shd w:val="clear" w:color="auto" w:fill="FFFFFF"/>
          <w:lang w:val="en-US" w:eastAsia="en-US"/>
          <w14:ligatures w14:val="none"/>
        </w:rPr>
        <w:t xml:space="preserve">Jackson, S. and </w:t>
      </w:r>
      <w:proofErr w:type="spellStart"/>
      <w:r w:rsidRPr="001C577B">
        <w:rPr>
          <w:rFonts w:ascii="Arial" w:eastAsia="Times New Roman" w:hAnsi="Arial" w:cs="Arial"/>
          <w:kern w:val="0"/>
          <w:sz w:val="22"/>
          <w:szCs w:val="22"/>
          <w:shd w:val="clear" w:color="auto" w:fill="FFFFFF"/>
          <w:lang w:val="en-US" w:eastAsia="en-US"/>
          <w14:ligatures w14:val="none"/>
        </w:rPr>
        <w:t>Toser</w:t>
      </w:r>
      <w:proofErr w:type="spellEnd"/>
      <w:r w:rsidRPr="001C577B">
        <w:rPr>
          <w:rFonts w:ascii="Arial" w:eastAsia="Times New Roman" w:hAnsi="Arial" w:cs="Arial"/>
          <w:kern w:val="0"/>
          <w:sz w:val="22"/>
          <w:szCs w:val="22"/>
          <w:shd w:val="clear" w:color="auto" w:fill="FFFFFF"/>
          <w:lang w:val="en-US" w:eastAsia="en-US"/>
          <w14:ligatures w14:val="none"/>
        </w:rPr>
        <w:t>, J., 2020. A vision for data science at British Airways. </w:t>
      </w:r>
      <w:r w:rsidRPr="001C577B">
        <w:rPr>
          <w:rFonts w:ascii="Arial" w:eastAsia="Times New Roman" w:hAnsi="Arial" w:cs="Arial"/>
          <w:i/>
          <w:iCs/>
          <w:kern w:val="0"/>
          <w:sz w:val="22"/>
          <w:szCs w:val="22"/>
          <w:shd w:val="clear" w:color="auto" w:fill="FFFFFF"/>
          <w:lang w:val="en-US" w:eastAsia="en-US"/>
          <w14:ligatures w14:val="none"/>
        </w:rPr>
        <w:t>Impact</w:t>
      </w:r>
      <w:r w:rsidRPr="001C577B">
        <w:rPr>
          <w:rFonts w:ascii="Arial" w:eastAsia="Times New Roman" w:hAnsi="Arial" w:cs="Arial"/>
          <w:kern w:val="0"/>
          <w:sz w:val="22"/>
          <w:szCs w:val="22"/>
          <w:shd w:val="clear" w:color="auto" w:fill="FFFFFF"/>
          <w:lang w:val="en-US" w:eastAsia="en-US"/>
          <w14:ligatures w14:val="none"/>
        </w:rPr>
        <w:t>, </w:t>
      </w:r>
      <w:r w:rsidRPr="001C577B">
        <w:rPr>
          <w:rFonts w:ascii="Arial" w:eastAsia="Times New Roman" w:hAnsi="Arial" w:cs="Arial"/>
          <w:i/>
          <w:iCs/>
          <w:kern w:val="0"/>
          <w:sz w:val="22"/>
          <w:szCs w:val="22"/>
          <w:shd w:val="clear" w:color="auto" w:fill="FFFFFF"/>
          <w:lang w:val="en-US" w:eastAsia="en-US"/>
          <w14:ligatures w14:val="none"/>
        </w:rPr>
        <w:t>2020</w:t>
      </w:r>
      <w:r w:rsidRPr="001C577B">
        <w:rPr>
          <w:rFonts w:ascii="Arial" w:eastAsia="Times New Roman" w:hAnsi="Arial" w:cs="Arial"/>
          <w:kern w:val="0"/>
          <w:sz w:val="22"/>
          <w:szCs w:val="22"/>
          <w:shd w:val="clear" w:color="auto" w:fill="FFFFFF"/>
          <w:lang w:val="en-US" w:eastAsia="en-US"/>
          <w14:ligatures w14:val="none"/>
        </w:rPr>
        <w:t>(1), pp.15-19.</w:t>
      </w:r>
    </w:p>
    <w:p w14:paraId="1521CC04" w14:textId="77777777" w:rsidR="001C577B" w:rsidRPr="001C577B" w:rsidRDefault="001C577B" w:rsidP="001C577B">
      <w:pPr>
        <w:spacing w:after="120" w:line="360" w:lineRule="auto"/>
        <w:ind w:left="720" w:hanging="720"/>
        <w:jc w:val="both"/>
        <w:rPr>
          <w:rFonts w:ascii="Arial" w:eastAsia="Times New Roman" w:hAnsi="Arial" w:cs="Arial"/>
          <w:kern w:val="0"/>
          <w:sz w:val="22"/>
          <w:szCs w:val="22"/>
          <w:shd w:val="clear" w:color="auto" w:fill="FFFFFF"/>
          <w:lang w:val="en-US" w:eastAsia="en-US"/>
          <w14:ligatures w14:val="none"/>
        </w:rPr>
      </w:pPr>
      <w:proofErr w:type="spellStart"/>
      <w:r w:rsidRPr="001C577B">
        <w:rPr>
          <w:rFonts w:ascii="Arial" w:eastAsia="Times New Roman" w:hAnsi="Arial" w:cs="Arial"/>
          <w:kern w:val="0"/>
          <w:sz w:val="22"/>
          <w:szCs w:val="22"/>
          <w:shd w:val="clear" w:color="auto" w:fill="FFFFFF"/>
          <w:lang w:val="en-US" w:eastAsia="en-US"/>
          <w14:ligatures w14:val="none"/>
        </w:rPr>
        <w:t>Karami</w:t>
      </w:r>
      <w:proofErr w:type="spellEnd"/>
      <w:r w:rsidRPr="001C577B">
        <w:rPr>
          <w:rFonts w:ascii="Arial" w:eastAsia="Times New Roman" w:hAnsi="Arial" w:cs="Arial"/>
          <w:kern w:val="0"/>
          <w:sz w:val="22"/>
          <w:szCs w:val="22"/>
          <w:shd w:val="clear" w:color="auto" w:fill="FFFFFF"/>
          <w:lang w:val="en-US" w:eastAsia="en-US"/>
          <w14:ligatures w14:val="none"/>
        </w:rPr>
        <w:t>, A., 2017. Corporate strategy: evidence from British Airways plc. In </w:t>
      </w:r>
      <w:r w:rsidRPr="001C577B">
        <w:rPr>
          <w:rFonts w:ascii="Arial" w:eastAsia="Times New Roman" w:hAnsi="Arial" w:cs="Arial"/>
          <w:i/>
          <w:iCs/>
          <w:kern w:val="0"/>
          <w:sz w:val="22"/>
          <w:szCs w:val="22"/>
          <w:shd w:val="clear" w:color="auto" w:fill="FFFFFF"/>
          <w:lang w:val="en-US" w:eastAsia="en-US"/>
          <w14:ligatures w14:val="none"/>
        </w:rPr>
        <w:t>The Changing Patterns of Human Resource Management</w:t>
      </w:r>
      <w:r w:rsidRPr="001C577B">
        <w:rPr>
          <w:rFonts w:ascii="Arial" w:eastAsia="Times New Roman" w:hAnsi="Arial" w:cs="Arial"/>
          <w:kern w:val="0"/>
          <w:sz w:val="22"/>
          <w:szCs w:val="22"/>
          <w:shd w:val="clear" w:color="auto" w:fill="FFFFFF"/>
          <w:lang w:val="en-US" w:eastAsia="en-US"/>
          <w14:ligatures w14:val="none"/>
        </w:rPr>
        <w:t xml:space="preserve"> (pp. 46-64). </w:t>
      </w:r>
      <w:proofErr w:type="spellStart"/>
      <w:r w:rsidRPr="001C577B">
        <w:rPr>
          <w:rFonts w:ascii="Arial" w:eastAsia="Times New Roman" w:hAnsi="Arial" w:cs="Arial"/>
          <w:kern w:val="0"/>
          <w:sz w:val="22"/>
          <w:szCs w:val="22"/>
          <w:shd w:val="clear" w:color="auto" w:fill="FFFFFF"/>
          <w:lang w:val="en-US" w:eastAsia="en-US"/>
          <w14:ligatures w14:val="none"/>
        </w:rPr>
        <w:t>Routledge</w:t>
      </w:r>
      <w:proofErr w:type="spellEnd"/>
      <w:r w:rsidRPr="001C577B">
        <w:rPr>
          <w:rFonts w:ascii="Arial" w:eastAsia="Times New Roman" w:hAnsi="Arial" w:cs="Arial"/>
          <w:kern w:val="0"/>
          <w:sz w:val="22"/>
          <w:szCs w:val="22"/>
          <w:shd w:val="clear" w:color="auto" w:fill="FFFFFF"/>
          <w:lang w:val="en-US" w:eastAsia="en-US"/>
          <w14:ligatures w14:val="none"/>
        </w:rPr>
        <w:t>.</w:t>
      </w:r>
    </w:p>
    <w:p w14:paraId="4C9C65DB" w14:textId="77777777" w:rsidR="001C577B" w:rsidRPr="001C577B" w:rsidRDefault="001C577B" w:rsidP="001C577B">
      <w:pPr>
        <w:spacing w:after="120" w:line="360" w:lineRule="auto"/>
        <w:ind w:left="720" w:hanging="720"/>
        <w:jc w:val="both"/>
        <w:rPr>
          <w:rFonts w:ascii="Arial" w:eastAsia="Times New Roman" w:hAnsi="Arial" w:cs="Arial"/>
          <w:kern w:val="0"/>
          <w:sz w:val="22"/>
          <w:szCs w:val="22"/>
          <w:shd w:val="clear" w:color="auto" w:fill="FFFFFF"/>
          <w:lang w:val="en-US" w:eastAsia="en-US"/>
          <w14:ligatures w14:val="none"/>
        </w:rPr>
      </w:pPr>
      <w:proofErr w:type="spellStart"/>
      <w:r w:rsidRPr="001C577B">
        <w:rPr>
          <w:rFonts w:ascii="Arial" w:eastAsia="Times New Roman" w:hAnsi="Arial" w:cs="Arial"/>
          <w:kern w:val="0"/>
          <w:sz w:val="22"/>
          <w:szCs w:val="22"/>
          <w:shd w:val="clear" w:color="auto" w:fill="FFFFFF"/>
          <w:lang w:val="en-US" w:eastAsia="en-US"/>
          <w14:ligatures w14:val="none"/>
        </w:rPr>
        <w:t>Statista</w:t>
      </w:r>
      <w:proofErr w:type="spellEnd"/>
      <w:r w:rsidRPr="001C577B">
        <w:rPr>
          <w:rFonts w:ascii="Arial" w:eastAsia="Times New Roman" w:hAnsi="Arial" w:cs="Arial"/>
          <w:kern w:val="0"/>
          <w:sz w:val="22"/>
          <w:szCs w:val="22"/>
          <w:shd w:val="clear" w:color="auto" w:fill="FFFFFF"/>
          <w:lang w:val="en-US" w:eastAsia="en-US"/>
          <w14:ligatures w14:val="none"/>
        </w:rPr>
        <w:t xml:space="preserve">, 2023. Available at </w:t>
      </w:r>
      <w:hyperlink r:id="rId16" w:history="1">
        <w:r w:rsidRPr="001C577B">
          <w:rPr>
            <w:rFonts w:ascii="Arial" w:eastAsia="Times New Roman" w:hAnsi="Arial" w:cs="Arial"/>
            <w:color w:val="467886" w:themeColor="hyperlink"/>
            <w:kern w:val="0"/>
            <w:sz w:val="22"/>
            <w:szCs w:val="22"/>
            <w:u w:val="single"/>
            <w:shd w:val="clear" w:color="auto" w:fill="FFFFFF"/>
            <w:lang w:val="en-US" w:eastAsia="en-US"/>
            <w14:ligatures w14:val="none"/>
          </w:rPr>
          <w:t>https://www.statista.com/statistics/951250/most-popular-airlines-uk/</w:t>
        </w:r>
      </w:hyperlink>
      <w:r w:rsidRPr="001C577B">
        <w:rPr>
          <w:rFonts w:ascii="Arial" w:eastAsia="Times New Roman" w:hAnsi="Arial" w:cs="Arial"/>
          <w:kern w:val="0"/>
          <w:sz w:val="22"/>
          <w:szCs w:val="22"/>
          <w:shd w:val="clear" w:color="auto" w:fill="FFFFFF"/>
          <w:lang w:val="en-US" w:eastAsia="en-US"/>
          <w14:ligatures w14:val="none"/>
        </w:rPr>
        <w:t xml:space="preserve"> [Accessed on 29 June 2024]</w:t>
      </w:r>
    </w:p>
    <w:p w14:paraId="26FC6970" w14:textId="77777777" w:rsidR="001C577B" w:rsidRPr="001C577B" w:rsidRDefault="001C577B" w:rsidP="001C577B">
      <w:pPr>
        <w:spacing w:after="120" w:line="360" w:lineRule="auto"/>
        <w:ind w:left="720" w:hanging="720"/>
        <w:jc w:val="both"/>
        <w:rPr>
          <w:rFonts w:ascii="Arial" w:eastAsia="Times New Roman" w:hAnsi="Arial" w:cs="Arial"/>
          <w:kern w:val="0"/>
          <w:sz w:val="22"/>
          <w:szCs w:val="22"/>
          <w:shd w:val="clear" w:color="auto" w:fill="FFFFFF"/>
          <w:lang w:val="en-US" w:eastAsia="en-US"/>
          <w14:ligatures w14:val="none"/>
        </w:rPr>
      </w:pPr>
      <w:r w:rsidRPr="001C577B">
        <w:rPr>
          <w:rFonts w:ascii="Arial" w:eastAsia="Times New Roman" w:hAnsi="Arial" w:cs="Arial"/>
          <w:kern w:val="0"/>
          <w:sz w:val="22"/>
          <w:szCs w:val="22"/>
          <w:shd w:val="clear" w:color="auto" w:fill="FFFFFF"/>
          <w:lang w:val="en-US" w:eastAsia="en-US"/>
          <w14:ligatures w14:val="none"/>
        </w:rPr>
        <w:t>Shen, S., 2022, December. Analysis of British Airway's Hedging Strategies. In </w:t>
      </w:r>
      <w:r w:rsidRPr="001C577B">
        <w:rPr>
          <w:rFonts w:ascii="Arial" w:eastAsia="Times New Roman" w:hAnsi="Arial" w:cs="Arial"/>
          <w:i/>
          <w:iCs/>
          <w:kern w:val="0"/>
          <w:sz w:val="22"/>
          <w:szCs w:val="22"/>
          <w:shd w:val="clear" w:color="auto" w:fill="FFFFFF"/>
          <w:lang w:val="en-US" w:eastAsia="en-US"/>
          <w14:ligatures w14:val="none"/>
        </w:rPr>
        <w:t>2022 2nd International Conference on Economic Development and Business Culture (ICEDBC 2022)</w:t>
      </w:r>
      <w:r w:rsidRPr="001C577B">
        <w:rPr>
          <w:rFonts w:ascii="Arial" w:eastAsia="Times New Roman" w:hAnsi="Arial" w:cs="Arial"/>
          <w:kern w:val="0"/>
          <w:sz w:val="22"/>
          <w:szCs w:val="22"/>
          <w:shd w:val="clear" w:color="auto" w:fill="FFFFFF"/>
          <w:lang w:val="en-US" w:eastAsia="en-US"/>
          <w14:ligatures w14:val="none"/>
        </w:rPr>
        <w:t> (pp. 307-311). Atlantis Press.</w:t>
      </w:r>
    </w:p>
    <w:p w14:paraId="3C65B039" w14:textId="77777777" w:rsidR="001C577B" w:rsidRPr="001C577B" w:rsidRDefault="001C577B" w:rsidP="001C577B">
      <w:pPr>
        <w:spacing w:after="120" w:line="360" w:lineRule="auto"/>
        <w:ind w:left="720" w:hanging="720"/>
        <w:jc w:val="both"/>
        <w:rPr>
          <w:rFonts w:ascii="Arial" w:eastAsia="Times New Roman" w:hAnsi="Arial" w:cs="Arial"/>
          <w:kern w:val="0"/>
          <w:sz w:val="22"/>
          <w:szCs w:val="22"/>
          <w:lang w:val="en-US" w:eastAsia="en-US"/>
          <w14:ligatures w14:val="none"/>
        </w:rPr>
      </w:pPr>
      <w:r w:rsidRPr="001C577B">
        <w:rPr>
          <w:rFonts w:ascii="Arial" w:eastAsia="Times New Roman" w:hAnsi="Arial" w:cs="Arial"/>
          <w:kern w:val="0"/>
          <w:sz w:val="22"/>
          <w:szCs w:val="22"/>
          <w:shd w:val="clear" w:color="auto" w:fill="FFFFFF"/>
          <w:lang w:val="en-US" w:eastAsia="en-US"/>
          <w14:ligatures w14:val="none"/>
        </w:rPr>
        <w:t>Tran, Y., 2019. Challenges the airline industry faces at present (Doctoral dissertation).</w:t>
      </w:r>
    </w:p>
    <w:p w14:paraId="24265FF0" w14:textId="77777777" w:rsidR="001C577B" w:rsidRPr="001C577B" w:rsidRDefault="001C577B" w:rsidP="001C577B">
      <w:pPr>
        <w:spacing w:after="120" w:line="360" w:lineRule="auto"/>
        <w:ind w:left="720" w:hanging="720"/>
        <w:jc w:val="both"/>
        <w:rPr>
          <w:rFonts w:ascii="Arial" w:eastAsia="Times New Roman" w:hAnsi="Arial" w:cs="Arial"/>
          <w:kern w:val="0"/>
          <w:sz w:val="22"/>
          <w:szCs w:val="22"/>
          <w:shd w:val="clear" w:color="auto" w:fill="FFFFFF"/>
          <w:lang w:val="en-US" w:eastAsia="en-US"/>
          <w14:ligatures w14:val="none"/>
        </w:rPr>
      </w:pPr>
      <w:r w:rsidRPr="001C577B">
        <w:rPr>
          <w:rFonts w:ascii="Arial" w:eastAsia="Times New Roman" w:hAnsi="Arial" w:cs="Arial"/>
          <w:kern w:val="0"/>
          <w:sz w:val="22"/>
          <w:szCs w:val="22"/>
          <w:shd w:val="clear" w:color="auto" w:fill="FFFFFF"/>
          <w:lang w:val="en-US" w:eastAsia="en-US"/>
          <w14:ligatures w14:val="none"/>
        </w:rPr>
        <w:t xml:space="preserve">The Guardian, 2024. Available at </w:t>
      </w:r>
      <w:hyperlink r:id="rId17" w:history="1">
        <w:r w:rsidRPr="001C577B">
          <w:rPr>
            <w:rFonts w:ascii="Arial" w:eastAsia="Times New Roman" w:hAnsi="Arial" w:cs="Arial"/>
            <w:color w:val="467886" w:themeColor="hyperlink"/>
            <w:kern w:val="0"/>
            <w:sz w:val="22"/>
            <w:szCs w:val="22"/>
            <w:u w:val="single"/>
            <w:shd w:val="clear" w:color="auto" w:fill="FFFFFF"/>
            <w:lang w:val="en-US" w:eastAsia="en-US"/>
            <w14:ligatures w14:val="none"/>
          </w:rPr>
          <w:t>https://www.theguardian.com/business/2024/feb/29/british-airways-owner-iag-annual-profits-soar-leisure</w:t>
        </w:r>
      </w:hyperlink>
      <w:r w:rsidRPr="001C577B">
        <w:rPr>
          <w:rFonts w:ascii="Arial" w:eastAsia="Times New Roman" w:hAnsi="Arial" w:cs="Arial"/>
          <w:kern w:val="0"/>
          <w:sz w:val="22"/>
          <w:szCs w:val="22"/>
          <w:shd w:val="clear" w:color="auto" w:fill="FFFFFF"/>
          <w:lang w:val="en-US" w:eastAsia="en-US"/>
          <w14:ligatures w14:val="none"/>
        </w:rPr>
        <w:t xml:space="preserve"> [Accessed on 29 June 2024]</w:t>
      </w:r>
    </w:p>
    <w:p w14:paraId="6F3B3CDF" w14:textId="77777777" w:rsidR="001C577B" w:rsidRPr="001C577B" w:rsidRDefault="001C577B" w:rsidP="001C577B">
      <w:pPr>
        <w:spacing w:after="120" w:line="360" w:lineRule="auto"/>
        <w:ind w:left="720" w:hanging="720"/>
        <w:jc w:val="both"/>
        <w:rPr>
          <w:rFonts w:ascii="Arial" w:eastAsia="Times New Roman" w:hAnsi="Arial" w:cs="Arial"/>
          <w:kern w:val="0"/>
          <w:sz w:val="22"/>
          <w:szCs w:val="22"/>
          <w:lang w:val="en-US" w:eastAsia="en-US"/>
          <w14:ligatures w14:val="none"/>
        </w:rPr>
      </w:pPr>
      <w:proofErr w:type="spellStart"/>
      <w:r w:rsidRPr="001C577B">
        <w:rPr>
          <w:rFonts w:ascii="Arial" w:eastAsia="Times New Roman" w:hAnsi="Arial" w:cs="Arial"/>
          <w:kern w:val="0"/>
          <w:sz w:val="22"/>
          <w:szCs w:val="22"/>
          <w:shd w:val="clear" w:color="auto" w:fill="FFFFFF"/>
          <w:lang w:val="en-US" w:eastAsia="en-US"/>
          <w14:ligatures w14:val="none"/>
        </w:rPr>
        <w:t>Yılmas</w:t>
      </w:r>
      <w:proofErr w:type="spellEnd"/>
      <w:r w:rsidRPr="001C577B">
        <w:rPr>
          <w:rFonts w:ascii="Arial" w:eastAsia="Times New Roman" w:hAnsi="Arial" w:cs="Arial"/>
          <w:kern w:val="0"/>
          <w:sz w:val="22"/>
          <w:szCs w:val="22"/>
          <w:shd w:val="clear" w:color="auto" w:fill="FFFFFF"/>
          <w:lang w:val="en-US" w:eastAsia="en-US"/>
          <w14:ligatures w14:val="none"/>
        </w:rPr>
        <w:t xml:space="preserve">, R., 2022. Evaluation of </w:t>
      </w:r>
      <w:proofErr w:type="spellStart"/>
      <w:r w:rsidRPr="001C577B">
        <w:rPr>
          <w:rFonts w:ascii="Arial" w:eastAsia="Times New Roman" w:hAnsi="Arial" w:cs="Arial"/>
          <w:kern w:val="0"/>
          <w:sz w:val="22"/>
          <w:szCs w:val="22"/>
          <w:shd w:val="clear" w:color="auto" w:fill="FFFFFF"/>
          <w:lang w:val="en-US" w:eastAsia="en-US"/>
          <w14:ligatures w14:val="none"/>
        </w:rPr>
        <w:t>organisational</w:t>
      </w:r>
      <w:proofErr w:type="spellEnd"/>
      <w:r w:rsidRPr="001C577B">
        <w:rPr>
          <w:rFonts w:ascii="Arial" w:eastAsia="Times New Roman" w:hAnsi="Arial" w:cs="Arial"/>
          <w:kern w:val="0"/>
          <w:sz w:val="22"/>
          <w:szCs w:val="22"/>
          <w:shd w:val="clear" w:color="auto" w:fill="FFFFFF"/>
          <w:lang w:val="en-US" w:eastAsia="en-US"/>
          <w14:ligatures w14:val="none"/>
        </w:rPr>
        <w:t xml:space="preserve"> ethics in terms of businesses: The case of Virgin Atlantic Airways and British Airways. </w:t>
      </w:r>
      <w:r w:rsidRPr="001C577B">
        <w:rPr>
          <w:rFonts w:ascii="Arial" w:eastAsia="Times New Roman" w:hAnsi="Arial" w:cs="Arial"/>
          <w:i/>
          <w:iCs/>
          <w:kern w:val="0"/>
          <w:sz w:val="22"/>
          <w:szCs w:val="22"/>
          <w:shd w:val="clear" w:color="auto" w:fill="FFFFFF"/>
          <w:lang w:val="en-US" w:eastAsia="en-US"/>
          <w14:ligatures w14:val="none"/>
        </w:rPr>
        <w:t>International Journal of Aeronautics and Astronautics</w:t>
      </w:r>
      <w:r w:rsidRPr="001C577B">
        <w:rPr>
          <w:rFonts w:ascii="Arial" w:eastAsia="Times New Roman" w:hAnsi="Arial" w:cs="Arial"/>
          <w:kern w:val="0"/>
          <w:sz w:val="22"/>
          <w:szCs w:val="22"/>
          <w:shd w:val="clear" w:color="auto" w:fill="FFFFFF"/>
          <w:lang w:val="en-US" w:eastAsia="en-US"/>
          <w14:ligatures w14:val="none"/>
        </w:rPr>
        <w:t>, </w:t>
      </w:r>
      <w:r w:rsidRPr="001C577B">
        <w:rPr>
          <w:rFonts w:ascii="Arial" w:eastAsia="Times New Roman" w:hAnsi="Arial" w:cs="Arial"/>
          <w:i/>
          <w:iCs/>
          <w:kern w:val="0"/>
          <w:sz w:val="22"/>
          <w:szCs w:val="22"/>
          <w:shd w:val="clear" w:color="auto" w:fill="FFFFFF"/>
          <w:lang w:val="en-US" w:eastAsia="en-US"/>
          <w14:ligatures w14:val="none"/>
        </w:rPr>
        <w:t>3</w:t>
      </w:r>
      <w:r w:rsidRPr="001C577B">
        <w:rPr>
          <w:rFonts w:ascii="Arial" w:eastAsia="Times New Roman" w:hAnsi="Arial" w:cs="Arial"/>
          <w:kern w:val="0"/>
          <w:sz w:val="22"/>
          <w:szCs w:val="22"/>
          <w:shd w:val="clear" w:color="auto" w:fill="FFFFFF"/>
          <w:lang w:val="en-US" w:eastAsia="en-US"/>
          <w14:ligatures w14:val="none"/>
        </w:rPr>
        <w:t>(2), pp.98-109.</w:t>
      </w:r>
    </w:p>
    <w:p w14:paraId="4E9B2A2D" w14:textId="77777777" w:rsidR="001C577B" w:rsidRPr="001C577B" w:rsidRDefault="001C577B" w:rsidP="001C577B">
      <w:pPr>
        <w:spacing w:after="120" w:line="360" w:lineRule="auto"/>
        <w:ind w:firstLine="720"/>
        <w:jc w:val="both"/>
        <w:rPr>
          <w:rFonts w:ascii="Arial" w:eastAsiaTheme="minorHAnsi" w:hAnsi="Arial" w:cs="Arial"/>
          <w:kern w:val="0"/>
          <w:sz w:val="22"/>
          <w:szCs w:val="22"/>
          <w:lang w:eastAsia="en-US"/>
          <w14:ligatures w14:val="none"/>
        </w:rPr>
      </w:pPr>
    </w:p>
    <w:p w14:paraId="31ADE13B" w14:textId="77777777" w:rsidR="001C577B" w:rsidRPr="001C577B" w:rsidRDefault="001C577B" w:rsidP="001C577B">
      <w:pPr>
        <w:spacing w:after="120" w:line="360" w:lineRule="auto"/>
        <w:ind w:firstLine="720"/>
        <w:jc w:val="both"/>
        <w:rPr>
          <w:rFonts w:ascii="Arial" w:eastAsiaTheme="minorHAnsi" w:hAnsi="Arial" w:cs="Arial"/>
          <w:kern w:val="0"/>
          <w:sz w:val="22"/>
          <w:szCs w:val="22"/>
          <w:lang w:eastAsia="en-US"/>
          <w14:ligatures w14:val="none"/>
        </w:rPr>
      </w:pPr>
    </w:p>
    <w:p w14:paraId="50741D7E" w14:textId="77777777" w:rsidR="001C577B" w:rsidRDefault="001C577B"/>
    <w:sectPr w:rsidR="001C577B" w:rsidSect="001C577B">
      <w:headerReference w:type="default" r:id="rId18"/>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6945963"/>
      <w:docPartObj>
        <w:docPartGallery w:val="Page Numbers (Top of Page)"/>
        <w:docPartUnique/>
      </w:docPartObj>
    </w:sdtPr>
    <w:sdtEndPr>
      <w:rPr>
        <w:noProof/>
      </w:rPr>
    </w:sdtEndPr>
    <w:sdtContent>
      <w:p w14:paraId="71ED195A" w14:textId="77777777" w:rsidR="004A2F0E" w:rsidRDefault="004A2F0E">
        <w:pPr>
          <w:pStyle w:val="Header"/>
          <w:jc w:val="right"/>
        </w:pPr>
        <w:r>
          <w:fldChar w:fldCharType="begin"/>
        </w:r>
        <w:r>
          <w:instrText xml:space="preserve"> PAGE   \* MERGEFORMAT </w:instrText>
        </w:r>
        <w:r>
          <w:fldChar w:fldCharType="separate"/>
        </w:r>
        <w:r>
          <w:rPr>
            <w:noProof/>
          </w:rPr>
          <w:t>6</w:t>
        </w:r>
        <w:r>
          <w:rPr>
            <w:noProof/>
          </w:rPr>
          <w:fldChar w:fldCharType="end"/>
        </w:r>
      </w:p>
    </w:sdtContent>
  </w:sdt>
  <w:p w14:paraId="2FF28A68" w14:textId="77777777" w:rsidR="004A2F0E" w:rsidRDefault="004A2F0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4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77B"/>
    <w:rsid w:val="001C577B"/>
    <w:rsid w:val="004A2F0E"/>
    <w:rsid w:val="009073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672A0A"/>
  <w15:chartTrackingRefBased/>
  <w15:docId w15:val="{3A8C8AF4-058C-FB44-B269-36B4A2348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1"/>
    <w:qFormat/>
    <w:rsid w:val="001C57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C57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57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57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57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57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57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57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57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qFormat/>
    <w:rsid w:val="001C57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qFormat/>
    <w:rsid w:val="001C57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57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57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57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57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57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57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577B"/>
    <w:rPr>
      <w:rFonts w:eastAsiaTheme="majorEastAsia" w:cstheme="majorBidi"/>
      <w:color w:val="272727" w:themeColor="text1" w:themeTint="D8"/>
    </w:rPr>
  </w:style>
  <w:style w:type="paragraph" w:styleId="Title">
    <w:name w:val="Title"/>
    <w:basedOn w:val="Normal"/>
    <w:next w:val="Normal"/>
    <w:link w:val="TitleChar"/>
    <w:uiPriority w:val="10"/>
    <w:qFormat/>
    <w:rsid w:val="001C57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57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57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57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577B"/>
    <w:pPr>
      <w:spacing w:before="160"/>
      <w:jc w:val="center"/>
    </w:pPr>
    <w:rPr>
      <w:i/>
      <w:iCs/>
      <w:color w:val="404040" w:themeColor="text1" w:themeTint="BF"/>
    </w:rPr>
  </w:style>
  <w:style w:type="character" w:customStyle="1" w:styleId="QuoteChar">
    <w:name w:val="Quote Char"/>
    <w:basedOn w:val="DefaultParagraphFont"/>
    <w:link w:val="Quote"/>
    <w:uiPriority w:val="29"/>
    <w:rsid w:val="001C577B"/>
    <w:rPr>
      <w:i/>
      <w:iCs/>
      <w:color w:val="404040" w:themeColor="text1" w:themeTint="BF"/>
    </w:rPr>
  </w:style>
  <w:style w:type="paragraph" w:styleId="ListParagraph">
    <w:name w:val="List Paragraph"/>
    <w:basedOn w:val="Normal"/>
    <w:uiPriority w:val="34"/>
    <w:qFormat/>
    <w:rsid w:val="001C577B"/>
    <w:pPr>
      <w:ind w:left="720"/>
      <w:contextualSpacing/>
    </w:pPr>
  </w:style>
  <w:style w:type="character" w:styleId="IntenseEmphasis">
    <w:name w:val="Intense Emphasis"/>
    <w:basedOn w:val="DefaultParagraphFont"/>
    <w:uiPriority w:val="21"/>
    <w:qFormat/>
    <w:rsid w:val="001C577B"/>
    <w:rPr>
      <w:i/>
      <w:iCs/>
      <w:color w:val="0F4761" w:themeColor="accent1" w:themeShade="BF"/>
    </w:rPr>
  </w:style>
  <w:style w:type="paragraph" w:styleId="IntenseQuote">
    <w:name w:val="Intense Quote"/>
    <w:basedOn w:val="Normal"/>
    <w:next w:val="Normal"/>
    <w:link w:val="IntenseQuoteChar"/>
    <w:uiPriority w:val="30"/>
    <w:qFormat/>
    <w:rsid w:val="001C57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577B"/>
    <w:rPr>
      <w:i/>
      <w:iCs/>
      <w:color w:val="0F4761" w:themeColor="accent1" w:themeShade="BF"/>
    </w:rPr>
  </w:style>
  <w:style w:type="character" w:styleId="IntenseReference">
    <w:name w:val="Intense Reference"/>
    <w:basedOn w:val="DefaultParagraphFont"/>
    <w:uiPriority w:val="32"/>
    <w:qFormat/>
    <w:rsid w:val="001C577B"/>
    <w:rPr>
      <w:b/>
      <w:bCs/>
      <w:smallCaps/>
      <w:color w:val="0F4761" w:themeColor="accent1" w:themeShade="BF"/>
      <w:spacing w:val="5"/>
    </w:rPr>
  </w:style>
  <w:style w:type="paragraph" w:styleId="Caption">
    <w:name w:val="caption"/>
    <w:basedOn w:val="Normal"/>
    <w:next w:val="Normal"/>
    <w:uiPriority w:val="35"/>
    <w:unhideWhenUsed/>
    <w:qFormat/>
    <w:rsid w:val="001C577B"/>
    <w:pPr>
      <w:spacing w:after="200" w:line="240" w:lineRule="auto"/>
      <w:ind w:firstLine="720"/>
      <w:jc w:val="both"/>
    </w:pPr>
    <w:rPr>
      <w:rFonts w:ascii="Times New Roman" w:eastAsiaTheme="minorHAnsi" w:hAnsi="Times New Roman"/>
      <w:i/>
      <w:iCs/>
      <w:color w:val="0E2841" w:themeColor="text2"/>
      <w:kern w:val="0"/>
      <w:sz w:val="18"/>
      <w:szCs w:val="18"/>
      <w:lang w:eastAsia="en-US"/>
      <w14:ligatures w14:val="none"/>
    </w:rPr>
  </w:style>
  <w:style w:type="paragraph" w:styleId="NoSpacing">
    <w:name w:val="No Spacing"/>
    <w:aliases w:val="Proposals"/>
    <w:link w:val="NoSpacingChar"/>
    <w:uiPriority w:val="1"/>
    <w:qFormat/>
    <w:rsid w:val="001C577B"/>
    <w:pPr>
      <w:spacing w:before="120" w:after="120" w:line="360" w:lineRule="auto"/>
      <w:ind w:left="720" w:hanging="720"/>
      <w:jc w:val="both"/>
    </w:pPr>
    <w:rPr>
      <w:rFonts w:ascii="Times New Roman" w:eastAsia="Times New Roman" w:hAnsi="Times New Roman" w:cs="Times New Roman"/>
      <w:kern w:val="0"/>
      <w:lang w:val="en-US" w:eastAsia="en-US"/>
      <w14:ligatures w14:val="none"/>
    </w:rPr>
  </w:style>
  <w:style w:type="character" w:customStyle="1" w:styleId="NoSpacingChar">
    <w:name w:val="No Spacing Char"/>
    <w:aliases w:val="Proposals Char"/>
    <w:link w:val="NoSpacing"/>
    <w:uiPriority w:val="1"/>
    <w:locked/>
    <w:rsid w:val="001C577B"/>
    <w:rPr>
      <w:rFonts w:ascii="Times New Roman" w:eastAsia="Times New Roman" w:hAnsi="Times New Roman" w:cs="Times New Roman"/>
      <w:kern w:val="0"/>
      <w:lang w:val="en-US" w:eastAsia="en-US"/>
      <w14:ligatures w14:val="none"/>
    </w:rPr>
  </w:style>
  <w:style w:type="character" w:styleId="Hyperlink">
    <w:name w:val="Hyperlink"/>
    <w:basedOn w:val="DefaultParagraphFont"/>
    <w:uiPriority w:val="99"/>
    <w:unhideWhenUsed/>
    <w:qFormat/>
    <w:rsid w:val="001C577B"/>
    <w:rPr>
      <w:color w:val="467886" w:themeColor="hyperlink"/>
      <w:u w:val="single"/>
    </w:rPr>
  </w:style>
  <w:style w:type="paragraph" w:styleId="Header">
    <w:name w:val="header"/>
    <w:basedOn w:val="Normal"/>
    <w:link w:val="HeaderChar"/>
    <w:uiPriority w:val="99"/>
    <w:unhideWhenUsed/>
    <w:rsid w:val="001C577B"/>
    <w:pPr>
      <w:tabs>
        <w:tab w:val="center" w:pos="4513"/>
        <w:tab w:val="right" w:pos="9026"/>
      </w:tabs>
      <w:spacing w:after="0" w:line="240" w:lineRule="auto"/>
      <w:ind w:firstLine="720"/>
      <w:jc w:val="both"/>
    </w:pPr>
    <w:rPr>
      <w:rFonts w:ascii="Times New Roman" w:eastAsiaTheme="minorHAnsi" w:hAnsi="Times New Roman"/>
      <w:kern w:val="0"/>
      <w:szCs w:val="22"/>
      <w:lang w:eastAsia="en-US"/>
      <w14:ligatures w14:val="none"/>
    </w:rPr>
  </w:style>
  <w:style w:type="character" w:customStyle="1" w:styleId="HeaderChar">
    <w:name w:val="Header Char"/>
    <w:basedOn w:val="DefaultParagraphFont"/>
    <w:link w:val="Header"/>
    <w:uiPriority w:val="99"/>
    <w:rsid w:val="001C577B"/>
    <w:rPr>
      <w:rFonts w:ascii="Times New Roman" w:eastAsiaTheme="minorHAnsi" w:hAnsi="Times New Roman"/>
      <w:kern w:val="0"/>
      <w:szCs w:val="2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diagramColors" Target="diagrams/colors2.xml"/><Relationship Id="rId1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diagramQuickStyle" Target="diagrams/quickStyle1.xml"/><Relationship Id="rId12" Type="http://schemas.openxmlformats.org/officeDocument/2006/relationships/diagramQuickStyle" Target="diagrams/quickStyle2.xml"/><Relationship Id="rId17" Type="http://schemas.openxmlformats.org/officeDocument/2006/relationships/hyperlink" Target="https://www.theguardian.com/business/2024/feb/29/british-airways-owner-iag-annual-profits-soar-leisure" TargetMode="External"/><Relationship Id="rId2" Type="http://schemas.openxmlformats.org/officeDocument/2006/relationships/settings" Target="settings.xml"/><Relationship Id="rId16" Type="http://schemas.openxmlformats.org/officeDocument/2006/relationships/hyperlink" Target="https://www.statista.com/statistics/951250/most-popular-airlines-uk/"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diagramLayout" Target="diagrams/layout1.xml"/><Relationship Id="rId11" Type="http://schemas.openxmlformats.org/officeDocument/2006/relationships/diagramLayout" Target="diagrams/layout2.xml"/><Relationship Id="rId5" Type="http://schemas.openxmlformats.org/officeDocument/2006/relationships/diagramData" Target="diagrams/data1.xml"/><Relationship Id="rId15" Type="http://schemas.openxmlformats.org/officeDocument/2006/relationships/hyperlink" Target="https://www.britishairways.com/content/information/about-ba" TargetMode="External"/><Relationship Id="rId10" Type="http://schemas.openxmlformats.org/officeDocument/2006/relationships/diagramData" Target="diagrams/data2.xml"/><Relationship Id="rId19" Type="http://schemas.openxmlformats.org/officeDocument/2006/relationships/fontTable" Target="fontTable.xml"/><Relationship Id="rId4" Type="http://schemas.openxmlformats.org/officeDocument/2006/relationships/image" Target="media/image1.png"/><Relationship Id="rId9" Type="http://schemas.microsoft.com/office/2007/relationships/diagramDrawing" Target="diagrams/drawing1.xml"/><Relationship Id="rId14" Type="http://schemas.microsoft.com/office/2007/relationships/diagramDrawing" Target="diagrams/drawing2.xml"/></Relationships>
</file>

<file path=word/diagrams/colors1.xml><?xml version="1.0" encoding="utf-8"?>
<dgm:colorsDef xmlns:dgm="http://schemas.openxmlformats.org/drawingml/2006/diagram" xmlns:a="http://schemas.openxmlformats.org/drawingml/2006/main" uniqueId="urn:microsoft.com/office/officeart/2005/8/colors/accent3_4">
  <dgm:title val=""/>
  <dgm:desc val=""/>
  <dgm:catLst>
    <dgm:cat type="accent3" pri="11400"/>
  </dgm:catLst>
  <dgm:styleLbl name="node0">
    <dgm:fillClrLst meth="cycle">
      <a:schemeClr val="accent3">
        <a:shade val="60000"/>
      </a:schemeClr>
    </dgm:fillClrLst>
    <dgm:linClrLst meth="repeat">
      <a:schemeClr val="lt1"/>
    </dgm:linClrLst>
    <dgm:effectClrLst/>
    <dgm:txLinClrLst/>
    <dgm:txFillClrLst/>
    <dgm:txEffectClrLst/>
  </dgm:styleLbl>
  <dgm:styleLbl name="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alignNode1">
    <dgm:fillClrLst meth="cycle">
      <a:schemeClr val="accent3">
        <a:shade val="50000"/>
      </a:schemeClr>
      <a:schemeClr val="accent3">
        <a:tint val="55000"/>
      </a:schemeClr>
    </dgm:fillClrLst>
    <dgm:linClrLst meth="cycle">
      <a:schemeClr val="accent3">
        <a:shade val="50000"/>
      </a:schemeClr>
      <a:schemeClr val="accent3">
        <a:tint val="55000"/>
      </a:schemeClr>
    </dgm:linClrLst>
    <dgm:effectClrLst/>
    <dgm:txLinClrLst/>
    <dgm:txFillClrLst/>
    <dgm:txEffectClrLst/>
  </dgm:styleLbl>
  <dgm:styleLbl name="ln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vennNode1">
    <dgm:fillClrLst meth="cycle">
      <a:schemeClr val="accent3">
        <a:shade val="80000"/>
        <a:alpha val="50000"/>
      </a:schemeClr>
      <a:schemeClr val="accent3">
        <a:tint val="50000"/>
        <a:alpha val="50000"/>
      </a:schemeClr>
    </dgm:fillClrLst>
    <dgm:linClrLst meth="repeat">
      <a:schemeClr val="lt1"/>
    </dgm:linClrLst>
    <dgm:effectClrLst/>
    <dgm:txLinClrLst/>
    <dgm:txFillClrLst/>
    <dgm:txEffectClrLst/>
  </dgm:styleLbl>
  <dgm:styleLbl name="node2">
    <dgm:fillClrLst>
      <a:schemeClr val="accent3">
        <a:shade val="80000"/>
      </a:schemeClr>
    </dgm:fillClrLst>
    <dgm:linClrLst meth="repeat">
      <a:schemeClr val="lt1"/>
    </dgm:linClrLst>
    <dgm:effectClrLst/>
    <dgm:txLinClrLst/>
    <dgm:txFillClrLst/>
    <dgm:txEffectClrLst/>
  </dgm:styleLbl>
  <dgm:styleLbl name="node3">
    <dgm:fillClrLst>
      <a:schemeClr val="accent3">
        <a:tint val="99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f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b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sibTrans1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0000"/>
      </a:schemeClr>
    </dgm:fillClrLst>
    <dgm:linClrLst meth="repeat">
      <a:schemeClr val="lt1"/>
    </dgm:linClrLst>
    <dgm:effectClrLst/>
    <dgm:txLinClrLst/>
    <dgm:txFillClrLst/>
    <dgm:txEffectClrLst/>
  </dgm:styleLbl>
  <dgm:styleLbl name="asst3">
    <dgm:fillClrLst>
      <a:schemeClr val="accent3">
        <a:tint val="70000"/>
      </a:schemeClr>
    </dgm:fillClrLst>
    <dgm:linClrLst meth="repeat">
      <a:schemeClr val="lt1"/>
    </dgm:linClrLst>
    <dgm:effectClrLst/>
    <dgm:txLinClrLst/>
    <dgm:txFillClrLst/>
    <dgm:txEffectClrLst/>
  </dgm:styleLbl>
  <dgm:styleLbl name="asst4">
    <dgm:fillClrLst>
      <a:schemeClr val="accent3">
        <a:tint val="5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align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bgAccFollowNode1">
    <dgm:fillClrLst meth="repeat">
      <a:schemeClr val="accent3">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55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4">
  <dgm:title val=""/>
  <dgm:desc val=""/>
  <dgm:catLst>
    <dgm:cat type="accent3" pri="11400"/>
  </dgm:catLst>
  <dgm:styleLbl name="node0">
    <dgm:fillClrLst meth="cycle">
      <a:schemeClr val="accent3">
        <a:shade val="60000"/>
      </a:schemeClr>
    </dgm:fillClrLst>
    <dgm:linClrLst meth="repeat">
      <a:schemeClr val="lt1"/>
    </dgm:linClrLst>
    <dgm:effectClrLst/>
    <dgm:txLinClrLst/>
    <dgm:txFillClrLst/>
    <dgm:txEffectClrLst/>
  </dgm:styleLbl>
  <dgm:styleLbl name="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alignNode1">
    <dgm:fillClrLst meth="cycle">
      <a:schemeClr val="accent3">
        <a:shade val="50000"/>
      </a:schemeClr>
      <a:schemeClr val="accent3">
        <a:tint val="55000"/>
      </a:schemeClr>
    </dgm:fillClrLst>
    <dgm:linClrLst meth="cycle">
      <a:schemeClr val="accent3">
        <a:shade val="50000"/>
      </a:schemeClr>
      <a:schemeClr val="accent3">
        <a:tint val="55000"/>
      </a:schemeClr>
    </dgm:linClrLst>
    <dgm:effectClrLst/>
    <dgm:txLinClrLst/>
    <dgm:txFillClrLst/>
    <dgm:txEffectClrLst/>
  </dgm:styleLbl>
  <dgm:styleLbl name="ln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vennNode1">
    <dgm:fillClrLst meth="cycle">
      <a:schemeClr val="accent3">
        <a:shade val="80000"/>
        <a:alpha val="50000"/>
      </a:schemeClr>
      <a:schemeClr val="accent3">
        <a:tint val="50000"/>
        <a:alpha val="50000"/>
      </a:schemeClr>
    </dgm:fillClrLst>
    <dgm:linClrLst meth="repeat">
      <a:schemeClr val="lt1"/>
    </dgm:linClrLst>
    <dgm:effectClrLst/>
    <dgm:txLinClrLst/>
    <dgm:txFillClrLst/>
    <dgm:txEffectClrLst/>
  </dgm:styleLbl>
  <dgm:styleLbl name="node2">
    <dgm:fillClrLst>
      <a:schemeClr val="accent3">
        <a:shade val="80000"/>
      </a:schemeClr>
    </dgm:fillClrLst>
    <dgm:linClrLst meth="repeat">
      <a:schemeClr val="lt1"/>
    </dgm:linClrLst>
    <dgm:effectClrLst/>
    <dgm:txLinClrLst/>
    <dgm:txFillClrLst/>
    <dgm:txEffectClrLst/>
  </dgm:styleLbl>
  <dgm:styleLbl name="node3">
    <dgm:fillClrLst>
      <a:schemeClr val="accent3">
        <a:tint val="99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f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b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sibTrans1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0000"/>
      </a:schemeClr>
    </dgm:fillClrLst>
    <dgm:linClrLst meth="repeat">
      <a:schemeClr val="lt1"/>
    </dgm:linClrLst>
    <dgm:effectClrLst/>
    <dgm:txLinClrLst/>
    <dgm:txFillClrLst/>
    <dgm:txEffectClrLst/>
  </dgm:styleLbl>
  <dgm:styleLbl name="asst3">
    <dgm:fillClrLst>
      <a:schemeClr val="accent3">
        <a:tint val="70000"/>
      </a:schemeClr>
    </dgm:fillClrLst>
    <dgm:linClrLst meth="repeat">
      <a:schemeClr val="lt1"/>
    </dgm:linClrLst>
    <dgm:effectClrLst/>
    <dgm:txLinClrLst/>
    <dgm:txFillClrLst/>
    <dgm:txEffectClrLst/>
  </dgm:styleLbl>
  <dgm:styleLbl name="asst4">
    <dgm:fillClrLst>
      <a:schemeClr val="accent3">
        <a:tint val="5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align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bgAccFollowNode1">
    <dgm:fillClrLst meth="repeat">
      <a:schemeClr val="accent3">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55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7A14A4D-E283-4EE9-99A5-4BD710498F20}" type="doc">
      <dgm:prSet loTypeId="urn:microsoft.com/office/officeart/2008/layout/VerticalCurvedList#1" loCatId="list" qsTypeId="urn:microsoft.com/office/officeart/2005/8/quickstyle/3d2#1" qsCatId="3D" csTypeId="urn:microsoft.com/office/officeart/2005/8/colors/accent3_4" csCatId="accent3" phldr="1"/>
      <dgm:spPr/>
      <dgm:t>
        <a:bodyPr/>
        <a:lstStyle/>
        <a:p>
          <a:endParaRPr lang="en-GB"/>
        </a:p>
      </dgm:t>
    </dgm:pt>
    <dgm:pt modelId="{FABACB6D-73CD-4680-89BF-48F92232E59A}">
      <dgm:prSet phldrT="[Text]"/>
      <dgm:spPr/>
      <dgm:t>
        <a:bodyPr/>
        <a:lstStyle/>
        <a:p>
          <a:r>
            <a:rPr lang="en-GB"/>
            <a:t>POLITICAL ... brexit, tax issue, policies in post pandemic</a:t>
          </a:r>
        </a:p>
      </dgm:t>
    </dgm:pt>
    <dgm:pt modelId="{5851E9EC-5237-4D69-B03D-CECC147B5327}" type="parTrans" cxnId="{01561BF0-8768-4CA1-AAF4-92A39FE4525C}">
      <dgm:prSet/>
      <dgm:spPr/>
      <dgm:t>
        <a:bodyPr/>
        <a:lstStyle/>
        <a:p>
          <a:endParaRPr lang="en-GB"/>
        </a:p>
      </dgm:t>
    </dgm:pt>
    <dgm:pt modelId="{71C77FF6-7041-4ECA-9FEF-29FE803536B1}" type="sibTrans" cxnId="{01561BF0-8768-4CA1-AAF4-92A39FE4525C}">
      <dgm:prSet/>
      <dgm:spPr/>
      <dgm:t>
        <a:bodyPr/>
        <a:lstStyle/>
        <a:p>
          <a:endParaRPr lang="en-GB"/>
        </a:p>
      </dgm:t>
    </dgm:pt>
    <dgm:pt modelId="{AD2D934B-65E8-46AE-9F4B-77CD2DBEBFDF}">
      <dgm:prSet phldrT="[Text]"/>
      <dgm:spPr/>
      <dgm:t>
        <a:bodyPr/>
        <a:lstStyle/>
        <a:p>
          <a:r>
            <a:rPr lang="en-GB"/>
            <a:t>LEGAL ... UK flag carrier for airline service</a:t>
          </a:r>
        </a:p>
      </dgm:t>
    </dgm:pt>
    <dgm:pt modelId="{0F8F2B0A-BD98-4EA9-AE04-5CBAFD0D68C9}" type="parTrans" cxnId="{1794BF31-3C3A-4E3C-9775-4D71F5B2C5FF}">
      <dgm:prSet/>
      <dgm:spPr/>
      <dgm:t>
        <a:bodyPr/>
        <a:lstStyle/>
        <a:p>
          <a:endParaRPr lang="en-GB"/>
        </a:p>
      </dgm:t>
    </dgm:pt>
    <dgm:pt modelId="{A537CBF0-DAE4-46EA-A3D0-79548BD39887}" type="sibTrans" cxnId="{1794BF31-3C3A-4E3C-9775-4D71F5B2C5FF}">
      <dgm:prSet/>
      <dgm:spPr/>
      <dgm:t>
        <a:bodyPr/>
        <a:lstStyle/>
        <a:p>
          <a:endParaRPr lang="en-GB"/>
        </a:p>
      </dgm:t>
    </dgm:pt>
    <dgm:pt modelId="{509ED16F-EBB9-49B5-B4D5-69AEE635762D}">
      <dgm:prSet phldrT="[Text]"/>
      <dgm:spPr/>
      <dgm:t>
        <a:bodyPr/>
        <a:lstStyle/>
        <a:p>
          <a:r>
            <a:rPr lang="en-GB"/>
            <a:t>ENIVIRONMENTAL ... needs to meet 2030 vision of SDG</a:t>
          </a:r>
        </a:p>
      </dgm:t>
    </dgm:pt>
    <dgm:pt modelId="{FD2E9A56-C9FA-42B5-9598-9EA98224DEFC}" type="parTrans" cxnId="{2A11DF6B-175D-4226-8594-DAE5D6D9A991}">
      <dgm:prSet/>
      <dgm:spPr/>
      <dgm:t>
        <a:bodyPr/>
        <a:lstStyle/>
        <a:p>
          <a:endParaRPr lang="en-GB"/>
        </a:p>
      </dgm:t>
    </dgm:pt>
    <dgm:pt modelId="{B81986B3-4E9F-40A0-A0FC-34F8C9194961}" type="sibTrans" cxnId="{2A11DF6B-175D-4226-8594-DAE5D6D9A991}">
      <dgm:prSet/>
      <dgm:spPr/>
      <dgm:t>
        <a:bodyPr/>
        <a:lstStyle/>
        <a:p>
          <a:endParaRPr lang="en-GB"/>
        </a:p>
      </dgm:t>
    </dgm:pt>
    <dgm:pt modelId="{16CA306D-E2BE-44AA-8078-015B28482B00}">
      <dgm:prSet phldrT="[Text]"/>
      <dgm:spPr/>
      <dgm:t>
        <a:bodyPr/>
        <a:lstStyle/>
        <a:p>
          <a:r>
            <a:rPr lang="en-GB"/>
            <a:t>ECONOMIC ... financial issues in pandemic and post pandemic</a:t>
          </a:r>
        </a:p>
      </dgm:t>
    </dgm:pt>
    <dgm:pt modelId="{B203CB3C-B44D-4656-97AD-B47AD33F8F71}" type="parTrans" cxnId="{B2B2C693-CC6F-4E65-BF2B-A965B15486C4}">
      <dgm:prSet/>
      <dgm:spPr/>
      <dgm:t>
        <a:bodyPr/>
        <a:lstStyle/>
        <a:p>
          <a:endParaRPr lang="en-GB"/>
        </a:p>
      </dgm:t>
    </dgm:pt>
    <dgm:pt modelId="{6FB5AD76-DE7E-40DD-8D7A-DC2C317F59D7}" type="sibTrans" cxnId="{B2B2C693-CC6F-4E65-BF2B-A965B15486C4}">
      <dgm:prSet/>
      <dgm:spPr/>
      <dgm:t>
        <a:bodyPr/>
        <a:lstStyle/>
        <a:p>
          <a:endParaRPr lang="en-GB"/>
        </a:p>
      </dgm:t>
    </dgm:pt>
    <dgm:pt modelId="{09F6312C-F8AA-4881-8DC1-A15FA63FAC09}">
      <dgm:prSet phldrT="[Text]"/>
      <dgm:spPr/>
      <dgm:t>
        <a:bodyPr/>
        <a:lstStyle/>
        <a:p>
          <a:r>
            <a:rPr lang="en-GB"/>
            <a:t>SOCIAL ... first choice of UK people </a:t>
          </a:r>
        </a:p>
      </dgm:t>
    </dgm:pt>
    <dgm:pt modelId="{9C109E1E-EFFD-4D05-8773-EDD6873BA9D6}" type="parTrans" cxnId="{079E3D0F-308D-4D00-ABA9-DAC07EE374E1}">
      <dgm:prSet/>
      <dgm:spPr/>
      <dgm:t>
        <a:bodyPr/>
        <a:lstStyle/>
        <a:p>
          <a:endParaRPr lang="en-GB"/>
        </a:p>
      </dgm:t>
    </dgm:pt>
    <dgm:pt modelId="{A1424545-2ED5-4414-877C-2A62DB91BC7A}" type="sibTrans" cxnId="{079E3D0F-308D-4D00-ABA9-DAC07EE374E1}">
      <dgm:prSet/>
      <dgm:spPr/>
      <dgm:t>
        <a:bodyPr/>
        <a:lstStyle/>
        <a:p>
          <a:endParaRPr lang="en-GB"/>
        </a:p>
      </dgm:t>
    </dgm:pt>
    <dgm:pt modelId="{D636DCC7-C527-4D9E-9975-C1417C0F92C7}">
      <dgm:prSet phldrT="[Text]"/>
      <dgm:spPr/>
      <dgm:t>
        <a:bodyPr/>
        <a:lstStyle/>
        <a:p>
          <a:r>
            <a:rPr lang="en-GB"/>
            <a:t>TECHNOLOGICAL ... bookings online, AI support</a:t>
          </a:r>
        </a:p>
      </dgm:t>
    </dgm:pt>
    <dgm:pt modelId="{A380ED04-FA8F-49C5-A65F-35FC11CD1FBA}" type="parTrans" cxnId="{C2302BCB-DD8C-4AA7-B068-D2EED15367F8}">
      <dgm:prSet/>
      <dgm:spPr/>
      <dgm:t>
        <a:bodyPr/>
        <a:lstStyle/>
        <a:p>
          <a:endParaRPr lang="en-GB"/>
        </a:p>
      </dgm:t>
    </dgm:pt>
    <dgm:pt modelId="{31D29188-6D2B-463A-BB4B-FABA12BDD5DE}" type="sibTrans" cxnId="{C2302BCB-DD8C-4AA7-B068-D2EED15367F8}">
      <dgm:prSet/>
      <dgm:spPr/>
      <dgm:t>
        <a:bodyPr/>
        <a:lstStyle/>
        <a:p>
          <a:endParaRPr lang="en-GB"/>
        </a:p>
      </dgm:t>
    </dgm:pt>
    <dgm:pt modelId="{627D8296-A764-4EA1-A876-DA658779465D}" type="pres">
      <dgm:prSet presAssocID="{47A14A4D-E283-4EE9-99A5-4BD710498F20}" presName="Name0" presStyleCnt="0">
        <dgm:presLayoutVars>
          <dgm:chMax val="7"/>
          <dgm:chPref val="7"/>
          <dgm:dir/>
        </dgm:presLayoutVars>
      </dgm:prSet>
      <dgm:spPr/>
    </dgm:pt>
    <dgm:pt modelId="{34FD49E1-730D-4B6F-847D-520652975C0D}" type="pres">
      <dgm:prSet presAssocID="{47A14A4D-E283-4EE9-99A5-4BD710498F20}" presName="Name1" presStyleCnt="0"/>
      <dgm:spPr/>
    </dgm:pt>
    <dgm:pt modelId="{A744EC23-2286-441A-8A13-6A5EADE9E99B}" type="pres">
      <dgm:prSet presAssocID="{47A14A4D-E283-4EE9-99A5-4BD710498F20}" presName="cycle" presStyleCnt="0"/>
      <dgm:spPr/>
    </dgm:pt>
    <dgm:pt modelId="{CB6A5671-23F0-4B04-8169-38CBEE53DFD4}" type="pres">
      <dgm:prSet presAssocID="{47A14A4D-E283-4EE9-99A5-4BD710498F20}" presName="srcNode" presStyleLbl="node1" presStyleIdx="0" presStyleCnt="6"/>
      <dgm:spPr/>
    </dgm:pt>
    <dgm:pt modelId="{1E285CC4-328B-49DB-860C-52734DFF65AD}" type="pres">
      <dgm:prSet presAssocID="{47A14A4D-E283-4EE9-99A5-4BD710498F20}" presName="conn" presStyleLbl="parChTrans1D2" presStyleIdx="0" presStyleCnt="1"/>
      <dgm:spPr/>
    </dgm:pt>
    <dgm:pt modelId="{5663CCAD-781B-4EEC-B6ED-4D29BD72183E}" type="pres">
      <dgm:prSet presAssocID="{47A14A4D-E283-4EE9-99A5-4BD710498F20}" presName="extraNode" presStyleLbl="node1" presStyleIdx="0" presStyleCnt="6"/>
      <dgm:spPr/>
    </dgm:pt>
    <dgm:pt modelId="{3024A2CC-743C-4690-9FFE-7039807A3566}" type="pres">
      <dgm:prSet presAssocID="{47A14A4D-E283-4EE9-99A5-4BD710498F20}" presName="dstNode" presStyleLbl="node1" presStyleIdx="0" presStyleCnt="6"/>
      <dgm:spPr/>
    </dgm:pt>
    <dgm:pt modelId="{549DED43-856F-4FC0-BD6F-173522DD29F4}" type="pres">
      <dgm:prSet presAssocID="{FABACB6D-73CD-4680-89BF-48F92232E59A}" presName="text_1" presStyleLbl="node1" presStyleIdx="0" presStyleCnt="6">
        <dgm:presLayoutVars>
          <dgm:bulletEnabled val="1"/>
        </dgm:presLayoutVars>
      </dgm:prSet>
      <dgm:spPr/>
    </dgm:pt>
    <dgm:pt modelId="{B8DA4CD4-2680-4B69-8158-755D214B4E73}" type="pres">
      <dgm:prSet presAssocID="{FABACB6D-73CD-4680-89BF-48F92232E59A}" presName="accent_1" presStyleCnt="0"/>
      <dgm:spPr/>
    </dgm:pt>
    <dgm:pt modelId="{F9DA9092-58A9-47CE-A251-F41F4F797E04}" type="pres">
      <dgm:prSet presAssocID="{FABACB6D-73CD-4680-89BF-48F92232E59A}" presName="accentRepeatNode" presStyleLbl="solidFgAcc1" presStyleIdx="0" presStyleCnt="6"/>
      <dgm:spPr/>
    </dgm:pt>
    <dgm:pt modelId="{B0604064-E361-48B5-8AED-E7FDEDBBE5B5}" type="pres">
      <dgm:prSet presAssocID="{16CA306D-E2BE-44AA-8078-015B28482B00}" presName="text_2" presStyleLbl="node1" presStyleIdx="1" presStyleCnt="6">
        <dgm:presLayoutVars>
          <dgm:bulletEnabled val="1"/>
        </dgm:presLayoutVars>
      </dgm:prSet>
      <dgm:spPr/>
    </dgm:pt>
    <dgm:pt modelId="{5ABF7577-8590-48EE-BA7D-DE9D8D555CB0}" type="pres">
      <dgm:prSet presAssocID="{16CA306D-E2BE-44AA-8078-015B28482B00}" presName="accent_2" presStyleCnt="0"/>
      <dgm:spPr/>
    </dgm:pt>
    <dgm:pt modelId="{279FA7FE-5EFA-4537-AB02-1B8098619AAF}" type="pres">
      <dgm:prSet presAssocID="{16CA306D-E2BE-44AA-8078-015B28482B00}" presName="accentRepeatNode" presStyleLbl="solidFgAcc1" presStyleIdx="1" presStyleCnt="6"/>
      <dgm:spPr/>
    </dgm:pt>
    <dgm:pt modelId="{78B26F47-7CD2-40FC-8AD0-CC13F6404BAA}" type="pres">
      <dgm:prSet presAssocID="{09F6312C-F8AA-4881-8DC1-A15FA63FAC09}" presName="text_3" presStyleLbl="node1" presStyleIdx="2" presStyleCnt="6">
        <dgm:presLayoutVars>
          <dgm:bulletEnabled val="1"/>
        </dgm:presLayoutVars>
      </dgm:prSet>
      <dgm:spPr/>
    </dgm:pt>
    <dgm:pt modelId="{FD8E36EA-8B38-4AAB-8415-92A245173351}" type="pres">
      <dgm:prSet presAssocID="{09F6312C-F8AA-4881-8DC1-A15FA63FAC09}" presName="accent_3" presStyleCnt="0"/>
      <dgm:spPr/>
    </dgm:pt>
    <dgm:pt modelId="{3C00C51D-99A5-4E67-90EC-625B022B8CD2}" type="pres">
      <dgm:prSet presAssocID="{09F6312C-F8AA-4881-8DC1-A15FA63FAC09}" presName="accentRepeatNode" presStyleLbl="solidFgAcc1" presStyleIdx="2" presStyleCnt="6"/>
      <dgm:spPr/>
    </dgm:pt>
    <dgm:pt modelId="{3DFC022B-135F-4F15-A4D9-BA4AC8271A00}" type="pres">
      <dgm:prSet presAssocID="{D636DCC7-C527-4D9E-9975-C1417C0F92C7}" presName="text_4" presStyleLbl="node1" presStyleIdx="3" presStyleCnt="6">
        <dgm:presLayoutVars>
          <dgm:bulletEnabled val="1"/>
        </dgm:presLayoutVars>
      </dgm:prSet>
      <dgm:spPr/>
    </dgm:pt>
    <dgm:pt modelId="{795D798B-A668-41D5-B1DC-44DB8E95DDF1}" type="pres">
      <dgm:prSet presAssocID="{D636DCC7-C527-4D9E-9975-C1417C0F92C7}" presName="accent_4" presStyleCnt="0"/>
      <dgm:spPr/>
    </dgm:pt>
    <dgm:pt modelId="{3CCD3F8C-16FA-4BA3-B27E-80DB7438E3B3}" type="pres">
      <dgm:prSet presAssocID="{D636DCC7-C527-4D9E-9975-C1417C0F92C7}" presName="accentRepeatNode" presStyleLbl="solidFgAcc1" presStyleIdx="3" presStyleCnt="6"/>
      <dgm:spPr/>
    </dgm:pt>
    <dgm:pt modelId="{7CE9D092-8EDB-4CEA-A72A-E5C0440E3659}" type="pres">
      <dgm:prSet presAssocID="{AD2D934B-65E8-46AE-9F4B-77CD2DBEBFDF}" presName="text_5" presStyleLbl="node1" presStyleIdx="4" presStyleCnt="6">
        <dgm:presLayoutVars>
          <dgm:bulletEnabled val="1"/>
        </dgm:presLayoutVars>
      </dgm:prSet>
      <dgm:spPr/>
    </dgm:pt>
    <dgm:pt modelId="{1525CA4D-45A0-488E-B45B-C2FC759A5466}" type="pres">
      <dgm:prSet presAssocID="{AD2D934B-65E8-46AE-9F4B-77CD2DBEBFDF}" presName="accent_5" presStyleCnt="0"/>
      <dgm:spPr/>
    </dgm:pt>
    <dgm:pt modelId="{B2E4DCAA-9397-44A6-974B-C5FEE06F67D2}" type="pres">
      <dgm:prSet presAssocID="{AD2D934B-65E8-46AE-9F4B-77CD2DBEBFDF}" presName="accentRepeatNode" presStyleLbl="solidFgAcc1" presStyleIdx="4" presStyleCnt="6"/>
      <dgm:spPr/>
    </dgm:pt>
    <dgm:pt modelId="{6C40C28B-BCB7-4EF2-B588-2E1001AEDB91}" type="pres">
      <dgm:prSet presAssocID="{509ED16F-EBB9-49B5-B4D5-69AEE635762D}" presName="text_6" presStyleLbl="node1" presStyleIdx="5" presStyleCnt="6">
        <dgm:presLayoutVars>
          <dgm:bulletEnabled val="1"/>
        </dgm:presLayoutVars>
      </dgm:prSet>
      <dgm:spPr/>
    </dgm:pt>
    <dgm:pt modelId="{B93281BE-CA1A-4455-85CA-09D9E659B4FE}" type="pres">
      <dgm:prSet presAssocID="{509ED16F-EBB9-49B5-B4D5-69AEE635762D}" presName="accent_6" presStyleCnt="0"/>
      <dgm:spPr/>
    </dgm:pt>
    <dgm:pt modelId="{366B5D62-B659-43CD-8E2C-A765168329D7}" type="pres">
      <dgm:prSet presAssocID="{509ED16F-EBB9-49B5-B4D5-69AEE635762D}" presName="accentRepeatNode" presStyleLbl="solidFgAcc1" presStyleIdx="5" presStyleCnt="6"/>
      <dgm:spPr/>
    </dgm:pt>
  </dgm:ptLst>
  <dgm:cxnLst>
    <dgm:cxn modelId="{079E3D0F-308D-4D00-ABA9-DAC07EE374E1}" srcId="{47A14A4D-E283-4EE9-99A5-4BD710498F20}" destId="{09F6312C-F8AA-4881-8DC1-A15FA63FAC09}" srcOrd="2" destOrd="0" parTransId="{9C109E1E-EFFD-4D05-8773-EDD6873BA9D6}" sibTransId="{A1424545-2ED5-4414-877C-2A62DB91BC7A}"/>
    <dgm:cxn modelId="{55E0CB18-AF68-4AC7-8107-C042401B7892}" type="presOf" srcId="{71C77FF6-7041-4ECA-9FEF-29FE803536B1}" destId="{1E285CC4-328B-49DB-860C-52734DFF65AD}" srcOrd="0" destOrd="0" presId="urn:microsoft.com/office/officeart/2008/layout/VerticalCurvedList#1"/>
    <dgm:cxn modelId="{7A4B141E-3D2B-49F3-B697-1A2D0F77C8D5}" type="presOf" srcId="{47A14A4D-E283-4EE9-99A5-4BD710498F20}" destId="{627D8296-A764-4EA1-A876-DA658779465D}" srcOrd="0" destOrd="0" presId="urn:microsoft.com/office/officeart/2008/layout/VerticalCurvedList#1"/>
    <dgm:cxn modelId="{1794BF31-3C3A-4E3C-9775-4D71F5B2C5FF}" srcId="{47A14A4D-E283-4EE9-99A5-4BD710498F20}" destId="{AD2D934B-65E8-46AE-9F4B-77CD2DBEBFDF}" srcOrd="4" destOrd="0" parTransId="{0F8F2B0A-BD98-4EA9-AE04-5CBAFD0D68C9}" sibTransId="{A537CBF0-DAE4-46EA-A3D0-79548BD39887}"/>
    <dgm:cxn modelId="{75DE254C-CC6B-4CC2-8D37-D44429649E84}" type="presOf" srcId="{D636DCC7-C527-4D9E-9975-C1417C0F92C7}" destId="{3DFC022B-135F-4F15-A4D9-BA4AC8271A00}" srcOrd="0" destOrd="0" presId="urn:microsoft.com/office/officeart/2008/layout/VerticalCurvedList#1"/>
    <dgm:cxn modelId="{7E7F8E5B-37D9-46F4-B64C-5C0C56C47D8C}" type="presOf" srcId="{16CA306D-E2BE-44AA-8078-015B28482B00}" destId="{B0604064-E361-48B5-8AED-E7FDEDBBE5B5}" srcOrd="0" destOrd="0" presId="urn:microsoft.com/office/officeart/2008/layout/VerticalCurvedList#1"/>
    <dgm:cxn modelId="{2A11DF6B-175D-4226-8594-DAE5D6D9A991}" srcId="{47A14A4D-E283-4EE9-99A5-4BD710498F20}" destId="{509ED16F-EBB9-49B5-B4D5-69AEE635762D}" srcOrd="5" destOrd="0" parTransId="{FD2E9A56-C9FA-42B5-9598-9EA98224DEFC}" sibTransId="{B81986B3-4E9F-40A0-A0FC-34F8C9194961}"/>
    <dgm:cxn modelId="{B2B2C693-CC6F-4E65-BF2B-A965B15486C4}" srcId="{47A14A4D-E283-4EE9-99A5-4BD710498F20}" destId="{16CA306D-E2BE-44AA-8078-015B28482B00}" srcOrd="1" destOrd="0" parTransId="{B203CB3C-B44D-4656-97AD-B47AD33F8F71}" sibTransId="{6FB5AD76-DE7E-40DD-8D7A-DC2C317F59D7}"/>
    <dgm:cxn modelId="{6539AD9A-F6E3-45A7-9E4D-47959D2413D1}" type="presOf" srcId="{FABACB6D-73CD-4680-89BF-48F92232E59A}" destId="{549DED43-856F-4FC0-BD6F-173522DD29F4}" srcOrd="0" destOrd="0" presId="urn:microsoft.com/office/officeart/2008/layout/VerticalCurvedList#1"/>
    <dgm:cxn modelId="{6D5FF9A7-A600-48E1-A6CF-BD436A29267E}" type="presOf" srcId="{AD2D934B-65E8-46AE-9F4B-77CD2DBEBFDF}" destId="{7CE9D092-8EDB-4CEA-A72A-E5C0440E3659}" srcOrd="0" destOrd="0" presId="urn:microsoft.com/office/officeart/2008/layout/VerticalCurvedList#1"/>
    <dgm:cxn modelId="{A34555AE-9E00-4CA1-BD57-75C7130F4E6B}" type="presOf" srcId="{509ED16F-EBB9-49B5-B4D5-69AEE635762D}" destId="{6C40C28B-BCB7-4EF2-B588-2E1001AEDB91}" srcOrd="0" destOrd="0" presId="urn:microsoft.com/office/officeart/2008/layout/VerticalCurvedList#1"/>
    <dgm:cxn modelId="{C2302BCB-DD8C-4AA7-B068-D2EED15367F8}" srcId="{47A14A4D-E283-4EE9-99A5-4BD710498F20}" destId="{D636DCC7-C527-4D9E-9975-C1417C0F92C7}" srcOrd="3" destOrd="0" parTransId="{A380ED04-FA8F-49C5-A65F-35FC11CD1FBA}" sibTransId="{31D29188-6D2B-463A-BB4B-FABA12BDD5DE}"/>
    <dgm:cxn modelId="{CAD58EE0-E36B-4F08-A84B-90B9B0E562AA}" type="presOf" srcId="{09F6312C-F8AA-4881-8DC1-A15FA63FAC09}" destId="{78B26F47-7CD2-40FC-8AD0-CC13F6404BAA}" srcOrd="0" destOrd="0" presId="urn:microsoft.com/office/officeart/2008/layout/VerticalCurvedList#1"/>
    <dgm:cxn modelId="{01561BF0-8768-4CA1-AAF4-92A39FE4525C}" srcId="{47A14A4D-E283-4EE9-99A5-4BD710498F20}" destId="{FABACB6D-73CD-4680-89BF-48F92232E59A}" srcOrd="0" destOrd="0" parTransId="{5851E9EC-5237-4D69-B03D-CECC147B5327}" sibTransId="{71C77FF6-7041-4ECA-9FEF-29FE803536B1}"/>
    <dgm:cxn modelId="{AED06EE7-5C6E-455B-80F9-4BF0FD170E36}" type="presParOf" srcId="{627D8296-A764-4EA1-A876-DA658779465D}" destId="{34FD49E1-730D-4B6F-847D-520652975C0D}" srcOrd="0" destOrd="0" presId="urn:microsoft.com/office/officeart/2008/layout/VerticalCurvedList#1"/>
    <dgm:cxn modelId="{40848F46-25B7-42B7-9D72-EE4E49DE7811}" type="presParOf" srcId="{34FD49E1-730D-4B6F-847D-520652975C0D}" destId="{A744EC23-2286-441A-8A13-6A5EADE9E99B}" srcOrd="0" destOrd="0" presId="urn:microsoft.com/office/officeart/2008/layout/VerticalCurvedList#1"/>
    <dgm:cxn modelId="{C875C9F6-BDA5-436D-833F-D56EBACE81CD}" type="presParOf" srcId="{A744EC23-2286-441A-8A13-6A5EADE9E99B}" destId="{CB6A5671-23F0-4B04-8169-38CBEE53DFD4}" srcOrd="0" destOrd="0" presId="urn:microsoft.com/office/officeart/2008/layout/VerticalCurvedList#1"/>
    <dgm:cxn modelId="{76469D73-246E-4EF1-8DC4-29DD967FB88A}" type="presParOf" srcId="{A744EC23-2286-441A-8A13-6A5EADE9E99B}" destId="{1E285CC4-328B-49DB-860C-52734DFF65AD}" srcOrd="1" destOrd="0" presId="urn:microsoft.com/office/officeart/2008/layout/VerticalCurvedList#1"/>
    <dgm:cxn modelId="{BA5E083B-D64C-4D5D-9E7C-53FC1BFD44F9}" type="presParOf" srcId="{A744EC23-2286-441A-8A13-6A5EADE9E99B}" destId="{5663CCAD-781B-4EEC-B6ED-4D29BD72183E}" srcOrd="2" destOrd="0" presId="urn:microsoft.com/office/officeart/2008/layout/VerticalCurvedList#1"/>
    <dgm:cxn modelId="{753162B3-7E97-4D70-B2A8-49CCE901955A}" type="presParOf" srcId="{A744EC23-2286-441A-8A13-6A5EADE9E99B}" destId="{3024A2CC-743C-4690-9FFE-7039807A3566}" srcOrd="3" destOrd="0" presId="urn:microsoft.com/office/officeart/2008/layout/VerticalCurvedList#1"/>
    <dgm:cxn modelId="{538741A9-9336-483C-9F1F-D33AAC346DB2}" type="presParOf" srcId="{34FD49E1-730D-4B6F-847D-520652975C0D}" destId="{549DED43-856F-4FC0-BD6F-173522DD29F4}" srcOrd="1" destOrd="0" presId="urn:microsoft.com/office/officeart/2008/layout/VerticalCurvedList#1"/>
    <dgm:cxn modelId="{7DCFA7FE-748A-4C7E-A8EF-AAB5E0343166}" type="presParOf" srcId="{34FD49E1-730D-4B6F-847D-520652975C0D}" destId="{B8DA4CD4-2680-4B69-8158-755D214B4E73}" srcOrd="2" destOrd="0" presId="urn:microsoft.com/office/officeart/2008/layout/VerticalCurvedList#1"/>
    <dgm:cxn modelId="{AEDDF318-7CBC-4D75-8F37-C575963D1359}" type="presParOf" srcId="{B8DA4CD4-2680-4B69-8158-755D214B4E73}" destId="{F9DA9092-58A9-47CE-A251-F41F4F797E04}" srcOrd="0" destOrd="0" presId="urn:microsoft.com/office/officeart/2008/layout/VerticalCurvedList#1"/>
    <dgm:cxn modelId="{8A5F75A0-32B1-4CB3-A2AD-8DB75DB69A32}" type="presParOf" srcId="{34FD49E1-730D-4B6F-847D-520652975C0D}" destId="{B0604064-E361-48B5-8AED-E7FDEDBBE5B5}" srcOrd="3" destOrd="0" presId="urn:microsoft.com/office/officeart/2008/layout/VerticalCurvedList#1"/>
    <dgm:cxn modelId="{9FBEFAEB-A6CE-456F-867D-56BBA574AB35}" type="presParOf" srcId="{34FD49E1-730D-4B6F-847D-520652975C0D}" destId="{5ABF7577-8590-48EE-BA7D-DE9D8D555CB0}" srcOrd="4" destOrd="0" presId="urn:microsoft.com/office/officeart/2008/layout/VerticalCurvedList#1"/>
    <dgm:cxn modelId="{BB3D959D-644D-48D5-A1FF-B095E70E246D}" type="presParOf" srcId="{5ABF7577-8590-48EE-BA7D-DE9D8D555CB0}" destId="{279FA7FE-5EFA-4537-AB02-1B8098619AAF}" srcOrd="0" destOrd="0" presId="urn:microsoft.com/office/officeart/2008/layout/VerticalCurvedList#1"/>
    <dgm:cxn modelId="{2057318C-79B0-4A8F-9B27-AF5279BDB21C}" type="presParOf" srcId="{34FD49E1-730D-4B6F-847D-520652975C0D}" destId="{78B26F47-7CD2-40FC-8AD0-CC13F6404BAA}" srcOrd="5" destOrd="0" presId="urn:microsoft.com/office/officeart/2008/layout/VerticalCurvedList#1"/>
    <dgm:cxn modelId="{67DC7851-D4A6-419A-AD9D-A0AF922D547A}" type="presParOf" srcId="{34FD49E1-730D-4B6F-847D-520652975C0D}" destId="{FD8E36EA-8B38-4AAB-8415-92A245173351}" srcOrd="6" destOrd="0" presId="urn:microsoft.com/office/officeart/2008/layout/VerticalCurvedList#1"/>
    <dgm:cxn modelId="{B7B82993-38C2-4C58-8116-0CC5EFAC791B}" type="presParOf" srcId="{FD8E36EA-8B38-4AAB-8415-92A245173351}" destId="{3C00C51D-99A5-4E67-90EC-625B022B8CD2}" srcOrd="0" destOrd="0" presId="urn:microsoft.com/office/officeart/2008/layout/VerticalCurvedList#1"/>
    <dgm:cxn modelId="{A272F951-A049-4349-9802-36DBACEEBBED}" type="presParOf" srcId="{34FD49E1-730D-4B6F-847D-520652975C0D}" destId="{3DFC022B-135F-4F15-A4D9-BA4AC8271A00}" srcOrd="7" destOrd="0" presId="urn:microsoft.com/office/officeart/2008/layout/VerticalCurvedList#1"/>
    <dgm:cxn modelId="{E841F24C-EA97-406B-AC63-EF850EFCAB8D}" type="presParOf" srcId="{34FD49E1-730D-4B6F-847D-520652975C0D}" destId="{795D798B-A668-41D5-B1DC-44DB8E95DDF1}" srcOrd="8" destOrd="0" presId="urn:microsoft.com/office/officeart/2008/layout/VerticalCurvedList#1"/>
    <dgm:cxn modelId="{043B4AF1-5660-4E23-AAFE-4F746F796115}" type="presParOf" srcId="{795D798B-A668-41D5-B1DC-44DB8E95DDF1}" destId="{3CCD3F8C-16FA-4BA3-B27E-80DB7438E3B3}" srcOrd="0" destOrd="0" presId="urn:microsoft.com/office/officeart/2008/layout/VerticalCurvedList#1"/>
    <dgm:cxn modelId="{0942FEAD-CF84-49DB-8B1B-5399906C011E}" type="presParOf" srcId="{34FD49E1-730D-4B6F-847D-520652975C0D}" destId="{7CE9D092-8EDB-4CEA-A72A-E5C0440E3659}" srcOrd="9" destOrd="0" presId="urn:microsoft.com/office/officeart/2008/layout/VerticalCurvedList#1"/>
    <dgm:cxn modelId="{7C5D9375-C54C-4A8F-985A-CDE314554418}" type="presParOf" srcId="{34FD49E1-730D-4B6F-847D-520652975C0D}" destId="{1525CA4D-45A0-488E-B45B-C2FC759A5466}" srcOrd="10" destOrd="0" presId="urn:microsoft.com/office/officeart/2008/layout/VerticalCurvedList#1"/>
    <dgm:cxn modelId="{851BF974-9F00-46C5-BF5D-3D83D02522B0}" type="presParOf" srcId="{1525CA4D-45A0-488E-B45B-C2FC759A5466}" destId="{B2E4DCAA-9397-44A6-974B-C5FEE06F67D2}" srcOrd="0" destOrd="0" presId="urn:microsoft.com/office/officeart/2008/layout/VerticalCurvedList#1"/>
    <dgm:cxn modelId="{88332B13-B92D-4513-B4B1-525D98CD7F37}" type="presParOf" srcId="{34FD49E1-730D-4B6F-847D-520652975C0D}" destId="{6C40C28B-BCB7-4EF2-B588-2E1001AEDB91}" srcOrd="11" destOrd="0" presId="urn:microsoft.com/office/officeart/2008/layout/VerticalCurvedList#1"/>
    <dgm:cxn modelId="{B51A16B9-7622-4D8A-9655-2E11A87575D6}" type="presParOf" srcId="{34FD49E1-730D-4B6F-847D-520652975C0D}" destId="{B93281BE-CA1A-4455-85CA-09D9E659B4FE}" srcOrd="12" destOrd="0" presId="urn:microsoft.com/office/officeart/2008/layout/VerticalCurvedList#1"/>
    <dgm:cxn modelId="{4E9EB2BE-3622-4760-A45A-17E16507AC68}" type="presParOf" srcId="{B93281BE-CA1A-4455-85CA-09D9E659B4FE}" destId="{366B5D62-B659-43CD-8E2C-A765168329D7}" srcOrd="0" destOrd="0" presId="urn:microsoft.com/office/officeart/2008/layout/VerticalCurvedList#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9B9BA55-C408-4B8C-A7EE-B9EFCE7325F8}" type="doc">
      <dgm:prSet loTypeId="urn:microsoft.com/office/officeart/2005/8/layout/matrix1#1" loCatId="matrix" qsTypeId="urn:microsoft.com/office/officeart/2005/8/quickstyle/3d3#1" qsCatId="3D" csTypeId="urn:microsoft.com/office/officeart/2005/8/colors/accent3_4" csCatId="accent3" phldr="1"/>
      <dgm:spPr/>
      <dgm:t>
        <a:bodyPr/>
        <a:lstStyle/>
        <a:p>
          <a:endParaRPr lang="en-GB"/>
        </a:p>
      </dgm:t>
    </dgm:pt>
    <dgm:pt modelId="{524AC6DB-092A-402B-856D-857B4CB66351}">
      <dgm:prSet phldrT="[Text]" custT="1"/>
      <dgm:spPr/>
      <dgm:t>
        <a:bodyPr/>
        <a:lstStyle/>
        <a:p>
          <a:r>
            <a:rPr lang="en-GB" sz="4400" b="1"/>
            <a:t>SWOT</a:t>
          </a:r>
        </a:p>
      </dgm:t>
    </dgm:pt>
    <dgm:pt modelId="{F9E67748-CE39-4216-B336-1B59CFC4EBD1}" type="parTrans" cxnId="{5E05FD82-CB8B-4A22-9CFE-0C266AC5EDBA}">
      <dgm:prSet/>
      <dgm:spPr/>
      <dgm:t>
        <a:bodyPr/>
        <a:lstStyle/>
        <a:p>
          <a:endParaRPr lang="en-GB" b="1"/>
        </a:p>
      </dgm:t>
    </dgm:pt>
    <dgm:pt modelId="{7434ED5A-6CBA-4209-9F88-228B511BCC06}" type="sibTrans" cxnId="{5E05FD82-CB8B-4A22-9CFE-0C266AC5EDBA}">
      <dgm:prSet/>
      <dgm:spPr/>
      <dgm:t>
        <a:bodyPr/>
        <a:lstStyle/>
        <a:p>
          <a:endParaRPr lang="en-GB" b="1"/>
        </a:p>
      </dgm:t>
    </dgm:pt>
    <dgm:pt modelId="{0C65F018-B83F-4B21-8BAA-20BFC92E7C1E}">
      <dgm:prSet phldrT="[Text]"/>
      <dgm:spPr/>
      <dgm:t>
        <a:bodyPr/>
        <a:lstStyle/>
        <a:p>
          <a:r>
            <a:rPr lang="en-GB" b="1"/>
            <a:t>STRENGTHS</a:t>
          </a:r>
        </a:p>
        <a:p>
          <a:r>
            <a:rPr lang="en-GB" b="0"/>
            <a:t>CSR policy</a:t>
          </a:r>
        </a:p>
        <a:p>
          <a:r>
            <a:rPr lang="en-GB" b="0"/>
            <a:t>Robot technology</a:t>
          </a:r>
        </a:p>
        <a:p>
          <a:r>
            <a:rPr lang="en-GB" b="0"/>
            <a:t>App support </a:t>
          </a:r>
        </a:p>
      </dgm:t>
    </dgm:pt>
    <dgm:pt modelId="{17F63978-41A9-40A9-B38F-A59B90BAC094}" type="parTrans" cxnId="{A3A4BFE0-6C23-4665-AD59-4209A3C86A7F}">
      <dgm:prSet/>
      <dgm:spPr/>
      <dgm:t>
        <a:bodyPr/>
        <a:lstStyle/>
        <a:p>
          <a:endParaRPr lang="en-GB" b="1"/>
        </a:p>
      </dgm:t>
    </dgm:pt>
    <dgm:pt modelId="{0460F855-7577-4D24-8A30-E5C6FFB494E8}" type="sibTrans" cxnId="{A3A4BFE0-6C23-4665-AD59-4209A3C86A7F}">
      <dgm:prSet/>
      <dgm:spPr/>
      <dgm:t>
        <a:bodyPr/>
        <a:lstStyle/>
        <a:p>
          <a:endParaRPr lang="en-GB" b="1"/>
        </a:p>
      </dgm:t>
    </dgm:pt>
    <dgm:pt modelId="{7F350D87-5FE0-48BD-86F4-651C6AD8885B}">
      <dgm:prSet phldrT="[Text]"/>
      <dgm:spPr/>
      <dgm:t>
        <a:bodyPr/>
        <a:lstStyle/>
        <a:p>
          <a:r>
            <a:rPr lang="en-GB" b="1"/>
            <a:t>WEAKNESSES</a:t>
          </a:r>
        </a:p>
        <a:p>
          <a:r>
            <a:rPr lang="en-GB" b="0"/>
            <a:t>costly</a:t>
          </a:r>
        </a:p>
        <a:p>
          <a:r>
            <a:rPr lang="en-GB" b="0"/>
            <a:t>eco less friendly</a:t>
          </a:r>
        </a:p>
        <a:p>
          <a:r>
            <a:rPr lang="en-GB" b="0"/>
            <a:t>competition </a:t>
          </a:r>
        </a:p>
      </dgm:t>
    </dgm:pt>
    <dgm:pt modelId="{8ED5AA59-FC8B-424A-8D66-80174ECBEA1D}" type="parTrans" cxnId="{F01C4B18-810E-440C-97EF-ADBBB847C23B}">
      <dgm:prSet/>
      <dgm:spPr/>
      <dgm:t>
        <a:bodyPr/>
        <a:lstStyle/>
        <a:p>
          <a:endParaRPr lang="en-GB" b="1"/>
        </a:p>
      </dgm:t>
    </dgm:pt>
    <dgm:pt modelId="{F382ACFD-2AE6-4FA1-A566-7D8A25CB242E}" type="sibTrans" cxnId="{F01C4B18-810E-440C-97EF-ADBBB847C23B}">
      <dgm:prSet/>
      <dgm:spPr/>
      <dgm:t>
        <a:bodyPr/>
        <a:lstStyle/>
        <a:p>
          <a:endParaRPr lang="en-GB" b="1"/>
        </a:p>
      </dgm:t>
    </dgm:pt>
    <dgm:pt modelId="{D174A88D-B545-4D57-AADA-BAAE65ADF5F3}">
      <dgm:prSet phldrT="[Text]"/>
      <dgm:spPr/>
      <dgm:t>
        <a:bodyPr/>
        <a:lstStyle/>
        <a:p>
          <a:r>
            <a:rPr lang="en-GB" b="1"/>
            <a:t>OPPORTUNITIES</a:t>
          </a:r>
        </a:p>
        <a:p>
          <a:r>
            <a:rPr lang="en-GB" b="0"/>
            <a:t>innovation</a:t>
          </a:r>
        </a:p>
        <a:p>
          <a:r>
            <a:rPr lang="en-GB" b="0"/>
            <a:t>eco support </a:t>
          </a:r>
        </a:p>
        <a:p>
          <a:r>
            <a:rPr lang="en-GB" b="0"/>
            <a:t>cost control</a:t>
          </a:r>
        </a:p>
      </dgm:t>
    </dgm:pt>
    <dgm:pt modelId="{8241C201-686D-4F77-8A43-473598C980FC}" type="parTrans" cxnId="{8197C2CE-1984-46EA-8144-4C47D6AD613B}">
      <dgm:prSet/>
      <dgm:spPr/>
      <dgm:t>
        <a:bodyPr/>
        <a:lstStyle/>
        <a:p>
          <a:endParaRPr lang="en-GB" b="1"/>
        </a:p>
      </dgm:t>
    </dgm:pt>
    <dgm:pt modelId="{8A99E552-8D8A-4A5D-A217-4EAF2417532D}" type="sibTrans" cxnId="{8197C2CE-1984-46EA-8144-4C47D6AD613B}">
      <dgm:prSet/>
      <dgm:spPr/>
      <dgm:t>
        <a:bodyPr/>
        <a:lstStyle/>
        <a:p>
          <a:endParaRPr lang="en-GB" b="1"/>
        </a:p>
      </dgm:t>
    </dgm:pt>
    <dgm:pt modelId="{9C011B23-20F9-48C5-B234-4BD9F2E130D0}">
      <dgm:prSet phldrT="[Text]"/>
      <dgm:spPr/>
      <dgm:t>
        <a:bodyPr/>
        <a:lstStyle/>
        <a:p>
          <a:r>
            <a:rPr lang="en-GB" b="1"/>
            <a:t>THREATS</a:t>
          </a:r>
        </a:p>
        <a:p>
          <a:r>
            <a:rPr lang="en-GB" b="0"/>
            <a:t>high fare</a:t>
          </a:r>
        </a:p>
        <a:p>
          <a:r>
            <a:rPr lang="en-GB" b="0"/>
            <a:t>environmental gaps</a:t>
          </a:r>
        </a:p>
        <a:p>
          <a:r>
            <a:rPr lang="en-GB" b="0"/>
            <a:t>policy strictness</a:t>
          </a:r>
        </a:p>
      </dgm:t>
    </dgm:pt>
    <dgm:pt modelId="{83C7A84C-067A-4EC1-BD09-BA177BE5BAFE}" type="parTrans" cxnId="{9A4047BE-0F77-4BAC-88D1-F978DD6097B4}">
      <dgm:prSet/>
      <dgm:spPr/>
      <dgm:t>
        <a:bodyPr/>
        <a:lstStyle/>
        <a:p>
          <a:endParaRPr lang="en-GB" b="1"/>
        </a:p>
      </dgm:t>
    </dgm:pt>
    <dgm:pt modelId="{0B2686A7-8975-43C9-A2BD-C0885DFFA2DA}" type="sibTrans" cxnId="{9A4047BE-0F77-4BAC-88D1-F978DD6097B4}">
      <dgm:prSet/>
      <dgm:spPr/>
      <dgm:t>
        <a:bodyPr/>
        <a:lstStyle/>
        <a:p>
          <a:endParaRPr lang="en-GB" b="1"/>
        </a:p>
      </dgm:t>
    </dgm:pt>
    <dgm:pt modelId="{2BA8C91A-2212-4006-8397-762D82A39A77}" type="pres">
      <dgm:prSet presAssocID="{B9B9BA55-C408-4B8C-A7EE-B9EFCE7325F8}" presName="diagram" presStyleCnt="0">
        <dgm:presLayoutVars>
          <dgm:chMax val="1"/>
          <dgm:dir/>
          <dgm:animLvl val="ctr"/>
          <dgm:resizeHandles val="exact"/>
        </dgm:presLayoutVars>
      </dgm:prSet>
      <dgm:spPr/>
    </dgm:pt>
    <dgm:pt modelId="{C39924AB-9425-4BA6-8776-3E818BBC4C4F}" type="pres">
      <dgm:prSet presAssocID="{B9B9BA55-C408-4B8C-A7EE-B9EFCE7325F8}" presName="matrix" presStyleCnt="0"/>
      <dgm:spPr/>
    </dgm:pt>
    <dgm:pt modelId="{7BE42258-555C-48A2-87A5-7AA54EF8019C}" type="pres">
      <dgm:prSet presAssocID="{B9B9BA55-C408-4B8C-A7EE-B9EFCE7325F8}" presName="tile1" presStyleLbl="node1" presStyleIdx="0" presStyleCnt="4"/>
      <dgm:spPr/>
    </dgm:pt>
    <dgm:pt modelId="{D1C9F1E3-9499-4149-BF01-137E09DCFB6D}" type="pres">
      <dgm:prSet presAssocID="{B9B9BA55-C408-4B8C-A7EE-B9EFCE7325F8}" presName="tile1text" presStyleLbl="node1" presStyleIdx="0" presStyleCnt="4">
        <dgm:presLayoutVars>
          <dgm:chMax val="0"/>
          <dgm:chPref val="0"/>
          <dgm:bulletEnabled val="1"/>
        </dgm:presLayoutVars>
      </dgm:prSet>
      <dgm:spPr/>
    </dgm:pt>
    <dgm:pt modelId="{E4EADC70-00C4-40E3-BED0-25225067E074}" type="pres">
      <dgm:prSet presAssocID="{B9B9BA55-C408-4B8C-A7EE-B9EFCE7325F8}" presName="tile2" presStyleLbl="node1" presStyleIdx="1" presStyleCnt="4"/>
      <dgm:spPr/>
    </dgm:pt>
    <dgm:pt modelId="{38DDB78B-68E2-4C67-A341-3DE579D55AE3}" type="pres">
      <dgm:prSet presAssocID="{B9B9BA55-C408-4B8C-A7EE-B9EFCE7325F8}" presName="tile2text" presStyleLbl="node1" presStyleIdx="1" presStyleCnt="4">
        <dgm:presLayoutVars>
          <dgm:chMax val="0"/>
          <dgm:chPref val="0"/>
          <dgm:bulletEnabled val="1"/>
        </dgm:presLayoutVars>
      </dgm:prSet>
      <dgm:spPr/>
    </dgm:pt>
    <dgm:pt modelId="{CC6B4C89-4C74-4C94-AA05-FE08CF472BD3}" type="pres">
      <dgm:prSet presAssocID="{B9B9BA55-C408-4B8C-A7EE-B9EFCE7325F8}" presName="tile3" presStyleLbl="node1" presStyleIdx="2" presStyleCnt="4"/>
      <dgm:spPr/>
    </dgm:pt>
    <dgm:pt modelId="{BA7B31AF-5FA5-4BFC-91B1-61F25B35789C}" type="pres">
      <dgm:prSet presAssocID="{B9B9BA55-C408-4B8C-A7EE-B9EFCE7325F8}" presName="tile3text" presStyleLbl="node1" presStyleIdx="2" presStyleCnt="4">
        <dgm:presLayoutVars>
          <dgm:chMax val="0"/>
          <dgm:chPref val="0"/>
          <dgm:bulletEnabled val="1"/>
        </dgm:presLayoutVars>
      </dgm:prSet>
      <dgm:spPr/>
    </dgm:pt>
    <dgm:pt modelId="{9135EEF1-EF40-4C51-A5A0-B30AC2E91717}" type="pres">
      <dgm:prSet presAssocID="{B9B9BA55-C408-4B8C-A7EE-B9EFCE7325F8}" presName="tile4" presStyleLbl="node1" presStyleIdx="3" presStyleCnt="4"/>
      <dgm:spPr/>
    </dgm:pt>
    <dgm:pt modelId="{DF2DA6CB-F25B-4C21-9386-62E67E7153C5}" type="pres">
      <dgm:prSet presAssocID="{B9B9BA55-C408-4B8C-A7EE-B9EFCE7325F8}" presName="tile4text" presStyleLbl="node1" presStyleIdx="3" presStyleCnt="4">
        <dgm:presLayoutVars>
          <dgm:chMax val="0"/>
          <dgm:chPref val="0"/>
          <dgm:bulletEnabled val="1"/>
        </dgm:presLayoutVars>
      </dgm:prSet>
      <dgm:spPr/>
    </dgm:pt>
    <dgm:pt modelId="{94EFE966-A178-4A16-B698-85FEDD7DF294}" type="pres">
      <dgm:prSet presAssocID="{B9B9BA55-C408-4B8C-A7EE-B9EFCE7325F8}" presName="centerTile" presStyleLbl="fgShp" presStyleIdx="0" presStyleCnt="1" custScaleX="146418" custScaleY="76190">
        <dgm:presLayoutVars>
          <dgm:chMax val="0"/>
          <dgm:chPref val="0"/>
        </dgm:presLayoutVars>
      </dgm:prSet>
      <dgm:spPr/>
    </dgm:pt>
  </dgm:ptLst>
  <dgm:cxnLst>
    <dgm:cxn modelId="{2397E910-9DB2-4D28-ABCE-94030CE45908}" type="presOf" srcId="{0C65F018-B83F-4B21-8BAA-20BFC92E7C1E}" destId="{7BE42258-555C-48A2-87A5-7AA54EF8019C}" srcOrd="0" destOrd="0" presId="urn:microsoft.com/office/officeart/2005/8/layout/matrix1#1"/>
    <dgm:cxn modelId="{F01C4B18-810E-440C-97EF-ADBBB847C23B}" srcId="{524AC6DB-092A-402B-856D-857B4CB66351}" destId="{7F350D87-5FE0-48BD-86F4-651C6AD8885B}" srcOrd="1" destOrd="0" parTransId="{8ED5AA59-FC8B-424A-8D66-80174ECBEA1D}" sibTransId="{F382ACFD-2AE6-4FA1-A566-7D8A25CB242E}"/>
    <dgm:cxn modelId="{BB649322-E9D3-4D83-BAB8-174D59DC0991}" type="presOf" srcId="{9C011B23-20F9-48C5-B234-4BD9F2E130D0}" destId="{9135EEF1-EF40-4C51-A5A0-B30AC2E91717}" srcOrd="0" destOrd="0" presId="urn:microsoft.com/office/officeart/2005/8/layout/matrix1#1"/>
    <dgm:cxn modelId="{30BEC249-30A5-4BEE-A54D-623A06FCFFD1}" type="presOf" srcId="{9C011B23-20F9-48C5-B234-4BD9F2E130D0}" destId="{DF2DA6CB-F25B-4C21-9386-62E67E7153C5}" srcOrd="1" destOrd="0" presId="urn:microsoft.com/office/officeart/2005/8/layout/matrix1#1"/>
    <dgm:cxn modelId="{EE8E7153-B5D0-4396-B930-67FF49EE2883}" type="presOf" srcId="{7F350D87-5FE0-48BD-86F4-651C6AD8885B}" destId="{E4EADC70-00C4-40E3-BED0-25225067E074}" srcOrd="0" destOrd="0" presId="urn:microsoft.com/office/officeart/2005/8/layout/matrix1#1"/>
    <dgm:cxn modelId="{09E11D6C-246B-42EA-9E1E-51495D77516A}" type="presOf" srcId="{B9B9BA55-C408-4B8C-A7EE-B9EFCE7325F8}" destId="{2BA8C91A-2212-4006-8397-762D82A39A77}" srcOrd="0" destOrd="0" presId="urn:microsoft.com/office/officeart/2005/8/layout/matrix1#1"/>
    <dgm:cxn modelId="{5E05FD82-CB8B-4A22-9CFE-0C266AC5EDBA}" srcId="{B9B9BA55-C408-4B8C-A7EE-B9EFCE7325F8}" destId="{524AC6DB-092A-402B-856D-857B4CB66351}" srcOrd="0" destOrd="0" parTransId="{F9E67748-CE39-4216-B336-1B59CFC4EBD1}" sibTransId="{7434ED5A-6CBA-4209-9F88-228B511BCC06}"/>
    <dgm:cxn modelId="{6A413AA7-9A6C-4583-B967-3D6F3CDEBA2A}" type="presOf" srcId="{D174A88D-B545-4D57-AADA-BAAE65ADF5F3}" destId="{BA7B31AF-5FA5-4BFC-91B1-61F25B35789C}" srcOrd="1" destOrd="0" presId="urn:microsoft.com/office/officeart/2005/8/layout/matrix1#1"/>
    <dgm:cxn modelId="{E326F2B0-9AEE-4B39-95D6-3E835C567CA5}" type="presOf" srcId="{D174A88D-B545-4D57-AADA-BAAE65ADF5F3}" destId="{CC6B4C89-4C74-4C94-AA05-FE08CF472BD3}" srcOrd="0" destOrd="0" presId="urn:microsoft.com/office/officeart/2005/8/layout/matrix1#1"/>
    <dgm:cxn modelId="{9A4047BE-0F77-4BAC-88D1-F978DD6097B4}" srcId="{524AC6DB-092A-402B-856D-857B4CB66351}" destId="{9C011B23-20F9-48C5-B234-4BD9F2E130D0}" srcOrd="3" destOrd="0" parTransId="{83C7A84C-067A-4EC1-BD09-BA177BE5BAFE}" sibTransId="{0B2686A7-8975-43C9-A2BD-C0885DFFA2DA}"/>
    <dgm:cxn modelId="{0B4B89C8-589B-4134-AB5B-29B9BDAD41C7}" type="presOf" srcId="{524AC6DB-092A-402B-856D-857B4CB66351}" destId="{94EFE966-A178-4A16-B698-85FEDD7DF294}" srcOrd="0" destOrd="0" presId="urn:microsoft.com/office/officeart/2005/8/layout/matrix1#1"/>
    <dgm:cxn modelId="{8197C2CE-1984-46EA-8144-4C47D6AD613B}" srcId="{524AC6DB-092A-402B-856D-857B4CB66351}" destId="{D174A88D-B545-4D57-AADA-BAAE65ADF5F3}" srcOrd="2" destOrd="0" parTransId="{8241C201-686D-4F77-8A43-473598C980FC}" sibTransId="{8A99E552-8D8A-4A5D-A217-4EAF2417532D}"/>
    <dgm:cxn modelId="{A3A4BFE0-6C23-4665-AD59-4209A3C86A7F}" srcId="{524AC6DB-092A-402B-856D-857B4CB66351}" destId="{0C65F018-B83F-4B21-8BAA-20BFC92E7C1E}" srcOrd="0" destOrd="0" parTransId="{17F63978-41A9-40A9-B38F-A59B90BAC094}" sibTransId="{0460F855-7577-4D24-8A30-E5C6FFB494E8}"/>
    <dgm:cxn modelId="{11D44BF3-8688-4D64-B03C-3B29AC8A9117}" type="presOf" srcId="{7F350D87-5FE0-48BD-86F4-651C6AD8885B}" destId="{38DDB78B-68E2-4C67-A341-3DE579D55AE3}" srcOrd="1" destOrd="0" presId="urn:microsoft.com/office/officeart/2005/8/layout/matrix1#1"/>
    <dgm:cxn modelId="{9DE0C7F5-2BF7-4629-823C-B366E281D640}" type="presOf" srcId="{0C65F018-B83F-4B21-8BAA-20BFC92E7C1E}" destId="{D1C9F1E3-9499-4149-BF01-137E09DCFB6D}" srcOrd="1" destOrd="0" presId="urn:microsoft.com/office/officeart/2005/8/layout/matrix1#1"/>
    <dgm:cxn modelId="{CB69011A-79C6-43F0-9CE7-3EF8AA500F8F}" type="presParOf" srcId="{2BA8C91A-2212-4006-8397-762D82A39A77}" destId="{C39924AB-9425-4BA6-8776-3E818BBC4C4F}" srcOrd="0" destOrd="0" presId="urn:microsoft.com/office/officeart/2005/8/layout/matrix1#1"/>
    <dgm:cxn modelId="{F06978D9-6C29-489C-A03D-84FD49784465}" type="presParOf" srcId="{C39924AB-9425-4BA6-8776-3E818BBC4C4F}" destId="{7BE42258-555C-48A2-87A5-7AA54EF8019C}" srcOrd="0" destOrd="0" presId="urn:microsoft.com/office/officeart/2005/8/layout/matrix1#1"/>
    <dgm:cxn modelId="{B29854C9-9EF7-43AB-900C-5E4F34D55D69}" type="presParOf" srcId="{C39924AB-9425-4BA6-8776-3E818BBC4C4F}" destId="{D1C9F1E3-9499-4149-BF01-137E09DCFB6D}" srcOrd="1" destOrd="0" presId="urn:microsoft.com/office/officeart/2005/8/layout/matrix1#1"/>
    <dgm:cxn modelId="{6488C7D5-FBD9-45F5-83D2-E2A5ACC2D913}" type="presParOf" srcId="{C39924AB-9425-4BA6-8776-3E818BBC4C4F}" destId="{E4EADC70-00C4-40E3-BED0-25225067E074}" srcOrd="2" destOrd="0" presId="urn:microsoft.com/office/officeart/2005/8/layout/matrix1#1"/>
    <dgm:cxn modelId="{D69C9EE7-0C5D-4631-A2B8-7BA30FCA3080}" type="presParOf" srcId="{C39924AB-9425-4BA6-8776-3E818BBC4C4F}" destId="{38DDB78B-68E2-4C67-A341-3DE579D55AE3}" srcOrd="3" destOrd="0" presId="urn:microsoft.com/office/officeart/2005/8/layout/matrix1#1"/>
    <dgm:cxn modelId="{B47958E8-25F0-4EA2-AEA1-C895E285BA69}" type="presParOf" srcId="{C39924AB-9425-4BA6-8776-3E818BBC4C4F}" destId="{CC6B4C89-4C74-4C94-AA05-FE08CF472BD3}" srcOrd="4" destOrd="0" presId="urn:microsoft.com/office/officeart/2005/8/layout/matrix1#1"/>
    <dgm:cxn modelId="{C2FBCFC8-7B32-44DC-97EC-7B17467E3738}" type="presParOf" srcId="{C39924AB-9425-4BA6-8776-3E818BBC4C4F}" destId="{BA7B31AF-5FA5-4BFC-91B1-61F25B35789C}" srcOrd="5" destOrd="0" presId="urn:microsoft.com/office/officeart/2005/8/layout/matrix1#1"/>
    <dgm:cxn modelId="{587B81EC-A3A5-4056-87D4-34CECDC8294F}" type="presParOf" srcId="{C39924AB-9425-4BA6-8776-3E818BBC4C4F}" destId="{9135EEF1-EF40-4C51-A5A0-B30AC2E91717}" srcOrd="6" destOrd="0" presId="urn:microsoft.com/office/officeart/2005/8/layout/matrix1#1"/>
    <dgm:cxn modelId="{0D96BEC3-761B-457C-A021-C67C4BC48289}" type="presParOf" srcId="{C39924AB-9425-4BA6-8776-3E818BBC4C4F}" destId="{DF2DA6CB-F25B-4C21-9386-62E67E7153C5}" srcOrd="7" destOrd="0" presId="urn:microsoft.com/office/officeart/2005/8/layout/matrix1#1"/>
    <dgm:cxn modelId="{1154AB8E-D8DA-423F-A642-354E3DE275DF}" type="presParOf" srcId="{2BA8C91A-2212-4006-8397-762D82A39A77}" destId="{94EFE966-A178-4A16-B698-85FEDD7DF294}" srcOrd="1" destOrd="0" presId="urn:microsoft.com/office/officeart/2005/8/layout/matrix1#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E285CC4-328B-49DB-860C-52734DFF65AD}">
      <dsp:nvSpPr>
        <dsp:cNvPr id="0" name=""/>
        <dsp:cNvSpPr/>
      </dsp:nvSpPr>
      <dsp:spPr>
        <a:xfrm>
          <a:off x="-2999426" y="-461939"/>
          <a:ext cx="3578179" cy="3578179"/>
        </a:xfrm>
        <a:prstGeom prst="blockArc">
          <a:avLst>
            <a:gd name="adj1" fmla="val 18900000"/>
            <a:gd name="adj2" fmla="val 2700000"/>
            <a:gd name="adj3" fmla="val 604"/>
          </a:avLst>
        </a:prstGeom>
        <a:noFill/>
        <a:ln w="12700" cap="flat" cmpd="sng" algn="ctr">
          <a:solidFill>
            <a:schemeClr val="accent3">
              <a:tint val="9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549DED43-856F-4FC0-BD6F-173522DD29F4}">
      <dsp:nvSpPr>
        <dsp:cNvPr id="0" name=""/>
        <dsp:cNvSpPr/>
      </dsp:nvSpPr>
      <dsp:spPr>
        <a:xfrm>
          <a:off x="217378" y="139775"/>
          <a:ext cx="4658249" cy="279444"/>
        </a:xfrm>
        <a:prstGeom prst="rect">
          <a:avLst/>
        </a:prstGeom>
        <a:gradFill rotWithShape="0">
          <a:gsLst>
            <a:gs pos="0">
              <a:schemeClr val="accent3">
                <a:shade val="50000"/>
                <a:hueOff val="0"/>
                <a:satOff val="0"/>
                <a:lumOff val="0"/>
                <a:alphaOff val="0"/>
                <a:satMod val="103000"/>
                <a:lumMod val="102000"/>
                <a:tint val="94000"/>
              </a:schemeClr>
            </a:gs>
            <a:gs pos="50000">
              <a:schemeClr val="accent3">
                <a:shade val="50000"/>
                <a:hueOff val="0"/>
                <a:satOff val="0"/>
                <a:lumOff val="0"/>
                <a:alphaOff val="0"/>
                <a:satMod val="110000"/>
                <a:lumMod val="100000"/>
                <a:shade val="100000"/>
              </a:schemeClr>
            </a:gs>
            <a:gs pos="100000">
              <a:schemeClr val="accent3">
                <a:shade val="5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221809" tIns="30480" rIns="30480" bIns="30480" numCol="1" spcCol="1270" anchor="ctr" anchorCtr="0">
          <a:noAutofit/>
        </a:bodyPr>
        <a:lstStyle/>
        <a:p>
          <a:pPr marL="0" lvl="0" indent="0" algn="l" defTabSz="533400">
            <a:lnSpc>
              <a:spcPct val="90000"/>
            </a:lnSpc>
            <a:spcBef>
              <a:spcPct val="0"/>
            </a:spcBef>
            <a:spcAft>
              <a:spcPct val="35000"/>
            </a:spcAft>
            <a:buNone/>
          </a:pPr>
          <a:r>
            <a:rPr lang="en-GB" sz="1200" kern="1200"/>
            <a:t>POLITICAL ... brexit, tax issue, policies in post pandemic</a:t>
          </a:r>
        </a:p>
      </dsp:txBody>
      <dsp:txXfrm>
        <a:off x="217378" y="139775"/>
        <a:ext cx="4658249" cy="279444"/>
      </dsp:txXfrm>
    </dsp:sp>
    <dsp:sp modelId="{F9DA9092-58A9-47CE-A251-F41F4F797E04}">
      <dsp:nvSpPr>
        <dsp:cNvPr id="0" name=""/>
        <dsp:cNvSpPr/>
      </dsp:nvSpPr>
      <dsp:spPr>
        <a:xfrm>
          <a:off x="42725" y="104844"/>
          <a:ext cx="349305" cy="349305"/>
        </a:xfrm>
        <a:prstGeom prst="ellipse">
          <a:avLst/>
        </a:prstGeom>
        <a:solidFill>
          <a:schemeClr val="lt1">
            <a:hueOff val="0"/>
            <a:satOff val="0"/>
            <a:lumOff val="0"/>
            <a:alphaOff val="0"/>
          </a:schemeClr>
        </a:solidFill>
        <a:ln w="6350" cap="flat" cmpd="sng" algn="ctr">
          <a:solidFill>
            <a:schemeClr val="accent3">
              <a:shade val="50000"/>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dsp:spPr>
      <dsp:style>
        <a:lnRef idx="1">
          <a:scrgbClr r="0" g="0" b="0"/>
        </a:lnRef>
        <a:fillRef idx="1">
          <a:scrgbClr r="0" g="0" b="0"/>
        </a:fillRef>
        <a:effectRef idx="2">
          <a:scrgbClr r="0" g="0" b="0"/>
        </a:effectRef>
        <a:fontRef idx="minor"/>
      </dsp:style>
    </dsp:sp>
    <dsp:sp modelId="{B0604064-E361-48B5-8AED-E7FDEDBBE5B5}">
      <dsp:nvSpPr>
        <dsp:cNvPr id="0" name=""/>
        <dsp:cNvSpPr/>
      </dsp:nvSpPr>
      <dsp:spPr>
        <a:xfrm>
          <a:off x="447241" y="558889"/>
          <a:ext cx="4428387" cy="279444"/>
        </a:xfrm>
        <a:prstGeom prst="rect">
          <a:avLst/>
        </a:prstGeom>
        <a:gradFill rotWithShape="0">
          <a:gsLst>
            <a:gs pos="0">
              <a:schemeClr val="accent3">
                <a:shade val="50000"/>
                <a:hueOff val="-88830"/>
                <a:satOff val="-19193"/>
                <a:lumOff val="18338"/>
                <a:alphaOff val="0"/>
                <a:satMod val="103000"/>
                <a:lumMod val="102000"/>
                <a:tint val="94000"/>
              </a:schemeClr>
            </a:gs>
            <a:gs pos="50000">
              <a:schemeClr val="accent3">
                <a:shade val="50000"/>
                <a:hueOff val="-88830"/>
                <a:satOff val="-19193"/>
                <a:lumOff val="18338"/>
                <a:alphaOff val="0"/>
                <a:satMod val="110000"/>
                <a:lumMod val="100000"/>
                <a:shade val="100000"/>
              </a:schemeClr>
            </a:gs>
            <a:gs pos="100000">
              <a:schemeClr val="accent3">
                <a:shade val="50000"/>
                <a:hueOff val="-88830"/>
                <a:satOff val="-19193"/>
                <a:lumOff val="18338"/>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221809" tIns="30480" rIns="30480" bIns="30480" numCol="1" spcCol="1270" anchor="ctr" anchorCtr="0">
          <a:noAutofit/>
        </a:bodyPr>
        <a:lstStyle/>
        <a:p>
          <a:pPr marL="0" lvl="0" indent="0" algn="l" defTabSz="533400">
            <a:lnSpc>
              <a:spcPct val="90000"/>
            </a:lnSpc>
            <a:spcBef>
              <a:spcPct val="0"/>
            </a:spcBef>
            <a:spcAft>
              <a:spcPct val="35000"/>
            </a:spcAft>
            <a:buNone/>
          </a:pPr>
          <a:r>
            <a:rPr lang="en-GB" sz="1200" kern="1200"/>
            <a:t>ECONOMIC ... financial issues in pandemic and post pandemic</a:t>
          </a:r>
        </a:p>
      </dsp:txBody>
      <dsp:txXfrm>
        <a:off x="447241" y="558889"/>
        <a:ext cx="4428387" cy="279444"/>
      </dsp:txXfrm>
    </dsp:sp>
    <dsp:sp modelId="{279FA7FE-5EFA-4537-AB02-1B8098619AAF}">
      <dsp:nvSpPr>
        <dsp:cNvPr id="0" name=""/>
        <dsp:cNvSpPr/>
      </dsp:nvSpPr>
      <dsp:spPr>
        <a:xfrm>
          <a:off x="272588" y="523958"/>
          <a:ext cx="349305" cy="349305"/>
        </a:xfrm>
        <a:prstGeom prst="ellipse">
          <a:avLst/>
        </a:prstGeom>
        <a:solidFill>
          <a:schemeClr val="lt1">
            <a:hueOff val="0"/>
            <a:satOff val="0"/>
            <a:lumOff val="0"/>
            <a:alphaOff val="0"/>
          </a:schemeClr>
        </a:solidFill>
        <a:ln w="6350" cap="flat" cmpd="sng" algn="ctr">
          <a:solidFill>
            <a:schemeClr val="accent3">
              <a:shade val="50000"/>
              <a:hueOff val="-88830"/>
              <a:satOff val="-19193"/>
              <a:lumOff val="18338"/>
              <a:alphaOff val="0"/>
            </a:schemeClr>
          </a:solidFill>
          <a:prstDash val="solid"/>
          <a:miter lim="800000"/>
        </a:ln>
        <a:effectLst/>
        <a:scene3d>
          <a:camera prst="orthographicFront"/>
          <a:lightRig rig="threePt" dir="t">
            <a:rot lat="0" lon="0" rev="7500000"/>
          </a:lightRig>
        </a:scene3d>
        <a:sp3d z="152400" extrusionH="63500" prstMaterial="dkEdge"/>
      </dsp:spPr>
      <dsp:style>
        <a:lnRef idx="1">
          <a:scrgbClr r="0" g="0" b="0"/>
        </a:lnRef>
        <a:fillRef idx="1">
          <a:scrgbClr r="0" g="0" b="0"/>
        </a:fillRef>
        <a:effectRef idx="2">
          <a:scrgbClr r="0" g="0" b="0"/>
        </a:effectRef>
        <a:fontRef idx="minor"/>
      </dsp:style>
    </dsp:sp>
    <dsp:sp modelId="{78B26F47-7CD2-40FC-8AD0-CC13F6404BAA}">
      <dsp:nvSpPr>
        <dsp:cNvPr id="0" name=""/>
        <dsp:cNvSpPr/>
      </dsp:nvSpPr>
      <dsp:spPr>
        <a:xfrm>
          <a:off x="552351" y="978003"/>
          <a:ext cx="4323276" cy="279444"/>
        </a:xfrm>
        <a:prstGeom prst="rect">
          <a:avLst/>
        </a:prstGeom>
        <a:gradFill rotWithShape="0">
          <a:gsLst>
            <a:gs pos="0">
              <a:schemeClr val="accent3">
                <a:shade val="50000"/>
                <a:hueOff val="-177661"/>
                <a:satOff val="-38386"/>
                <a:lumOff val="36676"/>
                <a:alphaOff val="0"/>
                <a:satMod val="103000"/>
                <a:lumMod val="102000"/>
                <a:tint val="94000"/>
              </a:schemeClr>
            </a:gs>
            <a:gs pos="50000">
              <a:schemeClr val="accent3">
                <a:shade val="50000"/>
                <a:hueOff val="-177661"/>
                <a:satOff val="-38386"/>
                <a:lumOff val="36676"/>
                <a:alphaOff val="0"/>
                <a:satMod val="110000"/>
                <a:lumMod val="100000"/>
                <a:shade val="100000"/>
              </a:schemeClr>
            </a:gs>
            <a:gs pos="100000">
              <a:schemeClr val="accent3">
                <a:shade val="50000"/>
                <a:hueOff val="-177661"/>
                <a:satOff val="-38386"/>
                <a:lumOff val="36676"/>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221809" tIns="30480" rIns="30480" bIns="30480" numCol="1" spcCol="1270" anchor="ctr" anchorCtr="0">
          <a:noAutofit/>
        </a:bodyPr>
        <a:lstStyle/>
        <a:p>
          <a:pPr marL="0" lvl="0" indent="0" algn="l" defTabSz="533400">
            <a:lnSpc>
              <a:spcPct val="90000"/>
            </a:lnSpc>
            <a:spcBef>
              <a:spcPct val="0"/>
            </a:spcBef>
            <a:spcAft>
              <a:spcPct val="35000"/>
            </a:spcAft>
            <a:buNone/>
          </a:pPr>
          <a:r>
            <a:rPr lang="en-GB" sz="1200" kern="1200"/>
            <a:t>SOCIAL ... first choice of UK people </a:t>
          </a:r>
        </a:p>
      </dsp:txBody>
      <dsp:txXfrm>
        <a:off x="552351" y="978003"/>
        <a:ext cx="4323276" cy="279444"/>
      </dsp:txXfrm>
    </dsp:sp>
    <dsp:sp modelId="{3C00C51D-99A5-4E67-90EC-625B022B8CD2}">
      <dsp:nvSpPr>
        <dsp:cNvPr id="0" name=""/>
        <dsp:cNvSpPr/>
      </dsp:nvSpPr>
      <dsp:spPr>
        <a:xfrm>
          <a:off x="377698" y="943072"/>
          <a:ext cx="349305" cy="349305"/>
        </a:xfrm>
        <a:prstGeom prst="ellipse">
          <a:avLst/>
        </a:prstGeom>
        <a:solidFill>
          <a:schemeClr val="lt1">
            <a:hueOff val="0"/>
            <a:satOff val="0"/>
            <a:lumOff val="0"/>
            <a:alphaOff val="0"/>
          </a:schemeClr>
        </a:solidFill>
        <a:ln w="6350" cap="flat" cmpd="sng" algn="ctr">
          <a:solidFill>
            <a:schemeClr val="accent3">
              <a:shade val="50000"/>
              <a:hueOff val="-177661"/>
              <a:satOff val="-38386"/>
              <a:lumOff val="36676"/>
              <a:alphaOff val="0"/>
            </a:schemeClr>
          </a:solidFill>
          <a:prstDash val="solid"/>
          <a:miter lim="800000"/>
        </a:ln>
        <a:effectLst/>
        <a:scene3d>
          <a:camera prst="orthographicFront"/>
          <a:lightRig rig="threePt" dir="t">
            <a:rot lat="0" lon="0" rev="7500000"/>
          </a:lightRig>
        </a:scene3d>
        <a:sp3d z="152400" extrusionH="63500" prstMaterial="dkEdge"/>
      </dsp:spPr>
      <dsp:style>
        <a:lnRef idx="1">
          <a:scrgbClr r="0" g="0" b="0"/>
        </a:lnRef>
        <a:fillRef idx="1">
          <a:scrgbClr r="0" g="0" b="0"/>
        </a:fillRef>
        <a:effectRef idx="2">
          <a:scrgbClr r="0" g="0" b="0"/>
        </a:effectRef>
        <a:fontRef idx="minor"/>
      </dsp:style>
    </dsp:sp>
    <dsp:sp modelId="{3DFC022B-135F-4F15-A4D9-BA4AC8271A00}">
      <dsp:nvSpPr>
        <dsp:cNvPr id="0" name=""/>
        <dsp:cNvSpPr/>
      </dsp:nvSpPr>
      <dsp:spPr>
        <a:xfrm>
          <a:off x="552351" y="1396851"/>
          <a:ext cx="4323276" cy="279444"/>
        </a:xfrm>
        <a:prstGeom prst="rect">
          <a:avLst/>
        </a:prstGeom>
        <a:gradFill rotWithShape="0">
          <a:gsLst>
            <a:gs pos="0">
              <a:schemeClr val="accent3">
                <a:shade val="50000"/>
                <a:hueOff val="-266491"/>
                <a:satOff val="-57579"/>
                <a:lumOff val="55014"/>
                <a:alphaOff val="0"/>
                <a:satMod val="103000"/>
                <a:lumMod val="102000"/>
                <a:tint val="94000"/>
              </a:schemeClr>
            </a:gs>
            <a:gs pos="50000">
              <a:schemeClr val="accent3">
                <a:shade val="50000"/>
                <a:hueOff val="-266491"/>
                <a:satOff val="-57579"/>
                <a:lumOff val="55014"/>
                <a:alphaOff val="0"/>
                <a:satMod val="110000"/>
                <a:lumMod val="100000"/>
                <a:shade val="100000"/>
              </a:schemeClr>
            </a:gs>
            <a:gs pos="100000">
              <a:schemeClr val="accent3">
                <a:shade val="50000"/>
                <a:hueOff val="-266491"/>
                <a:satOff val="-57579"/>
                <a:lumOff val="55014"/>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221809" tIns="30480" rIns="30480" bIns="30480" numCol="1" spcCol="1270" anchor="ctr" anchorCtr="0">
          <a:noAutofit/>
        </a:bodyPr>
        <a:lstStyle/>
        <a:p>
          <a:pPr marL="0" lvl="0" indent="0" algn="l" defTabSz="533400">
            <a:lnSpc>
              <a:spcPct val="90000"/>
            </a:lnSpc>
            <a:spcBef>
              <a:spcPct val="0"/>
            </a:spcBef>
            <a:spcAft>
              <a:spcPct val="35000"/>
            </a:spcAft>
            <a:buNone/>
          </a:pPr>
          <a:r>
            <a:rPr lang="en-GB" sz="1200" kern="1200"/>
            <a:t>TECHNOLOGICAL ... bookings online, AI support</a:t>
          </a:r>
        </a:p>
      </dsp:txBody>
      <dsp:txXfrm>
        <a:off x="552351" y="1396851"/>
        <a:ext cx="4323276" cy="279444"/>
      </dsp:txXfrm>
    </dsp:sp>
    <dsp:sp modelId="{3CCD3F8C-16FA-4BA3-B27E-80DB7438E3B3}">
      <dsp:nvSpPr>
        <dsp:cNvPr id="0" name=""/>
        <dsp:cNvSpPr/>
      </dsp:nvSpPr>
      <dsp:spPr>
        <a:xfrm>
          <a:off x="377698" y="1361921"/>
          <a:ext cx="349305" cy="349305"/>
        </a:xfrm>
        <a:prstGeom prst="ellipse">
          <a:avLst/>
        </a:prstGeom>
        <a:solidFill>
          <a:schemeClr val="lt1">
            <a:hueOff val="0"/>
            <a:satOff val="0"/>
            <a:lumOff val="0"/>
            <a:alphaOff val="0"/>
          </a:schemeClr>
        </a:solidFill>
        <a:ln w="6350" cap="flat" cmpd="sng" algn="ctr">
          <a:solidFill>
            <a:schemeClr val="accent3">
              <a:shade val="50000"/>
              <a:hueOff val="-266491"/>
              <a:satOff val="-57579"/>
              <a:lumOff val="55014"/>
              <a:alphaOff val="0"/>
            </a:schemeClr>
          </a:solidFill>
          <a:prstDash val="solid"/>
          <a:miter lim="800000"/>
        </a:ln>
        <a:effectLst/>
        <a:scene3d>
          <a:camera prst="orthographicFront"/>
          <a:lightRig rig="threePt" dir="t">
            <a:rot lat="0" lon="0" rev="7500000"/>
          </a:lightRig>
        </a:scene3d>
        <a:sp3d z="152400" extrusionH="63500" prstMaterial="dkEdge"/>
      </dsp:spPr>
      <dsp:style>
        <a:lnRef idx="1">
          <a:scrgbClr r="0" g="0" b="0"/>
        </a:lnRef>
        <a:fillRef idx="1">
          <a:scrgbClr r="0" g="0" b="0"/>
        </a:fillRef>
        <a:effectRef idx="2">
          <a:scrgbClr r="0" g="0" b="0"/>
        </a:effectRef>
        <a:fontRef idx="minor"/>
      </dsp:style>
    </dsp:sp>
    <dsp:sp modelId="{7CE9D092-8EDB-4CEA-A72A-E5C0440E3659}">
      <dsp:nvSpPr>
        <dsp:cNvPr id="0" name=""/>
        <dsp:cNvSpPr/>
      </dsp:nvSpPr>
      <dsp:spPr>
        <a:xfrm>
          <a:off x="447241" y="1815965"/>
          <a:ext cx="4428387" cy="279444"/>
        </a:xfrm>
        <a:prstGeom prst="rect">
          <a:avLst/>
        </a:prstGeom>
        <a:gradFill rotWithShape="0">
          <a:gsLst>
            <a:gs pos="0">
              <a:schemeClr val="accent3">
                <a:shade val="50000"/>
                <a:hueOff val="-177661"/>
                <a:satOff val="-38386"/>
                <a:lumOff val="36676"/>
                <a:alphaOff val="0"/>
                <a:satMod val="103000"/>
                <a:lumMod val="102000"/>
                <a:tint val="94000"/>
              </a:schemeClr>
            </a:gs>
            <a:gs pos="50000">
              <a:schemeClr val="accent3">
                <a:shade val="50000"/>
                <a:hueOff val="-177661"/>
                <a:satOff val="-38386"/>
                <a:lumOff val="36676"/>
                <a:alphaOff val="0"/>
                <a:satMod val="110000"/>
                <a:lumMod val="100000"/>
                <a:shade val="100000"/>
              </a:schemeClr>
            </a:gs>
            <a:gs pos="100000">
              <a:schemeClr val="accent3">
                <a:shade val="50000"/>
                <a:hueOff val="-177661"/>
                <a:satOff val="-38386"/>
                <a:lumOff val="36676"/>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221809" tIns="30480" rIns="30480" bIns="30480" numCol="1" spcCol="1270" anchor="ctr" anchorCtr="0">
          <a:noAutofit/>
        </a:bodyPr>
        <a:lstStyle/>
        <a:p>
          <a:pPr marL="0" lvl="0" indent="0" algn="l" defTabSz="533400">
            <a:lnSpc>
              <a:spcPct val="90000"/>
            </a:lnSpc>
            <a:spcBef>
              <a:spcPct val="0"/>
            </a:spcBef>
            <a:spcAft>
              <a:spcPct val="35000"/>
            </a:spcAft>
            <a:buNone/>
          </a:pPr>
          <a:r>
            <a:rPr lang="en-GB" sz="1200" kern="1200"/>
            <a:t>LEGAL ... UK flag carrier for airline service</a:t>
          </a:r>
        </a:p>
      </dsp:txBody>
      <dsp:txXfrm>
        <a:off x="447241" y="1815965"/>
        <a:ext cx="4428387" cy="279444"/>
      </dsp:txXfrm>
    </dsp:sp>
    <dsp:sp modelId="{B2E4DCAA-9397-44A6-974B-C5FEE06F67D2}">
      <dsp:nvSpPr>
        <dsp:cNvPr id="0" name=""/>
        <dsp:cNvSpPr/>
      </dsp:nvSpPr>
      <dsp:spPr>
        <a:xfrm>
          <a:off x="272588" y="1781035"/>
          <a:ext cx="349305" cy="349305"/>
        </a:xfrm>
        <a:prstGeom prst="ellipse">
          <a:avLst/>
        </a:prstGeom>
        <a:solidFill>
          <a:schemeClr val="lt1">
            <a:hueOff val="0"/>
            <a:satOff val="0"/>
            <a:lumOff val="0"/>
            <a:alphaOff val="0"/>
          </a:schemeClr>
        </a:solidFill>
        <a:ln w="6350" cap="flat" cmpd="sng" algn="ctr">
          <a:solidFill>
            <a:schemeClr val="accent3">
              <a:shade val="50000"/>
              <a:hueOff val="-177661"/>
              <a:satOff val="-38386"/>
              <a:lumOff val="36676"/>
              <a:alphaOff val="0"/>
            </a:schemeClr>
          </a:solidFill>
          <a:prstDash val="solid"/>
          <a:miter lim="800000"/>
        </a:ln>
        <a:effectLst/>
        <a:scene3d>
          <a:camera prst="orthographicFront"/>
          <a:lightRig rig="threePt" dir="t">
            <a:rot lat="0" lon="0" rev="7500000"/>
          </a:lightRig>
        </a:scene3d>
        <a:sp3d z="152400" extrusionH="63500" prstMaterial="dkEdge"/>
      </dsp:spPr>
      <dsp:style>
        <a:lnRef idx="1">
          <a:scrgbClr r="0" g="0" b="0"/>
        </a:lnRef>
        <a:fillRef idx="1">
          <a:scrgbClr r="0" g="0" b="0"/>
        </a:fillRef>
        <a:effectRef idx="2">
          <a:scrgbClr r="0" g="0" b="0"/>
        </a:effectRef>
        <a:fontRef idx="minor"/>
      </dsp:style>
    </dsp:sp>
    <dsp:sp modelId="{6C40C28B-BCB7-4EF2-B588-2E1001AEDB91}">
      <dsp:nvSpPr>
        <dsp:cNvPr id="0" name=""/>
        <dsp:cNvSpPr/>
      </dsp:nvSpPr>
      <dsp:spPr>
        <a:xfrm>
          <a:off x="217378" y="2235079"/>
          <a:ext cx="4658249" cy="279444"/>
        </a:xfrm>
        <a:prstGeom prst="rect">
          <a:avLst/>
        </a:prstGeom>
        <a:gradFill rotWithShape="0">
          <a:gsLst>
            <a:gs pos="0">
              <a:schemeClr val="accent3">
                <a:shade val="50000"/>
                <a:hueOff val="-88830"/>
                <a:satOff val="-19193"/>
                <a:lumOff val="18338"/>
                <a:alphaOff val="0"/>
                <a:satMod val="103000"/>
                <a:lumMod val="102000"/>
                <a:tint val="94000"/>
              </a:schemeClr>
            </a:gs>
            <a:gs pos="50000">
              <a:schemeClr val="accent3">
                <a:shade val="50000"/>
                <a:hueOff val="-88830"/>
                <a:satOff val="-19193"/>
                <a:lumOff val="18338"/>
                <a:alphaOff val="0"/>
                <a:satMod val="110000"/>
                <a:lumMod val="100000"/>
                <a:shade val="100000"/>
              </a:schemeClr>
            </a:gs>
            <a:gs pos="100000">
              <a:schemeClr val="accent3">
                <a:shade val="50000"/>
                <a:hueOff val="-88830"/>
                <a:satOff val="-19193"/>
                <a:lumOff val="18338"/>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221809" tIns="30480" rIns="30480" bIns="30480" numCol="1" spcCol="1270" anchor="ctr" anchorCtr="0">
          <a:noAutofit/>
        </a:bodyPr>
        <a:lstStyle/>
        <a:p>
          <a:pPr marL="0" lvl="0" indent="0" algn="l" defTabSz="533400">
            <a:lnSpc>
              <a:spcPct val="90000"/>
            </a:lnSpc>
            <a:spcBef>
              <a:spcPct val="0"/>
            </a:spcBef>
            <a:spcAft>
              <a:spcPct val="35000"/>
            </a:spcAft>
            <a:buNone/>
          </a:pPr>
          <a:r>
            <a:rPr lang="en-GB" sz="1200" kern="1200"/>
            <a:t>ENIVIRONMENTAL ... needs to meet 2030 vision of SDG</a:t>
          </a:r>
        </a:p>
      </dsp:txBody>
      <dsp:txXfrm>
        <a:off x="217378" y="2235079"/>
        <a:ext cx="4658249" cy="279444"/>
      </dsp:txXfrm>
    </dsp:sp>
    <dsp:sp modelId="{366B5D62-B659-43CD-8E2C-A765168329D7}">
      <dsp:nvSpPr>
        <dsp:cNvPr id="0" name=""/>
        <dsp:cNvSpPr/>
      </dsp:nvSpPr>
      <dsp:spPr>
        <a:xfrm>
          <a:off x="42725" y="2200149"/>
          <a:ext cx="349305" cy="349305"/>
        </a:xfrm>
        <a:prstGeom prst="ellipse">
          <a:avLst/>
        </a:prstGeom>
        <a:solidFill>
          <a:schemeClr val="lt1">
            <a:hueOff val="0"/>
            <a:satOff val="0"/>
            <a:lumOff val="0"/>
            <a:alphaOff val="0"/>
          </a:schemeClr>
        </a:solidFill>
        <a:ln w="6350" cap="flat" cmpd="sng" algn="ctr">
          <a:solidFill>
            <a:schemeClr val="accent3">
              <a:shade val="50000"/>
              <a:hueOff val="-88830"/>
              <a:satOff val="-19193"/>
              <a:lumOff val="18338"/>
              <a:alphaOff val="0"/>
            </a:schemeClr>
          </a:solidFill>
          <a:prstDash val="solid"/>
          <a:miter lim="800000"/>
        </a:ln>
        <a:effectLst/>
        <a:scene3d>
          <a:camera prst="orthographicFront"/>
          <a:lightRig rig="threePt" dir="t">
            <a:rot lat="0" lon="0" rev="7500000"/>
          </a:lightRig>
        </a:scene3d>
        <a:sp3d z="152400" extrusionH="63500" prstMaterial="dkEdge"/>
      </dsp:spPr>
      <dsp:style>
        <a:lnRef idx="1">
          <a:scrgbClr r="0" g="0" b="0"/>
        </a:lnRef>
        <a:fillRef idx="1">
          <a:scrgbClr r="0" g="0" b="0"/>
        </a:fillRef>
        <a:effectRef idx="2">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BE42258-555C-48A2-87A5-7AA54EF8019C}">
      <dsp:nvSpPr>
        <dsp:cNvPr id="0" name=""/>
        <dsp:cNvSpPr/>
      </dsp:nvSpPr>
      <dsp:spPr>
        <a:xfrm rot="16200000">
          <a:off x="615950" y="-615950"/>
          <a:ext cx="1146175" cy="2378075"/>
        </a:xfrm>
        <a:prstGeom prst="round1Rect">
          <a:avLst/>
        </a:prstGeom>
        <a:solidFill>
          <a:schemeClr val="accent3">
            <a:shade val="5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b="1" kern="1200"/>
            <a:t>STRENGTHS</a:t>
          </a:r>
        </a:p>
        <a:p>
          <a:pPr marL="0" lvl="0" indent="0" algn="ctr" defTabSz="400050">
            <a:lnSpc>
              <a:spcPct val="90000"/>
            </a:lnSpc>
            <a:spcBef>
              <a:spcPct val="0"/>
            </a:spcBef>
            <a:spcAft>
              <a:spcPct val="35000"/>
            </a:spcAft>
            <a:buNone/>
          </a:pPr>
          <a:r>
            <a:rPr lang="en-GB" sz="900" b="0" kern="1200"/>
            <a:t>CSR policy</a:t>
          </a:r>
        </a:p>
        <a:p>
          <a:pPr marL="0" lvl="0" indent="0" algn="ctr" defTabSz="400050">
            <a:lnSpc>
              <a:spcPct val="90000"/>
            </a:lnSpc>
            <a:spcBef>
              <a:spcPct val="0"/>
            </a:spcBef>
            <a:spcAft>
              <a:spcPct val="35000"/>
            </a:spcAft>
            <a:buNone/>
          </a:pPr>
          <a:r>
            <a:rPr lang="en-GB" sz="900" b="0" kern="1200"/>
            <a:t>Robot technology</a:t>
          </a:r>
        </a:p>
        <a:p>
          <a:pPr marL="0" lvl="0" indent="0" algn="ctr" defTabSz="400050">
            <a:lnSpc>
              <a:spcPct val="90000"/>
            </a:lnSpc>
            <a:spcBef>
              <a:spcPct val="0"/>
            </a:spcBef>
            <a:spcAft>
              <a:spcPct val="35000"/>
            </a:spcAft>
            <a:buNone/>
          </a:pPr>
          <a:r>
            <a:rPr lang="en-GB" sz="900" b="0" kern="1200"/>
            <a:t>App support </a:t>
          </a:r>
        </a:p>
      </dsp:txBody>
      <dsp:txXfrm rot="5400000">
        <a:off x="-1" y="1"/>
        <a:ext cx="2378075" cy="859631"/>
      </dsp:txXfrm>
    </dsp:sp>
    <dsp:sp modelId="{E4EADC70-00C4-40E3-BED0-25225067E074}">
      <dsp:nvSpPr>
        <dsp:cNvPr id="0" name=""/>
        <dsp:cNvSpPr/>
      </dsp:nvSpPr>
      <dsp:spPr>
        <a:xfrm>
          <a:off x="2378075" y="0"/>
          <a:ext cx="2378075" cy="1146175"/>
        </a:xfrm>
        <a:prstGeom prst="round1Rect">
          <a:avLst/>
        </a:prstGeom>
        <a:solidFill>
          <a:schemeClr val="accent3">
            <a:shade val="50000"/>
            <a:hueOff val="-133245"/>
            <a:satOff val="-28790"/>
            <a:lumOff val="27507"/>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b="1" kern="1200"/>
            <a:t>WEAKNESSES</a:t>
          </a:r>
        </a:p>
        <a:p>
          <a:pPr marL="0" lvl="0" indent="0" algn="ctr" defTabSz="400050">
            <a:lnSpc>
              <a:spcPct val="90000"/>
            </a:lnSpc>
            <a:spcBef>
              <a:spcPct val="0"/>
            </a:spcBef>
            <a:spcAft>
              <a:spcPct val="35000"/>
            </a:spcAft>
            <a:buNone/>
          </a:pPr>
          <a:r>
            <a:rPr lang="en-GB" sz="900" b="0" kern="1200"/>
            <a:t>costly</a:t>
          </a:r>
        </a:p>
        <a:p>
          <a:pPr marL="0" lvl="0" indent="0" algn="ctr" defTabSz="400050">
            <a:lnSpc>
              <a:spcPct val="90000"/>
            </a:lnSpc>
            <a:spcBef>
              <a:spcPct val="0"/>
            </a:spcBef>
            <a:spcAft>
              <a:spcPct val="35000"/>
            </a:spcAft>
            <a:buNone/>
          </a:pPr>
          <a:r>
            <a:rPr lang="en-GB" sz="900" b="0" kern="1200"/>
            <a:t>eco less friendly</a:t>
          </a:r>
        </a:p>
        <a:p>
          <a:pPr marL="0" lvl="0" indent="0" algn="ctr" defTabSz="400050">
            <a:lnSpc>
              <a:spcPct val="90000"/>
            </a:lnSpc>
            <a:spcBef>
              <a:spcPct val="0"/>
            </a:spcBef>
            <a:spcAft>
              <a:spcPct val="35000"/>
            </a:spcAft>
            <a:buNone/>
          </a:pPr>
          <a:r>
            <a:rPr lang="en-GB" sz="900" b="0" kern="1200"/>
            <a:t>competition </a:t>
          </a:r>
        </a:p>
      </dsp:txBody>
      <dsp:txXfrm>
        <a:off x="2378075" y="0"/>
        <a:ext cx="2378075" cy="859631"/>
      </dsp:txXfrm>
    </dsp:sp>
    <dsp:sp modelId="{CC6B4C89-4C74-4C94-AA05-FE08CF472BD3}">
      <dsp:nvSpPr>
        <dsp:cNvPr id="0" name=""/>
        <dsp:cNvSpPr/>
      </dsp:nvSpPr>
      <dsp:spPr>
        <a:xfrm rot="10800000">
          <a:off x="0" y="1146175"/>
          <a:ext cx="2378075" cy="1146175"/>
        </a:xfrm>
        <a:prstGeom prst="round1Rect">
          <a:avLst/>
        </a:prstGeom>
        <a:solidFill>
          <a:schemeClr val="accent3">
            <a:shade val="50000"/>
            <a:hueOff val="-266491"/>
            <a:satOff val="-57579"/>
            <a:lumOff val="55014"/>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b="1" kern="1200"/>
            <a:t>OPPORTUNITIES</a:t>
          </a:r>
        </a:p>
        <a:p>
          <a:pPr marL="0" lvl="0" indent="0" algn="ctr" defTabSz="400050">
            <a:lnSpc>
              <a:spcPct val="90000"/>
            </a:lnSpc>
            <a:spcBef>
              <a:spcPct val="0"/>
            </a:spcBef>
            <a:spcAft>
              <a:spcPct val="35000"/>
            </a:spcAft>
            <a:buNone/>
          </a:pPr>
          <a:r>
            <a:rPr lang="en-GB" sz="900" b="0" kern="1200"/>
            <a:t>innovation</a:t>
          </a:r>
        </a:p>
        <a:p>
          <a:pPr marL="0" lvl="0" indent="0" algn="ctr" defTabSz="400050">
            <a:lnSpc>
              <a:spcPct val="90000"/>
            </a:lnSpc>
            <a:spcBef>
              <a:spcPct val="0"/>
            </a:spcBef>
            <a:spcAft>
              <a:spcPct val="35000"/>
            </a:spcAft>
            <a:buNone/>
          </a:pPr>
          <a:r>
            <a:rPr lang="en-GB" sz="900" b="0" kern="1200"/>
            <a:t>eco support </a:t>
          </a:r>
        </a:p>
        <a:p>
          <a:pPr marL="0" lvl="0" indent="0" algn="ctr" defTabSz="400050">
            <a:lnSpc>
              <a:spcPct val="90000"/>
            </a:lnSpc>
            <a:spcBef>
              <a:spcPct val="0"/>
            </a:spcBef>
            <a:spcAft>
              <a:spcPct val="35000"/>
            </a:spcAft>
            <a:buNone/>
          </a:pPr>
          <a:r>
            <a:rPr lang="en-GB" sz="900" b="0" kern="1200"/>
            <a:t>cost control</a:t>
          </a:r>
        </a:p>
      </dsp:txBody>
      <dsp:txXfrm rot="10800000">
        <a:off x="0" y="1432718"/>
        <a:ext cx="2378075" cy="859631"/>
      </dsp:txXfrm>
    </dsp:sp>
    <dsp:sp modelId="{9135EEF1-EF40-4C51-A5A0-B30AC2E91717}">
      <dsp:nvSpPr>
        <dsp:cNvPr id="0" name=""/>
        <dsp:cNvSpPr/>
      </dsp:nvSpPr>
      <dsp:spPr>
        <a:xfrm rot="5400000">
          <a:off x="2994025" y="530224"/>
          <a:ext cx="1146175" cy="2378075"/>
        </a:xfrm>
        <a:prstGeom prst="round1Rect">
          <a:avLst/>
        </a:prstGeom>
        <a:solidFill>
          <a:schemeClr val="accent3">
            <a:shade val="50000"/>
            <a:hueOff val="-133245"/>
            <a:satOff val="-28790"/>
            <a:lumOff val="27507"/>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b="1" kern="1200"/>
            <a:t>THREATS</a:t>
          </a:r>
        </a:p>
        <a:p>
          <a:pPr marL="0" lvl="0" indent="0" algn="ctr" defTabSz="400050">
            <a:lnSpc>
              <a:spcPct val="90000"/>
            </a:lnSpc>
            <a:spcBef>
              <a:spcPct val="0"/>
            </a:spcBef>
            <a:spcAft>
              <a:spcPct val="35000"/>
            </a:spcAft>
            <a:buNone/>
          </a:pPr>
          <a:r>
            <a:rPr lang="en-GB" sz="900" b="0" kern="1200"/>
            <a:t>high fare</a:t>
          </a:r>
        </a:p>
        <a:p>
          <a:pPr marL="0" lvl="0" indent="0" algn="ctr" defTabSz="400050">
            <a:lnSpc>
              <a:spcPct val="90000"/>
            </a:lnSpc>
            <a:spcBef>
              <a:spcPct val="0"/>
            </a:spcBef>
            <a:spcAft>
              <a:spcPct val="35000"/>
            </a:spcAft>
            <a:buNone/>
          </a:pPr>
          <a:r>
            <a:rPr lang="en-GB" sz="900" b="0" kern="1200"/>
            <a:t>environmental gaps</a:t>
          </a:r>
        </a:p>
        <a:p>
          <a:pPr marL="0" lvl="0" indent="0" algn="ctr" defTabSz="400050">
            <a:lnSpc>
              <a:spcPct val="90000"/>
            </a:lnSpc>
            <a:spcBef>
              <a:spcPct val="0"/>
            </a:spcBef>
            <a:spcAft>
              <a:spcPct val="35000"/>
            </a:spcAft>
            <a:buNone/>
          </a:pPr>
          <a:r>
            <a:rPr lang="en-GB" sz="900" b="0" kern="1200"/>
            <a:t>policy strictness</a:t>
          </a:r>
        </a:p>
      </dsp:txBody>
      <dsp:txXfrm rot="-5400000">
        <a:off x="2378074" y="1432718"/>
        <a:ext cx="2378075" cy="859631"/>
      </dsp:txXfrm>
    </dsp:sp>
    <dsp:sp modelId="{94EFE966-A178-4A16-B698-85FEDD7DF294}">
      <dsp:nvSpPr>
        <dsp:cNvPr id="0" name=""/>
        <dsp:cNvSpPr/>
      </dsp:nvSpPr>
      <dsp:spPr>
        <a:xfrm>
          <a:off x="1333496" y="927857"/>
          <a:ext cx="2089157" cy="436635"/>
        </a:xfrm>
        <a:prstGeom prst="roundRect">
          <a:avLst/>
        </a:prstGeom>
        <a:solidFill>
          <a:schemeClr val="accent3">
            <a:tint val="55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dsp:spPr>
      <dsp:style>
        <a:lnRef idx="0">
          <a:scrgbClr r="0" g="0" b="0"/>
        </a:lnRef>
        <a:fillRef idx="1">
          <a:scrgbClr r="0" g="0" b="0"/>
        </a:fillRef>
        <a:effectRef idx="0">
          <a:scrgbClr r="0" g="0" b="0"/>
        </a:effectRef>
        <a:fontRef idx="minor"/>
      </dsp:style>
      <dsp:txBody>
        <a:bodyPr spcFirstLastPara="0" vert="horz" wrap="square" lIns="167640" tIns="167640" rIns="167640" bIns="167640" numCol="1" spcCol="1270" anchor="ctr" anchorCtr="0">
          <a:noAutofit/>
        </a:bodyPr>
        <a:lstStyle/>
        <a:p>
          <a:pPr marL="0" lvl="0" indent="0" algn="ctr" defTabSz="1955800">
            <a:lnSpc>
              <a:spcPct val="90000"/>
            </a:lnSpc>
            <a:spcBef>
              <a:spcPct val="0"/>
            </a:spcBef>
            <a:spcAft>
              <a:spcPct val="35000"/>
            </a:spcAft>
            <a:buNone/>
          </a:pPr>
          <a:r>
            <a:rPr lang="en-GB" sz="4400" b="1" kern="1200"/>
            <a:t>SWOT</a:t>
          </a:r>
        </a:p>
      </dsp:txBody>
      <dsp:txXfrm>
        <a:off x="1354811" y="949172"/>
        <a:ext cx="2046527" cy="394005"/>
      </dsp:txXfrm>
    </dsp:sp>
  </dsp:spTree>
</dsp:drawing>
</file>

<file path=word/diagrams/layout1.xml><?xml version="1.0" encoding="utf-8"?>
<dgm:layoutDef xmlns:dgm="http://schemas.openxmlformats.org/drawingml/2006/diagram" xmlns:a="http://schemas.openxmlformats.org/drawingml/2006/main" uniqueId="urn:microsoft.com/office/officeart/2008/layout/VerticalCurvedList#1">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panAng" val="90"/>
              <dgm:param type="stAng" val="45"/>
            </dgm:alg>
          </dgm:if>
          <dgm:else name="Name23">
            <dgm:alg type="cycle">
              <dgm:param type="spanAng" val="90"/>
              <dgm:param type="stAng" val="225"/>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begPts" val="ctr"/>
            <dgm:param type="connRout" val="curve"/>
            <dgm:param type="dstNode" val="dstNode"/>
            <dgm:param type="endPts" val="ctr"/>
            <dgm:param type="endSty" val="noArr"/>
            <dgm:param type="srcNode" val="srcNode"/>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parTxRTLAlign" val="l"/>
                <dgm:param type="shpTxLTRAlignCh" val="l"/>
                <dgm:param type="shpTxRTLAlignCh" val="l"/>
              </dgm:alg>
            </dgm:if>
            <dgm:else name="Name27">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parTxRTLAlign" val="l"/>
                <dgm:param type="shpTxLTRAlignCh" val="l"/>
                <dgm:param type="shpTxRTLAlignCh" val="l"/>
              </dgm:alg>
            </dgm:if>
            <dgm:else name="Name32">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parTxRTLAlign" val="l"/>
                <dgm:param type="shpTxLTRAlignCh" val="l"/>
                <dgm:param type="shpTxRTLAlignCh" val="l"/>
              </dgm:alg>
            </dgm:if>
            <dgm:else name="Name37">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parTxRTLAlign" val="l"/>
                <dgm:param type="shpTxLTRAlignCh" val="l"/>
                <dgm:param type="shpTxRTLAlignCh" val="l"/>
              </dgm:alg>
            </dgm:if>
            <dgm:else name="Name42">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parTxRTLAlign" val="l"/>
                <dgm:param type="shpTxLTRAlignCh" val="l"/>
                <dgm:param type="shpTxRTLAlignCh" val="l"/>
              </dgm:alg>
            </dgm:if>
            <dgm:else name="Name47">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parTxRTLAlign" val="l"/>
                <dgm:param type="shpTxLTRAlignCh" val="l"/>
                <dgm:param type="shpTxRTLAlignCh" val="l"/>
              </dgm:alg>
            </dgm:if>
            <dgm:else name="Name52">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parTxRTLAlign" val="l"/>
                <dgm:param type="shpTxLTRAlignCh" val="l"/>
                <dgm:param type="shpTxRTLAlignCh" val="l"/>
              </dgm:alg>
            </dgm:if>
            <dgm:else name="Name57">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matrix1#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parTxLTRAlign" val="l"/>
                  <dgm:param type="parTxRTLAlign" val="r"/>
                  <dgm:param type="txAnchorVert" val="t"/>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parTxLTRAlign" val="l"/>
                  <dgm:param type="parTxRTLAlign" val="r"/>
                  <dgm:param type="txAnchorVert" val="t"/>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parTxLTRAlign" val="l"/>
                  <dgm:param type="parTxRTLAlign" val="r"/>
                  <dgm:param type="txAnchorVert" val="t"/>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parTxLTRAlign" val="l"/>
                  <dgm:param type="parTxRTLAlign" val="r"/>
                  <dgm:param type="txAnchorVert" val="t"/>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2#1">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1">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1223</Words>
  <Characters>6976</Characters>
  <Application>Microsoft Office Word</Application>
  <DocSecurity>0</DocSecurity>
  <Lines>58</Lines>
  <Paragraphs>16</Paragraphs>
  <ScaleCrop>false</ScaleCrop>
  <Company/>
  <LinksUpToDate>false</LinksUpToDate>
  <CharactersWithSpaces>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simone nash</dc:creator>
  <cp:keywords/>
  <dc:description/>
  <cp:lastModifiedBy>simone nash</cp:lastModifiedBy>
  <cp:revision>2</cp:revision>
  <dcterms:created xsi:type="dcterms:W3CDTF">2024-06-30T14:02:00Z</dcterms:created>
  <dcterms:modified xsi:type="dcterms:W3CDTF">2024-06-30T14:02:00Z</dcterms:modified>
</cp:coreProperties>
</file>