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C5327EF" w14:textId="77777777" w:rsidR="007951F0" w:rsidRDefault="007951F0" w:rsidP="007951F0">
      <w:pPr>
        <w:pStyle w:val="ListParagraph"/>
        <w:spacing w:after="0" w:line="240" w:lineRule="auto"/>
        <w:ind w:left="567"/>
        <w:rPr>
          <w:rFonts w:ascii="Arial" w:hAnsi="Arial" w:cs="Arial"/>
          <w:sz w:val="24"/>
          <w:szCs w:val="24"/>
        </w:rPr>
      </w:pPr>
      <w:r w:rsidRPr="007F722B">
        <w:rPr>
          <w:rFonts w:ascii="Arial" w:hAnsi="Arial" w:cs="Arial"/>
          <w:sz w:val="24"/>
          <w:szCs w:val="24"/>
        </w:rPr>
        <w:t>Athena plc ("Athena") is a public company selling sportswear and sports equipment through retail stores and online. It operates a warehousing and distribution hub, from which goods are distributed to its retail stores and to customers ordering online.</w:t>
      </w:r>
    </w:p>
    <w:p w14:paraId="3D2FB6CB" w14:textId="77777777" w:rsidR="007951F0" w:rsidRDefault="007951F0" w:rsidP="007951F0">
      <w:pPr>
        <w:pStyle w:val="ListParagraph"/>
        <w:spacing w:after="0" w:line="240" w:lineRule="auto"/>
        <w:ind w:left="567"/>
        <w:rPr>
          <w:rFonts w:ascii="Arial" w:hAnsi="Arial" w:cs="Arial"/>
          <w:sz w:val="24"/>
          <w:szCs w:val="24"/>
        </w:rPr>
      </w:pPr>
    </w:p>
    <w:p w14:paraId="6A8461B6" w14:textId="77777777" w:rsidR="007951F0" w:rsidRPr="007F722B" w:rsidRDefault="007951F0" w:rsidP="007951F0">
      <w:pPr>
        <w:pStyle w:val="ListParagraph"/>
        <w:spacing w:after="0" w:line="240" w:lineRule="auto"/>
        <w:ind w:left="567"/>
        <w:rPr>
          <w:rFonts w:ascii="Arial" w:hAnsi="Arial" w:cs="Arial"/>
          <w:sz w:val="24"/>
          <w:szCs w:val="24"/>
        </w:rPr>
      </w:pPr>
      <w:r w:rsidRPr="007F722B">
        <w:rPr>
          <w:rFonts w:ascii="Arial" w:hAnsi="Arial" w:cs="Arial"/>
          <w:sz w:val="24"/>
          <w:szCs w:val="24"/>
        </w:rPr>
        <w:t>Athena is considering its financial statements for the year ended 30 November 2018 and in particular the following events which occurred during the year:</w:t>
      </w:r>
    </w:p>
    <w:p w14:paraId="73A56665" w14:textId="77777777" w:rsidR="007951F0" w:rsidRDefault="007951F0" w:rsidP="007951F0">
      <w:pPr>
        <w:spacing w:after="0" w:line="240" w:lineRule="auto"/>
        <w:ind w:left="567"/>
        <w:rPr>
          <w:rFonts w:ascii="Arial" w:hAnsi="Arial" w:cs="Arial"/>
          <w:sz w:val="24"/>
          <w:szCs w:val="24"/>
        </w:rPr>
      </w:pPr>
    </w:p>
    <w:p w14:paraId="2B562462" w14:textId="77777777" w:rsidR="007951F0" w:rsidRPr="007951F0" w:rsidRDefault="007951F0" w:rsidP="007951F0">
      <w:pPr>
        <w:spacing w:after="0" w:line="240" w:lineRule="auto"/>
        <w:ind w:left="567"/>
        <w:rPr>
          <w:rFonts w:ascii="Arial" w:hAnsi="Arial" w:cs="Arial"/>
          <w:sz w:val="24"/>
          <w:szCs w:val="24"/>
        </w:rPr>
      </w:pPr>
      <w:r w:rsidRPr="007951F0">
        <w:rPr>
          <w:rFonts w:ascii="Arial" w:hAnsi="Arial" w:cs="Arial"/>
          <w:sz w:val="24"/>
          <w:szCs w:val="24"/>
        </w:rPr>
        <w:t>On 1 December 2017 Athena granted 1,500 share options to each of its 1,000 employees. The options are conditional upon the employees still being in Athena's employment at 30 November 2020. The fair value of each option at the grant date was £6. By 30 November 2018 10% of employees had left the company.</w:t>
      </w:r>
    </w:p>
    <w:p w14:paraId="22BE8876" w14:textId="77777777" w:rsidR="007951F0" w:rsidRDefault="007951F0" w:rsidP="007951F0">
      <w:pPr>
        <w:pStyle w:val="ListParagraph"/>
        <w:spacing w:after="0" w:line="240" w:lineRule="auto"/>
        <w:ind w:left="1134"/>
        <w:rPr>
          <w:rFonts w:ascii="Arial" w:hAnsi="Arial" w:cs="Arial"/>
          <w:sz w:val="24"/>
          <w:szCs w:val="24"/>
        </w:rPr>
      </w:pPr>
    </w:p>
    <w:p w14:paraId="0285EDF0" w14:textId="346570C6" w:rsidR="007951F0" w:rsidRDefault="007951F0" w:rsidP="007951F0">
      <w:pPr>
        <w:spacing w:after="0" w:line="240" w:lineRule="auto"/>
        <w:ind w:left="567"/>
        <w:rPr>
          <w:rFonts w:ascii="Arial" w:hAnsi="Arial" w:cs="Arial"/>
          <w:sz w:val="24"/>
          <w:szCs w:val="24"/>
        </w:rPr>
      </w:pPr>
      <w:r w:rsidRPr="007951F0">
        <w:rPr>
          <w:rFonts w:ascii="Arial" w:hAnsi="Arial" w:cs="Arial"/>
          <w:sz w:val="24"/>
          <w:szCs w:val="24"/>
        </w:rPr>
        <w:t>At 30 November 2018 the fair value of each option had increased to £7 and Athena used this value in calculating the employee expense arising in the year. A corresponding liability was included in Athena's draft financial statements for the year.</w:t>
      </w:r>
    </w:p>
    <w:p w14:paraId="32A428A8" w14:textId="5EB88EDE" w:rsidR="007951F0" w:rsidRDefault="007951F0" w:rsidP="007951F0">
      <w:pPr>
        <w:spacing w:after="0" w:line="240" w:lineRule="auto"/>
        <w:ind w:left="567"/>
        <w:rPr>
          <w:rFonts w:ascii="Arial" w:hAnsi="Arial" w:cs="Arial"/>
          <w:sz w:val="24"/>
          <w:szCs w:val="24"/>
        </w:rPr>
      </w:pPr>
    </w:p>
    <w:p w14:paraId="69985CF6" w14:textId="77777777" w:rsidR="007951F0" w:rsidRPr="009671CC" w:rsidRDefault="007951F0" w:rsidP="007951F0">
      <w:pPr>
        <w:pStyle w:val="ListParagraph"/>
        <w:spacing w:after="0" w:line="240" w:lineRule="auto"/>
        <w:ind w:left="567"/>
        <w:rPr>
          <w:rFonts w:ascii="Arial" w:hAnsi="Arial" w:cs="Arial"/>
          <w:sz w:val="24"/>
          <w:szCs w:val="24"/>
        </w:rPr>
      </w:pPr>
      <w:r w:rsidRPr="007F722B">
        <w:rPr>
          <w:rFonts w:ascii="Arial" w:hAnsi="Arial" w:cs="Arial"/>
          <w:b/>
          <w:sz w:val="24"/>
          <w:szCs w:val="24"/>
          <w:u w:val="single"/>
        </w:rPr>
        <w:t>Required</w:t>
      </w:r>
      <w:r w:rsidRPr="009671CC">
        <w:rPr>
          <w:rFonts w:ascii="Arial" w:hAnsi="Arial" w:cs="Arial"/>
          <w:sz w:val="24"/>
          <w:szCs w:val="24"/>
        </w:rPr>
        <w:t>:</w:t>
      </w:r>
    </w:p>
    <w:p w14:paraId="15333DF5" w14:textId="77777777" w:rsidR="007951F0" w:rsidRPr="009671CC" w:rsidRDefault="007951F0" w:rsidP="007951F0">
      <w:pPr>
        <w:pStyle w:val="ListParagraph"/>
        <w:spacing w:after="0" w:line="240" w:lineRule="auto"/>
        <w:ind w:left="567"/>
        <w:rPr>
          <w:rFonts w:ascii="Arial" w:hAnsi="Arial" w:cs="Arial"/>
          <w:sz w:val="24"/>
          <w:szCs w:val="24"/>
        </w:rPr>
      </w:pPr>
    </w:p>
    <w:p w14:paraId="69DCABC1" w14:textId="4DB799CC" w:rsidR="007951F0" w:rsidRPr="009671CC" w:rsidRDefault="007951F0" w:rsidP="007951F0">
      <w:pPr>
        <w:pStyle w:val="ListParagraph"/>
        <w:spacing w:after="0" w:line="240" w:lineRule="auto"/>
        <w:ind w:left="567"/>
        <w:rPr>
          <w:rFonts w:ascii="Arial" w:hAnsi="Arial" w:cs="Arial"/>
          <w:sz w:val="24"/>
          <w:szCs w:val="24"/>
        </w:rPr>
      </w:pPr>
      <w:r w:rsidRPr="009671CC">
        <w:rPr>
          <w:rFonts w:ascii="Arial" w:hAnsi="Arial" w:cs="Arial"/>
          <w:sz w:val="24"/>
          <w:szCs w:val="24"/>
        </w:rPr>
        <w:t xml:space="preserve">Discuss the accounting treatment of the above transactions to the financial statements for the year ended 30 November 2018 </w:t>
      </w:r>
    </w:p>
    <w:p w14:paraId="694DD2AE" w14:textId="77777777" w:rsidR="007951F0" w:rsidRPr="007951F0" w:rsidRDefault="007951F0" w:rsidP="007951F0">
      <w:pPr>
        <w:spacing w:after="0" w:line="240" w:lineRule="auto"/>
        <w:ind w:left="567"/>
        <w:rPr>
          <w:rFonts w:ascii="Arial" w:hAnsi="Arial" w:cs="Arial"/>
          <w:sz w:val="24"/>
          <w:szCs w:val="24"/>
        </w:rPr>
      </w:pPr>
    </w:p>
    <w:p w14:paraId="240C1721" w14:textId="77777777" w:rsidR="009A6A88" w:rsidRDefault="009A6A88"/>
    <w:sectPr w:rsidR="009A6A88">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FE73286"/>
    <w:multiLevelType w:val="hybridMultilevel"/>
    <w:tmpl w:val="7ED05670"/>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67FD1262"/>
    <w:multiLevelType w:val="hybridMultilevel"/>
    <w:tmpl w:val="20608F42"/>
    <w:lvl w:ilvl="0" w:tplc="67DA9386">
      <w:start w:val="1"/>
      <w:numFmt w:val="lowerRoman"/>
      <w:lvlText w:val="%1)"/>
      <w:lvlJc w:val="left"/>
      <w:pPr>
        <w:ind w:left="1080" w:hanging="720"/>
      </w:pPr>
      <w:rPr>
        <w:rFonts w:hint="default"/>
        <w:i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1F0"/>
    <w:rsid w:val="004E7014"/>
    <w:rsid w:val="007951F0"/>
    <w:rsid w:val="009A6A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815B43"/>
  <w15:chartTrackingRefBased/>
  <w15:docId w15:val="{CC182658-4838-4690-A117-6C819E1BD00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1F0"/>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951F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Pages>
  <Words>163</Words>
  <Characters>934</Characters>
  <Application>Microsoft Office Word</Application>
  <DocSecurity>0</DocSecurity>
  <Lines>7</Lines>
  <Paragraphs>2</Paragraphs>
  <ScaleCrop>false</ScaleCrop>
  <Company/>
  <LinksUpToDate>false</LinksUpToDate>
  <CharactersWithSpaces>1095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RichardDunstan66@outlook.com</dc:creator>
  <cp:keywords/>
  <dc:description/>
  <cp:lastModifiedBy>RichardDunstan66@outlook.com</cp:lastModifiedBy>
  <cp:revision>2</cp:revision>
  <dcterms:created xsi:type="dcterms:W3CDTF">2021-03-10T12:56:00Z</dcterms:created>
  <dcterms:modified xsi:type="dcterms:W3CDTF">2021-03-10T13:02:00Z</dcterms:modified>
</cp:coreProperties>
</file>