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6AAE2" w14:textId="40658CB0" w:rsidR="0075112C" w:rsidRDefault="00EC4C84">
      <w:r>
        <w:tab/>
      </w:r>
      <w:r>
        <w:tab/>
      </w:r>
      <w:r>
        <w:tab/>
      </w:r>
      <w:r>
        <w:tab/>
        <w:t>Criminal Law Assignment 1</w:t>
      </w:r>
    </w:p>
    <w:p w14:paraId="12D318A0" w14:textId="4764800D" w:rsidR="00EC4C84" w:rsidRDefault="00EC4C84"/>
    <w:p w14:paraId="2CAC1F56" w14:textId="4D5D40C9" w:rsidR="00EC4C84" w:rsidRDefault="00EC4C84">
      <w:r>
        <w:t>Name:</w:t>
      </w:r>
      <w:r w:rsidR="00F411EE">
        <w:t xml:space="preserve"> Rio Bonnici</w:t>
      </w:r>
    </w:p>
    <w:p w14:paraId="0D8B4D18" w14:textId="1F23846D" w:rsidR="00F411EE" w:rsidRDefault="00F411EE">
      <w:r>
        <w:t>Student Number: 2104333</w:t>
      </w:r>
    </w:p>
    <w:p w14:paraId="6CE5A3E7" w14:textId="40CDCD67" w:rsidR="00EC4C84" w:rsidRDefault="00EC4C84"/>
    <w:p w14:paraId="324DC541" w14:textId="6C952A79" w:rsidR="00EC4C84" w:rsidRDefault="00EC4C84"/>
    <w:p w14:paraId="318B5852" w14:textId="49C81F13" w:rsidR="00EC4C84" w:rsidRDefault="00EC4C84"/>
    <w:p w14:paraId="1D5CFB37" w14:textId="131E2242" w:rsidR="00EC4C84" w:rsidRDefault="00EC4C84"/>
    <w:p w14:paraId="0614F713" w14:textId="6D57571C" w:rsidR="00EC4C84" w:rsidRDefault="00EC4C84"/>
    <w:p w14:paraId="4AB5CAC0" w14:textId="3B301213" w:rsidR="00EC4C84" w:rsidRDefault="00EC4C84"/>
    <w:p w14:paraId="3E323313" w14:textId="26DE4761" w:rsidR="00EC4C84" w:rsidRDefault="00EC4C84"/>
    <w:p w14:paraId="38652829" w14:textId="1BC27128" w:rsidR="00EC4C84" w:rsidRDefault="00EC4C84"/>
    <w:p w14:paraId="0D7BD138" w14:textId="621601F8" w:rsidR="00EC4C84" w:rsidRDefault="00EC4C84"/>
    <w:p w14:paraId="015682E1" w14:textId="6EE7A7E9" w:rsidR="00EC4C84" w:rsidRDefault="00EC4C84"/>
    <w:p w14:paraId="48217BFF" w14:textId="479ECFA9" w:rsidR="00EC4C84" w:rsidRDefault="00EC4C84"/>
    <w:p w14:paraId="3291610F" w14:textId="0E454E0D" w:rsidR="00EC4C84" w:rsidRDefault="00EC4C84"/>
    <w:p w14:paraId="13CFF4C9" w14:textId="2BEE6F01" w:rsidR="00EC4C84" w:rsidRDefault="00EC4C84"/>
    <w:p w14:paraId="752544BD" w14:textId="31CAFC86" w:rsidR="00EC4C84" w:rsidRDefault="00EC4C84"/>
    <w:p w14:paraId="53466FE1" w14:textId="503EE45A" w:rsidR="00EC4C84" w:rsidRDefault="00EC4C84"/>
    <w:p w14:paraId="17CB33D4" w14:textId="69900B67" w:rsidR="00EC4C84" w:rsidRDefault="00EC4C84"/>
    <w:p w14:paraId="561261E2" w14:textId="1A41F16C" w:rsidR="00EC4C84" w:rsidRDefault="00EC4C84"/>
    <w:p w14:paraId="6ED7794C" w14:textId="5B555A3C" w:rsidR="00EC4C84" w:rsidRDefault="00EC4C84"/>
    <w:p w14:paraId="747392ED" w14:textId="10D873DA" w:rsidR="00EC4C84" w:rsidRDefault="00EC4C84"/>
    <w:p w14:paraId="5AE13F72" w14:textId="0E4BDCAC" w:rsidR="00EC4C84" w:rsidRDefault="00EC4C84"/>
    <w:p w14:paraId="0F5D6750" w14:textId="0D511DB7" w:rsidR="00EC4C84" w:rsidRDefault="00EC4C84"/>
    <w:p w14:paraId="7BEDAB0D" w14:textId="67C80D0D" w:rsidR="00EC4C84" w:rsidRDefault="00EC4C84"/>
    <w:p w14:paraId="00A9AB54" w14:textId="081E75CF" w:rsidR="00EC4C84" w:rsidRDefault="00EC4C84"/>
    <w:p w14:paraId="139A33D6" w14:textId="1DC3491C" w:rsidR="00EC4C84" w:rsidRDefault="00EC4C84"/>
    <w:p w14:paraId="67D88761" w14:textId="78CE9260" w:rsidR="00EC4C84" w:rsidRDefault="00EC4C84"/>
    <w:p w14:paraId="27D2783E" w14:textId="505BB6AB" w:rsidR="00EC4C84" w:rsidRDefault="00EC4C84"/>
    <w:p w14:paraId="6C6246E6" w14:textId="77777777" w:rsidR="00F411EE" w:rsidRDefault="00F411EE"/>
    <w:p w14:paraId="4677C636" w14:textId="309C046B" w:rsidR="00EC4C84" w:rsidRDefault="00EC4C84">
      <w:r>
        <w:lastRenderedPageBreak/>
        <w:t xml:space="preserve">Contents </w:t>
      </w:r>
    </w:p>
    <w:p w14:paraId="60C7A7FA" w14:textId="77777777" w:rsidR="00F411EE" w:rsidRDefault="00F411EE">
      <w:r>
        <w:t xml:space="preserve">Introduction- Page 3 </w:t>
      </w:r>
    </w:p>
    <w:p w14:paraId="753F9BAD" w14:textId="77777777" w:rsidR="00F411EE" w:rsidRDefault="00F411EE"/>
    <w:p w14:paraId="69A0C661" w14:textId="77777777" w:rsidR="00F411EE" w:rsidRDefault="00F411EE"/>
    <w:p w14:paraId="3725A984" w14:textId="244441E5" w:rsidR="00EC4C84" w:rsidRDefault="00F411EE">
      <w:r>
        <w:t xml:space="preserve">Actus Reus- Page 3 </w:t>
      </w:r>
    </w:p>
    <w:p w14:paraId="64AA698F" w14:textId="77777777" w:rsidR="00F411EE" w:rsidRDefault="00F411EE"/>
    <w:p w14:paraId="4040531D" w14:textId="77777777" w:rsidR="00F411EE" w:rsidRDefault="00F411EE"/>
    <w:p w14:paraId="1CBF1AB9" w14:textId="78A07F4B" w:rsidR="00F411EE" w:rsidRDefault="00F411EE">
      <w:r>
        <w:t>Mens Rea- Page 3-4</w:t>
      </w:r>
    </w:p>
    <w:p w14:paraId="576F6D80" w14:textId="77777777" w:rsidR="00F411EE" w:rsidRDefault="00F411EE"/>
    <w:p w14:paraId="7307E21A" w14:textId="77777777" w:rsidR="00F411EE" w:rsidRDefault="00F411EE"/>
    <w:p w14:paraId="7E765499" w14:textId="68C89BA4" w:rsidR="00EC4C84" w:rsidRDefault="00F411EE">
      <w:r>
        <w:t>Partial Defences – Page 4-5</w:t>
      </w:r>
    </w:p>
    <w:p w14:paraId="34ABA3A1" w14:textId="77777777" w:rsidR="00F411EE" w:rsidRDefault="00F411EE"/>
    <w:p w14:paraId="1FFE2062" w14:textId="77777777" w:rsidR="00F411EE" w:rsidRDefault="00F411EE"/>
    <w:p w14:paraId="04E46281" w14:textId="37B1184D" w:rsidR="00F411EE" w:rsidRDefault="00F411EE">
      <w:r>
        <w:t>Case Study – Page 4</w:t>
      </w:r>
    </w:p>
    <w:p w14:paraId="1D1BB752" w14:textId="732D2458" w:rsidR="00EC4C84" w:rsidRDefault="00EC4C84"/>
    <w:p w14:paraId="0371A727" w14:textId="77777777" w:rsidR="00DF2651" w:rsidRDefault="00DF2651"/>
    <w:p w14:paraId="25D82E85" w14:textId="6D80DB80" w:rsidR="00F411EE" w:rsidRDefault="00F411EE">
      <w:r>
        <w:t xml:space="preserve">References </w:t>
      </w:r>
      <w:r w:rsidR="00DF2651">
        <w:t>– Page 6</w:t>
      </w:r>
    </w:p>
    <w:p w14:paraId="193D675E" w14:textId="63B3428F" w:rsidR="00F411EE" w:rsidRDefault="00F411EE"/>
    <w:p w14:paraId="6F0D57BD" w14:textId="6DEBEE29" w:rsidR="00F411EE" w:rsidRDefault="00F411EE"/>
    <w:p w14:paraId="0F1C8885" w14:textId="5DB16DC3" w:rsidR="00F411EE" w:rsidRDefault="00F411EE">
      <w:r>
        <w:t>Bibliography</w:t>
      </w:r>
      <w:r w:rsidR="00DF2651">
        <w:t xml:space="preserve"> – Page 7</w:t>
      </w:r>
    </w:p>
    <w:p w14:paraId="7ACCC29B" w14:textId="77777777" w:rsidR="00DF2651" w:rsidRDefault="00DF2651"/>
    <w:p w14:paraId="058A985E" w14:textId="3103F783" w:rsidR="00EC4C84" w:rsidRDefault="00EC4C84"/>
    <w:p w14:paraId="003B1A43" w14:textId="766B1C42" w:rsidR="00EC4C84" w:rsidRDefault="00EC4C84"/>
    <w:p w14:paraId="0627F85B" w14:textId="466F7DF8" w:rsidR="00EC4C84" w:rsidRDefault="00EC4C84"/>
    <w:p w14:paraId="3E4074CD" w14:textId="49CDB0EB" w:rsidR="00EC4C84" w:rsidRDefault="00EC4C84"/>
    <w:p w14:paraId="7308F60B" w14:textId="39D3F98F" w:rsidR="00EC4C84" w:rsidRDefault="00EC4C84"/>
    <w:p w14:paraId="1419BCA4" w14:textId="3A66A350" w:rsidR="00EC4C84" w:rsidRDefault="00EC4C84"/>
    <w:p w14:paraId="0E9415B3" w14:textId="62111B23" w:rsidR="00EC4C84" w:rsidRDefault="00EC4C84"/>
    <w:p w14:paraId="454B06E0" w14:textId="6A538E33" w:rsidR="00EC4C84" w:rsidRDefault="00EC4C84"/>
    <w:p w14:paraId="67B7A1DA" w14:textId="77777777" w:rsidR="00DF2651" w:rsidRDefault="00DF2651"/>
    <w:p w14:paraId="4729B221" w14:textId="3A263B24" w:rsidR="00EC4C84" w:rsidRDefault="00EC4C84">
      <w:r>
        <w:lastRenderedPageBreak/>
        <w:t>‘The law governing homicide in England and Wales is a rickety structure set upon shaky foundations. Some of its rules have been unaltered since the seventeenth century, even though it has long been acknowledged that it is in dire need of reform’ (Law Commission, 2005)</w:t>
      </w:r>
    </w:p>
    <w:p w14:paraId="5E48C006" w14:textId="542FC1C6" w:rsidR="00EC4C84" w:rsidRDefault="00EC4C84">
      <w:r>
        <w:t>Introduction:</w:t>
      </w:r>
    </w:p>
    <w:p w14:paraId="4821CFDA" w14:textId="263AB036" w:rsidR="00EC4C84" w:rsidRDefault="00EC4C84">
      <w:r>
        <w:t xml:space="preserve">This essay is about is based on this statement and finding a conclusion to whether the law governing homicide is in need of reform. This essay will be covering </w:t>
      </w:r>
      <w:r w:rsidR="008B7E83">
        <w:t>information about what the law governing homicide currently is in England and Wales as it is needed to better understand the statement. This essay will also be covering arguments for and against reform for the law governing homicide.</w:t>
      </w:r>
    </w:p>
    <w:p w14:paraId="3486C536" w14:textId="5081480E" w:rsidR="00104B4F" w:rsidRDefault="00104B4F">
      <w:r>
        <w:t xml:space="preserve">A definition of murder is ‘where a person kills another in the course of furtherance of some other offence, the killing shall not amount to murder unless done with the same malice aforethought (express or implied) as is required for a killing to amount to murder when not done in the course of furtherance of another offence’ </w:t>
      </w:r>
      <w:r w:rsidR="00E946B3">
        <w:t>(Allen</w:t>
      </w:r>
      <w:r>
        <w:t>, 2007). As this is the definition, if someone does this they will be arrested and made to serve time in jail, but the sentence isn’t always the same. The judge will decide how long the sentence is which has five different sentences, those sentences are ‘whole life, 30 years, 25 years, 15 years or 12 years’ (Kessling, 2021). The sentence can depend on things such as age and if the defendant has committed a crime before.</w:t>
      </w:r>
    </w:p>
    <w:p w14:paraId="72160C54" w14:textId="240BC720" w:rsidR="00104B4F" w:rsidRDefault="00104B4F">
      <w:r>
        <w:t xml:space="preserve">Being charged with homicide is a different topic to murder as homicide deals with voluntary and involuntary manslaughter. The term involuntary manslaughter is defined as ‘where an unlawful killing is done without an intention to kill or cause grievous bodily harm’ (CPS, 2019) whereas the term voluntary manslaughter </w:t>
      </w:r>
      <w:r w:rsidR="00E44F4C">
        <w:t xml:space="preserve">means ‘the unlawful killing with all the elements of murder, including mens rea, but one of three special defences reduces the charge to manslaughter’ (Gooch and Williams, 2014). The difference between the two is very important because it can mean the difference between extra years to serve or realistically just a worse punishment than if the defendant was convicted of murder. </w:t>
      </w:r>
    </w:p>
    <w:p w14:paraId="72E2E8D2" w14:textId="1854A1F3" w:rsidR="00871ED9" w:rsidRDefault="00871ED9">
      <w:r>
        <w:t>Actus Reus:</w:t>
      </w:r>
    </w:p>
    <w:p w14:paraId="01D5A9F8" w14:textId="27419BF8" w:rsidR="00871ED9" w:rsidRDefault="00D5269B">
      <w:r>
        <w:t>Actus reus is a term that means an act or omission that makes the crime what it is</w:t>
      </w:r>
      <w:r w:rsidR="009250D2">
        <w:t xml:space="preserve"> or in other words the defendant must have gone through guilty conduct</w:t>
      </w:r>
      <w:r w:rsidR="001B2580">
        <w:t>, though it is only an omission if it is evident that the defendant had to act and didn’t act or acted in a way against the decided outcome, he/she was tasked with.</w:t>
      </w:r>
      <w:r w:rsidR="009250D2">
        <w:t xml:space="preserve"> In basic terminology actus reus is based on the physical side of the offence</w:t>
      </w:r>
      <w:r w:rsidR="008D2AB4">
        <w:t xml:space="preserve"> or ‘</w:t>
      </w:r>
      <w:r w:rsidR="008D2AB4" w:rsidRPr="008D2AB4">
        <w:t>actus reus/objective</w:t>
      </w:r>
      <w:r w:rsidR="008D2AB4">
        <w:t>’ (Hajdin, 2021)</w:t>
      </w:r>
    </w:p>
    <w:p w14:paraId="06705C08" w14:textId="28640DA8" w:rsidR="00E946B3" w:rsidRDefault="00E946B3">
      <w:r>
        <w:t xml:space="preserve">There are three categories in the topic of actus </w:t>
      </w:r>
      <w:r w:rsidR="00985BB6">
        <w:t>reus,</w:t>
      </w:r>
      <w:r>
        <w:t xml:space="preserve"> and these </w:t>
      </w:r>
      <w:r w:rsidR="00985BB6">
        <w:t>are</w:t>
      </w:r>
      <w:r>
        <w:t xml:space="preserve"> conduct; causation and circumstance. Conduct in </w:t>
      </w:r>
      <w:r w:rsidR="00985BB6">
        <w:t>this</w:t>
      </w:r>
      <w:r>
        <w:t xml:space="preserve"> topic would mean as stated previously, a failure to act. Causation means that </w:t>
      </w:r>
      <w:r w:rsidR="00985BB6">
        <w:t>what the defendant did would have had to have led to the following events of an offence. Finally circumstance in law means the facts that base around and possibly justify the defendants’ actions.</w:t>
      </w:r>
    </w:p>
    <w:p w14:paraId="216CBA41" w14:textId="13A26A8B" w:rsidR="00A557FD" w:rsidRDefault="00A557FD">
      <w:r>
        <w:t>The actus reus for homicide is if the victim has been killed by the defendant as the definition stands as being the killing of another human being.</w:t>
      </w:r>
    </w:p>
    <w:p w14:paraId="3D9E8C25" w14:textId="35EA9847" w:rsidR="00C23AE8" w:rsidRDefault="00C23AE8">
      <w:r>
        <w:t xml:space="preserve">Mens Rea: </w:t>
      </w:r>
    </w:p>
    <w:p w14:paraId="03E0BC01" w14:textId="43F2DE41" w:rsidR="00C23AE8" w:rsidRDefault="00C23AE8" w:rsidP="00605148">
      <w:r>
        <w:t xml:space="preserve">As previously </w:t>
      </w:r>
      <w:r w:rsidR="00C400A9">
        <w:t>stated,</w:t>
      </w:r>
      <w:r>
        <w:t xml:space="preserve"> that actus reus is the physical side of the offence, Mens Rea is very different to actus reus because instead of dealing </w:t>
      </w:r>
      <w:r w:rsidR="00C400A9">
        <w:t>with the physical side, it deals with the mind or mental health side of the offence. What this means is that it asks the question of what was going through the mind of the defendant at the scene of the offence.</w:t>
      </w:r>
      <w:r w:rsidR="00605148" w:rsidRPr="00605148">
        <w:t xml:space="preserve"> </w:t>
      </w:r>
      <w:r w:rsidR="00605148">
        <w:t>Everyone who studies criminal law define ‘</w:t>
      </w:r>
      <w:r w:rsidR="00605148">
        <w:t xml:space="preserve">mens rea as </w:t>
      </w:r>
      <w:r w:rsidR="00605148">
        <w:lastRenderedPageBreak/>
        <w:t xml:space="preserve">the particular mental state provided for in the </w:t>
      </w:r>
      <w:r w:rsidR="00605148">
        <w:t>definition</w:t>
      </w:r>
      <w:r w:rsidR="00605148">
        <w:t xml:space="preserve"> of an </w:t>
      </w:r>
      <w:r w:rsidR="00605148">
        <w:t xml:space="preserve">offense’ (Marcia, 2020). </w:t>
      </w:r>
      <w:r w:rsidR="00C400A9">
        <w:t xml:space="preserve">The main reason why this is vital to consider in court is that it is a defence that the defendant can use to possibly ease their sentence </w:t>
      </w:r>
      <w:r w:rsidR="00A80B04">
        <w:t>for example in a case that involves the unlawful killing of another most people would assume that the defendant is guilty and gets the appropriate sentence but if the defendant has a proven medical illness that may class them as insane they will not have the same punishment as someone who was mentally stable.</w:t>
      </w:r>
      <w:r w:rsidR="008E7E11">
        <w:t xml:space="preserve"> The first thing that the court have to find out is if the defendant may or may not have had the direct intention of that outcome but still knew that it was possible. If it was the direct intention of the defendant to make that outcome happen then it was in other words his aim or purpose to do so. Whereas with indirect intention, the defendant may have caused an incident for </w:t>
      </w:r>
      <w:r w:rsidR="004F7CB4">
        <w:t>example,</w:t>
      </w:r>
      <w:r w:rsidR="008E7E11">
        <w:t xml:space="preserve"> and someone may have died because of it but because the defendant didn’t plan on the death of an individual then it can be ruled as </w:t>
      </w:r>
      <w:r w:rsidR="004F7CB4">
        <w:t>indirect intention.</w:t>
      </w:r>
      <w:r w:rsidR="00A80B04">
        <w:t xml:space="preserve"> </w:t>
      </w:r>
    </w:p>
    <w:p w14:paraId="45D56360" w14:textId="6D0B2B59" w:rsidR="00B137F7" w:rsidRDefault="00B137F7">
      <w:r>
        <w:t xml:space="preserve">The mens rea for homicide deals more with the intention of the defendant or whether the defendant set out for that specific outcome from the start. </w:t>
      </w:r>
    </w:p>
    <w:p w14:paraId="608AEA12" w14:textId="74AC4167" w:rsidR="00B137F7" w:rsidRDefault="00B137F7">
      <w:r>
        <w:t xml:space="preserve">With murder there are some partial defences that can change the defendants’ punishment </w:t>
      </w:r>
      <w:r w:rsidR="0045070E">
        <w:t>drastically such as the killing being brought by diminished responsibility, killing because of the defendants’ loss of control and the killing because of a suicide pact.</w:t>
      </w:r>
    </w:p>
    <w:p w14:paraId="0F55EFED" w14:textId="33C095E0" w:rsidR="00FB2D1E" w:rsidRDefault="00FB2D1E">
      <w:r>
        <w:t>Killing being brought by diminished responsibility means that the defendant ‘was suffering from an abnormality of mental functioning’</w:t>
      </w:r>
      <w:r w:rsidR="00EA3212">
        <w:t xml:space="preserve"> (s.2 Homicide act, 1957). The defendant is not in the right state of mind which means that his/her brain does not work the same as the average person and the murder of the victim may have been caused by that which brings the level of blameworthiness down for the defendant which may give the defendant a shorter sentence possibly. </w:t>
      </w:r>
    </w:p>
    <w:p w14:paraId="39DF56E5" w14:textId="3CF3321F" w:rsidR="0045070E" w:rsidRDefault="0045070E">
      <w:r>
        <w:t xml:space="preserve">Killing being brought by the loss of control is when the defendant didn’t set out to murder the victim but more than likely because of events that might have transpired prior to the murder may have made the defendant lose control and murder someone he/she did not want to kill. </w:t>
      </w:r>
    </w:p>
    <w:p w14:paraId="58D6ACB2" w14:textId="6F7C1F7F" w:rsidR="0045070E" w:rsidRDefault="0045070E">
      <w:r>
        <w:t>The murder being caused by a suicide pact means that everyone at the scene was supposed to die, the defendant did not set out to kill just the one victim but every attendee regardless of who they were</w:t>
      </w:r>
      <w:r w:rsidR="00FB2D1E">
        <w:t xml:space="preserve">. This partial defence would not ease the punishment that much or at all because the intention to kill or cause grievous bodily harm was still there therefore the murder should still stand as a murder because the defendant did not care who was in the vicinity but still knew they were going to get hurt or killed. </w:t>
      </w:r>
      <w:r w:rsidR="0024700D">
        <w:t>‘T</w:t>
      </w:r>
      <w:r w:rsidR="0024700D" w:rsidRPr="0024700D">
        <w:t>he survivor of a suicide pact will be guilty of manslaughter as defined under section 6B of the Crimes Act 1958 (Vic)</w:t>
      </w:r>
      <w:r w:rsidR="0024700D">
        <w:t xml:space="preserve">’ </w:t>
      </w:r>
      <w:r w:rsidR="004C18E3">
        <w:t>(Dribbin and Brown, n.d)</w:t>
      </w:r>
    </w:p>
    <w:p w14:paraId="7A03E7CD" w14:textId="5E47557A" w:rsidR="0013124E" w:rsidRDefault="0013124E">
      <w:r>
        <w:t>There was a case not so long ago in 2017 where a seven year old named Katie Rough was killed by a 16 year old girl</w:t>
      </w:r>
      <w:r w:rsidR="00216BF1">
        <w:t xml:space="preserve">. The girl will and has remained anonymous ever since ‘for legal reasons’ (BBC, 2017). In this case the teenager killed Katie with a Stanley knife but the crime was not murder as she pleaded guilty for manslaughter. The mens rea side of this is that </w:t>
      </w:r>
      <w:r w:rsidR="006B147F">
        <w:t xml:space="preserve">it was proven by the Leeds Crown court that it was ruled as diminished responsibility thus preventing the crime from being named as a murder. The teenager was also found out to have had mental health problems she was certain that people “weren’t human and were robots” therefore it was declared that she did not see people the way the average person would and that is how it came to be ruled as diminished responsibility, simply because she did not see the </w:t>
      </w:r>
      <w:r w:rsidR="00D827F1">
        <w:t xml:space="preserve">world the way the average person would. </w:t>
      </w:r>
    </w:p>
    <w:p w14:paraId="71A7210E" w14:textId="14BCD339" w:rsidR="00CB2FDB" w:rsidRDefault="00A63089">
      <w:r>
        <w:t xml:space="preserve">One proposal that the law commission put forward was a three tier system. The three tier system is </w:t>
      </w:r>
      <w:r w:rsidR="00BA37B6">
        <w:t xml:space="preserve">a system that resolves around first degree murder, second degree murder and finally manslaughter. These three tiers range from different types of sentences for each for example, first degree murder </w:t>
      </w:r>
      <w:r w:rsidR="00BA37B6">
        <w:lastRenderedPageBreak/>
        <w:t>is a mandatory life sentence, second degree is different as it is a ‘discretionary life sentence’ (</w:t>
      </w:r>
      <w:r w:rsidR="00756375">
        <w:t>Justice, 2021) and with manslaughter there is also a discretionary life sentence.</w:t>
      </w:r>
    </w:p>
    <w:p w14:paraId="2AFFF0A6" w14:textId="00B2B378" w:rsidR="00756375" w:rsidRDefault="00756375">
      <w:r>
        <w:t xml:space="preserve">Another proposal that the law commission brought forward was that they wanted to change the current law of provocation, they wanted to abolish the </w:t>
      </w:r>
      <w:r w:rsidR="00BB5331">
        <w:t xml:space="preserve">partial defence that is </w:t>
      </w:r>
      <w:r>
        <w:t>losing self-control</w:t>
      </w:r>
      <w:r w:rsidR="00BB5331">
        <w:t xml:space="preserve"> and also update the partial defence that deals with the mental health aspect of the offences. If these two partial defences were looked at then if any murder deals with these it means that first degree murder would barely be considered, and it would automatically turn heads to the idea of it being second degree murder. The reason why these proposals were either put on hold or completely denied is because it was not in the best interest of the </w:t>
      </w:r>
      <w:r w:rsidR="00C60AE4">
        <w:t>government,</w:t>
      </w:r>
      <w:r w:rsidR="00BB5331">
        <w:t xml:space="preserve"> and they did not see that it would not benefit the </w:t>
      </w:r>
      <w:r w:rsidR="00C60AE4">
        <w:t>world in any way.</w:t>
      </w:r>
    </w:p>
    <w:p w14:paraId="629BA5E2" w14:textId="764BB843" w:rsidR="00C60AE4" w:rsidRDefault="00C60AE4">
      <w:r>
        <w:t xml:space="preserve">Reasons why they were against the idea of reform was because they did not think that the public would agree with the three-tier system and it would cause chaos if the public did not agree with them. Another reason is because the way the law is currently they believe is easy for the public to understand and get behind. </w:t>
      </w:r>
    </w:p>
    <w:p w14:paraId="60C5285C" w14:textId="20A672ED" w:rsidR="008D2AB4" w:rsidRDefault="008D2AB4"/>
    <w:p w14:paraId="2C93A300" w14:textId="36E0F39E" w:rsidR="00E41B34" w:rsidRDefault="00E41B34"/>
    <w:p w14:paraId="6EEECC36" w14:textId="5A1D2F53" w:rsidR="00E41B34" w:rsidRDefault="00E41B34"/>
    <w:p w14:paraId="2CAD58CC" w14:textId="11345531" w:rsidR="00E41B34" w:rsidRDefault="00E41B34"/>
    <w:p w14:paraId="1FB4EC6E" w14:textId="7ADEF134" w:rsidR="00E41B34" w:rsidRDefault="00E41B34"/>
    <w:p w14:paraId="55D84F66" w14:textId="666AF177" w:rsidR="00E41B34" w:rsidRDefault="00E41B34"/>
    <w:p w14:paraId="2FBE5446" w14:textId="33B3C671" w:rsidR="00E41B34" w:rsidRDefault="00E41B34"/>
    <w:p w14:paraId="12D09BB2" w14:textId="67F1A971" w:rsidR="00E41B34" w:rsidRDefault="00E41B34"/>
    <w:p w14:paraId="3CFE5394" w14:textId="03D93474" w:rsidR="00E41B34" w:rsidRDefault="00E41B34"/>
    <w:p w14:paraId="3EBDF7E5" w14:textId="18DBD70C" w:rsidR="00E41B34" w:rsidRDefault="00E41B34"/>
    <w:p w14:paraId="44D5AC71" w14:textId="54455706" w:rsidR="00E41B34" w:rsidRDefault="00E41B34"/>
    <w:p w14:paraId="03285135" w14:textId="3CC0116E" w:rsidR="00E41B34" w:rsidRDefault="00E41B34"/>
    <w:p w14:paraId="2F698520" w14:textId="7E24F723" w:rsidR="00E41B34" w:rsidRDefault="00E41B34"/>
    <w:p w14:paraId="6B29E3BC" w14:textId="4112A466" w:rsidR="00E41B34" w:rsidRDefault="00E41B34"/>
    <w:p w14:paraId="0339B5B3" w14:textId="57FC42EE" w:rsidR="00E41B34" w:rsidRDefault="00E41B34"/>
    <w:p w14:paraId="03A0996E" w14:textId="432AC9D5" w:rsidR="00E41B34" w:rsidRDefault="00E41B34"/>
    <w:p w14:paraId="5B8DC50C" w14:textId="68CD40F0" w:rsidR="00E41B34" w:rsidRDefault="00E41B34"/>
    <w:p w14:paraId="25412064" w14:textId="4E8450B4" w:rsidR="00E41B34" w:rsidRDefault="00E41B34"/>
    <w:p w14:paraId="4518E1F5" w14:textId="66A1424D" w:rsidR="00E41B34" w:rsidRDefault="00E41B34"/>
    <w:p w14:paraId="53797D0E" w14:textId="76BF704D" w:rsidR="00E41B34" w:rsidRDefault="00E41B34"/>
    <w:p w14:paraId="29444198" w14:textId="3A95355E" w:rsidR="00E41B34" w:rsidRDefault="00E41B34"/>
    <w:sdt>
      <w:sdtPr>
        <w:id w:val="44789998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41C5E56" w14:textId="4259F03F" w:rsidR="00E41B34" w:rsidRDefault="00E41B34">
          <w:pPr>
            <w:pStyle w:val="Heading1"/>
          </w:pPr>
          <w:r>
            <w:t>References</w:t>
          </w:r>
        </w:p>
        <w:sdt>
          <w:sdtPr>
            <w:id w:val="-573587230"/>
            <w:bibliography/>
          </w:sdtPr>
          <w:sdtContent>
            <w:p w14:paraId="133915AB" w14:textId="77777777" w:rsidR="00E41B34" w:rsidRDefault="00E41B34" w:rsidP="00E41B34">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Allen, M., 2013. </w:t>
              </w:r>
              <w:r>
                <w:rPr>
                  <w:i/>
                  <w:iCs/>
                  <w:noProof/>
                  <w:lang w:val="en-US"/>
                </w:rPr>
                <w:t xml:space="preserve">Textbook on Criminal Law. </w:t>
              </w:r>
              <w:r>
                <w:rPr>
                  <w:noProof/>
                  <w:lang w:val="en-US"/>
                </w:rPr>
                <w:t>12th ed. s.l.:Oxford.</w:t>
              </w:r>
            </w:p>
            <w:p w14:paraId="1000F473" w14:textId="77777777" w:rsidR="00E41B34" w:rsidRDefault="00E41B34" w:rsidP="00E41B34">
              <w:pPr>
                <w:pStyle w:val="Bibliography"/>
                <w:rPr>
                  <w:noProof/>
                  <w:lang w:val="en-US"/>
                </w:rPr>
              </w:pPr>
              <w:r>
                <w:rPr>
                  <w:noProof/>
                  <w:lang w:val="en-US"/>
                </w:rPr>
                <w:t xml:space="preserve">Baron, M., 2020. </w:t>
              </w:r>
              <w:r>
                <w:rPr>
                  <w:i/>
                  <w:iCs/>
                  <w:noProof/>
                  <w:lang w:val="en-US"/>
                </w:rPr>
                <w:t xml:space="preserve">Negligence, Mens Rea, and What We Want the Element of Mens Rea to Provide. </w:t>
              </w:r>
              <w:r>
                <w:rPr>
                  <w:noProof/>
                  <w:lang w:val="en-US"/>
                </w:rPr>
                <w:t>1st ed. Dordrecht: Springer Nature B.V..</w:t>
              </w:r>
            </w:p>
            <w:p w14:paraId="0FAEA384" w14:textId="77777777" w:rsidR="00E41B34" w:rsidRDefault="00E41B34" w:rsidP="00E41B34">
              <w:pPr>
                <w:pStyle w:val="Bibliography"/>
                <w:rPr>
                  <w:noProof/>
                  <w:lang w:val="en-US"/>
                </w:rPr>
              </w:pPr>
              <w:r>
                <w:rPr>
                  <w:noProof/>
                  <w:lang w:val="en-US"/>
                </w:rPr>
                <w:t xml:space="preserve">BBC, 2017. </w:t>
              </w:r>
              <w:r>
                <w:rPr>
                  <w:i/>
                  <w:iCs/>
                  <w:noProof/>
                  <w:lang w:val="en-US"/>
                </w:rPr>
                <w:t xml:space="preserve">Katie Rough death: Girl pleads guilty to manslaughter. </w:t>
              </w:r>
              <w:r>
                <w:rPr>
                  <w:noProof/>
                  <w:lang w:val="en-US"/>
                </w:rPr>
                <w:t xml:space="preserve">[Online] </w:t>
              </w:r>
              <w:r>
                <w:rPr>
                  <w:noProof/>
                  <w:lang w:val="en-US"/>
                </w:rPr>
                <w:br/>
                <w:t xml:space="preserve">Available at: </w:t>
              </w:r>
              <w:r>
                <w:rPr>
                  <w:noProof/>
                  <w:u w:val="single"/>
                  <w:lang w:val="en-US"/>
                </w:rPr>
                <w:t>https://www.bbc.co.uk/news/uk-england-40478679</w:t>
              </w:r>
              <w:r>
                <w:rPr>
                  <w:noProof/>
                  <w:lang w:val="en-US"/>
                </w:rPr>
                <w:br/>
                <w:t>[Accessed 2 November 2021].</w:t>
              </w:r>
            </w:p>
            <w:p w14:paraId="39C3BA39" w14:textId="77777777" w:rsidR="00E41B34" w:rsidRDefault="00E41B34" w:rsidP="00E41B34">
              <w:pPr>
                <w:pStyle w:val="Bibliography"/>
                <w:rPr>
                  <w:noProof/>
                  <w:lang w:val="en-US"/>
                </w:rPr>
              </w:pPr>
              <w:r>
                <w:rPr>
                  <w:noProof/>
                  <w:lang w:val="en-US"/>
                </w:rPr>
                <w:t xml:space="preserve">Brown, D. a., 2021. </w:t>
              </w:r>
              <w:r>
                <w:rPr>
                  <w:i/>
                  <w:iCs/>
                  <w:noProof/>
                  <w:lang w:val="en-US"/>
                </w:rPr>
                <w:t xml:space="preserve">Suicide Pact. </w:t>
              </w:r>
              <w:r>
                <w:rPr>
                  <w:noProof/>
                  <w:lang w:val="en-US"/>
                </w:rPr>
                <w:t xml:space="preserve">[Online] </w:t>
              </w:r>
              <w:r>
                <w:rPr>
                  <w:noProof/>
                  <w:lang w:val="en-US"/>
                </w:rPr>
                <w:br/>
                <w:t xml:space="preserve">Available at: </w:t>
              </w:r>
              <w:r>
                <w:rPr>
                  <w:noProof/>
                  <w:u w:val="single"/>
                  <w:lang w:val="en-US"/>
                </w:rPr>
                <w:t>https://www.criminalsolicitorsmelbourne.com.au/criminal-defences/suicide-pact-2.html</w:t>
              </w:r>
              <w:r>
                <w:rPr>
                  <w:noProof/>
                  <w:lang w:val="en-US"/>
                </w:rPr>
                <w:br/>
                <w:t>[Accessed 31 October 2021].</w:t>
              </w:r>
            </w:p>
            <w:p w14:paraId="24CBEA2F" w14:textId="77777777" w:rsidR="00E41B34" w:rsidRDefault="00E41B34" w:rsidP="00E41B34">
              <w:pPr>
                <w:pStyle w:val="Bibliography"/>
                <w:rPr>
                  <w:noProof/>
                  <w:lang w:val="en-US"/>
                </w:rPr>
              </w:pPr>
              <w:r>
                <w:rPr>
                  <w:noProof/>
                  <w:lang w:val="en-US"/>
                </w:rPr>
                <w:t xml:space="preserve">Defence-Barrister, n.d. </w:t>
              </w:r>
              <w:r>
                <w:rPr>
                  <w:i/>
                  <w:iCs/>
                  <w:noProof/>
                  <w:lang w:val="en-US"/>
                </w:rPr>
                <w:t xml:space="preserve">Life Sentences. </w:t>
              </w:r>
              <w:r>
                <w:rPr>
                  <w:noProof/>
                  <w:lang w:val="en-US"/>
                </w:rPr>
                <w:t xml:space="preserve">[Online] </w:t>
              </w:r>
              <w:r>
                <w:rPr>
                  <w:noProof/>
                  <w:lang w:val="en-US"/>
                </w:rPr>
                <w:br/>
                <w:t xml:space="preserve">Available at: </w:t>
              </w:r>
              <w:r>
                <w:rPr>
                  <w:noProof/>
                  <w:u w:val="single"/>
                  <w:lang w:val="en-US"/>
                </w:rPr>
                <w:t>https://www.defence-barrister.co.uk/life-sentences</w:t>
              </w:r>
              <w:r>
                <w:rPr>
                  <w:noProof/>
                  <w:lang w:val="en-US"/>
                </w:rPr>
                <w:br/>
                <w:t>[Accessed 1 November 2021].</w:t>
              </w:r>
            </w:p>
            <w:p w14:paraId="3DE3DFDF" w14:textId="77777777" w:rsidR="00E41B34" w:rsidRDefault="00E41B34" w:rsidP="00E41B34">
              <w:pPr>
                <w:pStyle w:val="Bibliography"/>
                <w:rPr>
                  <w:noProof/>
                  <w:lang w:val="en-US"/>
                </w:rPr>
              </w:pPr>
              <w:r>
                <w:rPr>
                  <w:noProof/>
                  <w:lang w:val="en-US"/>
                </w:rPr>
                <w:t xml:space="preserve">Gooch, G. &amp; Williams, M., 2015. </w:t>
              </w:r>
              <w:r>
                <w:rPr>
                  <w:i/>
                  <w:iCs/>
                  <w:noProof/>
                  <w:lang w:val="en-US"/>
                </w:rPr>
                <w:t xml:space="preserve">A Dictionary of Law Enforcement. </w:t>
              </w:r>
              <w:r>
                <w:rPr>
                  <w:noProof/>
                  <w:lang w:val="en-US"/>
                </w:rPr>
                <w:t>2nd ed. s.l.:Oxford University Press.</w:t>
              </w:r>
            </w:p>
            <w:p w14:paraId="6A103CD6" w14:textId="77777777" w:rsidR="00E41B34" w:rsidRDefault="00E41B34" w:rsidP="00E41B34">
              <w:pPr>
                <w:pStyle w:val="Bibliography"/>
                <w:rPr>
                  <w:noProof/>
                  <w:lang w:val="en-US"/>
                </w:rPr>
              </w:pPr>
              <w:r>
                <w:rPr>
                  <w:noProof/>
                  <w:lang w:val="en-US"/>
                </w:rPr>
                <w:t xml:space="preserve">Government, U., n.d. </w:t>
              </w:r>
              <w:r>
                <w:rPr>
                  <w:i/>
                  <w:iCs/>
                  <w:noProof/>
                  <w:lang w:val="en-US"/>
                </w:rPr>
                <w:t xml:space="preserve">Homicide Act 1957 s.2. </w:t>
              </w:r>
              <w:r>
                <w:rPr>
                  <w:noProof/>
                  <w:lang w:val="en-US"/>
                </w:rPr>
                <w:t xml:space="preserve">[Online] </w:t>
              </w:r>
              <w:r>
                <w:rPr>
                  <w:noProof/>
                  <w:lang w:val="en-US"/>
                </w:rPr>
                <w:br/>
                <w:t xml:space="preserve">Available at: </w:t>
              </w:r>
              <w:r>
                <w:rPr>
                  <w:noProof/>
                  <w:u w:val="single"/>
                  <w:lang w:val="en-US"/>
                </w:rPr>
                <w:t>https://www.legislation.gov.uk/ukpga/Eliz2/5-6/11/section/2</w:t>
              </w:r>
              <w:r>
                <w:rPr>
                  <w:noProof/>
                  <w:lang w:val="en-US"/>
                </w:rPr>
                <w:br/>
                <w:t>[Accessed 1 November 2021].</w:t>
              </w:r>
            </w:p>
            <w:p w14:paraId="0BFABAE2" w14:textId="77777777" w:rsidR="00E41B34" w:rsidRDefault="00E41B34" w:rsidP="00E41B34">
              <w:pPr>
                <w:pStyle w:val="Bibliography"/>
                <w:rPr>
                  <w:noProof/>
                  <w:lang w:val="en-US"/>
                </w:rPr>
              </w:pPr>
              <w:r>
                <w:rPr>
                  <w:noProof/>
                  <w:lang w:val="en-US"/>
                </w:rPr>
                <w:t xml:space="preserve">Hajdin, N. R., 2021. The actus reus of the crime of aggression. </w:t>
              </w:r>
              <w:r>
                <w:rPr>
                  <w:i/>
                  <w:iCs/>
                  <w:noProof/>
                  <w:lang w:val="en-US"/>
                </w:rPr>
                <w:t xml:space="preserve">Leidon Journal of International Law, </w:t>
              </w:r>
              <w:r>
                <w:rPr>
                  <w:noProof/>
                  <w:lang w:val="en-US"/>
                </w:rPr>
                <w:t>34(2).</w:t>
              </w:r>
            </w:p>
            <w:p w14:paraId="2CE01B1D" w14:textId="77777777" w:rsidR="00E41B34" w:rsidRDefault="00E41B34" w:rsidP="00E41B34">
              <w:pPr>
                <w:pStyle w:val="Bibliography"/>
                <w:rPr>
                  <w:noProof/>
                  <w:lang w:val="en-US"/>
                </w:rPr>
              </w:pPr>
              <w:r>
                <w:rPr>
                  <w:noProof/>
                  <w:lang w:val="en-US"/>
                </w:rPr>
                <w:t xml:space="preserve">Justice, N/A. </w:t>
              </w:r>
              <w:r>
                <w:rPr>
                  <w:i/>
                  <w:iCs/>
                  <w:noProof/>
                  <w:lang w:val="en-US"/>
                </w:rPr>
                <w:t xml:space="preserve">Homicide Law Reform. </w:t>
              </w:r>
              <w:r>
                <w:rPr>
                  <w:noProof/>
                  <w:lang w:val="en-US"/>
                </w:rPr>
                <w:t xml:space="preserve">[Online] </w:t>
              </w:r>
              <w:r>
                <w:rPr>
                  <w:noProof/>
                  <w:lang w:val="en-US"/>
                </w:rPr>
                <w:br/>
                <w:t xml:space="preserve">Available at: </w:t>
              </w:r>
              <w:r>
                <w:rPr>
                  <w:noProof/>
                  <w:u w:val="single"/>
                  <w:lang w:val="en-US"/>
                </w:rPr>
                <w:t>https://justice.org.uk/homicide-law-reform/</w:t>
              </w:r>
              <w:r>
                <w:rPr>
                  <w:noProof/>
                  <w:lang w:val="en-US"/>
                </w:rPr>
                <w:br/>
                <w:t>[Accessed 1 November 2021].</w:t>
              </w:r>
            </w:p>
            <w:p w14:paraId="2C7CE50E" w14:textId="77777777" w:rsidR="00E41B34" w:rsidRDefault="00E41B34" w:rsidP="00E41B34">
              <w:pPr>
                <w:pStyle w:val="Bibliography"/>
                <w:rPr>
                  <w:noProof/>
                  <w:lang w:val="en-US"/>
                </w:rPr>
              </w:pPr>
              <w:r>
                <w:rPr>
                  <w:noProof/>
                  <w:lang w:val="en-US"/>
                </w:rPr>
                <w:t xml:space="preserve">Parliament, U., 2016. </w:t>
              </w:r>
              <w:r>
                <w:rPr>
                  <w:i/>
                  <w:iCs/>
                  <w:noProof/>
                  <w:lang w:val="en-US"/>
                </w:rPr>
                <w:t xml:space="preserve">Homicide Law Reform. </w:t>
              </w:r>
              <w:r>
                <w:rPr>
                  <w:noProof/>
                  <w:lang w:val="en-US"/>
                </w:rPr>
                <w:t xml:space="preserve">[Online] </w:t>
              </w:r>
              <w:r>
                <w:rPr>
                  <w:noProof/>
                  <w:lang w:val="en-US"/>
                </w:rPr>
                <w:br/>
                <w:t xml:space="preserve">Available at: </w:t>
              </w:r>
              <w:r>
                <w:rPr>
                  <w:noProof/>
                  <w:u w:val="single"/>
                  <w:lang w:val="en-US"/>
                </w:rPr>
                <w:t>https://hansard.parliament.uk/commons/2016-06-30/debates/D5042476-8A97-4E5F-82BB-5908AB04F0AA/HomicideLawReform#:~:text=The%20Law%20Commission%20in%202005%20declared%20that%3A%20%E2%80%9CThe,that%20they%20are%20in%20dire%20need%20of%20reform.%E2%80%9D</w:t>
              </w:r>
              <w:r>
                <w:rPr>
                  <w:noProof/>
                  <w:lang w:val="en-US"/>
                </w:rPr>
                <w:br/>
                <w:t>[Accessed 27 October 2021].</w:t>
              </w:r>
            </w:p>
            <w:p w14:paraId="4E6C026E" w14:textId="77777777" w:rsidR="00E41B34" w:rsidRDefault="00E41B34" w:rsidP="00E41B34">
              <w:pPr>
                <w:pStyle w:val="Bibliography"/>
                <w:rPr>
                  <w:noProof/>
                  <w:lang w:val="en-US"/>
                </w:rPr>
              </w:pPr>
              <w:r>
                <w:rPr>
                  <w:noProof/>
                  <w:lang w:val="en-US"/>
                </w:rPr>
                <w:t xml:space="preserve">Service, C. P., 2019. </w:t>
              </w:r>
              <w:r>
                <w:rPr>
                  <w:i/>
                  <w:iCs/>
                  <w:noProof/>
                  <w:lang w:val="en-US"/>
                </w:rPr>
                <w:t xml:space="preserve">Homicide: Murder and Manslaughter. </w:t>
              </w:r>
              <w:r>
                <w:rPr>
                  <w:noProof/>
                  <w:lang w:val="en-US"/>
                </w:rPr>
                <w:t xml:space="preserve">[Online] </w:t>
              </w:r>
              <w:r>
                <w:rPr>
                  <w:noProof/>
                  <w:lang w:val="en-US"/>
                </w:rPr>
                <w:br/>
                <w:t xml:space="preserve">Available at: </w:t>
              </w:r>
              <w:r>
                <w:rPr>
                  <w:noProof/>
                  <w:u w:val="single"/>
                  <w:lang w:val="en-US"/>
                </w:rPr>
                <w:t>https://www.cps.gov.uk/legal-guidance/homicide-murder-and-manslaughter</w:t>
              </w:r>
              <w:r>
                <w:rPr>
                  <w:noProof/>
                  <w:lang w:val="en-US"/>
                </w:rPr>
                <w:br/>
                <w:t>[Accessed 3 November 2021].</w:t>
              </w:r>
            </w:p>
            <w:p w14:paraId="6F5BD25F" w14:textId="50720C97" w:rsidR="00E41B34" w:rsidRDefault="00E41B34" w:rsidP="00E41B34">
              <w:r>
                <w:rPr>
                  <w:b/>
                  <w:bCs/>
                  <w:noProof/>
                </w:rPr>
                <w:fldChar w:fldCharType="end"/>
              </w:r>
            </w:p>
          </w:sdtContent>
        </w:sdt>
      </w:sdtContent>
    </w:sdt>
    <w:p w14:paraId="092D2620" w14:textId="7F8156DD" w:rsidR="00E41B34" w:rsidRDefault="00E41B34"/>
    <w:p w14:paraId="1FEE66FB" w14:textId="17F1670E" w:rsidR="00E41B34" w:rsidRDefault="00E41B34"/>
    <w:p w14:paraId="230B3C95" w14:textId="011FF853" w:rsidR="00E41B34" w:rsidRDefault="00E41B34"/>
    <w:p w14:paraId="716408ED" w14:textId="25B75D17" w:rsidR="00E41B34" w:rsidRDefault="00E41B34"/>
    <w:sdt>
      <w:sdtPr>
        <w:id w:val="-83854332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A6A7687" w14:textId="1A4F15C3" w:rsidR="00E41B34" w:rsidRDefault="00E41B34">
          <w:pPr>
            <w:pStyle w:val="Heading1"/>
          </w:pPr>
          <w:r>
            <w:t>Bibliography</w:t>
          </w:r>
        </w:p>
        <w:sdt>
          <w:sdtPr>
            <w:id w:val="111145805"/>
            <w:bibliography/>
          </w:sdtPr>
          <w:sdtContent>
            <w:p w14:paraId="6947CC68" w14:textId="77777777" w:rsidR="00E41B34" w:rsidRDefault="00E41B34" w:rsidP="00E41B34">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Allen, M., 2013. </w:t>
              </w:r>
              <w:r>
                <w:rPr>
                  <w:i/>
                  <w:iCs/>
                  <w:noProof/>
                  <w:lang w:val="en-US"/>
                </w:rPr>
                <w:t xml:space="preserve">Textbook on Criminal Law. </w:t>
              </w:r>
              <w:r>
                <w:rPr>
                  <w:noProof/>
                  <w:lang w:val="en-US"/>
                </w:rPr>
                <w:t>12th ed. s.l.:Oxford.</w:t>
              </w:r>
            </w:p>
            <w:p w14:paraId="0279B356" w14:textId="77777777" w:rsidR="00E41B34" w:rsidRDefault="00E41B34" w:rsidP="00E41B34">
              <w:pPr>
                <w:pStyle w:val="Bibliography"/>
                <w:rPr>
                  <w:noProof/>
                  <w:lang w:val="en-US"/>
                </w:rPr>
              </w:pPr>
              <w:r>
                <w:rPr>
                  <w:noProof/>
                  <w:lang w:val="en-US"/>
                </w:rPr>
                <w:t xml:space="preserve">Baron, M., 2020. </w:t>
              </w:r>
              <w:r>
                <w:rPr>
                  <w:i/>
                  <w:iCs/>
                  <w:noProof/>
                  <w:lang w:val="en-US"/>
                </w:rPr>
                <w:t xml:space="preserve">Negligence, Mens Rea, and What We Want the Element of Mens Rea to Provide. </w:t>
              </w:r>
              <w:r>
                <w:rPr>
                  <w:noProof/>
                  <w:lang w:val="en-US"/>
                </w:rPr>
                <w:t>1st ed. Dordrecht: Springer Nature B.V..</w:t>
              </w:r>
            </w:p>
            <w:p w14:paraId="11E19FE5" w14:textId="77777777" w:rsidR="00E41B34" w:rsidRDefault="00E41B34" w:rsidP="00E41B34">
              <w:pPr>
                <w:pStyle w:val="Bibliography"/>
                <w:rPr>
                  <w:noProof/>
                  <w:lang w:val="en-US"/>
                </w:rPr>
              </w:pPr>
              <w:r>
                <w:rPr>
                  <w:noProof/>
                  <w:lang w:val="en-US"/>
                </w:rPr>
                <w:t xml:space="preserve">BBC, 2017. </w:t>
              </w:r>
              <w:r>
                <w:rPr>
                  <w:i/>
                  <w:iCs/>
                  <w:noProof/>
                  <w:lang w:val="en-US"/>
                </w:rPr>
                <w:t xml:space="preserve">Katie Rough death: Girl pleads guilty to manslaughter. </w:t>
              </w:r>
              <w:r>
                <w:rPr>
                  <w:noProof/>
                  <w:lang w:val="en-US"/>
                </w:rPr>
                <w:t xml:space="preserve">[Online] </w:t>
              </w:r>
              <w:r>
                <w:rPr>
                  <w:noProof/>
                  <w:lang w:val="en-US"/>
                </w:rPr>
                <w:br/>
                <w:t xml:space="preserve">Available at: </w:t>
              </w:r>
              <w:r>
                <w:rPr>
                  <w:noProof/>
                  <w:u w:val="single"/>
                  <w:lang w:val="en-US"/>
                </w:rPr>
                <w:t>https://www.bbc.co.uk/news/uk-england-40478679</w:t>
              </w:r>
              <w:r>
                <w:rPr>
                  <w:noProof/>
                  <w:lang w:val="en-US"/>
                </w:rPr>
                <w:br/>
                <w:t>[Accessed 2 November 2021].</w:t>
              </w:r>
            </w:p>
            <w:p w14:paraId="17BFC9C5" w14:textId="77777777" w:rsidR="00E41B34" w:rsidRDefault="00E41B34" w:rsidP="00E41B34">
              <w:pPr>
                <w:pStyle w:val="Bibliography"/>
                <w:rPr>
                  <w:noProof/>
                  <w:lang w:val="en-US"/>
                </w:rPr>
              </w:pPr>
              <w:r>
                <w:rPr>
                  <w:noProof/>
                  <w:lang w:val="en-US"/>
                </w:rPr>
                <w:t xml:space="preserve">Brown, D. a., 2021. </w:t>
              </w:r>
              <w:r>
                <w:rPr>
                  <w:i/>
                  <w:iCs/>
                  <w:noProof/>
                  <w:lang w:val="en-US"/>
                </w:rPr>
                <w:t xml:space="preserve">Suicide Pact. </w:t>
              </w:r>
              <w:r>
                <w:rPr>
                  <w:noProof/>
                  <w:lang w:val="en-US"/>
                </w:rPr>
                <w:t xml:space="preserve">[Online] </w:t>
              </w:r>
              <w:r>
                <w:rPr>
                  <w:noProof/>
                  <w:lang w:val="en-US"/>
                </w:rPr>
                <w:br/>
                <w:t xml:space="preserve">Available at: </w:t>
              </w:r>
              <w:r>
                <w:rPr>
                  <w:noProof/>
                  <w:u w:val="single"/>
                  <w:lang w:val="en-US"/>
                </w:rPr>
                <w:t>https://www.criminalsolicitorsmelbourne.com.au/criminal-defences/suicide-pact-2.html</w:t>
              </w:r>
              <w:r>
                <w:rPr>
                  <w:noProof/>
                  <w:lang w:val="en-US"/>
                </w:rPr>
                <w:br/>
                <w:t>[Accessed 31 October 2021].</w:t>
              </w:r>
            </w:p>
            <w:p w14:paraId="33AC502D" w14:textId="77777777" w:rsidR="00E41B34" w:rsidRDefault="00E41B34" w:rsidP="00E41B34">
              <w:pPr>
                <w:pStyle w:val="Bibliography"/>
                <w:rPr>
                  <w:noProof/>
                  <w:lang w:val="en-US"/>
                </w:rPr>
              </w:pPr>
              <w:r>
                <w:rPr>
                  <w:noProof/>
                  <w:lang w:val="en-US"/>
                </w:rPr>
                <w:t xml:space="preserve">Defence-Barrister, n.d. </w:t>
              </w:r>
              <w:r>
                <w:rPr>
                  <w:i/>
                  <w:iCs/>
                  <w:noProof/>
                  <w:lang w:val="en-US"/>
                </w:rPr>
                <w:t xml:space="preserve">Life Sentences. </w:t>
              </w:r>
              <w:r>
                <w:rPr>
                  <w:noProof/>
                  <w:lang w:val="en-US"/>
                </w:rPr>
                <w:t xml:space="preserve">[Online] </w:t>
              </w:r>
              <w:r>
                <w:rPr>
                  <w:noProof/>
                  <w:lang w:val="en-US"/>
                </w:rPr>
                <w:br/>
                <w:t xml:space="preserve">Available at: </w:t>
              </w:r>
              <w:r>
                <w:rPr>
                  <w:noProof/>
                  <w:u w:val="single"/>
                  <w:lang w:val="en-US"/>
                </w:rPr>
                <w:t>https://www.defence-barrister.co.uk/life-sentences</w:t>
              </w:r>
              <w:r>
                <w:rPr>
                  <w:noProof/>
                  <w:lang w:val="en-US"/>
                </w:rPr>
                <w:br/>
                <w:t>[Accessed 1 November 2021].</w:t>
              </w:r>
            </w:p>
            <w:p w14:paraId="748C9E5E" w14:textId="77777777" w:rsidR="00E41B34" w:rsidRDefault="00E41B34" w:rsidP="00E41B34">
              <w:pPr>
                <w:pStyle w:val="Bibliography"/>
                <w:rPr>
                  <w:noProof/>
                  <w:lang w:val="en-US"/>
                </w:rPr>
              </w:pPr>
              <w:r>
                <w:rPr>
                  <w:noProof/>
                  <w:lang w:val="en-US"/>
                </w:rPr>
                <w:t xml:space="preserve">Gooch, G. &amp; Williams, M., 2015. </w:t>
              </w:r>
              <w:r>
                <w:rPr>
                  <w:i/>
                  <w:iCs/>
                  <w:noProof/>
                  <w:lang w:val="en-US"/>
                </w:rPr>
                <w:t xml:space="preserve">A Dictionary of Law Enforcement. </w:t>
              </w:r>
              <w:r>
                <w:rPr>
                  <w:noProof/>
                  <w:lang w:val="en-US"/>
                </w:rPr>
                <w:t>2nd ed. s.l.:Oxford University Press.</w:t>
              </w:r>
            </w:p>
            <w:p w14:paraId="51A47C0D" w14:textId="77777777" w:rsidR="00E41B34" w:rsidRDefault="00E41B34" w:rsidP="00E41B34">
              <w:pPr>
                <w:pStyle w:val="Bibliography"/>
                <w:rPr>
                  <w:noProof/>
                  <w:lang w:val="en-US"/>
                </w:rPr>
              </w:pPr>
              <w:r>
                <w:rPr>
                  <w:noProof/>
                  <w:lang w:val="en-US"/>
                </w:rPr>
                <w:t xml:space="preserve">Government, U., n.d. </w:t>
              </w:r>
              <w:r>
                <w:rPr>
                  <w:i/>
                  <w:iCs/>
                  <w:noProof/>
                  <w:lang w:val="en-US"/>
                </w:rPr>
                <w:t xml:space="preserve">Homicide Act 1957 s.2. </w:t>
              </w:r>
              <w:r>
                <w:rPr>
                  <w:noProof/>
                  <w:lang w:val="en-US"/>
                </w:rPr>
                <w:t xml:space="preserve">[Online] </w:t>
              </w:r>
              <w:r>
                <w:rPr>
                  <w:noProof/>
                  <w:lang w:val="en-US"/>
                </w:rPr>
                <w:br/>
                <w:t xml:space="preserve">Available at: </w:t>
              </w:r>
              <w:r>
                <w:rPr>
                  <w:noProof/>
                  <w:u w:val="single"/>
                  <w:lang w:val="en-US"/>
                </w:rPr>
                <w:t>https://www.legislation.gov.uk/ukpga/Eliz2/5-6/11/section/2</w:t>
              </w:r>
              <w:r>
                <w:rPr>
                  <w:noProof/>
                  <w:lang w:val="en-US"/>
                </w:rPr>
                <w:br/>
                <w:t>[Accessed 1 November 2021].</w:t>
              </w:r>
            </w:p>
            <w:p w14:paraId="2E37DAF6" w14:textId="77777777" w:rsidR="00E41B34" w:rsidRDefault="00E41B34" w:rsidP="00E41B34">
              <w:pPr>
                <w:pStyle w:val="Bibliography"/>
                <w:rPr>
                  <w:noProof/>
                  <w:lang w:val="en-US"/>
                </w:rPr>
              </w:pPr>
              <w:r>
                <w:rPr>
                  <w:noProof/>
                  <w:lang w:val="en-US"/>
                </w:rPr>
                <w:t xml:space="preserve">Hajdin, N. R., 2021. The actus reus of the crime of aggression. </w:t>
              </w:r>
              <w:r>
                <w:rPr>
                  <w:i/>
                  <w:iCs/>
                  <w:noProof/>
                  <w:lang w:val="en-US"/>
                </w:rPr>
                <w:t xml:space="preserve">Leidon Journal of International Law, </w:t>
              </w:r>
              <w:r>
                <w:rPr>
                  <w:noProof/>
                  <w:lang w:val="en-US"/>
                </w:rPr>
                <w:t>34(2).</w:t>
              </w:r>
            </w:p>
            <w:p w14:paraId="2FD7D9D9" w14:textId="77777777" w:rsidR="00E41B34" w:rsidRDefault="00E41B34" w:rsidP="00E41B34">
              <w:pPr>
                <w:pStyle w:val="Bibliography"/>
                <w:rPr>
                  <w:noProof/>
                  <w:lang w:val="en-US"/>
                </w:rPr>
              </w:pPr>
              <w:r>
                <w:rPr>
                  <w:noProof/>
                  <w:lang w:val="en-US"/>
                </w:rPr>
                <w:t xml:space="preserve">Justice, N/A. </w:t>
              </w:r>
              <w:r>
                <w:rPr>
                  <w:i/>
                  <w:iCs/>
                  <w:noProof/>
                  <w:lang w:val="en-US"/>
                </w:rPr>
                <w:t xml:space="preserve">Homicide Law Reform. </w:t>
              </w:r>
              <w:r>
                <w:rPr>
                  <w:noProof/>
                  <w:lang w:val="en-US"/>
                </w:rPr>
                <w:t xml:space="preserve">[Online] </w:t>
              </w:r>
              <w:r>
                <w:rPr>
                  <w:noProof/>
                  <w:lang w:val="en-US"/>
                </w:rPr>
                <w:br/>
                <w:t xml:space="preserve">Available at: </w:t>
              </w:r>
              <w:r>
                <w:rPr>
                  <w:noProof/>
                  <w:u w:val="single"/>
                  <w:lang w:val="en-US"/>
                </w:rPr>
                <w:t>https://justice.org.uk/homicide-law-reform/</w:t>
              </w:r>
              <w:r>
                <w:rPr>
                  <w:noProof/>
                  <w:lang w:val="en-US"/>
                </w:rPr>
                <w:br/>
                <w:t>[Accessed 1 November 2021].</w:t>
              </w:r>
            </w:p>
            <w:p w14:paraId="06CD2271" w14:textId="77777777" w:rsidR="00E41B34" w:rsidRDefault="00E41B34" w:rsidP="00E41B34">
              <w:pPr>
                <w:pStyle w:val="Bibliography"/>
                <w:rPr>
                  <w:noProof/>
                  <w:lang w:val="en-US"/>
                </w:rPr>
              </w:pPr>
              <w:r>
                <w:rPr>
                  <w:noProof/>
                  <w:lang w:val="en-US"/>
                </w:rPr>
                <w:t xml:space="preserve">Parliament, U., 2016. </w:t>
              </w:r>
              <w:r>
                <w:rPr>
                  <w:i/>
                  <w:iCs/>
                  <w:noProof/>
                  <w:lang w:val="en-US"/>
                </w:rPr>
                <w:t xml:space="preserve">Homicide Law Reform. </w:t>
              </w:r>
              <w:r>
                <w:rPr>
                  <w:noProof/>
                  <w:lang w:val="en-US"/>
                </w:rPr>
                <w:t xml:space="preserve">[Online] </w:t>
              </w:r>
              <w:r>
                <w:rPr>
                  <w:noProof/>
                  <w:lang w:val="en-US"/>
                </w:rPr>
                <w:br/>
                <w:t xml:space="preserve">Available at: </w:t>
              </w:r>
              <w:r>
                <w:rPr>
                  <w:noProof/>
                  <w:u w:val="single"/>
                  <w:lang w:val="en-US"/>
                </w:rPr>
                <w:t>https://hansard.parliament.uk/commons/2016-06-30/debates/D5042476-8A97-4E5F-82BB-5908AB04F0AA/HomicideLawReform#:~:text=The%20Law%20Commission%20in%202005%20declared%20that%3A%20%E2%80%9CThe,that%20they%20are%20in%20dire%20need%20of%20reform.%E2%80%9D</w:t>
              </w:r>
              <w:r>
                <w:rPr>
                  <w:noProof/>
                  <w:lang w:val="en-US"/>
                </w:rPr>
                <w:br/>
                <w:t>[Accessed 27 October 2021].</w:t>
              </w:r>
            </w:p>
            <w:p w14:paraId="06AEFCE8" w14:textId="77777777" w:rsidR="00E41B34" w:rsidRDefault="00E41B34" w:rsidP="00E41B34">
              <w:pPr>
                <w:pStyle w:val="Bibliography"/>
                <w:rPr>
                  <w:noProof/>
                  <w:lang w:val="en-US"/>
                </w:rPr>
              </w:pPr>
              <w:r>
                <w:rPr>
                  <w:noProof/>
                  <w:lang w:val="en-US"/>
                </w:rPr>
                <w:t xml:space="preserve">Service, C. P., 2019. </w:t>
              </w:r>
              <w:r>
                <w:rPr>
                  <w:i/>
                  <w:iCs/>
                  <w:noProof/>
                  <w:lang w:val="en-US"/>
                </w:rPr>
                <w:t xml:space="preserve">Homicide: Murder and Manslaughter. </w:t>
              </w:r>
              <w:r>
                <w:rPr>
                  <w:noProof/>
                  <w:lang w:val="en-US"/>
                </w:rPr>
                <w:t xml:space="preserve">[Online] </w:t>
              </w:r>
              <w:r>
                <w:rPr>
                  <w:noProof/>
                  <w:lang w:val="en-US"/>
                </w:rPr>
                <w:br/>
                <w:t xml:space="preserve">Available at: </w:t>
              </w:r>
              <w:r>
                <w:rPr>
                  <w:noProof/>
                  <w:u w:val="single"/>
                  <w:lang w:val="en-US"/>
                </w:rPr>
                <w:t>https://www.cps.gov.uk/legal-guidance/homicide-murder-and-manslaughter</w:t>
              </w:r>
              <w:r>
                <w:rPr>
                  <w:noProof/>
                  <w:lang w:val="en-US"/>
                </w:rPr>
                <w:br/>
                <w:t>[Accessed 3 November 2021].</w:t>
              </w:r>
            </w:p>
            <w:p w14:paraId="2151E7F2" w14:textId="34A43341" w:rsidR="00E41B34" w:rsidRDefault="00E41B34" w:rsidP="00E41B34">
              <w:r>
                <w:rPr>
                  <w:b/>
                  <w:bCs/>
                  <w:noProof/>
                </w:rPr>
                <w:fldChar w:fldCharType="end"/>
              </w:r>
            </w:p>
          </w:sdtContent>
        </w:sdt>
      </w:sdtContent>
    </w:sdt>
    <w:p w14:paraId="067B11E7" w14:textId="77777777" w:rsidR="00E41B34" w:rsidRDefault="00E41B34"/>
    <w:sectPr w:rsidR="00E41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C84"/>
    <w:rsid w:val="00040A7E"/>
    <w:rsid w:val="000F7F7B"/>
    <w:rsid w:val="00104B4F"/>
    <w:rsid w:val="0013124E"/>
    <w:rsid w:val="001B2580"/>
    <w:rsid w:val="00216BF1"/>
    <w:rsid w:val="0024700D"/>
    <w:rsid w:val="003E69C2"/>
    <w:rsid w:val="0045070E"/>
    <w:rsid w:val="004C18E3"/>
    <w:rsid w:val="004F7CB4"/>
    <w:rsid w:val="00605148"/>
    <w:rsid w:val="006B147F"/>
    <w:rsid w:val="0075112C"/>
    <w:rsid w:val="00756375"/>
    <w:rsid w:val="0083597E"/>
    <w:rsid w:val="00855DF4"/>
    <w:rsid w:val="00871ED9"/>
    <w:rsid w:val="008B7E83"/>
    <w:rsid w:val="008D2AB4"/>
    <w:rsid w:val="008E7E11"/>
    <w:rsid w:val="009250D2"/>
    <w:rsid w:val="00985BB6"/>
    <w:rsid w:val="00A557FD"/>
    <w:rsid w:val="00A63089"/>
    <w:rsid w:val="00A767CF"/>
    <w:rsid w:val="00A80B04"/>
    <w:rsid w:val="00AA0D85"/>
    <w:rsid w:val="00B137F7"/>
    <w:rsid w:val="00B853BA"/>
    <w:rsid w:val="00B90CDF"/>
    <w:rsid w:val="00BA37B6"/>
    <w:rsid w:val="00BB5331"/>
    <w:rsid w:val="00BE24DB"/>
    <w:rsid w:val="00C23AE8"/>
    <w:rsid w:val="00C400A9"/>
    <w:rsid w:val="00C60AE4"/>
    <w:rsid w:val="00CB2FDB"/>
    <w:rsid w:val="00D51B38"/>
    <w:rsid w:val="00D5269B"/>
    <w:rsid w:val="00D827F1"/>
    <w:rsid w:val="00DF2651"/>
    <w:rsid w:val="00E41B34"/>
    <w:rsid w:val="00E44F4C"/>
    <w:rsid w:val="00E946B3"/>
    <w:rsid w:val="00EA3212"/>
    <w:rsid w:val="00EC4C84"/>
    <w:rsid w:val="00F411EE"/>
    <w:rsid w:val="00FB2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EF2B5"/>
  <w15:chartTrackingRefBased/>
  <w15:docId w15:val="{8ABCE158-C78C-499C-A467-C2AB0959A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B3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0AE4"/>
    <w:rPr>
      <w:color w:val="0563C1" w:themeColor="hyperlink"/>
      <w:u w:val="single"/>
    </w:rPr>
  </w:style>
  <w:style w:type="character" w:styleId="UnresolvedMention">
    <w:name w:val="Unresolved Mention"/>
    <w:basedOn w:val="DefaultParagraphFont"/>
    <w:uiPriority w:val="99"/>
    <w:semiHidden/>
    <w:unhideWhenUsed/>
    <w:rsid w:val="00C60AE4"/>
    <w:rPr>
      <w:color w:val="605E5C"/>
      <w:shd w:val="clear" w:color="auto" w:fill="E1DFDD"/>
    </w:rPr>
  </w:style>
  <w:style w:type="character" w:customStyle="1" w:styleId="Heading1Char">
    <w:name w:val="Heading 1 Char"/>
    <w:basedOn w:val="DefaultParagraphFont"/>
    <w:link w:val="Heading1"/>
    <w:uiPriority w:val="9"/>
    <w:rsid w:val="00E41B3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41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948277">
      <w:bodyDiv w:val="1"/>
      <w:marLeft w:val="0"/>
      <w:marRight w:val="0"/>
      <w:marTop w:val="0"/>
      <w:marBottom w:val="0"/>
      <w:divBdr>
        <w:top w:val="none" w:sz="0" w:space="0" w:color="auto"/>
        <w:left w:val="none" w:sz="0" w:space="0" w:color="auto"/>
        <w:bottom w:val="none" w:sz="0" w:space="0" w:color="auto"/>
        <w:right w:val="none" w:sz="0" w:space="0" w:color="auto"/>
      </w:divBdr>
    </w:div>
    <w:div w:id="158094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BBC17</b:Tag>
    <b:SourceType>InternetSite</b:SourceType>
    <b:Guid>{4445707D-3106-4CFE-89F5-D44FD27E63F6}</b:Guid>
    <b:Title>Katie Rough death: Girl pleads guilty to manslaughter</b:Title>
    <b:Year>2017</b:Year>
    <b:YearAccessed>2021</b:YearAccessed>
    <b:MonthAccessed>November</b:MonthAccessed>
    <b:DayAccessed>2</b:DayAccessed>
    <b:URL>https://www.bbc.co.uk/news/uk-england-40478679</b:URL>
    <b:Author>
      <b:Author>
        <b:NameList>
          <b:Person>
            <b:Last>BBC</b:Last>
          </b:Person>
        </b:NameList>
      </b:Author>
    </b:Author>
    <b:RefOrder>1</b:RefOrder>
  </b:Source>
  <b:Source>
    <b:Tag>JusNA</b:Tag>
    <b:SourceType>InternetSite</b:SourceType>
    <b:Guid>{F143E401-BC3A-4B91-93ED-93EB36061A5D}</b:Guid>
    <b:Author>
      <b:Author>
        <b:NameList>
          <b:Person>
            <b:Last>Justice</b:Last>
          </b:Person>
        </b:NameList>
      </b:Author>
    </b:Author>
    <b:Title>Homicide Law Reform</b:Title>
    <b:Year>N/A</b:Year>
    <b:YearAccessed>2021</b:YearAccessed>
    <b:MonthAccessed>November</b:MonthAccessed>
    <b:DayAccessed>1</b:DayAccessed>
    <b:URL>https://justice.org.uk/homicide-law-reform/</b:URL>
    <b:RefOrder>2</b:RefOrder>
  </b:Source>
  <b:Source>
    <b:Tag>UKP16</b:Tag>
    <b:SourceType>InternetSite</b:SourceType>
    <b:Guid>{D40DF7C7-71F8-42EC-B320-A0A6DCB48319}</b:Guid>
    <b:Author>
      <b:Author>
        <b:NameList>
          <b:Person>
            <b:Last>Parliament</b:Last>
            <b:First>UK</b:First>
          </b:Person>
        </b:NameList>
      </b:Author>
    </b:Author>
    <b:Title>Homicide Law Reform</b:Title>
    <b:Year>2016</b:Year>
    <b:YearAccessed>2021</b:YearAccessed>
    <b:MonthAccessed>October</b:MonthAccessed>
    <b:DayAccessed>27</b:DayAccessed>
    <b:URL>https://hansard.parliament.uk/commons/2016-06-30/debates/D5042476-8A97-4E5F-82BB-5908AB04F0AA/HomicideLawReform#:~:text=The%20Law%20Commission%20in%202005%20declared%20that%3A%20%E2%80%9CThe,that%20they%20are%20in%20dire%20need%20of%20reform.%E2%80%9D</b:URL>
    <b:RefOrder>3</b:RefOrder>
  </b:Source>
  <b:Source>
    <b:Tag>Mic13</b:Tag>
    <b:SourceType>Book</b:SourceType>
    <b:Guid>{B4F4C71E-F602-4FAC-87C2-407A1F0DCFB9}</b:Guid>
    <b:Author>
      <b:Author>
        <b:NameList>
          <b:Person>
            <b:Last>Allen</b:Last>
            <b:First>Michael</b:First>
          </b:Person>
        </b:NameList>
      </b:Author>
    </b:Author>
    <b:Title>Textbook on Criminal Law</b:Title>
    <b:Year>2013</b:Year>
    <b:Publisher>Oxford</b:Publisher>
    <b:Edition>12th</b:Edition>
    <b:RefOrder>4</b:RefOrder>
  </b:Source>
  <b:Source>
    <b:Tag>Def21</b:Tag>
    <b:SourceType>InternetSite</b:SourceType>
    <b:Guid>{E29F46B7-CEA7-42EA-8FC3-6BA25054A0FB}</b:Guid>
    <b:Author>
      <b:Author>
        <b:NameList>
          <b:Person>
            <b:Last>Defence-Barrister</b:Last>
          </b:Person>
        </b:NameList>
      </b:Author>
    </b:Author>
    <b:Title>Life Sentences</b:Title>
    <b:YearAccessed>2021</b:YearAccessed>
    <b:MonthAccessed>November</b:MonthAccessed>
    <b:DayAccessed>1</b:DayAccessed>
    <b:URL>https://www.defence-barrister.co.uk/life-sentences</b:URL>
    <b:RefOrder>5</b:RefOrder>
  </b:Source>
  <b:Source>
    <b:Tag>Cro19</b:Tag>
    <b:SourceType>InternetSite</b:SourceType>
    <b:Guid>{F3AADA9E-A0D5-4D2E-BEB6-C5E87A23C5B0}</b:Guid>
    <b:Author>
      <b:Author>
        <b:NameList>
          <b:Person>
            <b:Last>Service</b:Last>
            <b:First>Crown</b:First>
            <b:Middle>Prosecution</b:Middle>
          </b:Person>
        </b:NameList>
      </b:Author>
    </b:Author>
    <b:Title>Homicide: Murder and Manslaughter</b:Title>
    <b:Year>2019</b:Year>
    <b:YearAccessed>2021</b:YearAccessed>
    <b:MonthAccessed>November </b:MonthAccessed>
    <b:DayAccessed>3</b:DayAccessed>
    <b:URL>https://www.cps.gov.uk/legal-guidance/homicide-murder-and-manslaughter</b:URL>
    <b:RefOrder>6</b:RefOrder>
  </b:Source>
  <b:Source>
    <b:Tag>Goo15</b:Tag>
    <b:SourceType>Book</b:SourceType>
    <b:Guid>{95D4C37C-B46B-43BC-8F90-BA6549A4FFFD}</b:Guid>
    <b:Title>A Dictionary of Law Enforcement</b:Title>
    <b:Year>2015</b:Year>
    <b:Author>
      <b:Author>
        <b:NameList>
          <b:Person>
            <b:Last>Gooch</b:Last>
            <b:First>Graham</b:First>
          </b:Person>
          <b:Person>
            <b:Last>Williams</b:Last>
            <b:First>Michael </b:First>
          </b:Person>
        </b:NameList>
      </b:Author>
    </b:Author>
    <b:Publisher>Oxford University Press</b:Publisher>
    <b:Edition>2nd</b:Edition>
    <b:RefOrder>7</b:RefOrder>
  </b:Source>
  <b:Source>
    <b:Tag>UKG21</b:Tag>
    <b:SourceType>InternetSite</b:SourceType>
    <b:Guid>{E699AFA2-359A-4849-8586-1433F9E57105}</b:Guid>
    <b:Title>Homicide Act 1957 s.2</b:Title>
    <b:YearAccessed>2021</b:YearAccessed>
    <b:MonthAccessed>November </b:MonthAccessed>
    <b:DayAccessed>1</b:DayAccessed>
    <b:URL>https://www.legislation.gov.uk/ukpga/Eliz2/5-6/11/section/2</b:URL>
    <b:Author>
      <b:Author>
        <b:NameList>
          <b:Person>
            <b:Last>Government</b:Last>
            <b:First>UK</b:First>
          </b:Person>
        </b:NameList>
      </b:Author>
    </b:Author>
    <b:RefOrder>8</b:RefOrder>
  </b:Source>
  <b:Source>
    <b:Tag>Dri21</b:Tag>
    <b:SourceType>InternetSite</b:SourceType>
    <b:Guid>{0CEC1733-25F3-4A3D-93E5-B0271AEBA524}</b:Guid>
    <b:Author>
      <b:Author>
        <b:NameList>
          <b:Person>
            <b:Last>Brown</b:Last>
            <b:First>Dribbin</b:First>
            <b:Middle>and</b:Middle>
          </b:Person>
        </b:NameList>
      </b:Author>
    </b:Author>
    <b:Title>Suicide Pact</b:Title>
    <b:Year>2021</b:Year>
    <b:YearAccessed>2021</b:YearAccessed>
    <b:MonthAccessed>October </b:MonthAccessed>
    <b:DayAccessed>31</b:DayAccessed>
    <b:URL>https://www.criminalsolicitorsmelbourne.com.au/criminal-defences/suicide-pact-2.html</b:URL>
    <b:RefOrder>9</b:RefOrder>
  </b:Source>
  <b:Source>
    <b:Tag>Bar20</b:Tag>
    <b:SourceType>Book</b:SourceType>
    <b:Guid>{ADFB7C29-F02A-48DE-B87C-E1DD9B469A93}</b:Guid>
    <b:Title>Negligence, Mens Rea, and What We Want the Element of Mens Rea to Provide</b:Title>
    <b:Year>2020</b:Year>
    <b:Author>
      <b:Author>
        <b:NameList>
          <b:Person>
            <b:Last>Baron</b:Last>
            <b:First>Marcia</b:First>
          </b:Person>
        </b:NameList>
      </b:Author>
    </b:Author>
    <b:City>Dordrecht</b:City>
    <b:Publisher>Springer Nature B.V.</b:Publisher>
    <b:Edition>1st</b:Edition>
    <b:RefOrder>10</b:RefOrder>
  </b:Source>
  <b:Source>
    <b:Tag>Nik21</b:Tag>
    <b:SourceType>JournalArticle</b:SourceType>
    <b:Guid>{6D49DF39-A172-4866-A804-43FAC61211B5}</b:Guid>
    <b:Title>The actus reus of the crime of aggression</b:Title>
    <b:Year>2021</b:Year>
    <b:Author>
      <b:Author>
        <b:NameList>
          <b:Person>
            <b:Last>Hajdin</b:Last>
            <b:First>Nikola</b:First>
            <b:Middle>R.</b:Middle>
          </b:Person>
        </b:NameList>
      </b:Author>
    </b:Author>
    <b:JournalName>Leidon Journal of International Law</b:JournalName>
    <b:Volume>34</b:Volume>
    <b:Issue>2</b:Issue>
    <b:RefOrder>11</b:RefOrder>
  </b:Source>
</b:Sources>
</file>

<file path=customXml/itemProps1.xml><?xml version="1.0" encoding="utf-8"?>
<ds:datastoreItem xmlns:ds="http://schemas.openxmlformats.org/officeDocument/2006/customXml" ds:itemID="{1CB7D223-95A4-470B-8886-E1CCBFF58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7</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 (2104333)</dc:creator>
  <cp:keywords/>
  <dc:description/>
  <cp:lastModifiedBy>Rio Bonnici (2104333)</cp:lastModifiedBy>
  <cp:revision>10</cp:revision>
  <dcterms:created xsi:type="dcterms:W3CDTF">2021-10-24T22:34:00Z</dcterms:created>
  <dcterms:modified xsi:type="dcterms:W3CDTF">2021-11-04T22:56:00Z</dcterms:modified>
</cp:coreProperties>
</file>