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2D2959" w14:textId="128724EC" w:rsidR="00E930D8" w:rsidRPr="00E930D8" w:rsidRDefault="00E930D8" w:rsidP="00E930D8">
      <w:r w:rsidRPr="00E930D8">
        <w:t xml:space="preserve">                                   </w:t>
      </w:r>
      <w:r>
        <w:rPr>
          <w:noProof/>
        </w:rPr>
        <w:drawing>
          <wp:inline distT="0" distB="0" distL="0" distR="0" wp14:anchorId="0752713F" wp14:editId="08F0A218">
            <wp:extent cx="3011805" cy="119507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11805" cy="1195070"/>
                    </a:xfrm>
                    <a:prstGeom prst="rect">
                      <a:avLst/>
                    </a:prstGeom>
                    <a:noFill/>
                  </pic:spPr>
                </pic:pic>
              </a:graphicData>
            </a:graphic>
          </wp:inline>
        </w:drawing>
      </w:r>
    </w:p>
    <w:p w14:paraId="38A97E34" w14:textId="6FBEA625" w:rsidR="00E930D8" w:rsidRPr="00E930D8" w:rsidRDefault="00E930D8" w:rsidP="00E930D8"/>
    <w:p w14:paraId="4FC56BFD" w14:textId="77777777" w:rsidR="00E930D8" w:rsidRDefault="00E930D8" w:rsidP="00E930D8"/>
    <w:p w14:paraId="3F9A4E3F" w14:textId="77777777" w:rsidR="00E930D8" w:rsidRDefault="00E930D8" w:rsidP="00E930D8"/>
    <w:p w14:paraId="7211C11E" w14:textId="77777777" w:rsidR="00E930D8" w:rsidRPr="00E930D8" w:rsidRDefault="00E930D8" w:rsidP="00E930D8">
      <w:pPr>
        <w:rPr>
          <w:sz w:val="40"/>
          <w:szCs w:val="40"/>
        </w:rPr>
      </w:pPr>
      <w:r w:rsidRPr="00E930D8">
        <w:rPr>
          <w:sz w:val="40"/>
          <w:szCs w:val="40"/>
        </w:rPr>
        <w:t>Student Name: Osama Alhusen</w:t>
      </w:r>
    </w:p>
    <w:p w14:paraId="2E2A7F41" w14:textId="77777777" w:rsidR="00E930D8" w:rsidRPr="00E930D8" w:rsidRDefault="00E930D8" w:rsidP="00E930D8">
      <w:pPr>
        <w:rPr>
          <w:sz w:val="40"/>
          <w:szCs w:val="40"/>
        </w:rPr>
      </w:pPr>
      <w:r w:rsidRPr="00E930D8">
        <w:rPr>
          <w:sz w:val="40"/>
          <w:szCs w:val="40"/>
        </w:rPr>
        <w:t>Student Number:2014492</w:t>
      </w:r>
    </w:p>
    <w:p w14:paraId="2F60B50F" w14:textId="236FB5BE" w:rsidR="00E930D8" w:rsidRPr="00E930D8" w:rsidRDefault="00E930D8" w:rsidP="00E930D8">
      <w:pPr>
        <w:rPr>
          <w:sz w:val="40"/>
          <w:szCs w:val="40"/>
        </w:rPr>
      </w:pPr>
      <w:r w:rsidRPr="00E930D8">
        <w:rPr>
          <w:sz w:val="40"/>
          <w:szCs w:val="40"/>
        </w:rPr>
        <w:t>Tutor Name: Jia Miao</w:t>
      </w:r>
    </w:p>
    <w:p w14:paraId="2C0ECF20" w14:textId="046DC6BD" w:rsidR="00E930D8" w:rsidRPr="00E930D8" w:rsidRDefault="00E930D8" w:rsidP="00E930D8">
      <w:pPr>
        <w:rPr>
          <w:sz w:val="40"/>
          <w:szCs w:val="40"/>
        </w:rPr>
      </w:pPr>
      <w:r w:rsidRPr="00E930D8">
        <w:rPr>
          <w:sz w:val="40"/>
          <w:szCs w:val="40"/>
        </w:rPr>
        <w:t xml:space="preserve">Data of Submission: </w:t>
      </w:r>
      <w:r w:rsidR="00404584">
        <w:rPr>
          <w:sz w:val="40"/>
          <w:szCs w:val="40"/>
        </w:rPr>
        <w:t>13/2/2021</w:t>
      </w:r>
    </w:p>
    <w:p w14:paraId="4F2CCDD3" w14:textId="77777777" w:rsidR="00E930D8" w:rsidRPr="00E930D8" w:rsidRDefault="00E930D8" w:rsidP="00E930D8">
      <w:pPr>
        <w:rPr>
          <w:sz w:val="40"/>
          <w:szCs w:val="40"/>
        </w:rPr>
      </w:pPr>
      <w:r w:rsidRPr="00E930D8">
        <w:rPr>
          <w:sz w:val="40"/>
          <w:szCs w:val="40"/>
        </w:rPr>
        <w:t>Word account:</w:t>
      </w:r>
    </w:p>
    <w:p w14:paraId="49D9E401" w14:textId="77777777" w:rsidR="007E58C4" w:rsidRDefault="007E58C4">
      <w:r>
        <w:br w:type="page"/>
      </w:r>
    </w:p>
    <w:sdt>
      <w:sdtPr>
        <w:rPr>
          <w:rFonts w:asciiTheme="minorHAnsi" w:eastAsiaTheme="minorHAnsi" w:hAnsiTheme="minorHAnsi" w:cstheme="minorBidi"/>
          <w:color w:val="auto"/>
          <w:sz w:val="22"/>
          <w:szCs w:val="22"/>
          <w:lang w:val="en-GB"/>
        </w:rPr>
        <w:id w:val="168375050"/>
        <w:docPartObj>
          <w:docPartGallery w:val="Table of Contents"/>
          <w:docPartUnique/>
        </w:docPartObj>
      </w:sdtPr>
      <w:sdtEndPr>
        <w:rPr>
          <w:b/>
          <w:bCs/>
          <w:noProof/>
        </w:rPr>
      </w:sdtEndPr>
      <w:sdtContent>
        <w:p w14:paraId="55167249" w14:textId="16D1ADC8" w:rsidR="007E58C4" w:rsidRDefault="007E58C4">
          <w:pPr>
            <w:pStyle w:val="TOCHeading"/>
          </w:pPr>
          <w:r>
            <w:t>Table of Contents</w:t>
          </w:r>
        </w:p>
        <w:p w14:paraId="591028E0" w14:textId="0CB34DE3" w:rsidR="007E58C4" w:rsidRDefault="007E58C4">
          <w:pPr>
            <w:pStyle w:val="TOC1"/>
            <w:tabs>
              <w:tab w:val="right" w:leader="dot" w:pos="9016"/>
            </w:tabs>
            <w:rPr>
              <w:noProof/>
            </w:rPr>
          </w:pPr>
          <w:r>
            <w:fldChar w:fldCharType="begin"/>
          </w:r>
          <w:r>
            <w:instrText xml:space="preserve"> TOC \o "1-3" \h \z \u </w:instrText>
          </w:r>
          <w:r>
            <w:fldChar w:fldCharType="separate"/>
          </w:r>
          <w:hyperlink w:anchor="_Toc61458601" w:history="1">
            <w:r w:rsidRPr="007E4E50">
              <w:rPr>
                <w:rStyle w:val="Hyperlink"/>
                <w:noProof/>
              </w:rPr>
              <w:t>INTRODUCTION:</w:t>
            </w:r>
            <w:r>
              <w:rPr>
                <w:noProof/>
                <w:webHidden/>
              </w:rPr>
              <w:tab/>
            </w:r>
            <w:r>
              <w:rPr>
                <w:noProof/>
                <w:webHidden/>
              </w:rPr>
              <w:fldChar w:fldCharType="begin"/>
            </w:r>
            <w:r>
              <w:rPr>
                <w:noProof/>
                <w:webHidden/>
              </w:rPr>
              <w:instrText xml:space="preserve"> PAGEREF _Toc61458601 \h </w:instrText>
            </w:r>
            <w:r>
              <w:rPr>
                <w:noProof/>
                <w:webHidden/>
              </w:rPr>
            </w:r>
            <w:r>
              <w:rPr>
                <w:noProof/>
                <w:webHidden/>
              </w:rPr>
              <w:fldChar w:fldCharType="separate"/>
            </w:r>
            <w:r>
              <w:rPr>
                <w:noProof/>
                <w:webHidden/>
              </w:rPr>
              <w:t>3</w:t>
            </w:r>
            <w:r>
              <w:rPr>
                <w:noProof/>
                <w:webHidden/>
              </w:rPr>
              <w:fldChar w:fldCharType="end"/>
            </w:r>
          </w:hyperlink>
        </w:p>
        <w:p w14:paraId="5BFD0E1D" w14:textId="343F8659" w:rsidR="007E58C4" w:rsidRDefault="008A19FD">
          <w:pPr>
            <w:pStyle w:val="TOC1"/>
            <w:tabs>
              <w:tab w:val="right" w:leader="dot" w:pos="9016"/>
            </w:tabs>
            <w:rPr>
              <w:noProof/>
            </w:rPr>
          </w:pPr>
          <w:hyperlink w:anchor="_Toc61458602" w:history="1">
            <w:r w:rsidR="007E58C4" w:rsidRPr="007E4E50">
              <w:rPr>
                <w:rStyle w:val="Hyperlink"/>
                <w:noProof/>
              </w:rPr>
              <w:t>Profitability ratio of Easy jet (2015-2019) and Ryanair:</w:t>
            </w:r>
            <w:r w:rsidR="007E58C4">
              <w:rPr>
                <w:noProof/>
                <w:webHidden/>
              </w:rPr>
              <w:tab/>
            </w:r>
            <w:r w:rsidR="007E58C4">
              <w:rPr>
                <w:noProof/>
                <w:webHidden/>
              </w:rPr>
              <w:fldChar w:fldCharType="begin"/>
            </w:r>
            <w:r w:rsidR="007E58C4">
              <w:rPr>
                <w:noProof/>
                <w:webHidden/>
              </w:rPr>
              <w:instrText xml:space="preserve"> PAGEREF _Toc61458602 \h </w:instrText>
            </w:r>
            <w:r w:rsidR="007E58C4">
              <w:rPr>
                <w:noProof/>
                <w:webHidden/>
              </w:rPr>
            </w:r>
            <w:r w:rsidR="007E58C4">
              <w:rPr>
                <w:noProof/>
                <w:webHidden/>
              </w:rPr>
              <w:fldChar w:fldCharType="separate"/>
            </w:r>
            <w:r w:rsidR="007E58C4">
              <w:rPr>
                <w:noProof/>
                <w:webHidden/>
              </w:rPr>
              <w:t>4</w:t>
            </w:r>
            <w:r w:rsidR="007E58C4">
              <w:rPr>
                <w:noProof/>
                <w:webHidden/>
              </w:rPr>
              <w:fldChar w:fldCharType="end"/>
            </w:r>
          </w:hyperlink>
        </w:p>
        <w:p w14:paraId="1613483A" w14:textId="1BDCC9D4" w:rsidR="007E58C4" w:rsidRDefault="008A19FD">
          <w:pPr>
            <w:pStyle w:val="TOC1"/>
            <w:tabs>
              <w:tab w:val="right" w:leader="dot" w:pos="9016"/>
            </w:tabs>
            <w:rPr>
              <w:noProof/>
            </w:rPr>
          </w:pPr>
          <w:hyperlink w:anchor="_Toc61458603" w:history="1">
            <w:r w:rsidR="007E58C4" w:rsidRPr="007E4E50">
              <w:rPr>
                <w:rStyle w:val="Hyperlink"/>
                <w:noProof/>
              </w:rPr>
              <w:t>Evaluate Easy jet s ’calculated ratios with Ryanair and compare major competitors or the average aviation sector.</w:t>
            </w:r>
            <w:r w:rsidR="007E58C4">
              <w:rPr>
                <w:noProof/>
                <w:webHidden/>
              </w:rPr>
              <w:tab/>
            </w:r>
            <w:r w:rsidR="007E58C4">
              <w:rPr>
                <w:noProof/>
                <w:webHidden/>
              </w:rPr>
              <w:fldChar w:fldCharType="begin"/>
            </w:r>
            <w:r w:rsidR="007E58C4">
              <w:rPr>
                <w:noProof/>
                <w:webHidden/>
              </w:rPr>
              <w:instrText xml:space="preserve"> PAGEREF _Toc61458603 \h </w:instrText>
            </w:r>
            <w:r w:rsidR="007E58C4">
              <w:rPr>
                <w:noProof/>
                <w:webHidden/>
              </w:rPr>
            </w:r>
            <w:r w:rsidR="007E58C4">
              <w:rPr>
                <w:noProof/>
                <w:webHidden/>
              </w:rPr>
              <w:fldChar w:fldCharType="separate"/>
            </w:r>
            <w:r w:rsidR="007E58C4">
              <w:rPr>
                <w:noProof/>
                <w:webHidden/>
              </w:rPr>
              <w:t>5</w:t>
            </w:r>
            <w:r w:rsidR="007E58C4">
              <w:rPr>
                <w:noProof/>
                <w:webHidden/>
              </w:rPr>
              <w:fldChar w:fldCharType="end"/>
            </w:r>
          </w:hyperlink>
        </w:p>
        <w:p w14:paraId="7CC69CCD" w14:textId="2B883D16" w:rsidR="007E58C4" w:rsidRDefault="008A19FD">
          <w:pPr>
            <w:pStyle w:val="TOC1"/>
            <w:tabs>
              <w:tab w:val="right" w:leader="dot" w:pos="9016"/>
            </w:tabs>
            <w:rPr>
              <w:noProof/>
            </w:rPr>
          </w:pPr>
          <w:hyperlink w:anchor="_Toc61458604" w:history="1">
            <w:r w:rsidR="007E58C4" w:rsidRPr="007E4E50">
              <w:rPr>
                <w:rStyle w:val="Hyperlink"/>
                <w:noProof/>
              </w:rPr>
              <w:t>Liquidity ratio of Easy jet (2015-2019) and Ryanair:</w:t>
            </w:r>
            <w:r w:rsidR="007E58C4">
              <w:rPr>
                <w:noProof/>
                <w:webHidden/>
              </w:rPr>
              <w:tab/>
            </w:r>
            <w:r w:rsidR="007E58C4">
              <w:rPr>
                <w:noProof/>
                <w:webHidden/>
              </w:rPr>
              <w:fldChar w:fldCharType="begin"/>
            </w:r>
            <w:r w:rsidR="007E58C4">
              <w:rPr>
                <w:noProof/>
                <w:webHidden/>
              </w:rPr>
              <w:instrText xml:space="preserve"> PAGEREF _Toc61458604 \h </w:instrText>
            </w:r>
            <w:r w:rsidR="007E58C4">
              <w:rPr>
                <w:noProof/>
                <w:webHidden/>
              </w:rPr>
            </w:r>
            <w:r w:rsidR="007E58C4">
              <w:rPr>
                <w:noProof/>
                <w:webHidden/>
              </w:rPr>
              <w:fldChar w:fldCharType="separate"/>
            </w:r>
            <w:r w:rsidR="007E58C4">
              <w:rPr>
                <w:noProof/>
                <w:webHidden/>
              </w:rPr>
              <w:t>7</w:t>
            </w:r>
            <w:r w:rsidR="007E58C4">
              <w:rPr>
                <w:noProof/>
                <w:webHidden/>
              </w:rPr>
              <w:fldChar w:fldCharType="end"/>
            </w:r>
          </w:hyperlink>
        </w:p>
        <w:p w14:paraId="6A7A6C77" w14:textId="09D434B8" w:rsidR="007E58C4" w:rsidRDefault="008A19FD">
          <w:pPr>
            <w:pStyle w:val="TOC1"/>
            <w:tabs>
              <w:tab w:val="right" w:leader="dot" w:pos="9016"/>
            </w:tabs>
            <w:rPr>
              <w:noProof/>
            </w:rPr>
          </w:pPr>
          <w:hyperlink w:anchor="_Toc61458605" w:history="1">
            <w:r w:rsidR="007E58C4" w:rsidRPr="007E4E50">
              <w:rPr>
                <w:rStyle w:val="Hyperlink"/>
                <w:noProof/>
              </w:rPr>
              <w:t>Gearing Ratio of Easy jet (2015-2019) and Ryanair:</w:t>
            </w:r>
            <w:r w:rsidR="007E58C4">
              <w:rPr>
                <w:noProof/>
                <w:webHidden/>
              </w:rPr>
              <w:tab/>
            </w:r>
            <w:r w:rsidR="007E58C4">
              <w:rPr>
                <w:noProof/>
                <w:webHidden/>
              </w:rPr>
              <w:fldChar w:fldCharType="begin"/>
            </w:r>
            <w:r w:rsidR="007E58C4">
              <w:rPr>
                <w:noProof/>
                <w:webHidden/>
              </w:rPr>
              <w:instrText xml:space="preserve"> PAGEREF _Toc61458605 \h </w:instrText>
            </w:r>
            <w:r w:rsidR="007E58C4">
              <w:rPr>
                <w:noProof/>
                <w:webHidden/>
              </w:rPr>
            </w:r>
            <w:r w:rsidR="007E58C4">
              <w:rPr>
                <w:noProof/>
                <w:webHidden/>
              </w:rPr>
              <w:fldChar w:fldCharType="separate"/>
            </w:r>
            <w:r w:rsidR="007E58C4">
              <w:rPr>
                <w:noProof/>
                <w:webHidden/>
              </w:rPr>
              <w:t>10</w:t>
            </w:r>
            <w:r w:rsidR="007E58C4">
              <w:rPr>
                <w:noProof/>
                <w:webHidden/>
              </w:rPr>
              <w:fldChar w:fldCharType="end"/>
            </w:r>
          </w:hyperlink>
        </w:p>
        <w:p w14:paraId="75A00524" w14:textId="1DEAC548" w:rsidR="007E58C4" w:rsidRDefault="008A19FD">
          <w:pPr>
            <w:pStyle w:val="TOC1"/>
            <w:tabs>
              <w:tab w:val="right" w:leader="dot" w:pos="9016"/>
            </w:tabs>
            <w:rPr>
              <w:noProof/>
            </w:rPr>
          </w:pPr>
          <w:hyperlink w:anchor="_Toc61458606" w:history="1">
            <w:r w:rsidR="007E58C4" w:rsidRPr="007E4E50">
              <w:rPr>
                <w:rStyle w:val="Hyperlink"/>
                <w:noProof/>
              </w:rPr>
              <w:t>Efficiency Ratio of Easy jet (2015-2019) and Ryanair:</w:t>
            </w:r>
            <w:r w:rsidR="007E58C4">
              <w:rPr>
                <w:noProof/>
                <w:webHidden/>
              </w:rPr>
              <w:tab/>
            </w:r>
            <w:r w:rsidR="007E58C4">
              <w:rPr>
                <w:noProof/>
                <w:webHidden/>
              </w:rPr>
              <w:fldChar w:fldCharType="begin"/>
            </w:r>
            <w:r w:rsidR="007E58C4">
              <w:rPr>
                <w:noProof/>
                <w:webHidden/>
              </w:rPr>
              <w:instrText xml:space="preserve"> PAGEREF _Toc61458606 \h </w:instrText>
            </w:r>
            <w:r w:rsidR="007E58C4">
              <w:rPr>
                <w:noProof/>
                <w:webHidden/>
              </w:rPr>
            </w:r>
            <w:r w:rsidR="007E58C4">
              <w:rPr>
                <w:noProof/>
                <w:webHidden/>
              </w:rPr>
              <w:fldChar w:fldCharType="separate"/>
            </w:r>
            <w:r w:rsidR="007E58C4">
              <w:rPr>
                <w:noProof/>
                <w:webHidden/>
              </w:rPr>
              <w:t>12</w:t>
            </w:r>
            <w:r w:rsidR="007E58C4">
              <w:rPr>
                <w:noProof/>
                <w:webHidden/>
              </w:rPr>
              <w:fldChar w:fldCharType="end"/>
            </w:r>
          </w:hyperlink>
        </w:p>
        <w:p w14:paraId="16F23635" w14:textId="25BD2EE3" w:rsidR="007E58C4" w:rsidRDefault="008A19FD">
          <w:pPr>
            <w:pStyle w:val="TOC1"/>
            <w:tabs>
              <w:tab w:val="right" w:leader="dot" w:pos="9016"/>
            </w:tabs>
            <w:rPr>
              <w:noProof/>
            </w:rPr>
          </w:pPr>
          <w:hyperlink w:anchor="_Toc61458607" w:history="1">
            <w:r w:rsidR="007E58C4" w:rsidRPr="007E4E50">
              <w:rPr>
                <w:rStyle w:val="Hyperlink"/>
                <w:noProof/>
              </w:rPr>
              <w:t>Suggestions and recommendations on how to improve the management performance of Easy jet.</w:t>
            </w:r>
            <w:r w:rsidR="007E58C4">
              <w:rPr>
                <w:noProof/>
                <w:webHidden/>
              </w:rPr>
              <w:tab/>
            </w:r>
            <w:r w:rsidR="007E58C4">
              <w:rPr>
                <w:noProof/>
                <w:webHidden/>
              </w:rPr>
              <w:fldChar w:fldCharType="begin"/>
            </w:r>
            <w:r w:rsidR="007E58C4">
              <w:rPr>
                <w:noProof/>
                <w:webHidden/>
              </w:rPr>
              <w:instrText xml:space="preserve"> PAGEREF _Toc61458607 \h </w:instrText>
            </w:r>
            <w:r w:rsidR="007E58C4">
              <w:rPr>
                <w:noProof/>
                <w:webHidden/>
              </w:rPr>
            </w:r>
            <w:r w:rsidR="007E58C4">
              <w:rPr>
                <w:noProof/>
                <w:webHidden/>
              </w:rPr>
              <w:fldChar w:fldCharType="separate"/>
            </w:r>
            <w:r w:rsidR="007E58C4">
              <w:rPr>
                <w:noProof/>
                <w:webHidden/>
              </w:rPr>
              <w:t>14</w:t>
            </w:r>
            <w:r w:rsidR="007E58C4">
              <w:rPr>
                <w:noProof/>
                <w:webHidden/>
              </w:rPr>
              <w:fldChar w:fldCharType="end"/>
            </w:r>
          </w:hyperlink>
        </w:p>
        <w:p w14:paraId="65165A1B" w14:textId="64DA2859" w:rsidR="007E58C4" w:rsidRDefault="008A19FD">
          <w:pPr>
            <w:pStyle w:val="TOC1"/>
            <w:tabs>
              <w:tab w:val="right" w:leader="dot" w:pos="9016"/>
            </w:tabs>
            <w:rPr>
              <w:noProof/>
            </w:rPr>
          </w:pPr>
          <w:hyperlink w:anchor="_Toc61458608" w:history="1">
            <w:r w:rsidR="007E58C4" w:rsidRPr="007E4E50">
              <w:rPr>
                <w:rStyle w:val="Hyperlink"/>
                <w:noProof/>
              </w:rPr>
              <w:t>Calculate the net present value, payback period and accounting rate of return from the two projects.</w:t>
            </w:r>
            <w:r w:rsidR="007E58C4">
              <w:rPr>
                <w:noProof/>
                <w:webHidden/>
              </w:rPr>
              <w:tab/>
            </w:r>
            <w:r w:rsidR="007E58C4">
              <w:rPr>
                <w:noProof/>
                <w:webHidden/>
              </w:rPr>
              <w:fldChar w:fldCharType="begin"/>
            </w:r>
            <w:r w:rsidR="007E58C4">
              <w:rPr>
                <w:noProof/>
                <w:webHidden/>
              </w:rPr>
              <w:instrText xml:space="preserve"> PAGEREF _Toc61458608 \h </w:instrText>
            </w:r>
            <w:r w:rsidR="007E58C4">
              <w:rPr>
                <w:noProof/>
                <w:webHidden/>
              </w:rPr>
            </w:r>
            <w:r w:rsidR="007E58C4">
              <w:rPr>
                <w:noProof/>
                <w:webHidden/>
              </w:rPr>
              <w:fldChar w:fldCharType="separate"/>
            </w:r>
            <w:r w:rsidR="007E58C4">
              <w:rPr>
                <w:noProof/>
                <w:webHidden/>
              </w:rPr>
              <w:t>15</w:t>
            </w:r>
            <w:r w:rsidR="007E58C4">
              <w:rPr>
                <w:noProof/>
                <w:webHidden/>
              </w:rPr>
              <w:fldChar w:fldCharType="end"/>
            </w:r>
          </w:hyperlink>
        </w:p>
        <w:p w14:paraId="258BA942" w14:textId="155DFAE5" w:rsidR="007E58C4" w:rsidRDefault="008A19FD">
          <w:pPr>
            <w:pStyle w:val="TOC1"/>
            <w:tabs>
              <w:tab w:val="right" w:leader="dot" w:pos="9016"/>
            </w:tabs>
            <w:rPr>
              <w:noProof/>
            </w:rPr>
          </w:pPr>
          <w:hyperlink w:anchor="_Toc61458609" w:history="1">
            <w:r w:rsidR="007E58C4" w:rsidRPr="007E4E50">
              <w:rPr>
                <w:rStyle w:val="Hyperlink"/>
                <w:noProof/>
              </w:rPr>
              <w:t>Advantages and disadvantages of payback period and accounting rate of return and present value in capital projects.</w:t>
            </w:r>
            <w:r w:rsidR="007E58C4">
              <w:rPr>
                <w:noProof/>
                <w:webHidden/>
              </w:rPr>
              <w:tab/>
            </w:r>
            <w:r w:rsidR="007E58C4">
              <w:rPr>
                <w:noProof/>
                <w:webHidden/>
              </w:rPr>
              <w:fldChar w:fldCharType="begin"/>
            </w:r>
            <w:r w:rsidR="007E58C4">
              <w:rPr>
                <w:noProof/>
                <w:webHidden/>
              </w:rPr>
              <w:instrText xml:space="preserve"> PAGEREF _Toc61458609 \h </w:instrText>
            </w:r>
            <w:r w:rsidR="007E58C4">
              <w:rPr>
                <w:noProof/>
                <w:webHidden/>
              </w:rPr>
            </w:r>
            <w:r w:rsidR="007E58C4">
              <w:rPr>
                <w:noProof/>
                <w:webHidden/>
              </w:rPr>
              <w:fldChar w:fldCharType="separate"/>
            </w:r>
            <w:r w:rsidR="007E58C4">
              <w:rPr>
                <w:noProof/>
                <w:webHidden/>
              </w:rPr>
              <w:t>18</w:t>
            </w:r>
            <w:r w:rsidR="007E58C4">
              <w:rPr>
                <w:noProof/>
                <w:webHidden/>
              </w:rPr>
              <w:fldChar w:fldCharType="end"/>
            </w:r>
          </w:hyperlink>
        </w:p>
        <w:p w14:paraId="79E90E95" w14:textId="2FACC822" w:rsidR="007E58C4" w:rsidRDefault="008A19FD">
          <w:pPr>
            <w:pStyle w:val="TOC1"/>
            <w:tabs>
              <w:tab w:val="right" w:leader="dot" w:pos="9016"/>
            </w:tabs>
            <w:rPr>
              <w:noProof/>
            </w:rPr>
          </w:pPr>
          <w:hyperlink w:anchor="_Toc61458610" w:history="1">
            <w:r w:rsidR="007E58C4" w:rsidRPr="007E4E50">
              <w:rPr>
                <w:rStyle w:val="Hyperlink"/>
                <w:noProof/>
              </w:rPr>
              <w:t>Non-financial factors to take into consideration.</w:t>
            </w:r>
            <w:r w:rsidR="007E58C4">
              <w:rPr>
                <w:noProof/>
                <w:webHidden/>
              </w:rPr>
              <w:tab/>
            </w:r>
            <w:r w:rsidR="007E58C4">
              <w:rPr>
                <w:noProof/>
                <w:webHidden/>
              </w:rPr>
              <w:fldChar w:fldCharType="begin"/>
            </w:r>
            <w:r w:rsidR="007E58C4">
              <w:rPr>
                <w:noProof/>
                <w:webHidden/>
              </w:rPr>
              <w:instrText xml:space="preserve"> PAGEREF _Toc61458610 \h </w:instrText>
            </w:r>
            <w:r w:rsidR="007E58C4">
              <w:rPr>
                <w:noProof/>
                <w:webHidden/>
              </w:rPr>
            </w:r>
            <w:r w:rsidR="007E58C4">
              <w:rPr>
                <w:noProof/>
                <w:webHidden/>
              </w:rPr>
              <w:fldChar w:fldCharType="separate"/>
            </w:r>
            <w:r w:rsidR="007E58C4">
              <w:rPr>
                <w:noProof/>
                <w:webHidden/>
              </w:rPr>
              <w:t>20</w:t>
            </w:r>
            <w:r w:rsidR="007E58C4">
              <w:rPr>
                <w:noProof/>
                <w:webHidden/>
              </w:rPr>
              <w:fldChar w:fldCharType="end"/>
            </w:r>
          </w:hyperlink>
        </w:p>
        <w:p w14:paraId="7CE16083" w14:textId="510B788B" w:rsidR="007E58C4" w:rsidRDefault="008A19FD">
          <w:pPr>
            <w:pStyle w:val="TOC1"/>
            <w:tabs>
              <w:tab w:val="right" w:leader="dot" w:pos="9016"/>
            </w:tabs>
            <w:rPr>
              <w:noProof/>
            </w:rPr>
          </w:pPr>
          <w:hyperlink w:anchor="_Toc61458611" w:history="1">
            <w:r w:rsidR="007E58C4" w:rsidRPr="007E4E50">
              <w:rPr>
                <w:rStyle w:val="Hyperlink"/>
                <w:noProof/>
              </w:rPr>
              <w:t>References</w:t>
            </w:r>
            <w:r w:rsidR="007E58C4">
              <w:rPr>
                <w:noProof/>
                <w:webHidden/>
              </w:rPr>
              <w:tab/>
            </w:r>
            <w:r w:rsidR="007E58C4">
              <w:rPr>
                <w:noProof/>
                <w:webHidden/>
              </w:rPr>
              <w:fldChar w:fldCharType="begin"/>
            </w:r>
            <w:r w:rsidR="007E58C4">
              <w:rPr>
                <w:noProof/>
                <w:webHidden/>
              </w:rPr>
              <w:instrText xml:space="preserve"> PAGEREF _Toc61458611 \h </w:instrText>
            </w:r>
            <w:r w:rsidR="007E58C4">
              <w:rPr>
                <w:noProof/>
                <w:webHidden/>
              </w:rPr>
            </w:r>
            <w:r w:rsidR="007E58C4">
              <w:rPr>
                <w:noProof/>
                <w:webHidden/>
              </w:rPr>
              <w:fldChar w:fldCharType="separate"/>
            </w:r>
            <w:r w:rsidR="007E58C4">
              <w:rPr>
                <w:noProof/>
                <w:webHidden/>
              </w:rPr>
              <w:t>24</w:t>
            </w:r>
            <w:r w:rsidR="007E58C4">
              <w:rPr>
                <w:noProof/>
                <w:webHidden/>
              </w:rPr>
              <w:fldChar w:fldCharType="end"/>
            </w:r>
          </w:hyperlink>
        </w:p>
        <w:p w14:paraId="592B3A94" w14:textId="401C400B" w:rsidR="007E58C4" w:rsidRDefault="007E58C4">
          <w:r>
            <w:rPr>
              <w:b/>
              <w:bCs/>
              <w:noProof/>
            </w:rPr>
            <w:fldChar w:fldCharType="end"/>
          </w:r>
        </w:p>
      </w:sdtContent>
    </w:sdt>
    <w:p w14:paraId="595B663C" w14:textId="734F721E" w:rsidR="00E930D8" w:rsidRPr="00E930D8" w:rsidRDefault="00E930D8" w:rsidP="00E930D8">
      <w:r w:rsidRPr="00E930D8">
        <w:br w:type="page"/>
      </w:r>
    </w:p>
    <w:p w14:paraId="226DE15E" w14:textId="4EED739B" w:rsidR="00E930D8" w:rsidRDefault="00E930D8" w:rsidP="00E930D8">
      <w:pPr>
        <w:pStyle w:val="Heading1"/>
      </w:pPr>
      <w:bookmarkStart w:id="0" w:name="_Toc61458601"/>
      <w:r w:rsidRPr="00E930D8">
        <w:lastRenderedPageBreak/>
        <w:t>INTRODUCTION</w:t>
      </w:r>
      <w:bookmarkEnd w:id="0"/>
    </w:p>
    <w:p w14:paraId="0678E27F" w14:textId="77777777" w:rsidR="00B2299C" w:rsidRPr="00B2299C" w:rsidRDefault="00B2299C" w:rsidP="00B2299C"/>
    <w:p w14:paraId="65AD80F3" w14:textId="2487C6B9" w:rsidR="00B2299C" w:rsidRDefault="00B2299C" w:rsidP="00B2299C">
      <w:pPr>
        <w:spacing w:line="360" w:lineRule="auto"/>
        <w:jc w:val="both"/>
      </w:pPr>
      <w:r>
        <w:t xml:space="preserve">simple fly aeronautics was established in 1995 by financial specialists Stelios Haji-Ionone who was then 28 years of age. Where the primary flight was from London-Luton to Glasgow on 10 november,1995, when it was the principal plane utilized by the organization from English airways.in 1996, the main plane was bought, and its first flight was in 1996from Dortmund air terminal in July 2004 for Palma de Mallorca. Three years after its establishing, stake was purchased in the swiss contract measure. </w:t>
      </w:r>
    </w:p>
    <w:p w14:paraId="39E517C5" w14:textId="062AE9B0" w:rsidR="00B2299C" w:rsidRDefault="00B2299C" w:rsidP="00B2299C">
      <w:pPr>
        <w:spacing w:line="360" w:lineRule="auto"/>
        <w:jc w:val="both"/>
      </w:pPr>
      <w:r>
        <w:t xml:space="preserve">TEA Basel AG, which later became swiss auxiliary simple stream Switzerland.in 1999, the organization's business was extended by building up a second branch in Liverpool and following a year it was recorded on the London stock exchange.in 2019,18 bases were reached across Europe and now utilize around 4000 individuals noticeable all around and on the ground, every one of whom expect to fulfil clients. The procurement of go fly, auxiliary of English aviation routes, made it the biggest minimal effort organization. Simple stream has around 279 courses from 74 air terminals. easyJet procured the English aircraft GB Aviation routes and is currently the fourth biggest. </w:t>
      </w:r>
    </w:p>
    <w:p w14:paraId="0B15343B" w14:textId="24CDA19B" w:rsidR="00E930D8" w:rsidRPr="00E930D8" w:rsidRDefault="00B2299C" w:rsidP="00B2299C">
      <w:pPr>
        <w:spacing w:line="360" w:lineRule="auto"/>
        <w:jc w:val="both"/>
      </w:pPr>
      <w:r>
        <w:t>aircraft in Europe</w:t>
      </w:r>
      <w:r w:rsidR="00E930D8" w:rsidRPr="00E930D8">
        <w:t xml:space="preserve">. </w:t>
      </w:r>
      <w:sdt>
        <w:sdtPr>
          <w:id w:val="823313852"/>
          <w:citation/>
        </w:sdtPr>
        <w:sdtContent>
          <w:r w:rsidR="00E930D8">
            <w:fldChar w:fldCharType="begin"/>
          </w:r>
          <w:r w:rsidR="00E930D8">
            <w:instrText xml:space="preserve"> CITATION Ste10 \l 2057 </w:instrText>
          </w:r>
          <w:r w:rsidR="00E930D8">
            <w:fldChar w:fldCharType="separate"/>
          </w:r>
          <w:r w:rsidR="00E930D8" w:rsidRPr="00E930D8">
            <w:rPr>
              <w:noProof/>
            </w:rPr>
            <w:t>(Haji-Ioannou, 2010)</w:t>
          </w:r>
          <w:r w:rsidR="00E930D8">
            <w:fldChar w:fldCharType="end"/>
          </w:r>
        </w:sdtContent>
      </w:sdt>
      <w:r w:rsidR="00B17553">
        <w:t>.</w:t>
      </w:r>
    </w:p>
    <w:p w14:paraId="478169D0" w14:textId="533C20A6" w:rsidR="00E930D8" w:rsidRPr="00E930D8" w:rsidRDefault="00E930D8" w:rsidP="00075335">
      <w:pPr>
        <w:spacing w:line="360" w:lineRule="auto"/>
        <w:jc w:val="both"/>
      </w:pPr>
      <w:r w:rsidRPr="00E930D8">
        <w:t xml:space="preserve">one of the biggest competitors for Easy jet is Ryanair, and speaking of it, this company is the parent company of buzz, Lauda, Malta air. And it accommodates about 194 million passengers annually before (COVID-19). these flights were distributed around 40 countries, starting from 72 regions, with a number of flights reaching 2100 flights per day, and a fleet of 470 aircraft with 210 Boeing and 747 aircraft on order. This makes Ryanair work to reduce prices and increase the number of visits to 200 million annually over the next five years by report </w:t>
      </w:r>
      <w:sdt>
        <w:sdtPr>
          <w:id w:val="-1352796692"/>
          <w:citation/>
        </w:sdtPr>
        <w:sdtContent>
          <w:r w:rsidR="00B17553">
            <w:fldChar w:fldCharType="begin"/>
          </w:r>
          <w:r w:rsidR="00B17553">
            <w:instrText xml:space="preserve"> CITATION Rya19 \l 2057 </w:instrText>
          </w:r>
          <w:r w:rsidR="00B17553">
            <w:fldChar w:fldCharType="separate"/>
          </w:r>
          <w:r w:rsidR="00B17553" w:rsidRPr="00B17553">
            <w:rPr>
              <w:noProof/>
            </w:rPr>
            <w:t>(Ryanair group corporate, 2019)</w:t>
          </w:r>
          <w:r w:rsidR="00B17553">
            <w:fldChar w:fldCharType="end"/>
          </w:r>
        </w:sdtContent>
      </w:sdt>
      <w:r w:rsidR="00B17553">
        <w:t>.</w:t>
      </w:r>
      <w:sdt>
        <w:sdtPr>
          <w:id w:val="-973980157"/>
          <w:citation/>
        </w:sdtPr>
        <w:sdtContent>
          <w:r w:rsidR="00B17553">
            <w:fldChar w:fldCharType="begin"/>
          </w:r>
          <w:r w:rsidR="00B17553">
            <w:instrText xml:space="preserve"> CITATION Eas15 \l 2057 </w:instrText>
          </w:r>
          <w:r w:rsidR="00B17553">
            <w:fldChar w:fldCharType="separate"/>
          </w:r>
          <w:r w:rsidR="00B17553">
            <w:rPr>
              <w:noProof/>
            </w:rPr>
            <w:t xml:space="preserve"> </w:t>
          </w:r>
          <w:r w:rsidR="00B17553" w:rsidRPr="00B17553">
            <w:rPr>
              <w:noProof/>
            </w:rPr>
            <w:t>(Easy jet , 2015)</w:t>
          </w:r>
          <w:r w:rsidR="00B17553">
            <w:fldChar w:fldCharType="end"/>
          </w:r>
        </w:sdtContent>
      </w:sdt>
    </w:p>
    <w:p w14:paraId="0B798641" w14:textId="267185D2" w:rsidR="00E930D8" w:rsidRPr="00E930D8" w:rsidRDefault="00E930D8" w:rsidP="00075335">
      <w:pPr>
        <w:spacing w:line="360" w:lineRule="auto"/>
        <w:jc w:val="both"/>
      </w:pPr>
      <w:r w:rsidRPr="00E930D8">
        <w:t xml:space="preserve">The strategy in easy jet in 2015 was represented in the main points represented in:1-building sites for the first and second network, as it has made progress in the main markets as follows in the united kingdom, where it has about 134 aircraft and a market share of 20 percent , and in France it is the second largest airline in France for short trips, with a market value of 14 percent, the number of planes with 26 aircraft, Italy with a market share of 12 percent , the number of 29 aircraft, Switzerland about 23 percent, and Germany with a share of 4 percent, and the number of 12 aircarft.2-Easy jet has developed a customer loyalty program to attract easy jet travellers’ and make it easier for customers.3-Easy jet has a major cultural-centric feature with a number of advantages  in the structure in key areas that enable it to combine good prices with a primary rain network offer.4-Easy jet works by developing an appropriate strategy through which the work is clear to the capital structure, through which it aims to increase the number of shareholders, and accordingly, the Rome MI chino base was closed and these aircraft were redistributed to other bases in Italy.5-Easy jet cares about its employees </w:t>
      </w:r>
      <w:r w:rsidRPr="00E930D8">
        <w:lastRenderedPageBreak/>
        <w:t>because they are the ones who deal with customers and contribute greatly to the successful experience of its customers, which drives them to increase their loyalty and continue to focus on recruiting the right people by</w:t>
      </w:r>
      <w:sdt>
        <w:sdtPr>
          <w:id w:val="-851105203"/>
          <w:citation/>
        </w:sdtPr>
        <w:sdtContent>
          <w:r w:rsidR="00297286">
            <w:fldChar w:fldCharType="begin"/>
          </w:r>
          <w:r w:rsidR="00297286">
            <w:instrText xml:space="preserve"> CITATION Eas15 \l 2057 </w:instrText>
          </w:r>
          <w:r w:rsidR="00297286">
            <w:fldChar w:fldCharType="separate"/>
          </w:r>
          <w:r w:rsidR="00297286">
            <w:rPr>
              <w:noProof/>
            </w:rPr>
            <w:t xml:space="preserve"> </w:t>
          </w:r>
          <w:r w:rsidR="00297286" w:rsidRPr="00297286">
            <w:rPr>
              <w:noProof/>
            </w:rPr>
            <w:t>(Easy jet , 2015)</w:t>
          </w:r>
          <w:r w:rsidR="00297286">
            <w:fldChar w:fldCharType="end"/>
          </w:r>
        </w:sdtContent>
      </w:sdt>
      <w:r w:rsidRPr="00E930D8">
        <w:t>In the years following 2015 easy jet remained interested in implementing this strategy, adding to that focus on revenue growth in 2016 and 2017 by (Easy jet, 2016)</w:t>
      </w:r>
    </w:p>
    <w:p w14:paraId="5020205D" w14:textId="59026BB8" w:rsidR="00E930D8" w:rsidRPr="00E930D8" w:rsidRDefault="00E930D8" w:rsidP="00075335">
      <w:pPr>
        <w:jc w:val="both"/>
      </w:pPr>
      <w:r w:rsidRPr="00E930D8">
        <w:t xml:space="preserve">In 2018, the strategy focused on creating something new based on making use of data through data points and preparing a better future for travel through more scientific and critical decisions.by </w:t>
      </w:r>
      <w:sdt>
        <w:sdtPr>
          <w:id w:val="-1143887403"/>
          <w:citation/>
        </w:sdtPr>
        <w:sdtContent>
          <w:r w:rsidR="00297286">
            <w:fldChar w:fldCharType="begin"/>
          </w:r>
          <w:r w:rsidR="00297286">
            <w:instrText xml:space="preserve"> CITATION Eas18 \l 2057 </w:instrText>
          </w:r>
          <w:r w:rsidR="00297286">
            <w:fldChar w:fldCharType="separate"/>
          </w:r>
          <w:r w:rsidR="00297286" w:rsidRPr="00297286">
            <w:rPr>
              <w:noProof/>
            </w:rPr>
            <w:t>(Easy jet , 2018)</w:t>
          </w:r>
          <w:r w:rsidR="00297286">
            <w:fldChar w:fldCharType="end"/>
          </w:r>
        </w:sdtContent>
      </w:sdt>
    </w:p>
    <w:p w14:paraId="7B8664D3" w14:textId="21E840A6" w:rsidR="00E930D8" w:rsidRDefault="00E930D8" w:rsidP="00075335">
      <w:pPr>
        <w:jc w:val="both"/>
      </w:pPr>
      <w:r w:rsidRPr="00E930D8">
        <w:t xml:space="preserve">In 2019 Easy jet focused on value through efficiency, focusing on the amount of cost programs to reduce the efficiency and cost programs to reduce the effects of inflation and raise flexibility, and these measures would reduce the cost and limit the impact on the environment by </w:t>
      </w:r>
      <w:sdt>
        <w:sdtPr>
          <w:id w:val="1876196091"/>
          <w:citation/>
        </w:sdtPr>
        <w:sdtContent>
          <w:r w:rsidR="00297286">
            <w:fldChar w:fldCharType="begin"/>
          </w:r>
          <w:r w:rsidR="00297286">
            <w:instrText xml:space="preserve"> CITATION Eas19 \l 2057 </w:instrText>
          </w:r>
          <w:r w:rsidR="00297286">
            <w:fldChar w:fldCharType="separate"/>
          </w:r>
          <w:r w:rsidR="00297286" w:rsidRPr="00297286">
            <w:rPr>
              <w:noProof/>
            </w:rPr>
            <w:t>(Easy jet , 2019)</w:t>
          </w:r>
          <w:r w:rsidR="00297286">
            <w:fldChar w:fldCharType="end"/>
          </w:r>
        </w:sdtContent>
      </w:sdt>
    </w:p>
    <w:p w14:paraId="6604D1D5" w14:textId="77777777" w:rsidR="00F35069" w:rsidRPr="00E930D8" w:rsidRDefault="00F35069" w:rsidP="00075335">
      <w:pPr>
        <w:jc w:val="both"/>
      </w:pPr>
    </w:p>
    <w:p w14:paraId="0B1D18FD" w14:textId="77777777" w:rsidR="00F35069" w:rsidRDefault="00F35069" w:rsidP="00F35069">
      <w:pPr>
        <w:pStyle w:val="Heading1"/>
      </w:pPr>
      <w:bookmarkStart w:id="1" w:name="_Toc61458602"/>
      <w:r>
        <w:t>Profitability ratio of Easy jet (2015-2019) and Ryanair:</w:t>
      </w:r>
      <w:bookmarkEnd w:id="1"/>
    </w:p>
    <w:p w14:paraId="76545CA7" w14:textId="77777777" w:rsidR="00F35069" w:rsidRDefault="00F35069" w:rsidP="00075335">
      <w:pPr>
        <w:jc w:val="both"/>
      </w:pPr>
      <w:r w:rsidRPr="005030B4">
        <w:rPr>
          <w:sz w:val="24"/>
          <w:szCs w:val="24"/>
        </w:rPr>
        <w:t>We must calculate the financial ratios of Easy jet for the past five years, starting from 2015 until 2019, and calculate the financial ratios of Ryanair to discover the company s’ performance with its competition using the reports issued by the company</w:t>
      </w:r>
      <w:r>
        <w:t>. For example, 2015.</w:t>
      </w:r>
    </w:p>
    <w:p w14:paraId="1D735C18" w14:textId="77777777" w:rsidR="00F35069" w:rsidRPr="00353182" w:rsidRDefault="00F35069" w:rsidP="00F35069">
      <w:pPr>
        <w:rPr>
          <w:rFonts w:eastAsiaTheme="minorEastAsia"/>
          <w:sz w:val="28"/>
          <w:szCs w:val="28"/>
        </w:rPr>
      </w:pPr>
      <w:r>
        <w:rPr>
          <w:sz w:val="28"/>
          <w:szCs w:val="28"/>
        </w:rPr>
        <w:t>1</w:t>
      </w:r>
      <w:bookmarkStart w:id="2" w:name="_Hlk59626977"/>
      <w:r>
        <w:rPr>
          <w:sz w:val="28"/>
          <w:szCs w:val="28"/>
        </w:rPr>
        <w:t>-</w:t>
      </w:r>
      <w:bookmarkStart w:id="3" w:name="_Hlk59626910"/>
      <w:r w:rsidRPr="00353182">
        <w:rPr>
          <w:sz w:val="28"/>
          <w:szCs w:val="28"/>
        </w:rPr>
        <w:t>Operating profit margin=</w:t>
      </w:r>
      <m:oMath>
        <m:f>
          <m:fPr>
            <m:ctrlPr>
              <w:rPr>
                <w:rFonts w:ascii="Cambria Math" w:hAnsi="Cambria Math"/>
                <w:i/>
                <w:sz w:val="28"/>
                <w:szCs w:val="28"/>
              </w:rPr>
            </m:ctrlPr>
          </m:fPr>
          <m:num>
            <m:r>
              <w:rPr>
                <w:rFonts w:ascii="Cambria Math" w:hAnsi="Cambria Math"/>
                <w:sz w:val="28"/>
                <w:szCs w:val="28"/>
              </w:rPr>
              <m:t>OPERATINH INCOM</m:t>
            </m:r>
          </m:num>
          <m:den>
            <m:r>
              <w:rPr>
                <w:rFonts w:ascii="Cambria Math" w:hAnsi="Cambria Math"/>
                <w:sz w:val="28"/>
                <w:szCs w:val="28"/>
              </w:rPr>
              <m:t>sales</m:t>
            </m:r>
          </m:den>
        </m:f>
      </m:oMath>
      <w:r w:rsidRPr="00353182">
        <w:rPr>
          <w:rFonts w:eastAsiaTheme="minorEastAsia"/>
          <w:sz w:val="28"/>
          <w:szCs w:val="28"/>
        </w:rPr>
        <w:t>=</w:t>
      </w:r>
      <m:oMath>
        <m:f>
          <m:fPr>
            <m:ctrlPr>
              <w:rPr>
                <w:rFonts w:ascii="Cambria Math" w:eastAsiaTheme="minorEastAsia" w:hAnsi="Cambria Math"/>
                <w:i/>
                <w:sz w:val="28"/>
                <w:szCs w:val="28"/>
              </w:rPr>
            </m:ctrlPr>
          </m:fPr>
          <m:num>
            <m:r>
              <w:rPr>
                <w:rFonts w:ascii="Cambria Math" w:eastAsiaTheme="minorEastAsia" w:hAnsi="Cambria Math"/>
                <w:sz w:val="28"/>
                <w:szCs w:val="28"/>
              </w:rPr>
              <m:t>688</m:t>
            </m:r>
          </m:num>
          <m:den>
            <m:r>
              <w:rPr>
                <w:rFonts w:ascii="Cambria Math" w:eastAsiaTheme="minorEastAsia" w:hAnsi="Cambria Math"/>
                <w:sz w:val="28"/>
                <w:szCs w:val="28"/>
              </w:rPr>
              <m:t>4686</m:t>
            </m:r>
          </m:den>
        </m:f>
      </m:oMath>
      <w:bookmarkEnd w:id="2"/>
      <w:bookmarkEnd w:id="3"/>
      <w:r w:rsidRPr="00353182">
        <w:rPr>
          <w:rFonts w:eastAsiaTheme="minorEastAsia"/>
          <w:sz w:val="28"/>
          <w:szCs w:val="28"/>
        </w:rPr>
        <w:t>=0,14</w:t>
      </w:r>
    </w:p>
    <w:p w14:paraId="6DA0CE12" w14:textId="77777777" w:rsidR="00F35069" w:rsidRPr="00387AFB" w:rsidRDefault="00F35069" w:rsidP="00F35069">
      <w:pPr>
        <w:rPr>
          <w:rFonts w:eastAsiaTheme="minorEastAsia"/>
        </w:rPr>
      </w:pPr>
    </w:p>
    <w:p w14:paraId="4D0E8213" w14:textId="77777777" w:rsidR="00F35069" w:rsidRPr="00353182" w:rsidRDefault="00F35069" w:rsidP="00F35069">
      <w:pPr>
        <w:rPr>
          <w:rFonts w:eastAsiaTheme="minorEastAsia"/>
          <w:sz w:val="28"/>
          <w:szCs w:val="28"/>
        </w:rPr>
      </w:pPr>
      <w:r>
        <w:rPr>
          <w:rFonts w:eastAsiaTheme="minorEastAsia"/>
          <w:sz w:val="28"/>
          <w:szCs w:val="28"/>
        </w:rPr>
        <w:t>2-</w:t>
      </w:r>
      <w:bookmarkStart w:id="4" w:name="_Hlk59626776"/>
      <w:r w:rsidRPr="00353182">
        <w:rPr>
          <w:rFonts w:eastAsiaTheme="minorEastAsia"/>
          <w:sz w:val="28"/>
          <w:szCs w:val="28"/>
        </w:rPr>
        <w:t>Net profit margin=</w:t>
      </w:r>
      <m:oMath>
        <m:f>
          <m:fPr>
            <m:ctrlPr>
              <w:rPr>
                <w:rFonts w:ascii="Cambria Math" w:eastAsiaTheme="minorEastAsia" w:hAnsi="Cambria Math"/>
                <w:i/>
                <w:sz w:val="28"/>
                <w:szCs w:val="28"/>
              </w:rPr>
            </m:ctrlPr>
          </m:fPr>
          <m:num>
            <m:r>
              <w:rPr>
                <w:rFonts w:ascii="Cambria Math" w:eastAsiaTheme="minorEastAsia" w:hAnsi="Cambria Math"/>
                <w:sz w:val="28"/>
                <w:szCs w:val="28"/>
              </w:rPr>
              <m:t>net income</m:t>
            </m:r>
          </m:num>
          <m:den>
            <m:r>
              <w:rPr>
                <w:rFonts w:ascii="Cambria Math" w:eastAsiaTheme="minorEastAsia" w:hAnsi="Cambria Math"/>
                <w:sz w:val="28"/>
                <w:szCs w:val="28"/>
              </w:rPr>
              <m:t>sales</m:t>
            </m:r>
          </m:den>
        </m:f>
      </m:oMath>
      <w:r w:rsidRPr="00353182">
        <w:rPr>
          <w:rFonts w:eastAsiaTheme="minorEastAsia"/>
          <w:sz w:val="28"/>
          <w:szCs w:val="28"/>
        </w:rPr>
        <w:t>=</w:t>
      </w:r>
      <m:oMath>
        <m:f>
          <m:fPr>
            <m:ctrlPr>
              <w:rPr>
                <w:rFonts w:ascii="Cambria Math" w:eastAsiaTheme="minorEastAsia" w:hAnsi="Cambria Math"/>
                <w:i/>
                <w:sz w:val="28"/>
                <w:szCs w:val="28"/>
              </w:rPr>
            </m:ctrlPr>
          </m:fPr>
          <m:num>
            <m:r>
              <w:rPr>
                <w:rFonts w:ascii="Cambria Math" w:eastAsiaTheme="minorEastAsia" w:hAnsi="Cambria Math"/>
                <w:sz w:val="28"/>
                <w:szCs w:val="28"/>
              </w:rPr>
              <m:t>548</m:t>
            </m:r>
          </m:num>
          <m:den>
            <m:r>
              <w:rPr>
                <w:rFonts w:ascii="Cambria Math" w:eastAsiaTheme="minorEastAsia" w:hAnsi="Cambria Math"/>
                <w:sz w:val="28"/>
                <w:szCs w:val="28"/>
              </w:rPr>
              <m:t>4686</m:t>
            </m:r>
          </m:den>
        </m:f>
      </m:oMath>
      <w:bookmarkEnd w:id="4"/>
      <w:r w:rsidRPr="00353182">
        <w:rPr>
          <w:rFonts w:eastAsiaTheme="minorEastAsia"/>
          <w:sz w:val="28"/>
          <w:szCs w:val="28"/>
        </w:rPr>
        <w:t>=0,11</w:t>
      </w:r>
    </w:p>
    <w:p w14:paraId="40A0DE5B" w14:textId="77777777" w:rsidR="00F35069" w:rsidRDefault="00F35069" w:rsidP="00F35069">
      <w:pPr>
        <w:rPr>
          <w:rFonts w:eastAsiaTheme="minorEastAsia"/>
        </w:rPr>
      </w:pPr>
      <w:r>
        <w:rPr>
          <w:rFonts w:eastAsiaTheme="minorEastAsia"/>
        </w:rPr>
        <w:t>2016:</w:t>
      </w:r>
    </w:p>
    <w:p w14:paraId="767F1F86" w14:textId="77777777" w:rsidR="00F35069" w:rsidRDefault="00F35069" w:rsidP="00F35069">
      <w:pPr>
        <w:rPr>
          <w:rFonts w:eastAsiaTheme="minorEastAsia"/>
        </w:rPr>
      </w:pPr>
      <w:r>
        <w:rPr>
          <w:rFonts w:eastAsiaTheme="minorEastAsia"/>
        </w:rPr>
        <w:t>1-</w:t>
      </w:r>
      <w:r w:rsidRPr="00C83048">
        <w:rPr>
          <w:rFonts w:eastAsiaTheme="minorEastAsia"/>
        </w:rPr>
        <w:t>Operating profit margin=</w:t>
      </w:r>
      <m:oMath>
        <m:f>
          <m:fPr>
            <m:ctrlPr>
              <w:rPr>
                <w:rFonts w:ascii="Cambria Math" w:eastAsiaTheme="minorEastAsia" w:hAnsi="Cambria Math"/>
                <w:i/>
              </w:rPr>
            </m:ctrlPr>
          </m:fPr>
          <m:num>
            <m:r>
              <w:rPr>
                <w:rFonts w:ascii="Cambria Math" w:eastAsiaTheme="minorEastAsia" w:hAnsi="Cambria Math"/>
              </w:rPr>
              <m:t>OPERATINH INCOM</m:t>
            </m:r>
          </m:num>
          <m:den>
            <m:r>
              <w:rPr>
                <w:rFonts w:ascii="Cambria Math" w:eastAsiaTheme="minorEastAsia" w:hAnsi="Cambria Math"/>
              </w:rPr>
              <m:t>sales</m:t>
            </m:r>
          </m:den>
        </m:f>
      </m:oMath>
      <w:r>
        <w:rPr>
          <w:rFonts w:eastAsiaTheme="minorEastAsia"/>
        </w:rPr>
        <w:t>=</w:t>
      </w:r>
      <m:oMath>
        <m:f>
          <m:fPr>
            <m:ctrlPr>
              <w:rPr>
                <w:rFonts w:ascii="Cambria Math" w:eastAsiaTheme="minorEastAsia" w:hAnsi="Cambria Math"/>
                <w:i/>
              </w:rPr>
            </m:ctrlPr>
          </m:fPr>
          <m:num>
            <m:r>
              <w:rPr>
                <w:rFonts w:ascii="Cambria Math" w:eastAsiaTheme="minorEastAsia" w:hAnsi="Cambria Math"/>
              </w:rPr>
              <m:t>498</m:t>
            </m:r>
          </m:num>
          <m:den>
            <m:r>
              <w:rPr>
                <w:rFonts w:ascii="Cambria Math" w:eastAsiaTheme="minorEastAsia" w:hAnsi="Cambria Math"/>
              </w:rPr>
              <m:t>4669</m:t>
            </m:r>
          </m:den>
        </m:f>
      </m:oMath>
      <w:r>
        <w:rPr>
          <w:rFonts w:eastAsiaTheme="minorEastAsia"/>
        </w:rPr>
        <w:t>=0,10</w:t>
      </w:r>
    </w:p>
    <w:p w14:paraId="05E9490D" w14:textId="77777777" w:rsidR="00F35069" w:rsidRDefault="00F35069" w:rsidP="00F35069">
      <w:pPr>
        <w:rPr>
          <w:rFonts w:eastAsiaTheme="minorEastAsia"/>
        </w:rPr>
      </w:pPr>
      <w:r>
        <w:rPr>
          <w:rFonts w:eastAsiaTheme="minorEastAsia"/>
        </w:rPr>
        <w:t>2-</w:t>
      </w:r>
      <w:r w:rsidRPr="00C83048">
        <w:rPr>
          <w:rFonts w:eastAsiaTheme="minorEastAsia"/>
        </w:rPr>
        <w:t>Net profit margin=</w:t>
      </w:r>
      <m:oMath>
        <m:f>
          <m:fPr>
            <m:ctrlPr>
              <w:rPr>
                <w:rFonts w:ascii="Cambria Math" w:eastAsiaTheme="minorEastAsia" w:hAnsi="Cambria Math"/>
                <w:i/>
              </w:rPr>
            </m:ctrlPr>
          </m:fPr>
          <m:num>
            <m:r>
              <w:rPr>
                <w:rFonts w:ascii="Cambria Math" w:eastAsiaTheme="minorEastAsia" w:hAnsi="Cambria Math"/>
              </w:rPr>
              <m:t>net income</m:t>
            </m:r>
          </m:num>
          <m:den>
            <m:r>
              <w:rPr>
                <w:rFonts w:ascii="Cambria Math" w:eastAsiaTheme="minorEastAsia" w:hAnsi="Cambria Math"/>
              </w:rPr>
              <m:t>sales</m:t>
            </m:r>
          </m:den>
        </m:f>
      </m:oMath>
      <w:r w:rsidRPr="00C83048">
        <w:rPr>
          <w:rFonts w:eastAsiaTheme="minorEastAsia"/>
        </w:rPr>
        <w:t>=</w:t>
      </w:r>
      <m:oMath>
        <m:f>
          <m:fPr>
            <m:ctrlPr>
              <w:rPr>
                <w:rFonts w:ascii="Cambria Math" w:eastAsiaTheme="minorEastAsia" w:hAnsi="Cambria Math"/>
                <w:i/>
              </w:rPr>
            </m:ctrlPr>
          </m:fPr>
          <m:num>
            <m:r>
              <w:rPr>
                <w:rFonts w:ascii="Cambria Math" w:eastAsiaTheme="minorEastAsia" w:hAnsi="Cambria Math"/>
              </w:rPr>
              <m:t>495</m:t>
            </m:r>
          </m:num>
          <m:den>
            <m:r>
              <w:rPr>
                <w:rFonts w:ascii="Cambria Math" w:eastAsiaTheme="minorEastAsia" w:hAnsi="Cambria Math"/>
              </w:rPr>
              <m:t>4669</m:t>
            </m:r>
          </m:den>
        </m:f>
      </m:oMath>
      <w:r>
        <w:rPr>
          <w:rFonts w:eastAsiaTheme="minorEastAsia"/>
        </w:rPr>
        <w:t>=0,10</w:t>
      </w:r>
    </w:p>
    <w:p w14:paraId="61A42474" w14:textId="77777777" w:rsidR="00F35069" w:rsidRDefault="00F35069" w:rsidP="00F35069">
      <w:pPr>
        <w:rPr>
          <w:rFonts w:eastAsiaTheme="minorEastAsia"/>
        </w:rPr>
      </w:pPr>
      <w:r>
        <w:rPr>
          <w:rFonts w:eastAsiaTheme="minorEastAsia"/>
        </w:rPr>
        <w:t>2017.</w:t>
      </w:r>
    </w:p>
    <w:p w14:paraId="711760D6" w14:textId="77777777" w:rsidR="00F35069" w:rsidRDefault="00F35069" w:rsidP="00F35069">
      <w:pPr>
        <w:rPr>
          <w:rFonts w:eastAsiaTheme="minorEastAsia"/>
        </w:rPr>
      </w:pPr>
      <w:r>
        <w:rPr>
          <w:rFonts w:eastAsiaTheme="minorEastAsia"/>
        </w:rPr>
        <w:t>1</w:t>
      </w:r>
      <w:r w:rsidRPr="00C83048">
        <w:rPr>
          <w:rFonts w:eastAsiaTheme="minorEastAsia"/>
        </w:rPr>
        <w:t>-Operating profit margin=</w:t>
      </w:r>
      <m:oMath>
        <m:f>
          <m:fPr>
            <m:ctrlPr>
              <w:rPr>
                <w:rFonts w:ascii="Cambria Math" w:eastAsiaTheme="minorEastAsia" w:hAnsi="Cambria Math"/>
                <w:i/>
              </w:rPr>
            </m:ctrlPr>
          </m:fPr>
          <m:num>
            <m:r>
              <w:rPr>
                <w:rFonts w:ascii="Cambria Math" w:eastAsiaTheme="minorEastAsia" w:hAnsi="Cambria Math"/>
              </w:rPr>
              <m:t>OPERATINH INCOM</m:t>
            </m:r>
          </m:num>
          <m:den>
            <m:r>
              <w:rPr>
                <w:rFonts w:ascii="Cambria Math" w:eastAsiaTheme="minorEastAsia" w:hAnsi="Cambria Math"/>
              </w:rPr>
              <m:t>sales</m:t>
            </m:r>
          </m:den>
        </m:f>
      </m:oMath>
      <w:r>
        <w:rPr>
          <w:rFonts w:eastAsiaTheme="minorEastAsia"/>
        </w:rPr>
        <w:t>=</w:t>
      </w:r>
      <m:oMath>
        <m:f>
          <m:fPr>
            <m:ctrlPr>
              <w:rPr>
                <w:rFonts w:ascii="Cambria Math" w:eastAsiaTheme="minorEastAsia" w:hAnsi="Cambria Math"/>
                <w:i/>
              </w:rPr>
            </m:ctrlPr>
          </m:fPr>
          <m:num>
            <m:r>
              <w:rPr>
                <w:rFonts w:ascii="Cambria Math" w:eastAsiaTheme="minorEastAsia" w:hAnsi="Cambria Math"/>
              </w:rPr>
              <m:t>404</m:t>
            </m:r>
          </m:num>
          <m:den>
            <m:r>
              <w:rPr>
                <w:rFonts w:ascii="Cambria Math" w:eastAsiaTheme="minorEastAsia" w:hAnsi="Cambria Math"/>
              </w:rPr>
              <m:t>5047</m:t>
            </m:r>
          </m:den>
        </m:f>
      </m:oMath>
      <w:r>
        <w:rPr>
          <w:rFonts w:eastAsiaTheme="minorEastAsia"/>
        </w:rPr>
        <w:t>=0,08</w:t>
      </w:r>
    </w:p>
    <w:p w14:paraId="28EAE4C2" w14:textId="77777777" w:rsidR="00F35069" w:rsidRDefault="00F35069" w:rsidP="00F35069">
      <w:pPr>
        <w:rPr>
          <w:rFonts w:eastAsiaTheme="minorEastAsia"/>
        </w:rPr>
      </w:pPr>
      <w:r>
        <w:rPr>
          <w:rFonts w:eastAsiaTheme="minorEastAsia"/>
        </w:rPr>
        <w:t>2-</w:t>
      </w:r>
      <w:r w:rsidRPr="00C83048">
        <w:rPr>
          <w:rFonts w:eastAsiaTheme="minorEastAsia"/>
          <w:sz w:val="28"/>
          <w:szCs w:val="28"/>
        </w:rPr>
        <w:t xml:space="preserve"> </w:t>
      </w:r>
      <w:r w:rsidRPr="00C83048">
        <w:rPr>
          <w:rFonts w:eastAsiaTheme="minorEastAsia"/>
        </w:rPr>
        <w:t>Net profit margin=</w:t>
      </w:r>
      <m:oMath>
        <m:f>
          <m:fPr>
            <m:ctrlPr>
              <w:rPr>
                <w:rFonts w:ascii="Cambria Math" w:eastAsiaTheme="minorEastAsia" w:hAnsi="Cambria Math"/>
                <w:i/>
              </w:rPr>
            </m:ctrlPr>
          </m:fPr>
          <m:num>
            <m:r>
              <w:rPr>
                <w:rFonts w:ascii="Cambria Math" w:eastAsiaTheme="minorEastAsia" w:hAnsi="Cambria Math"/>
              </w:rPr>
              <m:t>net income</m:t>
            </m:r>
          </m:num>
          <m:den>
            <m:r>
              <w:rPr>
                <w:rFonts w:ascii="Cambria Math" w:eastAsiaTheme="minorEastAsia" w:hAnsi="Cambria Math"/>
              </w:rPr>
              <m:t>sales</m:t>
            </m:r>
          </m:den>
        </m:f>
      </m:oMath>
      <w:r w:rsidRPr="00C83048">
        <w:rPr>
          <w:rFonts w:eastAsiaTheme="minorEastAsia"/>
        </w:rPr>
        <w:t>=</w:t>
      </w:r>
      <m:oMath>
        <m:f>
          <m:fPr>
            <m:ctrlPr>
              <w:rPr>
                <w:rFonts w:ascii="Cambria Math" w:eastAsiaTheme="minorEastAsia" w:hAnsi="Cambria Math"/>
                <w:i/>
              </w:rPr>
            </m:ctrlPr>
          </m:fPr>
          <m:num>
            <m:r>
              <w:rPr>
                <w:rFonts w:ascii="Cambria Math" w:eastAsiaTheme="minorEastAsia" w:hAnsi="Cambria Math"/>
              </w:rPr>
              <m:t>305</m:t>
            </m:r>
          </m:num>
          <m:den>
            <m:r>
              <w:rPr>
                <w:rFonts w:ascii="Cambria Math" w:eastAsiaTheme="minorEastAsia" w:hAnsi="Cambria Math"/>
              </w:rPr>
              <m:t>5047</m:t>
            </m:r>
          </m:den>
        </m:f>
      </m:oMath>
      <w:r>
        <w:rPr>
          <w:rFonts w:eastAsiaTheme="minorEastAsia"/>
        </w:rPr>
        <w:t>=0,06</w:t>
      </w:r>
    </w:p>
    <w:p w14:paraId="5656B96C" w14:textId="77777777" w:rsidR="00F35069" w:rsidRDefault="00F35069" w:rsidP="00F35069">
      <w:pPr>
        <w:rPr>
          <w:rFonts w:eastAsiaTheme="minorEastAsia"/>
        </w:rPr>
      </w:pPr>
      <w:r>
        <w:rPr>
          <w:rFonts w:eastAsiaTheme="minorEastAsia"/>
        </w:rPr>
        <w:t>2018.</w:t>
      </w:r>
    </w:p>
    <w:p w14:paraId="581440FF" w14:textId="77777777" w:rsidR="00F35069" w:rsidRPr="00387AFB" w:rsidRDefault="00F35069" w:rsidP="00F35069">
      <w:pPr>
        <w:rPr>
          <w:rFonts w:eastAsiaTheme="minorEastAsia"/>
        </w:rPr>
      </w:pPr>
      <w:r>
        <w:rPr>
          <w:rFonts w:eastAsiaTheme="minorEastAsia"/>
        </w:rPr>
        <w:t>1-</w:t>
      </w:r>
      <w:r w:rsidRPr="00C83048">
        <w:rPr>
          <w:rFonts w:eastAsiaTheme="minorEastAsia"/>
        </w:rPr>
        <w:t>Operating profit margin=</w:t>
      </w:r>
      <m:oMath>
        <m:f>
          <m:fPr>
            <m:ctrlPr>
              <w:rPr>
                <w:rFonts w:ascii="Cambria Math" w:eastAsiaTheme="minorEastAsia" w:hAnsi="Cambria Math"/>
                <w:i/>
              </w:rPr>
            </m:ctrlPr>
          </m:fPr>
          <m:num>
            <m:r>
              <w:rPr>
                <w:rFonts w:ascii="Cambria Math" w:eastAsiaTheme="minorEastAsia" w:hAnsi="Cambria Math"/>
              </w:rPr>
              <m:t>OPERATINH INCOM</m:t>
            </m:r>
          </m:num>
          <m:den>
            <m:r>
              <w:rPr>
                <w:rFonts w:ascii="Cambria Math" w:eastAsiaTheme="minorEastAsia" w:hAnsi="Cambria Math"/>
              </w:rPr>
              <m:t>sales</m:t>
            </m:r>
          </m:den>
        </m:f>
      </m:oMath>
      <w:r w:rsidRPr="00C83048">
        <w:rPr>
          <w:rFonts w:eastAsiaTheme="minorEastAsia"/>
        </w:rPr>
        <w:t>=</w:t>
      </w:r>
      <m:oMath>
        <m:f>
          <m:fPr>
            <m:ctrlPr>
              <w:rPr>
                <w:rFonts w:ascii="Cambria Math" w:eastAsiaTheme="minorEastAsia" w:hAnsi="Cambria Math"/>
                <w:i/>
              </w:rPr>
            </m:ctrlPr>
          </m:fPr>
          <m:num>
            <m:r>
              <w:rPr>
                <w:rFonts w:ascii="Cambria Math" w:eastAsiaTheme="minorEastAsia" w:hAnsi="Cambria Math"/>
              </w:rPr>
              <m:t>460</m:t>
            </m:r>
          </m:num>
          <m:den>
            <m:r>
              <w:rPr>
                <w:rFonts w:ascii="Cambria Math" w:eastAsiaTheme="minorEastAsia" w:hAnsi="Cambria Math"/>
              </w:rPr>
              <m:t>5898</m:t>
            </m:r>
          </m:den>
        </m:f>
      </m:oMath>
      <w:r>
        <w:rPr>
          <w:rFonts w:eastAsiaTheme="minorEastAsia"/>
        </w:rPr>
        <w:t>=0,07</w:t>
      </w:r>
    </w:p>
    <w:p w14:paraId="1C0E4B88" w14:textId="0C21D928" w:rsidR="00F35069" w:rsidRDefault="00F35069" w:rsidP="00F35069">
      <w:pPr>
        <w:rPr>
          <w:rFonts w:eastAsiaTheme="minorEastAsia"/>
        </w:rPr>
      </w:pPr>
      <w:r>
        <w:t>2</w:t>
      </w:r>
      <w:r w:rsidR="007221E9">
        <w:t xml:space="preserve">—net profit </w:t>
      </w:r>
      <w:r w:rsidR="007221E9" w:rsidRPr="00C83048">
        <w:t>margin</w:t>
      </w:r>
      <w:r>
        <w:t xml:space="preserve"> </w:t>
      </w:r>
      <w:r w:rsidRPr="00C83048">
        <w:t>=</w:t>
      </w:r>
      <m:oMath>
        <m:f>
          <m:fPr>
            <m:ctrlPr>
              <w:rPr>
                <w:rFonts w:ascii="Cambria Math" w:hAnsi="Cambria Math"/>
                <w:i/>
              </w:rPr>
            </m:ctrlPr>
          </m:fPr>
          <m:num>
            <m:r>
              <w:rPr>
                <w:rFonts w:ascii="Cambria Math" w:hAnsi="Cambria Math"/>
              </w:rPr>
              <m:t>net income</m:t>
            </m:r>
          </m:num>
          <m:den>
            <m:r>
              <w:rPr>
                <w:rFonts w:ascii="Cambria Math" w:hAnsi="Cambria Math"/>
              </w:rPr>
              <m:t>sales</m:t>
            </m:r>
          </m:den>
        </m:f>
      </m:oMath>
      <w:r w:rsidRPr="00C83048">
        <w:t>=</w:t>
      </w:r>
      <m:oMath>
        <m:f>
          <m:fPr>
            <m:ctrlPr>
              <w:rPr>
                <w:rFonts w:ascii="Cambria Math" w:hAnsi="Cambria Math"/>
                <w:i/>
              </w:rPr>
            </m:ctrlPr>
          </m:fPr>
          <m:num>
            <m:r>
              <w:rPr>
                <w:rFonts w:ascii="Cambria Math" w:hAnsi="Cambria Math"/>
              </w:rPr>
              <m:t>358</m:t>
            </m:r>
          </m:num>
          <m:den>
            <m:r>
              <w:rPr>
                <w:rFonts w:ascii="Cambria Math" w:hAnsi="Cambria Math"/>
              </w:rPr>
              <m:t>5898</m:t>
            </m:r>
          </m:den>
        </m:f>
      </m:oMath>
      <w:r>
        <w:rPr>
          <w:rFonts w:eastAsiaTheme="minorEastAsia"/>
        </w:rPr>
        <w:t>=0,06</w:t>
      </w:r>
    </w:p>
    <w:p w14:paraId="6B747286" w14:textId="77777777" w:rsidR="00F35069" w:rsidRDefault="00F35069" w:rsidP="00F35069">
      <w:pPr>
        <w:rPr>
          <w:rFonts w:eastAsiaTheme="minorEastAsia"/>
        </w:rPr>
      </w:pPr>
      <w:r>
        <w:rPr>
          <w:rFonts w:eastAsiaTheme="minorEastAsia"/>
        </w:rPr>
        <w:t>2019.</w:t>
      </w:r>
    </w:p>
    <w:p w14:paraId="6D5A81E0" w14:textId="77777777" w:rsidR="00F35069" w:rsidRDefault="00F35069" w:rsidP="00F35069">
      <w:pPr>
        <w:rPr>
          <w:rFonts w:eastAsiaTheme="minorEastAsia"/>
        </w:rPr>
      </w:pPr>
      <w:r>
        <w:rPr>
          <w:rFonts w:eastAsiaTheme="minorEastAsia"/>
        </w:rPr>
        <w:t>1-</w:t>
      </w:r>
      <w:r w:rsidRPr="008C0291">
        <w:rPr>
          <w:sz w:val="28"/>
          <w:szCs w:val="28"/>
        </w:rPr>
        <w:t xml:space="preserve"> </w:t>
      </w:r>
      <w:r w:rsidRPr="008C0291">
        <w:rPr>
          <w:rFonts w:eastAsiaTheme="minorEastAsia"/>
        </w:rPr>
        <w:t>Operating profit margin=</w:t>
      </w:r>
      <m:oMath>
        <m:f>
          <m:fPr>
            <m:ctrlPr>
              <w:rPr>
                <w:rFonts w:ascii="Cambria Math" w:eastAsiaTheme="minorEastAsia" w:hAnsi="Cambria Math"/>
                <w:i/>
              </w:rPr>
            </m:ctrlPr>
          </m:fPr>
          <m:num>
            <m:r>
              <w:rPr>
                <w:rFonts w:ascii="Cambria Math" w:eastAsiaTheme="minorEastAsia" w:hAnsi="Cambria Math"/>
              </w:rPr>
              <m:t>OPERATINH INCOM</m:t>
            </m:r>
          </m:num>
          <m:den>
            <m:r>
              <w:rPr>
                <w:rFonts w:ascii="Cambria Math" w:eastAsiaTheme="minorEastAsia" w:hAnsi="Cambria Math"/>
              </w:rPr>
              <m:t>sales</m:t>
            </m:r>
          </m:den>
        </m:f>
      </m:oMath>
      <w:r w:rsidRPr="008C0291">
        <w:rPr>
          <w:rFonts w:eastAsiaTheme="minorEastAsia"/>
        </w:rPr>
        <w:t>=</w:t>
      </w:r>
      <m:oMath>
        <m:f>
          <m:fPr>
            <m:ctrlPr>
              <w:rPr>
                <w:rFonts w:ascii="Cambria Math" w:eastAsiaTheme="minorEastAsia" w:hAnsi="Cambria Math"/>
                <w:i/>
              </w:rPr>
            </m:ctrlPr>
          </m:fPr>
          <m:num>
            <m:r>
              <w:rPr>
                <w:rFonts w:ascii="Cambria Math" w:eastAsiaTheme="minorEastAsia" w:hAnsi="Cambria Math"/>
              </w:rPr>
              <m:t>466</m:t>
            </m:r>
          </m:num>
          <m:den>
            <m:r>
              <w:rPr>
                <w:rFonts w:ascii="Cambria Math" w:eastAsiaTheme="minorEastAsia" w:hAnsi="Cambria Math"/>
              </w:rPr>
              <m:t>6385</m:t>
            </m:r>
          </m:den>
        </m:f>
      </m:oMath>
      <w:r>
        <w:rPr>
          <w:rFonts w:eastAsiaTheme="minorEastAsia"/>
        </w:rPr>
        <w:t>=0,07</w:t>
      </w:r>
    </w:p>
    <w:p w14:paraId="443570AD" w14:textId="099484D6" w:rsidR="00F35069" w:rsidRDefault="00F35069" w:rsidP="00F35069">
      <w:pPr>
        <w:rPr>
          <w:rFonts w:eastAsiaTheme="minorEastAsia"/>
        </w:rPr>
      </w:pPr>
      <w:r>
        <w:lastRenderedPageBreak/>
        <w:t>2-</w:t>
      </w:r>
      <w:r w:rsidRPr="008C0291">
        <w:rPr>
          <w:rFonts w:eastAsiaTheme="minorEastAsia"/>
          <w:sz w:val="28"/>
          <w:szCs w:val="28"/>
        </w:rPr>
        <w:t xml:space="preserve"> </w:t>
      </w:r>
      <w:r w:rsidRPr="008C0291">
        <w:t>Net profit margin=</w:t>
      </w:r>
      <m:oMath>
        <m:f>
          <m:fPr>
            <m:ctrlPr>
              <w:rPr>
                <w:rFonts w:ascii="Cambria Math" w:hAnsi="Cambria Math"/>
                <w:i/>
              </w:rPr>
            </m:ctrlPr>
          </m:fPr>
          <m:num>
            <m:r>
              <w:rPr>
                <w:rFonts w:ascii="Cambria Math" w:hAnsi="Cambria Math"/>
              </w:rPr>
              <m:t>net income</m:t>
            </m:r>
          </m:num>
          <m:den>
            <m:r>
              <w:rPr>
                <w:rFonts w:ascii="Cambria Math" w:hAnsi="Cambria Math"/>
              </w:rPr>
              <m:t>sales</m:t>
            </m:r>
          </m:den>
        </m:f>
      </m:oMath>
      <w:r w:rsidRPr="008C0291">
        <w:t>=</w:t>
      </w:r>
      <m:oMath>
        <m:f>
          <m:fPr>
            <m:ctrlPr>
              <w:rPr>
                <w:rFonts w:ascii="Cambria Math" w:hAnsi="Cambria Math"/>
                <w:i/>
              </w:rPr>
            </m:ctrlPr>
          </m:fPr>
          <m:num>
            <m:r>
              <w:rPr>
                <w:rFonts w:ascii="Cambria Math" w:hAnsi="Cambria Math"/>
              </w:rPr>
              <m:t>349</m:t>
            </m:r>
          </m:num>
          <m:den>
            <m:r>
              <w:rPr>
                <w:rFonts w:ascii="Cambria Math" w:hAnsi="Cambria Math"/>
              </w:rPr>
              <m:t>6385</m:t>
            </m:r>
          </m:den>
        </m:f>
      </m:oMath>
      <w:r>
        <w:rPr>
          <w:rFonts w:eastAsiaTheme="minorEastAsia"/>
        </w:rPr>
        <w:t>=0.05</w:t>
      </w:r>
    </w:p>
    <w:p w14:paraId="21B8CD27" w14:textId="77777777" w:rsidR="007221E9" w:rsidRDefault="007221E9" w:rsidP="00F35069">
      <w:pPr>
        <w:rPr>
          <w:rFonts w:eastAsiaTheme="minorEastAsia"/>
        </w:rPr>
      </w:pPr>
    </w:p>
    <w:p w14:paraId="513071E4" w14:textId="77777777" w:rsidR="00F35069" w:rsidRDefault="00F35069" w:rsidP="00F35069">
      <w:pPr>
        <w:rPr>
          <w:rFonts w:eastAsiaTheme="minorEastAsia"/>
        </w:rPr>
      </w:pPr>
      <w:r>
        <w:rPr>
          <w:rFonts w:eastAsiaTheme="minorEastAsia"/>
        </w:rPr>
        <w:t>Ryanair2019.</w:t>
      </w:r>
    </w:p>
    <w:p w14:paraId="4A8E17E3" w14:textId="77777777" w:rsidR="00F35069" w:rsidRPr="00184DA4" w:rsidRDefault="00F35069" w:rsidP="00F35069">
      <w:pPr>
        <w:pStyle w:val="ListParagraph"/>
        <w:numPr>
          <w:ilvl w:val="0"/>
          <w:numId w:val="3"/>
        </w:numPr>
        <w:rPr>
          <w:rFonts w:eastAsiaTheme="minorEastAsia"/>
        </w:rPr>
      </w:pPr>
      <w:r w:rsidRPr="00184DA4">
        <w:rPr>
          <w:rFonts w:eastAsiaTheme="minorEastAsia"/>
        </w:rPr>
        <w:t>Operating profit margin=</w:t>
      </w:r>
      <m:oMath>
        <m:f>
          <m:fPr>
            <m:ctrlPr>
              <w:rPr>
                <w:rFonts w:ascii="Cambria Math" w:eastAsiaTheme="minorEastAsia" w:hAnsi="Cambria Math"/>
                <w:i/>
              </w:rPr>
            </m:ctrlPr>
          </m:fPr>
          <m:num>
            <m:r>
              <w:rPr>
                <w:rFonts w:ascii="Cambria Math" w:eastAsiaTheme="minorEastAsia" w:hAnsi="Cambria Math"/>
              </w:rPr>
              <m:t>OPERATINH INCOM</m:t>
            </m:r>
          </m:num>
          <m:den>
            <m:r>
              <w:rPr>
                <w:rFonts w:ascii="Cambria Math" w:eastAsiaTheme="minorEastAsia" w:hAnsi="Cambria Math"/>
              </w:rPr>
              <m:t>sales</m:t>
            </m:r>
          </m:den>
        </m:f>
      </m:oMath>
      <w:r w:rsidRPr="00184DA4">
        <w:rPr>
          <w:rFonts w:eastAsiaTheme="minorEastAsia"/>
        </w:rPr>
        <w:t>=</w:t>
      </w:r>
      <m:oMath>
        <m:f>
          <m:fPr>
            <m:ctrlPr>
              <w:rPr>
                <w:rFonts w:ascii="Cambria Math" w:eastAsiaTheme="minorEastAsia" w:hAnsi="Cambria Math"/>
                <w:i/>
              </w:rPr>
            </m:ctrlPr>
          </m:fPr>
          <m:num>
            <m:r>
              <w:rPr>
                <w:rFonts w:ascii="Cambria Math" w:eastAsiaTheme="minorEastAsia" w:hAnsi="Cambria Math"/>
              </w:rPr>
              <m:t>10168</m:t>
            </m:r>
          </m:num>
          <m:den>
            <m:r>
              <w:rPr>
                <w:rFonts w:ascii="Cambria Math" w:eastAsiaTheme="minorEastAsia" w:hAnsi="Cambria Math"/>
              </w:rPr>
              <m:t>76974</m:t>
            </m:r>
          </m:den>
        </m:f>
      </m:oMath>
      <w:r w:rsidRPr="00184DA4">
        <w:rPr>
          <w:rFonts w:eastAsiaTheme="minorEastAsia"/>
        </w:rPr>
        <w:t>=0,13</w:t>
      </w:r>
    </w:p>
    <w:p w14:paraId="4837340F" w14:textId="77777777" w:rsidR="00F35069" w:rsidRDefault="00F35069" w:rsidP="00F35069">
      <w:pPr>
        <w:ind w:left="360"/>
        <w:rPr>
          <w:rFonts w:eastAsiaTheme="minorEastAsia"/>
        </w:rPr>
      </w:pPr>
    </w:p>
    <w:p w14:paraId="08D50010" w14:textId="77777777" w:rsidR="00F35069" w:rsidRPr="00184DA4" w:rsidRDefault="00F35069" w:rsidP="00F35069">
      <w:pPr>
        <w:pStyle w:val="ListParagraph"/>
        <w:numPr>
          <w:ilvl w:val="0"/>
          <w:numId w:val="3"/>
        </w:numPr>
        <w:rPr>
          <w:rFonts w:eastAsiaTheme="minorEastAsia"/>
        </w:rPr>
      </w:pPr>
      <w:r w:rsidRPr="00184DA4">
        <w:rPr>
          <w:rFonts w:eastAsiaTheme="minorEastAsia"/>
        </w:rPr>
        <w:t>Net profit margin=</w:t>
      </w:r>
      <m:oMath>
        <m:f>
          <m:fPr>
            <m:ctrlPr>
              <w:rPr>
                <w:rFonts w:ascii="Cambria Math" w:eastAsiaTheme="minorEastAsia" w:hAnsi="Cambria Math"/>
                <w:i/>
              </w:rPr>
            </m:ctrlPr>
          </m:fPr>
          <m:num>
            <m:r>
              <w:rPr>
                <w:rFonts w:ascii="Cambria Math" w:eastAsiaTheme="minorEastAsia" w:hAnsi="Cambria Math"/>
              </w:rPr>
              <m:t>net income</m:t>
            </m:r>
          </m:num>
          <m:den>
            <m:r>
              <w:rPr>
                <w:rFonts w:ascii="Cambria Math" w:eastAsiaTheme="minorEastAsia" w:hAnsi="Cambria Math"/>
              </w:rPr>
              <m:t>sales</m:t>
            </m:r>
          </m:den>
        </m:f>
      </m:oMath>
      <w:r w:rsidRPr="00184DA4">
        <w:rPr>
          <w:rFonts w:eastAsiaTheme="minorEastAsia"/>
        </w:rPr>
        <w:t>=</w:t>
      </w:r>
      <m:oMath>
        <m:f>
          <m:fPr>
            <m:ctrlPr>
              <w:rPr>
                <w:rFonts w:ascii="Cambria Math" w:eastAsiaTheme="minorEastAsia" w:hAnsi="Cambria Math"/>
                <w:i/>
              </w:rPr>
            </m:ctrlPr>
          </m:fPr>
          <m:num>
            <m:r>
              <w:rPr>
                <w:rFonts w:ascii="Cambria Math" w:eastAsiaTheme="minorEastAsia" w:hAnsi="Cambria Math"/>
              </w:rPr>
              <m:t>8850</m:t>
            </m:r>
          </m:num>
          <m:den>
            <m:r>
              <w:rPr>
                <w:rFonts w:ascii="Cambria Math" w:eastAsiaTheme="minorEastAsia" w:hAnsi="Cambria Math"/>
              </w:rPr>
              <m:t>76974</m:t>
            </m:r>
          </m:den>
        </m:f>
      </m:oMath>
      <w:r w:rsidRPr="00184DA4">
        <w:rPr>
          <w:rFonts w:eastAsiaTheme="minorEastAsia"/>
        </w:rPr>
        <w:t>=0,11</w:t>
      </w:r>
    </w:p>
    <w:p w14:paraId="6E702CC4" w14:textId="77777777" w:rsidR="00F35069" w:rsidRPr="00184DA4" w:rsidRDefault="00F35069" w:rsidP="00F35069">
      <w:pPr>
        <w:pStyle w:val="ListParagraph"/>
        <w:rPr>
          <w:rFonts w:eastAsiaTheme="minorEastAsia"/>
        </w:rPr>
      </w:pPr>
    </w:p>
    <w:p w14:paraId="60725BEE" w14:textId="77777777" w:rsidR="00F35069" w:rsidRPr="00184DA4" w:rsidRDefault="00F35069" w:rsidP="00F35069">
      <w:pPr>
        <w:pStyle w:val="ListParagraph"/>
        <w:rPr>
          <w:rFonts w:eastAsiaTheme="minorEastAsia"/>
        </w:rPr>
      </w:pPr>
    </w:p>
    <w:p w14:paraId="1E3D95B3" w14:textId="77777777" w:rsidR="00F35069" w:rsidRDefault="00F35069" w:rsidP="00F35069"/>
    <w:tbl>
      <w:tblPr>
        <w:tblStyle w:val="TableGrid"/>
        <w:tblW w:w="0" w:type="auto"/>
        <w:tblLook w:val="04A0" w:firstRow="1" w:lastRow="0" w:firstColumn="1" w:lastColumn="0" w:noHBand="0" w:noVBand="1"/>
      </w:tblPr>
      <w:tblGrid>
        <w:gridCol w:w="1286"/>
        <w:gridCol w:w="1279"/>
        <w:gridCol w:w="1279"/>
        <w:gridCol w:w="1279"/>
        <w:gridCol w:w="1279"/>
        <w:gridCol w:w="1279"/>
        <w:gridCol w:w="1335"/>
      </w:tblGrid>
      <w:tr w:rsidR="00F35069" w14:paraId="7EBB69A8" w14:textId="77777777" w:rsidTr="00F35069">
        <w:tc>
          <w:tcPr>
            <w:tcW w:w="1288" w:type="dxa"/>
          </w:tcPr>
          <w:p w14:paraId="3BA4BE82" w14:textId="77777777" w:rsidR="00F35069" w:rsidRDefault="00F35069" w:rsidP="00F35069">
            <w:r>
              <w:t>Easy jet</w:t>
            </w:r>
          </w:p>
        </w:tc>
        <w:tc>
          <w:tcPr>
            <w:tcW w:w="1288" w:type="dxa"/>
          </w:tcPr>
          <w:p w14:paraId="3A2D49D5" w14:textId="77777777" w:rsidR="00F35069" w:rsidRDefault="00F35069" w:rsidP="00F35069">
            <w:r>
              <w:t>2015</w:t>
            </w:r>
          </w:p>
        </w:tc>
        <w:tc>
          <w:tcPr>
            <w:tcW w:w="1288" w:type="dxa"/>
          </w:tcPr>
          <w:p w14:paraId="76764A97" w14:textId="77777777" w:rsidR="00F35069" w:rsidRDefault="00F35069" w:rsidP="00F35069">
            <w:r>
              <w:t>2016</w:t>
            </w:r>
          </w:p>
        </w:tc>
        <w:tc>
          <w:tcPr>
            <w:tcW w:w="1288" w:type="dxa"/>
          </w:tcPr>
          <w:p w14:paraId="3318775F" w14:textId="77777777" w:rsidR="00F35069" w:rsidRDefault="00F35069" w:rsidP="00F35069">
            <w:r>
              <w:t>2017</w:t>
            </w:r>
          </w:p>
        </w:tc>
        <w:tc>
          <w:tcPr>
            <w:tcW w:w="1288" w:type="dxa"/>
          </w:tcPr>
          <w:p w14:paraId="4CA83C5F" w14:textId="77777777" w:rsidR="00F35069" w:rsidRDefault="00F35069" w:rsidP="00F35069">
            <w:r>
              <w:t>2018</w:t>
            </w:r>
          </w:p>
        </w:tc>
        <w:tc>
          <w:tcPr>
            <w:tcW w:w="1288" w:type="dxa"/>
          </w:tcPr>
          <w:p w14:paraId="6D20DF93" w14:textId="77777777" w:rsidR="00F35069" w:rsidRDefault="00F35069" w:rsidP="00F35069">
            <w:r>
              <w:t>2019</w:t>
            </w:r>
          </w:p>
        </w:tc>
        <w:tc>
          <w:tcPr>
            <w:tcW w:w="1288" w:type="dxa"/>
          </w:tcPr>
          <w:p w14:paraId="212E0D28" w14:textId="77777777" w:rsidR="00F35069" w:rsidRDefault="00F35069" w:rsidP="00F35069">
            <w:r>
              <w:t>Ryanair2019</w:t>
            </w:r>
          </w:p>
        </w:tc>
      </w:tr>
      <w:tr w:rsidR="00F35069" w14:paraId="47C2DB3A" w14:textId="77777777" w:rsidTr="00F35069">
        <w:tc>
          <w:tcPr>
            <w:tcW w:w="1288" w:type="dxa"/>
          </w:tcPr>
          <w:p w14:paraId="76D13FB9" w14:textId="77777777" w:rsidR="00F35069" w:rsidRDefault="00F35069" w:rsidP="00F35069">
            <w:r>
              <w:t>Operating margin</w:t>
            </w:r>
          </w:p>
        </w:tc>
        <w:tc>
          <w:tcPr>
            <w:tcW w:w="1288" w:type="dxa"/>
          </w:tcPr>
          <w:p w14:paraId="54869969" w14:textId="77777777" w:rsidR="00F35069" w:rsidRDefault="00F35069" w:rsidP="00F35069">
            <w:r>
              <w:t>0,14</w:t>
            </w:r>
          </w:p>
        </w:tc>
        <w:tc>
          <w:tcPr>
            <w:tcW w:w="1288" w:type="dxa"/>
          </w:tcPr>
          <w:p w14:paraId="4AB83F10" w14:textId="77777777" w:rsidR="00F35069" w:rsidRDefault="00F35069" w:rsidP="00F35069">
            <w:r>
              <w:t>0,10</w:t>
            </w:r>
          </w:p>
        </w:tc>
        <w:tc>
          <w:tcPr>
            <w:tcW w:w="1288" w:type="dxa"/>
          </w:tcPr>
          <w:p w14:paraId="19583490" w14:textId="77777777" w:rsidR="00F35069" w:rsidRDefault="00F35069" w:rsidP="00F35069">
            <w:r>
              <w:t>0,08</w:t>
            </w:r>
          </w:p>
        </w:tc>
        <w:tc>
          <w:tcPr>
            <w:tcW w:w="1288" w:type="dxa"/>
          </w:tcPr>
          <w:p w14:paraId="67E5336E" w14:textId="77777777" w:rsidR="00F35069" w:rsidRDefault="00F35069" w:rsidP="00F35069">
            <w:r>
              <w:t>0,07</w:t>
            </w:r>
          </w:p>
        </w:tc>
        <w:tc>
          <w:tcPr>
            <w:tcW w:w="1288" w:type="dxa"/>
          </w:tcPr>
          <w:p w14:paraId="5EF2E8DD" w14:textId="77777777" w:rsidR="00F35069" w:rsidRDefault="00F35069" w:rsidP="00F35069">
            <w:r>
              <w:t>0,07</w:t>
            </w:r>
          </w:p>
        </w:tc>
        <w:tc>
          <w:tcPr>
            <w:tcW w:w="1288" w:type="dxa"/>
          </w:tcPr>
          <w:p w14:paraId="27DC4153" w14:textId="77777777" w:rsidR="00F35069" w:rsidRDefault="00F35069" w:rsidP="00F35069">
            <w:r>
              <w:t>0,013</w:t>
            </w:r>
          </w:p>
        </w:tc>
      </w:tr>
      <w:tr w:rsidR="00F35069" w14:paraId="2D1067EF" w14:textId="77777777" w:rsidTr="00F35069">
        <w:tc>
          <w:tcPr>
            <w:tcW w:w="1288" w:type="dxa"/>
          </w:tcPr>
          <w:p w14:paraId="19612441" w14:textId="77777777" w:rsidR="00F35069" w:rsidRDefault="00F35069" w:rsidP="00F35069">
            <w:r>
              <w:t>Net profit margin</w:t>
            </w:r>
          </w:p>
        </w:tc>
        <w:tc>
          <w:tcPr>
            <w:tcW w:w="1288" w:type="dxa"/>
          </w:tcPr>
          <w:p w14:paraId="3EB87F78" w14:textId="77777777" w:rsidR="00F35069" w:rsidRDefault="00F35069" w:rsidP="00F35069">
            <w:r>
              <w:t>0,11</w:t>
            </w:r>
          </w:p>
        </w:tc>
        <w:tc>
          <w:tcPr>
            <w:tcW w:w="1288" w:type="dxa"/>
          </w:tcPr>
          <w:p w14:paraId="46FEFEBA" w14:textId="77777777" w:rsidR="00F35069" w:rsidRDefault="00F35069" w:rsidP="00F35069">
            <w:r>
              <w:t>0,10</w:t>
            </w:r>
          </w:p>
        </w:tc>
        <w:tc>
          <w:tcPr>
            <w:tcW w:w="1288" w:type="dxa"/>
          </w:tcPr>
          <w:p w14:paraId="3F7F0122" w14:textId="20FA3419" w:rsidR="00F35069" w:rsidRDefault="00F35069" w:rsidP="00F35069">
            <w:r>
              <w:t>0,</w:t>
            </w:r>
            <w:r w:rsidR="00210125">
              <w:t>0</w:t>
            </w:r>
            <w:r>
              <w:t>6</w:t>
            </w:r>
          </w:p>
        </w:tc>
        <w:tc>
          <w:tcPr>
            <w:tcW w:w="1288" w:type="dxa"/>
          </w:tcPr>
          <w:p w14:paraId="065B4DD9" w14:textId="77777777" w:rsidR="00F35069" w:rsidRDefault="00F35069" w:rsidP="00F35069">
            <w:r>
              <w:t>0,06</w:t>
            </w:r>
          </w:p>
        </w:tc>
        <w:tc>
          <w:tcPr>
            <w:tcW w:w="1288" w:type="dxa"/>
          </w:tcPr>
          <w:p w14:paraId="77C61ECC" w14:textId="77777777" w:rsidR="00F35069" w:rsidRDefault="00F35069" w:rsidP="00F35069">
            <w:r>
              <w:t>0,05</w:t>
            </w:r>
          </w:p>
        </w:tc>
        <w:tc>
          <w:tcPr>
            <w:tcW w:w="1288" w:type="dxa"/>
          </w:tcPr>
          <w:p w14:paraId="06987552" w14:textId="77777777" w:rsidR="00F35069" w:rsidRDefault="00F35069" w:rsidP="00F35069">
            <w:r>
              <w:t>0,11</w:t>
            </w:r>
          </w:p>
          <w:p w14:paraId="21D96BFC" w14:textId="77777777" w:rsidR="00F35069" w:rsidRDefault="00F35069" w:rsidP="00F35069"/>
        </w:tc>
      </w:tr>
    </w:tbl>
    <w:p w14:paraId="696FF6F1" w14:textId="1450233F" w:rsidR="00F35069" w:rsidRDefault="00F35069" w:rsidP="00F35069"/>
    <w:p w14:paraId="6710780C" w14:textId="7DDA43BD" w:rsidR="00995AE5" w:rsidRPr="00995AE5" w:rsidRDefault="00384F04" w:rsidP="00995AE5">
      <w:pPr>
        <w:pStyle w:val="Heading1"/>
      </w:pPr>
      <w:bookmarkStart w:id="5" w:name="_Toc61458603"/>
      <w:r>
        <w:t xml:space="preserve">Evaluate </w:t>
      </w:r>
      <w:r w:rsidR="00995AE5">
        <w:t>Easy jet s ’calculated ratios with Ryanair and compare major competitors or the average aviation sector.</w:t>
      </w:r>
      <w:bookmarkEnd w:id="5"/>
    </w:p>
    <w:p w14:paraId="113CFD3C" w14:textId="056878AB" w:rsidR="0013724C" w:rsidRPr="0013724C" w:rsidRDefault="007B745B" w:rsidP="0013724C">
      <w:pPr>
        <w:spacing w:line="360" w:lineRule="auto"/>
        <w:jc w:val="both"/>
        <w:rPr>
          <w:sz w:val="24"/>
          <w:szCs w:val="24"/>
        </w:rPr>
      </w:pPr>
      <w:r w:rsidRPr="007B745B">
        <w:rPr>
          <w:sz w:val="24"/>
          <w:szCs w:val="24"/>
        </w:rPr>
        <w:t xml:space="preserve">We </w:t>
      </w:r>
      <w:r>
        <w:rPr>
          <w:sz w:val="24"/>
          <w:szCs w:val="24"/>
        </w:rPr>
        <w:t xml:space="preserve">have three measures of profitability in the company (gross margin, operating margin, net profit margin). In this report, we will measure the profitability of easy jet and its competitor, Ryanair, by measuring their profitability </w:t>
      </w:r>
      <w:r w:rsidR="00FD1291">
        <w:rPr>
          <w:sz w:val="24"/>
          <w:szCs w:val="24"/>
        </w:rPr>
        <w:t>via</w:t>
      </w:r>
      <w:r>
        <w:rPr>
          <w:sz w:val="24"/>
          <w:szCs w:val="24"/>
        </w:rPr>
        <w:t xml:space="preserve"> operating margin and net profit margi</w:t>
      </w:r>
      <w:r w:rsidR="006D0E0C">
        <w:rPr>
          <w:sz w:val="24"/>
          <w:szCs w:val="24"/>
        </w:rPr>
        <w:t>n</w:t>
      </w:r>
      <w:r>
        <w:rPr>
          <w:sz w:val="24"/>
          <w:szCs w:val="24"/>
        </w:rPr>
        <w:t>.</w:t>
      </w:r>
      <w:r w:rsidR="008B61AF">
        <w:rPr>
          <w:sz w:val="24"/>
          <w:szCs w:val="24"/>
        </w:rPr>
        <w:t xml:space="preserve"> When reviewing the financial accounts by looking at the operating margin, we find that it tends to decline from 2015 to 2019, gradually, slightly every year , until it reaches 0,07 in 2018 and 2019 .</w:t>
      </w:r>
      <w:r w:rsidR="003954E0">
        <w:rPr>
          <w:sz w:val="24"/>
          <w:szCs w:val="24"/>
        </w:rPr>
        <w:t xml:space="preserve">this is due to several reasons .Either the high cost of operating revenues within the strategy set by the </w:t>
      </w:r>
      <w:r w:rsidR="009C365F">
        <w:rPr>
          <w:sz w:val="24"/>
          <w:szCs w:val="24"/>
        </w:rPr>
        <w:t>company</w:t>
      </w:r>
      <w:r w:rsidR="003954E0">
        <w:rPr>
          <w:sz w:val="24"/>
          <w:szCs w:val="24"/>
        </w:rPr>
        <w:t xml:space="preserve"> is caused by adopting a new method placed within the company s’ agenda or due to the decrease in the revenue ratio in other words , a slight decrease in the percentage of passengers.</w:t>
      </w:r>
      <w:r w:rsidR="0092790D">
        <w:rPr>
          <w:sz w:val="24"/>
          <w:szCs w:val="24"/>
        </w:rPr>
        <w:t xml:space="preserve"> </w:t>
      </w:r>
      <w:r w:rsidR="00607EDC">
        <w:rPr>
          <w:sz w:val="24"/>
          <w:szCs w:val="24"/>
        </w:rPr>
        <w:t>Regarding</w:t>
      </w:r>
      <w:r w:rsidR="0092790D">
        <w:rPr>
          <w:sz w:val="24"/>
          <w:szCs w:val="24"/>
        </w:rPr>
        <w:t xml:space="preserve"> </w:t>
      </w:r>
      <w:r w:rsidR="00995AE5">
        <w:rPr>
          <w:sz w:val="24"/>
          <w:szCs w:val="24"/>
        </w:rPr>
        <w:t>Ryanair,</w:t>
      </w:r>
      <w:r w:rsidR="0092790D">
        <w:rPr>
          <w:sz w:val="24"/>
          <w:szCs w:val="24"/>
        </w:rPr>
        <w:t xml:space="preserve"> its operating margin was better than easy jet in 2019, when it was 13%, due to either the</w:t>
      </w:r>
      <w:r w:rsidR="00384F04">
        <w:rPr>
          <w:sz w:val="24"/>
          <w:szCs w:val="24"/>
        </w:rPr>
        <w:t xml:space="preserve"> number of passengers was greater than easy jet or the cost of operating revenues was less than easy jet.</w:t>
      </w:r>
      <w:r w:rsidR="004D512A">
        <w:rPr>
          <w:sz w:val="24"/>
          <w:szCs w:val="24"/>
        </w:rPr>
        <w:t xml:space="preserve"> By referring to the table and noting the net profit margin, we find that it decreases from11%to 5%</w:t>
      </w:r>
      <w:r w:rsidR="00E87953">
        <w:rPr>
          <w:sz w:val="24"/>
          <w:szCs w:val="24"/>
        </w:rPr>
        <w:t xml:space="preserve"> by a </w:t>
      </w:r>
      <w:r w:rsidR="00607EDC">
        <w:rPr>
          <w:sz w:val="24"/>
          <w:szCs w:val="24"/>
        </w:rPr>
        <w:t>quantity,</w:t>
      </w:r>
      <w:r w:rsidR="00E87953">
        <w:rPr>
          <w:sz w:val="24"/>
          <w:szCs w:val="24"/>
        </w:rPr>
        <w:t xml:space="preserve"> and we note that it remained equal between 2017 to 2018 by a percentage of 6%, and we can explain the reasons for the decline for one of two </w:t>
      </w:r>
      <w:r w:rsidR="00607EDC">
        <w:rPr>
          <w:sz w:val="24"/>
          <w:szCs w:val="24"/>
        </w:rPr>
        <w:t>things,</w:t>
      </w:r>
      <w:r w:rsidR="00E87953">
        <w:rPr>
          <w:sz w:val="24"/>
          <w:szCs w:val="24"/>
        </w:rPr>
        <w:t xml:space="preserve"> either the increase in net revenues or the decrease in the sales rate, </w:t>
      </w:r>
      <w:r w:rsidR="00607EDC">
        <w:rPr>
          <w:sz w:val="24"/>
          <w:szCs w:val="24"/>
        </w:rPr>
        <w:t>i.e.,</w:t>
      </w:r>
      <w:r w:rsidR="00E87953">
        <w:rPr>
          <w:sz w:val="24"/>
          <w:szCs w:val="24"/>
        </w:rPr>
        <w:t xml:space="preserve"> the number of passengers gradually de</w:t>
      </w:r>
      <w:r w:rsidR="00607EDC">
        <w:rPr>
          <w:sz w:val="24"/>
          <w:szCs w:val="24"/>
        </w:rPr>
        <w:t>creased each year.</w:t>
      </w:r>
      <w:r w:rsidR="00AA2C8C">
        <w:rPr>
          <w:sz w:val="24"/>
          <w:szCs w:val="24"/>
        </w:rPr>
        <w:t xml:space="preserve"> When referring to the income statement in 2018 and 2019, we find that what was changing from operating </w:t>
      </w:r>
      <w:r w:rsidR="00AA2C8C">
        <w:rPr>
          <w:sz w:val="24"/>
          <w:szCs w:val="24"/>
        </w:rPr>
        <w:lastRenderedPageBreak/>
        <w:t xml:space="preserve">revenues was depreciation, as it was in 2018 (199) and rose in 2019 to (484), as the </w:t>
      </w:r>
      <w:r w:rsidR="00200789">
        <w:rPr>
          <w:sz w:val="24"/>
          <w:szCs w:val="24"/>
        </w:rPr>
        <w:t>company-maintained</w:t>
      </w:r>
      <w:r w:rsidR="00AA2C8C">
        <w:rPr>
          <w:sz w:val="24"/>
          <w:szCs w:val="24"/>
        </w:rPr>
        <w:t xml:space="preserve"> amortization of intangible assets and dry rental of aircraft to the same amount, which affected profitability.</w:t>
      </w:r>
      <w:r w:rsidR="00573EB7">
        <w:rPr>
          <w:sz w:val="24"/>
          <w:szCs w:val="24"/>
        </w:rPr>
        <w:t xml:space="preserve"> </w:t>
      </w:r>
      <w:r w:rsidR="00200789">
        <w:rPr>
          <w:sz w:val="24"/>
          <w:szCs w:val="24"/>
        </w:rPr>
        <w:t xml:space="preserve">By looking at your income statement with Ryanair, we find that it had a cost of operating revenues greater than easy jet, where the consumption rate was (640,5) but in return the revenue percentage was greater than easy jet, as the revenues in 2019 were 76974. Which makes its profitability better than easy </w:t>
      </w:r>
      <w:r w:rsidR="001F7DC7">
        <w:rPr>
          <w:sz w:val="24"/>
          <w:szCs w:val="24"/>
        </w:rPr>
        <w:t xml:space="preserve">jet? </w:t>
      </w:r>
    </w:p>
    <w:p w14:paraId="18104A60" w14:textId="77777777" w:rsidR="00EA13A2" w:rsidRDefault="00EA13A2" w:rsidP="00F35069">
      <w:pPr>
        <w:rPr>
          <w:noProof/>
        </w:rPr>
      </w:pPr>
    </w:p>
    <w:p w14:paraId="1A15385A" w14:textId="471552A4" w:rsidR="007B745B" w:rsidRPr="007B745B" w:rsidRDefault="0013724C" w:rsidP="00F35069">
      <w:pPr>
        <w:rPr>
          <w:sz w:val="24"/>
          <w:szCs w:val="24"/>
        </w:rPr>
      </w:pPr>
      <w:r>
        <w:rPr>
          <w:noProof/>
        </w:rPr>
        <w:drawing>
          <wp:inline distT="0" distB="0" distL="0" distR="0" wp14:anchorId="688569FF" wp14:editId="50E0471F">
            <wp:extent cx="6200775" cy="2933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720" t="9333" r="1553" b="7237"/>
                    <a:stretch/>
                  </pic:blipFill>
                  <pic:spPr bwMode="auto">
                    <a:xfrm>
                      <a:off x="0" y="0"/>
                      <a:ext cx="6201131" cy="2933869"/>
                    </a:xfrm>
                    <a:prstGeom prst="rect">
                      <a:avLst/>
                    </a:prstGeom>
                    <a:ln>
                      <a:noFill/>
                    </a:ln>
                    <a:extLst>
                      <a:ext uri="{53640926-AAD7-44D8-BBD7-CCE9431645EC}">
                        <a14:shadowObscured xmlns:a14="http://schemas.microsoft.com/office/drawing/2010/main"/>
                      </a:ext>
                    </a:extLst>
                  </pic:spPr>
                </pic:pic>
              </a:graphicData>
            </a:graphic>
          </wp:inline>
        </w:drawing>
      </w:r>
    </w:p>
    <w:p w14:paraId="3DE47A2E" w14:textId="77777777" w:rsidR="00F35069" w:rsidRDefault="00F35069" w:rsidP="00F35069"/>
    <w:p w14:paraId="430F614E" w14:textId="77777777" w:rsidR="00D6747B" w:rsidRDefault="006503B2" w:rsidP="00426883">
      <w:pPr>
        <w:spacing w:line="360" w:lineRule="auto"/>
        <w:jc w:val="both"/>
        <w:rPr>
          <w:sz w:val="24"/>
          <w:szCs w:val="24"/>
        </w:rPr>
      </w:pPr>
      <w:r w:rsidRPr="00132865">
        <w:rPr>
          <w:sz w:val="24"/>
          <w:szCs w:val="24"/>
        </w:rPr>
        <w:t xml:space="preserve">This figure shows the number of passengers who use </w:t>
      </w:r>
      <w:r w:rsidR="00962FC4" w:rsidRPr="00132865">
        <w:rPr>
          <w:sz w:val="24"/>
          <w:szCs w:val="24"/>
        </w:rPr>
        <w:t>the airline, Ryanair, and Easy jet, and it shows us that the number of passengers in Ryanair company was greater than Easy jet in 2019, which shows us that the company s’ management in Rayan was performing better than easy jet in terms of quality of services.</w:t>
      </w:r>
      <w:r w:rsidR="00C7186B" w:rsidRPr="00132865">
        <w:rPr>
          <w:sz w:val="24"/>
          <w:szCs w:val="24"/>
        </w:rPr>
        <w:t xml:space="preserve"> The company recorded a growth rate pf 3,6 precent between 2014 and 2015, due to the increase in the number of passengers, as the report showed 2015 that it transported more than 64,8 million passengers.</w:t>
      </w:r>
      <w:r w:rsidR="00132865" w:rsidRPr="00132865">
        <w:rPr>
          <w:sz w:val="24"/>
          <w:szCs w:val="24"/>
        </w:rPr>
        <w:t xml:space="preserve"> As revenues decreased slightly in 2016 by 43,0% compared to 2015, and the reason for this was terrorist activities in Egypt, Paris, Brussels, Turkey and nice, some of which occurred at the airport where it caused fear among travellers from this road.</w:t>
      </w:r>
      <w:r w:rsidR="00075FC1">
        <w:rPr>
          <w:sz w:val="24"/>
          <w:szCs w:val="24"/>
        </w:rPr>
        <w:t xml:space="preserve"> Britain s’ exit from the European Union the UK s’ decision to leave the European Union was partly responsible for the low revenues of Easy jet and thus had a clear impact on profitability, as the decision made the euro more expensive for the British </w:t>
      </w:r>
      <w:r w:rsidR="00EE6153">
        <w:rPr>
          <w:sz w:val="24"/>
          <w:szCs w:val="24"/>
        </w:rPr>
        <w:t>traveller</w:t>
      </w:r>
      <w:r w:rsidR="00075FC1">
        <w:rPr>
          <w:sz w:val="24"/>
          <w:szCs w:val="24"/>
        </w:rPr>
        <w:t xml:space="preserve">, which affected the demand for </w:t>
      </w:r>
      <w:r w:rsidR="00EE6153">
        <w:rPr>
          <w:sz w:val="24"/>
          <w:szCs w:val="24"/>
        </w:rPr>
        <w:t xml:space="preserve">the service. The competitive environment </w:t>
      </w:r>
      <w:r w:rsidR="00EE6153">
        <w:rPr>
          <w:sz w:val="24"/>
          <w:szCs w:val="24"/>
        </w:rPr>
        <w:lastRenderedPageBreak/>
        <w:t xml:space="preserve">was also responsible for the decrease </w:t>
      </w:r>
      <w:sdt>
        <w:sdtPr>
          <w:rPr>
            <w:sz w:val="24"/>
            <w:szCs w:val="24"/>
          </w:rPr>
          <w:id w:val="-1042129493"/>
          <w:citation/>
        </w:sdtPr>
        <w:sdtContent>
          <w:r w:rsidR="00EE6153">
            <w:rPr>
              <w:sz w:val="24"/>
              <w:szCs w:val="24"/>
            </w:rPr>
            <w:fldChar w:fldCharType="begin"/>
          </w:r>
          <w:r w:rsidR="00EE6153">
            <w:rPr>
              <w:sz w:val="24"/>
              <w:szCs w:val="24"/>
            </w:rPr>
            <w:instrText xml:space="preserve">CITATION Eas16 \l 2057 </w:instrText>
          </w:r>
          <w:r w:rsidR="00EE6153">
            <w:rPr>
              <w:sz w:val="24"/>
              <w:szCs w:val="24"/>
            </w:rPr>
            <w:fldChar w:fldCharType="separate"/>
          </w:r>
          <w:r w:rsidR="00EE6153" w:rsidRPr="00EE6153">
            <w:rPr>
              <w:noProof/>
              <w:sz w:val="24"/>
              <w:szCs w:val="24"/>
            </w:rPr>
            <w:t>(Easy jet, 2016)</w:t>
          </w:r>
          <w:r w:rsidR="00EE6153">
            <w:rPr>
              <w:sz w:val="24"/>
              <w:szCs w:val="24"/>
            </w:rPr>
            <w:fldChar w:fldCharType="end"/>
          </w:r>
        </w:sdtContent>
      </w:sdt>
      <w:r w:rsidR="00EE6153">
        <w:rPr>
          <w:sz w:val="24"/>
          <w:szCs w:val="24"/>
        </w:rPr>
        <w:t xml:space="preserve"> trend of total expenditures.</w:t>
      </w:r>
      <w:r w:rsidR="00426883">
        <w:rPr>
          <w:sz w:val="24"/>
          <w:szCs w:val="24"/>
        </w:rPr>
        <w:t xml:space="preserve"> In the case of the competitors in the field of in industry, we find that Rayan has a better operational profit margin, which means that Easy jet is not as effective as it is required in the field of cost control and expenses like its main competitors.</w:t>
      </w:r>
    </w:p>
    <w:p w14:paraId="023AABA2" w14:textId="50EC4A6D" w:rsidR="00F93BF0" w:rsidRDefault="00151AA3" w:rsidP="00151AA3">
      <w:pPr>
        <w:spacing w:line="360" w:lineRule="auto"/>
        <w:jc w:val="both"/>
        <w:rPr>
          <w:sz w:val="24"/>
          <w:szCs w:val="24"/>
        </w:rPr>
      </w:pPr>
      <w:r>
        <w:rPr>
          <w:sz w:val="24"/>
          <w:szCs w:val="24"/>
        </w:rPr>
        <w:t>As for the net profit margin, we can say that the company has become slightly less profitable in the last three years, as we find that the net profit margin in Rayan is greater than Easy jet, either because it is ineffective in its field of expenses or it has failed to keep pace with the competition in the industry and thus lost part of market share.</w:t>
      </w:r>
    </w:p>
    <w:p w14:paraId="42D89ABE" w14:textId="77777777" w:rsidR="00F35069" w:rsidRDefault="00F35069" w:rsidP="00F35069">
      <w:pPr>
        <w:pStyle w:val="Heading1"/>
      </w:pPr>
      <w:bookmarkStart w:id="6" w:name="_Toc61458604"/>
      <w:r>
        <w:t>Liquidity ratio of Easy jet (2015-2019) and Ryanair:</w:t>
      </w:r>
      <w:bookmarkEnd w:id="6"/>
    </w:p>
    <w:p w14:paraId="0AB53727" w14:textId="77777777" w:rsidR="00F35069" w:rsidRDefault="00F35069" w:rsidP="00F35069">
      <w:pPr>
        <w:rPr>
          <w:sz w:val="24"/>
          <w:szCs w:val="24"/>
        </w:rPr>
      </w:pPr>
      <w:r>
        <w:rPr>
          <w:sz w:val="24"/>
          <w:szCs w:val="24"/>
        </w:rPr>
        <w:t>Regarding liquidity, calculate the liquidity of easy jet for each year of the destroyer as follows, as an example of the liquidity ratio in easy jet as follows:</w:t>
      </w:r>
    </w:p>
    <w:p w14:paraId="65119B9F" w14:textId="77777777" w:rsidR="00F35069" w:rsidRDefault="00F35069" w:rsidP="00F35069">
      <w:pPr>
        <w:rPr>
          <w:sz w:val="24"/>
          <w:szCs w:val="24"/>
        </w:rPr>
      </w:pPr>
      <w:r>
        <w:rPr>
          <w:sz w:val="24"/>
          <w:szCs w:val="24"/>
        </w:rPr>
        <w:t>2015.</w:t>
      </w:r>
    </w:p>
    <w:p w14:paraId="6F8C1566" w14:textId="77777777" w:rsidR="00F35069" w:rsidRPr="009F2089" w:rsidRDefault="00F35069" w:rsidP="00F35069">
      <w:pPr>
        <w:rPr>
          <w:rFonts w:eastAsiaTheme="minorEastAsia"/>
          <w:sz w:val="28"/>
          <w:szCs w:val="28"/>
        </w:rPr>
      </w:pPr>
      <w:r>
        <w:rPr>
          <w:sz w:val="24"/>
          <w:szCs w:val="24"/>
        </w:rPr>
        <w:t>1</w:t>
      </w:r>
      <w:bookmarkStart w:id="7" w:name="_Hlk59627296"/>
      <w:r w:rsidRPr="009F2089">
        <w:rPr>
          <w:sz w:val="28"/>
          <w:szCs w:val="28"/>
        </w:rPr>
        <w:t>-</w:t>
      </w:r>
      <w:bookmarkStart w:id="8" w:name="_Hlk59627195"/>
      <w:r w:rsidRPr="009F2089">
        <w:rPr>
          <w:sz w:val="28"/>
          <w:szCs w:val="28"/>
        </w:rPr>
        <w:t>Current ratio=</w:t>
      </w:r>
      <m:oMath>
        <m:f>
          <m:fPr>
            <m:ctrlPr>
              <w:rPr>
                <w:rFonts w:ascii="Cambria Math" w:hAnsi="Cambria Math"/>
                <w:i/>
                <w:sz w:val="28"/>
                <w:szCs w:val="28"/>
              </w:rPr>
            </m:ctrlPr>
          </m:fPr>
          <m:num>
            <m:r>
              <w:rPr>
                <w:rFonts w:ascii="Cambria Math" w:hAnsi="Cambria Math"/>
                <w:sz w:val="28"/>
                <w:szCs w:val="28"/>
              </w:rPr>
              <m:t>current assest</m:t>
            </m:r>
          </m:num>
          <m:den>
            <m:r>
              <w:rPr>
                <w:rFonts w:ascii="Cambria Math" w:hAnsi="Cambria Math"/>
                <w:sz w:val="28"/>
                <w:szCs w:val="28"/>
              </w:rPr>
              <m:t>current liabilites</m:t>
            </m:r>
          </m:den>
        </m:f>
      </m:oMath>
      <w:r w:rsidRPr="009F2089">
        <w:rPr>
          <w:rFonts w:eastAsiaTheme="minorEastAsia"/>
          <w:sz w:val="28"/>
          <w:szCs w:val="28"/>
        </w:rPr>
        <w:t>=</w:t>
      </w:r>
      <m:oMath>
        <m:f>
          <m:fPr>
            <m:ctrlPr>
              <w:rPr>
                <w:rFonts w:ascii="Cambria Math" w:eastAsiaTheme="minorEastAsia" w:hAnsi="Cambria Math"/>
                <w:i/>
                <w:sz w:val="28"/>
                <w:szCs w:val="28"/>
              </w:rPr>
            </m:ctrlPr>
          </m:fPr>
          <m:num>
            <m:r>
              <w:rPr>
                <w:rFonts w:ascii="Cambria Math" w:eastAsiaTheme="minorEastAsia" w:hAnsi="Cambria Math"/>
                <w:sz w:val="28"/>
                <w:szCs w:val="28"/>
              </w:rPr>
              <m:t>1279</m:t>
            </m:r>
          </m:num>
          <m:den>
            <m:r>
              <w:rPr>
                <w:rFonts w:ascii="Cambria Math" w:eastAsiaTheme="minorEastAsia" w:hAnsi="Cambria Math"/>
                <w:sz w:val="28"/>
                <w:szCs w:val="28"/>
              </w:rPr>
              <m:t>1768</m:t>
            </m:r>
          </m:den>
        </m:f>
      </m:oMath>
      <w:bookmarkEnd w:id="7"/>
      <w:bookmarkEnd w:id="8"/>
      <w:r w:rsidRPr="009F2089">
        <w:rPr>
          <w:rFonts w:eastAsiaTheme="minorEastAsia"/>
          <w:sz w:val="28"/>
          <w:szCs w:val="28"/>
        </w:rPr>
        <w:t>=0,723</w:t>
      </w:r>
    </w:p>
    <w:p w14:paraId="6C1DE6CF" w14:textId="77777777" w:rsidR="00F35069" w:rsidRPr="009F2089" w:rsidRDefault="00F35069" w:rsidP="00F35069">
      <w:pPr>
        <w:rPr>
          <w:sz w:val="28"/>
          <w:szCs w:val="28"/>
        </w:rPr>
      </w:pPr>
      <w:r w:rsidRPr="009F2089">
        <w:rPr>
          <w:rFonts w:eastAsiaTheme="minorEastAsia"/>
          <w:sz w:val="28"/>
          <w:szCs w:val="28"/>
        </w:rPr>
        <w:t>2</w:t>
      </w:r>
      <w:bookmarkStart w:id="9" w:name="_Hlk59627564"/>
      <w:r w:rsidRPr="009F2089">
        <w:rPr>
          <w:rFonts w:eastAsiaTheme="minorEastAsia"/>
          <w:sz w:val="28"/>
          <w:szCs w:val="28"/>
        </w:rPr>
        <w:t>-</w:t>
      </w:r>
      <w:bookmarkStart w:id="10" w:name="_Hlk59627248"/>
      <w:r w:rsidRPr="009F2089">
        <w:rPr>
          <w:rFonts w:eastAsiaTheme="minorEastAsia"/>
          <w:sz w:val="28"/>
          <w:szCs w:val="28"/>
        </w:rPr>
        <w:t>cash Ratio=</w:t>
      </w:r>
      <m:oMath>
        <m:f>
          <m:fPr>
            <m:ctrlPr>
              <w:rPr>
                <w:rFonts w:ascii="Cambria Math" w:eastAsiaTheme="minorEastAsia" w:hAnsi="Cambria Math"/>
                <w:i/>
                <w:sz w:val="28"/>
                <w:szCs w:val="28"/>
              </w:rPr>
            </m:ctrlPr>
          </m:fPr>
          <m:num>
            <m:r>
              <w:rPr>
                <w:rFonts w:ascii="Cambria Math" w:eastAsiaTheme="minorEastAsia" w:hAnsi="Cambria Math"/>
                <w:sz w:val="28"/>
                <w:szCs w:val="28"/>
              </w:rPr>
              <m:t>acsh</m:t>
            </m:r>
          </m:num>
          <m:den>
            <m:r>
              <w:rPr>
                <w:rFonts w:ascii="Cambria Math" w:eastAsiaTheme="minorEastAsia" w:hAnsi="Cambria Math"/>
                <w:sz w:val="28"/>
                <w:szCs w:val="28"/>
              </w:rPr>
              <m:t>current liabilites</m:t>
            </m:r>
          </m:den>
        </m:f>
      </m:oMath>
      <w:r w:rsidRPr="009F2089">
        <w:rPr>
          <w:rFonts w:eastAsiaTheme="minorEastAsia"/>
          <w:sz w:val="28"/>
          <w:szCs w:val="28"/>
        </w:rPr>
        <w:t>=</w:t>
      </w:r>
      <m:oMath>
        <m:f>
          <m:fPr>
            <m:ctrlPr>
              <w:rPr>
                <w:rFonts w:ascii="Cambria Math" w:eastAsiaTheme="minorEastAsia" w:hAnsi="Cambria Math"/>
                <w:i/>
                <w:sz w:val="28"/>
                <w:szCs w:val="28"/>
              </w:rPr>
            </m:ctrlPr>
          </m:fPr>
          <m:num>
            <m:r>
              <w:rPr>
                <w:rFonts w:ascii="Cambria Math" w:eastAsiaTheme="minorEastAsia" w:hAnsi="Cambria Math"/>
                <w:sz w:val="28"/>
                <w:szCs w:val="28"/>
              </w:rPr>
              <m:t>650</m:t>
            </m:r>
          </m:num>
          <m:den>
            <m:r>
              <w:rPr>
                <w:rFonts w:ascii="Cambria Math" w:eastAsiaTheme="minorEastAsia" w:hAnsi="Cambria Math"/>
                <w:sz w:val="28"/>
                <w:szCs w:val="28"/>
              </w:rPr>
              <m:t>1768</m:t>
            </m:r>
          </m:den>
        </m:f>
      </m:oMath>
      <w:bookmarkEnd w:id="9"/>
      <w:bookmarkEnd w:id="10"/>
      <w:r w:rsidRPr="009F2089">
        <w:rPr>
          <w:rFonts w:eastAsiaTheme="minorEastAsia"/>
          <w:sz w:val="28"/>
          <w:szCs w:val="28"/>
        </w:rPr>
        <w:t>=0,367</w:t>
      </w:r>
    </w:p>
    <w:p w14:paraId="522C7DAC" w14:textId="77777777" w:rsidR="00F35069" w:rsidRDefault="00F35069" w:rsidP="00F35069">
      <w:pPr>
        <w:rPr>
          <w:sz w:val="24"/>
          <w:szCs w:val="24"/>
        </w:rPr>
      </w:pPr>
      <w:r>
        <w:rPr>
          <w:sz w:val="24"/>
          <w:szCs w:val="24"/>
        </w:rPr>
        <w:t>2016.</w:t>
      </w:r>
    </w:p>
    <w:p w14:paraId="0FDE0DAC" w14:textId="77777777" w:rsidR="00F35069" w:rsidRDefault="00F35069" w:rsidP="00F35069">
      <w:pPr>
        <w:rPr>
          <w:rFonts w:eastAsiaTheme="minorEastAsia"/>
          <w:sz w:val="24"/>
          <w:szCs w:val="24"/>
        </w:rPr>
      </w:pPr>
      <w:r>
        <w:rPr>
          <w:sz w:val="24"/>
          <w:szCs w:val="24"/>
        </w:rPr>
        <w:t>1-</w:t>
      </w:r>
      <w:r w:rsidRPr="008C0291">
        <w:rPr>
          <w:sz w:val="28"/>
          <w:szCs w:val="28"/>
        </w:rPr>
        <w:t xml:space="preserve"> </w:t>
      </w:r>
      <w:r w:rsidRPr="008C0291">
        <w:rPr>
          <w:sz w:val="24"/>
          <w:szCs w:val="24"/>
        </w:rPr>
        <w:t>Current ratio=</w:t>
      </w:r>
      <m:oMath>
        <m:f>
          <m:fPr>
            <m:ctrlPr>
              <w:rPr>
                <w:rFonts w:ascii="Cambria Math" w:hAnsi="Cambria Math"/>
                <w:i/>
                <w:sz w:val="24"/>
                <w:szCs w:val="24"/>
              </w:rPr>
            </m:ctrlPr>
          </m:fPr>
          <m:num>
            <m:r>
              <w:rPr>
                <w:rFonts w:ascii="Cambria Math" w:hAnsi="Cambria Math"/>
                <w:sz w:val="24"/>
                <w:szCs w:val="24"/>
              </w:rPr>
              <m:t>current assest</m:t>
            </m:r>
          </m:num>
          <m:den>
            <m:r>
              <w:rPr>
                <w:rFonts w:ascii="Cambria Math" w:hAnsi="Cambria Math"/>
                <w:sz w:val="24"/>
                <w:szCs w:val="24"/>
              </w:rPr>
              <m:t>current liabilites</m:t>
            </m:r>
          </m:den>
        </m:f>
      </m:oMath>
      <w:r w:rsidRPr="008C0291">
        <w:rPr>
          <w:sz w:val="24"/>
          <w:szCs w:val="24"/>
        </w:rPr>
        <w:t>=</w:t>
      </w:r>
      <m:oMath>
        <m:f>
          <m:fPr>
            <m:ctrlPr>
              <w:rPr>
                <w:rFonts w:ascii="Cambria Math" w:hAnsi="Cambria Math"/>
                <w:i/>
                <w:sz w:val="24"/>
                <w:szCs w:val="24"/>
              </w:rPr>
            </m:ctrlPr>
          </m:fPr>
          <m:num>
            <m:r>
              <w:rPr>
                <w:rFonts w:ascii="Cambria Math" w:hAnsi="Cambria Math"/>
                <w:sz w:val="24"/>
                <w:szCs w:val="24"/>
              </w:rPr>
              <m:t>1454</m:t>
            </m:r>
          </m:num>
          <m:den>
            <m:r>
              <w:rPr>
                <w:rFonts w:ascii="Cambria Math" w:hAnsi="Cambria Math"/>
                <w:sz w:val="24"/>
                <w:szCs w:val="24"/>
              </w:rPr>
              <m:t>1573</m:t>
            </m:r>
          </m:den>
        </m:f>
      </m:oMath>
      <w:r>
        <w:rPr>
          <w:rFonts w:eastAsiaTheme="minorEastAsia"/>
          <w:sz w:val="24"/>
          <w:szCs w:val="24"/>
        </w:rPr>
        <w:t>=0,92</w:t>
      </w:r>
    </w:p>
    <w:p w14:paraId="54BF3F53" w14:textId="77777777" w:rsidR="00F35069" w:rsidRDefault="00F35069" w:rsidP="00F35069">
      <w:pPr>
        <w:rPr>
          <w:rFonts w:eastAsiaTheme="minorEastAsia"/>
          <w:sz w:val="24"/>
          <w:szCs w:val="24"/>
        </w:rPr>
      </w:pPr>
      <w:r>
        <w:rPr>
          <w:rFonts w:eastAsiaTheme="minorEastAsia"/>
          <w:sz w:val="24"/>
          <w:szCs w:val="24"/>
        </w:rPr>
        <w:t>2-</w:t>
      </w:r>
      <w:r w:rsidRPr="008C0291">
        <w:rPr>
          <w:rFonts w:eastAsiaTheme="minorEastAsia"/>
          <w:sz w:val="28"/>
          <w:szCs w:val="28"/>
        </w:rPr>
        <w:t xml:space="preserve"> </w:t>
      </w:r>
      <w:r w:rsidRPr="008C0291">
        <w:rPr>
          <w:rFonts w:eastAsiaTheme="minorEastAsia"/>
          <w:sz w:val="24"/>
          <w:szCs w:val="24"/>
        </w:rPr>
        <w:t>cash Ratio=</w:t>
      </w:r>
      <m:oMath>
        <m:f>
          <m:fPr>
            <m:ctrlPr>
              <w:rPr>
                <w:rFonts w:ascii="Cambria Math" w:eastAsiaTheme="minorEastAsia" w:hAnsi="Cambria Math"/>
                <w:i/>
                <w:sz w:val="24"/>
                <w:szCs w:val="24"/>
              </w:rPr>
            </m:ctrlPr>
          </m:fPr>
          <m:num>
            <m:r>
              <w:rPr>
                <w:rFonts w:ascii="Cambria Math" w:eastAsiaTheme="minorEastAsia" w:hAnsi="Cambria Math"/>
                <w:sz w:val="24"/>
                <w:szCs w:val="24"/>
              </w:rPr>
              <m:t>acsh</m:t>
            </m:r>
          </m:num>
          <m:den>
            <m:r>
              <w:rPr>
                <w:rFonts w:ascii="Cambria Math" w:eastAsiaTheme="minorEastAsia" w:hAnsi="Cambria Math"/>
                <w:sz w:val="24"/>
                <w:szCs w:val="24"/>
              </w:rPr>
              <m:t>current liabilites</m:t>
            </m:r>
          </m:den>
        </m:f>
      </m:oMath>
      <w:r w:rsidRPr="008C0291">
        <w:rPr>
          <w:rFonts w:eastAsiaTheme="minorEastAsia"/>
          <w:sz w:val="24"/>
          <w:szCs w:val="24"/>
        </w:rPr>
        <w:t>=</w:t>
      </w:r>
      <m:oMath>
        <m:f>
          <m:fPr>
            <m:ctrlPr>
              <w:rPr>
                <w:rFonts w:ascii="Cambria Math" w:eastAsiaTheme="minorEastAsia" w:hAnsi="Cambria Math"/>
                <w:i/>
                <w:sz w:val="24"/>
                <w:szCs w:val="24"/>
              </w:rPr>
            </m:ctrlPr>
          </m:fPr>
          <m:num>
            <m:r>
              <w:rPr>
                <w:rFonts w:ascii="Cambria Math" w:eastAsiaTheme="minorEastAsia" w:hAnsi="Cambria Math"/>
                <w:sz w:val="24"/>
                <w:szCs w:val="24"/>
              </w:rPr>
              <m:t>714</m:t>
            </m:r>
          </m:num>
          <m:den>
            <m:r>
              <w:rPr>
                <w:rFonts w:ascii="Cambria Math" w:eastAsiaTheme="minorEastAsia" w:hAnsi="Cambria Math"/>
                <w:sz w:val="24"/>
                <w:szCs w:val="24"/>
              </w:rPr>
              <m:t>1573</m:t>
            </m:r>
          </m:den>
        </m:f>
      </m:oMath>
      <w:r>
        <w:rPr>
          <w:rFonts w:eastAsiaTheme="minorEastAsia"/>
          <w:sz w:val="24"/>
          <w:szCs w:val="24"/>
        </w:rPr>
        <w:t>=0,453</w:t>
      </w:r>
    </w:p>
    <w:p w14:paraId="47ED23B3" w14:textId="77777777" w:rsidR="00F35069" w:rsidRDefault="00F35069" w:rsidP="00F35069">
      <w:pPr>
        <w:rPr>
          <w:rFonts w:eastAsiaTheme="minorEastAsia"/>
          <w:sz w:val="24"/>
          <w:szCs w:val="24"/>
        </w:rPr>
      </w:pPr>
      <w:r>
        <w:rPr>
          <w:rFonts w:eastAsiaTheme="minorEastAsia"/>
          <w:sz w:val="24"/>
          <w:szCs w:val="24"/>
        </w:rPr>
        <w:t>2017.</w:t>
      </w:r>
    </w:p>
    <w:p w14:paraId="6F7F6DFB" w14:textId="77777777" w:rsidR="00F35069" w:rsidRDefault="00F35069" w:rsidP="00F35069">
      <w:pPr>
        <w:rPr>
          <w:rFonts w:eastAsiaTheme="minorEastAsia"/>
          <w:sz w:val="24"/>
          <w:szCs w:val="24"/>
        </w:rPr>
      </w:pPr>
      <w:r>
        <w:rPr>
          <w:sz w:val="24"/>
          <w:szCs w:val="24"/>
        </w:rPr>
        <w:t>1</w:t>
      </w:r>
      <w:r w:rsidRPr="008C0291">
        <w:rPr>
          <w:sz w:val="24"/>
          <w:szCs w:val="24"/>
        </w:rPr>
        <w:t>-Current ratio=</w:t>
      </w:r>
      <m:oMath>
        <m:f>
          <m:fPr>
            <m:ctrlPr>
              <w:rPr>
                <w:rFonts w:ascii="Cambria Math" w:hAnsi="Cambria Math"/>
                <w:i/>
                <w:sz w:val="24"/>
                <w:szCs w:val="24"/>
              </w:rPr>
            </m:ctrlPr>
          </m:fPr>
          <m:num>
            <m:r>
              <w:rPr>
                <w:rFonts w:ascii="Cambria Math" w:hAnsi="Cambria Math"/>
                <w:sz w:val="24"/>
                <w:szCs w:val="24"/>
              </w:rPr>
              <m:t>current assest</m:t>
            </m:r>
          </m:num>
          <m:den>
            <m:r>
              <w:rPr>
                <w:rFonts w:ascii="Cambria Math" w:hAnsi="Cambria Math"/>
                <w:sz w:val="24"/>
                <w:szCs w:val="24"/>
              </w:rPr>
              <m:t>current liabilites</m:t>
            </m:r>
          </m:den>
        </m:f>
      </m:oMath>
      <w:r w:rsidRPr="008C0291">
        <w:rPr>
          <w:sz w:val="24"/>
          <w:szCs w:val="24"/>
        </w:rPr>
        <w:t>=</w:t>
      </w:r>
      <m:oMath>
        <m:f>
          <m:fPr>
            <m:ctrlPr>
              <w:rPr>
                <w:rFonts w:ascii="Cambria Math" w:hAnsi="Cambria Math"/>
                <w:i/>
                <w:sz w:val="24"/>
                <w:szCs w:val="24"/>
              </w:rPr>
            </m:ctrlPr>
          </m:fPr>
          <m:num>
            <m:r>
              <w:rPr>
                <w:rFonts w:ascii="Cambria Math" w:hAnsi="Cambria Math"/>
                <w:sz w:val="24"/>
                <w:szCs w:val="24"/>
              </w:rPr>
              <m:t>1734</m:t>
            </m:r>
          </m:num>
          <m:den>
            <m:r>
              <w:rPr>
                <w:rFonts w:ascii="Cambria Math" w:hAnsi="Cambria Math"/>
                <w:sz w:val="24"/>
                <w:szCs w:val="24"/>
              </w:rPr>
              <m:t>1670</m:t>
            </m:r>
          </m:den>
        </m:f>
      </m:oMath>
      <w:r>
        <w:rPr>
          <w:rFonts w:eastAsiaTheme="minorEastAsia"/>
          <w:sz w:val="24"/>
          <w:szCs w:val="24"/>
        </w:rPr>
        <w:t>=1,038</w:t>
      </w:r>
    </w:p>
    <w:p w14:paraId="06AB1BDD" w14:textId="77777777" w:rsidR="00F35069" w:rsidRDefault="00F35069" w:rsidP="00F35069">
      <w:pPr>
        <w:rPr>
          <w:rFonts w:eastAsiaTheme="minorEastAsia"/>
          <w:sz w:val="24"/>
          <w:szCs w:val="24"/>
        </w:rPr>
      </w:pPr>
      <w:r>
        <w:rPr>
          <w:rFonts w:eastAsiaTheme="minorEastAsia"/>
          <w:sz w:val="24"/>
          <w:szCs w:val="24"/>
        </w:rPr>
        <w:t>2-</w:t>
      </w:r>
      <w:r w:rsidRPr="008C0291">
        <w:rPr>
          <w:rFonts w:eastAsiaTheme="minorEastAsia"/>
          <w:sz w:val="28"/>
          <w:szCs w:val="28"/>
        </w:rPr>
        <w:t xml:space="preserve"> </w:t>
      </w:r>
      <w:r w:rsidRPr="008C0291">
        <w:rPr>
          <w:rFonts w:eastAsiaTheme="minorEastAsia"/>
          <w:sz w:val="24"/>
          <w:szCs w:val="24"/>
        </w:rPr>
        <w:t>cash Ratio=</w:t>
      </w:r>
      <m:oMath>
        <m:f>
          <m:fPr>
            <m:ctrlPr>
              <w:rPr>
                <w:rFonts w:ascii="Cambria Math" w:eastAsiaTheme="minorEastAsia" w:hAnsi="Cambria Math"/>
                <w:i/>
                <w:sz w:val="24"/>
                <w:szCs w:val="24"/>
              </w:rPr>
            </m:ctrlPr>
          </m:fPr>
          <m:num>
            <m:r>
              <w:rPr>
                <w:rFonts w:ascii="Cambria Math" w:eastAsiaTheme="minorEastAsia" w:hAnsi="Cambria Math"/>
                <w:sz w:val="24"/>
                <w:szCs w:val="24"/>
              </w:rPr>
              <m:t>acsh</m:t>
            </m:r>
          </m:num>
          <m:den>
            <m:r>
              <w:rPr>
                <w:rFonts w:ascii="Cambria Math" w:eastAsiaTheme="minorEastAsia" w:hAnsi="Cambria Math"/>
                <w:sz w:val="24"/>
                <w:szCs w:val="24"/>
              </w:rPr>
              <m:t>current liabilites</m:t>
            </m:r>
          </m:den>
        </m:f>
      </m:oMath>
      <w:r w:rsidRPr="008C0291">
        <w:rPr>
          <w:rFonts w:eastAsiaTheme="minorEastAsia"/>
          <w:sz w:val="24"/>
          <w:szCs w:val="24"/>
        </w:rPr>
        <w:t>=</w:t>
      </w:r>
      <m:oMath>
        <m:f>
          <m:fPr>
            <m:ctrlPr>
              <w:rPr>
                <w:rFonts w:ascii="Cambria Math" w:eastAsiaTheme="minorEastAsia" w:hAnsi="Cambria Math"/>
                <w:i/>
                <w:sz w:val="24"/>
                <w:szCs w:val="24"/>
              </w:rPr>
            </m:ctrlPr>
          </m:fPr>
          <m:num>
            <m:r>
              <w:rPr>
                <w:rFonts w:ascii="Cambria Math" w:eastAsiaTheme="minorEastAsia" w:hAnsi="Cambria Math"/>
                <w:sz w:val="24"/>
                <w:szCs w:val="24"/>
              </w:rPr>
              <m:t>711</m:t>
            </m:r>
          </m:num>
          <m:den>
            <m:r>
              <w:rPr>
                <w:rFonts w:ascii="Cambria Math" w:eastAsiaTheme="minorEastAsia" w:hAnsi="Cambria Math"/>
                <w:sz w:val="24"/>
                <w:szCs w:val="24"/>
              </w:rPr>
              <m:t>1670</m:t>
            </m:r>
          </m:den>
        </m:f>
      </m:oMath>
      <w:r>
        <w:rPr>
          <w:rFonts w:eastAsiaTheme="minorEastAsia"/>
          <w:sz w:val="24"/>
          <w:szCs w:val="24"/>
        </w:rPr>
        <w:t>=0,425</w:t>
      </w:r>
    </w:p>
    <w:p w14:paraId="6D58B37E" w14:textId="77777777" w:rsidR="00F35069" w:rsidRDefault="00F35069" w:rsidP="00F35069">
      <w:pPr>
        <w:rPr>
          <w:rFonts w:eastAsiaTheme="minorEastAsia"/>
          <w:sz w:val="24"/>
          <w:szCs w:val="24"/>
        </w:rPr>
      </w:pPr>
      <w:r>
        <w:rPr>
          <w:rFonts w:eastAsiaTheme="minorEastAsia"/>
          <w:sz w:val="24"/>
          <w:szCs w:val="24"/>
        </w:rPr>
        <w:t>2018.</w:t>
      </w:r>
    </w:p>
    <w:p w14:paraId="7EEACA2D" w14:textId="77777777" w:rsidR="00F35069" w:rsidRDefault="00F35069" w:rsidP="00F35069">
      <w:pPr>
        <w:rPr>
          <w:rFonts w:eastAsiaTheme="minorEastAsia"/>
          <w:sz w:val="24"/>
          <w:szCs w:val="24"/>
        </w:rPr>
      </w:pPr>
      <w:r>
        <w:rPr>
          <w:sz w:val="24"/>
          <w:szCs w:val="24"/>
        </w:rPr>
        <w:t>1-</w:t>
      </w:r>
      <w:r w:rsidRPr="008C0291">
        <w:rPr>
          <w:sz w:val="28"/>
          <w:szCs w:val="28"/>
        </w:rPr>
        <w:t xml:space="preserve"> </w:t>
      </w:r>
      <w:r w:rsidRPr="008C0291">
        <w:rPr>
          <w:sz w:val="24"/>
          <w:szCs w:val="24"/>
        </w:rPr>
        <w:t>Current ratio=</w:t>
      </w:r>
      <m:oMath>
        <m:f>
          <m:fPr>
            <m:ctrlPr>
              <w:rPr>
                <w:rFonts w:ascii="Cambria Math" w:hAnsi="Cambria Math"/>
                <w:i/>
                <w:sz w:val="24"/>
                <w:szCs w:val="24"/>
              </w:rPr>
            </m:ctrlPr>
          </m:fPr>
          <m:num>
            <m:r>
              <w:rPr>
                <w:rFonts w:ascii="Cambria Math" w:hAnsi="Cambria Math"/>
                <w:sz w:val="24"/>
                <w:szCs w:val="24"/>
              </w:rPr>
              <m:t>current assest</m:t>
            </m:r>
          </m:num>
          <m:den>
            <m:r>
              <w:rPr>
                <w:rFonts w:ascii="Cambria Math" w:hAnsi="Cambria Math"/>
                <w:sz w:val="24"/>
                <w:szCs w:val="24"/>
              </w:rPr>
              <m:t>current liabilites</m:t>
            </m:r>
          </m:den>
        </m:f>
      </m:oMath>
      <w:r w:rsidRPr="008C0291">
        <w:rPr>
          <w:sz w:val="24"/>
          <w:szCs w:val="24"/>
        </w:rPr>
        <w:t>=</w:t>
      </w:r>
      <m:oMath>
        <m:f>
          <m:fPr>
            <m:ctrlPr>
              <w:rPr>
                <w:rFonts w:ascii="Cambria Math" w:hAnsi="Cambria Math"/>
                <w:i/>
                <w:sz w:val="24"/>
                <w:szCs w:val="24"/>
              </w:rPr>
            </m:ctrlPr>
          </m:fPr>
          <m:num>
            <m:r>
              <w:rPr>
                <w:rFonts w:ascii="Cambria Math" w:hAnsi="Cambria Math"/>
                <w:sz w:val="24"/>
                <w:szCs w:val="24"/>
              </w:rPr>
              <m:t>2001</m:t>
            </m:r>
          </m:num>
          <m:den>
            <m:r>
              <w:rPr>
                <w:rFonts w:ascii="Cambria Math" w:hAnsi="Cambria Math"/>
                <w:sz w:val="24"/>
                <w:szCs w:val="24"/>
              </w:rPr>
              <m:t>2060</m:t>
            </m:r>
          </m:den>
        </m:f>
      </m:oMath>
      <w:r>
        <w:rPr>
          <w:rFonts w:eastAsiaTheme="minorEastAsia"/>
          <w:sz w:val="24"/>
          <w:szCs w:val="24"/>
        </w:rPr>
        <w:t>=0,971</w:t>
      </w:r>
    </w:p>
    <w:p w14:paraId="105B25A6" w14:textId="77777777" w:rsidR="00F35069" w:rsidRDefault="00F35069" w:rsidP="00F35069">
      <w:pPr>
        <w:rPr>
          <w:rFonts w:eastAsiaTheme="minorEastAsia"/>
          <w:sz w:val="24"/>
          <w:szCs w:val="24"/>
        </w:rPr>
      </w:pPr>
      <w:r>
        <w:rPr>
          <w:rFonts w:eastAsiaTheme="minorEastAsia"/>
          <w:sz w:val="24"/>
          <w:szCs w:val="24"/>
        </w:rPr>
        <w:t>2-</w:t>
      </w:r>
      <w:r w:rsidRPr="008C0291">
        <w:rPr>
          <w:rFonts w:eastAsiaTheme="minorEastAsia"/>
          <w:sz w:val="28"/>
          <w:szCs w:val="28"/>
        </w:rPr>
        <w:t xml:space="preserve"> </w:t>
      </w:r>
      <w:r w:rsidRPr="008C0291">
        <w:rPr>
          <w:rFonts w:eastAsiaTheme="minorEastAsia"/>
          <w:sz w:val="24"/>
          <w:szCs w:val="24"/>
        </w:rPr>
        <w:t>cash Ratio=</w:t>
      </w:r>
      <m:oMath>
        <m:f>
          <m:fPr>
            <m:ctrlPr>
              <w:rPr>
                <w:rFonts w:ascii="Cambria Math" w:eastAsiaTheme="minorEastAsia" w:hAnsi="Cambria Math"/>
                <w:i/>
                <w:sz w:val="24"/>
                <w:szCs w:val="24"/>
              </w:rPr>
            </m:ctrlPr>
          </m:fPr>
          <m:num>
            <m:r>
              <w:rPr>
                <w:rFonts w:ascii="Cambria Math" w:eastAsiaTheme="minorEastAsia" w:hAnsi="Cambria Math"/>
                <w:sz w:val="24"/>
                <w:szCs w:val="24"/>
              </w:rPr>
              <m:t>acsh</m:t>
            </m:r>
          </m:num>
          <m:den>
            <m:r>
              <w:rPr>
                <w:rFonts w:ascii="Cambria Math" w:eastAsiaTheme="minorEastAsia" w:hAnsi="Cambria Math"/>
                <w:sz w:val="24"/>
                <w:szCs w:val="24"/>
              </w:rPr>
              <m:t>current liabilites</m:t>
            </m:r>
          </m:den>
        </m:f>
      </m:oMath>
      <w:r w:rsidRPr="008C0291">
        <w:rPr>
          <w:rFonts w:eastAsiaTheme="minorEastAsia"/>
          <w:sz w:val="24"/>
          <w:szCs w:val="24"/>
        </w:rPr>
        <w:t>=</w:t>
      </w:r>
      <m:oMath>
        <m:f>
          <m:fPr>
            <m:ctrlPr>
              <w:rPr>
                <w:rFonts w:ascii="Cambria Math" w:eastAsiaTheme="minorEastAsia" w:hAnsi="Cambria Math"/>
                <w:i/>
                <w:sz w:val="24"/>
                <w:szCs w:val="24"/>
              </w:rPr>
            </m:ctrlPr>
          </m:fPr>
          <m:num>
            <m:r>
              <w:rPr>
                <w:rFonts w:ascii="Cambria Math" w:eastAsiaTheme="minorEastAsia" w:hAnsi="Cambria Math"/>
                <w:sz w:val="24"/>
                <w:szCs w:val="24"/>
              </w:rPr>
              <m:t>1025</m:t>
            </m:r>
          </m:num>
          <m:den>
            <m:r>
              <w:rPr>
                <w:rFonts w:ascii="Cambria Math" w:eastAsiaTheme="minorEastAsia" w:hAnsi="Cambria Math"/>
                <w:sz w:val="24"/>
                <w:szCs w:val="24"/>
              </w:rPr>
              <m:t>2060</m:t>
            </m:r>
          </m:den>
        </m:f>
      </m:oMath>
      <w:r>
        <w:rPr>
          <w:rFonts w:eastAsiaTheme="minorEastAsia"/>
          <w:sz w:val="24"/>
          <w:szCs w:val="24"/>
        </w:rPr>
        <w:t>=0,584</w:t>
      </w:r>
    </w:p>
    <w:p w14:paraId="13C00A2E" w14:textId="77777777" w:rsidR="00F35069" w:rsidRDefault="00F35069" w:rsidP="00F35069">
      <w:pPr>
        <w:rPr>
          <w:rFonts w:eastAsiaTheme="minorEastAsia"/>
          <w:sz w:val="24"/>
          <w:szCs w:val="24"/>
        </w:rPr>
      </w:pPr>
      <w:r>
        <w:rPr>
          <w:rFonts w:eastAsiaTheme="minorEastAsia"/>
          <w:sz w:val="24"/>
          <w:szCs w:val="24"/>
        </w:rPr>
        <w:t>2019.</w:t>
      </w:r>
    </w:p>
    <w:p w14:paraId="49533504" w14:textId="77777777" w:rsidR="00F35069" w:rsidRDefault="00F35069" w:rsidP="00F35069">
      <w:pPr>
        <w:rPr>
          <w:rFonts w:eastAsiaTheme="minorEastAsia"/>
          <w:sz w:val="24"/>
          <w:szCs w:val="24"/>
        </w:rPr>
      </w:pPr>
      <w:r>
        <w:rPr>
          <w:rFonts w:eastAsiaTheme="minorEastAsia"/>
          <w:sz w:val="24"/>
          <w:szCs w:val="24"/>
        </w:rPr>
        <w:t>1-</w:t>
      </w:r>
      <w:r w:rsidRPr="008C0291">
        <w:rPr>
          <w:sz w:val="28"/>
          <w:szCs w:val="28"/>
        </w:rPr>
        <w:t xml:space="preserve"> </w:t>
      </w:r>
      <w:r w:rsidRPr="008C0291">
        <w:rPr>
          <w:rFonts w:eastAsiaTheme="minorEastAsia"/>
          <w:sz w:val="24"/>
          <w:szCs w:val="24"/>
        </w:rPr>
        <w:t>Current ratio=</w:t>
      </w:r>
      <m:oMath>
        <m:f>
          <m:fPr>
            <m:ctrlPr>
              <w:rPr>
                <w:rFonts w:ascii="Cambria Math" w:eastAsiaTheme="minorEastAsia" w:hAnsi="Cambria Math"/>
                <w:i/>
                <w:sz w:val="24"/>
                <w:szCs w:val="24"/>
              </w:rPr>
            </m:ctrlPr>
          </m:fPr>
          <m:num>
            <m:r>
              <w:rPr>
                <w:rFonts w:ascii="Cambria Math" w:eastAsiaTheme="minorEastAsia" w:hAnsi="Cambria Math"/>
                <w:sz w:val="24"/>
                <w:szCs w:val="24"/>
              </w:rPr>
              <m:t>current assest</m:t>
            </m:r>
          </m:num>
          <m:den>
            <m:r>
              <w:rPr>
                <w:rFonts w:ascii="Cambria Math" w:eastAsiaTheme="minorEastAsia" w:hAnsi="Cambria Math"/>
                <w:sz w:val="24"/>
                <w:szCs w:val="24"/>
              </w:rPr>
              <m:t>current liabilites</m:t>
            </m:r>
          </m:den>
        </m:f>
      </m:oMath>
      <w:r w:rsidRPr="008C0291">
        <w:rPr>
          <w:rFonts w:eastAsiaTheme="minorEastAsia"/>
          <w:sz w:val="24"/>
          <w:szCs w:val="24"/>
        </w:rPr>
        <w:t>=</w:t>
      </w:r>
      <m:oMath>
        <m:f>
          <m:fPr>
            <m:ctrlPr>
              <w:rPr>
                <w:rFonts w:ascii="Cambria Math" w:eastAsiaTheme="minorEastAsia" w:hAnsi="Cambria Math"/>
                <w:i/>
                <w:sz w:val="24"/>
                <w:szCs w:val="24"/>
              </w:rPr>
            </m:ctrlPr>
          </m:fPr>
          <m:num>
            <m:r>
              <w:rPr>
                <w:rFonts w:ascii="Cambria Math" w:eastAsiaTheme="minorEastAsia" w:hAnsi="Cambria Math"/>
                <w:sz w:val="24"/>
                <w:szCs w:val="24"/>
              </w:rPr>
              <m:t>2119</m:t>
            </m:r>
          </m:num>
          <m:den>
            <m:r>
              <w:rPr>
                <w:rFonts w:ascii="Cambria Math" w:eastAsiaTheme="minorEastAsia" w:hAnsi="Cambria Math"/>
                <w:sz w:val="24"/>
                <w:szCs w:val="24"/>
              </w:rPr>
              <m:t>2668</m:t>
            </m:r>
          </m:den>
        </m:f>
      </m:oMath>
      <w:r>
        <w:rPr>
          <w:rFonts w:eastAsiaTheme="minorEastAsia"/>
          <w:sz w:val="24"/>
          <w:szCs w:val="24"/>
        </w:rPr>
        <w:t>=0,794</w:t>
      </w:r>
    </w:p>
    <w:p w14:paraId="1825BE09" w14:textId="77777777" w:rsidR="00F35069" w:rsidRDefault="00F35069" w:rsidP="00F35069">
      <w:pPr>
        <w:rPr>
          <w:rFonts w:eastAsiaTheme="minorEastAsia"/>
          <w:sz w:val="24"/>
          <w:szCs w:val="24"/>
        </w:rPr>
      </w:pPr>
      <w:r>
        <w:rPr>
          <w:rFonts w:eastAsiaTheme="minorEastAsia"/>
          <w:sz w:val="24"/>
          <w:szCs w:val="24"/>
        </w:rPr>
        <w:t>2-</w:t>
      </w:r>
      <w:r w:rsidRPr="008C0291">
        <w:rPr>
          <w:rFonts w:eastAsiaTheme="minorEastAsia"/>
          <w:sz w:val="24"/>
          <w:szCs w:val="24"/>
        </w:rPr>
        <w:t>-cash Ratio=</w:t>
      </w:r>
      <m:oMath>
        <m:f>
          <m:fPr>
            <m:ctrlPr>
              <w:rPr>
                <w:rFonts w:ascii="Cambria Math" w:eastAsiaTheme="minorEastAsia" w:hAnsi="Cambria Math"/>
                <w:i/>
                <w:sz w:val="24"/>
                <w:szCs w:val="24"/>
              </w:rPr>
            </m:ctrlPr>
          </m:fPr>
          <m:num>
            <m:r>
              <w:rPr>
                <w:rFonts w:ascii="Cambria Math" w:eastAsiaTheme="minorEastAsia" w:hAnsi="Cambria Math"/>
                <w:sz w:val="24"/>
                <w:szCs w:val="24"/>
              </w:rPr>
              <m:t>acsh</m:t>
            </m:r>
          </m:num>
          <m:den>
            <m:r>
              <w:rPr>
                <w:rFonts w:ascii="Cambria Math" w:eastAsiaTheme="minorEastAsia" w:hAnsi="Cambria Math"/>
                <w:sz w:val="24"/>
                <w:szCs w:val="24"/>
              </w:rPr>
              <m:t>current liabilites</m:t>
            </m:r>
          </m:den>
        </m:f>
      </m:oMath>
      <w:r w:rsidRPr="008C0291">
        <w:rPr>
          <w:rFonts w:eastAsiaTheme="minorEastAsia"/>
          <w:sz w:val="24"/>
          <w:szCs w:val="24"/>
        </w:rPr>
        <w:t>=</w:t>
      </w:r>
      <m:oMath>
        <m:f>
          <m:fPr>
            <m:ctrlPr>
              <w:rPr>
                <w:rFonts w:ascii="Cambria Math" w:eastAsiaTheme="minorEastAsia" w:hAnsi="Cambria Math"/>
                <w:i/>
                <w:sz w:val="24"/>
                <w:szCs w:val="24"/>
              </w:rPr>
            </m:ctrlPr>
          </m:fPr>
          <m:num>
            <m:r>
              <w:rPr>
                <w:rFonts w:ascii="Cambria Math" w:eastAsiaTheme="minorEastAsia" w:hAnsi="Cambria Math"/>
                <w:sz w:val="24"/>
                <w:szCs w:val="24"/>
              </w:rPr>
              <m:t>1285</m:t>
            </m:r>
          </m:num>
          <m:den>
            <m:r>
              <w:rPr>
                <w:rFonts w:ascii="Cambria Math" w:eastAsiaTheme="minorEastAsia" w:hAnsi="Cambria Math"/>
                <w:sz w:val="24"/>
                <w:szCs w:val="24"/>
              </w:rPr>
              <m:t>2668</m:t>
            </m:r>
          </m:den>
        </m:f>
      </m:oMath>
      <w:r>
        <w:rPr>
          <w:rFonts w:eastAsiaTheme="minorEastAsia"/>
          <w:sz w:val="24"/>
          <w:szCs w:val="24"/>
        </w:rPr>
        <w:t>=0,481</w:t>
      </w:r>
    </w:p>
    <w:p w14:paraId="7AF8221A" w14:textId="77777777" w:rsidR="00F35069" w:rsidRDefault="00F35069" w:rsidP="00F35069">
      <w:pPr>
        <w:rPr>
          <w:rFonts w:eastAsiaTheme="minorEastAsia"/>
          <w:sz w:val="24"/>
          <w:szCs w:val="24"/>
        </w:rPr>
      </w:pPr>
      <w:r>
        <w:rPr>
          <w:rFonts w:eastAsiaTheme="minorEastAsia"/>
          <w:sz w:val="24"/>
          <w:szCs w:val="24"/>
        </w:rPr>
        <w:t>Ryanair2019.</w:t>
      </w:r>
    </w:p>
    <w:p w14:paraId="1C41408D" w14:textId="77777777" w:rsidR="00F35069" w:rsidRPr="00184DA4" w:rsidRDefault="00F35069" w:rsidP="00F35069">
      <w:pPr>
        <w:pStyle w:val="ListParagraph"/>
        <w:numPr>
          <w:ilvl w:val="0"/>
          <w:numId w:val="2"/>
        </w:numPr>
        <w:rPr>
          <w:rFonts w:eastAsiaTheme="minorEastAsia"/>
          <w:sz w:val="24"/>
          <w:szCs w:val="24"/>
        </w:rPr>
      </w:pPr>
      <w:r w:rsidRPr="00184DA4">
        <w:rPr>
          <w:rFonts w:eastAsiaTheme="minorEastAsia"/>
          <w:sz w:val="24"/>
          <w:szCs w:val="24"/>
        </w:rPr>
        <w:lastRenderedPageBreak/>
        <w:t>Current ratio=</w:t>
      </w:r>
      <m:oMath>
        <m:f>
          <m:fPr>
            <m:ctrlPr>
              <w:rPr>
                <w:rFonts w:ascii="Cambria Math" w:eastAsiaTheme="minorEastAsia" w:hAnsi="Cambria Math"/>
                <w:i/>
                <w:sz w:val="24"/>
                <w:szCs w:val="24"/>
              </w:rPr>
            </m:ctrlPr>
          </m:fPr>
          <m:num>
            <m:r>
              <w:rPr>
                <w:rFonts w:ascii="Cambria Math" w:eastAsiaTheme="minorEastAsia" w:hAnsi="Cambria Math"/>
                <w:sz w:val="24"/>
                <w:szCs w:val="24"/>
              </w:rPr>
              <m:t>current assest</m:t>
            </m:r>
          </m:num>
          <m:den>
            <m:r>
              <w:rPr>
                <w:rFonts w:ascii="Cambria Math" w:eastAsiaTheme="minorEastAsia" w:hAnsi="Cambria Math"/>
                <w:sz w:val="24"/>
                <w:szCs w:val="24"/>
              </w:rPr>
              <m:t>current liabilites</m:t>
            </m:r>
          </m:den>
        </m:f>
      </m:oMath>
      <w:r w:rsidRPr="00184DA4">
        <w:rPr>
          <w:rFonts w:eastAsiaTheme="minorEastAsia"/>
          <w:sz w:val="24"/>
          <w:szCs w:val="24"/>
        </w:rPr>
        <w:t>=</w:t>
      </w:r>
      <m:oMath>
        <m:f>
          <m:fPr>
            <m:ctrlPr>
              <w:rPr>
                <w:rFonts w:ascii="Cambria Math" w:eastAsiaTheme="minorEastAsia" w:hAnsi="Cambria Math"/>
                <w:i/>
                <w:sz w:val="24"/>
                <w:szCs w:val="24"/>
              </w:rPr>
            </m:ctrlPr>
          </m:fPr>
          <m:num>
            <m:r>
              <w:rPr>
                <w:rFonts w:ascii="Cambria Math" w:eastAsiaTheme="minorEastAsia" w:hAnsi="Cambria Math"/>
                <w:sz w:val="24"/>
                <w:szCs w:val="24"/>
              </w:rPr>
              <m:t>38040</m:t>
            </m:r>
          </m:num>
          <m:den>
            <m:r>
              <w:rPr>
                <w:rFonts w:ascii="Cambria Math" w:eastAsiaTheme="minorEastAsia" w:hAnsi="Cambria Math"/>
                <w:sz w:val="24"/>
                <w:szCs w:val="24"/>
              </w:rPr>
              <m:t>40966</m:t>
            </m:r>
          </m:den>
        </m:f>
      </m:oMath>
      <w:r w:rsidRPr="00184DA4">
        <w:rPr>
          <w:rFonts w:eastAsiaTheme="minorEastAsia"/>
          <w:sz w:val="24"/>
          <w:szCs w:val="24"/>
        </w:rPr>
        <w:t>=0,92</w:t>
      </w:r>
    </w:p>
    <w:p w14:paraId="0E561381" w14:textId="77777777" w:rsidR="00F35069" w:rsidRDefault="00F35069" w:rsidP="00F35069">
      <w:pPr>
        <w:ind w:left="360"/>
        <w:rPr>
          <w:rFonts w:eastAsiaTheme="minorEastAsia"/>
          <w:sz w:val="24"/>
          <w:szCs w:val="24"/>
        </w:rPr>
      </w:pPr>
    </w:p>
    <w:p w14:paraId="1736EAC5" w14:textId="25DDF17F" w:rsidR="00F35069" w:rsidRDefault="00F35069" w:rsidP="00F35069">
      <w:pPr>
        <w:ind w:left="360"/>
        <w:rPr>
          <w:rFonts w:eastAsiaTheme="minorEastAsia"/>
          <w:sz w:val="24"/>
          <w:szCs w:val="24"/>
        </w:rPr>
      </w:pPr>
      <w:r>
        <w:rPr>
          <w:rFonts w:eastAsiaTheme="minorEastAsia"/>
          <w:sz w:val="24"/>
          <w:szCs w:val="24"/>
        </w:rPr>
        <w:t>2-</w:t>
      </w:r>
      <w:r w:rsidRPr="00184DA4">
        <w:rPr>
          <w:rFonts w:eastAsiaTheme="minorEastAsia"/>
          <w:sz w:val="28"/>
          <w:szCs w:val="28"/>
        </w:rPr>
        <w:t xml:space="preserve"> </w:t>
      </w:r>
      <w:r w:rsidRPr="00184DA4">
        <w:rPr>
          <w:rFonts w:eastAsiaTheme="minorEastAsia"/>
          <w:sz w:val="24"/>
          <w:szCs w:val="24"/>
        </w:rPr>
        <w:t>cash Ratio=</w:t>
      </w:r>
      <m:oMath>
        <m:f>
          <m:fPr>
            <m:ctrlPr>
              <w:rPr>
                <w:rFonts w:ascii="Cambria Math" w:eastAsiaTheme="minorEastAsia" w:hAnsi="Cambria Math"/>
                <w:i/>
                <w:sz w:val="24"/>
                <w:szCs w:val="24"/>
              </w:rPr>
            </m:ctrlPr>
          </m:fPr>
          <m:num>
            <m:r>
              <w:rPr>
                <w:rFonts w:ascii="Cambria Math" w:eastAsiaTheme="minorEastAsia" w:hAnsi="Cambria Math"/>
                <w:sz w:val="24"/>
                <w:szCs w:val="24"/>
              </w:rPr>
              <m:t>acsh</m:t>
            </m:r>
          </m:num>
          <m:den>
            <m:r>
              <w:rPr>
                <w:rFonts w:ascii="Cambria Math" w:eastAsiaTheme="minorEastAsia" w:hAnsi="Cambria Math"/>
                <w:sz w:val="24"/>
                <w:szCs w:val="24"/>
              </w:rPr>
              <m:t>current liabilites</m:t>
            </m:r>
          </m:den>
        </m:f>
      </m:oMath>
      <w:r w:rsidRPr="00184DA4">
        <w:rPr>
          <w:rFonts w:eastAsiaTheme="minorEastAsia"/>
          <w:sz w:val="24"/>
          <w:szCs w:val="24"/>
        </w:rPr>
        <w:t>=</w:t>
      </w:r>
      <m:oMath>
        <m:f>
          <m:fPr>
            <m:ctrlPr>
              <w:rPr>
                <w:rFonts w:ascii="Cambria Math" w:eastAsiaTheme="minorEastAsia" w:hAnsi="Cambria Math"/>
                <w:i/>
                <w:sz w:val="24"/>
                <w:szCs w:val="24"/>
              </w:rPr>
            </m:ctrlPr>
          </m:fPr>
          <m:num>
            <m:r>
              <w:rPr>
                <w:rFonts w:ascii="Cambria Math" w:eastAsiaTheme="minorEastAsia" w:hAnsi="Cambria Math"/>
                <w:sz w:val="24"/>
                <w:szCs w:val="24"/>
              </w:rPr>
              <m:t>16756</m:t>
            </m:r>
          </m:num>
          <m:den>
            <m:r>
              <w:rPr>
                <w:rFonts w:ascii="Cambria Math" w:eastAsiaTheme="minorEastAsia" w:hAnsi="Cambria Math"/>
                <w:sz w:val="24"/>
                <w:szCs w:val="24"/>
              </w:rPr>
              <m:t>40966</m:t>
            </m:r>
          </m:den>
        </m:f>
      </m:oMath>
      <w:r>
        <w:rPr>
          <w:rFonts w:eastAsiaTheme="minorEastAsia"/>
          <w:sz w:val="24"/>
          <w:szCs w:val="24"/>
        </w:rPr>
        <w:t>=0</w:t>
      </w:r>
      <w:r w:rsidR="00A15ED8">
        <w:rPr>
          <w:rFonts w:eastAsiaTheme="minorEastAsia"/>
          <w:sz w:val="24"/>
          <w:szCs w:val="24"/>
        </w:rPr>
        <w:t>,40</w:t>
      </w:r>
    </w:p>
    <w:p w14:paraId="30D9562B" w14:textId="77777777" w:rsidR="00F35069" w:rsidRPr="00184DA4" w:rsidRDefault="00F35069" w:rsidP="00F35069">
      <w:pPr>
        <w:ind w:left="360"/>
        <w:rPr>
          <w:rFonts w:eastAsiaTheme="minorEastAsia"/>
          <w:sz w:val="24"/>
          <w:szCs w:val="24"/>
        </w:rPr>
      </w:pPr>
    </w:p>
    <w:p w14:paraId="1CCB77DB" w14:textId="77777777" w:rsidR="00F35069" w:rsidRPr="00387AFB" w:rsidRDefault="00F35069" w:rsidP="00F35069"/>
    <w:tbl>
      <w:tblPr>
        <w:tblStyle w:val="TableGrid"/>
        <w:tblW w:w="0" w:type="auto"/>
        <w:tblLook w:val="04A0" w:firstRow="1" w:lastRow="0" w:firstColumn="1" w:lastColumn="0" w:noHBand="0" w:noVBand="1"/>
      </w:tblPr>
      <w:tblGrid>
        <w:gridCol w:w="1275"/>
        <w:gridCol w:w="1256"/>
        <w:gridCol w:w="1256"/>
        <w:gridCol w:w="1256"/>
        <w:gridCol w:w="1256"/>
        <w:gridCol w:w="1256"/>
        <w:gridCol w:w="1461"/>
      </w:tblGrid>
      <w:tr w:rsidR="00F35069" w14:paraId="6B101EE8" w14:textId="77777777" w:rsidTr="00F35069">
        <w:tc>
          <w:tcPr>
            <w:tcW w:w="1288" w:type="dxa"/>
          </w:tcPr>
          <w:p w14:paraId="44C1C3EE" w14:textId="77777777" w:rsidR="00F35069" w:rsidRDefault="00F35069" w:rsidP="00F35069">
            <w:r>
              <w:t>EASY JET</w:t>
            </w:r>
          </w:p>
        </w:tc>
        <w:tc>
          <w:tcPr>
            <w:tcW w:w="1288" w:type="dxa"/>
          </w:tcPr>
          <w:p w14:paraId="58866437" w14:textId="77777777" w:rsidR="00F35069" w:rsidRDefault="00F35069" w:rsidP="00F35069">
            <w:r>
              <w:t>2015</w:t>
            </w:r>
          </w:p>
        </w:tc>
        <w:tc>
          <w:tcPr>
            <w:tcW w:w="1288" w:type="dxa"/>
          </w:tcPr>
          <w:p w14:paraId="36BF7B41" w14:textId="77777777" w:rsidR="00F35069" w:rsidRDefault="00F35069" w:rsidP="00F35069">
            <w:r>
              <w:t>2016</w:t>
            </w:r>
          </w:p>
        </w:tc>
        <w:tc>
          <w:tcPr>
            <w:tcW w:w="1288" w:type="dxa"/>
          </w:tcPr>
          <w:p w14:paraId="6AE84E51" w14:textId="77777777" w:rsidR="00F35069" w:rsidRDefault="00F35069" w:rsidP="00F35069">
            <w:r>
              <w:t>2017</w:t>
            </w:r>
          </w:p>
        </w:tc>
        <w:tc>
          <w:tcPr>
            <w:tcW w:w="1288" w:type="dxa"/>
          </w:tcPr>
          <w:p w14:paraId="6D11743B" w14:textId="77777777" w:rsidR="00F35069" w:rsidRDefault="00F35069" w:rsidP="00F35069">
            <w:r>
              <w:t>2018</w:t>
            </w:r>
          </w:p>
        </w:tc>
        <w:tc>
          <w:tcPr>
            <w:tcW w:w="1288" w:type="dxa"/>
          </w:tcPr>
          <w:p w14:paraId="51A4F08C" w14:textId="77777777" w:rsidR="00F35069" w:rsidRDefault="00F35069" w:rsidP="00F35069">
            <w:r>
              <w:t>2019</w:t>
            </w:r>
          </w:p>
        </w:tc>
        <w:tc>
          <w:tcPr>
            <w:tcW w:w="1288" w:type="dxa"/>
          </w:tcPr>
          <w:p w14:paraId="3FAD011A" w14:textId="77777777" w:rsidR="00F35069" w:rsidRDefault="00F35069" w:rsidP="00F35069">
            <w:r>
              <w:t>RYANAIR2019</w:t>
            </w:r>
          </w:p>
        </w:tc>
      </w:tr>
      <w:tr w:rsidR="00F35069" w14:paraId="5736315C" w14:textId="77777777" w:rsidTr="00F35069">
        <w:tc>
          <w:tcPr>
            <w:tcW w:w="1288" w:type="dxa"/>
          </w:tcPr>
          <w:p w14:paraId="647E89AA" w14:textId="77777777" w:rsidR="00F35069" w:rsidRDefault="00F35069" w:rsidP="00F35069">
            <w:r>
              <w:t>CURRENT RATIO</w:t>
            </w:r>
          </w:p>
        </w:tc>
        <w:tc>
          <w:tcPr>
            <w:tcW w:w="1288" w:type="dxa"/>
          </w:tcPr>
          <w:p w14:paraId="65742170" w14:textId="77777777" w:rsidR="00F35069" w:rsidRDefault="00F35069" w:rsidP="00F35069">
            <w:r>
              <w:t>0,723</w:t>
            </w:r>
          </w:p>
        </w:tc>
        <w:tc>
          <w:tcPr>
            <w:tcW w:w="1288" w:type="dxa"/>
          </w:tcPr>
          <w:p w14:paraId="3333A7FF" w14:textId="77777777" w:rsidR="00F35069" w:rsidRDefault="00F35069" w:rsidP="00F35069">
            <w:r>
              <w:t>0,92</w:t>
            </w:r>
          </w:p>
        </w:tc>
        <w:tc>
          <w:tcPr>
            <w:tcW w:w="1288" w:type="dxa"/>
          </w:tcPr>
          <w:p w14:paraId="5FC0A119" w14:textId="77777777" w:rsidR="00F35069" w:rsidRDefault="00F35069" w:rsidP="00F35069">
            <w:r>
              <w:t>1,038</w:t>
            </w:r>
          </w:p>
        </w:tc>
        <w:tc>
          <w:tcPr>
            <w:tcW w:w="1288" w:type="dxa"/>
          </w:tcPr>
          <w:p w14:paraId="7BF13683" w14:textId="77777777" w:rsidR="00F35069" w:rsidRDefault="00F35069" w:rsidP="00F35069">
            <w:r>
              <w:t>0,971</w:t>
            </w:r>
          </w:p>
        </w:tc>
        <w:tc>
          <w:tcPr>
            <w:tcW w:w="1288" w:type="dxa"/>
          </w:tcPr>
          <w:p w14:paraId="6FC53826" w14:textId="77777777" w:rsidR="00F35069" w:rsidRDefault="00F35069" w:rsidP="00F35069">
            <w:r>
              <w:t>0,794</w:t>
            </w:r>
          </w:p>
        </w:tc>
        <w:tc>
          <w:tcPr>
            <w:tcW w:w="1288" w:type="dxa"/>
          </w:tcPr>
          <w:p w14:paraId="7C07EDAE" w14:textId="77777777" w:rsidR="00F35069" w:rsidRDefault="00F35069" w:rsidP="00F35069">
            <w:r>
              <w:t>0,92</w:t>
            </w:r>
          </w:p>
        </w:tc>
      </w:tr>
      <w:tr w:rsidR="00F35069" w14:paraId="5D13E609" w14:textId="77777777" w:rsidTr="00F35069">
        <w:tc>
          <w:tcPr>
            <w:tcW w:w="1288" w:type="dxa"/>
          </w:tcPr>
          <w:p w14:paraId="551067B8" w14:textId="77777777" w:rsidR="00F35069" w:rsidRDefault="00F35069" w:rsidP="00F35069">
            <w:r>
              <w:t>CASH RATIO</w:t>
            </w:r>
          </w:p>
        </w:tc>
        <w:tc>
          <w:tcPr>
            <w:tcW w:w="1288" w:type="dxa"/>
          </w:tcPr>
          <w:p w14:paraId="7167DAC1" w14:textId="77777777" w:rsidR="00F35069" w:rsidRDefault="00F35069" w:rsidP="00F35069">
            <w:r>
              <w:t>0,367</w:t>
            </w:r>
          </w:p>
        </w:tc>
        <w:tc>
          <w:tcPr>
            <w:tcW w:w="1288" w:type="dxa"/>
          </w:tcPr>
          <w:p w14:paraId="384000F2" w14:textId="77777777" w:rsidR="00F35069" w:rsidRDefault="00F35069" w:rsidP="00F35069">
            <w:r>
              <w:t>0,453</w:t>
            </w:r>
          </w:p>
        </w:tc>
        <w:tc>
          <w:tcPr>
            <w:tcW w:w="1288" w:type="dxa"/>
          </w:tcPr>
          <w:p w14:paraId="0A710DDF" w14:textId="77777777" w:rsidR="00F35069" w:rsidRDefault="00F35069" w:rsidP="00F35069">
            <w:r>
              <w:t>0,425</w:t>
            </w:r>
          </w:p>
        </w:tc>
        <w:tc>
          <w:tcPr>
            <w:tcW w:w="1288" w:type="dxa"/>
          </w:tcPr>
          <w:p w14:paraId="2E2DE234" w14:textId="77777777" w:rsidR="00F35069" w:rsidRDefault="00F35069" w:rsidP="00F35069">
            <w:r>
              <w:t>0,584</w:t>
            </w:r>
          </w:p>
        </w:tc>
        <w:tc>
          <w:tcPr>
            <w:tcW w:w="1288" w:type="dxa"/>
          </w:tcPr>
          <w:p w14:paraId="314BB597" w14:textId="77777777" w:rsidR="00F35069" w:rsidRDefault="00F35069" w:rsidP="00F35069">
            <w:r>
              <w:t>0,481</w:t>
            </w:r>
          </w:p>
        </w:tc>
        <w:tc>
          <w:tcPr>
            <w:tcW w:w="1288" w:type="dxa"/>
          </w:tcPr>
          <w:p w14:paraId="40822D62" w14:textId="77777777" w:rsidR="00F35069" w:rsidRDefault="00F35069" w:rsidP="00F35069">
            <w:r>
              <w:t>0,40</w:t>
            </w:r>
          </w:p>
        </w:tc>
      </w:tr>
    </w:tbl>
    <w:p w14:paraId="5F6CD483" w14:textId="77777777" w:rsidR="00F35069" w:rsidRPr="003135DD" w:rsidRDefault="00F35069" w:rsidP="00F35069"/>
    <w:p w14:paraId="723F438E" w14:textId="77777777" w:rsidR="00900F83" w:rsidRDefault="007144AE" w:rsidP="00AA3008">
      <w:pPr>
        <w:spacing w:line="360" w:lineRule="auto"/>
        <w:jc w:val="both"/>
      </w:pPr>
      <w:r>
        <w:t>We have three criteria for measuring the liquidity ratio in easy jet, which is the current ratio, quick Ratio, and cash Ratio. We will choose current ratio and cash ratio to measure easy jet s’ liquidity ratio with Ryanair</w:t>
      </w:r>
      <w:r w:rsidR="008A059D">
        <w:t>. FROM The table, we note that the liquidity ratio in Easy jet was0,72%and it increased in the next two years until it reached 1,03 and then fell in the following two years unt</w:t>
      </w:r>
      <w:r w:rsidR="009C2B86">
        <w:t>il</w:t>
      </w:r>
      <w:r w:rsidR="008A059D">
        <w:t xml:space="preserve"> it reached the amo</w:t>
      </w:r>
      <w:r w:rsidR="009C2B86">
        <w:t>unt of 0,79. We note that Ryanair had a higher liquidity ratio than Easy jet in 2019, as it was 0,92 %</w:t>
      </w:r>
      <w:r w:rsidR="00773A01">
        <w:t xml:space="preserve">. We must look at the balance sheet to find out the reasons for the change in these numbers and the reasons for their slight increase or decline. </w:t>
      </w:r>
      <w:r w:rsidR="005A7F41">
        <w:t xml:space="preserve"> </w:t>
      </w:r>
      <w:r w:rsidR="00D9204C">
        <w:t xml:space="preserve">The reason for the low liquidity ratio in the table is due to </w:t>
      </w:r>
      <w:r w:rsidR="00900F83">
        <w:t>the annual report in 2018 and 2019 in the balance sheet, which showed the decrease in current liabilities, as the values of these assets in 2018 were as follows:</w:t>
      </w:r>
    </w:p>
    <w:tbl>
      <w:tblPr>
        <w:tblStyle w:val="TableGrid"/>
        <w:tblW w:w="0" w:type="auto"/>
        <w:tblLook w:val="04A0" w:firstRow="1" w:lastRow="0" w:firstColumn="1" w:lastColumn="0" w:noHBand="0" w:noVBand="1"/>
      </w:tblPr>
      <w:tblGrid>
        <w:gridCol w:w="4508"/>
        <w:gridCol w:w="4508"/>
      </w:tblGrid>
      <w:tr w:rsidR="00900F83" w14:paraId="4391EC1A" w14:textId="77777777" w:rsidTr="00900F83">
        <w:tc>
          <w:tcPr>
            <w:tcW w:w="4508" w:type="dxa"/>
          </w:tcPr>
          <w:p w14:paraId="4D92A812" w14:textId="09654D03" w:rsidR="00900F83" w:rsidRDefault="00900F83" w:rsidP="009C2B86">
            <w:pPr>
              <w:spacing w:line="360" w:lineRule="auto"/>
            </w:pPr>
            <w:r>
              <w:t>Current asset Easy jet 2019</w:t>
            </w:r>
          </w:p>
        </w:tc>
        <w:tc>
          <w:tcPr>
            <w:tcW w:w="4508" w:type="dxa"/>
          </w:tcPr>
          <w:p w14:paraId="0E468CBD" w14:textId="7A23E8D2" w:rsidR="00900F83" w:rsidRDefault="00900F83" w:rsidP="009C2B86">
            <w:pPr>
              <w:spacing w:line="360" w:lineRule="auto"/>
            </w:pPr>
            <w:r>
              <w:t>Current asset Easy jet 2018</w:t>
            </w:r>
          </w:p>
        </w:tc>
      </w:tr>
      <w:tr w:rsidR="00900F83" w14:paraId="5E30A940" w14:textId="77777777" w:rsidTr="00900F83">
        <w:tc>
          <w:tcPr>
            <w:tcW w:w="4508" w:type="dxa"/>
          </w:tcPr>
          <w:p w14:paraId="501B7930" w14:textId="56411E31" w:rsidR="00900F83" w:rsidRDefault="00900F83" w:rsidP="009C2B86">
            <w:pPr>
              <w:spacing w:line="360" w:lineRule="auto"/>
            </w:pPr>
            <w:r>
              <w:t>Trade and other receivables 273</w:t>
            </w:r>
          </w:p>
        </w:tc>
        <w:tc>
          <w:tcPr>
            <w:tcW w:w="4508" w:type="dxa"/>
          </w:tcPr>
          <w:p w14:paraId="4904F4D0" w14:textId="3ECD7DAF" w:rsidR="00900F83" w:rsidRDefault="00AA3008" w:rsidP="009C2B86">
            <w:pPr>
              <w:spacing w:line="360" w:lineRule="auto"/>
            </w:pPr>
            <w:r>
              <w:t>Trade and other receivables 408</w:t>
            </w:r>
          </w:p>
        </w:tc>
      </w:tr>
      <w:tr w:rsidR="00900F83" w14:paraId="1EC56235" w14:textId="77777777" w:rsidTr="00900F83">
        <w:tc>
          <w:tcPr>
            <w:tcW w:w="4508" w:type="dxa"/>
          </w:tcPr>
          <w:p w14:paraId="0BD9E65A" w14:textId="39E1935B" w:rsidR="00900F83" w:rsidRDefault="00AA3008" w:rsidP="009C2B86">
            <w:pPr>
              <w:spacing w:line="360" w:lineRule="auto"/>
            </w:pPr>
            <w:r>
              <w:t>Derivative financial instruments 147</w:t>
            </w:r>
          </w:p>
        </w:tc>
        <w:tc>
          <w:tcPr>
            <w:tcW w:w="4508" w:type="dxa"/>
          </w:tcPr>
          <w:p w14:paraId="4166C5F7" w14:textId="4D835720" w:rsidR="00900F83" w:rsidRDefault="00AA3008" w:rsidP="009C2B86">
            <w:pPr>
              <w:spacing w:line="360" w:lineRule="auto"/>
            </w:pPr>
            <w:r>
              <w:t>Derivative financial instruments 220</w:t>
            </w:r>
          </w:p>
        </w:tc>
      </w:tr>
      <w:tr w:rsidR="00900F83" w14:paraId="0890C300" w14:textId="77777777" w:rsidTr="00900F83">
        <w:tc>
          <w:tcPr>
            <w:tcW w:w="4508" w:type="dxa"/>
          </w:tcPr>
          <w:p w14:paraId="15555E0D" w14:textId="29E590CA" w:rsidR="00900F83" w:rsidRDefault="00900F83" w:rsidP="009C2B86">
            <w:pPr>
              <w:spacing w:line="360" w:lineRule="auto"/>
            </w:pPr>
            <w:r>
              <w:t>Current tax assets 24</w:t>
            </w:r>
          </w:p>
        </w:tc>
        <w:tc>
          <w:tcPr>
            <w:tcW w:w="4508" w:type="dxa"/>
          </w:tcPr>
          <w:p w14:paraId="0705E78D" w14:textId="2C71AC1B" w:rsidR="00900F83" w:rsidRDefault="00AA3008" w:rsidP="009C2B86">
            <w:pPr>
              <w:spacing w:line="360" w:lineRule="auto"/>
            </w:pPr>
            <w:r>
              <w:t>Current tax assets (-------)</w:t>
            </w:r>
          </w:p>
        </w:tc>
      </w:tr>
      <w:tr w:rsidR="00900F83" w14:paraId="0C6B9B05" w14:textId="77777777" w:rsidTr="00900F83">
        <w:tc>
          <w:tcPr>
            <w:tcW w:w="4508" w:type="dxa"/>
          </w:tcPr>
          <w:p w14:paraId="34958203" w14:textId="13D83B1F" w:rsidR="00900F83" w:rsidRDefault="00900F83" w:rsidP="009C2B86">
            <w:pPr>
              <w:spacing w:line="360" w:lineRule="auto"/>
            </w:pPr>
            <w:r>
              <w:t>Money market deposits 291</w:t>
            </w:r>
          </w:p>
        </w:tc>
        <w:tc>
          <w:tcPr>
            <w:tcW w:w="4508" w:type="dxa"/>
          </w:tcPr>
          <w:p w14:paraId="66A96A9B" w14:textId="3650FA48" w:rsidR="00900F83" w:rsidRDefault="00AA3008" w:rsidP="009C2B86">
            <w:pPr>
              <w:spacing w:line="360" w:lineRule="auto"/>
            </w:pPr>
            <w:r>
              <w:t>Money market deposits 348</w:t>
            </w:r>
          </w:p>
        </w:tc>
      </w:tr>
      <w:tr w:rsidR="00900F83" w14:paraId="01473787" w14:textId="77777777" w:rsidTr="00900F83">
        <w:tc>
          <w:tcPr>
            <w:tcW w:w="4508" w:type="dxa"/>
          </w:tcPr>
          <w:p w14:paraId="1726D913" w14:textId="3695AB2C" w:rsidR="00900F83" w:rsidRDefault="00900F83" w:rsidP="009C2B86">
            <w:pPr>
              <w:spacing w:line="360" w:lineRule="auto"/>
            </w:pPr>
            <w:r>
              <w:t>Cash and equivalents 12</w:t>
            </w:r>
            <w:r w:rsidR="00AA3008">
              <w:t>85</w:t>
            </w:r>
          </w:p>
        </w:tc>
        <w:tc>
          <w:tcPr>
            <w:tcW w:w="4508" w:type="dxa"/>
          </w:tcPr>
          <w:p w14:paraId="4862619A" w14:textId="0E4D7619" w:rsidR="00900F83" w:rsidRDefault="00AA3008" w:rsidP="009C2B86">
            <w:pPr>
              <w:spacing w:line="360" w:lineRule="auto"/>
            </w:pPr>
            <w:r>
              <w:t>Cash and equivalents 1025</w:t>
            </w:r>
          </w:p>
        </w:tc>
      </w:tr>
    </w:tbl>
    <w:p w14:paraId="3EA9B710" w14:textId="77777777" w:rsidR="00E44C84" w:rsidRDefault="00E44C84" w:rsidP="009C2B86">
      <w:pPr>
        <w:spacing w:line="360" w:lineRule="auto"/>
      </w:pPr>
    </w:p>
    <w:p w14:paraId="0F8EDDE1" w14:textId="7A32183D" w:rsidR="00E44C84" w:rsidRDefault="00E44C84" w:rsidP="009C2B86">
      <w:pPr>
        <w:spacing w:line="360" w:lineRule="auto"/>
      </w:pPr>
      <w:r>
        <w:t>We note that against this decrease in current assets, we find that current liabilities increased slightly between 2018to 2019 as follows:</w:t>
      </w:r>
    </w:p>
    <w:p w14:paraId="6ED8D5C4" w14:textId="77777777" w:rsidR="00E44C84" w:rsidRDefault="00E44C84" w:rsidP="009C2B86">
      <w:pPr>
        <w:spacing w:line="360" w:lineRule="auto"/>
      </w:pPr>
    </w:p>
    <w:tbl>
      <w:tblPr>
        <w:tblStyle w:val="TableGrid"/>
        <w:tblW w:w="0" w:type="auto"/>
        <w:tblLook w:val="04A0" w:firstRow="1" w:lastRow="0" w:firstColumn="1" w:lastColumn="0" w:noHBand="0" w:noVBand="1"/>
      </w:tblPr>
      <w:tblGrid>
        <w:gridCol w:w="4508"/>
        <w:gridCol w:w="4508"/>
      </w:tblGrid>
      <w:tr w:rsidR="00E44C84" w14:paraId="7D2F5A6F" w14:textId="77777777" w:rsidTr="00E44C84">
        <w:tc>
          <w:tcPr>
            <w:tcW w:w="4508" w:type="dxa"/>
          </w:tcPr>
          <w:p w14:paraId="6C8BE7BE" w14:textId="5DF50986" w:rsidR="00E44C84" w:rsidRDefault="00E44C84" w:rsidP="009C2B86">
            <w:pPr>
              <w:spacing w:line="360" w:lineRule="auto"/>
            </w:pPr>
            <w:r>
              <w:t>Current liabilities</w:t>
            </w:r>
            <w:r w:rsidR="007912F4">
              <w:t xml:space="preserve"> Easy jet</w:t>
            </w:r>
            <w:r>
              <w:t>2019</w:t>
            </w:r>
          </w:p>
        </w:tc>
        <w:tc>
          <w:tcPr>
            <w:tcW w:w="4508" w:type="dxa"/>
          </w:tcPr>
          <w:p w14:paraId="4E466221" w14:textId="128DC4CB" w:rsidR="00E44C84" w:rsidRDefault="00E44C84" w:rsidP="009C2B86">
            <w:pPr>
              <w:spacing w:line="360" w:lineRule="auto"/>
            </w:pPr>
            <w:r>
              <w:t xml:space="preserve">Current liabilities </w:t>
            </w:r>
            <w:r w:rsidR="007912F4">
              <w:t xml:space="preserve">Easy </w:t>
            </w:r>
            <w:r w:rsidR="00A15ED8">
              <w:t>jet 2018</w:t>
            </w:r>
          </w:p>
        </w:tc>
      </w:tr>
      <w:tr w:rsidR="00E44C84" w14:paraId="3819F9AA" w14:textId="77777777" w:rsidTr="00E44C84">
        <w:tc>
          <w:tcPr>
            <w:tcW w:w="4508" w:type="dxa"/>
          </w:tcPr>
          <w:p w14:paraId="1CAD5B59" w14:textId="0D0F8541" w:rsidR="00E44C84" w:rsidRDefault="00E44C84" w:rsidP="009C2B86">
            <w:pPr>
              <w:spacing w:line="360" w:lineRule="auto"/>
            </w:pPr>
            <w:r>
              <w:t>Trade and other payables 1050</w:t>
            </w:r>
          </w:p>
        </w:tc>
        <w:tc>
          <w:tcPr>
            <w:tcW w:w="4508" w:type="dxa"/>
          </w:tcPr>
          <w:p w14:paraId="41962519" w14:textId="539AD35C" w:rsidR="00E44C84" w:rsidRDefault="00232BA1" w:rsidP="009C2B86">
            <w:pPr>
              <w:spacing w:line="360" w:lineRule="auto"/>
            </w:pPr>
            <w:r>
              <w:t>Trade and other payables 1023</w:t>
            </w:r>
          </w:p>
        </w:tc>
      </w:tr>
      <w:tr w:rsidR="00E44C84" w14:paraId="3843D136" w14:textId="77777777" w:rsidTr="00E44C84">
        <w:tc>
          <w:tcPr>
            <w:tcW w:w="4508" w:type="dxa"/>
          </w:tcPr>
          <w:p w14:paraId="578BB078" w14:textId="0DD9430B" w:rsidR="00E44C84" w:rsidRDefault="00E44C84" w:rsidP="009C2B86">
            <w:pPr>
              <w:spacing w:line="360" w:lineRule="auto"/>
            </w:pPr>
            <w:r>
              <w:lastRenderedPageBreak/>
              <w:t>Unearned revenue 1069</w:t>
            </w:r>
          </w:p>
        </w:tc>
        <w:tc>
          <w:tcPr>
            <w:tcW w:w="4508" w:type="dxa"/>
          </w:tcPr>
          <w:p w14:paraId="24FDD0E6" w14:textId="3C5FC060" w:rsidR="00E44C84" w:rsidRDefault="00232BA1" w:rsidP="009C2B86">
            <w:pPr>
              <w:spacing w:line="360" w:lineRule="auto"/>
            </w:pPr>
            <w:r>
              <w:t>Unearned revenue 877</w:t>
            </w:r>
          </w:p>
        </w:tc>
      </w:tr>
      <w:tr w:rsidR="00E44C84" w14:paraId="3172DEC7" w14:textId="77777777" w:rsidTr="00E44C84">
        <w:tc>
          <w:tcPr>
            <w:tcW w:w="4508" w:type="dxa"/>
          </w:tcPr>
          <w:p w14:paraId="1CBDCD4D" w14:textId="6CBD9CE1" w:rsidR="00E44C84" w:rsidRDefault="00E44C84" w:rsidP="009C2B86">
            <w:pPr>
              <w:spacing w:line="360" w:lineRule="auto"/>
            </w:pPr>
            <w:r>
              <w:t>Borrowing (-------)</w:t>
            </w:r>
          </w:p>
        </w:tc>
        <w:tc>
          <w:tcPr>
            <w:tcW w:w="4508" w:type="dxa"/>
          </w:tcPr>
          <w:p w14:paraId="3879BDCB" w14:textId="15FC0452" w:rsidR="00E44C84" w:rsidRDefault="00232BA1" w:rsidP="009C2B86">
            <w:pPr>
              <w:spacing w:line="360" w:lineRule="auto"/>
            </w:pPr>
            <w:r>
              <w:t>Borrowing 9</w:t>
            </w:r>
          </w:p>
        </w:tc>
      </w:tr>
      <w:tr w:rsidR="00E44C84" w14:paraId="0D8CF9C0" w14:textId="77777777" w:rsidTr="00E44C84">
        <w:tc>
          <w:tcPr>
            <w:tcW w:w="4508" w:type="dxa"/>
          </w:tcPr>
          <w:p w14:paraId="1ED93D74" w14:textId="02171159" w:rsidR="00E44C84" w:rsidRDefault="00E44C84" w:rsidP="009C2B86">
            <w:pPr>
              <w:spacing w:line="360" w:lineRule="auto"/>
            </w:pPr>
            <w:r>
              <w:t>Lease liabilities 219</w:t>
            </w:r>
          </w:p>
        </w:tc>
        <w:tc>
          <w:tcPr>
            <w:tcW w:w="4508" w:type="dxa"/>
          </w:tcPr>
          <w:p w14:paraId="0F1757B8" w14:textId="47DE1CAD" w:rsidR="00E44C84" w:rsidRDefault="00232BA1" w:rsidP="009C2B86">
            <w:pPr>
              <w:spacing w:line="360" w:lineRule="auto"/>
            </w:pPr>
            <w:r>
              <w:t>Lease liabilities (-----)</w:t>
            </w:r>
          </w:p>
        </w:tc>
      </w:tr>
      <w:tr w:rsidR="00E44C84" w14:paraId="6BB9D460" w14:textId="77777777" w:rsidTr="00E44C84">
        <w:tc>
          <w:tcPr>
            <w:tcW w:w="4508" w:type="dxa"/>
          </w:tcPr>
          <w:p w14:paraId="7455EE4C" w14:textId="7B41AE8E" w:rsidR="00E44C84" w:rsidRDefault="00E44C84" w:rsidP="009C2B86">
            <w:pPr>
              <w:spacing w:line="360" w:lineRule="auto"/>
            </w:pPr>
            <w:r>
              <w:t>Derivative financial instruments</w:t>
            </w:r>
            <w:r w:rsidR="00232BA1">
              <w:t xml:space="preserve"> 138</w:t>
            </w:r>
          </w:p>
        </w:tc>
        <w:tc>
          <w:tcPr>
            <w:tcW w:w="4508" w:type="dxa"/>
          </w:tcPr>
          <w:p w14:paraId="1FA3D89D" w14:textId="15E51887" w:rsidR="00E44C84" w:rsidRDefault="00232BA1" w:rsidP="009C2B86">
            <w:pPr>
              <w:spacing w:line="360" w:lineRule="auto"/>
            </w:pPr>
            <w:r>
              <w:t>Derivative financial instruments 24</w:t>
            </w:r>
          </w:p>
        </w:tc>
      </w:tr>
      <w:tr w:rsidR="00E44C84" w14:paraId="1D006B8E" w14:textId="77777777" w:rsidTr="00E44C84">
        <w:tc>
          <w:tcPr>
            <w:tcW w:w="4508" w:type="dxa"/>
          </w:tcPr>
          <w:p w14:paraId="531562CE" w14:textId="7575D3B8" w:rsidR="00E44C84" w:rsidRDefault="00232BA1" w:rsidP="009C2B86">
            <w:pPr>
              <w:spacing w:line="360" w:lineRule="auto"/>
            </w:pPr>
            <w:r>
              <w:t>Current tax payable (------)</w:t>
            </w:r>
          </w:p>
        </w:tc>
        <w:tc>
          <w:tcPr>
            <w:tcW w:w="4508" w:type="dxa"/>
          </w:tcPr>
          <w:p w14:paraId="767C6375" w14:textId="151A0CF5" w:rsidR="00E44C84" w:rsidRDefault="00232BA1" w:rsidP="009C2B86">
            <w:pPr>
              <w:spacing w:line="360" w:lineRule="auto"/>
            </w:pPr>
            <w:r>
              <w:t>Current tax payable 9</w:t>
            </w:r>
          </w:p>
        </w:tc>
      </w:tr>
      <w:tr w:rsidR="00E44C84" w14:paraId="6E80AF5F" w14:textId="77777777" w:rsidTr="00E44C84">
        <w:tc>
          <w:tcPr>
            <w:tcW w:w="4508" w:type="dxa"/>
          </w:tcPr>
          <w:p w14:paraId="342AD75E" w14:textId="1E828FA9" w:rsidR="00E44C84" w:rsidRDefault="00232BA1" w:rsidP="009C2B86">
            <w:pPr>
              <w:spacing w:line="360" w:lineRule="auto"/>
            </w:pPr>
            <w:r>
              <w:t>Provisions for liabilities and charges 192</w:t>
            </w:r>
          </w:p>
        </w:tc>
        <w:tc>
          <w:tcPr>
            <w:tcW w:w="4508" w:type="dxa"/>
          </w:tcPr>
          <w:p w14:paraId="6A94EE23" w14:textId="0F79E163" w:rsidR="00E44C84" w:rsidRDefault="00232BA1" w:rsidP="009C2B86">
            <w:pPr>
              <w:spacing w:line="360" w:lineRule="auto"/>
            </w:pPr>
            <w:r>
              <w:t>Provisions for liabilities and charges 118</w:t>
            </w:r>
          </w:p>
        </w:tc>
      </w:tr>
    </w:tbl>
    <w:p w14:paraId="0E9048B4" w14:textId="77777777" w:rsidR="00232BA1" w:rsidRDefault="00232BA1" w:rsidP="009C2B86">
      <w:pPr>
        <w:spacing w:line="360" w:lineRule="auto"/>
      </w:pPr>
    </w:p>
    <w:p w14:paraId="750801F5" w14:textId="4F3FF9AE" w:rsidR="00A163AF" w:rsidRDefault="00232BA1" w:rsidP="00087EB1">
      <w:pPr>
        <w:spacing w:line="360" w:lineRule="auto"/>
        <w:jc w:val="both"/>
      </w:pPr>
      <w:r>
        <w:t>These increases and decreases in current assets liabilities have a direct effect on the liqui</w:t>
      </w:r>
      <w:r w:rsidR="001C7448">
        <w:t>dity ratio, up or down</w:t>
      </w:r>
      <w:r w:rsidR="00A163AF">
        <w:t>.</w:t>
      </w:r>
    </w:p>
    <w:p w14:paraId="6B60ABBB" w14:textId="11249F93" w:rsidR="00C87083" w:rsidRDefault="00A163AF" w:rsidP="00087EB1">
      <w:pPr>
        <w:spacing w:line="360" w:lineRule="auto"/>
        <w:jc w:val="both"/>
      </w:pPr>
      <w:r>
        <w:t>As for the liquidity ratio in 2015, it amounted to 0,36%,</w:t>
      </w:r>
      <w:r w:rsidR="00F32B6D">
        <w:t xml:space="preserve"> </w:t>
      </w:r>
      <w:r>
        <w:t>and it increased until it reached 58% in 2018,</w:t>
      </w:r>
      <w:r w:rsidR="00F32B6D">
        <w:t xml:space="preserve"> </w:t>
      </w:r>
      <w:r>
        <w:t>and in 2019 it decreased slightly, reaching 48</w:t>
      </w:r>
      <w:r w:rsidR="00F32B6D">
        <w:t>%. As this is due to the decrease or increase in the percentage of money in the balance sheet and the increase or decrease in current liabilities as well and looking at 2018 the cash and equivalents was 1025 and it rose in 2019 to 1</w:t>
      </w:r>
      <w:r w:rsidR="007912F4">
        <w:t>2</w:t>
      </w:r>
      <w:r w:rsidR="00F32B6D">
        <w:t>85.</w:t>
      </w:r>
      <w:r w:rsidR="00832B21">
        <w:t xml:space="preserve"> As for Ryanair, the liquidity ratio was better than Easy jet and this is due to se</w:t>
      </w:r>
      <w:r w:rsidR="00C87083">
        <w:t xml:space="preserve">veral reasons in the current assets and current liabilities, as it was as follows: </w:t>
      </w:r>
    </w:p>
    <w:tbl>
      <w:tblPr>
        <w:tblStyle w:val="TableGrid"/>
        <w:tblW w:w="0" w:type="auto"/>
        <w:tblLook w:val="04A0" w:firstRow="1" w:lastRow="0" w:firstColumn="1" w:lastColumn="0" w:noHBand="0" w:noVBand="1"/>
      </w:tblPr>
      <w:tblGrid>
        <w:gridCol w:w="4508"/>
        <w:gridCol w:w="4508"/>
      </w:tblGrid>
      <w:tr w:rsidR="00C87083" w14:paraId="6DFF1235" w14:textId="77777777" w:rsidTr="00C87083">
        <w:tc>
          <w:tcPr>
            <w:tcW w:w="4508" w:type="dxa"/>
          </w:tcPr>
          <w:p w14:paraId="4587E3C0" w14:textId="79CEFD2A" w:rsidR="00C87083" w:rsidRDefault="00C87083" w:rsidP="009C2B86">
            <w:pPr>
              <w:spacing w:line="360" w:lineRule="auto"/>
            </w:pPr>
            <w:r>
              <w:t xml:space="preserve">Current asset </w:t>
            </w:r>
            <w:r w:rsidR="007912F4">
              <w:t xml:space="preserve">Ryanair </w:t>
            </w:r>
            <w:r>
              <w:t>2019</w:t>
            </w:r>
          </w:p>
        </w:tc>
        <w:tc>
          <w:tcPr>
            <w:tcW w:w="4508" w:type="dxa"/>
          </w:tcPr>
          <w:p w14:paraId="0939159E" w14:textId="4E080E77" w:rsidR="00C87083" w:rsidRDefault="0099136A" w:rsidP="009C2B86">
            <w:pPr>
              <w:spacing w:line="360" w:lineRule="auto"/>
            </w:pPr>
            <w:r>
              <w:t xml:space="preserve">  Current liabilities </w:t>
            </w:r>
            <w:r w:rsidR="007912F4">
              <w:t xml:space="preserve">Ryanair </w:t>
            </w:r>
            <w:r>
              <w:t>2019</w:t>
            </w:r>
          </w:p>
        </w:tc>
      </w:tr>
      <w:tr w:rsidR="00C87083" w14:paraId="103B9142" w14:textId="77777777" w:rsidTr="00C87083">
        <w:tc>
          <w:tcPr>
            <w:tcW w:w="4508" w:type="dxa"/>
          </w:tcPr>
          <w:p w14:paraId="6D6A63DA" w14:textId="32022A60" w:rsidR="00C87083" w:rsidRDefault="00C87083" w:rsidP="009C2B86">
            <w:pPr>
              <w:spacing w:line="360" w:lineRule="auto"/>
            </w:pPr>
            <w:r>
              <w:t>Inventories 2,9</w:t>
            </w:r>
          </w:p>
        </w:tc>
        <w:tc>
          <w:tcPr>
            <w:tcW w:w="4508" w:type="dxa"/>
          </w:tcPr>
          <w:p w14:paraId="258591EA" w14:textId="35CE049E" w:rsidR="00C87083" w:rsidRDefault="0099136A" w:rsidP="009C2B86">
            <w:pPr>
              <w:spacing w:line="360" w:lineRule="auto"/>
            </w:pPr>
            <w:r>
              <w:t>Trade payables 573,8</w:t>
            </w:r>
          </w:p>
        </w:tc>
      </w:tr>
      <w:tr w:rsidR="00C87083" w14:paraId="679828FE" w14:textId="77777777" w:rsidTr="00C87083">
        <w:tc>
          <w:tcPr>
            <w:tcW w:w="4508" w:type="dxa"/>
          </w:tcPr>
          <w:p w14:paraId="58403CE2" w14:textId="774C9808" w:rsidR="00C87083" w:rsidRDefault="00C87083" w:rsidP="009C2B86">
            <w:pPr>
              <w:spacing w:line="360" w:lineRule="auto"/>
            </w:pPr>
            <w:r>
              <w:t>Other assets 238,0</w:t>
            </w:r>
          </w:p>
        </w:tc>
        <w:tc>
          <w:tcPr>
            <w:tcW w:w="4508" w:type="dxa"/>
          </w:tcPr>
          <w:p w14:paraId="336C94E0" w14:textId="21A7035D" w:rsidR="00C87083" w:rsidRDefault="0099136A" w:rsidP="009C2B86">
            <w:pPr>
              <w:spacing w:line="360" w:lineRule="auto"/>
            </w:pPr>
            <w:r>
              <w:t>Accrued expenses and other liabilities   2999,1</w:t>
            </w:r>
          </w:p>
        </w:tc>
      </w:tr>
      <w:tr w:rsidR="00C87083" w14:paraId="2DA01ED9" w14:textId="77777777" w:rsidTr="00C87083">
        <w:tc>
          <w:tcPr>
            <w:tcW w:w="4508" w:type="dxa"/>
          </w:tcPr>
          <w:p w14:paraId="53698D63" w14:textId="1C9184B5" w:rsidR="00C87083" w:rsidRDefault="00C87083" w:rsidP="009C2B86">
            <w:pPr>
              <w:spacing w:line="360" w:lineRule="auto"/>
            </w:pPr>
            <w:r>
              <w:t>Trade receivables 59,5</w:t>
            </w:r>
          </w:p>
        </w:tc>
        <w:tc>
          <w:tcPr>
            <w:tcW w:w="4508" w:type="dxa"/>
          </w:tcPr>
          <w:p w14:paraId="1361E523" w14:textId="4A15C07B" w:rsidR="00C87083" w:rsidRDefault="0099136A" w:rsidP="009C2B86">
            <w:pPr>
              <w:spacing w:line="360" w:lineRule="auto"/>
            </w:pPr>
            <w:r>
              <w:t>Current maturities of debt 309,4</w:t>
            </w:r>
          </w:p>
        </w:tc>
      </w:tr>
      <w:tr w:rsidR="00C87083" w14:paraId="63E507DF" w14:textId="77777777" w:rsidTr="00C87083">
        <w:tc>
          <w:tcPr>
            <w:tcW w:w="4508" w:type="dxa"/>
          </w:tcPr>
          <w:p w14:paraId="72CC27F9" w14:textId="55A9148D" w:rsidR="00C87083" w:rsidRDefault="00C87083" w:rsidP="009C2B86">
            <w:pPr>
              <w:spacing w:line="360" w:lineRule="auto"/>
            </w:pPr>
            <w:r>
              <w:t>Derivative financial instruments 308,7</w:t>
            </w:r>
          </w:p>
        </w:tc>
        <w:tc>
          <w:tcPr>
            <w:tcW w:w="4508" w:type="dxa"/>
          </w:tcPr>
          <w:p w14:paraId="1D265DB1" w14:textId="3C21C5B5" w:rsidR="00C87083" w:rsidRDefault="0099136A" w:rsidP="009C2B86">
            <w:pPr>
              <w:spacing w:line="360" w:lineRule="auto"/>
            </w:pPr>
            <w:r>
              <w:t>Current tax 31,6</w:t>
            </w:r>
          </w:p>
        </w:tc>
      </w:tr>
      <w:tr w:rsidR="00C87083" w14:paraId="321C0F47" w14:textId="77777777" w:rsidTr="00C87083">
        <w:tc>
          <w:tcPr>
            <w:tcW w:w="4508" w:type="dxa"/>
          </w:tcPr>
          <w:p w14:paraId="646BD52B" w14:textId="568F9F45" w:rsidR="00C87083" w:rsidRDefault="00C87083" w:rsidP="009C2B86">
            <w:pPr>
              <w:spacing w:line="360" w:lineRule="auto"/>
            </w:pPr>
            <w:r>
              <w:t>Restricted cash</w:t>
            </w:r>
            <w:r w:rsidR="00A15ED8">
              <w:t>34,9</w:t>
            </w:r>
          </w:p>
        </w:tc>
        <w:tc>
          <w:tcPr>
            <w:tcW w:w="4508" w:type="dxa"/>
          </w:tcPr>
          <w:p w14:paraId="17DDC6B0" w14:textId="08A1415F" w:rsidR="00C87083" w:rsidRDefault="0099136A" w:rsidP="009C2B86">
            <w:pPr>
              <w:spacing w:line="360" w:lineRule="auto"/>
            </w:pPr>
            <w:r>
              <w:t>Derivative financial instruments 189,7</w:t>
            </w:r>
          </w:p>
        </w:tc>
      </w:tr>
      <w:tr w:rsidR="00C87083" w14:paraId="36580855" w14:textId="77777777" w:rsidTr="00C87083">
        <w:tc>
          <w:tcPr>
            <w:tcW w:w="4508" w:type="dxa"/>
          </w:tcPr>
          <w:p w14:paraId="7982D940" w14:textId="4605971E" w:rsidR="00C87083" w:rsidRDefault="00C87083" w:rsidP="009C2B86">
            <w:pPr>
              <w:spacing w:line="360" w:lineRule="auto"/>
            </w:pPr>
            <w:r>
              <w:t>Financial assets: cash &gt; 3 months</w:t>
            </w:r>
            <w:r w:rsidR="0099136A">
              <w:t xml:space="preserve"> 1</w:t>
            </w:r>
            <w:r w:rsidR="00A15ED8">
              <w:t>4844</w:t>
            </w:r>
          </w:p>
        </w:tc>
        <w:tc>
          <w:tcPr>
            <w:tcW w:w="4508" w:type="dxa"/>
          </w:tcPr>
          <w:p w14:paraId="2BD570E0" w14:textId="77777777" w:rsidR="00C87083" w:rsidRDefault="00C87083" w:rsidP="009C2B86">
            <w:pPr>
              <w:spacing w:line="360" w:lineRule="auto"/>
            </w:pPr>
          </w:p>
        </w:tc>
      </w:tr>
      <w:tr w:rsidR="00C87083" w14:paraId="7E5EC893" w14:textId="77777777" w:rsidTr="00C87083">
        <w:tc>
          <w:tcPr>
            <w:tcW w:w="4508" w:type="dxa"/>
          </w:tcPr>
          <w:p w14:paraId="6A447F3D" w14:textId="37CC2CBE" w:rsidR="00C87083" w:rsidRDefault="00C87083" w:rsidP="009C2B86">
            <w:pPr>
              <w:spacing w:line="360" w:lineRule="auto"/>
            </w:pPr>
            <w:r>
              <w:t>Cash and cash equivalents</w:t>
            </w:r>
            <w:r w:rsidR="0099136A">
              <w:t xml:space="preserve"> </w:t>
            </w:r>
            <w:r w:rsidR="00A15ED8">
              <w:t>16756</w:t>
            </w:r>
          </w:p>
        </w:tc>
        <w:tc>
          <w:tcPr>
            <w:tcW w:w="4508" w:type="dxa"/>
          </w:tcPr>
          <w:p w14:paraId="60D2499C" w14:textId="77777777" w:rsidR="00C87083" w:rsidRDefault="00C87083" w:rsidP="009C2B86">
            <w:pPr>
              <w:spacing w:line="360" w:lineRule="auto"/>
            </w:pPr>
          </w:p>
        </w:tc>
      </w:tr>
    </w:tbl>
    <w:p w14:paraId="645A74C8" w14:textId="2598A0E1" w:rsidR="00A163AF" w:rsidRDefault="00A163AF" w:rsidP="009C2B86">
      <w:pPr>
        <w:spacing w:line="360" w:lineRule="auto"/>
      </w:pPr>
    </w:p>
    <w:p w14:paraId="4966E4B8" w14:textId="05BC8F22" w:rsidR="00583B15" w:rsidRDefault="00150C22" w:rsidP="00087EB1">
      <w:pPr>
        <w:spacing w:line="360" w:lineRule="auto"/>
        <w:rPr>
          <w:sz w:val="24"/>
          <w:szCs w:val="24"/>
        </w:rPr>
      </w:pPr>
      <w:r w:rsidRPr="00150C22">
        <w:rPr>
          <w:sz w:val="24"/>
          <w:szCs w:val="24"/>
        </w:rPr>
        <w:t xml:space="preserve">Ryanair </w:t>
      </w:r>
      <w:r>
        <w:rPr>
          <w:sz w:val="24"/>
          <w:szCs w:val="24"/>
        </w:rPr>
        <w:t>s’ balance sheet shows that the cash ratio is less than easy jet. The reason for this is that the liabilities were larger pr the cash was greater than Easy jet. The airlin</w:t>
      </w:r>
      <w:r w:rsidR="00504812">
        <w:rPr>
          <w:sz w:val="24"/>
          <w:szCs w:val="24"/>
        </w:rPr>
        <w:t>es implement different strategies from each other and manage the performance and future plans and with different objectives that result in following a certain policy and therefore there are different results in the budget based on those strategies that is, the difference in policies, strategies and objectives, the co</w:t>
      </w:r>
      <w:r w:rsidR="00BC6208">
        <w:rPr>
          <w:sz w:val="24"/>
          <w:szCs w:val="24"/>
        </w:rPr>
        <w:t xml:space="preserve">mpany will have new items on the balance sheet that in turn affect the liquidity ratios. This explains to us that although Ryanair had better revenues than Easy </w:t>
      </w:r>
      <w:r w:rsidR="00BC6208">
        <w:rPr>
          <w:sz w:val="24"/>
          <w:szCs w:val="24"/>
        </w:rPr>
        <w:lastRenderedPageBreak/>
        <w:t xml:space="preserve">jet, on the other hand, </w:t>
      </w:r>
      <w:r w:rsidR="00DA3831">
        <w:rPr>
          <w:sz w:val="24"/>
          <w:szCs w:val="24"/>
        </w:rPr>
        <w:t>Ryanair’s</w:t>
      </w:r>
      <w:r w:rsidR="00BC6208">
        <w:rPr>
          <w:sz w:val="24"/>
          <w:szCs w:val="24"/>
        </w:rPr>
        <w:t>’ liabilities or liquidity ratio were less than easy jet, which gave easy jet a better liquidity ra</w:t>
      </w:r>
      <w:r w:rsidR="00DA3831">
        <w:rPr>
          <w:sz w:val="24"/>
          <w:szCs w:val="24"/>
        </w:rPr>
        <w:t>tio.</w:t>
      </w:r>
      <w:r w:rsidR="00504812">
        <w:rPr>
          <w:sz w:val="24"/>
          <w:szCs w:val="24"/>
        </w:rPr>
        <w:t xml:space="preserve"> </w:t>
      </w:r>
    </w:p>
    <w:p w14:paraId="0AB6CD38" w14:textId="74CC486A" w:rsidR="00F35069" w:rsidRPr="00201578" w:rsidRDefault="00583B15" w:rsidP="00201578">
      <w:pPr>
        <w:spacing w:line="360" w:lineRule="auto"/>
        <w:rPr>
          <w:sz w:val="24"/>
          <w:szCs w:val="24"/>
        </w:rPr>
      </w:pPr>
      <w:r>
        <w:rPr>
          <w:sz w:val="24"/>
          <w:szCs w:val="24"/>
        </w:rPr>
        <w:t>In general, we can judge the current ratios that they were improving from 2015 until 2017 when the rate reached 1,03. this improvement in the liquidity position was helped by a decrease in the company s’ liabilities and an increase in assets.</w:t>
      </w:r>
      <w:r w:rsidR="00D611D7">
        <w:rPr>
          <w:sz w:val="24"/>
          <w:szCs w:val="24"/>
        </w:rPr>
        <w:t xml:space="preserve"> The more the company  s’ assets , the greater its ability to fulfil its current obligations at the specified times without any problem, but we must know that the minimum acceptable current percentages differ from one industry to another, but it is generally accepted in the aviation sector that if it is less than 1, the company faces difficulties in fulfilling present commitments on time</w:t>
      </w:r>
      <w:r w:rsidR="00794957">
        <w:rPr>
          <w:sz w:val="24"/>
          <w:szCs w:val="24"/>
        </w:rPr>
        <w:t>, consequently , Easy jet not in a good financial position after 2017, as the v</w:t>
      </w:r>
      <w:r w:rsidR="009F66B4">
        <w:rPr>
          <w:sz w:val="24"/>
          <w:szCs w:val="24"/>
        </w:rPr>
        <w:t>acant ratios decreased gradually until 2019,and by comparing it to the main competitor Rayan ,we find that Rayan operates within the current rates better than Easy jet, and this means that it has a stronger opportunity than Easy jet to pay its obligations.</w:t>
      </w:r>
      <w:r w:rsidR="00E25518">
        <w:rPr>
          <w:sz w:val="24"/>
          <w:szCs w:val="24"/>
        </w:rPr>
        <w:t>##</w:t>
      </w:r>
    </w:p>
    <w:p w14:paraId="21EBA5BA" w14:textId="77777777" w:rsidR="00F35069" w:rsidRDefault="00F35069" w:rsidP="00F35069">
      <w:pPr>
        <w:pStyle w:val="Heading1"/>
      </w:pPr>
      <w:bookmarkStart w:id="11" w:name="_Toc61458605"/>
      <w:r>
        <w:t>Gearing Ratio of Easy jet (2015-2019) and Ryanair:</w:t>
      </w:r>
      <w:bookmarkEnd w:id="11"/>
    </w:p>
    <w:p w14:paraId="684195E0" w14:textId="31BA87DF" w:rsidR="00F35069" w:rsidRDefault="00F35069" w:rsidP="00F35069">
      <w:r>
        <w:t xml:space="preserve">As for Gearing Ratio in Easy jet for years, we will calculate each year of the required years. We will calculate the leverage ratio in Easy jet 2015 as an </w:t>
      </w:r>
      <w:r w:rsidR="00E90F3A">
        <w:t>example.</w:t>
      </w:r>
    </w:p>
    <w:p w14:paraId="371FB341" w14:textId="77777777" w:rsidR="00F35069" w:rsidRDefault="00F35069" w:rsidP="00F35069">
      <w:r>
        <w:t>2015.</w:t>
      </w:r>
    </w:p>
    <w:p w14:paraId="562C8846" w14:textId="77777777" w:rsidR="00F35069" w:rsidRDefault="00F35069" w:rsidP="00F35069">
      <w:pPr>
        <w:rPr>
          <w:rFonts w:eastAsiaTheme="minorEastAsia"/>
        </w:rPr>
      </w:pPr>
      <w:r>
        <w:t>1</w:t>
      </w:r>
      <w:bookmarkStart w:id="12" w:name="_Hlk59627656"/>
      <w:bookmarkStart w:id="13" w:name="_Hlk59627794"/>
      <w:r>
        <w:t>-</w:t>
      </w:r>
      <w:bookmarkStart w:id="14" w:name="_Hlk59627956"/>
      <w:r>
        <w:t>Debt Equity Ratio=</w:t>
      </w:r>
      <m:oMath>
        <m:f>
          <m:fPr>
            <m:ctrlPr>
              <w:rPr>
                <w:rFonts w:ascii="Cambria Math" w:hAnsi="Cambria Math"/>
                <w:i/>
              </w:rPr>
            </m:ctrlPr>
          </m:fPr>
          <m:num>
            <m:r>
              <w:rPr>
                <w:rFonts w:ascii="Cambria Math" w:hAnsi="Cambria Math"/>
              </w:rPr>
              <m:t>TOTAL DEBT</m:t>
            </m:r>
          </m:num>
          <m:den>
            <m:r>
              <w:rPr>
                <w:rFonts w:ascii="Cambria Math" w:hAnsi="Cambria Math"/>
              </w:rPr>
              <m:t>TOTAL EQUITY</m:t>
            </m:r>
          </m:den>
        </m:f>
      </m:oMath>
      <w:r>
        <w:rPr>
          <w:rFonts w:eastAsiaTheme="minorEastAsia"/>
        </w:rPr>
        <w:t>=</w:t>
      </w:r>
      <m:oMath>
        <m:f>
          <m:fPr>
            <m:ctrlPr>
              <w:rPr>
                <w:rFonts w:ascii="Cambria Math" w:eastAsiaTheme="minorEastAsia" w:hAnsi="Cambria Math"/>
                <w:i/>
              </w:rPr>
            </m:ctrlPr>
          </m:fPr>
          <m:num>
            <m:r>
              <w:rPr>
                <w:rFonts w:ascii="Cambria Math" w:eastAsiaTheme="minorEastAsia" w:hAnsi="Cambria Math"/>
              </w:rPr>
              <m:t>182+322</m:t>
            </m:r>
          </m:num>
          <m:den>
            <m:r>
              <w:rPr>
                <w:rFonts w:ascii="Cambria Math" w:eastAsiaTheme="minorEastAsia" w:hAnsi="Cambria Math"/>
              </w:rPr>
              <m:t>2249</m:t>
            </m:r>
          </m:den>
        </m:f>
      </m:oMath>
      <w:bookmarkEnd w:id="12"/>
      <w:bookmarkEnd w:id="14"/>
      <w:r>
        <w:rPr>
          <w:rFonts w:eastAsiaTheme="minorEastAsia"/>
        </w:rPr>
        <w:t>=</w:t>
      </w:r>
      <w:bookmarkEnd w:id="13"/>
      <w:r>
        <w:rPr>
          <w:rFonts w:eastAsiaTheme="minorEastAsia"/>
        </w:rPr>
        <w:t>0,224</w:t>
      </w:r>
    </w:p>
    <w:p w14:paraId="0574C019" w14:textId="77777777" w:rsidR="00F35069" w:rsidRDefault="00F35069" w:rsidP="00F35069">
      <w:pPr>
        <w:rPr>
          <w:rFonts w:eastAsiaTheme="minorEastAsia"/>
        </w:rPr>
      </w:pPr>
      <w:bookmarkStart w:id="15" w:name="_Hlk59627732"/>
      <w:r>
        <w:t>2</w:t>
      </w:r>
      <w:bookmarkStart w:id="16" w:name="_Hlk59627886"/>
      <w:r>
        <w:t>-</w:t>
      </w:r>
      <w:bookmarkStart w:id="17" w:name="_Hlk59628142"/>
      <w:r>
        <w:t>Debt to capital Ratio=</w:t>
      </w:r>
      <m:oMath>
        <m:f>
          <m:fPr>
            <m:ctrlPr>
              <w:rPr>
                <w:rFonts w:ascii="Cambria Math" w:hAnsi="Cambria Math"/>
                <w:i/>
              </w:rPr>
            </m:ctrlPr>
          </m:fPr>
          <m:num>
            <m:r>
              <w:rPr>
                <w:rFonts w:ascii="Cambria Math" w:hAnsi="Cambria Math"/>
              </w:rPr>
              <m:t>total debt</m:t>
            </m:r>
          </m:num>
          <m:den>
            <m:r>
              <w:rPr>
                <w:rFonts w:ascii="Cambria Math" w:hAnsi="Cambria Math"/>
              </w:rPr>
              <m:t>total debt+total equity</m:t>
            </m:r>
          </m:den>
        </m:f>
      </m:oMath>
      <w:r>
        <w:rPr>
          <w:rFonts w:eastAsiaTheme="minorEastAsia"/>
        </w:rPr>
        <w:t>=</w:t>
      </w:r>
      <m:oMath>
        <m:f>
          <m:fPr>
            <m:ctrlPr>
              <w:rPr>
                <w:rFonts w:ascii="Cambria Math" w:eastAsiaTheme="minorEastAsia" w:hAnsi="Cambria Math"/>
                <w:i/>
              </w:rPr>
            </m:ctrlPr>
          </m:fPr>
          <m:num>
            <m:r>
              <w:rPr>
                <w:rFonts w:ascii="Cambria Math" w:eastAsiaTheme="minorEastAsia" w:hAnsi="Cambria Math"/>
              </w:rPr>
              <m:t>182+322</m:t>
            </m:r>
          </m:num>
          <m:den>
            <m:r>
              <w:rPr>
                <w:rFonts w:ascii="Cambria Math" w:eastAsiaTheme="minorEastAsia" w:hAnsi="Cambria Math"/>
              </w:rPr>
              <m:t>504+2249</m:t>
            </m:r>
          </m:den>
        </m:f>
      </m:oMath>
      <w:bookmarkEnd w:id="15"/>
      <w:bookmarkEnd w:id="16"/>
      <w:bookmarkEnd w:id="17"/>
      <w:r>
        <w:rPr>
          <w:rFonts w:eastAsiaTheme="minorEastAsia"/>
        </w:rPr>
        <w:t>=0,183</w:t>
      </w:r>
    </w:p>
    <w:p w14:paraId="6AFA2A50" w14:textId="77777777" w:rsidR="00F35069" w:rsidRDefault="00F35069" w:rsidP="00F35069">
      <w:pPr>
        <w:rPr>
          <w:rFonts w:eastAsiaTheme="minorEastAsia"/>
        </w:rPr>
      </w:pPr>
      <w:r>
        <w:rPr>
          <w:rFonts w:eastAsiaTheme="minorEastAsia"/>
        </w:rPr>
        <w:t>2016.</w:t>
      </w:r>
    </w:p>
    <w:p w14:paraId="1A3637D9" w14:textId="77777777" w:rsidR="00F35069" w:rsidRDefault="00F35069" w:rsidP="00F35069">
      <w:pPr>
        <w:rPr>
          <w:rFonts w:eastAsiaTheme="minorEastAsia"/>
        </w:rPr>
      </w:pPr>
      <w:r>
        <w:rPr>
          <w:rFonts w:eastAsiaTheme="minorEastAsia"/>
        </w:rPr>
        <w:t>1-</w:t>
      </w:r>
      <w:r w:rsidRPr="008C0291">
        <w:rPr>
          <w:rFonts w:eastAsiaTheme="minorEastAsia"/>
        </w:rPr>
        <w:t>-Debt Equity Ratio=</w:t>
      </w:r>
      <m:oMath>
        <m:f>
          <m:fPr>
            <m:ctrlPr>
              <w:rPr>
                <w:rFonts w:ascii="Cambria Math" w:eastAsiaTheme="minorEastAsia" w:hAnsi="Cambria Math"/>
                <w:i/>
              </w:rPr>
            </m:ctrlPr>
          </m:fPr>
          <m:num>
            <m:r>
              <w:rPr>
                <w:rFonts w:ascii="Cambria Math" w:eastAsiaTheme="minorEastAsia" w:hAnsi="Cambria Math"/>
              </w:rPr>
              <m:t>TOTAL DEBT</m:t>
            </m:r>
          </m:num>
          <m:den>
            <m:r>
              <w:rPr>
                <w:rFonts w:ascii="Cambria Math" w:eastAsiaTheme="minorEastAsia" w:hAnsi="Cambria Math"/>
              </w:rPr>
              <m:t>TOTAL EQUITY</m:t>
            </m:r>
          </m:den>
        </m:f>
      </m:oMath>
      <w:r w:rsidRPr="008C0291">
        <w:rPr>
          <w:rFonts w:eastAsiaTheme="minorEastAsia"/>
        </w:rPr>
        <w:t>=</w:t>
      </w:r>
      <m:oMath>
        <m:f>
          <m:fPr>
            <m:ctrlPr>
              <w:rPr>
                <w:rFonts w:ascii="Cambria Math" w:eastAsiaTheme="minorEastAsia" w:hAnsi="Cambria Math"/>
                <w:i/>
              </w:rPr>
            </m:ctrlPr>
          </m:fPr>
          <m:num>
            <m:r>
              <w:rPr>
                <w:rFonts w:ascii="Cambria Math" w:eastAsiaTheme="minorEastAsia" w:hAnsi="Cambria Math"/>
              </w:rPr>
              <m:t>92+664</m:t>
            </m:r>
          </m:num>
          <m:den>
            <m:r>
              <w:rPr>
                <w:rFonts w:ascii="Cambria Math" w:eastAsiaTheme="minorEastAsia" w:hAnsi="Cambria Math"/>
              </w:rPr>
              <m:t>2712</m:t>
            </m:r>
          </m:den>
        </m:f>
      </m:oMath>
      <w:r>
        <w:rPr>
          <w:rFonts w:eastAsiaTheme="minorEastAsia"/>
        </w:rPr>
        <w:t>=0,278</w:t>
      </w:r>
    </w:p>
    <w:p w14:paraId="2D09522E" w14:textId="77777777" w:rsidR="00F35069" w:rsidRDefault="00F35069" w:rsidP="00F35069">
      <w:pPr>
        <w:rPr>
          <w:rFonts w:eastAsiaTheme="minorEastAsia"/>
        </w:rPr>
      </w:pPr>
      <w:r>
        <w:rPr>
          <w:rFonts w:eastAsiaTheme="minorEastAsia"/>
        </w:rPr>
        <w:t>2-</w:t>
      </w:r>
      <w:r w:rsidRPr="00367328">
        <w:rPr>
          <w:rFonts w:eastAsiaTheme="minorEastAsia"/>
        </w:rPr>
        <w:t>-Debt to capital Ratio=</w:t>
      </w:r>
      <m:oMath>
        <m:f>
          <m:fPr>
            <m:ctrlPr>
              <w:rPr>
                <w:rFonts w:ascii="Cambria Math" w:eastAsiaTheme="minorEastAsia" w:hAnsi="Cambria Math"/>
                <w:i/>
              </w:rPr>
            </m:ctrlPr>
          </m:fPr>
          <m:num>
            <m:r>
              <w:rPr>
                <w:rFonts w:ascii="Cambria Math" w:eastAsiaTheme="minorEastAsia" w:hAnsi="Cambria Math"/>
              </w:rPr>
              <m:t>total debt</m:t>
            </m:r>
          </m:num>
          <m:den>
            <m:r>
              <w:rPr>
                <w:rFonts w:ascii="Cambria Math" w:eastAsiaTheme="minorEastAsia" w:hAnsi="Cambria Math"/>
              </w:rPr>
              <m:t>total debt+total equity</m:t>
            </m:r>
          </m:den>
        </m:f>
      </m:oMath>
      <w:r w:rsidRPr="00367328">
        <w:rPr>
          <w:rFonts w:eastAsiaTheme="minorEastAsia"/>
        </w:rPr>
        <w:t>=</w:t>
      </w:r>
      <m:oMath>
        <m:f>
          <m:fPr>
            <m:ctrlPr>
              <w:rPr>
                <w:rFonts w:ascii="Cambria Math" w:eastAsiaTheme="minorEastAsia" w:hAnsi="Cambria Math"/>
                <w:i/>
              </w:rPr>
            </m:ctrlPr>
          </m:fPr>
          <m:num>
            <m:r>
              <w:rPr>
                <w:rFonts w:ascii="Cambria Math" w:eastAsiaTheme="minorEastAsia" w:hAnsi="Cambria Math"/>
              </w:rPr>
              <m:t>756</m:t>
            </m:r>
          </m:num>
          <m:den>
            <m:r>
              <w:rPr>
                <w:rFonts w:ascii="Cambria Math" w:eastAsiaTheme="minorEastAsia" w:hAnsi="Cambria Math"/>
              </w:rPr>
              <m:t>2712+756</m:t>
            </m:r>
          </m:den>
        </m:f>
      </m:oMath>
      <w:r>
        <w:rPr>
          <w:rFonts w:eastAsiaTheme="minorEastAsia"/>
        </w:rPr>
        <w:t>=0,217</w:t>
      </w:r>
    </w:p>
    <w:p w14:paraId="59A27A16" w14:textId="77777777" w:rsidR="00F35069" w:rsidRDefault="00F35069" w:rsidP="00F35069">
      <w:pPr>
        <w:rPr>
          <w:rFonts w:eastAsiaTheme="minorEastAsia"/>
        </w:rPr>
      </w:pPr>
      <w:r>
        <w:rPr>
          <w:rFonts w:eastAsiaTheme="minorEastAsia"/>
        </w:rPr>
        <w:t>2017.</w:t>
      </w:r>
    </w:p>
    <w:p w14:paraId="493293DB" w14:textId="77777777" w:rsidR="00F35069" w:rsidRDefault="00F35069" w:rsidP="00F35069">
      <w:pPr>
        <w:rPr>
          <w:rFonts w:eastAsiaTheme="minorEastAsia"/>
        </w:rPr>
      </w:pPr>
      <w:r>
        <w:rPr>
          <w:rFonts w:eastAsiaTheme="minorEastAsia"/>
        </w:rPr>
        <w:t>1-</w:t>
      </w:r>
      <w:r w:rsidRPr="00367328">
        <w:rPr>
          <w:rFonts w:eastAsiaTheme="minorEastAsia"/>
        </w:rPr>
        <w:t>-Debt Equity Ratio=</w:t>
      </w:r>
      <m:oMath>
        <m:f>
          <m:fPr>
            <m:ctrlPr>
              <w:rPr>
                <w:rFonts w:ascii="Cambria Math" w:eastAsiaTheme="minorEastAsia" w:hAnsi="Cambria Math"/>
                <w:i/>
              </w:rPr>
            </m:ctrlPr>
          </m:fPr>
          <m:num>
            <m:r>
              <w:rPr>
                <w:rFonts w:ascii="Cambria Math" w:eastAsiaTheme="minorEastAsia" w:hAnsi="Cambria Math"/>
              </w:rPr>
              <m:t>TOTAL DEBT</m:t>
            </m:r>
          </m:num>
          <m:den>
            <m:r>
              <w:rPr>
                <w:rFonts w:ascii="Cambria Math" w:eastAsiaTheme="minorEastAsia" w:hAnsi="Cambria Math"/>
              </w:rPr>
              <m:t>TOTAL EQUITY</m:t>
            </m:r>
          </m:den>
        </m:f>
      </m:oMath>
      <w:r w:rsidRPr="00367328">
        <w:rPr>
          <w:rFonts w:eastAsiaTheme="minorEastAsia"/>
        </w:rPr>
        <w:t>=</w:t>
      </w:r>
      <m:oMath>
        <m:f>
          <m:fPr>
            <m:ctrlPr>
              <w:rPr>
                <w:rFonts w:ascii="Cambria Math" w:eastAsiaTheme="minorEastAsia" w:hAnsi="Cambria Math"/>
                <w:i/>
              </w:rPr>
            </m:ctrlPr>
          </m:fPr>
          <m:num>
            <m:r>
              <w:rPr>
                <w:rFonts w:ascii="Cambria Math" w:eastAsiaTheme="minorEastAsia" w:hAnsi="Cambria Math"/>
              </w:rPr>
              <m:t>8+963</m:t>
            </m:r>
          </m:num>
          <m:den>
            <m:r>
              <w:rPr>
                <w:rFonts w:ascii="Cambria Math" w:eastAsiaTheme="minorEastAsia" w:hAnsi="Cambria Math"/>
              </w:rPr>
              <m:t>2802</m:t>
            </m:r>
          </m:den>
        </m:f>
      </m:oMath>
      <w:r w:rsidRPr="00367328">
        <w:rPr>
          <w:rFonts w:eastAsiaTheme="minorEastAsia"/>
        </w:rPr>
        <w:t>=</w:t>
      </w:r>
      <w:r>
        <w:rPr>
          <w:rFonts w:eastAsiaTheme="minorEastAsia"/>
        </w:rPr>
        <w:t>0,346</w:t>
      </w:r>
    </w:p>
    <w:p w14:paraId="345F07AF" w14:textId="77777777" w:rsidR="00F35069" w:rsidRDefault="00F35069" w:rsidP="00F35069">
      <w:pPr>
        <w:rPr>
          <w:rFonts w:eastAsiaTheme="minorEastAsia"/>
        </w:rPr>
      </w:pPr>
      <w:r>
        <w:rPr>
          <w:rFonts w:eastAsiaTheme="minorEastAsia"/>
        </w:rPr>
        <w:t>2-</w:t>
      </w:r>
      <w:r w:rsidRPr="00367328">
        <w:rPr>
          <w:rFonts w:eastAsiaTheme="minorEastAsia"/>
        </w:rPr>
        <w:t>-Debt to capital Ratio=</w:t>
      </w:r>
      <m:oMath>
        <m:f>
          <m:fPr>
            <m:ctrlPr>
              <w:rPr>
                <w:rFonts w:ascii="Cambria Math" w:eastAsiaTheme="minorEastAsia" w:hAnsi="Cambria Math"/>
                <w:i/>
              </w:rPr>
            </m:ctrlPr>
          </m:fPr>
          <m:num>
            <m:r>
              <w:rPr>
                <w:rFonts w:ascii="Cambria Math" w:eastAsiaTheme="minorEastAsia" w:hAnsi="Cambria Math"/>
              </w:rPr>
              <m:t>total debt</m:t>
            </m:r>
          </m:num>
          <m:den>
            <m:r>
              <w:rPr>
                <w:rFonts w:ascii="Cambria Math" w:eastAsiaTheme="minorEastAsia" w:hAnsi="Cambria Math"/>
              </w:rPr>
              <m:t>total debt+total equity</m:t>
            </m:r>
          </m:den>
        </m:f>
      </m:oMath>
      <w:r w:rsidRPr="00367328">
        <w:rPr>
          <w:rFonts w:eastAsiaTheme="minorEastAsia"/>
        </w:rPr>
        <w:t>=</w:t>
      </w:r>
      <m:oMath>
        <m:f>
          <m:fPr>
            <m:ctrlPr>
              <w:rPr>
                <w:rFonts w:ascii="Cambria Math" w:eastAsiaTheme="minorEastAsia" w:hAnsi="Cambria Math"/>
                <w:i/>
              </w:rPr>
            </m:ctrlPr>
          </m:fPr>
          <m:num>
            <m:r>
              <w:rPr>
                <w:rFonts w:ascii="Cambria Math" w:eastAsiaTheme="minorEastAsia" w:hAnsi="Cambria Math"/>
              </w:rPr>
              <m:t>971</m:t>
            </m:r>
          </m:num>
          <m:den>
            <m:r>
              <w:rPr>
                <w:rFonts w:ascii="Cambria Math" w:eastAsiaTheme="minorEastAsia" w:hAnsi="Cambria Math"/>
              </w:rPr>
              <m:t>3773</m:t>
            </m:r>
          </m:den>
        </m:f>
      </m:oMath>
      <w:r>
        <w:rPr>
          <w:rFonts w:eastAsiaTheme="minorEastAsia"/>
        </w:rPr>
        <w:t>=0,257</w:t>
      </w:r>
    </w:p>
    <w:p w14:paraId="3CB69738" w14:textId="77777777" w:rsidR="00F35069" w:rsidRDefault="00F35069" w:rsidP="00F35069">
      <w:pPr>
        <w:rPr>
          <w:rFonts w:eastAsiaTheme="minorEastAsia"/>
        </w:rPr>
      </w:pPr>
      <w:r>
        <w:rPr>
          <w:rFonts w:eastAsiaTheme="minorEastAsia"/>
        </w:rPr>
        <w:t>2018.</w:t>
      </w:r>
    </w:p>
    <w:p w14:paraId="43D42698" w14:textId="77777777" w:rsidR="00F35069" w:rsidRDefault="00F35069" w:rsidP="00F35069">
      <w:pPr>
        <w:rPr>
          <w:rFonts w:eastAsiaTheme="minorEastAsia"/>
        </w:rPr>
      </w:pPr>
      <w:r>
        <w:rPr>
          <w:rFonts w:eastAsiaTheme="minorEastAsia"/>
        </w:rPr>
        <w:t>1-</w:t>
      </w:r>
      <w:r w:rsidRPr="00367328">
        <w:t xml:space="preserve"> </w:t>
      </w:r>
      <w:r w:rsidRPr="00367328">
        <w:rPr>
          <w:rFonts w:eastAsiaTheme="minorEastAsia"/>
        </w:rPr>
        <w:t>Debt Equity Ratio=</w:t>
      </w:r>
      <m:oMath>
        <m:f>
          <m:fPr>
            <m:ctrlPr>
              <w:rPr>
                <w:rFonts w:ascii="Cambria Math" w:eastAsiaTheme="minorEastAsia" w:hAnsi="Cambria Math"/>
                <w:i/>
              </w:rPr>
            </m:ctrlPr>
          </m:fPr>
          <m:num>
            <m:r>
              <w:rPr>
                <w:rFonts w:ascii="Cambria Math" w:eastAsiaTheme="minorEastAsia" w:hAnsi="Cambria Math"/>
              </w:rPr>
              <m:t>TOTAL DEBT</m:t>
            </m:r>
          </m:num>
          <m:den>
            <m:r>
              <w:rPr>
                <w:rFonts w:ascii="Cambria Math" w:eastAsiaTheme="minorEastAsia" w:hAnsi="Cambria Math"/>
              </w:rPr>
              <m:t>TOTAL EQUITY</m:t>
            </m:r>
          </m:den>
        </m:f>
      </m:oMath>
      <w:r w:rsidRPr="00367328">
        <w:rPr>
          <w:rFonts w:eastAsiaTheme="minorEastAsia"/>
        </w:rPr>
        <w:t>=</w:t>
      </w:r>
      <m:oMath>
        <m:f>
          <m:fPr>
            <m:ctrlPr>
              <w:rPr>
                <w:rFonts w:ascii="Cambria Math" w:eastAsiaTheme="minorEastAsia" w:hAnsi="Cambria Math"/>
                <w:i/>
              </w:rPr>
            </m:ctrlPr>
          </m:fPr>
          <m:num>
            <m:r>
              <w:rPr>
                <w:rFonts w:ascii="Cambria Math" w:eastAsiaTheme="minorEastAsia" w:hAnsi="Cambria Math"/>
              </w:rPr>
              <m:t>9+968</m:t>
            </m:r>
          </m:num>
          <m:den>
            <m:r>
              <w:rPr>
                <w:rFonts w:ascii="Cambria Math" w:eastAsiaTheme="minorEastAsia" w:hAnsi="Cambria Math"/>
              </w:rPr>
              <m:t>3259</m:t>
            </m:r>
          </m:den>
        </m:f>
      </m:oMath>
      <w:r>
        <w:rPr>
          <w:rFonts w:eastAsiaTheme="minorEastAsia"/>
        </w:rPr>
        <w:t>=0,299</w:t>
      </w:r>
    </w:p>
    <w:p w14:paraId="3CD97A99" w14:textId="77777777" w:rsidR="00F35069" w:rsidRDefault="00F35069" w:rsidP="00F35069">
      <w:pPr>
        <w:rPr>
          <w:rFonts w:eastAsiaTheme="minorEastAsia"/>
        </w:rPr>
      </w:pPr>
      <w:r>
        <w:rPr>
          <w:rFonts w:eastAsiaTheme="minorEastAsia"/>
        </w:rPr>
        <w:t>2-</w:t>
      </w:r>
      <w:r w:rsidRPr="00367328">
        <w:rPr>
          <w:rFonts w:eastAsiaTheme="minorEastAsia"/>
        </w:rPr>
        <w:t>-Debt to capital Ratio=</w:t>
      </w:r>
      <m:oMath>
        <m:f>
          <m:fPr>
            <m:ctrlPr>
              <w:rPr>
                <w:rFonts w:ascii="Cambria Math" w:eastAsiaTheme="minorEastAsia" w:hAnsi="Cambria Math"/>
                <w:i/>
              </w:rPr>
            </m:ctrlPr>
          </m:fPr>
          <m:num>
            <m:r>
              <w:rPr>
                <w:rFonts w:ascii="Cambria Math" w:eastAsiaTheme="minorEastAsia" w:hAnsi="Cambria Math"/>
              </w:rPr>
              <m:t>total debt</m:t>
            </m:r>
          </m:num>
          <m:den>
            <m:r>
              <w:rPr>
                <w:rFonts w:ascii="Cambria Math" w:eastAsiaTheme="minorEastAsia" w:hAnsi="Cambria Math"/>
              </w:rPr>
              <m:t>total debt+total equity</m:t>
            </m:r>
          </m:den>
        </m:f>
      </m:oMath>
      <w:r w:rsidRPr="00367328">
        <w:rPr>
          <w:rFonts w:eastAsiaTheme="minorEastAsia"/>
        </w:rPr>
        <w:t>=</w:t>
      </w:r>
      <m:oMath>
        <m:f>
          <m:fPr>
            <m:ctrlPr>
              <w:rPr>
                <w:rFonts w:ascii="Cambria Math" w:eastAsiaTheme="minorEastAsia" w:hAnsi="Cambria Math"/>
                <w:i/>
              </w:rPr>
            </m:ctrlPr>
          </m:fPr>
          <m:num>
            <m:r>
              <w:rPr>
                <w:rFonts w:ascii="Cambria Math" w:eastAsiaTheme="minorEastAsia" w:hAnsi="Cambria Math"/>
              </w:rPr>
              <m:t>977</m:t>
            </m:r>
          </m:num>
          <m:den>
            <m:r>
              <w:rPr>
                <w:rFonts w:ascii="Cambria Math" w:eastAsiaTheme="minorEastAsia" w:hAnsi="Cambria Math"/>
              </w:rPr>
              <m:t>3259+977</m:t>
            </m:r>
          </m:den>
        </m:f>
      </m:oMath>
      <w:r>
        <w:rPr>
          <w:rFonts w:eastAsiaTheme="minorEastAsia"/>
        </w:rPr>
        <w:t>=0,230</w:t>
      </w:r>
    </w:p>
    <w:p w14:paraId="7E411034" w14:textId="77777777" w:rsidR="00F35069" w:rsidRDefault="00F35069" w:rsidP="00F35069">
      <w:pPr>
        <w:rPr>
          <w:rFonts w:eastAsiaTheme="minorEastAsia"/>
        </w:rPr>
      </w:pPr>
      <w:r>
        <w:rPr>
          <w:rFonts w:eastAsiaTheme="minorEastAsia"/>
        </w:rPr>
        <w:lastRenderedPageBreak/>
        <w:t>2019.</w:t>
      </w:r>
    </w:p>
    <w:p w14:paraId="211785D1" w14:textId="77777777" w:rsidR="00F35069" w:rsidRDefault="00F35069" w:rsidP="00F35069">
      <w:pPr>
        <w:rPr>
          <w:rFonts w:eastAsiaTheme="minorEastAsia"/>
        </w:rPr>
      </w:pPr>
      <w:r>
        <w:rPr>
          <w:rFonts w:eastAsiaTheme="minorEastAsia"/>
        </w:rPr>
        <w:t>1-</w:t>
      </w:r>
      <w:r w:rsidRPr="00367328">
        <w:t xml:space="preserve"> </w:t>
      </w:r>
      <w:r w:rsidRPr="00367328">
        <w:rPr>
          <w:rFonts w:eastAsiaTheme="minorEastAsia"/>
        </w:rPr>
        <w:t>Debt Equity Ratio=</w:t>
      </w:r>
      <m:oMath>
        <m:f>
          <m:fPr>
            <m:ctrlPr>
              <w:rPr>
                <w:rFonts w:ascii="Cambria Math" w:eastAsiaTheme="minorEastAsia" w:hAnsi="Cambria Math"/>
                <w:i/>
              </w:rPr>
            </m:ctrlPr>
          </m:fPr>
          <m:num>
            <m:r>
              <w:rPr>
                <w:rFonts w:ascii="Cambria Math" w:eastAsiaTheme="minorEastAsia" w:hAnsi="Cambria Math"/>
              </w:rPr>
              <m:t>TOTAL DEBT</m:t>
            </m:r>
          </m:num>
          <m:den>
            <m:r>
              <w:rPr>
                <w:rFonts w:ascii="Cambria Math" w:eastAsiaTheme="minorEastAsia" w:hAnsi="Cambria Math"/>
              </w:rPr>
              <m:t>TOTAL EQUITY</m:t>
            </m:r>
          </m:den>
        </m:f>
      </m:oMath>
      <w:r w:rsidRPr="00367328">
        <w:rPr>
          <w:rFonts w:eastAsiaTheme="minorEastAsia"/>
        </w:rPr>
        <w:t>=</w:t>
      </w:r>
      <m:oMath>
        <m:f>
          <m:fPr>
            <m:ctrlPr>
              <w:rPr>
                <w:rFonts w:ascii="Cambria Math" w:eastAsiaTheme="minorEastAsia" w:hAnsi="Cambria Math"/>
                <w:i/>
              </w:rPr>
            </m:ctrlPr>
          </m:fPr>
          <m:num>
            <m:r>
              <w:rPr>
                <w:rFonts w:ascii="Cambria Math" w:eastAsiaTheme="minorEastAsia" w:hAnsi="Cambria Math"/>
              </w:rPr>
              <m:t>1324</m:t>
            </m:r>
          </m:num>
          <m:den>
            <m:r>
              <w:rPr>
                <w:rFonts w:ascii="Cambria Math" w:eastAsiaTheme="minorEastAsia" w:hAnsi="Cambria Math"/>
              </w:rPr>
              <m:t>2985</m:t>
            </m:r>
          </m:den>
        </m:f>
      </m:oMath>
      <w:r>
        <w:rPr>
          <w:rFonts w:eastAsiaTheme="minorEastAsia"/>
        </w:rPr>
        <w:t>=0,443</w:t>
      </w:r>
    </w:p>
    <w:p w14:paraId="1E755E32" w14:textId="77777777" w:rsidR="00F35069" w:rsidRDefault="00F35069" w:rsidP="00F35069">
      <w:pPr>
        <w:rPr>
          <w:rFonts w:eastAsiaTheme="minorEastAsia"/>
        </w:rPr>
      </w:pPr>
      <w:r>
        <w:rPr>
          <w:rFonts w:eastAsiaTheme="minorEastAsia"/>
        </w:rPr>
        <w:t>2-</w:t>
      </w:r>
      <w:r w:rsidRPr="00367328">
        <w:t xml:space="preserve"> </w:t>
      </w:r>
      <w:r w:rsidRPr="00367328">
        <w:rPr>
          <w:rFonts w:eastAsiaTheme="minorEastAsia"/>
        </w:rPr>
        <w:t>Debt to capital Ratio=</w:t>
      </w:r>
      <m:oMath>
        <m:f>
          <m:fPr>
            <m:ctrlPr>
              <w:rPr>
                <w:rFonts w:ascii="Cambria Math" w:eastAsiaTheme="minorEastAsia" w:hAnsi="Cambria Math"/>
                <w:i/>
              </w:rPr>
            </m:ctrlPr>
          </m:fPr>
          <m:num>
            <m:r>
              <w:rPr>
                <w:rFonts w:ascii="Cambria Math" w:eastAsiaTheme="minorEastAsia" w:hAnsi="Cambria Math"/>
              </w:rPr>
              <m:t>total debt</m:t>
            </m:r>
          </m:num>
          <m:den>
            <m:r>
              <w:rPr>
                <w:rFonts w:ascii="Cambria Math" w:eastAsiaTheme="minorEastAsia" w:hAnsi="Cambria Math"/>
              </w:rPr>
              <m:t>total debt+total equity</m:t>
            </m:r>
          </m:den>
        </m:f>
      </m:oMath>
      <w:r w:rsidRPr="00367328">
        <w:rPr>
          <w:rFonts w:eastAsiaTheme="minorEastAsia"/>
        </w:rPr>
        <w:t>=</w:t>
      </w:r>
      <m:oMath>
        <m:f>
          <m:fPr>
            <m:ctrlPr>
              <w:rPr>
                <w:rFonts w:ascii="Cambria Math" w:eastAsiaTheme="minorEastAsia" w:hAnsi="Cambria Math"/>
                <w:i/>
              </w:rPr>
            </m:ctrlPr>
          </m:fPr>
          <m:num>
            <m:r>
              <w:rPr>
                <w:rFonts w:ascii="Cambria Math" w:eastAsiaTheme="minorEastAsia" w:hAnsi="Cambria Math"/>
              </w:rPr>
              <m:t>1324</m:t>
            </m:r>
          </m:num>
          <m:den>
            <m:r>
              <w:rPr>
                <w:rFonts w:ascii="Cambria Math" w:eastAsiaTheme="minorEastAsia" w:hAnsi="Cambria Math"/>
              </w:rPr>
              <m:t>1324+2985</m:t>
            </m:r>
          </m:den>
        </m:f>
      </m:oMath>
      <w:r>
        <w:rPr>
          <w:rFonts w:eastAsiaTheme="minorEastAsia"/>
        </w:rPr>
        <w:t>=0,307</w:t>
      </w:r>
    </w:p>
    <w:p w14:paraId="17AB71A5" w14:textId="77777777" w:rsidR="00F35069" w:rsidRDefault="00F35069" w:rsidP="00F35069">
      <w:pPr>
        <w:rPr>
          <w:rFonts w:eastAsiaTheme="minorEastAsia"/>
        </w:rPr>
      </w:pPr>
      <w:r>
        <w:rPr>
          <w:rFonts w:eastAsiaTheme="minorEastAsia"/>
        </w:rPr>
        <w:t>Ryanair2019.</w:t>
      </w:r>
    </w:p>
    <w:p w14:paraId="27337360" w14:textId="77777777" w:rsidR="00F35069" w:rsidRDefault="00F35069" w:rsidP="00F35069">
      <w:pPr>
        <w:rPr>
          <w:rFonts w:eastAsiaTheme="minorEastAsia"/>
        </w:rPr>
      </w:pPr>
      <w:r>
        <w:rPr>
          <w:rFonts w:eastAsiaTheme="minorEastAsia"/>
        </w:rPr>
        <w:t>1-</w:t>
      </w:r>
      <w:r w:rsidRPr="00184DA4">
        <w:rPr>
          <w:rFonts w:eastAsiaTheme="minorEastAsia"/>
        </w:rPr>
        <w:t>-Debt Equity Ratio=</w:t>
      </w:r>
      <m:oMath>
        <m:f>
          <m:fPr>
            <m:ctrlPr>
              <w:rPr>
                <w:rFonts w:ascii="Cambria Math" w:eastAsiaTheme="minorEastAsia" w:hAnsi="Cambria Math"/>
                <w:i/>
              </w:rPr>
            </m:ctrlPr>
          </m:fPr>
          <m:num>
            <m:r>
              <w:rPr>
                <w:rFonts w:ascii="Cambria Math" w:eastAsiaTheme="minorEastAsia" w:hAnsi="Cambria Math"/>
              </w:rPr>
              <m:t>TOTAL DEBT</m:t>
            </m:r>
          </m:num>
          <m:den>
            <m:r>
              <w:rPr>
                <w:rFonts w:ascii="Cambria Math" w:eastAsiaTheme="minorEastAsia" w:hAnsi="Cambria Math"/>
              </w:rPr>
              <m:t>TOTAL EQUITY</m:t>
            </m:r>
          </m:den>
        </m:f>
      </m:oMath>
      <w:r w:rsidRPr="00184DA4">
        <w:rPr>
          <w:rFonts w:eastAsiaTheme="minorEastAsia"/>
        </w:rPr>
        <w:t>=</w:t>
      </w:r>
      <m:oMath>
        <m:f>
          <m:fPr>
            <m:ctrlPr>
              <w:rPr>
                <w:rFonts w:ascii="Cambria Math" w:eastAsiaTheme="minorEastAsia" w:hAnsi="Cambria Math"/>
                <w:i/>
              </w:rPr>
            </m:ctrlPr>
          </m:fPr>
          <m:num>
            <m:r>
              <w:rPr>
                <w:rFonts w:ascii="Cambria Math" w:eastAsiaTheme="minorEastAsia" w:hAnsi="Cambria Math"/>
              </w:rPr>
              <m:t>36444</m:t>
            </m:r>
          </m:num>
          <m:den>
            <m:r>
              <w:rPr>
                <w:rFonts w:ascii="Cambria Math" w:eastAsiaTheme="minorEastAsia" w:hAnsi="Cambria Math"/>
              </w:rPr>
              <m:t>52149</m:t>
            </m:r>
          </m:den>
        </m:f>
      </m:oMath>
      <w:r>
        <w:rPr>
          <w:rFonts w:eastAsiaTheme="minorEastAsia"/>
        </w:rPr>
        <w:t>=0,698</w:t>
      </w:r>
    </w:p>
    <w:p w14:paraId="7BDDF8B2" w14:textId="77777777" w:rsidR="00F35069" w:rsidRDefault="00F35069" w:rsidP="00F35069">
      <w:pPr>
        <w:rPr>
          <w:rFonts w:eastAsiaTheme="minorEastAsia"/>
        </w:rPr>
      </w:pPr>
      <w:r>
        <w:rPr>
          <w:rFonts w:eastAsiaTheme="minorEastAsia"/>
        </w:rPr>
        <w:t>2-</w:t>
      </w:r>
      <w:r w:rsidRPr="00184DA4">
        <w:rPr>
          <w:rFonts w:eastAsiaTheme="minorEastAsia"/>
        </w:rPr>
        <w:t>-Debt to capital Ratio=</w:t>
      </w:r>
      <m:oMath>
        <m:f>
          <m:fPr>
            <m:ctrlPr>
              <w:rPr>
                <w:rFonts w:ascii="Cambria Math" w:eastAsiaTheme="minorEastAsia" w:hAnsi="Cambria Math"/>
                <w:i/>
              </w:rPr>
            </m:ctrlPr>
          </m:fPr>
          <m:num>
            <m:r>
              <w:rPr>
                <w:rFonts w:ascii="Cambria Math" w:eastAsiaTheme="minorEastAsia" w:hAnsi="Cambria Math"/>
              </w:rPr>
              <m:t>total debt</m:t>
            </m:r>
          </m:num>
          <m:den>
            <m:r>
              <w:rPr>
                <w:rFonts w:ascii="Cambria Math" w:eastAsiaTheme="minorEastAsia" w:hAnsi="Cambria Math"/>
              </w:rPr>
              <m:t>total debt+total equity</m:t>
            </m:r>
          </m:den>
        </m:f>
      </m:oMath>
      <w:r w:rsidRPr="00184DA4">
        <w:rPr>
          <w:rFonts w:eastAsiaTheme="minorEastAsia"/>
        </w:rPr>
        <w:t>=</w:t>
      </w:r>
      <m:oMath>
        <m:f>
          <m:fPr>
            <m:ctrlPr>
              <w:rPr>
                <w:rFonts w:ascii="Cambria Math" w:eastAsiaTheme="minorEastAsia" w:hAnsi="Cambria Math"/>
                <w:i/>
              </w:rPr>
            </m:ctrlPr>
          </m:fPr>
          <m:num>
            <m:r>
              <w:rPr>
                <w:rFonts w:ascii="Cambria Math" w:eastAsiaTheme="minorEastAsia" w:hAnsi="Cambria Math"/>
              </w:rPr>
              <m:t>36444</m:t>
            </m:r>
          </m:num>
          <m:den>
            <m:r>
              <w:rPr>
                <w:rFonts w:ascii="Cambria Math" w:eastAsiaTheme="minorEastAsia" w:hAnsi="Cambria Math"/>
              </w:rPr>
              <m:t>88593</m:t>
            </m:r>
          </m:den>
        </m:f>
      </m:oMath>
      <w:r>
        <w:rPr>
          <w:rFonts w:eastAsiaTheme="minorEastAsia"/>
        </w:rPr>
        <w:t>=0,41</w:t>
      </w:r>
    </w:p>
    <w:p w14:paraId="0D9AC82B" w14:textId="77777777" w:rsidR="00F35069" w:rsidRPr="009F2089" w:rsidRDefault="00F35069" w:rsidP="00F35069"/>
    <w:tbl>
      <w:tblPr>
        <w:tblStyle w:val="TableGrid"/>
        <w:tblW w:w="0" w:type="auto"/>
        <w:tblLook w:val="04A0" w:firstRow="1" w:lastRow="0" w:firstColumn="1" w:lastColumn="0" w:noHBand="0" w:noVBand="1"/>
      </w:tblPr>
      <w:tblGrid>
        <w:gridCol w:w="1263"/>
        <w:gridCol w:w="1260"/>
        <w:gridCol w:w="1258"/>
        <w:gridCol w:w="1258"/>
        <w:gridCol w:w="1258"/>
        <w:gridCol w:w="1258"/>
        <w:gridCol w:w="1461"/>
      </w:tblGrid>
      <w:tr w:rsidR="00F35069" w14:paraId="6AC45FBC" w14:textId="77777777" w:rsidTr="00F35069">
        <w:tc>
          <w:tcPr>
            <w:tcW w:w="1288" w:type="dxa"/>
          </w:tcPr>
          <w:p w14:paraId="05FDC4B5" w14:textId="77777777" w:rsidR="00F35069" w:rsidRDefault="00F35069" w:rsidP="00F35069">
            <w:r>
              <w:t>EASY JET</w:t>
            </w:r>
          </w:p>
        </w:tc>
        <w:tc>
          <w:tcPr>
            <w:tcW w:w="1288" w:type="dxa"/>
          </w:tcPr>
          <w:p w14:paraId="7370183C" w14:textId="77777777" w:rsidR="00F35069" w:rsidRDefault="00F35069" w:rsidP="00F35069">
            <w:r>
              <w:t>2015</w:t>
            </w:r>
          </w:p>
        </w:tc>
        <w:tc>
          <w:tcPr>
            <w:tcW w:w="1288" w:type="dxa"/>
          </w:tcPr>
          <w:p w14:paraId="2E5EB6C0" w14:textId="77777777" w:rsidR="00F35069" w:rsidRDefault="00F35069" w:rsidP="00F35069">
            <w:r>
              <w:t>2016</w:t>
            </w:r>
          </w:p>
        </w:tc>
        <w:tc>
          <w:tcPr>
            <w:tcW w:w="1288" w:type="dxa"/>
          </w:tcPr>
          <w:p w14:paraId="0295AE75" w14:textId="77777777" w:rsidR="00F35069" w:rsidRDefault="00F35069" w:rsidP="00F35069">
            <w:r>
              <w:t>2017</w:t>
            </w:r>
          </w:p>
        </w:tc>
        <w:tc>
          <w:tcPr>
            <w:tcW w:w="1288" w:type="dxa"/>
          </w:tcPr>
          <w:p w14:paraId="435275A7" w14:textId="77777777" w:rsidR="00F35069" w:rsidRDefault="00F35069" w:rsidP="00F35069">
            <w:r>
              <w:t>2018</w:t>
            </w:r>
          </w:p>
        </w:tc>
        <w:tc>
          <w:tcPr>
            <w:tcW w:w="1288" w:type="dxa"/>
          </w:tcPr>
          <w:p w14:paraId="4D785585" w14:textId="77777777" w:rsidR="00F35069" w:rsidRDefault="00F35069" w:rsidP="00F35069">
            <w:r>
              <w:t>2019</w:t>
            </w:r>
          </w:p>
        </w:tc>
        <w:tc>
          <w:tcPr>
            <w:tcW w:w="1288" w:type="dxa"/>
          </w:tcPr>
          <w:p w14:paraId="1C75B599" w14:textId="77777777" w:rsidR="00F35069" w:rsidRDefault="00F35069" w:rsidP="00F35069">
            <w:r>
              <w:t>RYANAIR2019</w:t>
            </w:r>
          </w:p>
        </w:tc>
      </w:tr>
      <w:tr w:rsidR="00F35069" w14:paraId="39A1547C" w14:textId="77777777" w:rsidTr="00F35069">
        <w:tc>
          <w:tcPr>
            <w:tcW w:w="1288" w:type="dxa"/>
          </w:tcPr>
          <w:p w14:paraId="0A998F22" w14:textId="77777777" w:rsidR="00F35069" w:rsidRDefault="00F35069" w:rsidP="00F35069">
            <w:r>
              <w:t>Debt-Equity Ratio</w:t>
            </w:r>
          </w:p>
        </w:tc>
        <w:tc>
          <w:tcPr>
            <w:tcW w:w="1288" w:type="dxa"/>
          </w:tcPr>
          <w:p w14:paraId="4014CB1E" w14:textId="77777777" w:rsidR="00F35069" w:rsidRDefault="00F35069" w:rsidP="00F35069">
            <w:r>
              <w:t>0,224</w:t>
            </w:r>
          </w:p>
        </w:tc>
        <w:tc>
          <w:tcPr>
            <w:tcW w:w="1288" w:type="dxa"/>
          </w:tcPr>
          <w:p w14:paraId="78C1077A" w14:textId="77777777" w:rsidR="00F35069" w:rsidRDefault="00F35069" w:rsidP="00F35069">
            <w:r>
              <w:t>0,278</w:t>
            </w:r>
          </w:p>
        </w:tc>
        <w:tc>
          <w:tcPr>
            <w:tcW w:w="1288" w:type="dxa"/>
          </w:tcPr>
          <w:p w14:paraId="2048BB66" w14:textId="77777777" w:rsidR="00F35069" w:rsidRDefault="00F35069" w:rsidP="00F35069">
            <w:r>
              <w:t>0,346</w:t>
            </w:r>
          </w:p>
        </w:tc>
        <w:tc>
          <w:tcPr>
            <w:tcW w:w="1288" w:type="dxa"/>
          </w:tcPr>
          <w:p w14:paraId="2149F712" w14:textId="77777777" w:rsidR="00F35069" w:rsidRDefault="00F35069" w:rsidP="00F35069">
            <w:r>
              <w:t>0,299</w:t>
            </w:r>
          </w:p>
        </w:tc>
        <w:tc>
          <w:tcPr>
            <w:tcW w:w="1288" w:type="dxa"/>
          </w:tcPr>
          <w:p w14:paraId="2D983E2A" w14:textId="77777777" w:rsidR="00F35069" w:rsidRDefault="00F35069" w:rsidP="00F35069">
            <w:r>
              <w:t>0,443</w:t>
            </w:r>
          </w:p>
        </w:tc>
        <w:tc>
          <w:tcPr>
            <w:tcW w:w="1288" w:type="dxa"/>
          </w:tcPr>
          <w:p w14:paraId="449595D1" w14:textId="77777777" w:rsidR="00F35069" w:rsidRDefault="00F35069" w:rsidP="00F35069">
            <w:r>
              <w:t>0,698</w:t>
            </w:r>
          </w:p>
        </w:tc>
      </w:tr>
      <w:tr w:rsidR="00F35069" w14:paraId="08535538" w14:textId="77777777" w:rsidTr="00F35069">
        <w:tc>
          <w:tcPr>
            <w:tcW w:w="1288" w:type="dxa"/>
          </w:tcPr>
          <w:p w14:paraId="7D32DF8D" w14:textId="77777777" w:rsidR="00F35069" w:rsidRDefault="00F35069" w:rsidP="00F35069">
            <w:r>
              <w:t>Debt-to capital Ratio</w:t>
            </w:r>
          </w:p>
        </w:tc>
        <w:tc>
          <w:tcPr>
            <w:tcW w:w="1288" w:type="dxa"/>
          </w:tcPr>
          <w:p w14:paraId="23B72181" w14:textId="77777777" w:rsidR="00F35069" w:rsidRDefault="00F35069" w:rsidP="00F35069">
            <w:r>
              <w:t>O,183</w:t>
            </w:r>
          </w:p>
        </w:tc>
        <w:tc>
          <w:tcPr>
            <w:tcW w:w="1288" w:type="dxa"/>
          </w:tcPr>
          <w:p w14:paraId="438D2050" w14:textId="77777777" w:rsidR="00F35069" w:rsidRDefault="00F35069" w:rsidP="00F35069">
            <w:r>
              <w:t>0,217</w:t>
            </w:r>
          </w:p>
        </w:tc>
        <w:tc>
          <w:tcPr>
            <w:tcW w:w="1288" w:type="dxa"/>
          </w:tcPr>
          <w:p w14:paraId="181D7DB9" w14:textId="77777777" w:rsidR="00F35069" w:rsidRDefault="00F35069" w:rsidP="00F35069">
            <w:r>
              <w:t>0,257</w:t>
            </w:r>
          </w:p>
        </w:tc>
        <w:tc>
          <w:tcPr>
            <w:tcW w:w="1288" w:type="dxa"/>
          </w:tcPr>
          <w:p w14:paraId="3E6CE1D2" w14:textId="77777777" w:rsidR="00F35069" w:rsidRDefault="00F35069" w:rsidP="00F35069">
            <w:r>
              <w:t>0,230</w:t>
            </w:r>
          </w:p>
        </w:tc>
        <w:tc>
          <w:tcPr>
            <w:tcW w:w="1288" w:type="dxa"/>
          </w:tcPr>
          <w:p w14:paraId="7220174B" w14:textId="77777777" w:rsidR="00F35069" w:rsidRDefault="00F35069" w:rsidP="00F35069">
            <w:r>
              <w:t>0,307</w:t>
            </w:r>
          </w:p>
        </w:tc>
        <w:tc>
          <w:tcPr>
            <w:tcW w:w="1288" w:type="dxa"/>
          </w:tcPr>
          <w:p w14:paraId="542A8890" w14:textId="77777777" w:rsidR="00F35069" w:rsidRDefault="00F35069" w:rsidP="00F35069">
            <w:r>
              <w:t>0,41</w:t>
            </w:r>
          </w:p>
          <w:p w14:paraId="7EC5E0F0" w14:textId="77777777" w:rsidR="00F35069" w:rsidRDefault="00F35069" w:rsidP="00F35069"/>
        </w:tc>
      </w:tr>
    </w:tbl>
    <w:p w14:paraId="7FF90CE6" w14:textId="77777777" w:rsidR="00F35069" w:rsidRPr="003135DD" w:rsidRDefault="00F35069" w:rsidP="00F35069"/>
    <w:p w14:paraId="22A32D2C" w14:textId="6908A9EE" w:rsidR="00CF1670" w:rsidRDefault="00075335" w:rsidP="00F35069">
      <w:r>
        <w:t>The table shows us that Easy jet had a leverage ratio in 2015, estimated at 22</w:t>
      </w:r>
      <w:r w:rsidR="00CF1670">
        <w:t>%</w:t>
      </w:r>
      <w:r>
        <w:t xml:space="preserve"> and it increased slightly in 2016 and 2017</w:t>
      </w:r>
      <w:r w:rsidR="00CF1670">
        <w:t>, and then decreased by 2018, after that it increased until reached 44%.</w:t>
      </w:r>
    </w:p>
    <w:p w14:paraId="2CC3CAD4" w14:textId="77777777" w:rsidR="00DF0A24" w:rsidRDefault="00DF0A24" w:rsidP="00F35069">
      <w:r>
        <w:t>The change in the debt-to-equity ratio is related to the total debt of the company, which changes every year and is also related to the ratio of total shares on the balance sheet.</w:t>
      </w:r>
    </w:p>
    <w:tbl>
      <w:tblPr>
        <w:tblStyle w:val="TableGrid"/>
        <w:tblW w:w="0" w:type="auto"/>
        <w:tblLook w:val="04A0" w:firstRow="1" w:lastRow="0" w:firstColumn="1" w:lastColumn="0" w:noHBand="0" w:noVBand="1"/>
      </w:tblPr>
      <w:tblGrid>
        <w:gridCol w:w="4508"/>
        <w:gridCol w:w="4508"/>
      </w:tblGrid>
      <w:tr w:rsidR="00DF0A24" w14:paraId="6EF63AAC" w14:textId="77777777" w:rsidTr="00DF0A24">
        <w:tc>
          <w:tcPr>
            <w:tcW w:w="4508" w:type="dxa"/>
          </w:tcPr>
          <w:p w14:paraId="3D04CC14" w14:textId="1FB3E256" w:rsidR="00DF0A24" w:rsidRDefault="007B6403" w:rsidP="00F35069">
            <w:r>
              <w:t>Debt Equity ratio=</w:t>
            </w:r>
            <w:r w:rsidR="00DF0A24">
              <w:t>Total debt/total equity easy jet 2018</w:t>
            </w:r>
          </w:p>
        </w:tc>
        <w:tc>
          <w:tcPr>
            <w:tcW w:w="4508" w:type="dxa"/>
          </w:tcPr>
          <w:p w14:paraId="7C15E4C4" w14:textId="36AA7486" w:rsidR="00DF0A24" w:rsidRDefault="007B6403" w:rsidP="00F35069">
            <w:r>
              <w:t>Debt Equity Ratio=</w:t>
            </w:r>
            <w:r w:rsidR="00DF0A24">
              <w:t>Total debt/total equity easy jet 2019</w:t>
            </w:r>
          </w:p>
        </w:tc>
      </w:tr>
      <w:tr w:rsidR="00DF0A24" w14:paraId="57CAC03F" w14:textId="77777777" w:rsidTr="00DF0A24">
        <w:tc>
          <w:tcPr>
            <w:tcW w:w="4508" w:type="dxa"/>
          </w:tcPr>
          <w:p w14:paraId="7735C1E8" w14:textId="0D7FC535" w:rsidR="00DF0A24" w:rsidRDefault="00962906" w:rsidP="00F35069">
            <w:r>
              <w:t>9+968/3259=0,29</w:t>
            </w:r>
          </w:p>
        </w:tc>
        <w:tc>
          <w:tcPr>
            <w:tcW w:w="4508" w:type="dxa"/>
          </w:tcPr>
          <w:p w14:paraId="645CD0FF" w14:textId="2FC82217" w:rsidR="00DF0A24" w:rsidRDefault="00962906" w:rsidP="00F35069">
            <w:r>
              <w:t>1324/2985=0,44</w:t>
            </w:r>
          </w:p>
        </w:tc>
      </w:tr>
    </w:tbl>
    <w:p w14:paraId="10858597" w14:textId="77777777" w:rsidR="00962906" w:rsidRDefault="00962906" w:rsidP="00F35069"/>
    <w:p w14:paraId="1FCC2490" w14:textId="77777777" w:rsidR="00FB778C" w:rsidRDefault="00962906" w:rsidP="00F35069">
      <w:r>
        <w:t>We notice an increase in the debt-equity ratio from 2018 to 2019, due to the increase in the debt ratio in 2019</w:t>
      </w:r>
      <w:r w:rsidR="00FB778C">
        <w:t xml:space="preserve"> despite the decline in the total equity.</w:t>
      </w:r>
    </w:p>
    <w:tbl>
      <w:tblPr>
        <w:tblStyle w:val="TableGrid"/>
        <w:tblW w:w="0" w:type="auto"/>
        <w:tblLook w:val="04A0" w:firstRow="1" w:lastRow="0" w:firstColumn="1" w:lastColumn="0" w:noHBand="0" w:noVBand="1"/>
      </w:tblPr>
      <w:tblGrid>
        <w:gridCol w:w="4508"/>
        <w:gridCol w:w="4508"/>
      </w:tblGrid>
      <w:tr w:rsidR="009C5F69" w14:paraId="6C196F49" w14:textId="77777777" w:rsidTr="009C5F69">
        <w:tc>
          <w:tcPr>
            <w:tcW w:w="4508" w:type="dxa"/>
          </w:tcPr>
          <w:p w14:paraId="0BA8C126" w14:textId="140D9AB3" w:rsidR="009C5F69" w:rsidRDefault="007B6403" w:rsidP="00F35069">
            <w:r>
              <w:t>Debt to capital ratio=</w:t>
            </w:r>
            <w:r w:rsidR="009C5F69">
              <w:t>Total debt/total debt +total equity easy jet 2018</w:t>
            </w:r>
          </w:p>
        </w:tc>
        <w:tc>
          <w:tcPr>
            <w:tcW w:w="4508" w:type="dxa"/>
          </w:tcPr>
          <w:p w14:paraId="6406989B" w14:textId="3C5FE45E" w:rsidR="009C5F69" w:rsidRDefault="007B6403" w:rsidP="00F35069">
            <w:r>
              <w:t>Debt to capital ratio=</w:t>
            </w:r>
            <w:r w:rsidR="009C5F69">
              <w:t>Total debt /total debt +total equity easy jet 2019</w:t>
            </w:r>
          </w:p>
        </w:tc>
      </w:tr>
      <w:tr w:rsidR="009C5F69" w14:paraId="4C4D374F" w14:textId="77777777" w:rsidTr="009C5F69">
        <w:tc>
          <w:tcPr>
            <w:tcW w:w="4508" w:type="dxa"/>
          </w:tcPr>
          <w:p w14:paraId="26CF42D3" w14:textId="1D73780E" w:rsidR="009C5F69" w:rsidRDefault="009C5F69" w:rsidP="00F35069">
            <w:r>
              <w:t>977/3259+977=0,29</w:t>
            </w:r>
          </w:p>
        </w:tc>
        <w:tc>
          <w:tcPr>
            <w:tcW w:w="4508" w:type="dxa"/>
          </w:tcPr>
          <w:p w14:paraId="78436381" w14:textId="5EE846D2" w:rsidR="009C5F69" w:rsidRDefault="009C5F69" w:rsidP="00F35069">
            <w:r>
              <w:t>1324/1324+2985=0,30</w:t>
            </w:r>
          </w:p>
        </w:tc>
      </w:tr>
    </w:tbl>
    <w:p w14:paraId="4C4716EA" w14:textId="77777777" w:rsidR="009C5F69" w:rsidRDefault="009C5F69" w:rsidP="00F35069"/>
    <w:p w14:paraId="3058F8BE" w14:textId="77777777" w:rsidR="00F720A1" w:rsidRDefault="009B32D3" w:rsidP="008A5AFD">
      <w:pPr>
        <w:spacing w:line="360" w:lineRule="auto"/>
        <w:jc w:val="both"/>
      </w:pPr>
      <w:r>
        <w:t>As for debt to capital, it increased from 2018 to 2019, as the total debt in 2019 was greater than the previous year, although the total shares were less than the year before.</w:t>
      </w:r>
    </w:p>
    <w:tbl>
      <w:tblPr>
        <w:tblStyle w:val="TableGrid"/>
        <w:tblW w:w="0" w:type="auto"/>
        <w:tblLook w:val="04A0" w:firstRow="1" w:lastRow="0" w:firstColumn="1" w:lastColumn="0" w:noHBand="0" w:noVBand="1"/>
      </w:tblPr>
      <w:tblGrid>
        <w:gridCol w:w="4508"/>
        <w:gridCol w:w="4508"/>
      </w:tblGrid>
      <w:tr w:rsidR="007B6403" w14:paraId="461AE392" w14:textId="77777777" w:rsidTr="007B6403">
        <w:tc>
          <w:tcPr>
            <w:tcW w:w="4508" w:type="dxa"/>
          </w:tcPr>
          <w:p w14:paraId="28BE9DCC" w14:textId="1F9BCE7C" w:rsidR="007B6403" w:rsidRDefault="007B6403" w:rsidP="00F35069">
            <w:r>
              <w:t xml:space="preserve">Debt Equity Ratio=Total debt/total equity for Ryanair 2019 </w:t>
            </w:r>
          </w:p>
        </w:tc>
        <w:tc>
          <w:tcPr>
            <w:tcW w:w="4508" w:type="dxa"/>
          </w:tcPr>
          <w:p w14:paraId="33B872DA" w14:textId="58EA1A91" w:rsidR="007B6403" w:rsidRDefault="007B6403" w:rsidP="00F35069">
            <w:r>
              <w:t>Debt to capital ratio=</w:t>
            </w:r>
            <w:r w:rsidR="00B51D74">
              <w:t>total debt/total equity+ total debt 2019</w:t>
            </w:r>
          </w:p>
        </w:tc>
      </w:tr>
      <w:tr w:rsidR="007B6403" w14:paraId="3741FFC1" w14:textId="77777777" w:rsidTr="007B6403">
        <w:tc>
          <w:tcPr>
            <w:tcW w:w="4508" w:type="dxa"/>
          </w:tcPr>
          <w:p w14:paraId="109931BB" w14:textId="5BB2D0E9" w:rsidR="007B6403" w:rsidRDefault="00B51D74" w:rsidP="00F35069">
            <w:r>
              <w:t>36444/52149=0,69</w:t>
            </w:r>
          </w:p>
        </w:tc>
        <w:tc>
          <w:tcPr>
            <w:tcW w:w="4508" w:type="dxa"/>
          </w:tcPr>
          <w:p w14:paraId="601596AB" w14:textId="198A48CA" w:rsidR="007B6403" w:rsidRDefault="00B51D74" w:rsidP="00F35069">
            <w:r>
              <w:t>36444/88593=0,41</w:t>
            </w:r>
          </w:p>
        </w:tc>
      </w:tr>
    </w:tbl>
    <w:p w14:paraId="7C594B85" w14:textId="77777777" w:rsidR="00B51D74" w:rsidRDefault="00B51D74" w:rsidP="00F35069"/>
    <w:p w14:paraId="00B385CE" w14:textId="77777777" w:rsidR="008A5AFD" w:rsidRDefault="00B51D74" w:rsidP="008A5AFD">
      <w:pPr>
        <w:spacing w:line="360" w:lineRule="auto"/>
      </w:pPr>
      <w:r>
        <w:t>We notice that the debt ratio of Ryanair company is greater than that of Easy jet, in other words that the performance of Easy jet company was better in 2019 despite the slight difference.</w:t>
      </w:r>
      <w:r w:rsidR="008E1DD2">
        <w:t xml:space="preserve"> And we can </w:t>
      </w:r>
      <w:r w:rsidR="008E1DD2">
        <w:lastRenderedPageBreak/>
        <w:t>say that since Ryanair has more revenues than Easy jet, this will likely result in a larger portion of the debt ratio.</w:t>
      </w:r>
    </w:p>
    <w:p w14:paraId="6917CE31" w14:textId="77777777" w:rsidR="003703B6" w:rsidRPr="006F649B" w:rsidRDefault="008A5AFD" w:rsidP="008A5AFD">
      <w:pPr>
        <w:spacing w:line="360" w:lineRule="auto"/>
        <w:rPr>
          <w:sz w:val="24"/>
          <w:szCs w:val="24"/>
        </w:rPr>
      </w:pPr>
      <w:r w:rsidRPr="006F649B">
        <w:rPr>
          <w:sz w:val="24"/>
          <w:szCs w:val="24"/>
        </w:rPr>
        <w:t xml:space="preserve">In general, in the industrial sector, the debt ratio higher than 50 percent is considered a high leveraged or directed ratio, and therefore the company will be in a risky financial position because in general when the company is exposed to a decrease in profit and faces high interest rates, it will be subject to inability to repay debts or loans. As for debt ratios below 25 percent, they will be low risk by lenders </w:t>
      </w:r>
      <w:r w:rsidR="000B7D7B" w:rsidRPr="006F649B">
        <w:rPr>
          <w:sz w:val="24"/>
          <w:szCs w:val="24"/>
        </w:rPr>
        <w:t>and investors. As for companies whose debt ratios are between 25 and 50 percent, it is considered a normal percentage and in good condition.</w:t>
      </w:r>
      <w:r w:rsidR="003703B6" w:rsidRPr="006F649B">
        <w:rPr>
          <w:sz w:val="24"/>
          <w:szCs w:val="24"/>
        </w:rPr>
        <w:t xml:space="preserve"> </w:t>
      </w:r>
    </w:p>
    <w:p w14:paraId="781F30B4" w14:textId="78507790" w:rsidR="00562056" w:rsidRPr="006F649B" w:rsidRDefault="003703B6" w:rsidP="008A5AFD">
      <w:pPr>
        <w:spacing w:line="360" w:lineRule="auto"/>
        <w:rPr>
          <w:sz w:val="24"/>
          <w:szCs w:val="24"/>
        </w:rPr>
      </w:pPr>
      <w:r w:rsidRPr="006F649B">
        <w:rPr>
          <w:sz w:val="24"/>
          <w:szCs w:val="24"/>
        </w:rPr>
        <w:t>The tope table above shows that the debt ratio of Easy jet is better than Rayan in 2019, it was 44%, as for Rayan, it is risky financial situation, where the ratio was 0.69 % which give us that the financial performance of Easy jet was better than where investors borrow.</w:t>
      </w:r>
    </w:p>
    <w:p w14:paraId="4207B4D7" w14:textId="40E2D2DB" w:rsidR="00562056" w:rsidRPr="006F649B" w:rsidRDefault="006F649B" w:rsidP="008A5AFD">
      <w:pPr>
        <w:spacing w:line="360" w:lineRule="auto"/>
        <w:rPr>
          <w:sz w:val="24"/>
          <w:szCs w:val="24"/>
        </w:rPr>
      </w:pPr>
      <w:r>
        <w:rPr>
          <w:sz w:val="24"/>
          <w:szCs w:val="24"/>
        </w:rPr>
        <w:t>A high indebtedness ratio shows that a high ratio of debt to equity is, as for a low ratio, it means a low ratio to equity. The capital that comes from the creditors poses a greater risk of debt than the owners, and therefore the company must pay the creditors whether the company is generating income or not.</w:t>
      </w:r>
    </w:p>
    <w:p w14:paraId="5067CE9B" w14:textId="66E98A87" w:rsidR="00F35069" w:rsidRDefault="00F35069" w:rsidP="00F35069">
      <w:pPr>
        <w:pStyle w:val="Heading1"/>
      </w:pPr>
      <w:bookmarkStart w:id="18" w:name="_Toc61458606"/>
      <w:r>
        <w:t>Efficiency Ratio of Easy jet (2015-2019) and Ryanair</w:t>
      </w:r>
      <w:r w:rsidR="00562056">
        <w:t>:</w:t>
      </w:r>
      <w:bookmarkEnd w:id="18"/>
    </w:p>
    <w:p w14:paraId="396DDDC9" w14:textId="432D2D08" w:rsidR="00F35069" w:rsidRDefault="00F35069" w:rsidP="00F35069">
      <w:r>
        <w:t xml:space="preserve">For the calculation of the Efficiency ratios for Easy jet, we will calculate the five years as an example, we will calculate </w:t>
      </w:r>
      <w:r w:rsidR="003703B6">
        <w:t>2015.</w:t>
      </w:r>
    </w:p>
    <w:p w14:paraId="46E23AD1" w14:textId="77777777" w:rsidR="00F35069" w:rsidRPr="00597A01" w:rsidRDefault="00F35069" w:rsidP="00F35069">
      <w:pPr>
        <w:rPr>
          <w:rFonts w:eastAsiaTheme="minorEastAsia"/>
          <w:sz w:val="28"/>
          <w:szCs w:val="28"/>
        </w:rPr>
      </w:pPr>
      <w:r>
        <w:t>1</w:t>
      </w:r>
      <w:bookmarkStart w:id="19" w:name="_Hlk59628267"/>
      <w:r>
        <w:t>-</w:t>
      </w:r>
      <w:bookmarkStart w:id="20" w:name="_Hlk59628470"/>
      <w:r>
        <w:t>Asset turnover=</w:t>
      </w:r>
      <m:oMath>
        <m:f>
          <m:fPr>
            <m:ctrlPr>
              <w:rPr>
                <w:rFonts w:ascii="Cambria Math" w:hAnsi="Cambria Math"/>
                <w:i/>
                <w:sz w:val="28"/>
                <w:szCs w:val="28"/>
              </w:rPr>
            </m:ctrlPr>
          </m:fPr>
          <m:num>
            <m:r>
              <w:rPr>
                <w:rFonts w:ascii="Cambria Math" w:hAnsi="Cambria Math"/>
                <w:sz w:val="28"/>
                <w:szCs w:val="28"/>
              </w:rPr>
              <m:t>sales</m:t>
            </m:r>
          </m:num>
          <m:den>
            <m:r>
              <w:rPr>
                <w:rFonts w:ascii="Cambria Math" w:hAnsi="Cambria Math"/>
                <w:sz w:val="28"/>
                <w:szCs w:val="28"/>
              </w:rPr>
              <m:t>total assest</m:t>
            </m:r>
          </m:den>
        </m:f>
      </m:oMath>
      <w:r w:rsidRPr="00597A01">
        <w:rPr>
          <w:rFonts w:eastAsiaTheme="minorEastAsia"/>
          <w:sz w:val="28"/>
          <w:szCs w:val="28"/>
        </w:rPr>
        <w:t>=</w:t>
      </w:r>
      <m:oMath>
        <m:f>
          <m:fPr>
            <m:ctrlPr>
              <w:rPr>
                <w:rFonts w:ascii="Cambria Math" w:eastAsiaTheme="minorEastAsia" w:hAnsi="Cambria Math"/>
                <w:i/>
                <w:sz w:val="28"/>
                <w:szCs w:val="28"/>
              </w:rPr>
            </m:ctrlPr>
          </m:fPr>
          <m:num>
            <m:r>
              <w:rPr>
                <w:rFonts w:ascii="Cambria Math" w:eastAsiaTheme="minorEastAsia" w:hAnsi="Cambria Math"/>
                <w:sz w:val="28"/>
                <w:szCs w:val="28"/>
              </w:rPr>
              <m:t>4686</m:t>
            </m:r>
          </m:num>
          <m:den>
            <m:r>
              <w:rPr>
                <w:rFonts w:ascii="Cambria Math" w:eastAsiaTheme="minorEastAsia" w:hAnsi="Cambria Math"/>
                <w:sz w:val="28"/>
                <w:szCs w:val="28"/>
              </w:rPr>
              <m:t>4828</m:t>
            </m:r>
          </m:den>
        </m:f>
      </m:oMath>
      <w:bookmarkEnd w:id="19"/>
      <w:r w:rsidRPr="00597A01">
        <w:rPr>
          <w:rFonts w:eastAsiaTheme="minorEastAsia"/>
          <w:sz w:val="28"/>
          <w:szCs w:val="28"/>
        </w:rPr>
        <w:t>=</w:t>
      </w:r>
      <w:bookmarkEnd w:id="20"/>
      <w:r w:rsidRPr="00597A01">
        <w:rPr>
          <w:rFonts w:eastAsiaTheme="minorEastAsia"/>
          <w:sz w:val="28"/>
          <w:szCs w:val="28"/>
        </w:rPr>
        <w:t>0,97</w:t>
      </w:r>
    </w:p>
    <w:p w14:paraId="6FF732BF" w14:textId="77777777" w:rsidR="00F35069" w:rsidRDefault="00F35069" w:rsidP="00F35069">
      <w:pPr>
        <w:rPr>
          <w:rFonts w:eastAsiaTheme="minorEastAsia"/>
        </w:rPr>
      </w:pPr>
      <w:r>
        <w:rPr>
          <w:rFonts w:eastAsiaTheme="minorEastAsia"/>
        </w:rPr>
        <w:t>2-</w:t>
      </w:r>
      <w:bookmarkStart w:id="21" w:name="_Hlk59628271"/>
      <w:r>
        <w:rPr>
          <w:rFonts w:eastAsiaTheme="minorEastAsia"/>
        </w:rPr>
        <w:t>Fixed asset turnover=</w:t>
      </w:r>
      <m:oMath>
        <m:f>
          <m:fPr>
            <m:ctrlPr>
              <w:rPr>
                <w:rFonts w:ascii="Cambria Math" w:eastAsiaTheme="minorEastAsia" w:hAnsi="Cambria Math"/>
                <w:i/>
              </w:rPr>
            </m:ctrlPr>
          </m:fPr>
          <m:num>
            <m:r>
              <w:rPr>
                <w:rFonts w:ascii="Cambria Math" w:eastAsiaTheme="minorEastAsia" w:hAnsi="Cambria Math"/>
              </w:rPr>
              <m:t>sales</m:t>
            </m:r>
          </m:num>
          <m:den>
            <m:r>
              <w:rPr>
                <w:rFonts w:ascii="Cambria Math" w:eastAsiaTheme="minorEastAsia" w:hAnsi="Cambria Math"/>
              </w:rPr>
              <m:t>total fixed asset</m:t>
            </m:r>
          </m:den>
        </m:f>
      </m:oMath>
      <w:r>
        <w:rPr>
          <w:rFonts w:eastAsiaTheme="minorEastAsia"/>
        </w:rPr>
        <w:t>=</w:t>
      </w:r>
      <m:oMath>
        <m:f>
          <m:fPr>
            <m:ctrlPr>
              <w:rPr>
                <w:rFonts w:ascii="Cambria Math" w:eastAsiaTheme="minorEastAsia" w:hAnsi="Cambria Math"/>
                <w:i/>
              </w:rPr>
            </m:ctrlPr>
          </m:fPr>
          <m:num>
            <m:r>
              <w:rPr>
                <w:rFonts w:ascii="Cambria Math" w:eastAsiaTheme="minorEastAsia" w:hAnsi="Cambria Math"/>
              </w:rPr>
              <m:t>4686</m:t>
            </m:r>
          </m:num>
          <m:den>
            <m:r>
              <w:rPr>
                <w:rFonts w:ascii="Cambria Math" w:eastAsiaTheme="minorEastAsia" w:hAnsi="Cambria Math"/>
              </w:rPr>
              <m:t>2877</m:t>
            </m:r>
          </m:den>
        </m:f>
      </m:oMath>
      <w:bookmarkEnd w:id="21"/>
      <w:r>
        <w:rPr>
          <w:rFonts w:eastAsiaTheme="minorEastAsia"/>
        </w:rPr>
        <w:t>=1,62</w:t>
      </w:r>
    </w:p>
    <w:p w14:paraId="7962CCE2" w14:textId="77777777" w:rsidR="00F35069" w:rsidRDefault="00F35069" w:rsidP="00F35069">
      <w:pPr>
        <w:rPr>
          <w:rFonts w:eastAsiaTheme="minorEastAsia"/>
        </w:rPr>
      </w:pPr>
      <w:r>
        <w:rPr>
          <w:rFonts w:eastAsiaTheme="minorEastAsia"/>
        </w:rPr>
        <w:t>2016.</w:t>
      </w:r>
    </w:p>
    <w:p w14:paraId="5E5AF1E9" w14:textId="77777777" w:rsidR="00F35069" w:rsidRDefault="00F35069" w:rsidP="00F35069">
      <w:pPr>
        <w:rPr>
          <w:rFonts w:eastAsiaTheme="minorEastAsia"/>
        </w:rPr>
      </w:pPr>
      <w:r>
        <w:rPr>
          <w:rFonts w:eastAsiaTheme="minorEastAsia"/>
        </w:rPr>
        <w:t>1-</w:t>
      </w:r>
      <w:r w:rsidRPr="00367328">
        <w:rPr>
          <w:rFonts w:eastAsiaTheme="minorEastAsia"/>
        </w:rPr>
        <w:t>-Asset turnover=</w:t>
      </w:r>
      <m:oMath>
        <m:f>
          <m:fPr>
            <m:ctrlPr>
              <w:rPr>
                <w:rFonts w:ascii="Cambria Math" w:eastAsiaTheme="minorEastAsia" w:hAnsi="Cambria Math"/>
                <w:i/>
              </w:rPr>
            </m:ctrlPr>
          </m:fPr>
          <m:num>
            <m:r>
              <w:rPr>
                <w:rFonts w:ascii="Cambria Math" w:eastAsiaTheme="minorEastAsia" w:hAnsi="Cambria Math"/>
              </w:rPr>
              <m:t>sales</m:t>
            </m:r>
          </m:num>
          <m:den>
            <m:r>
              <w:rPr>
                <w:rFonts w:ascii="Cambria Math" w:eastAsiaTheme="minorEastAsia" w:hAnsi="Cambria Math"/>
              </w:rPr>
              <m:t>total assest</m:t>
            </m:r>
          </m:den>
        </m:f>
      </m:oMath>
      <w:r w:rsidRPr="00367328">
        <w:rPr>
          <w:rFonts w:eastAsiaTheme="minorEastAsia"/>
        </w:rPr>
        <w:t>=</w:t>
      </w:r>
      <m:oMath>
        <m:f>
          <m:fPr>
            <m:ctrlPr>
              <w:rPr>
                <w:rFonts w:ascii="Cambria Math" w:eastAsiaTheme="minorEastAsia" w:hAnsi="Cambria Math"/>
                <w:i/>
              </w:rPr>
            </m:ctrlPr>
          </m:fPr>
          <m:num>
            <m:r>
              <w:rPr>
                <w:rFonts w:ascii="Cambria Math" w:eastAsiaTheme="minorEastAsia" w:hAnsi="Cambria Math"/>
              </w:rPr>
              <m:t>4669</m:t>
            </m:r>
          </m:num>
          <m:den>
            <m:r>
              <w:rPr>
                <w:rFonts w:ascii="Cambria Math" w:eastAsiaTheme="minorEastAsia" w:hAnsi="Cambria Math"/>
              </w:rPr>
              <m:t>5505</m:t>
            </m:r>
          </m:den>
        </m:f>
      </m:oMath>
      <w:r>
        <w:rPr>
          <w:rFonts w:eastAsiaTheme="minorEastAsia"/>
        </w:rPr>
        <w:t>=0,84</w:t>
      </w:r>
    </w:p>
    <w:p w14:paraId="61FF6291" w14:textId="77777777" w:rsidR="00F35069" w:rsidRDefault="00F35069" w:rsidP="00F35069">
      <w:pPr>
        <w:rPr>
          <w:rFonts w:eastAsiaTheme="minorEastAsia"/>
        </w:rPr>
      </w:pPr>
      <w:r>
        <w:rPr>
          <w:rFonts w:eastAsiaTheme="minorEastAsia"/>
        </w:rPr>
        <w:t>2-</w:t>
      </w:r>
      <w:r w:rsidRPr="00367328">
        <w:rPr>
          <w:rFonts w:eastAsiaTheme="minorEastAsia"/>
        </w:rPr>
        <w:t xml:space="preserve"> Fixed asset turnover=</w:t>
      </w:r>
      <m:oMath>
        <m:f>
          <m:fPr>
            <m:ctrlPr>
              <w:rPr>
                <w:rFonts w:ascii="Cambria Math" w:eastAsiaTheme="minorEastAsia" w:hAnsi="Cambria Math"/>
                <w:i/>
              </w:rPr>
            </m:ctrlPr>
          </m:fPr>
          <m:num>
            <m:r>
              <w:rPr>
                <w:rFonts w:ascii="Cambria Math" w:eastAsiaTheme="minorEastAsia" w:hAnsi="Cambria Math"/>
              </w:rPr>
              <m:t>sales</m:t>
            </m:r>
          </m:num>
          <m:den>
            <m:r>
              <w:rPr>
                <w:rFonts w:ascii="Cambria Math" w:eastAsiaTheme="minorEastAsia" w:hAnsi="Cambria Math"/>
              </w:rPr>
              <m:t>total fixed asset</m:t>
            </m:r>
          </m:den>
        </m:f>
      </m:oMath>
      <w:r w:rsidRPr="00367328">
        <w:rPr>
          <w:rFonts w:eastAsiaTheme="minorEastAsia"/>
        </w:rPr>
        <w:t>=</w:t>
      </w:r>
      <m:oMath>
        <m:f>
          <m:fPr>
            <m:ctrlPr>
              <w:rPr>
                <w:rFonts w:ascii="Cambria Math" w:eastAsiaTheme="minorEastAsia" w:hAnsi="Cambria Math"/>
                <w:i/>
              </w:rPr>
            </m:ctrlPr>
          </m:fPr>
          <m:num>
            <m:r>
              <w:rPr>
                <w:rFonts w:ascii="Cambria Math" w:eastAsiaTheme="minorEastAsia" w:hAnsi="Cambria Math"/>
              </w:rPr>
              <m:t>4669</m:t>
            </m:r>
          </m:num>
          <m:den>
            <m:r>
              <w:rPr>
                <w:rFonts w:ascii="Cambria Math" w:eastAsiaTheme="minorEastAsia" w:hAnsi="Cambria Math"/>
              </w:rPr>
              <m:t>3252</m:t>
            </m:r>
          </m:den>
        </m:f>
      </m:oMath>
      <w:r>
        <w:rPr>
          <w:rFonts w:eastAsiaTheme="minorEastAsia"/>
        </w:rPr>
        <w:t>=1,43</w:t>
      </w:r>
    </w:p>
    <w:p w14:paraId="1D75363C" w14:textId="77777777" w:rsidR="00F35069" w:rsidRDefault="00F35069" w:rsidP="00F35069">
      <w:pPr>
        <w:rPr>
          <w:rFonts w:eastAsiaTheme="minorEastAsia"/>
        </w:rPr>
      </w:pPr>
      <w:r>
        <w:rPr>
          <w:rFonts w:eastAsiaTheme="minorEastAsia"/>
        </w:rPr>
        <w:t>2017.</w:t>
      </w:r>
    </w:p>
    <w:p w14:paraId="34AE624E" w14:textId="77777777" w:rsidR="00F35069" w:rsidRDefault="00F35069" w:rsidP="00F35069">
      <w:pPr>
        <w:rPr>
          <w:rFonts w:eastAsiaTheme="minorEastAsia"/>
        </w:rPr>
      </w:pPr>
      <w:r>
        <w:rPr>
          <w:rFonts w:eastAsiaTheme="minorEastAsia"/>
        </w:rPr>
        <w:t>1-</w:t>
      </w:r>
      <w:r w:rsidRPr="009923E5">
        <w:t xml:space="preserve"> </w:t>
      </w:r>
      <w:r w:rsidRPr="009923E5">
        <w:rPr>
          <w:rFonts w:eastAsiaTheme="minorEastAsia"/>
        </w:rPr>
        <w:t>Asset turnover=</w:t>
      </w:r>
      <m:oMath>
        <m:f>
          <m:fPr>
            <m:ctrlPr>
              <w:rPr>
                <w:rFonts w:ascii="Cambria Math" w:eastAsiaTheme="minorEastAsia" w:hAnsi="Cambria Math"/>
                <w:i/>
              </w:rPr>
            </m:ctrlPr>
          </m:fPr>
          <m:num>
            <m:r>
              <w:rPr>
                <w:rFonts w:ascii="Cambria Math" w:eastAsiaTheme="minorEastAsia" w:hAnsi="Cambria Math"/>
              </w:rPr>
              <m:t>sales</m:t>
            </m:r>
          </m:num>
          <m:den>
            <m:r>
              <w:rPr>
                <w:rFonts w:ascii="Cambria Math" w:eastAsiaTheme="minorEastAsia" w:hAnsi="Cambria Math"/>
              </w:rPr>
              <m:t>total assest</m:t>
            </m:r>
          </m:den>
        </m:f>
      </m:oMath>
      <w:r w:rsidRPr="009923E5">
        <w:rPr>
          <w:rFonts w:eastAsiaTheme="minorEastAsia"/>
        </w:rPr>
        <w:t>=</w:t>
      </w:r>
      <m:oMath>
        <m:f>
          <m:fPr>
            <m:ctrlPr>
              <w:rPr>
                <w:rFonts w:ascii="Cambria Math" w:eastAsiaTheme="minorEastAsia" w:hAnsi="Cambria Math"/>
                <w:i/>
              </w:rPr>
            </m:ctrlPr>
          </m:fPr>
          <m:num>
            <m:r>
              <w:rPr>
                <w:rFonts w:ascii="Cambria Math" w:eastAsiaTheme="minorEastAsia" w:hAnsi="Cambria Math"/>
              </w:rPr>
              <m:t>5047</m:t>
            </m:r>
          </m:num>
          <m:den>
            <m:r>
              <w:rPr>
                <w:rFonts w:ascii="Cambria Math" w:eastAsiaTheme="minorEastAsia" w:hAnsi="Cambria Math"/>
              </w:rPr>
              <m:t>5971</m:t>
            </m:r>
          </m:den>
        </m:f>
      </m:oMath>
      <w:r w:rsidRPr="009923E5">
        <w:rPr>
          <w:rFonts w:eastAsiaTheme="minorEastAsia"/>
        </w:rPr>
        <w:t>=</w:t>
      </w:r>
      <w:r>
        <w:rPr>
          <w:rFonts w:eastAsiaTheme="minorEastAsia"/>
        </w:rPr>
        <w:t>0,84</w:t>
      </w:r>
    </w:p>
    <w:p w14:paraId="20FE2141" w14:textId="77777777" w:rsidR="00F35069" w:rsidRDefault="00F35069" w:rsidP="00F35069">
      <w:pPr>
        <w:rPr>
          <w:rFonts w:eastAsiaTheme="minorEastAsia"/>
        </w:rPr>
      </w:pPr>
      <w:r>
        <w:rPr>
          <w:rFonts w:eastAsiaTheme="minorEastAsia"/>
        </w:rPr>
        <w:t>2-</w:t>
      </w:r>
      <w:r w:rsidRPr="009923E5">
        <w:rPr>
          <w:rFonts w:eastAsiaTheme="minorEastAsia"/>
        </w:rPr>
        <w:t xml:space="preserve"> Fixed asset turnover=</w:t>
      </w:r>
      <m:oMath>
        <m:f>
          <m:fPr>
            <m:ctrlPr>
              <w:rPr>
                <w:rFonts w:ascii="Cambria Math" w:eastAsiaTheme="minorEastAsia" w:hAnsi="Cambria Math"/>
                <w:i/>
              </w:rPr>
            </m:ctrlPr>
          </m:fPr>
          <m:num>
            <m:r>
              <w:rPr>
                <w:rFonts w:ascii="Cambria Math" w:eastAsiaTheme="minorEastAsia" w:hAnsi="Cambria Math"/>
              </w:rPr>
              <m:t>sales</m:t>
            </m:r>
          </m:num>
          <m:den>
            <m:r>
              <w:rPr>
                <w:rFonts w:ascii="Cambria Math" w:eastAsiaTheme="minorEastAsia" w:hAnsi="Cambria Math"/>
              </w:rPr>
              <m:t>total fixed asset</m:t>
            </m:r>
          </m:den>
        </m:f>
      </m:oMath>
      <w:r w:rsidRPr="009923E5">
        <w:rPr>
          <w:rFonts w:eastAsiaTheme="minorEastAsia"/>
        </w:rPr>
        <w:t>=</w:t>
      </w:r>
      <m:oMath>
        <m:f>
          <m:fPr>
            <m:ctrlPr>
              <w:rPr>
                <w:rFonts w:ascii="Cambria Math" w:eastAsiaTheme="minorEastAsia" w:hAnsi="Cambria Math"/>
                <w:i/>
              </w:rPr>
            </m:ctrlPr>
          </m:fPr>
          <m:num>
            <m:r>
              <w:rPr>
                <w:rFonts w:ascii="Cambria Math" w:eastAsiaTheme="minorEastAsia" w:hAnsi="Cambria Math"/>
              </w:rPr>
              <m:t>5047</m:t>
            </m:r>
          </m:num>
          <m:den>
            <m:r>
              <w:rPr>
                <w:rFonts w:ascii="Cambria Math" w:eastAsiaTheme="minorEastAsia" w:hAnsi="Cambria Math"/>
              </w:rPr>
              <m:t>3525</m:t>
            </m:r>
          </m:den>
        </m:f>
      </m:oMath>
      <w:r>
        <w:rPr>
          <w:rFonts w:eastAsiaTheme="minorEastAsia"/>
        </w:rPr>
        <w:t>=1,43</w:t>
      </w:r>
    </w:p>
    <w:p w14:paraId="504E8910" w14:textId="77777777" w:rsidR="00F35069" w:rsidRDefault="00F35069" w:rsidP="00F35069">
      <w:pPr>
        <w:rPr>
          <w:rFonts w:eastAsiaTheme="minorEastAsia"/>
        </w:rPr>
      </w:pPr>
      <w:r>
        <w:rPr>
          <w:rFonts w:eastAsiaTheme="minorEastAsia"/>
        </w:rPr>
        <w:t>2018.</w:t>
      </w:r>
    </w:p>
    <w:p w14:paraId="6FED0B78" w14:textId="77777777" w:rsidR="00F35069" w:rsidRDefault="00F35069" w:rsidP="00F35069">
      <w:pPr>
        <w:rPr>
          <w:rFonts w:eastAsiaTheme="minorEastAsia"/>
        </w:rPr>
      </w:pPr>
      <w:r>
        <w:rPr>
          <w:rFonts w:eastAsiaTheme="minorEastAsia"/>
        </w:rPr>
        <w:lastRenderedPageBreak/>
        <w:t>1-</w:t>
      </w:r>
      <w:r w:rsidRPr="009923E5">
        <w:t xml:space="preserve"> </w:t>
      </w:r>
      <w:r w:rsidRPr="009923E5">
        <w:rPr>
          <w:rFonts w:eastAsiaTheme="minorEastAsia"/>
        </w:rPr>
        <w:t>Asset turnover=</w:t>
      </w:r>
      <m:oMath>
        <m:f>
          <m:fPr>
            <m:ctrlPr>
              <w:rPr>
                <w:rFonts w:ascii="Cambria Math" w:eastAsiaTheme="minorEastAsia" w:hAnsi="Cambria Math"/>
                <w:i/>
              </w:rPr>
            </m:ctrlPr>
          </m:fPr>
          <m:num>
            <m:r>
              <w:rPr>
                <w:rFonts w:ascii="Cambria Math" w:eastAsiaTheme="minorEastAsia" w:hAnsi="Cambria Math"/>
              </w:rPr>
              <m:t>sales</m:t>
            </m:r>
          </m:num>
          <m:den>
            <m:r>
              <w:rPr>
                <w:rFonts w:ascii="Cambria Math" w:eastAsiaTheme="minorEastAsia" w:hAnsi="Cambria Math"/>
              </w:rPr>
              <m:t>total assest</m:t>
            </m:r>
          </m:den>
        </m:f>
      </m:oMath>
      <w:r w:rsidRPr="009923E5">
        <w:rPr>
          <w:rFonts w:eastAsiaTheme="minorEastAsia"/>
        </w:rPr>
        <w:t>=</w:t>
      </w:r>
      <m:oMath>
        <m:f>
          <m:fPr>
            <m:ctrlPr>
              <w:rPr>
                <w:rFonts w:ascii="Cambria Math" w:eastAsiaTheme="minorEastAsia" w:hAnsi="Cambria Math"/>
                <w:i/>
              </w:rPr>
            </m:ctrlPr>
          </m:fPr>
          <m:num>
            <m:r>
              <w:rPr>
                <w:rFonts w:ascii="Cambria Math" w:eastAsiaTheme="minorEastAsia" w:hAnsi="Cambria Math"/>
              </w:rPr>
              <m:t>5898</m:t>
            </m:r>
          </m:num>
          <m:den>
            <m:r>
              <w:rPr>
                <w:rFonts w:ascii="Cambria Math" w:eastAsiaTheme="minorEastAsia" w:hAnsi="Cambria Math"/>
              </w:rPr>
              <m:t>6995</m:t>
            </m:r>
          </m:den>
        </m:f>
      </m:oMath>
      <w:r w:rsidRPr="009923E5">
        <w:rPr>
          <w:rFonts w:eastAsiaTheme="minorEastAsia"/>
        </w:rPr>
        <w:t>=</w:t>
      </w:r>
      <w:r>
        <w:rPr>
          <w:rFonts w:eastAsiaTheme="minorEastAsia"/>
        </w:rPr>
        <w:t>0,84</w:t>
      </w:r>
    </w:p>
    <w:p w14:paraId="73DDE091" w14:textId="77777777" w:rsidR="00F35069" w:rsidRDefault="00F35069" w:rsidP="00F35069">
      <w:pPr>
        <w:rPr>
          <w:rFonts w:eastAsiaTheme="minorEastAsia"/>
        </w:rPr>
      </w:pPr>
      <w:r>
        <w:rPr>
          <w:rFonts w:eastAsiaTheme="minorEastAsia"/>
        </w:rPr>
        <w:t>2-</w:t>
      </w:r>
      <w:r w:rsidRPr="009923E5">
        <w:rPr>
          <w:rFonts w:eastAsiaTheme="minorEastAsia"/>
        </w:rPr>
        <w:t xml:space="preserve"> Fixed asset turnover=</w:t>
      </w:r>
      <m:oMath>
        <m:f>
          <m:fPr>
            <m:ctrlPr>
              <w:rPr>
                <w:rFonts w:ascii="Cambria Math" w:eastAsiaTheme="minorEastAsia" w:hAnsi="Cambria Math"/>
                <w:i/>
              </w:rPr>
            </m:ctrlPr>
          </m:fPr>
          <m:num>
            <m:r>
              <w:rPr>
                <w:rFonts w:ascii="Cambria Math" w:eastAsiaTheme="minorEastAsia" w:hAnsi="Cambria Math"/>
              </w:rPr>
              <m:t>sales</m:t>
            </m:r>
          </m:num>
          <m:den>
            <m:r>
              <w:rPr>
                <w:rFonts w:ascii="Cambria Math" w:eastAsiaTheme="minorEastAsia" w:hAnsi="Cambria Math"/>
              </w:rPr>
              <m:t>total fixed asset</m:t>
            </m:r>
          </m:den>
        </m:f>
      </m:oMath>
      <w:r w:rsidRPr="009923E5">
        <w:rPr>
          <w:rFonts w:eastAsiaTheme="minorEastAsia"/>
        </w:rPr>
        <w:t>=</w:t>
      </w:r>
      <m:oMath>
        <m:f>
          <m:fPr>
            <m:ctrlPr>
              <w:rPr>
                <w:rFonts w:ascii="Cambria Math" w:eastAsiaTheme="minorEastAsia" w:hAnsi="Cambria Math"/>
                <w:i/>
              </w:rPr>
            </m:ctrlPr>
          </m:fPr>
          <m:num>
            <m:r>
              <w:rPr>
                <w:rFonts w:ascii="Cambria Math" w:eastAsiaTheme="minorEastAsia" w:hAnsi="Cambria Math"/>
              </w:rPr>
              <m:t>5898</m:t>
            </m:r>
          </m:num>
          <m:den>
            <m:r>
              <w:rPr>
                <w:rFonts w:ascii="Cambria Math" w:eastAsiaTheme="minorEastAsia" w:hAnsi="Cambria Math"/>
              </w:rPr>
              <m:t>4140</m:t>
            </m:r>
          </m:den>
        </m:f>
      </m:oMath>
      <w:r>
        <w:rPr>
          <w:rFonts w:eastAsiaTheme="minorEastAsia"/>
        </w:rPr>
        <w:t>=1,42</w:t>
      </w:r>
    </w:p>
    <w:p w14:paraId="21FD231F" w14:textId="77777777" w:rsidR="00F35069" w:rsidRDefault="00F35069" w:rsidP="00F35069">
      <w:pPr>
        <w:rPr>
          <w:rFonts w:eastAsiaTheme="minorEastAsia"/>
        </w:rPr>
      </w:pPr>
      <w:r>
        <w:rPr>
          <w:rFonts w:eastAsiaTheme="minorEastAsia"/>
        </w:rPr>
        <w:t>2019.</w:t>
      </w:r>
    </w:p>
    <w:p w14:paraId="07392D43" w14:textId="77777777" w:rsidR="00F35069" w:rsidRDefault="00F35069" w:rsidP="00F35069">
      <w:pPr>
        <w:rPr>
          <w:rFonts w:eastAsiaTheme="minorEastAsia"/>
        </w:rPr>
      </w:pPr>
      <w:r>
        <w:rPr>
          <w:rFonts w:eastAsiaTheme="minorEastAsia"/>
        </w:rPr>
        <w:t>1-</w:t>
      </w:r>
      <w:r w:rsidRPr="009923E5">
        <w:rPr>
          <w:rFonts w:eastAsiaTheme="minorEastAsia"/>
        </w:rPr>
        <w:t>-Asset turnover=</w:t>
      </w:r>
      <m:oMath>
        <m:f>
          <m:fPr>
            <m:ctrlPr>
              <w:rPr>
                <w:rFonts w:ascii="Cambria Math" w:eastAsiaTheme="minorEastAsia" w:hAnsi="Cambria Math"/>
                <w:i/>
              </w:rPr>
            </m:ctrlPr>
          </m:fPr>
          <m:num>
            <m:r>
              <w:rPr>
                <w:rFonts w:ascii="Cambria Math" w:eastAsiaTheme="minorEastAsia" w:hAnsi="Cambria Math"/>
              </w:rPr>
              <m:t>sales</m:t>
            </m:r>
          </m:num>
          <m:den>
            <m:r>
              <w:rPr>
                <w:rFonts w:ascii="Cambria Math" w:eastAsiaTheme="minorEastAsia" w:hAnsi="Cambria Math"/>
              </w:rPr>
              <m:t>total assest</m:t>
            </m:r>
          </m:den>
        </m:f>
      </m:oMath>
      <w:r w:rsidRPr="009923E5">
        <w:rPr>
          <w:rFonts w:eastAsiaTheme="minorEastAsia"/>
        </w:rPr>
        <w:t>=</w:t>
      </w:r>
      <m:oMath>
        <m:f>
          <m:fPr>
            <m:ctrlPr>
              <w:rPr>
                <w:rFonts w:ascii="Cambria Math" w:eastAsiaTheme="minorEastAsia" w:hAnsi="Cambria Math"/>
                <w:i/>
              </w:rPr>
            </m:ctrlPr>
          </m:fPr>
          <m:num>
            <m:r>
              <w:rPr>
                <w:rFonts w:ascii="Cambria Math" w:eastAsiaTheme="minorEastAsia" w:hAnsi="Cambria Math"/>
              </w:rPr>
              <m:t>6385</m:t>
            </m:r>
          </m:num>
          <m:den>
            <m:r>
              <w:rPr>
                <w:rFonts w:ascii="Cambria Math" w:eastAsiaTheme="minorEastAsia" w:hAnsi="Cambria Math"/>
              </w:rPr>
              <m:t>8163</m:t>
            </m:r>
          </m:den>
        </m:f>
      </m:oMath>
      <w:r>
        <w:rPr>
          <w:rFonts w:eastAsiaTheme="minorEastAsia"/>
        </w:rPr>
        <w:t>=0,78</w:t>
      </w:r>
    </w:p>
    <w:p w14:paraId="378A2461" w14:textId="77777777" w:rsidR="00F35069" w:rsidRDefault="00F35069" w:rsidP="00F35069">
      <w:pPr>
        <w:rPr>
          <w:rFonts w:eastAsiaTheme="minorEastAsia"/>
        </w:rPr>
      </w:pPr>
      <w:r>
        <w:rPr>
          <w:rFonts w:eastAsiaTheme="minorEastAsia"/>
        </w:rPr>
        <w:t>2-</w:t>
      </w:r>
      <w:r w:rsidRPr="009923E5">
        <w:rPr>
          <w:rFonts w:eastAsiaTheme="minorEastAsia"/>
        </w:rPr>
        <w:t xml:space="preserve"> Fixed asset turnover=</w:t>
      </w:r>
      <m:oMath>
        <m:f>
          <m:fPr>
            <m:ctrlPr>
              <w:rPr>
                <w:rFonts w:ascii="Cambria Math" w:eastAsiaTheme="minorEastAsia" w:hAnsi="Cambria Math"/>
                <w:i/>
              </w:rPr>
            </m:ctrlPr>
          </m:fPr>
          <m:num>
            <m:r>
              <w:rPr>
                <w:rFonts w:ascii="Cambria Math" w:eastAsiaTheme="minorEastAsia" w:hAnsi="Cambria Math"/>
              </w:rPr>
              <m:t>sales</m:t>
            </m:r>
          </m:num>
          <m:den>
            <m:r>
              <w:rPr>
                <w:rFonts w:ascii="Cambria Math" w:eastAsiaTheme="minorEastAsia" w:hAnsi="Cambria Math"/>
              </w:rPr>
              <m:t>total fixed asset</m:t>
            </m:r>
          </m:den>
        </m:f>
      </m:oMath>
      <w:r w:rsidRPr="009923E5">
        <w:rPr>
          <w:rFonts w:eastAsiaTheme="minorEastAsia"/>
        </w:rPr>
        <w:t>=</w:t>
      </w:r>
      <m:oMath>
        <m:f>
          <m:fPr>
            <m:ctrlPr>
              <w:rPr>
                <w:rFonts w:ascii="Cambria Math" w:eastAsiaTheme="minorEastAsia" w:hAnsi="Cambria Math"/>
                <w:i/>
              </w:rPr>
            </m:ctrlPr>
          </m:fPr>
          <m:num>
            <m:r>
              <w:rPr>
                <w:rFonts w:ascii="Cambria Math" w:eastAsiaTheme="minorEastAsia" w:hAnsi="Cambria Math"/>
              </w:rPr>
              <m:t>6385</m:t>
            </m:r>
          </m:num>
          <m:den>
            <m:r>
              <w:rPr>
                <w:rFonts w:ascii="Cambria Math" w:eastAsiaTheme="minorEastAsia" w:hAnsi="Cambria Math"/>
              </w:rPr>
              <m:t>5163</m:t>
            </m:r>
          </m:den>
        </m:f>
      </m:oMath>
      <w:r>
        <w:rPr>
          <w:rFonts w:eastAsiaTheme="minorEastAsia"/>
        </w:rPr>
        <w:t>=1,23</w:t>
      </w:r>
    </w:p>
    <w:p w14:paraId="49A26A30" w14:textId="77777777" w:rsidR="00F35069" w:rsidRDefault="00F35069" w:rsidP="00F35069">
      <w:pPr>
        <w:rPr>
          <w:rFonts w:eastAsiaTheme="minorEastAsia"/>
        </w:rPr>
      </w:pPr>
      <w:r>
        <w:rPr>
          <w:rFonts w:eastAsiaTheme="minorEastAsia"/>
        </w:rPr>
        <w:t>Ryanair2019.</w:t>
      </w:r>
    </w:p>
    <w:p w14:paraId="76D0A22E" w14:textId="77777777" w:rsidR="00F35069" w:rsidRDefault="00F35069" w:rsidP="00F35069">
      <w:pPr>
        <w:pStyle w:val="ListParagraph"/>
        <w:numPr>
          <w:ilvl w:val="0"/>
          <w:numId w:val="1"/>
        </w:numPr>
        <w:rPr>
          <w:rFonts w:eastAsiaTheme="minorEastAsia"/>
        </w:rPr>
      </w:pPr>
      <w:r w:rsidRPr="009923E5">
        <w:rPr>
          <w:rFonts w:eastAsiaTheme="minorEastAsia"/>
        </w:rPr>
        <w:t>Asset turnover=</w:t>
      </w:r>
      <m:oMath>
        <m:f>
          <m:fPr>
            <m:ctrlPr>
              <w:rPr>
                <w:rFonts w:ascii="Cambria Math" w:eastAsiaTheme="minorEastAsia" w:hAnsi="Cambria Math"/>
                <w:i/>
              </w:rPr>
            </m:ctrlPr>
          </m:fPr>
          <m:num>
            <m:r>
              <w:rPr>
                <w:rFonts w:ascii="Cambria Math" w:eastAsiaTheme="minorEastAsia" w:hAnsi="Cambria Math"/>
              </w:rPr>
              <m:t>sales</m:t>
            </m:r>
          </m:num>
          <m:den>
            <m:r>
              <w:rPr>
                <w:rFonts w:ascii="Cambria Math" w:eastAsiaTheme="minorEastAsia" w:hAnsi="Cambria Math"/>
              </w:rPr>
              <m:t>total assest</m:t>
            </m:r>
          </m:den>
        </m:f>
      </m:oMath>
      <w:r w:rsidRPr="009923E5">
        <w:rPr>
          <w:rFonts w:eastAsiaTheme="minorEastAsia"/>
        </w:rPr>
        <w:t>=</w:t>
      </w:r>
      <m:oMath>
        <m:f>
          <m:fPr>
            <m:ctrlPr>
              <w:rPr>
                <w:rFonts w:ascii="Cambria Math" w:eastAsiaTheme="minorEastAsia" w:hAnsi="Cambria Math"/>
                <w:i/>
              </w:rPr>
            </m:ctrlPr>
          </m:fPr>
          <m:num>
            <m:r>
              <w:rPr>
                <w:rFonts w:ascii="Cambria Math" w:eastAsiaTheme="minorEastAsia" w:hAnsi="Cambria Math"/>
              </w:rPr>
              <m:t>76974</m:t>
            </m:r>
          </m:num>
          <m:den>
            <m:r>
              <w:rPr>
                <w:rFonts w:ascii="Cambria Math" w:eastAsiaTheme="minorEastAsia" w:hAnsi="Cambria Math"/>
              </w:rPr>
              <m:t>132507</m:t>
            </m:r>
          </m:den>
        </m:f>
      </m:oMath>
      <w:r w:rsidRPr="009923E5">
        <w:rPr>
          <w:rFonts w:eastAsiaTheme="minorEastAsia"/>
        </w:rPr>
        <w:t>=0,58</w:t>
      </w:r>
    </w:p>
    <w:p w14:paraId="3CEAAA62" w14:textId="77777777" w:rsidR="00F35069" w:rsidRDefault="00F35069" w:rsidP="00F35069">
      <w:pPr>
        <w:ind w:left="360"/>
        <w:rPr>
          <w:rFonts w:eastAsiaTheme="minorEastAsia"/>
        </w:rPr>
      </w:pPr>
    </w:p>
    <w:p w14:paraId="11974C31" w14:textId="77777777" w:rsidR="00F35069" w:rsidRPr="009923E5" w:rsidRDefault="00F35069" w:rsidP="00F35069">
      <w:pPr>
        <w:ind w:left="360"/>
        <w:rPr>
          <w:rFonts w:eastAsiaTheme="minorEastAsia"/>
        </w:rPr>
      </w:pPr>
      <w:r>
        <w:rPr>
          <w:rFonts w:eastAsiaTheme="minorEastAsia"/>
        </w:rPr>
        <w:t>2-</w:t>
      </w:r>
      <w:r w:rsidRPr="009923E5">
        <w:rPr>
          <w:rFonts w:eastAsiaTheme="minorEastAsia"/>
        </w:rPr>
        <w:t xml:space="preserve"> Fixed asset turnover=</w:t>
      </w:r>
      <m:oMath>
        <m:f>
          <m:fPr>
            <m:ctrlPr>
              <w:rPr>
                <w:rFonts w:ascii="Cambria Math" w:eastAsiaTheme="minorEastAsia" w:hAnsi="Cambria Math"/>
                <w:i/>
              </w:rPr>
            </m:ctrlPr>
          </m:fPr>
          <m:num>
            <m:r>
              <w:rPr>
                <w:rFonts w:ascii="Cambria Math" w:eastAsiaTheme="minorEastAsia" w:hAnsi="Cambria Math"/>
              </w:rPr>
              <m:t>sales</m:t>
            </m:r>
          </m:num>
          <m:den>
            <m:r>
              <w:rPr>
                <w:rFonts w:ascii="Cambria Math" w:eastAsiaTheme="minorEastAsia" w:hAnsi="Cambria Math"/>
              </w:rPr>
              <m:t>total fixed asset</m:t>
            </m:r>
          </m:den>
        </m:f>
      </m:oMath>
      <w:r w:rsidRPr="009923E5">
        <w:rPr>
          <w:rFonts w:eastAsiaTheme="minorEastAsia"/>
        </w:rPr>
        <w:t>=</w:t>
      </w:r>
      <m:oMath>
        <m:f>
          <m:fPr>
            <m:ctrlPr>
              <w:rPr>
                <w:rFonts w:ascii="Cambria Math" w:eastAsiaTheme="minorEastAsia" w:hAnsi="Cambria Math"/>
                <w:i/>
              </w:rPr>
            </m:ctrlPr>
          </m:fPr>
          <m:num>
            <m:r>
              <w:rPr>
                <w:rFonts w:ascii="Cambria Math" w:eastAsiaTheme="minorEastAsia" w:hAnsi="Cambria Math"/>
              </w:rPr>
              <m:t>76974</m:t>
            </m:r>
          </m:num>
          <m:den>
            <m:r>
              <w:rPr>
                <w:rFonts w:ascii="Cambria Math" w:eastAsiaTheme="minorEastAsia" w:hAnsi="Cambria Math"/>
              </w:rPr>
              <m:t>90296</m:t>
            </m:r>
          </m:den>
        </m:f>
      </m:oMath>
      <w:r>
        <w:rPr>
          <w:rFonts w:eastAsiaTheme="minorEastAsia"/>
        </w:rPr>
        <w:t>=0,85</w:t>
      </w:r>
    </w:p>
    <w:p w14:paraId="7452BE6D" w14:textId="77777777" w:rsidR="00F35069" w:rsidRPr="009923E5" w:rsidRDefault="00F35069" w:rsidP="00F35069">
      <w:pPr>
        <w:pStyle w:val="ListParagraph"/>
        <w:rPr>
          <w:rFonts w:eastAsiaTheme="minorEastAsia"/>
        </w:rPr>
      </w:pPr>
    </w:p>
    <w:p w14:paraId="25605881" w14:textId="77777777" w:rsidR="00F35069" w:rsidRPr="00597A01" w:rsidRDefault="00F35069" w:rsidP="00F35069"/>
    <w:tbl>
      <w:tblPr>
        <w:tblStyle w:val="TableGrid"/>
        <w:tblW w:w="0" w:type="auto"/>
        <w:tblLook w:val="04A0" w:firstRow="1" w:lastRow="0" w:firstColumn="1" w:lastColumn="0" w:noHBand="0" w:noVBand="1"/>
      </w:tblPr>
      <w:tblGrid>
        <w:gridCol w:w="1285"/>
        <w:gridCol w:w="1254"/>
        <w:gridCol w:w="1254"/>
        <w:gridCol w:w="1254"/>
        <w:gridCol w:w="1254"/>
        <w:gridCol w:w="1254"/>
        <w:gridCol w:w="1461"/>
      </w:tblGrid>
      <w:tr w:rsidR="00F35069" w14:paraId="2CDBCC63" w14:textId="77777777" w:rsidTr="00F35069">
        <w:tc>
          <w:tcPr>
            <w:tcW w:w="1288" w:type="dxa"/>
          </w:tcPr>
          <w:p w14:paraId="7C301EE8" w14:textId="77777777" w:rsidR="00F35069" w:rsidRDefault="00F35069" w:rsidP="00F35069">
            <w:r>
              <w:t>EASY JET</w:t>
            </w:r>
          </w:p>
        </w:tc>
        <w:tc>
          <w:tcPr>
            <w:tcW w:w="1288" w:type="dxa"/>
          </w:tcPr>
          <w:p w14:paraId="5D1EA683" w14:textId="77777777" w:rsidR="00F35069" w:rsidRDefault="00F35069" w:rsidP="00F35069">
            <w:r>
              <w:t>2015</w:t>
            </w:r>
          </w:p>
        </w:tc>
        <w:tc>
          <w:tcPr>
            <w:tcW w:w="1288" w:type="dxa"/>
          </w:tcPr>
          <w:p w14:paraId="7BE6CFB8" w14:textId="77777777" w:rsidR="00F35069" w:rsidRDefault="00F35069" w:rsidP="00F35069">
            <w:r>
              <w:t>2016</w:t>
            </w:r>
          </w:p>
        </w:tc>
        <w:tc>
          <w:tcPr>
            <w:tcW w:w="1288" w:type="dxa"/>
          </w:tcPr>
          <w:p w14:paraId="60BBC7C5" w14:textId="77777777" w:rsidR="00F35069" w:rsidRDefault="00F35069" w:rsidP="00F35069">
            <w:r>
              <w:t>2017</w:t>
            </w:r>
          </w:p>
        </w:tc>
        <w:tc>
          <w:tcPr>
            <w:tcW w:w="1288" w:type="dxa"/>
          </w:tcPr>
          <w:p w14:paraId="1EEBA935" w14:textId="77777777" w:rsidR="00F35069" w:rsidRDefault="00F35069" w:rsidP="00F35069">
            <w:r>
              <w:t>2018</w:t>
            </w:r>
          </w:p>
        </w:tc>
        <w:tc>
          <w:tcPr>
            <w:tcW w:w="1288" w:type="dxa"/>
          </w:tcPr>
          <w:p w14:paraId="51C72B86" w14:textId="77777777" w:rsidR="00F35069" w:rsidRDefault="00F35069" w:rsidP="00F35069">
            <w:r>
              <w:t>2019</w:t>
            </w:r>
          </w:p>
        </w:tc>
        <w:tc>
          <w:tcPr>
            <w:tcW w:w="1288" w:type="dxa"/>
          </w:tcPr>
          <w:p w14:paraId="60DD8247" w14:textId="77777777" w:rsidR="00F35069" w:rsidRDefault="00F35069" w:rsidP="00F35069">
            <w:r>
              <w:t>RYANAIR2019</w:t>
            </w:r>
          </w:p>
        </w:tc>
      </w:tr>
      <w:tr w:rsidR="00F35069" w14:paraId="5900974E" w14:textId="77777777" w:rsidTr="00F35069">
        <w:tc>
          <w:tcPr>
            <w:tcW w:w="1288" w:type="dxa"/>
          </w:tcPr>
          <w:p w14:paraId="073CCFB4" w14:textId="77777777" w:rsidR="00F35069" w:rsidRDefault="00F35069" w:rsidP="00F35069">
            <w:r>
              <w:t>ASSET TURNOVER</w:t>
            </w:r>
          </w:p>
        </w:tc>
        <w:tc>
          <w:tcPr>
            <w:tcW w:w="1288" w:type="dxa"/>
          </w:tcPr>
          <w:p w14:paraId="42F8E8C8" w14:textId="77777777" w:rsidR="00F35069" w:rsidRDefault="00F35069" w:rsidP="00F35069">
            <w:r>
              <w:t>0,97</w:t>
            </w:r>
          </w:p>
        </w:tc>
        <w:tc>
          <w:tcPr>
            <w:tcW w:w="1288" w:type="dxa"/>
          </w:tcPr>
          <w:p w14:paraId="620729EE" w14:textId="77777777" w:rsidR="00F35069" w:rsidRDefault="00F35069" w:rsidP="00F35069">
            <w:r>
              <w:t>0,84</w:t>
            </w:r>
          </w:p>
        </w:tc>
        <w:tc>
          <w:tcPr>
            <w:tcW w:w="1288" w:type="dxa"/>
          </w:tcPr>
          <w:p w14:paraId="47E0712B" w14:textId="77777777" w:rsidR="00F35069" w:rsidRDefault="00F35069" w:rsidP="00F35069">
            <w:r>
              <w:t>0,84</w:t>
            </w:r>
          </w:p>
        </w:tc>
        <w:tc>
          <w:tcPr>
            <w:tcW w:w="1288" w:type="dxa"/>
          </w:tcPr>
          <w:p w14:paraId="08625312" w14:textId="77777777" w:rsidR="00F35069" w:rsidRDefault="00F35069" w:rsidP="00F35069">
            <w:r>
              <w:t>0,84</w:t>
            </w:r>
          </w:p>
        </w:tc>
        <w:tc>
          <w:tcPr>
            <w:tcW w:w="1288" w:type="dxa"/>
          </w:tcPr>
          <w:p w14:paraId="3F1981DA" w14:textId="77777777" w:rsidR="00F35069" w:rsidRDefault="00F35069" w:rsidP="00F35069">
            <w:r>
              <w:t>0,78</w:t>
            </w:r>
          </w:p>
        </w:tc>
        <w:tc>
          <w:tcPr>
            <w:tcW w:w="1288" w:type="dxa"/>
          </w:tcPr>
          <w:p w14:paraId="50975765" w14:textId="77777777" w:rsidR="00F35069" w:rsidRDefault="00F35069" w:rsidP="00F35069">
            <w:r>
              <w:t>0,58</w:t>
            </w:r>
          </w:p>
        </w:tc>
      </w:tr>
      <w:tr w:rsidR="00F35069" w14:paraId="44761F90" w14:textId="77777777" w:rsidTr="00F35069">
        <w:tc>
          <w:tcPr>
            <w:tcW w:w="1288" w:type="dxa"/>
          </w:tcPr>
          <w:p w14:paraId="06B96E78" w14:textId="77777777" w:rsidR="00F35069" w:rsidRDefault="00F35069" w:rsidP="00F35069">
            <w:r>
              <w:t>FIXED ASSET TURNOVER</w:t>
            </w:r>
          </w:p>
        </w:tc>
        <w:tc>
          <w:tcPr>
            <w:tcW w:w="1288" w:type="dxa"/>
          </w:tcPr>
          <w:p w14:paraId="12CFB0FC" w14:textId="77777777" w:rsidR="00F35069" w:rsidRDefault="00F35069" w:rsidP="00F35069">
            <w:r>
              <w:t>1,62</w:t>
            </w:r>
          </w:p>
        </w:tc>
        <w:tc>
          <w:tcPr>
            <w:tcW w:w="1288" w:type="dxa"/>
          </w:tcPr>
          <w:p w14:paraId="44C580A6" w14:textId="77777777" w:rsidR="00F35069" w:rsidRDefault="00F35069" w:rsidP="00F35069">
            <w:r>
              <w:t>1,43</w:t>
            </w:r>
          </w:p>
        </w:tc>
        <w:tc>
          <w:tcPr>
            <w:tcW w:w="1288" w:type="dxa"/>
          </w:tcPr>
          <w:p w14:paraId="67E5369F" w14:textId="77777777" w:rsidR="00F35069" w:rsidRDefault="00F35069" w:rsidP="00F35069">
            <w:r>
              <w:t>1,43</w:t>
            </w:r>
          </w:p>
        </w:tc>
        <w:tc>
          <w:tcPr>
            <w:tcW w:w="1288" w:type="dxa"/>
          </w:tcPr>
          <w:p w14:paraId="5F6D5531" w14:textId="77777777" w:rsidR="00F35069" w:rsidRDefault="00F35069" w:rsidP="00F35069">
            <w:r>
              <w:t>1,42</w:t>
            </w:r>
          </w:p>
        </w:tc>
        <w:tc>
          <w:tcPr>
            <w:tcW w:w="1288" w:type="dxa"/>
          </w:tcPr>
          <w:p w14:paraId="006A1411" w14:textId="77777777" w:rsidR="00F35069" w:rsidRDefault="00F35069" w:rsidP="00F35069">
            <w:r>
              <w:t>1,23</w:t>
            </w:r>
          </w:p>
        </w:tc>
        <w:tc>
          <w:tcPr>
            <w:tcW w:w="1288" w:type="dxa"/>
          </w:tcPr>
          <w:p w14:paraId="00908CCC" w14:textId="77777777" w:rsidR="00F35069" w:rsidRDefault="00F35069" w:rsidP="00F35069">
            <w:r>
              <w:t>0,85</w:t>
            </w:r>
          </w:p>
        </w:tc>
      </w:tr>
    </w:tbl>
    <w:p w14:paraId="02A5B829" w14:textId="77777777" w:rsidR="00F35069" w:rsidRPr="00E30083" w:rsidRDefault="00F35069" w:rsidP="00F35069"/>
    <w:p w14:paraId="240663BE" w14:textId="544CFF86" w:rsidR="00055BDE" w:rsidRDefault="006A5C63" w:rsidP="006A5C63">
      <w:pPr>
        <w:spacing w:line="360" w:lineRule="auto"/>
        <w:jc w:val="both"/>
        <w:rPr>
          <w:sz w:val="24"/>
          <w:szCs w:val="24"/>
        </w:rPr>
      </w:pPr>
      <w:r>
        <w:rPr>
          <w:sz w:val="24"/>
          <w:szCs w:val="24"/>
        </w:rPr>
        <w:t xml:space="preserve">Asset turnover: it measures the number of sales that are produced by the company s’ assets. This concept shows us the company s’ ability to use assets efficiently, and if this indicator is constantly increasing, it indicates an improved use of assets. </w:t>
      </w:r>
      <w:r w:rsidR="00BF7F69">
        <w:rPr>
          <w:sz w:val="24"/>
          <w:szCs w:val="24"/>
        </w:rPr>
        <w:t xml:space="preserve">According to the pricing strategy, which says that companies with low profit margins tend to have a high asset turnover rate, and if the companies have high profit margins, the opposite true. Easy </w:t>
      </w:r>
      <w:r w:rsidR="00E85EAE">
        <w:rPr>
          <w:sz w:val="24"/>
          <w:szCs w:val="24"/>
        </w:rPr>
        <w:t>jet maintained a steady turnover rate between2015 to 2018 until it decreased slightly until it reached 0,78 in 2019, as the percentage was higher than Rayan, which means that Easy jet used its resources better than Rayan, it should be noted here that the company with a lower profit margin has a higher asset turnover ratio and vice versa.</w:t>
      </w:r>
      <w:r w:rsidR="001A2FC2">
        <w:rPr>
          <w:sz w:val="24"/>
          <w:szCs w:val="24"/>
        </w:rPr>
        <w:t xml:space="preserve"> Fixed assets turnover ratio: it measures the number of sales resulting from the company s’ fixed or non-current assets, where the higher percentage indicates that the company has fewer resources associated with fixed assets such as (equipment, property, and facilities)</w:t>
      </w:r>
      <w:r w:rsidR="00E030DC">
        <w:rPr>
          <w:sz w:val="24"/>
          <w:szCs w:val="24"/>
        </w:rPr>
        <w:t xml:space="preserve">. We can say that the company uses fixed assets effectively. </w:t>
      </w:r>
      <w:r w:rsidR="00011EC1">
        <w:rPr>
          <w:sz w:val="24"/>
          <w:szCs w:val="24"/>
        </w:rPr>
        <w:t>If</w:t>
      </w:r>
      <w:r w:rsidR="00E030DC">
        <w:rPr>
          <w:sz w:val="24"/>
          <w:szCs w:val="24"/>
        </w:rPr>
        <w:t xml:space="preserve"> the ratios are decreasing, this means that the company is using excessive fixed assets. The fixed assets turnover rate in Easy jet decreased slightly, until it reached 1,23 in </w:t>
      </w:r>
      <w:r w:rsidR="00E030DC">
        <w:rPr>
          <w:sz w:val="24"/>
          <w:szCs w:val="24"/>
        </w:rPr>
        <w:lastRenderedPageBreak/>
        <w:t xml:space="preserve">2019, as it appears in the annual report to an increase in the revenue rate, and the fixed assets turnover rate </w:t>
      </w:r>
      <w:r w:rsidR="00055BDE">
        <w:rPr>
          <w:sz w:val="24"/>
          <w:szCs w:val="24"/>
        </w:rPr>
        <w:t>for Rayan is relatively much lower compared to Easy jet.</w:t>
      </w:r>
    </w:p>
    <w:p w14:paraId="493F1457" w14:textId="506836D0" w:rsidR="00011EC1" w:rsidRDefault="00011EC1" w:rsidP="00011EC1">
      <w:pPr>
        <w:pStyle w:val="Heading1"/>
      </w:pPr>
      <w:bookmarkStart w:id="22" w:name="_Toc61458607"/>
      <w:r>
        <w:t>Suggestions and recommendations on how to improve the management performance of Easy jet.</w:t>
      </w:r>
      <w:bookmarkEnd w:id="22"/>
    </w:p>
    <w:p w14:paraId="490BACC4" w14:textId="783B600F" w:rsidR="008C05E2" w:rsidRDefault="008C05E2" w:rsidP="007F619D">
      <w:pPr>
        <w:spacing w:line="360" w:lineRule="auto"/>
        <w:jc w:val="both"/>
        <w:rPr>
          <w:sz w:val="24"/>
          <w:szCs w:val="24"/>
        </w:rPr>
      </w:pPr>
      <w:r w:rsidRPr="008C05E2">
        <w:rPr>
          <w:sz w:val="24"/>
          <w:szCs w:val="24"/>
        </w:rPr>
        <w:t>In</w:t>
      </w:r>
      <w:r>
        <w:rPr>
          <w:sz w:val="24"/>
          <w:szCs w:val="24"/>
        </w:rPr>
        <w:t xml:space="preserve"> order to improve profitability in Easy jet, we have to consider that the company must focus on the high cost of operational revenue or the reason for a decrease in revenue, a decrease in the number of passengers</w:t>
      </w:r>
      <w:r w:rsidR="008E340B">
        <w:rPr>
          <w:sz w:val="24"/>
          <w:szCs w:val="24"/>
        </w:rPr>
        <w:t xml:space="preserve">, but when looking at the balance sheet, it appears clear that there is an improvement in revenues, as revenues increased from 5,898 in the year 2018 to 6,385 in 2019,thus, the problem </w:t>
      </w:r>
      <w:r w:rsidR="008664FD">
        <w:rPr>
          <w:sz w:val="24"/>
          <w:szCs w:val="24"/>
        </w:rPr>
        <w:t xml:space="preserve">of Easy jet is in the expenses, as it appears when comparing the increase in the payments that include fuel, airports, ground handling, staff rent and maintenance expenses. These items when compared to the 2018 budget, we find that they have changed by the increase. Therefore, the company must work to control expenses in a way that leads to reducing them and </w:t>
      </w:r>
      <w:r w:rsidR="007F619D">
        <w:rPr>
          <w:sz w:val="24"/>
          <w:szCs w:val="24"/>
        </w:rPr>
        <w:t>finding suppliers at cheaper prices, provided that the company maintains the same quality of service and continues to achieve its goals.</w:t>
      </w:r>
    </w:p>
    <w:p w14:paraId="18E126B3" w14:textId="52E7B4F1" w:rsidR="00FE2CC0" w:rsidRDefault="000240F6" w:rsidP="007F619D">
      <w:pPr>
        <w:spacing w:line="360" w:lineRule="auto"/>
        <w:jc w:val="both"/>
        <w:rPr>
          <w:sz w:val="24"/>
          <w:szCs w:val="24"/>
        </w:rPr>
      </w:pPr>
      <w:r>
        <w:rPr>
          <w:sz w:val="24"/>
          <w:szCs w:val="24"/>
        </w:rPr>
        <w:t>Regarding</w:t>
      </w:r>
      <w:r w:rsidR="00FE2CC0">
        <w:rPr>
          <w:sz w:val="24"/>
          <w:szCs w:val="24"/>
        </w:rPr>
        <w:t xml:space="preserve"> improving the liquidity position of Easy jet, we must </w:t>
      </w:r>
      <w:r>
        <w:rPr>
          <w:sz w:val="24"/>
          <w:szCs w:val="24"/>
        </w:rPr>
        <w:t>consider</w:t>
      </w:r>
      <w:r w:rsidR="00FE2CC0">
        <w:rPr>
          <w:sz w:val="24"/>
          <w:szCs w:val="24"/>
        </w:rPr>
        <w:t xml:space="preserve"> that company is not working well, which requires us to reduce current liabilities or raise current assets. By reviewing the income statement, we find that the income statements </w:t>
      </w:r>
      <w:r>
        <w:rPr>
          <w:sz w:val="24"/>
          <w:szCs w:val="24"/>
        </w:rPr>
        <w:t>were</w:t>
      </w:r>
      <w:r w:rsidR="00FE2CC0">
        <w:rPr>
          <w:sz w:val="24"/>
          <w:szCs w:val="24"/>
        </w:rPr>
        <w:t xml:space="preserve"> preserved in some of the current assets from 2018 to</w:t>
      </w:r>
      <w:r>
        <w:rPr>
          <w:sz w:val="24"/>
          <w:szCs w:val="24"/>
        </w:rPr>
        <w:t xml:space="preserve">2019 as follows: Accounts receivable and trade from 408to 370 and derivative financial instruments from 220 to 147, and the emergence of a new asset that was not apparent in the 2018 budget is the current tax assets and its value was 24 and decrease in money market deposit from 348 to 291. On the other </w:t>
      </w:r>
      <w:r w:rsidR="00FE3118">
        <w:rPr>
          <w:sz w:val="24"/>
          <w:szCs w:val="24"/>
        </w:rPr>
        <w:t>hand, there</w:t>
      </w:r>
      <w:r>
        <w:rPr>
          <w:sz w:val="24"/>
          <w:szCs w:val="24"/>
        </w:rPr>
        <w:t xml:space="preserve"> </w:t>
      </w:r>
      <w:r w:rsidR="00FE3118">
        <w:rPr>
          <w:sz w:val="24"/>
          <w:szCs w:val="24"/>
        </w:rPr>
        <w:t>was an increase in current liabilities, as other trade receivables rose from 1,050 and non-possessed profits from 877 to 1,069. Consequently, Easy jet has a challenge in reducing the current liabilities in the first degree, and it can work to preserve the current assets, and if it able to raise them, it is better for the company.</w:t>
      </w:r>
    </w:p>
    <w:p w14:paraId="1E15534D" w14:textId="39F99133" w:rsidR="004D7FB6" w:rsidRDefault="004D7FB6" w:rsidP="007F619D">
      <w:pPr>
        <w:spacing w:line="360" w:lineRule="auto"/>
        <w:jc w:val="both"/>
        <w:rPr>
          <w:sz w:val="24"/>
          <w:szCs w:val="24"/>
        </w:rPr>
      </w:pPr>
      <w:r>
        <w:rPr>
          <w:sz w:val="24"/>
          <w:szCs w:val="24"/>
        </w:rPr>
        <w:t xml:space="preserve">As for the indebtedness in Easy jet, the financial performance was good and better than its competitors in Rayan, where the debt ratio </w:t>
      </w:r>
      <w:r w:rsidR="003D6C54">
        <w:rPr>
          <w:sz w:val="24"/>
          <w:szCs w:val="24"/>
        </w:rPr>
        <w:t>was,</w:t>
      </w:r>
      <w:r>
        <w:rPr>
          <w:sz w:val="24"/>
          <w:szCs w:val="24"/>
        </w:rPr>
        <w:t xml:space="preserve"> 44%and it was estimated at69% in Rayan in 2019. But we </w:t>
      </w:r>
      <w:r w:rsidR="003D6C54">
        <w:rPr>
          <w:sz w:val="24"/>
          <w:szCs w:val="24"/>
        </w:rPr>
        <w:t>must</w:t>
      </w:r>
      <w:r>
        <w:rPr>
          <w:sz w:val="24"/>
          <w:szCs w:val="24"/>
        </w:rPr>
        <w:t xml:space="preserve"> </w:t>
      </w:r>
      <w:r w:rsidR="003D6C54">
        <w:rPr>
          <w:sz w:val="24"/>
          <w:szCs w:val="24"/>
        </w:rPr>
        <w:t>consider</w:t>
      </w:r>
      <w:r>
        <w:rPr>
          <w:sz w:val="24"/>
          <w:szCs w:val="24"/>
        </w:rPr>
        <w:t xml:space="preserve"> that ratio has been increasing in recent years, and </w:t>
      </w:r>
      <w:r w:rsidR="003D6C54">
        <w:rPr>
          <w:sz w:val="24"/>
          <w:szCs w:val="24"/>
        </w:rPr>
        <w:t xml:space="preserve">the administration must perform in the future that works to reduce it by reducing the total debt or increasing the number of shares. </w:t>
      </w:r>
      <w:r w:rsidR="009E53BB">
        <w:rPr>
          <w:sz w:val="24"/>
          <w:szCs w:val="24"/>
        </w:rPr>
        <w:t>To</w:t>
      </w:r>
      <w:r w:rsidR="003D6C54">
        <w:rPr>
          <w:sz w:val="24"/>
          <w:szCs w:val="24"/>
        </w:rPr>
        <w:t xml:space="preserve"> push the ratio to decline towards the low-risk level, </w:t>
      </w:r>
      <w:r w:rsidR="003D6C54">
        <w:rPr>
          <w:sz w:val="24"/>
          <w:szCs w:val="24"/>
        </w:rPr>
        <w:lastRenderedPageBreak/>
        <w:t>you notice that the borrowing ratio has been increasing in the past five years, as in 2018 the loans were in the income st</w:t>
      </w:r>
      <w:r w:rsidR="009E53BB">
        <w:rPr>
          <w:sz w:val="24"/>
          <w:szCs w:val="24"/>
        </w:rPr>
        <w:t>atement within non-current liabilities and it was estimated at 968, while in 2019 it rose to 1324.We notice from the income statement that slight increases in total shares it is a good strategy to hide the gearing ratio.</w:t>
      </w:r>
    </w:p>
    <w:p w14:paraId="36443675" w14:textId="4F97053A" w:rsidR="00F67577" w:rsidRDefault="00D93A87" w:rsidP="007F619D">
      <w:pPr>
        <w:spacing w:line="360" w:lineRule="auto"/>
        <w:jc w:val="both"/>
        <w:rPr>
          <w:sz w:val="24"/>
          <w:szCs w:val="24"/>
        </w:rPr>
      </w:pPr>
      <w:r>
        <w:rPr>
          <w:sz w:val="24"/>
          <w:szCs w:val="24"/>
        </w:rPr>
        <w:t>In terms of efficiency, the percentages we obtained showed that Easy jet is working efficiently to use its resources well, and by comparing it with Rayan, it works better than it. As it used its resources in terms of assets (equipment, property and facilities</w:t>
      </w:r>
      <w:r w:rsidR="00845A4F">
        <w:rPr>
          <w:sz w:val="24"/>
          <w:szCs w:val="24"/>
        </w:rPr>
        <w:t>), but</w:t>
      </w:r>
      <w:r>
        <w:rPr>
          <w:sz w:val="24"/>
          <w:szCs w:val="24"/>
        </w:rPr>
        <w:t xml:space="preserve"> it must be noted that Easy jet should work to increase the volume of revenue, in other words, it works to attract more passengers in the future and again their loyalty in the company</w:t>
      </w:r>
      <w:r w:rsidR="00845A4F">
        <w:rPr>
          <w:sz w:val="24"/>
          <w:szCs w:val="24"/>
        </w:rPr>
        <w:t>, in order for the company to maintain high efficiency by providing distinguished services to passengers.</w:t>
      </w:r>
    </w:p>
    <w:p w14:paraId="7565C3DB" w14:textId="77777777" w:rsidR="009E53BB" w:rsidRPr="008C05E2" w:rsidRDefault="009E53BB" w:rsidP="007F619D">
      <w:pPr>
        <w:spacing w:line="360" w:lineRule="auto"/>
        <w:jc w:val="both"/>
        <w:rPr>
          <w:sz w:val="24"/>
          <w:szCs w:val="24"/>
        </w:rPr>
      </w:pPr>
    </w:p>
    <w:p w14:paraId="5CF91593" w14:textId="77777777" w:rsidR="002A2A76" w:rsidRDefault="00B73632" w:rsidP="00F35069">
      <w:pPr>
        <w:pStyle w:val="Heading1"/>
      </w:pPr>
      <w:r>
        <w:t xml:space="preserve"> </w:t>
      </w:r>
    </w:p>
    <w:p w14:paraId="701613E9" w14:textId="23610B3E" w:rsidR="00F35069" w:rsidRDefault="00F35069" w:rsidP="00F35069">
      <w:pPr>
        <w:pStyle w:val="Heading1"/>
      </w:pPr>
      <w:bookmarkStart w:id="23" w:name="_Toc61458608"/>
      <w:r>
        <w:t xml:space="preserve">Calculate the net present value, payback period and accounting rate of return from the two </w:t>
      </w:r>
      <w:r w:rsidR="00F2662E">
        <w:t>projects.</w:t>
      </w:r>
      <w:bookmarkEnd w:id="23"/>
    </w:p>
    <w:p w14:paraId="5F4962B5" w14:textId="77777777" w:rsidR="00845A4F" w:rsidRPr="00845A4F" w:rsidRDefault="00845A4F" w:rsidP="00845A4F"/>
    <w:p w14:paraId="1636A3FD" w14:textId="77777777" w:rsidR="00562056" w:rsidRDefault="00562056" w:rsidP="00F35069"/>
    <w:p w14:paraId="1A06C3D6" w14:textId="3ED1EB24" w:rsidR="00F35069" w:rsidRDefault="00F35069" w:rsidP="00F35069">
      <w:r>
        <w:t>Evaluate the results and recommend the reasons for adoption.</w:t>
      </w:r>
    </w:p>
    <w:p w14:paraId="1093BBB1" w14:textId="77777777" w:rsidR="00F35069" w:rsidRDefault="00F35069" w:rsidP="00F35069">
      <w:r>
        <w:t>Project A:</w:t>
      </w:r>
    </w:p>
    <w:tbl>
      <w:tblPr>
        <w:tblStyle w:val="TableGrid"/>
        <w:tblW w:w="0" w:type="auto"/>
        <w:tblLook w:val="04A0" w:firstRow="1" w:lastRow="0" w:firstColumn="1" w:lastColumn="0" w:noHBand="0" w:noVBand="1"/>
      </w:tblPr>
      <w:tblGrid>
        <w:gridCol w:w="3005"/>
        <w:gridCol w:w="3005"/>
        <w:gridCol w:w="3006"/>
      </w:tblGrid>
      <w:tr w:rsidR="00F35069" w14:paraId="4F92B765" w14:textId="77777777" w:rsidTr="00F35069">
        <w:tc>
          <w:tcPr>
            <w:tcW w:w="3005" w:type="dxa"/>
          </w:tcPr>
          <w:p w14:paraId="0E942BB4" w14:textId="77777777" w:rsidR="00F35069" w:rsidRDefault="00F35069" w:rsidP="00F35069">
            <w:r>
              <w:t>year</w:t>
            </w:r>
          </w:p>
        </w:tc>
        <w:tc>
          <w:tcPr>
            <w:tcW w:w="3005" w:type="dxa"/>
          </w:tcPr>
          <w:p w14:paraId="655D46EB" w14:textId="77777777" w:rsidR="00F35069" w:rsidRDefault="00F35069" w:rsidP="00F35069">
            <w:r>
              <w:t>A</w:t>
            </w:r>
          </w:p>
        </w:tc>
        <w:tc>
          <w:tcPr>
            <w:tcW w:w="3006" w:type="dxa"/>
          </w:tcPr>
          <w:p w14:paraId="46769DDB" w14:textId="77777777" w:rsidR="00F35069" w:rsidRDefault="00F35069" w:rsidP="00F35069">
            <w:r>
              <w:t xml:space="preserve">Cumulative </w:t>
            </w:r>
            <w:proofErr w:type="spellStart"/>
            <w:r>
              <w:t>cf</w:t>
            </w:r>
            <w:proofErr w:type="spellEnd"/>
          </w:p>
        </w:tc>
      </w:tr>
      <w:tr w:rsidR="00F35069" w14:paraId="769046BA" w14:textId="77777777" w:rsidTr="00F35069">
        <w:tc>
          <w:tcPr>
            <w:tcW w:w="3005" w:type="dxa"/>
          </w:tcPr>
          <w:p w14:paraId="4A92798E" w14:textId="77777777" w:rsidR="00F35069" w:rsidRDefault="00F35069" w:rsidP="00F35069">
            <w:r>
              <w:t>0</w:t>
            </w:r>
          </w:p>
        </w:tc>
        <w:tc>
          <w:tcPr>
            <w:tcW w:w="3005" w:type="dxa"/>
          </w:tcPr>
          <w:p w14:paraId="704E0A95" w14:textId="77777777" w:rsidR="00F35069" w:rsidRDefault="00F35069" w:rsidP="00F35069">
            <w:r>
              <w:t>-85</w:t>
            </w:r>
          </w:p>
        </w:tc>
        <w:tc>
          <w:tcPr>
            <w:tcW w:w="3006" w:type="dxa"/>
          </w:tcPr>
          <w:p w14:paraId="7CF8F9B3" w14:textId="77777777" w:rsidR="00F35069" w:rsidRDefault="00F35069" w:rsidP="00F35069"/>
        </w:tc>
      </w:tr>
      <w:tr w:rsidR="00F35069" w14:paraId="1310EA95" w14:textId="77777777" w:rsidTr="00F35069">
        <w:tc>
          <w:tcPr>
            <w:tcW w:w="3005" w:type="dxa"/>
          </w:tcPr>
          <w:p w14:paraId="17F653C5" w14:textId="77777777" w:rsidR="00F35069" w:rsidRDefault="00F35069" w:rsidP="00F35069">
            <w:r>
              <w:t>1</w:t>
            </w:r>
          </w:p>
        </w:tc>
        <w:tc>
          <w:tcPr>
            <w:tcW w:w="3005" w:type="dxa"/>
          </w:tcPr>
          <w:p w14:paraId="5FF86C54" w14:textId="77777777" w:rsidR="00F35069" w:rsidRDefault="00F35069" w:rsidP="00F35069">
            <w:r>
              <w:t>10</w:t>
            </w:r>
          </w:p>
        </w:tc>
        <w:tc>
          <w:tcPr>
            <w:tcW w:w="3006" w:type="dxa"/>
          </w:tcPr>
          <w:p w14:paraId="5860C275" w14:textId="77777777" w:rsidR="00F35069" w:rsidRDefault="00F35069" w:rsidP="00F35069">
            <w:r>
              <w:t>10</w:t>
            </w:r>
          </w:p>
        </w:tc>
      </w:tr>
      <w:tr w:rsidR="00F35069" w14:paraId="5C1F72A6" w14:textId="77777777" w:rsidTr="00F35069">
        <w:tc>
          <w:tcPr>
            <w:tcW w:w="3005" w:type="dxa"/>
          </w:tcPr>
          <w:p w14:paraId="0B041512" w14:textId="77777777" w:rsidR="00F35069" w:rsidRDefault="00F35069" w:rsidP="00F35069">
            <w:r>
              <w:t>2</w:t>
            </w:r>
          </w:p>
        </w:tc>
        <w:tc>
          <w:tcPr>
            <w:tcW w:w="3005" w:type="dxa"/>
          </w:tcPr>
          <w:p w14:paraId="36A91D32" w14:textId="77777777" w:rsidR="00F35069" w:rsidRDefault="00F35069" w:rsidP="00F35069">
            <w:r>
              <w:t>20</w:t>
            </w:r>
          </w:p>
        </w:tc>
        <w:tc>
          <w:tcPr>
            <w:tcW w:w="3006" w:type="dxa"/>
          </w:tcPr>
          <w:p w14:paraId="10D1CFD9" w14:textId="77777777" w:rsidR="00F35069" w:rsidRDefault="00F35069" w:rsidP="00F35069">
            <w:r>
              <w:t>30</w:t>
            </w:r>
          </w:p>
        </w:tc>
      </w:tr>
      <w:tr w:rsidR="00F35069" w14:paraId="7D1A255A" w14:textId="77777777" w:rsidTr="00F35069">
        <w:tc>
          <w:tcPr>
            <w:tcW w:w="3005" w:type="dxa"/>
          </w:tcPr>
          <w:p w14:paraId="3D7E3AB3" w14:textId="77777777" w:rsidR="00F35069" w:rsidRDefault="00F35069" w:rsidP="00F35069">
            <w:r>
              <w:t>3</w:t>
            </w:r>
          </w:p>
        </w:tc>
        <w:tc>
          <w:tcPr>
            <w:tcW w:w="3005" w:type="dxa"/>
          </w:tcPr>
          <w:p w14:paraId="2E9EAA30" w14:textId="77777777" w:rsidR="00F35069" w:rsidRDefault="00F35069" w:rsidP="00F35069">
            <w:r>
              <w:t>40</w:t>
            </w:r>
          </w:p>
        </w:tc>
        <w:tc>
          <w:tcPr>
            <w:tcW w:w="3006" w:type="dxa"/>
          </w:tcPr>
          <w:p w14:paraId="17F3C004" w14:textId="77777777" w:rsidR="00F35069" w:rsidRDefault="00F35069" w:rsidP="00F35069">
            <w:r>
              <w:t>70</w:t>
            </w:r>
          </w:p>
        </w:tc>
      </w:tr>
      <w:tr w:rsidR="00F35069" w14:paraId="1361C12B" w14:textId="77777777" w:rsidTr="00F35069">
        <w:tc>
          <w:tcPr>
            <w:tcW w:w="3005" w:type="dxa"/>
          </w:tcPr>
          <w:p w14:paraId="6F17EDF8" w14:textId="77777777" w:rsidR="00F35069" w:rsidRDefault="00F35069" w:rsidP="00F35069">
            <w:r>
              <w:t>4</w:t>
            </w:r>
          </w:p>
        </w:tc>
        <w:tc>
          <w:tcPr>
            <w:tcW w:w="3005" w:type="dxa"/>
          </w:tcPr>
          <w:p w14:paraId="0411421A" w14:textId="77777777" w:rsidR="00F35069" w:rsidRDefault="00F35069" w:rsidP="00F35069">
            <w:r>
              <w:t>55</w:t>
            </w:r>
          </w:p>
        </w:tc>
        <w:tc>
          <w:tcPr>
            <w:tcW w:w="3006" w:type="dxa"/>
          </w:tcPr>
          <w:p w14:paraId="25218E6D" w14:textId="77777777" w:rsidR="00F35069" w:rsidRDefault="00F35069" w:rsidP="00F35069">
            <w:r>
              <w:t>125</w:t>
            </w:r>
          </w:p>
        </w:tc>
      </w:tr>
    </w:tbl>
    <w:p w14:paraId="283C52BC" w14:textId="77777777" w:rsidR="00F35069" w:rsidRDefault="00F35069" w:rsidP="00F35069"/>
    <w:p w14:paraId="2D3EAE0C" w14:textId="77777777" w:rsidR="00F35069" w:rsidRDefault="00F35069" w:rsidP="00F35069">
      <w:pPr>
        <w:pStyle w:val="ListParagraph"/>
        <w:numPr>
          <w:ilvl w:val="0"/>
          <w:numId w:val="4"/>
        </w:numPr>
        <w:spacing w:line="360" w:lineRule="auto"/>
      </w:pPr>
      <w:r>
        <w:t>Payback period for project A:3years+(85-70)/55=3,27years</w:t>
      </w:r>
    </w:p>
    <w:p w14:paraId="58A7BB3B" w14:textId="77777777" w:rsidR="00F35069" w:rsidRDefault="00F35069" w:rsidP="00F35069">
      <w:pPr>
        <w:pStyle w:val="ListParagraph"/>
        <w:numPr>
          <w:ilvl w:val="0"/>
          <w:numId w:val="4"/>
        </w:numPr>
        <w:spacing w:line="360" w:lineRule="auto"/>
      </w:pPr>
      <w:r>
        <w:t>Accounting rate of return for project A {(10+20+40+55-85)/4}/85/2=0,23</w:t>
      </w:r>
    </w:p>
    <w:p w14:paraId="35C69B1A" w14:textId="77777777" w:rsidR="00F35069" w:rsidRDefault="00F35069" w:rsidP="00F35069">
      <w:pPr>
        <w:pStyle w:val="ListParagraph"/>
        <w:spacing w:line="360" w:lineRule="auto"/>
      </w:pPr>
      <w:r>
        <w:t>Step1: calculate the total profit:10+20+40+55-85=40</w:t>
      </w:r>
    </w:p>
    <w:p w14:paraId="1F391807" w14:textId="77777777" w:rsidR="00F35069" w:rsidRDefault="00F35069" w:rsidP="00F35069">
      <w:pPr>
        <w:pStyle w:val="ListParagraph"/>
        <w:spacing w:line="360" w:lineRule="auto"/>
      </w:pPr>
      <w:r>
        <w:t>Step2: calculate the annual profit:40/4=10</w:t>
      </w:r>
    </w:p>
    <w:p w14:paraId="6C5B8760" w14:textId="77777777" w:rsidR="00F35069" w:rsidRDefault="00F35069" w:rsidP="00F35069">
      <w:pPr>
        <w:pStyle w:val="ListParagraph"/>
        <w:spacing w:line="360" w:lineRule="auto"/>
      </w:pPr>
      <w:r>
        <w:t>Step3: annual profit divided by initial investment=10/85=11%</w:t>
      </w:r>
    </w:p>
    <w:p w14:paraId="0E656EFB" w14:textId="77777777" w:rsidR="00F35069" w:rsidRDefault="00F35069" w:rsidP="00F35069">
      <w:pPr>
        <w:pStyle w:val="ListParagraph"/>
        <w:spacing w:line="360" w:lineRule="auto"/>
      </w:pPr>
    </w:p>
    <w:p w14:paraId="645F4575" w14:textId="77777777" w:rsidR="00F35069" w:rsidRDefault="00F35069" w:rsidP="00F35069">
      <w:pPr>
        <w:pStyle w:val="ListParagraph"/>
        <w:numPr>
          <w:ilvl w:val="0"/>
          <w:numId w:val="4"/>
        </w:numPr>
        <w:spacing w:line="360" w:lineRule="auto"/>
      </w:pPr>
      <w:bookmarkStart w:id="24" w:name="_Hlk59636493"/>
      <w:r>
        <w:t xml:space="preserve">Calculate the Net Present Value for the two projects (by assuming the discount rate is 10,5%)  </w:t>
      </w:r>
    </w:p>
    <w:p w14:paraId="35F89523" w14:textId="77777777" w:rsidR="00F35069" w:rsidRPr="00DC5388" w:rsidRDefault="00F35069" w:rsidP="00F35069">
      <w:pPr>
        <w:pStyle w:val="ListParagraph"/>
        <w:spacing w:line="360" w:lineRule="auto"/>
        <w:rPr>
          <w:rFonts w:eastAsiaTheme="minorEastAsia"/>
        </w:rPr>
      </w:pPr>
      <w:bookmarkStart w:id="25" w:name="_Hlk59636664"/>
      <w:bookmarkEnd w:id="24"/>
      <m:oMathPara>
        <m:oMath>
          <m:r>
            <w:rPr>
              <w:rFonts w:ascii="Cambria Math" w:eastAsiaTheme="minorEastAsia" w:hAnsi="Cambria Math"/>
            </w:rPr>
            <w:lastRenderedPageBreak/>
            <m:t>PV=</m:t>
          </m:r>
          <m:f>
            <m:fPr>
              <m:ctrlPr>
                <w:rPr>
                  <w:rFonts w:ascii="Cambria Math" w:eastAsiaTheme="minorEastAsia" w:hAnsi="Cambria Math"/>
                  <w:i/>
                  <w:lang w:val="en-US"/>
                </w:rPr>
              </m:ctrlPr>
            </m:fPr>
            <m:num>
              <m:sSub>
                <m:sSubPr>
                  <m:ctrlPr>
                    <w:rPr>
                      <w:rFonts w:ascii="Cambria Math" w:eastAsiaTheme="minorEastAsia" w:hAnsi="Cambria Math"/>
                      <w:i/>
                      <w:lang w:val="en-US"/>
                    </w:rPr>
                  </m:ctrlPr>
                </m:sSubPr>
                <m:e>
                  <m:r>
                    <w:rPr>
                      <w:rFonts w:ascii="Cambria Math" w:eastAsiaTheme="minorEastAsia" w:hAnsi="Cambria Math"/>
                    </w:rPr>
                    <m:t>FV</m:t>
                  </m:r>
                </m:e>
                <m:sub>
                  <m:r>
                    <w:rPr>
                      <w:rFonts w:ascii="Cambria Math" w:eastAsiaTheme="minorEastAsia" w:hAnsi="Cambria Math"/>
                    </w:rPr>
                    <m:t>n</m:t>
                  </m:r>
                </m:sub>
              </m:sSub>
            </m:num>
            <m:den>
              <m:sSup>
                <m:sSupPr>
                  <m:ctrlPr>
                    <w:rPr>
                      <w:rFonts w:ascii="Cambria Math" w:eastAsiaTheme="minorEastAsia" w:hAnsi="Cambria Math"/>
                      <w:i/>
                      <w:lang w:val="en-US"/>
                    </w:rPr>
                  </m:ctrlPr>
                </m:sSupPr>
                <m:e>
                  <m:d>
                    <m:dPr>
                      <m:ctrlPr>
                        <w:rPr>
                          <w:rFonts w:ascii="Cambria Math" w:eastAsiaTheme="minorEastAsia" w:hAnsi="Cambria Math"/>
                          <w:i/>
                          <w:lang w:val="en-US"/>
                        </w:rPr>
                      </m:ctrlPr>
                    </m:dPr>
                    <m:e>
                      <m:r>
                        <w:rPr>
                          <w:rFonts w:ascii="Cambria Math" w:eastAsiaTheme="minorEastAsia" w:hAnsi="Cambria Math"/>
                        </w:rPr>
                        <m:t>1+i</m:t>
                      </m:r>
                    </m:e>
                  </m:d>
                </m:e>
                <m:sup>
                  <m:r>
                    <w:rPr>
                      <w:rFonts w:ascii="Cambria Math" w:eastAsiaTheme="minorEastAsia" w:hAnsi="Cambria Math"/>
                    </w:rPr>
                    <m:t>n</m:t>
                  </m:r>
                </m:sup>
              </m:sSup>
            </m:den>
          </m:f>
        </m:oMath>
      </m:oMathPara>
    </w:p>
    <w:bookmarkEnd w:id="25"/>
    <w:p w14:paraId="1C7E2E51" w14:textId="77777777" w:rsidR="00F35069" w:rsidRPr="000971A8" w:rsidRDefault="00F35069" w:rsidP="00F35069">
      <w:pPr>
        <w:pStyle w:val="ListParagraph"/>
        <w:spacing w:line="360" w:lineRule="auto"/>
      </w:pPr>
    </w:p>
    <w:p w14:paraId="2FC3A1A8" w14:textId="77777777" w:rsidR="00F35069" w:rsidRDefault="00F35069" w:rsidP="00F35069">
      <w:pPr>
        <w:pStyle w:val="ListParagraph"/>
        <w:spacing w:line="360" w:lineRule="auto"/>
      </w:pPr>
    </w:p>
    <w:tbl>
      <w:tblPr>
        <w:tblStyle w:val="TableGrid"/>
        <w:tblW w:w="0" w:type="auto"/>
        <w:tblInd w:w="720" w:type="dxa"/>
        <w:tblLook w:val="04A0" w:firstRow="1" w:lastRow="0" w:firstColumn="1" w:lastColumn="0" w:noHBand="0" w:noVBand="1"/>
      </w:tblPr>
      <w:tblGrid>
        <w:gridCol w:w="2673"/>
        <w:gridCol w:w="2725"/>
        <w:gridCol w:w="2898"/>
      </w:tblGrid>
      <w:tr w:rsidR="00F35069" w14:paraId="311A113E" w14:textId="77777777" w:rsidTr="00F35069">
        <w:tc>
          <w:tcPr>
            <w:tcW w:w="2673" w:type="dxa"/>
          </w:tcPr>
          <w:p w14:paraId="7F1D87C3" w14:textId="77777777" w:rsidR="00F35069" w:rsidRDefault="00F35069" w:rsidP="00F35069">
            <w:pPr>
              <w:pStyle w:val="ListParagraph"/>
              <w:spacing w:line="360" w:lineRule="auto"/>
              <w:ind w:left="0"/>
            </w:pPr>
            <w:r>
              <w:t>Year</w:t>
            </w:r>
          </w:p>
        </w:tc>
        <w:tc>
          <w:tcPr>
            <w:tcW w:w="2725" w:type="dxa"/>
          </w:tcPr>
          <w:p w14:paraId="2AEE4CF6" w14:textId="77777777" w:rsidR="00F35069" w:rsidRDefault="00F35069" w:rsidP="00F35069">
            <w:pPr>
              <w:pStyle w:val="ListParagraph"/>
              <w:spacing w:line="360" w:lineRule="auto"/>
              <w:ind w:left="0"/>
            </w:pPr>
            <w:r>
              <w:t>PROJECT A</w:t>
            </w:r>
          </w:p>
        </w:tc>
        <w:tc>
          <w:tcPr>
            <w:tcW w:w="2898" w:type="dxa"/>
          </w:tcPr>
          <w:p w14:paraId="130B3C6E" w14:textId="77777777" w:rsidR="00F35069" w:rsidRDefault="00F35069" w:rsidP="00F35069">
            <w:pPr>
              <w:pStyle w:val="ListParagraph"/>
              <w:spacing w:line="360" w:lineRule="auto"/>
              <w:ind w:left="0"/>
            </w:pPr>
            <w:r>
              <w:t>PV</w:t>
            </w:r>
          </w:p>
        </w:tc>
      </w:tr>
      <w:tr w:rsidR="00F35069" w14:paraId="59897583" w14:textId="77777777" w:rsidTr="00F35069">
        <w:tc>
          <w:tcPr>
            <w:tcW w:w="2673" w:type="dxa"/>
          </w:tcPr>
          <w:p w14:paraId="501443BA" w14:textId="77777777" w:rsidR="00F35069" w:rsidRDefault="00F35069" w:rsidP="00F35069">
            <w:pPr>
              <w:pStyle w:val="ListParagraph"/>
              <w:spacing w:line="360" w:lineRule="auto"/>
              <w:ind w:left="0"/>
            </w:pPr>
            <w:r>
              <w:t>0</w:t>
            </w:r>
          </w:p>
        </w:tc>
        <w:tc>
          <w:tcPr>
            <w:tcW w:w="2725" w:type="dxa"/>
          </w:tcPr>
          <w:p w14:paraId="347705FF" w14:textId="77777777" w:rsidR="00F35069" w:rsidRDefault="00F35069" w:rsidP="00F35069">
            <w:pPr>
              <w:pStyle w:val="ListParagraph"/>
              <w:spacing w:line="360" w:lineRule="auto"/>
              <w:ind w:left="0"/>
            </w:pPr>
            <w:r>
              <w:t>-85</w:t>
            </w:r>
          </w:p>
        </w:tc>
        <w:tc>
          <w:tcPr>
            <w:tcW w:w="2898" w:type="dxa"/>
          </w:tcPr>
          <w:p w14:paraId="552DCFCB" w14:textId="77777777" w:rsidR="00F35069" w:rsidRDefault="00F35069" w:rsidP="00F35069">
            <w:pPr>
              <w:pStyle w:val="ListParagraph"/>
              <w:ind w:left="0"/>
            </w:pPr>
          </w:p>
        </w:tc>
      </w:tr>
      <w:tr w:rsidR="00F35069" w14:paraId="13D4E890" w14:textId="77777777" w:rsidTr="00F35069">
        <w:tc>
          <w:tcPr>
            <w:tcW w:w="2673" w:type="dxa"/>
          </w:tcPr>
          <w:p w14:paraId="096E0978" w14:textId="77777777" w:rsidR="00F35069" w:rsidRDefault="00F35069" w:rsidP="00F35069">
            <w:pPr>
              <w:pStyle w:val="ListParagraph"/>
              <w:spacing w:line="360" w:lineRule="auto"/>
              <w:ind w:left="0"/>
            </w:pPr>
            <w:r>
              <w:t>1</w:t>
            </w:r>
          </w:p>
        </w:tc>
        <w:tc>
          <w:tcPr>
            <w:tcW w:w="2725" w:type="dxa"/>
          </w:tcPr>
          <w:p w14:paraId="5D6E0321" w14:textId="77777777" w:rsidR="00F35069" w:rsidRDefault="00F35069" w:rsidP="00F35069">
            <w:pPr>
              <w:pStyle w:val="ListParagraph"/>
              <w:spacing w:line="360" w:lineRule="auto"/>
              <w:ind w:left="0"/>
            </w:pPr>
            <w:r>
              <w:t>10</w:t>
            </w:r>
          </w:p>
        </w:tc>
        <w:tc>
          <w:tcPr>
            <w:tcW w:w="2898" w:type="dxa"/>
          </w:tcPr>
          <w:p w14:paraId="607AEE37" w14:textId="77777777" w:rsidR="00F35069" w:rsidRPr="00DC5388" w:rsidRDefault="00F35069" w:rsidP="00F35069">
            <w:pPr>
              <w:pStyle w:val="ListParagraph"/>
              <w:ind w:left="0"/>
              <w:rPr>
                <w:rFonts w:ascii="Cambria Math" w:hAnsi="Cambria Math"/>
                <w:i/>
              </w:rPr>
            </w:pPr>
            <m:oMath>
              <m:r>
                <w:rPr>
                  <w:rFonts w:ascii="Cambria Math" w:hAnsi="Cambria Math"/>
                  <w:lang w:val="en-US"/>
                </w:rPr>
                <m:t>PV=</m:t>
              </m:r>
              <m:f>
                <m:fPr>
                  <m:ctrlPr>
                    <w:rPr>
                      <w:rFonts w:ascii="Cambria Math" w:hAnsi="Cambria Math"/>
                      <w:i/>
                      <w:lang w:val="en-US"/>
                    </w:rPr>
                  </m:ctrlPr>
                </m:fPr>
                <m:num>
                  <m:sSub>
                    <m:sSubPr>
                      <m:ctrlPr>
                        <w:rPr>
                          <w:rFonts w:ascii="Cambria Math" w:hAnsi="Cambria Math"/>
                          <w:i/>
                          <w:lang w:val="en-US"/>
                        </w:rPr>
                      </m:ctrlPr>
                    </m:sSubPr>
                    <m:e>
                      <m:r>
                        <w:rPr>
                          <w:rFonts w:ascii="Cambria Math" w:hAnsi="Cambria Math"/>
                        </w:rPr>
                        <m:t>FV</m:t>
                      </m:r>
                    </m:e>
                    <m:sub>
                      <m:r>
                        <w:rPr>
                          <w:rFonts w:ascii="Cambria Math" w:hAnsi="Cambria Math"/>
                        </w:rPr>
                        <m:t>n</m:t>
                      </m:r>
                    </m:sub>
                  </m:sSub>
                </m:num>
                <m:den>
                  <m:sSup>
                    <m:sSupPr>
                      <m:ctrlPr>
                        <w:rPr>
                          <w:rFonts w:ascii="Cambria Math" w:hAnsi="Cambria Math"/>
                          <w:i/>
                          <w:lang w:val="en-US"/>
                        </w:rPr>
                      </m:ctrlPr>
                    </m:sSupPr>
                    <m:e>
                      <m:d>
                        <m:dPr>
                          <m:ctrlPr>
                            <w:rPr>
                              <w:rFonts w:ascii="Cambria Math" w:hAnsi="Cambria Math"/>
                              <w:i/>
                              <w:lang w:val="en-US"/>
                            </w:rPr>
                          </m:ctrlPr>
                        </m:dPr>
                        <m:e>
                          <m:r>
                            <w:rPr>
                              <w:rFonts w:ascii="Cambria Math" w:hAnsi="Cambria Math"/>
                            </w:rPr>
                            <m:t>1+i</m:t>
                          </m:r>
                        </m:e>
                      </m:d>
                    </m:e>
                    <m:sup>
                      <m:r>
                        <w:rPr>
                          <w:rFonts w:ascii="Cambria Math" w:hAnsi="Cambria Math"/>
                        </w:rPr>
                        <m:t>n</m:t>
                      </m:r>
                    </m:sup>
                  </m:sSup>
                </m:den>
              </m:f>
            </m:oMath>
            <w:r w:rsidRPr="00DC5388">
              <w:rPr>
                <w:rFonts w:ascii="Cambria Math" w:hAnsi="Cambria Math"/>
                <w:i/>
                <w:lang w:val="en-US"/>
              </w:rPr>
              <w:t>=</w:t>
            </w:r>
            <m:oMath>
              <m:f>
                <m:fPr>
                  <m:ctrlPr>
                    <w:rPr>
                      <w:rFonts w:ascii="Cambria Math" w:hAnsi="Cambria Math"/>
                      <w:i/>
                      <w:lang w:val="en-US"/>
                    </w:rPr>
                  </m:ctrlPr>
                </m:fPr>
                <m:num>
                  <m:r>
                    <w:rPr>
                      <w:rFonts w:ascii="Cambria Math" w:hAnsi="Cambria Math"/>
                      <w:lang w:val="en-US"/>
                    </w:rPr>
                    <m:t>10</m:t>
                  </m:r>
                </m:num>
                <m:den>
                  <m:r>
                    <w:rPr>
                      <w:rFonts w:ascii="Cambria Math" w:hAnsi="Cambria Math"/>
                      <w:lang w:val="en-US"/>
                    </w:rPr>
                    <m:t>(1+10,5%)</m:t>
                  </m:r>
                </m:den>
              </m:f>
            </m:oMath>
            <w:r w:rsidRPr="00DC5388">
              <w:rPr>
                <w:rFonts w:ascii="Cambria Math" w:hAnsi="Cambria Math"/>
                <w:i/>
                <w:lang w:val="en-US"/>
              </w:rPr>
              <w:t>=9,049</w:t>
            </w:r>
          </w:p>
          <w:p w14:paraId="67119D07" w14:textId="77777777" w:rsidR="00F35069" w:rsidRPr="00DC5388" w:rsidRDefault="00F35069" w:rsidP="00F35069">
            <w:pPr>
              <w:pStyle w:val="ListParagraph"/>
              <w:ind w:left="0"/>
            </w:pPr>
          </w:p>
          <w:p w14:paraId="29C208B6" w14:textId="77777777" w:rsidR="00F35069" w:rsidRDefault="00F35069" w:rsidP="00F35069">
            <w:pPr>
              <w:pStyle w:val="ListParagraph"/>
              <w:spacing w:line="360" w:lineRule="auto"/>
              <w:ind w:left="0"/>
            </w:pPr>
          </w:p>
        </w:tc>
      </w:tr>
      <w:tr w:rsidR="00F35069" w14:paraId="1D6A5E75" w14:textId="77777777" w:rsidTr="00F35069">
        <w:tc>
          <w:tcPr>
            <w:tcW w:w="2673" w:type="dxa"/>
          </w:tcPr>
          <w:p w14:paraId="69EAA9DC" w14:textId="77777777" w:rsidR="00F35069" w:rsidRDefault="00F35069" w:rsidP="00F35069">
            <w:pPr>
              <w:pStyle w:val="ListParagraph"/>
              <w:spacing w:line="360" w:lineRule="auto"/>
              <w:ind w:left="0"/>
            </w:pPr>
            <w:r>
              <w:t>2</w:t>
            </w:r>
          </w:p>
        </w:tc>
        <w:tc>
          <w:tcPr>
            <w:tcW w:w="2725" w:type="dxa"/>
          </w:tcPr>
          <w:p w14:paraId="6A835D0C" w14:textId="77777777" w:rsidR="00F35069" w:rsidRDefault="00F35069" w:rsidP="00F35069">
            <w:pPr>
              <w:pStyle w:val="ListParagraph"/>
              <w:spacing w:line="360" w:lineRule="auto"/>
              <w:ind w:left="0"/>
            </w:pPr>
            <w:r>
              <w:t>20</w:t>
            </w:r>
          </w:p>
        </w:tc>
        <w:tc>
          <w:tcPr>
            <w:tcW w:w="2898" w:type="dxa"/>
          </w:tcPr>
          <w:p w14:paraId="4C95866D" w14:textId="77777777" w:rsidR="00F35069" w:rsidRPr="00DC5388" w:rsidRDefault="00F35069" w:rsidP="00F35069">
            <w:pPr>
              <w:pStyle w:val="ListParagraph"/>
              <w:ind w:left="0"/>
              <w:rPr>
                <w:rFonts w:eastAsiaTheme="minorEastAsia"/>
              </w:rPr>
            </w:pPr>
            <m:oMath>
              <m:r>
                <w:rPr>
                  <w:rFonts w:ascii="Cambria Math" w:hAnsi="Cambria Math"/>
                </w:rPr>
                <m:t>PV=</m:t>
              </m:r>
              <m:f>
                <m:fPr>
                  <m:ctrlPr>
                    <w:rPr>
                      <w:rFonts w:ascii="Cambria Math" w:hAnsi="Cambria Math"/>
                      <w:i/>
                      <w:lang w:val="en-US"/>
                    </w:rPr>
                  </m:ctrlPr>
                </m:fPr>
                <m:num>
                  <m:sSub>
                    <m:sSubPr>
                      <m:ctrlPr>
                        <w:rPr>
                          <w:rFonts w:ascii="Cambria Math" w:hAnsi="Cambria Math"/>
                          <w:i/>
                          <w:lang w:val="en-US"/>
                        </w:rPr>
                      </m:ctrlPr>
                    </m:sSubPr>
                    <m:e>
                      <m:r>
                        <w:rPr>
                          <w:rFonts w:ascii="Cambria Math" w:hAnsi="Cambria Math"/>
                        </w:rPr>
                        <m:t>FV</m:t>
                      </m:r>
                    </m:e>
                    <m:sub>
                      <m:r>
                        <w:rPr>
                          <w:rFonts w:ascii="Cambria Math" w:hAnsi="Cambria Math"/>
                        </w:rPr>
                        <m:t>n</m:t>
                      </m:r>
                    </m:sub>
                  </m:sSub>
                </m:num>
                <m:den>
                  <m:sSup>
                    <m:sSupPr>
                      <m:ctrlPr>
                        <w:rPr>
                          <w:rFonts w:ascii="Cambria Math" w:hAnsi="Cambria Math"/>
                          <w:i/>
                          <w:lang w:val="en-US"/>
                        </w:rPr>
                      </m:ctrlPr>
                    </m:sSupPr>
                    <m:e>
                      <m:d>
                        <m:dPr>
                          <m:ctrlPr>
                            <w:rPr>
                              <w:rFonts w:ascii="Cambria Math" w:hAnsi="Cambria Math"/>
                              <w:i/>
                              <w:lang w:val="en-US"/>
                            </w:rPr>
                          </m:ctrlPr>
                        </m:dPr>
                        <m:e>
                          <m:r>
                            <w:rPr>
                              <w:rFonts w:ascii="Cambria Math" w:hAnsi="Cambria Math"/>
                            </w:rPr>
                            <m:t>1+i</m:t>
                          </m:r>
                        </m:e>
                      </m:d>
                    </m:e>
                    <m:sup>
                      <m:r>
                        <w:rPr>
                          <w:rFonts w:ascii="Cambria Math" w:hAnsi="Cambria Math"/>
                        </w:rPr>
                        <m:t>n</m:t>
                      </m:r>
                    </m:sup>
                  </m:sSup>
                </m:den>
              </m:f>
            </m:oMath>
            <w:r>
              <w:rPr>
                <w:rFonts w:eastAsiaTheme="minorEastAsia"/>
                <w:lang w:val="en-US"/>
              </w:rPr>
              <w:t>=</w:t>
            </w:r>
            <m:oMath>
              <m:r>
                <m:rPr>
                  <m:sty m:val="p"/>
                </m:rPr>
                <w:rPr>
                  <w:rFonts w:ascii="Cambria Math" w:eastAsiaTheme="minorEastAsia" w:hAnsi="Cambria Math"/>
                </w:rPr>
                <w:br/>
              </m:r>
              <m:r>
                <w:rPr>
                  <w:rFonts w:ascii="Cambria Math" w:eastAsiaTheme="minorEastAsia" w:hAnsi="Cambria Math"/>
                </w:rPr>
                <m:t>PV=</m:t>
              </m:r>
              <m:f>
                <m:fPr>
                  <m:ctrlPr>
                    <w:rPr>
                      <w:rFonts w:ascii="Cambria Math" w:eastAsiaTheme="minorEastAsia" w:hAnsi="Cambria Math"/>
                      <w:i/>
                      <w:lang w:val="en-US"/>
                    </w:rPr>
                  </m:ctrlPr>
                </m:fPr>
                <m:num>
                  <m:r>
                    <w:rPr>
                      <w:rFonts w:ascii="Cambria Math" w:eastAsiaTheme="minorEastAsia" w:hAnsi="Cambria Math"/>
                      <w:lang w:val="en-US"/>
                    </w:rPr>
                    <m:t>20</m:t>
                  </m:r>
                </m:num>
                <m:den>
                  <m:sSup>
                    <m:sSupPr>
                      <m:ctrlPr>
                        <w:rPr>
                          <w:rFonts w:ascii="Cambria Math" w:eastAsiaTheme="minorEastAsia" w:hAnsi="Cambria Math"/>
                          <w:i/>
                          <w:lang w:val="en-US"/>
                        </w:rPr>
                      </m:ctrlPr>
                    </m:sSupPr>
                    <m:e>
                      <m:d>
                        <m:dPr>
                          <m:ctrlPr>
                            <w:rPr>
                              <w:rFonts w:ascii="Cambria Math" w:eastAsiaTheme="minorEastAsia" w:hAnsi="Cambria Math"/>
                              <w:i/>
                              <w:lang w:val="en-US"/>
                            </w:rPr>
                          </m:ctrlPr>
                        </m:dPr>
                        <m:e>
                          <m:r>
                            <w:rPr>
                              <w:rFonts w:ascii="Cambria Math" w:eastAsiaTheme="minorEastAsia" w:hAnsi="Cambria Math"/>
                            </w:rPr>
                            <m:t>1+10,5%</m:t>
                          </m:r>
                        </m:e>
                      </m:d>
                    </m:e>
                    <m:sup>
                      <m:r>
                        <w:rPr>
                          <w:rFonts w:ascii="Cambria Math" w:eastAsiaTheme="minorEastAsia" w:hAnsi="Cambria Math"/>
                          <w:lang w:val="en-US"/>
                        </w:rPr>
                        <m:t>2</m:t>
                      </m:r>
                    </m:sup>
                  </m:sSup>
                </m:den>
              </m:f>
            </m:oMath>
            <w:r>
              <w:rPr>
                <w:rFonts w:eastAsiaTheme="minorEastAsia"/>
                <w:lang w:val="en-US"/>
              </w:rPr>
              <w:t>=16,37</w:t>
            </w:r>
          </w:p>
          <w:p w14:paraId="1F52E11C" w14:textId="77777777" w:rsidR="00F35069" w:rsidRPr="00DC5388" w:rsidRDefault="00F35069" w:rsidP="00F35069">
            <w:pPr>
              <w:pStyle w:val="ListParagraph"/>
              <w:ind w:left="0"/>
            </w:pPr>
          </w:p>
          <w:p w14:paraId="4992BD06" w14:textId="77777777" w:rsidR="00F35069" w:rsidRDefault="00F35069" w:rsidP="00F35069">
            <w:pPr>
              <w:pStyle w:val="ListParagraph"/>
              <w:spacing w:line="360" w:lineRule="auto"/>
              <w:ind w:left="0"/>
            </w:pPr>
          </w:p>
        </w:tc>
      </w:tr>
      <w:tr w:rsidR="00F35069" w14:paraId="041200D4" w14:textId="77777777" w:rsidTr="00F35069">
        <w:tc>
          <w:tcPr>
            <w:tcW w:w="2673" w:type="dxa"/>
          </w:tcPr>
          <w:p w14:paraId="14B668BA" w14:textId="77777777" w:rsidR="00F35069" w:rsidRDefault="00F35069" w:rsidP="00F35069">
            <w:pPr>
              <w:pStyle w:val="ListParagraph"/>
              <w:spacing w:line="360" w:lineRule="auto"/>
              <w:ind w:left="0"/>
            </w:pPr>
            <w:r>
              <w:t>3</w:t>
            </w:r>
          </w:p>
        </w:tc>
        <w:tc>
          <w:tcPr>
            <w:tcW w:w="2725" w:type="dxa"/>
          </w:tcPr>
          <w:p w14:paraId="34DC6038" w14:textId="77777777" w:rsidR="00F35069" w:rsidRDefault="00F35069" w:rsidP="00F35069">
            <w:pPr>
              <w:pStyle w:val="ListParagraph"/>
              <w:spacing w:line="360" w:lineRule="auto"/>
              <w:ind w:left="0"/>
            </w:pPr>
            <w:r>
              <w:t>40</w:t>
            </w:r>
          </w:p>
        </w:tc>
        <w:tc>
          <w:tcPr>
            <w:tcW w:w="2898" w:type="dxa"/>
          </w:tcPr>
          <w:p w14:paraId="0564041D" w14:textId="77777777" w:rsidR="00F35069" w:rsidRPr="00DC5388" w:rsidRDefault="00F35069" w:rsidP="00F35069">
            <w:pPr>
              <w:pStyle w:val="ListParagraph"/>
              <w:ind w:left="0"/>
            </w:pPr>
            <m:oMath>
              <m:r>
                <w:rPr>
                  <w:rFonts w:ascii="Cambria Math" w:hAnsi="Cambria Math"/>
                </w:rPr>
                <m:t>PV=</m:t>
              </m:r>
              <m:f>
                <m:fPr>
                  <m:ctrlPr>
                    <w:rPr>
                      <w:rFonts w:ascii="Cambria Math" w:hAnsi="Cambria Math"/>
                      <w:i/>
                      <w:lang w:val="en-US"/>
                    </w:rPr>
                  </m:ctrlPr>
                </m:fPr>
                <m:num>
                  <m:r>
                    <w:rPr>
                      <w:rFonts w:ascii="Cambria Math" w:hAnsi="Cambria Math"/>
                      <w:lang w:val="en-US"/>
                    </w:rPr>
                    <m:t>40</m:t>
                  </m:r>
                </m:num>
                <m:den>
                  <m:sSup>
                    <m:sSupPr>
                      <m:ctrlPr>
                        <w:rPr>
                          <w:rFonts w:ascii="Cambria Math" w:hAnsi="Cambria Math"/>
                          <w:i/>
                          <w:lang w:val="en-US"/>
                        </w:rPr>
                      </m:ctrlPr>
                    </m:sSupPr>
                    <m:e>
                      <m:d>
                        <m:dPr>
                          <m:ctrlPr>
                            <w:rPr>
                              <w:rFonts w:ascii="Cambria Math" w:hAnsi="Cambria Math"/>
                              <w:i/>
                              <w:lang w:val="en-US"/>
                            </w:rPr>
                          </m:ctrlPr>
                        </m:dPr>
                        <m:e>
                          <m:r>
                            <w:rPr>
                              <w:rFonts w:ascii="Cambria Math" w:hAnsi="Cambria Math"/>
                            </w:rPr>
                            <m:t>1+10.5%</m:t>
                          </m:r>
                        </m:e>
                      </m:d>
                    </m:e>
                    <m:sup>
                      <m:r>
                        <w:rPr>
                          <w:rFonts w:ascii="Cambria Math" w:hAnsi="Cambria Math"/>
                          <w:lang w:val="en-US"/>
                        </w:rPr>
                        <m:t>3</m:t>
                      </m:r>
                    </m:sup>
                  </m:sSup>
                </m:den>
              </m:f>
            </m:oMath>
            <w:r>
              <w:rPr>
                <w:rFonts w:eastAsiaTheme="minorEastAsia"/>
                <w:lang w:val="en-US"/>
              </w:rPr>
              <w:t>=29,64</w:t>
            </w:r>
          </w:p>
          <w:p w14:paraId="68FE6FC0" w14:textId="77777777" w:rsidR="00F35069" w:rsidRDefault="00F35069" w:rsidP="00F35069">
            <w:pPr>
              <w:pStyle w:val="ListParagraph"/>
              <w:spacing w:line="360" w:lineRule="auto"/>
              <w:ind w:left="0"/>
            </w:pPr>
          </w:p>
        </w:tc>
      </w:tr>
      <w:tr w:rsidR="00F35069" w14:paraId="45A81705" w14:textId="77777777" w:rsidTr="00F35069">
        <w:tc>
          <w:tcPr>
            <w:tcW w:w="2673" w:type="dxa"/>
          </w:tcPr>
          <w:p w14:paraId="41B683F5" w14:textId="77777777" w:rsidR="00F35069" w:rsidRDefault="00F35069" w:rsidP="00F35069">
            <w:pPr>
              <w:pStyle w:val="ListParagraph"/>
              <w:spacing w:line="360" w:lineRule="auto"/>
              <w:ind w:left="0"/>
            </w:pPr>
            <w:r>
              <w:t>4</w:t>
            </w:r>
          </w:p>
        </w:tc>
        <w:tc>
          <w:tcPr>
            <w:tcW w:w="2725" w:type="dxa"/>
          </w:tcPr>
          <w:p w14:paraId="11F117A9" w14:textId="77777777" w:rsidR="00F35069" w:rsidRDefault="00F35069" w:rsidP="00F35069">
            <w:pPr>
              <w:pStyle w:val="ListParagraph"/>
              <w:spacing w:line="360" w:lineRule="auto"/>
              <w:ind w:left="0"/>
            </w:pPr>
            <w:r>
              <w:t>55</w:t>
            </w:r>
          </w:p>
        </w:tc>
        <w:tc>
          <w:tcPr>
            <w:tcW w:w="2898" w:type="dxa"/>
          </w:tcPr>
          <w:p w14:paraId="69257713" w14:textId="77777777" w:rsidR="00F35069" w:rsidRPr="00DC5388" w:rsidRDefault="00F35069" w:rsidP="00F35069">
            <w:pPr>
              <w:pStyle w:val="ListParagraph"/>
              <w:ind w:left="0"/>
            </w:pPr>
            <m:oMath>
              <m:r>
                <w:rPr>
                  <w:rFonts w:ascii="Cambria Math" w:hAnsi="Cambria Math"/>
                </w:rPr>
                <m:t>PV=</m:t>
              </m:r>
              <m:f>
                <m:fPr>
                  <m:ctrlPr>
                    <w:rPr>
                      <w:rFonts w:ascii="Cambria Math" w:hAnsi="Cambria Math"/>
                      <w:i/>
                      <w:lang w:val="en-US"/>
                    </w:rPr>
                  </m:ctrlPr>
                </m:fPr>
                <m:num>
                  <m:r>
                    <w:rPr>
                      <w:rFonts w:ascii="Cambria Math" w:hAnsi="Cambria Math"/>
                      <w:lang w:val="en-US"/>
                    </w:rPr>
                    <m:t>55</m:t>
                  </m:r>
                </m:num>
                <m:den>
                  <m:sSup>
                    <m:sSupPr>
                      <m:ctrlPr>
                        <w:rPr>
                          <w:rFonts w:ascii="Cambria Math" w:hAnsi="Cambria Math"/>
                          <w:i/>
                          <w:lang w:val="en-US"/>
                        </w:rPr>
                      </m:ctrlPr>
                    </m:sSupPr>
                    <m:e>
                      <m:d>
                        <m:dPr>
                          <m:ctrlPr>
                            <w:rPr>
                              <w:rFonts w:ascii="Cambria Math" w:hAnsi="Cambria Math"/>
                              <w:i/>
                              <w:lang w:val="en-US"/>
                            </w:rPr>
                          </m:ctrlPr>
                        </m:dPr>
                        <m:e>
                          <m:r>
                            <w:rPr>
                              <w:rFonts w:ascii="Cambria Math" w:hAnsi="Cambria Math"/>
                            </w:rPr>
                            <m:t>1+10,5%</m:t>
                          </m:r>
                        </m:e>
                      </m:d>
                    </m:e>
                    <m:sup>
                      <m:r>
                        <w:rPr>
                          <w:rFonts w:ascii="Cambria Math" w:hAnsi="Cambria Math"/>
                          <w:lang w:val="en-US"/>
                        </w:rPr>
                        <m:t>4</m:t>
                      </m:r>
                    </m:sup>
                  </m:sSup>
                </m:den>
              </m:f>
            </m:oMath>
            <w:r>
              <w:rPr>
                <w:rFonts w:eastAsiaTheme="minorEastAsia"/>
                <w:lang w:val="en-US"/>
              </w:rPr>
              <w:t>=36,89</w:t>
            </w:r>
          </w:p>
          <w:p w14:paraId="5D55F515" w14:textId="77777777" w:rsidR="00F35069" w:rsidRDefault="00F35069" w:rsidP="00F35069">
            <w:pPr>
              <w:pStyle w:val="ListParagraph"/>
              <w:spacing w:line="360" w:lineRule="auto"/>
              <w:ind w:left="0"/>
            </w:pPr>
          </w:p>
        </w:tc>
      </w:tr>
    </w:tbl>
    <w:p w14:paraId="5C880656" w14:textId="77777777" w:rsidR="00F35069" w:rsidRDefault="00F35069" w:rsidP="00F35069">
      <w:pPr>
        <w:pStyle w:val="ListParagraph"/>
        <w:spacing w:line="360" w:lineRule="auto"/>
      </w:pPr>
      <w:r>
        <w:t>Net present value for project A: -85+9,047+16,37+29,64+36,89=6,949</w:t>
      </w:r>
    </w:p>
    <w:p w14:paraId="6968042E" w14:textId="77777777" w:rsidR="00F35069" w:rsidRDefault="00F35069" w:rsidP="00F35069">
      <w:pPr>
        <w:pStyle w:val="ListParagraph"/>
        <w:spacing w:line="360" w:lineRule="auto"/>
      </w:pPr>
      <w:r>
        <w:t>Project B:</w:t>
      </w:r>
    </w:p>
    <w:tbl>
      <w:tblPr>
        <w:tblStyle w:val="TableGrid"/>
        <w:tblW w:w="0" w:type="auto"/>
        <w:tblInd w:w="720" w:type="dxa"/>
        <w:tblLook w:val="04A0" w:firstRow="1" w:lastRow="0" w:firstColumn="1" w:lastColumn="0" w:noHBand="0" w:noVBand="1"/>
      </w:tblPr>
      <w:tblGrid>
        <w:gridCol w:w="2750"/>
        <w:gridCol w:w="2732"/>
        <w:gridCol w:w="2814"/>
      </w:tblGrid>
      <w:tr w:rsidR="00F35069" w14:paraId="0F5A8289" w14:textId="77777777" w:rsidTr="00F35069">
        <w:tc>
          <w:tcPr>
            <w:tcW w:w="3005" w:type="dxa"/>
          </w:tcPr>
          <w:p w14:paraId="56754AFA" w14:textId="77777777" w:rsidR="00F35069" w:rsidRDefault="00F35069" w:rsidP="00F35069">
            <w:pPr>
              <w:pStyle w:val="ListParagraph"/>
              <w:spacing w:line="360" w:lineRule="auto"/>
              <w:ind w:left="0"/>
            </w:pPr>
            <w:r>
              <w:t>Year</w:t>
            </w:r>
          </w:p>
        </w:tc>
        <w:tc>
          <w:tcPr>
            <w:tcW w:w="3005" w:type="dxa"/>
          </w:tcPr>
          <w:p w14:paraId="6CCA32BB" w14:textId="77777777" w:rsidR="00F35069" w:rsidRDefault="00F35069" w:rsidP="00F35069">
            <w:pPr>
              <w:pStyle w:val="ListParagraph"/>
              <w:spacing w:line="360" w:lineRule="auto"/>
              <w:ind w:left="0"/>
            </w:pPr>
            <w:r>
              <w:t>B</w:t>
            </w:r>
          </w:p>
        </w:tc>
        <w:tc>
          <w:tcPr>
            <w:tcW w:w="3006" w:type="dxa"/>
          </w:tcPr>
          <w:p w14:paraId="24092EF0" w14:textId="77777777" w:rsidR="00F35069" w:rsidRDefault="00F35069" w:rsidP="00F35069">
            <w:pPr>
              <w:pStyle w:val="ListParagraph"/>
              <w:spacing w:line="360" w:lineRule="auto"/>
              <w:ind w:left="0"/>
            </w:pPr>
            <w:r>
              <w:t>cumulative</w:t>
            </w:r>
          </w:p>
        </w:tc>
      </w:tr>
      <w:tr w:rsidR="00F35069" w14:paraId="143DE247" w14:textId="77777777" w:rsidTr="00F35069">
        <w:tc>
          <w:tcPr>
            <w:tcW w:w="3005" w:type="dxa"/>
          </w:tcPr>
          <w:p w14:paraId="1E4E70FA" w14:textId="77777777" w:rsidR="00F35069" w:rsidRDefault="00F35069" w:rsidP="00F35069">
            <w:pPr>
              <w:pStyle w:val="ListParagraph"/>
              <w:spacing w:line="360" w:lineRule="auto"/>
              <w:ind w:left="0"/>
            </w:pPr>
            <w:r>
              <w:t>0</w:t>
            </w:r>
          </w:p>
        </w:tc>
        <w:tc>
          <w:tcPr>
            <w:tcW w:w="3005" w:type="dxa"/>
          </w:tcPr>
          <w:p w14:paraId="4250EAEE" w14:textId="77777777" w:rsidR="00F35069" w:rsidRDefault="00F35069" w:rsidP="00F35069">
            <w:pPr>
              <w:pStyle w:val="ListParagraph"/>
              <w:spacing w:line="360" w:lineRule="auto"/>
              <w:ind w:left="0"/>
            </w:pPr>
            <w:r>
              <w:t>-90</w:t>
            </w:r>
          </w:p>
        </w:tc>
        <w:tc>
          <w:tcPr>
            <w:tcW w:w="3006" w:type="dxa"/>
          </w:tcPr>
          <w:p w14:paraId="35518A92" w14:textId="77777777" w:rsidR="00F35069" w:rsidRDefault="00F35069" w:rsidP="00F35069">
            <w:pPr>
              <w:pStyle w:val="ListParagraph"/>
              <w:spacing w:line="360" w:lineRule="auto"/>
              <w:ind w:left="0"/>
            </w:pPr>
            <w:r>
              <w:t>-90</w:t>
            </w:r>
          </w:p>
        </w:tc>
      </w:tr>
      <w:tr w:rsidR="00F35069" w14:paraId="0C90BBF6" w14:textId="77777777" w:rsidTr="00F35069">
        <w:tc>
          <w:tcPr>
            <w:tcW w:w="3005" w:type="dxa"/>
          </w:tcPr>
          <w:p w14:paraId="251E6C1A" w14:textId="77777777" w:rsidR="00F35069" w:rsidRDefault="00F35069" w:rsidP="00F35069">
            <w:pPr>
              <w:pStyle w:val="ListParagraph"/>
              <w:spacing w:line="360" w:lineRule="auto"/>
              <w:ind w:left="0"/>
            </w:pPr>
            <w:r>
              <w:t>1</w:t>
            </w:r>
          </w:p>
        </w:tc>
        <w:tc>
          <w:tcPr>
            <w:tcW w:w="3005" w:type="dxa"/>
          </w:tcPr>
          <w:p w14:paraId="1B25DEAA" w14:textId="77777777" w:rsidR="00F35069" w:rsidRDefault="00F35069" w:rsidP="00F35069">
            <w:pPr>
              <w:pStyle w:val="ListParagraph"/>
              <w:spacing w:line="360" w:lineRule="auto"/>
              <w:ind w:left="0"/>
            </w:pPr>
            <w:r>
              <w:t>25</w:t>
            </w:r>
          </w:p>
        </w:tc>
        <w:tc>
          <w:tcPr>
            <w:tcW w:w="3006" w:type="dxa"/>
          </w:tcPr>
          <w:p w14:paraId="16DBE299" w14:textId="77777777" w:rsidR="00F35069" w:rsidRDefault="00F35069" w:rsidP="00F35069">
            <w:pPr>
              <w:pStyle w:val="ListParagraph"/>
              <w:spacing w:line="360" w:lineRule="auto"/>
              <w:ind w:left="0"/>
            </w:pPr>
            <w:r>
              <w:t>25</w:t>
            </w:r>
          </w:p>
        </w:tc>
      </w:tr>
      <w:tr w:rsidR="00F35069" w14:paraId="3EAA275F" w14:textId="77777777" w:rsidTr="00F35069">
        <w:tc>
          <w:tcPr>
            <w:tcW w:w="3005" w:type="dxa"/>
          </w:tcPr>
          <w:p w14:paraId="27877E92" w14:textId="77777777" w:rsidR="00F35069" w:rsidRDefault="00F35069" w:rsidP="00F35069">
            <w:pPr>
              <w:pStyle w:val="ListParagraph"/>
              <w:spacing w:line="360" w:lineRule="auto"/>
              <w:ind w:left="0"/>
            </w:pPr>
            <w:r>
              <w:t>2</w:t>
            </w:r>
          </w:p>
        </w:tc>
        <w:tc>
          <w:tcPr>
            <w:tcW w:w="3005" w:type="dxa"/>
          </w:tcPr>
          <w:p w14:paraId="140F7558" w14:textId="77777777" w:rsidR="00F35069" w:rsidRDefault="00F35069" w:rsidP="00F35069">
            <w:pPr>
              <w:pStyle w:val="ListParagraph"/>
              <w:spacing w:line="360" w:lineRule="auto"/>
              <w:ind w:left="0"/>
            </w:pPr>
            <w:r>
              <w:t>30</w:t>
            </w:r>
          </w:p>
        </w:tc>
        <w:tc>
          <w:tcPr>
            <w:tcW w:w="3006" w:type="dxa"/>
          </w:tcPr>
          <w:p w14:paraId="30155D54" w14:textId="77777777" w:rsidR="00F35069" w:rsidRDefault="00F35069" w:rsidP="00F35069">
            <w:pPr>
              <w:pStyle w:val="ListParagraph"/>
              <w:spacing w:line="360" w:lineRule="auto"/>
              <w:ind w:left="0"/>
            </w:pPr>
            <w:r>
              <w:t>55</w:t>
            </w:r>
          </w:p>
        </w:tc>
      </w:tr>
      <w:tr w:rsidR="00F35069" w14:paraId="7076D66E" w14:textId="77777777" w:rsidTr="00F35069">
        <w:tc>
          <w:tcPr>
            <w:tcW w:w="3005" w:type="dxa"/>
          </w:tcPr>
          <w:p w14:paraId="20B548C5" w14:textId="77777777" w:rsidR="00F35069" w:rsidRDefault="00F35069" w:rsidP="00F35069">
            <w:pPr>
              <w:pStyle w:val="ListParagraph"/>
              <w:spacing w:line="360" w:lineRule="auto"/>
              <w:ind w:left="0"/>
            </w:pPr>
            <w:r>
              <w:t>3</w:t>
            </w:r>
          </w:p>
        </w:tc>
        <w:tc>
          <w:tcPr>
            <w:tcW w:w="3005" w:type="dxa"/>
          </w:tcPr>
          <w:p w14:paraId="65B57E90" w14:textId="77777777" w:rsidR="00F35069" w:rsidRDefault="00F35069" w:rsidP="00F35069">
            <w:pPr>
              <w:pStyle w:val="ListParagraph"/>
              <w:spacing w:line="360" w:lineRule="auto"/>
              <w:ind w:left="0"/>
            </w:pPr>
            <w:r>
              <w:t>35</w:t>
            </w:r>
          </w:p>
        </w:tc>
        <w:tc>
          <w:tcPr>
            <w:tcW w:w="3006" w:type="dxa"/>
          </w:tcPr>
          <w:p w14:paraId="7EC541B6" w14:textId="77777777" w:rsidR="00F35069" w:rsidRDefault="00F35069" w:rsidP="00F35069">
            <w:pPr>
              <w:pStyle w:val="ListParagraph"/>
              <w:spacing w:line="360" w:lineRule="auto"/>
              <w:ind w:left="0"/>
            </w:pPr>
            <w:r>
              <w:t>90</w:t>
            </w:r>
          </w:p>
        </w:tc>
      </w:tr>
      <w:tr w:rsidR="00F35069" w14:paraId="079BE946" w14:textId="77777777" w:rsidTr="00F35069">
        <w:tc>
          <w:tcPr>
            <w:tcW w:w="3005" w:type="dxa"/>
          </w:tcPr>
          <w:p w14:paraId="1A0D28C8" w14:textId="77777777" w:rsidR="00F35069" w:rsidRDefault="00F35069" w:rsidP="00F35069">
            <w:pPr>
              <w:pStyle w:val="ListParagraph"/>
              <w:spacing w:line="360" w:lineRule="auto"/>
              <w:ind w:left="0"/>
            </w:pPr>
            <w:r>
              <w:t>4</w:t>
            </w:r>
          </w:p>
        </w:tc>
        <w:tc>
          <w:tcPr>
            <w:tcW w:w="3005" w:type="dxa"/>
          </w:tcPr>
          <w:p w14:paraId="05E24D03" w14:textId="77777777" w:rsidR="00F35069" w:rsidRDefault="00F35069" w:rsidP="00F35069">
            <w:pPr>
              <w:pStyle w:val="ListParagraph"/>
              <w:spacing w:line="360" w:lineRule="auto"/>
              <w:ind w:left="0"/>
            </w:pPr>
            <w:r>
              <w:t>40</w:t>
            </w:r>
          </w:p>
        </w:tc>
        <w:tc>
          <w:tcPr>
            <w:tcW w:w="3006" w:type="dxa"/>
          </w:tcPr>
          <w:p w14:paraId="55B12316" w14:textId="77777777" w:rsidR="00F35069" w:rsidRDefault="00F35069" w:rsidP="00F35069">
            <w:pPr>
              <w:pStyle w:val="ListParagraph"/>
              <w:spacing w:line="360" w:lineRule="auto"/>
              <w:ind w:left="0"/>
            </w:pPr>
            <w:r>
              <w:t>130</w:t>
            </w:r>
          </w:p>
        </w:tc>
      </w:tr>
    </w:tbl>
    <w:p w14:paraId="0350D396" w14:textId="77777777" w:rsidR="00F35069" w:rsidRDefault="00F35069" w:rsidP="00F35069">
      <w:pPr>
        <w:pStyle w:val="ListParagraph"/>
        <w:spacing w:line="360" w:lineRule="auto"/>
      </w:pPr>
    </w:p>
    <w:p w14:paraId="4ED1DAF6" w14:textId="77777777" w:rsidR="00F35069" w:rsidRDefault="00F35069" w:rsidP="00F35069">
      <w:pPr>
        <w:pStyle w:val="ListParagraph"/>
        <w:spacing w:line="360" w:lineRule="auto"/>
      </w:pPr>
      <w:r>
        <w:t>1-Payback period for project B: After 3years</w:t>
      </w:r>
    </w:p>
    <w:p w14:paraId="63C9F56C" w14:textId="77777777" w:rsidR="00F35069" w:rsidRDefault="00F35069" w:rsidP="00F35069">
      <w:pPr>
        <w:pStyle w:val="ListParagraph"/>
        <w:spacing w:line="360" w:lineRule="auto"/>
      </w:pPr>
    </w:p>
    <w:p w14:paraId="55D909D9" w14:textId="77777777" w:rsidR="00F35069" w:rsidRDefault="00F35069" w:rsidP="00F35069">
      <w:pPr>
        <w:pStyle w:val="ListParagraph"/>
        <w:spacing w:line="360" w:lineRule="auto"/>
      </w:pPr>
    </w:p>
    <w:p w14:paraId="025BACF7" w14:textId="77777777" w:rsidR="00F35069" w:rsidRDefault="00F35069" w:rsidP="00F35069">
      <w:pPr>
        <w:spacing w:line="360" w:lineRule="auto"/>
      </w:pPr>
      <w:r>
        <w:t>2-Average investment = {(25+30+35+40-90)/4}/90/2=0.22</w:t>
      </w:r>
    </w:p>
    <w:p w14:paraId="12073F1F" w14:textId="77777777" w:rsidR="00F35069" w:rsidRDefault="00F35069" w:rsidP="00F35069">
      <w:pPr>
        <w:spacing w:line="360" w:lineRule="auto"/>
      </w:pPr>
      <w:r>
        <w:t>For project B breakdown:</w:t>
      </w:r>
    </w:p>
    <w:p w14:paraId="3B0D555E" w14:textId="77777777" w:rsidR="00F35069" w:rsidRDefault="00F35069" w:rsidP="00F35069">
      <w:pPr>
        <w:spacing w:line="360" w:lineRule="auto"/>
      </w:pPr>
      <w:r>
        <w:t>Step 1- Calculate the total profit :25+30+35+40-90=40</w:t>
      </w:r>
    </w:p>
    <w:p w14:paraId="0990BE1C" w14:textId="77777777" w:rsidR="00F35069" w:rsidRDefault="00F35069" w:rsidP="00F35069">
      <w:pPr>
        <w:spacing w:line="360" w:lineRule="auto"/>
      </w:pPr>
      <w:r>
        <w:t>Step 2- Calculate the annual profit:40/4=10</w:t>
      </w:r>
    </w:p>
    <w:p w14:paraId="10D9EC2D" w14:textId="77777777" w:rsidR="00F35069" w:rsidRDefault="00F35069" w:rsidP="00F35069">
      <w:pPr>
        <w:spacing w:line="360" w:lineRule="auto"/>
      </w:pPr>
      <w:r>
        <w:lastRenderedPageBreak/>
        <w:t>Step 3- annual profit divided by initial investment=10/95=10%</w:t>
      </w:r>
    </w:p>
    <w:p w14:paraId="13463013" w14:textId="77777777" w:rsidR="00F35069" w:rsidRDefault="00F35069" w:rsidP="00F35069">
      <w:pPr>
        <w:pStyle w:val="ListParagraph"/>
        <w:spacing w:line="360" w:lineRule="auto"/>
      </w:pPr>
    </w:p>
    <w:p w14:paraId="06AF0573" w14:textId="77777777" w:rsidR="00F35069" w:rsidRDefault="00F35069" w:rsidP="00F35069">
      <w:pPr>
        <w:spacing w:line="360" w:lineRule="auto"/>
        <w:ind w:left="360"/>
      </w:pPr>
      <w:r>
        <w:t xml:space="preserve">3-Calculate the Net Present Value for the project B (by assuming the discount rate is 10,5%)  </w:t>
      </w:r>
    </w:p>
    <w:p w14:paraId="0370B744" w14:textId="77777777" w:rsidR="00F35069" w:rsidRPr="004541E1" w:rsidRDefault="00F35069" w:rsidP="00F35069">
      <w:pPr>
        <w:pStyle w:val="ListParagraph"/>
      </w:pPr>
      <m:oMathPara>
        <m:oMath>
          <m:r>
            <w:rPr>
              <w:rFonts w:ascii="Cambria Math" w:hAnsi="Cambria Math"/>
            </w:rPr>
            <m:t>PV=</m:t>
          </m:r>
          <m:f>
            <m:fPr>
              <m:ctrlPr>
                <w:rPr>
                  <w:rFonts w:ascii="Cambria Math" w:hAnsi="Cambria Math"/>
                  <w:i/>
                  <w:lang w:val="en-US"/>
                </w:rPr>
              </m:ctrlPr>
            </m:fPr>
            <m:num>
              <m:sSub>
                <m:sSubPr>
                  <m:ctrlPr>
                    <w:rPr>
                      <w:rFonts w:ascii="Cambria Math" w:hAnsi="Cambria Math"/>
                      <w:i/>
                      <w:lang w:val="en-US"/>
                    </w:rPr>
                  </m:ctrlPr>
                </m:sSubPr>
                <m:e>
                  <m:r>
                    <w:rPr>
                      <w:rFonts w:ascii="Cambria Math" w:hAnsi="Cambria Math"/>
                    </w:rPr>
                    <m:t>FV</m:t>
                  </m:r>
                </m:e>
                <m:sub>
                  <m:r>
                    <w:rPr>
                      <w:rFonts w:ascii="Cambria Math" w:hAnsi="Cambria Math"/>
                    </w:rPr>
                    <m:t>n</m:t>
                  </m:r>
                </m:sub>
              </m:sSub>
            </m:num>
            <m:den>
              <m:sSup>
                <m:sSupPr>
                  <m:ctrlPr>
                    <w:rPr>
                      <w:rFonts w:ascii="Cambria Math" w:hAnsi="Cambria Math"/>
                      <w:i/>
                      <w:lang w:val="en-US"/>
                    </w:rPr>
                  </m:ctrlPr>
                </m:sSupPr>
                <m:e>
                  <m:d>
                    <m:dPr>
                      <m:ctrlPr>
                        <w:rPr>
                          <w:rFonts w:ascii="Cambria Math" w:hAnsi="Cambria Math"/>
                          <w:i/>
                          <w:lang w:val="en-US"/>
                        </w:rPr>
                      </m:ctrlPr>
                    </m:dPr>
                    <m:e>
                      <m:r>
                        <w:rPr>
                          <w:rFonts w:ascii="Cambria Math" w:hAnsi="Cambria Math"/>
                        </w:rPr>
                        <m:t>1+i</m:t>
                      </m:r>
                    </m:e>
                  </m:d>
                </m:e>
                <m:sup>
                  <m:r>
                    <w:rPr>
                      <w:rFonts w:ascii="Cambria Math" w:hAnsi="Cambria Math"/>
                    </w:rPr>
                    <m:t>n</m:t>
                  </m:r>
                </m:sup>
              </m:sSup>
            </m:den>
          </m:f>
        </m:oMath>
      </m:oMathPara>
    </w:p>
    <w:p w14:paraId="16335ECF" w14:textId="77777777" w:rsidR="00F35069" w:rsidRDefault="00F35069" w:rsidP="00F35069">
      <w:pPr>
        <w:pStyle w:val="ListParagraph"/>
        <w:spacing w:line="360" w:lineRule="auto"/>
      </w:pPr>
    </w:p>
    <w:tbl>
      <w:tblPr>
        <w:tblStyle w:val="TableGrid"/>
        <w:tblW w:w="0" w:type="auto"/>
        <w:tblInd w:w="720" w:type="dxa"/>
        <w:tblLook w:val="04A0" w:firstRow="1" w:lastRow="0" w:firstColumn="1" w:lastColumn="0" w:noHBand="0" w:noVBand="1"/>
      </w:tblPr>
      <w:tblGrid>
        <w:gridCol w:w="2664"/>
        <w:gridCol w:w="2711"/>
        <w:gridCol w:w="2921"/>
      </w:tblGrid>
      <w:tr w:rsidR="00F35069" w14:paraId="172C507C" w14:textId="77777777" w:rsidTr="00F35069">
        <w:tc>
          <w:tcPr>
            <w:tcW w:w="3005" w:type="dxa"/>
          </w:tcPr>
          <w:p w14:paraId="4BC8DA07" w14:textId="77777777" w:rsidR="00F35069" w:rsidRDefault="00F35069" w:rsidP="00F35069">
            <w:pPr>
              <w:pStyle w:val="ListParagraph"/>
              <w:spacing w:line="360" w:lineRule="auto"/>
              <w:ind w:left="0"/>
            </w:pPr>
            <w:r>
              <w:t>YEAR</w:t>
            </w:r>
          </w:p>
        </w:tc>
        <w:tc>
          <w:tcPr>
            <w:tcW w:w="3005" w:type="dxa"/>
          </w:tcPr>
          <w:p w14:paraId="73612C89" w14:textId="77777777" w:rsidR="00F35069" w:rsidRDefault="00F35069" w:rsidP="00F35069">
            <w:pPr>
              <w:pStyle w:val="ListParagraph"/>
              <w:spacing w:line="360" w:lineRule="auto"/>
              <w:ind w:left="0"/>
            </w:pPr>
            <w:r>
              <w:t>PROJECT B</w:t>
            </w:r>
          </w:p>
        </w:tc>
        <w:tc>
          <w:tcPr>
            <w:tcW w:w="3006" w:type="dxa"/>
          </w:tcPr>
          <w:p w14:paraId="71F6767B" w14:textId="77777777" w:rsidR="00F35069" w:rsidRDefault="00F35069" w:rsidP="00F35069">
            <w:pPr>
              <w:pStyle w:val="ListParagraph"/>
              <w:spacing w:line="360" w:lineRule="auto"/>
              <w:ind w:left="0"/>
            </w:pPr>
            <w:r>
              <w:t>PV</w:t>
            </w:r>
          </w:p>
        </w:tc>
      </w:tr>
      <w:tr w:rsidR="00F35069" w14:paraId="75C31AEF" w14:textId="77777777" w:rsidTr="00F35069">
        <w:tc>
          <w:tcPr>
            <w:tcW w:w="3005" w:type="dxa"/>
          </w:tcPr>
          <w:p w14:paraId="1A186C02" w14:textId="77777777" w:rsidR="00F35069" w:rsidRDefault="00F35069" w:rsidP="00F35069">
            <w:pPr>
              <w:pStyle w:val="ListParagraph"/>
              <w:spacing w:line="360" w:lineRule="auto"/>
              <w:ind w:left="0"/>
            </w:pPr>
            <w:r>
              <w:t>0</w:t>
            </w:r>
          </w:p>
        </w:tc>
        <w:tc>
          <w:tcPr>
            <w:tcW w:w="3005" w:type="dxa"/>
          </w:tcPr>
          <w:p w14:paraId="35F43CBA" w14:textId="77777777" w:rsidR="00F35069" w:rsidRDefault="00F35069" w:rsidP="00F35069">
            <w:pPr>
              <w:pStyle w:val="ListParagraph"/>
              <w:spacing w:line="360" w:lineRule="auto"/>
              <w:ind w:left="0"/>
            </w:pPr>
            <w:r>
              <w:t>-90</w:t>
            </w:r>
          </w:p>
        </w:tc>
        <w:tc>
          <w:tcPr>
            <w:tcW w:w="3006" w:type="dxa"/>
          </w:tcPr>
          <w:p w14:paraId="75CA87A7" w14:textId="77777777" w:rsidR="00F35069" w:rsidRDefault="00F35069" w:rsidP="00F35069">
            <w:pPr>
              <w:pStyle w:val="ListParagraph"/>
              <w:spacing w:line="360" w:lineRule="auto"/>
            </w:pPr>
          </w:p>
        </w:tc>
      </w:tr>
      <w:tr w:rsidR="00F35069" w14:paraId="5AAFA114" w14:textId="77777777" w:rsidTr="00F35069">
        <w:tc>
          <w:tcPr>
            <w:tcW w:w="3005" w:type="dxa"/>
          </w:tcPr>
          <w:p w14:paraId="58ED3A09" w14:textId="77777777" w:rsidR="00F35069" w:rsidRDefault="00F35069" w:rsidP="00F35069">
            <w:pPr>
              <w:pStyle w:val="ListParagraph"/>
              <w:spacing w:line="360" w:lineRule="auto"/>
              <w:ind w:left="0"/>
            </w:pPr>
            <w:r>
              <w:t>1</w:t>
            </w:r>
          </w:p>
        </w:tc>
        <w:tc>
          <w:tcPr>
            <w:tcW w:w="3005" w:type="dxa"/>
          </w:tcPr>
          <w:p w14:paraId="1FD844D0" w14:textId="77777777" w:rsidR="00F35069" w:rsidRDefault="00F35069" w:rsidP="00F35069">
            <w:pPr>
              <w:pStyle w:val="ListParagraph"/>
              <w:spacing w:line="360" w:lineRule="auto"/>
              <w:ind w:left="0"/>
            </w:pPr>
            <w:r>
              <w:t>25</w:t>
            </w:r>
          </w:p>
        </w:tc>
        <w:tc>
          <w:tcPr>
            <w:tcW w:w="3006" w:type="dxa"/>
          </w:tcPr>
          <w:p w14:paraId="46D4955C" w14:textId="77777777" w:rsidR="00F35069" w:rsidRPr="004541E1" w:rsidRDefault="00F35069" w:rsidP="00F35069">
            <w:pPr>
              <w:pStyle w:val="ListParagraph"/>
              <w:ind w:left="0"/>
              <w:rPr>
                <w:lang w:val="en-US"/>
              </w:rPr>
            </w:pPr>
            <m:oMath>
              <m:r>
                <w:rPr>
                  <w:rFonts w:ascii="Cambria Math" w:hAnsi="Cambria Math"/>
                </w:rPr>
                <m:t>PV=</m:t>
              </m:r>
              <m:f>
                <m:fPr>
                  <m:ctrlPr>
                    <w:rPr>
                      <w:rFonts w:ascii="Cambria Math" w:hAnsi="Cambria Math"/>
                      <w:i/>
                      <w:lang w:val="en-US"/>
                    </w:rPr>
                  </m:ctrlPr>
                </m:fPr>
                <m:num>
                  <m:sSub>
                    <m:sSubPr>
                      <m:ctrlPr>
                        <w:rPr>
                          <w:rFonts w:ascii="Cambria Math" w:hAnsi="Cambria Math"/>
                          <w:i/>
                          <w:lang w:val="en-US"/>
                        </w:rPr>
                      </m:ctrlPr>
                    </m:sSubPr>
                    <m:e>
                      <m:r>
                        <w:rPr>
                          <w:rFonts w:ascii="Cambria Math" w:hAnsi="Cambria Math"/>
                        </w:rPr>
                        <m:t>FV</m:t>
                      </m:r>
                    </m:e>
                    <m:sub>
                      <m:r>
                        <w:rPr>
                          <w:rFonts w:ascii="Cambria Math" w:hAnsi="Cambria Math"/>
                        </w:rPr>
                        <m:t>n</m:t>
                      </m:r>
                    </m:sub>
                  </m:sSub>
                </m:num>
                <m:den>
                  <m:sSup>
                    <m:sSupPr>
                      <m:ctrlPr>
                        <w:rPr>
                          <w:rFonts w:ascii="Cambria Math" w:hAnsi="Cambria Math"/>
                          <w:i/>
                          <w:lang w:val="en-US"/>
                        </w:rPr>
                      </m:ctrlPr>
                    </m:sSupPr>
                    <m:e>
                      <m:d>
                        <m:dPr>
                          <m:ctrlPr>
                            <w:rPr>
                              <w:rFonts w:ascii="Cambria Math" w:hAnsi="Cambria Math"/>
                              <w:i/>
                              <w:lang w:val="en-US"/>
                            </w:rPr>
                          </m:ctrlPr>
                        </m:dPr>
                        <m:e>
                          <m:r>
                            <w:rPr>
                              <w:rFonts w:ascii="Cambria Math" w:hAnsi="Cambria Math"/>
                            </w:rPr>
                            <m:t>1+i</m:t>
                          </m:r>
                        </m:e>
                      </m:d>
                    </m:e>
                    <m:sup>
                      <m:r>
                        <w:rPr>
                          <w:rFonts w:ascii="Cambria Math" w:hAnsi="Cambria Math"/>
                        </w:rPr>
                        <m:t>n</m:t>
                      </m:r>
                    </m:sup>
                  </m:sSup>
                </m:den>
              </m:f>
            </m:oMath>
            <w:r w:rsidRPr="004541E1">
              <w:rPr>
                <w:i/>
                <w:lang w:val="en-US"/>
              </w:rPr>
              <w:t>=</w:t>
            </w:r>
          </w:p>
          <w:p w14:paraId="6472D44B" w14:textId="77777777" w:rsidR="00F35069" w:rsidRPr="004541E1" w:rsidRDefault="00F35069" w:rsidP="00F35069">
            <w:pPr>
              <w:pStyle w:val="ListParagraph"/>
              <w:ind w:left="0"/>
            </w:pPr>
            <w:r w:rsidRPr="004541E1">
              <w:t>PV=</w:t>
            </w:r>
            <m:oMath>
              <m:f>
                <m:fPr>
                  <m:ctrlPr>
                    <w:rPr>
                      <w:rFonts w:ascii="Cambria Math" w:hAnsi="Cambria Math"/>
                      <w:i/>
                      <w:lang w:val="en-US"/>
                    </w:rPr>
                  </m:ctrlPr>
                </m:fPr>
                <m:num>
                  <m:r>
                    <w:rPr>
                      <w:rFonts w:ascii="Cambria Math" w:hAnsi="Cambria Math"/>
                      <w:lang w:val="en-US"/>
                    </w:rPr>
                    <m:t>25</m:t>
                  </m:r>
                </m:num>
                <m:den>
                  <m:r>
                    <w:rPr>
                      <w:rFonts w:ascii="Cambria Math" w:hAnsi="Cambria Math"/>
                      <w:lang w:val="en-US"/>
                    </w:rPr>
                    <m:t>(1+10,5%)</m:t>
                  </m:r>
                </m:den>
              </m:f>
            </m:oMath>
            <w:r w:rsidRPr="004541E1">
              <w:rPr>
                <w:lang w:val="en-US"/>
              </w:rPr>
              <w:t>=22,62</w:t>
            </w:r>
          </w:p>
          <w:p w14:paraId="24473457" w14:textId="77777777" w:rsidR="00F35069" w:rsidRDefault="00F35069" w:rsidP="00F35069">
            <w:pPr>
              <w:pStyle w:val="ListParagraph"/>
              <w:spacing w:line="360" w:lineRule="auto"/>
              <w:ind w:left="0"/>
            </w:pPr>
          </w:p>
        </w:tc>
      </w:tr>
      <w:tr w:rsidR="00F35069" w14:paraId="25C3D373" w14:textId="77777777" w:rsidTr="00F35069">
        <w:tc>
          <w:tcPr>
            <w:tcW w:w="3005" w:type="dxa"/>
          </w:tcPr>
          <w:p w14:paraId="1EC3744E" w14:textId="77777777" w:rsidR="00F35069" w:rsidRDefault="00F35069" w:rsidP="00F35069">
            <w:pPr>
              <w:pStyle w:val="ListParagraph"/>
              <w:spacing w:line="360" w:lineRule="auto"/>
              <w:ind w:left="0"/>
            </w:pPr>
            <w:r>
              <w:t>2</w:t>
            </w:r>
          </w:p>
        </w:tc>
        <w:tc>
          <w:tcPr>
            <w:tcW w:w="3005" w:type="dxa"/>
          </w:tcPr>
          <w:p w14:paraId="4B51875D" w14:textId="77777777" w:rsidR="00F35069" w:rsidRDefault="00F35069" w:rsidP="00F35069">
            <w:pPr>
              <w:pStyle w:val="ListParagraph"/>
              <w:spacing w:line="360" w:lineRule="auto"/>
              <w:ind w:left="0"/>
            </w:pPr>
            <w:r>
              <w:t>30</w:t>
            </w:r>
          </w:p>
        </w:tc>
        <w:tc>
          <w:tcPr>
            <w:tcW w:w="3006" w:type="dxa"/>
          </w:tcPr>
          <w:p w14:paraId="11C2C903" w14:textId="77777777" w:rsidR="00F35069" w:rsidRPr="004541E1" w:rsidRDefault="00F35069" w:rsidP="00F35069">
            <w:pPr>
              <w:pStyle w:val="ListParagraph"/>
            </w:pPr>
            <m:oMathPara>
              <m:oMath>
                <m:r>
                  <w:rPr>
                    <w:rFonts w:ascii="Cambria Math" w:hAnsi="Cambria Math"/>
                  </w:rPr>
                  <m:t>PV=</m:t>
                </m:r>
                <m:f>
                  <m:fPr>
                    <m:ctrlPr>
                      <w:rPr>
                        <w:rFonts w:ascii="Cambria Math" w:hAnsi="Cambria Math"/>
                        <w:i/>
                        <w:lang w:val="en-US"/>
                      </w:rPr>
                    </m:ctrlPr>
                  </m:fPr>
                  <m:num>
                    <m:sSub>
                      <m:sSubPr>
                        <m:ctrlPr>
                          <w:rPr>
                            <w:rFonts w:ascii="Cambria Math" w:hAnsi="Cambria Math"/>
                            <w:i/>
                            <w:lang w:val="en-US"/>
                          </w:rPr>
                        </m:ctrlPr>
                      </m:sSubPr>
                      <m:e>
                        <m:r>
                          <w:rPr>
                            <w:rFonts w:ascii="Cambria Math" w:hAnsi="Cambria Math"/>
                          </w:rPr>
                          <m:t>FV</m:t>
                        </m:r>
                      </m:e>
                      <m:sub>
                        <m:r>
                          <w:rPr>
                            <w:rFonts w:ascii="Cambria Math" w:hAnsi="Cambria Math"/>
                          </w:rPr>
                          <m:t>n</m:t>
                        </m:r>
                      </m:sub>
                    </m:sSub>
                  </m:num>
                  <m:den>
                    <m:sSup>
                      <m:sSupPr>
                        <m:ctrlPr>
                          <w:rPr>
                            <w:rFonts w:ascii="Cambria Math" w:hAnsi="Cambria Math"/>
                            <w:i/>
                            <w:lang w:val="en-US"/>
                          </w:rPr>
                        </m:ctrlPr>
                      </m:sSupPr>
                      <m:e>
                        <m:d>
                          <m:dPr>
                            <m:ctrlPr>
                              <w:rPr>
                                <w:rFonts w:ascii="Cambria Math" w:hAnsi="Cambria Math"/>
                                <w:i/>
                                <w:lang w:val="en-US"/>
                              </w:rPr>
                            </m:ctrlPr>
                          </m:dPr>
                          <m:e>
                            <m:r>
                              <w:rPr>
                                <w:rFonts w:ascii="Cambria Math" w:hAnsi="Cambria Math"/>
                              </w:rPr>
                              <m:t>1+i</m:t>
                            </m:r>
                          </m:e>
                        </m:d>
                      </m:e>
                      <m:sup>
                        <m:r>
                          <w:rPr>
                            <w:rFonts w:ascii="Cambria Math" w:hAnsi="Cambria Math"/>
                          </w:rPr>
                          <m:t>n</m:t>
                        </m:r>
                      </m:sup>
                    </m:sSup>
                  </m:den>
                </m:f>
              </m:oMath>
            </m:oMathPara>
          </w:p>
          <w:p w14:paraId="78A643D7" w14:textId="77777777" w:rsidR="00F35069" w:rsidRPr="004541E1" w:rsidRDefault="00F35069" w:rsidP="00F35069">
            <w:pPr>
              <w:pStyle w:val="ListParagraph"/>
            </w:pPr>
            <m:oMath>
              <m:r>
                <w:rPr>
                  <w:rFonts w:ascii="Cambria Math" w:hAnsi="Cambria Math"/>
                </w:rPr>
                <m:t>PV=</m:t>
              </m:r>
              <m:f>
                <m:fPr>
                  <m:ctrlPr>
                    <w:rPr>
                      <w:rFonts w:ascii="Cambria Math" w:hAnsi="Cambria Math"/>
                      <w:i/>
                      <w:lang w:val="en-US"/>
                    </w:rPr>
                  </m:ctrlPr>
                </m:fPr>
                <m:num>
                  <m:r>
                    <w:rPr>
                      <w:rFonts w:ascii="Cambria Math" w:hAnsi="Cambria Math"/>
                      <w:lang w:val="en-US"/>
                    </w:rPr>
                    <m:t>30</m:t>
                  </m:r>
                </m:num>
                <m:den>
                  <m:sSup>
                    <m:sSupPr>
                      <m:ctrlPr>
                        <w:rPr>
                          <w:rFonts w:ascii="Cambria Math" w:hAnsi="Cambria Math"/>
                          <w:i/>
                          <w:lang w:val="en-US"/>
                        </w:rPr>
                      </m:ctrlPr>
                    </m:sSupPr>
                    <m:e>
                      <m:d>
                        <m:dPr>
                          <m:ctrlPr>
                            <w:rPr>
                              <w:rFonts w:ascii="Cambria Math" w:hAnsi="Cambria Math"/>
                              <w:i/>
                              <w:lang w:val="en-US"/>
                            </w:rPr>
                          </m:ctrlPr>
                        </m:dPr>
                        <m:e>
                          <m:r>
                            <w:rPr>
                              <w:rFonts w:ascii="Cambria Math" w:hAnsi="Cambria Math"/>
                            </w:rPr>
                            <m:t>1+10,5%</m:t>
                          </m:r>
                        </m:e>
                      </m:d>
                    </m:e>
                    <m:sup>
                      <m:r>
                        <w:rPr>
                          <w:rFonts w:ascii="Cambria Math" w:hAnsi="Cambria Math"/>
                          <w:lang w:val="en-US"/>
                        </w:rPr>
                        <m:t>2</m:t>
                      </m:r>
                    </m:sup>
                  </m:sSup>
                </m:den>
              </m:f>
            </m:oMath>
            <w:r w:rsidRPr="004541E1">
              <w:rPr>
                <w:lang w:val="en-US"/>
              </w:rPr>
              <w:t>=24,56</w:t>
            </w:r>
          </w:p>
          <w:p w14:paraId="1D858173" w14:textId="77777777" w:rsidR="00F35069" w:rsidRDefault="00F35069" w:rsidP="00F35069">
            <w:pPr>
              <w:pStyle w:val="ListParagraph"/>
              <w:spacing w:line="360" w:lineRule="auto"/>
              <w:ind w:left="0"/>
            </w:pPr>
          </w:p>
        </w:tc>
      </w:tr>
      <w:tr w:rsidR="00F35069" w14:paraId="0373D993" w14:textId="77777777" w:rsidTr="00F35069">
        <w:tc>
          <w:tcPr>
            <w:tcW w:w="3005" w:type="dxa"/>
          </w:tcPr>
          <w:p w14:paraId="64939EDE" w14:textId="77777777" w:rsidR="00F35069" w:rsidRDefault="00F35069" w:rsidP="00F35069">
            <w:pPr>
              <w:pStyle w:val="ListParagraph"/>
              <w:spacing w:line="360" w:lineRule="auto"/>
              <w:ind w:left="0"/>
            </w:pPr>
            <w:r>
              <w:t>3</w:t>
            </w:r>
          </w:p>
        </w:tc>
        <w:tc>
          <w:tcPr>
            <w:tcW w:w="3005" w:type="dxa"/>
          </w:tcPr>
          <w:p w14:paraId="0E429E6A" w14:textId="77777777" w:rsidR="00F35069" w:rsidRDefault="00F35069" w:rsidP="00F35069">
            <w:pPr>
              <w:pStyle w:val="ListParagraph"/>
              <w:spacing w:line="360" w:lineRule="auto"/>
              <w:ind w:left="0"/>
            </w:pPr>
            <w:r>
              <w:t>35</w:t>
            </w:r>
          </w:p>
        </w:tc>
        <w:tc>
          <w:tcPr>
            <w:tcW w:w="3006" w:type="dxa"/>
          </w:tcPr>
          <w:p w14:paraId="2CC41456" w14:textId="77777777" w:rsidR="00F35069" w:rsidRPr="004541E1" w:rsidRDefault="00F35069" w:rsidP="00F35069">
            <w:pPr>
              <w:pStyle w:val="ListParagraph"/>
            </w:pPr>
            <m:oMathPara>
              <m:oMath>
                <m:r>
                  <w:rPr>
                    <w:rFonts w:ascii="Cambria Math" w:hAnsi="Cambria Math"/>
                  </w:rPr>
                  <m:t>PV=</m:t>
                </m:r>
                <m:f>
                  <m:fPr>
                    <m:ctrlPr>
                      <w:rPr>
                        <w:rFonts w:ascii="Cambria Math" w:hAnsi="Cambria Math"/>
                        <w:i/>
                        <w:lang w:val="en-US"/>
                      </w:rPr>
                    </m:ctrlPr>
                  </m:fPr>
                  <m:num>
                    <m:sSub>
                      <m:sSubPr>
                        <m:ctrlPr>
                          <w:rPr>
                            <w:rFonts w:ascii="Cambria Math" w:hAnsi="Cambria Math"/>
                            <w:i/>
                            <w:lang w:val="en-US"/>
                          </w:rPr>
                        </m:ctrlPr>
                      </m:sSubPr>
                      <m:e>
                        <m:r>
                          <w:rPr>
                            <w:rFonts w:ascii="Cambria Math" w:hAnsi="Cambria Math"/>
                          </w:rPr>
                          <m:t>FV</m:t>
                        </m:r>
                      </m:e>
                      <m:sub>
                        <m:r>
                          <w:rPr>
                            <w:rFonts w:ascii="Cambria Math" w:hAnsi="Cambria Math"/>
                          </w:rPr>
                          <m:t>n</m:t>
                        </m:r>
                      </m:sub>
                    </m:sSub>
                  </m:num>
                  <m:den>
                    <m:sSup>
                      <m:sSupPr>
                        <m:ctrlPr>
                          <w:rPr>
                            <w:rFonts w:ascii="Cambria Math" w:hAnsi="Cambria Math"/>
                            <w:i/>
                            <w:lang w:val="en-US"/>
                          </w:rPr>
                        </m:ctrlPr>
                      </m:sSupPr>
                      <m:e>
                        <m:d>
                          <m:dPr>
                            <m:ctrlPr>
                              <w:rPr>
                                <w:rFonts w:ascii="Cambria Math" w:hAnsi="Cambria Math"/>
                                <w:i/>
                                <w:lang w:val="en-US"/>
                              </w:rPr>
                            </m:ctrlPr>
                          </m:dPr>
                          <m:e>
                            <m:r>
                              <w:rPr>
                                <w:rFonts w:ascii="Cambria Math" w:hAnsi="Cambria Math"/>
                              </w:rPr>
                              <m:t>1+i</m:t>
                            </m:r>
                          </m:e>
                        </m:d>
                      </m:e>
                      <m:sup>
                        <m:r>
                          <w:rPr>
                            <w:rFonts w:ascii="Cambria Math" w:hAnsi="Cambria Math"/>
                          </w:rPr>
                          <m:t>n</m:t>
                        </m:r>
                      </m:sup>
                    </m:sSup>
                  </m:den>
                </m:f>
              </m:oMath>
            </m:oMathPara>
          </w:p>
          <w:p w14:paraId="794CFA2F" w14:textId="77777777" w:rsidR="00F35069" w:rsidRPr="004541E1" w:rsidRDefault="00F35069" w:rsidP="00F35069">
            <w:pPr>
              <w:pStyle w:val="ListParagraph"/>
            </w:pPr>
            <m:oMath>
              <m:r>
                <w:rPr>
                  <w:rFonts w:ascii="Cambria Math" w:hAnsi="Cambria Math"/>
                </w:rPr>
                <m:t>PV=</m:t>
              </m:r>
              <m:f>
                <m:fPr>
                  <m:ctrlPr>
                    <w:rPr>
                      <w:rFonts w:ascii="Cambria Math" w:hAnsi="Cambria Math"/>
                      <w:i/>
                      <w:lang w:val="en-US"/>
                    </w:rPr>
                  </m:ctrlPr>
                </m:fPr>
                <m:num>
                  <m:r>
                    <w:rPr>
                      <w:rFonts w:ascii="Cambria Math" w:hAnsi="Cambria Math"/>
                      <w:lang w:val="en-US"/>
                    </w:rPr>
                    <m:t>35</m:t>
                  </m:r>
                </m:num>
                <m:den>
                  <m:sSup>
                    <m:sSupPr>
                      <m:ctrlPr>
                        <w:rPr>
                          <w:rFonts w:ascii="Cambria Math" w:hAnsi="Cambria Math"/>
                          <w:i/>
                          <w:lang w:val="en-US"/>
                        </w:rPr>
                      </m:ctrlPr>
                    </m:sSupPr>
                    <m:e>
                      <m:d>
                        <m:dPr>
                          <m:ctrlPr>
                            <w:rPr>
                              <w:rFonts w:ascii="Cambria Math" w:hAnsi="Cambria Math"/>
                              <w:i/>
                              <w:lang w:val="en-US"/>
                            </w:rPr>
                          </m:ctrlPr>
                        </m:dPr>
                        <m:e>
                          <m:r>
                            <w:rPr>
                              <w:rFonts w:ascii="Cambria Math" w:hAnsi="Cambria Math"/>
                            </w:rPr>
                            <m:t>1+10,5%</m:t>
                          </m:r>
                        </m:e>
                      </m:d>
                    </m:e>
                    <m:sup>
                      <m:r>
                        <w:rPr>
                          <w:rFonts w:ascii="Cambria Math" w:hAnsi="Cambria Math"/>
                          <w:lang w:val="en-US"/>
                        </w:rPr>
                        <m:t>3</m:t>
                      </m:r>
                    </m:sup>
                  </m:sSup>
                </m:den>
              </m:f>
            </m:oMath>
            <w:r w:rsidRPr="004541E1">
              <w:rPr>
                <w:lang w:val="en-US"/>
              </w:rPr>
              <w:t>=25,94</w:t>
            </w:r>
          </w:p>
          <w:p w14:paraId="1926E034" w14:textId="77777777" w:rsidR="00F35069" w:rsidRDefault="00F35069" w:rsidP="00F35069">
            <w:pPr>
              <w:pStyle w:val="ListParagraph"/>
              <w:spacing w:line="360" w:lineRule="auto"/>
              <w:ind w:left="0"/>
            </w:pPr>
          </w:p>
        </w:tc>
      </w:tr>
      <w:tr w:rsidR="00F35069" w14:paraId="5076158A" w14:textId="77777777" w:rsidTr="00F35069">
        <w:tc>
          <w:tcPr>
            <w:tcW w:w="3005" w:type="dxa"/>
          </w:tcPr>
          <w:p w14:paraId="0E6E961A" w14:textId="77777777" w:rsidR="00F35069" w:rsidRDefault="00F35069" w:rsidP="00F35069">
            <w:pPr>
              <w:pStyle w:val="ListParagraph"/>
              <w:spacing w:line="360" w:lineRule="auto"/>
              <w:ind w:left="0"/>
            </w:pPr>
            <w:r>
              <w:t>4</w:t>
            </w:r>
          </w:p>
        </w:tc>
        <w:tc>
          <w:tcPr>
            <w:tcW w:w="3005" w:type="dxa"/>
          </w:tcPr>
          <w:p w14:paraId="438111AD" w14:textId="77777777" w:rsidR="00F35069" w:rsidRDefault="00F35069" w:rsidP="00F35069">
            <w:pPr>
              <w:pStyle w:val="ListParagraph"/>
              <w:spacing w:line="360" w:lineRule="auto"/>
              <w:ind w:left="0"/>
            </w:pPr>
            <w:r>
              <w:t>40</w:t>
            </w:r>
          </w:p>
        </w:tc>
        <w:tc>
          <w:tcPr>
            <w:tcW w:w="3006" w:type="dxa"/>
          </w:tcPr>
          <w:p w14:paraId="498FF675" w14:textId="77777777" w:rsidR="00F35069" w:rsidRPr="004541E1" w:rsidRDefault="00F35069" w:rsidP="00F35069">
            <w:pPr>
              <w:pStyle w:val="ListParagraph"/>
              <w:spacing w:line="360" w:lineRule="auto"/>
              <w:ind w:left="0"/>
            </w:pPr>
            <m:oMathPara>
              <m:oMath>
                <m:r>
                  <w:rPr>
                    <w:rFonts w:ascii="Cambria Math" w:hAnsi="Cambria Math"/>
                  </w:rPr>
                  <m:t>PV=</m:t>
                </m:r>
                <m:f>
                  <m:fPr>
                    <m:ctrlPr>
                      <w:rPr>
                        <w:rFonts w:ascii="Cambria Math" w:hAnsi="Cambria Math"/>
                        <w:i/>
                        <w:lang w:val="en-US"/>
                      </w:rPr>
                    </m:ctrlPr>
                  </m:fPr>
                  <m:num>
                    <m:sSub>
                      <m:sSubPr>
                        <m:ctrlPr>
                          <w:rPr>
                            <w:rFonts w:ascii="Cambria Math" w:hAnsi="Cambria Math"/>
                            <w:i/>
                            <w:lang w:val="en-US"/>
                          </w:rPr>
                        </m:ctrlPr>
                      </m:sSubPr>
                      <m:e>
                        <m:r>
                          <w:rPr>
                            <w:rFonts w:ascii="Cambria Math" w:hAnsi="Cambria Math"/>
                          </w:rPr>
                          <m:t>FV</m:t>
                        </m:r>
                      </m:e>
                      <m:sub>
                        <m:r>
                          <w:rPr>
                            <w:rFonts w:ascii="Cambria Math" w:hAnsi="Cambria Math"/>
                          </w:rPr>
                          <m:t>n</m:t>
                        </m:r>
                      </m:sub>
                    </m:sSub>
                  </m:num>
                  <m:den>
                    <m:sSup>
                      <m:sSupPr>
                        <m:ctrlPr>
                          <w:rPr>
                            <w:rFonts w:ascii="Cambria Math" w:hAnsi="Cambria Math"/>
                            <w:i/>
                            <w:lang w:val="en-US"/>
                          </w:rPr>
                        </m:ctrlPr>
                      </m:sSupPr>
                      <m:e>
                        <m:d>
                          <m:dPr>
                            <m:ctrlPr>
                              <w:rPr>
                                <w:rFonts w:ascii="Cambria Math" w:hAnsi="Cambria Math"/>
                                <w:i/>
                                <w:lang w:val="en-US"/>
                              </w:rPr>
                            </m:ctrlPr>
                          </m:dPr>
                          <m:e>
                            <m:r>
                              <w:rPr>
                                <w:rFonts w:ascii="Cambria Math" w:hAnsi="Cambria Math"/>
                              </w:rPr>
                              <m:t>1+i</m:t>
                            </m:r>
                          </m:e>
                        </m:d>
                      </m:e>
                      <m:sup>
                        <m:r>
                          <w:rPr>
                            <w:rFonts w:ascii="Cambria Math" w:hAnsi="Cambria Math"/>
                          </w:rPr>
                          <m:t>n</m:t>
                        </m:r>
                      </m:sup>
                    </m:sSup>
                  </m:den>
                </m:f>
              </m:oMath>
            </m:oMathPara>
          </w:p>
          <w:p w14:paraId="32EED3D3" w14:textId="77777777" w:rsidR="00F35069" w:rsidRPr="004541E1" w:rsidRDefault="00F35069" w:rsidP="00F35069">
            <w:pPr>
              <w:pStyle w:val="ListParagraph"/>
              <w:spacing w:line="360" w:lineRule="auto"/>
              <w:ind w:left="0"/>
            </w:pPr>
            <m:oMath>
              <m:r>
                <w:rPr>
                  <w:rFonts w:ascii="Cambria Math" w:hAnsi="Cambria Math"/>
                </w:rPr>
                <m:t>PV=</m:t>
              </m:r>
              <m:f>
                <m:fPr>
                  <m:ctrlPr>
                    <w:rPr>
                      <w:rFonts w:ascii="Cambria Math" w:hAnsi="Cambria Math"/>
                      <w:i/>
                      <w:lang w:val="en-US"/>
                    </w:rPr>
                  </m:ctrlPr>
                </m:fPr>
                <m:num>
                  <m:r>
                    <w:rPr>
                      <w:rFonts w:ascii="Cambria Math" w:hAnsi="Cambria Math"/>
                      <w:lang w:val="en-US"/>
                    </w:rPr>
                    <m:t>40</m:t>
                  </m:r>
                </m:num>
                <m:den>
                  <m:sSup>
                    <m:sSupPr>
                      <m:ctrlPr>
                        <w:rPr>
                          <w:rFonts w:ascii="Cambria Math" w:hAnsi="Cambria Math"/>
                          <w:i/>
                          <w:lang w:val="en-US"/>
                        </w:rPr>
                      </m:ctrlPr>
                    </m:sSupPr>
                    <m:e>
                      <m:d>
                        <m:dPr>
                          <m:ctrlPr>
                            <w:rPr>
                              <w:rFonts w:ascii="Cambria Math" w:hAnsi="Cambria Math"/>
                              <w:i/>
                              <w:lang w:val="en-US"/>
                            </w:rPr>
                          </m:ctrlPr>
                        </m:dPr>
                        <m:e>
                          <m:r>
                            <w:rPr>
                              <w:rFonts w:ascii="Cambria Math" w:hAnsi="Cambria Math"/>
                            </w:rPr>
                            <m:t>1+10,5%</m:t>
                          </m:r>
                        </m:e>
                      </m:d>
                    </m:e>
                    <m:sup>
                      <m:r>
                        <w:rPr>
                          <w:rFonts w:ascii="Cambria Math" w:hAnsi="Cambria Math"/>
                          <w:lang w:val="en-US"/>
                        </w:rPr>
                        <m:t>4</m:t>
                      </m:r>
                    </m:sup>
                  </m:sSup>
                </m:den>
              </m:f>
            </m:oMath>
            <w:r>
              <w:rPr>
                <w:rFonts w:eastAsiaTheme="minorEastAsia"/>
                <w:lang w:val="en-US"/>
              </w:rPr>
              <w:t>=26,82</w:t>
            </w:r>
          </w:p>
          <w:p w14:paraId="0F412005" w14:textId="77777777" w:rsidR="00F35069" w:rsidRDefault="00F35069" w:rsidP="00F35069">
            <w:pPr>
              <w:pStyle w:val="ListParagraph"/>
              <w:spacing w:line="360" w:lineRule="auto"/>
              <w:ind w:left="0"/>
            </w:pPr>
          </w:p>
        </w:tc>
      </w:tr>
    </w:tbl>
    <w:p w14:paraId="5D253209" w14:textId="77777777" w:rsidR="00F35069" w:rsidRDefault="00F35069" w:rsidP="00F35069">
      <w:pPr>
        <w:pStyle w:val="ListParagraph"/>
        <w:spacing w:line="360" w:lineRule="auto"/>
      </w:pPr>
    </w:p>
    <w:p w14:paraId="76FD7A7A" w14:textId="6B5926E4" w:rsidR="00F35069" w:rsidRDefault="00F35069" w:rsidP="00F35069">
      <w:pPr>
        <w:pStyle w:val="ListParagraph"/>
        <w:spacing w:line="360" w:lineRule="auto"/>
      </w:pPr>
      <w:r>
        <w:t>Net present value for project B=-90+22,62+24,56+25,94+26,82=9,94</w:t>
      </w:r>
    </w:p>
    <w:p w14:paraId="5635EF97" w14:textId="6E3549F2" w:rsidR="0072250F" w:rsidRDefault="0072250F" w:rsidP="00F35069">
      <w:pPr>
        <w:pStyle w:val="ListParagraph"/>
        <w:spacing w:line="360" w:lineRule="auto"/>
      </w:pPr>
    </w:p>
    <w:p w14:paraId="0D62BDCE" w14:textId="795C05EE" w:rsidR="0072250F" w:rsidRDefault="0072250F" w:rsidP="00F35069">
      <w:pPr>
        <w:pStyle w:val="ListParagraph"/>
        <w:spacing w:line="360" w:lineRule="auto"/>
      </w:pPr>
      <w:r>
        <w:t xml:space="preserve">We notice that the recovery period for project (B)was 3 years, that is, less than the </w:t>
      </w:r>
      <w:r w:rsidR="00B436F7">
        <w:t>time</w:t>
      </w:r>
      <w:r>
        <w:t xml:space="preserve"> in project (A) shorter </w:t>
      </w:r>
      <w:r w:rsidR="00B436F7">
        <w:t>period</w:t>
      </w:r>
      <w:r>
        <w:t xml:space="preserve">, and this means choosing to </w:t>
      </w:r>
      <w:r w:rsidR="00B436F7">
        <w:t>be</w:t>
      </w:r>
      <w:r>
        <w:t xml:space="preserve"> better.</w:t>
      </w:r>
    </w:p>
    <w:p w14:paraId="5A5C6A94" w14:textId="5A4CB50D" w:rsidR="00B436F7" w:rsidRDefault="00B436F7" w:rsidP="00F35069">
      <w:pPr>
        <w:pStyle w:val="ListParagraph"/>
        <w:spacing w:line="360" w:lineRule="auto"/>
      </w:pPr>
      <w:r>
        <w:t>As for the accounting rate from the return, it was at a company 0,23 and 11% in amount. as for the accounting rate from the return at company (b), it was 0,22 and 10% by amount, meaning that it was less than (A) and therefore it is better for us to choose (b)because it gives us a lower rate than it gave us (a)</w:t>
      </w:r>
    </w:p>
    <w:p w14:paraId="78006901" w14:textId="5EB03867" w:rsidR="00B436F7" w:rsidRDefault="003A477F" w:rsidP="00F35069">
      <w:pPr>
        <w:pStyle w:val="ListParagraph"/>
        <w:spacing w:line="360" w:lineRule="auto"/>
      </w:pPr>
      <w:r>
        <w:t xml:space="preserve">As for the net present </w:t>
      </w:r>
      <w:r w:rsidR="00CA3097">
        <w:t>value,</w:t>
      </w:r>
      <w:r>
        <w:t xml:space="preserve"> </w:t>
      </w:r>
      <w:r w:rsidR="00B2299C">
        <w:t>the</w:t>
      </w:r>
      <w:r>
        <w:t xml:space="preserve"> results from project (a )showed us that it will have a value of 6,949 and when compared to what project (b) showed,  project (b)had a higher value as </w:t>
      </w:r>
      <w:r>
        <w:lastRenderedPageBreak/>
        <w:t>its value was 9,94 and it is clear that project (b)gives us a greater value ,we must adopt project (b).</w:t>
      </w:r>
    </w:p>
    <w:p w14:paraId="1A824BDF" w14:textId="0C00010A" w:rsidR="003A477F" w:rsidRDefault="003A477F" w:rsidP="003A477F">
      <w:pPr>
        <w:pStyle w:val="Heading1"/>
      </w:pPr>
      <w:bookmarkStart w:id="26" w:name="_Toc61458609"/>
      <w:r>
        <w:t>A</w:t>
      </w:r>
      <w:r w:rsidR="00CA3097">
        <w:t>dvantages and disadvantages of payback period and accounting rate of return and present value in capital projects.</w:t>
      </w:r>
      <w:bookmarkEnd w:id="26"/>
    </w:p>
    <w:p w14:paraId="7734A469" w14:textId="399450CC" w:rsidR="00CA3097" w:rsidRDefault="00CA3097" w:rsidP="00CA3097"/>
    <w:p w14:paraId="09EC774E" w14:textId="076BC762" w:rsidR="00CA3097" w:rsidRDefault="00CA3097" w:rsidP="00CA3097">
      <w:r>
        <w:t>Benefits of the payback period:</w:t>
      </w:r>
    </w:p>
    <w:p w14:paraId="4FEBB2F6" w14:textId="6921CBD5" w:rsidR="00903D9B" w:rsidRDefault="00CA3097" w:rsidP="00755AF8">
      <w:pPr>
        <w:spacing w:line="360" w:lineRule="auto"/>
        <w:jc w:val="both"/>
      </w:pPr>
      <w:r>
        <w:t>An easy and simple</w:t>
      </w:r>
      <w:r w:rsidR="00903D9B">
        <w:t xml:space="preserve"> way to understand and use:</w:t>
      </w:r>
      <w:r w:rsidR="00B2299C" w:rsidRPr="00B2299C">
        <w:t xml:space="preserve"> This is among the fundamental great conditions of the compensation time span. The technique needs very few information sources and is for the most part more straightforward to discover than other capital arranging methodologies. All that you need to calculate the compensation time span is the errand's basic cost and yearly earnings. Albeit various procedures in like manner use comparable wellsprings of information, they need more doubts</w:t>
      </w:r>
      <w:r w:rsidR="00B2299C">
        <w:t xml:space="preserve"> </w:t>
      </w:r>
      <w:r w:rsidR="00B2299C" w:rsidRPr="00903D9B">
        <w:t>as</w:t>
      </w:r>
      <w:r w:rsidR="00903D9B" w:rsidRPr="00903D9B">
        <w:t xml:space="preserve"> well</w:t>
      </w:r>
      <w:sdt>
        <w:sdtPr>
          <w:id w:val="-1051955"/>
          <w:citation/>
        </w:sdtPr>
        <w:sdtContent>
          <w:r w:rsidR="00903D9B">
            <w:fldChar w:fldCharType="begin"/>
          </w:r>
          <w:r w:rsidR="00903D9B">
            <w:instrText xml:space="preserve"> CITATION Fin20 \l 2057 </w:instrText>
          </w:r>
          <w:r w:rsidR="00903D9B">
            <w:fldChar w:fldCharType="separate"/>
          </w:r>
          <w:r w:rsidR="00903D9B">
            <w:rPr>
              <w:noProof/>
            </w:rPr>
            <w:t xml:space="preserve"> </w:t>
          </w:r>
          <w:r w:rsidR="00903D9B" w:rsidRPr="00903D9B">
            <w:rPr>
              <w:noProof/>
            </w:rPr>
            <w:t>(Finance management, n.d.)</w:t>
          </w:r>
          <w:r w:rsidR="00903D9B">
            <w:fldChar w:fldCharType="end"/>
          </w:r>
        </w:sdtContent>
      </w:sdt>
    </w:p>
    <w:p w14:paraId="61F21E55" w14:textId="3781D69B" w:rsidR="00DD279C" w:rsidRDefault="00DD279C" w:rsidP="00755AF8">
      <w:pPr>
        <w:spacing w:line="360" w:lineRule="auto"/>
        <w:jc w:val="both"/>
      </w:pPr>
      <w:r>
        <w:t xml:space="preserve">Fast solutions: </w:t>
      </w:r>
      <w:r w:rsidRPr="00DD279C">
        <w:t>Since the restitution</w:t>
      </w:r>
      <w:r w:rsidR="00B2299C" w:rsidRPr="00B2299C">
        <w:t xml:space="preserve"> time span is not hard to figure and need less information sources,</w:t>
      </w:r>
      <w:r w:rsidRPr="00DD279C">
        <w:t xml:space="preserve"> supervisors are rapidly ready to compute the compensation time of the ventures. This encourages the administrators to settle on snappy choices, something that is significant for organizations with restricted assets.</w:t>
      </w:r>
    </w:p>
    <w:p w14:paraId="1473E0F9" w14:textId="1AE63FCC" w:rsidR="00DD279C" w:rsidRDefault="00DD279C" w:rsidP="00755AF8">
      <w:pPr>
        <w:spacing w:line="360" w:lineRule="auto"/>
        <w:jc w:val="both"/>
      </w:pPr>
      <w:r>
        <w:t xml:space="preserve">Liquidity preference: </w:t>
      </w:r>
      <w:r w:rsidRPr="00DD279C">
        <w:t>The recompense period is essential data that no other capital planning strategy uncovers. As a rule, a venture with a more limited recompense period additionally has a lower hazard. Such data is amazingly urgent for independent companies with restricted assets. Independent ventures need to rapidly recuperate their expense to reinvest it in different chances.</w:t>
      </w:r>
    </w:p>
    <w:p w14:paraId="0E2A3733" w14:textId="3225A774" w:rsidR="00DD279C" w:rsidRDefault="00DD279C" w:rsidP="00755AF8">
      <w:pPr>
        <w:spacing w:line="360" w:lineRule="auto"/>
        <w:jc w:val="both"/>
      </w:pPr>
      <w:r>
        <w:t xml:space="preserve">Helpful when in doubt: </w:t>
      </w:r>
      <w:r w:rsidRPr="00DD279C">
        <w:t>The compensation technique is helpful in the enterprises that are unsure or witness quick mechanical changes. Such vulnerability makes it hard to project the future yearly money inflows. In this way, utilizing and undertaking projects with short PBP helps in lessening the odds of a misfortune through out-of-date quality.</w:t>
      </w:r>
    </w:p>
    <w:p w14:paraId="6995DAFD" w14:textId="06B32CE1" w:rsidR="00755AF8" w:rsidRDefault="00755AF8" w:rsidP="00755AF8">
      <w:pPr>
        <w:spacing w:line="360" w:lineRule="auto"/>
        <w:jc w:val="both"/>
      </w:pPr>
      <w:r>
        <w:t>Disadvantages of the payback period:</w:t>
      </w:r>
    </w:p>
    <w:p w14:paraId="3B8E1CA1" w14:textId="3CAA68B4" w:rsidR="00755AF8" w:rsidRDefault="00755AF8" w:rsidP="00755AF8">
      <w:pPr>
        <w:spacing w:line="360" w:lineRule="auto"/>
        <w:jc w:val="both"/>
      </w:pPr>
      <w:r>
        <w:t>It ignores the importance of time for money:</w:t>
      </w:r>
      <w:r w:rsidR="00B2299C" w:rsidRPr="00B2299C">
        <w:t xml:space="preserve"> This is among the huge bothers of the remuneration time span that it dismisses the time assessment of money which is a critical business thought. As indicated by the possibility of the time assessment of money, the money got sooner is worth more than the one coming later record of its ability to gain an additional return if it is reinvested. The PBP procedure does not consider something like this, hence distorting the certifiable assessment of the earnings. Here, there is a workaround. One can use the Restricted Remuneration Time period that can dispose of this</w:t>
      </w:r>
      <w:r w:rsidRPr="00755AF8">
        <w:t xml:space="preserve"> detriment</w:t>
      </w:r>
      <w:sdt>
        <w:sdtPr>
          <w:id w:val="749158425"/>
          <w:citation/>
        </w:sdtPr>
        <w:sdtContent>
          <w:r>
            <w:fldChar w:fldCharType="begin"/>
          </w:r>
          <w:r>
            <w:instrText xml:space="preserve"> CITATION Fin20 \l 2057 </w:instrText>
          </w:r>
          <w:r>
            <w:fldChar w:fldCharType="separate"/>
          </w:r>
          <w:r>
            <w:rPr>
              <w:noProof/>
            </w:rPr>
            <w:t xml:space="preserve"> </w:t>
          </w:r>
          <w:r w:rsidRPr="00755AF8">
            <w:rPr>
              <w:noProof/>
            </w:rPr>
            <w:t>(Finance management, n.d.)</w:t>
          </w:r>
          <w:r>
            <w:fldChar w:fldCharType="end"/>
          </w:r>
        </w:sdtContent>
      </w:sdt>
      <w:r>
        <w:t>.</w:t>
      </w:r>
    </w:p>
    <w:p w14:paraId="3649A3D1" w14:textId="7144A5BF" w:rsidR="00755AF8" w:rsidRDefault="00755AF8" w:rsidP="00755AF8">
      <w:pPr>
        <w:spacing w:line="360" w:lineRule="auto"/>
        <w:jc w:val="both"/>
      </w:pPr>
      <w:r>
        <w:lastRenderedPageBreak/>
        <w:t xml:space="preserve">It </w:t>
      </w:r>
      <w:r w:rsidR="00CC16A3">
        <w:t>does not</w:t>
      </w:r>
      <w:r>
        <w:t xml:space="preserve"> cover the entire cash flow:</w:t>
      </w:r>
      <w:r w:rsidR="00CC16A3">
        <w:t xml:space="preserve"> </w:t>
      </w:r>
      <w:r w:rsidR="00CC16A3" w:rsidRPr="00CC16A3">
        <w:t xml:space="preserve">The restitution </w:t>
      </w:r>
      <w:r w:rsidR="00735A15" w:rsidRPr="00735A15">
        <w:t>method considers the earnings simply till the time the fundamental endeavour is recovered. It fails to consider the wages that come in coming about years. An especially limited viewpoint on the livelihoods may constrain you to overlook an errand that could make beneficial wages in their later years.</w:t>
      </w:r>
    </w:p>
    <w:p w14:paraId="1CC1530D" w14:textId="1365BF95" w:rsidR="00755AF8" w:rsidRPr="002A6E16" w:rsidRDefault="00CC16A3" w:rsidP="002A6E16">
      <w:pPr>
        <w:spacing w:line="360" w:lineRule="auto"/>
        <w:jc w:val="both"/>
        <w:rPr>
          <w:sz w:val="24"/>
          <w:szCs w:val="24"/>
        </w:rPr>
      </w:pPr>
      <w:r w:rsidRPr="002A6E16">
        <w:rPr>
          <w:sz w:val="24"/>
          <w:szCs w:val="24"/>
        </w:rPr>
        <w:t>Far from the real reality</w:t>
      </w:r>
      <w:r w:rsidR="00735A15" w:rsidRPr="00735A15">
        <w:rPr>
          <w:sz w:val="24"/>
          <w:szCs w:val="24"/>
        </w:rPr>
        <w:t>: The reward strategy is anything but difficult so much that it does not consider standard business circumstances. Regularly, capital theories are not just one-time adventures. Or on the other hand possibly such endeavours need further interests after a short time too. In like manner, projects normally have eccentric cash inflows</w:t>
      </w:r>
      <w:r w:rsidRPr="002A6E16">
        <w:rPr>
          <w:sz w:val="24"/>
          <w:szCs w:val="24"/>
        </w:rPr>
        <w:t>.</w:t>
      </w:r>
    </w:p>
    <w:p w14:paraId="412F76F5" w14:textId="61F9CAF0" w:rsidR="00735A15" w:rsidRPr="00735A15" w:rsidRDefault="00CC16A3" w:rsidP="00735A15">
      <w:pPr>
        <w:spacing w:line="360" w:lineRule="auto"/>
        <w:jc w:val="both"/>
        <w:rPr>
          <w:sz w:val="24"/>
          <w:szCs w:val="24"/>
        </w:rPr>
      </w:pPr>
      <w:r w:rsidRPr="002A6E16">
        <w:rPr>
          <w:sz w:val="24"/>
          <w:szCs w:val="24"/>
        </w:rPr>
        <w:t xml:space="preserve">Ignore profitability: A task with a more limited compensation period is no assurance that it will be beneficial. Consider the possibility that </w:t>
      </w:r>
      <w:r w:rsidR="00735A15" w:rsidRPr="00735A15">
        <w:rPr>
          <w:sz w:val="24"/>
          <w:szCs w:val="24"/>
        </w:rPr>
        <w:t xml:space="preserve">the wages from the endeavour stop at the compensation time or diminishes after the reward time span. In the two cases, the </w:t>
      </w:r>
      <w:proofErr w:type="spellStart"/>
      <w:r w:rsidR="00735A15" w:rsidRPr="00735A15">
        <w:rPr>
          <w:sz w:val="24"/>
          <w:szCs w:val="24"/>
        </w:rPr>
        <w:t>endeavor</w:t>
      </w:r>
      <w:proofErr w:type="spellEnd"/>
      <w:r w:rsidR="00735A15" w:rsidRPr="00735A15">
        <w:rPr>
          <w:sz w:val="24"/>
          <w:szCs w:val="24"/>
        </w:rPr>
        <w:t xml:space="preserve"> would get unviable after the remuneration time period closes. </w:t>
      </w:r>
    </w:p>
    <w:p w14:paraId="12A908F0" w14:textId="42B137A0" w:rsidR="00CC16A3" w:rsidRPr="002A6E16" w:rsidRDefault="00735A15" w:rsidP="00735A15">
      <w:pPr>
        <w:spacing w:line="360" w:lineRule="auto"/>
        <w:jc w:val="both"/>
        <w:rPr>
          <w:sz w:val="24"/>
          <w:szCs w:val="24"/>
        </w:rPr>
      </w:pPr>
      <w:r w:rsidRPr="00735A15">
        <w:rPr>
          <w:sz w:val="24"/>
          <w:szCs w:val="24"/>
        </w:rPr>
        <w:t xml:space="preserve">Ignores adventure's level of productivity – a couple of associations require their capital theories to obtain them a return that is well over a particular speed of return. If not, the </w:t>
      </w:r>
      <w:proofErr w:type="spellStart"/>
      <w:r w:rsidRPr="00735A15">
        <w:rPr>
          <w:sz w:val="24"/>
          <w:szCs w:val="24"/>
        </w:rPr>
        <w:t>endeavor</w:t>
      </w:r>
      <w:proofErr w:type="spellEnd"/>
      <w:r w:rsidRPr="00735A15">
        <w:rPr>
          <w:sz w:val="24"/>
          <w:szCs w:val="24"/>
        </w:rPr>
        <w:t xml:space="preserve"> is dismissed. In any case, the pay method dismisses the endeavour’s speed of return.</w:t>
      </w:r>
    </w:p>
    <w:p w14:paraId="6686DDC7" w14:textId="78060BD0" w:rsidR="002E0735" w:rsidRPr="002A6E16" w:rsidRDefault="002E0735" w:rsidP="002A6E16">
      <w:pPr>
        <w:spacing w:line="360" w:lineRule="auto"/>
        <w:jc w:val="both"/>
        <w:rPr>
          <w:sz w:val="24"/>
          <w:szCs w:val="24"/>
        </w:rPr>
      </w:pPr>
      <w:r w:rsidRPr="002A6E16">
        <w:rPr>
          <w:sz w:val="24"/>
          <w:szCs w:val="24"/>
        </w:rPr>
        <w:t>Advantages of accounting rate of return: Ascertaining the normal pace of return is simple. Supervisors can rapidly see whether a venture opportunity might be adequately rewarding to legitimize doing promote assessment. Re-visitation of the case of buying new apparatus to expand efficiency. If the underlying count shows the buy will just gather a 2 percent expansion in benefits yet putting resources into trucks to convey items to the clients will decrease the delivery costs by 10%, at that point the executives ought to choose the diminished transportation costs is a superior speculation</w:t>
      </w:r>
      <w:sdt>
        <w:sdtPr>
          <w:rPr>
            <w:sz w:val="24"/>
            <w:szCs w:val="24"/>
          </w:rPr>
          <w:id w:val="66231696"/>
          <w:citation/>
        </w:sdtPr>
        <w:sdtContent>
          <w:r w:rsidRPr="002A6E16">
            <w:rPr>
              <w:sz w:val="24"/>
              <w:szCs w:val="24"/>
            </w:rPr>
            <w:fldChar w:fldCharType="begin"/>
          </w:r>
          <w:r w:rsidRPr="002A6E16">
            <w:rPr>
              <w:sz w:val="24"/>
              <w:szCs w:val="24"/>
            </w:rPr>
            <w:instrText xml:space="preserve"> CITATION con20 \l 2057 </w:instrText>
          </w:r>
          <w:r w:rsidRPr="002A6E16">
            <w:rPr>
              <w:sz w:val="24"/>
              <w:szCs w:val="24"/>
            </w:rPr>
            <w:fldChar w:fldCharType="separate"/>
          </w:r>
          <w:r w:rsidRPr="002A6E16">
            <w:rPr>
              <w:noProof/>
              <w:sz w:val="24"/>
              <w:szCs w:val="24"/>
            </w:rPr>
            <w:t xml:space="preserve"> (contributor, 2020)</w:t>
          </w:r>
          <w:r w:rsidRPr="002A6E16">
            <w:rPr>
              <w:sz w:val="24"/>
              <w:szCs w:val="24"/>
            </w:rPr>
            <w:fldChar w:fldCharType="end"/>
          </w:r>
        </w:sdtContent>
      </w:sdt>
    </w:p>
    <w:p w14:paraId="346B67D5" w14:textId="43C2A056" w:rsidR="002E0735" w:rsidRDefault="002E0735" w:rsidP="002A6E16">
      <w:pPr>
        <w:spacing w:line="360" w:lineRule="auto"/>
        <w:jc w:val="both"/>
        <w:rPr>
          <w:sz w:val="24"/>
          <w:szCs w:val="24"/>
        </w:rPr>
      </w:pPr>
      <w:r w:rsidRPr="002A6E16">
        <w:rPr>
          <w:sz w:val="24"/>
          <w:szCs w:val="24"/>
        </w:rPr>
        <w:t xml:space="preserve">Disadvantages of </w:t>
      </w:r>
      <w:r w:rsidR="00735A15" w:rsidRPr="00735A15">
        <w:rPr>
          <w:sz w:val="24"/>
          <w:szCs w:val="24"/>
        </w:rPr>
        <w:t xml:space="preserve">bookkeeping pace of return: As demonstrated by Corporate Record Foundation, the best inconvenience in using the ordinary accounting return procedure is it does not consider the time assessment of money. This is the possibility that money justifies a known whole today, yet there is no sureness what a comparative proportion of money will be worth later. Accordingly, you comprehend what you can buy today with a given proportion of money. You don't have the foggiest thought what you can buy for a comparative proportion </w:t>
      </w:r>
      <w:r w:rsidR="00735A15" w:rsidRPr="00735A15">
        <w:rPr>
          <w:sz w:val="24"/>
          <w:szCs w:val="24"/>
        </w:rPr>
        <w:lastRenderedPageBreak/>
        <w:t>of money tomorrow, and the more it takes you to obtain back your endeavour, the more vital the risk drew in with supporting the purchasing impact of that future money regard.</w:t>
      </w:r>
    </w:p>
    <w:p w14:paraId="502639E4" w14:textId="2164A705" w:rsidR="00735A15" w:rsidRPr="00735A15" w:rsidRDefault="002A6E16" w:rsidP="00735A15">
      <w:pPr>
        <w:spacing w:line="360" w:lineRule="auto"/>
        <w:jc w:val="both"/>
        <w:rPr>
          <w:sz w:val="24"/>
          <w:szCs w:val="24"/>
        </w:rPr>
      </w:pPr>
      <w:r>
        <w:rPr>
          <w:sz w:val="24"/>
          <w:szCs w:val="24"/>
        </w:rPr>
        <w:t>Advantages of the net present value</w:t>
      </w:r>
      <w:r w:rsidR="00735A15" w:rsidRPr="00735A15">
        <w:rPr>
          <w:sz w:val="24"/>
          <w:szCs w:val="24"/>
        </w:rPr>
        <w:t xml:space="preserve">: NPV gives an unambiguous measure. It checks bounty creation from the conceivable premium in the current dollars, given the applied discount rate. </w:t>
      </w:r>
    </w:p>
    <w:p w14:paraId="24DBF06C" w14:textId="68975012" w:rsidR="00735A15" w:rsidRDefault="00735A15" w:rsidP="00735A15">
      <w:pPr>
        <w:spacing w:line="360" w:lineRule="auto"/>
        <w:jc w:val="both"/>
        <w:rPr>
          <w:sz w:val="24"/>
          <w:szCs w:val="24"/>
        </w:rPr>
      </w:pPr>
      <w:r w:rsidRPr="00735A15">
        <w:rPr>
          <w:sz w:val="24"/>
          <w:szCs w:val="24"/>
        </w:rPr>
        <w:t xml:space="preserve">NPV speaks to theory size. It works for differentiating minor officer administration adventures with multi-billion-dollar endeavours or acquisitions. </w:t>
      </w:r>
    </w:p>
    <w:p w14:paraId="5097EDA0" w14:textId="2C986D9B" w:rsidR="00A2683D" w:rsidRPr="00A2683D" w:rsidRDefault="00A2683D" w:rsidP="00A2683D">
      <w:pPr>
        <w:spacing w:line="360" w:lineRule="auto"/>
        <w:jc w:val="both"/>
        <w:rPr>
          <w:sz w:val="24"/>
          <w:szCs w:val="24"/>
        </w:rPr>
      </w:pPr>
      <w:r w:rsidRPr="00A2683D">
        <w:rPr>
          <w:sz w:val="24"/>
          <w:szCs w:val="24"/>
        </w:rPr>
        <w:t xml:space="preserve">NPV is clear to decide (particularly with an accounting page). </w:t>
      </w:r>
    </w:p>
    <w:p w14:paraId="33828D44" w14:textId="3324FA05" w:rsidR="00A2683D" w:rsidRPr="00A2683D" w:rsidRDefault="00A2683D" w:rsidP="00A2683D">
      <w:pPr>
        <w:spacing w:line="360" w:lineRule="auto"/>
        <w:jc w:val="both"/>
        <w:rPr>
          <w:sz w:val="24"/>
          <w:szCs w:val="24"/>
        </w:rPr>
      </w:pPr>
      <w:r w:rsidRPr="00A2683D">
        <w:rPr>
          <w:sz w:val="24"/>
          <w:szCs w:val="24"/>
        </w:rPr>
        <w:t xml:space="preserve">NPV uses salaries rather than net benefit (which fuses non-cash things, for instance, cheapening). </w:t>
      </w:r>
    </w:p>
    <w:p w14:paraId="62069AA7" w14:textId="206A900D" w:rsidR="00A2683D" w:rsidRPr="00A2683D" w:rsidRDefault="00A2683D" w:rsidP="00A2683D">
      <w:pPr>
        <w:spacing w:line="360" w:lineRule="auto"/>
        <w:jc w:val="both"/>
        <w:rPr>
          <w:sz w:val="24"/>
          <w:szCs w:val="24"/>
        </w:rPr>
      </w:pPr>
      <w:r w:rsidRPr="00A2683D">
        <w:rPr>
          <w:sz w:val="24"/>
          <w:szCs w:val="24"/>
        </w:rPr>
        <w:t xml:space="preserve">NPV sees the time assessment of money (not at all like cash on-cash returns or essential compensation period). For officer administration adventures, which will when all is said in done be long stretch, this is in a general sense and totally fitting. </w:t>
      </w:r>
    </w:p>
    <w:p w14:paraId="4811A943" w14:textId="2C2E8839" w:rsidR="00A2683D" w:rsidRPr="00735A15" w:rsidRDefault="00A2683D" w:rsidP="00735A15">
      <w:pPr>
        <w:spacing w:line="360" w:lineRule="auto"/>
        <w:jc w:val="both"/>
        <w:rPr>
          <w:sz w:val="24"/>
          <w:szCs w:val="24"/>
        </w:rPr>
      </w:pPr>
      <w:r w:rsidRPr="00A2683D">
        <w:rPr>
          <w:sz w:val="24"/>
          <w:szCs w:val="24"/>
        </w:rPr>
        <w:t>NPVs are added substance. On the off chance that you have various errands and excess capital, you can incorporate exercises to get a sensation of all out-plenitude creation from each investable endeavour</w:t>
      </w:r>
      <w:sdt>
        <w:sdtPr>
          <w:rPr>
            <w:sz w:val="24"/>
            <w:szCs w:val="24"/>
          </w:rPr>
          <w:id w:val="-268242777"/>
          <w:citation/>
        </w:sdtPr>
        <w:sdtContent>
          <w:r>
            <w:rPr>
              <w:sz w:val="24"/>
              <w:szCs w:val="24"/>
            </w:rPr>
            <w:fldChar w:fldCharType="begin"/>
          </w:r>
          <w:r>
            <w:rPr>
              <w:sz w:val="24"/>
              <w:szCs w:val="24"/>
            </w:rPr>
            <w:instrText xml:space="preserve"> CITATION men20 \l 2057 </w:instrText>
          </w:r>
          <w:r>
            <w:rPr>
              <w:sz w:val="24"/>
              <w:szCs w:val="24"/>
            </w:rPr>
            <w:fldChar w:fldCharType="separate"/>
          </w:r>
          <w:r>
            <w:rPr>
              <w:noProof/>
              <w:sz w:val="24"/>
              <w:szCs w:val="24"/>
            </w:rPr>
            <w:t xml:space="preserve"> </w:t>
          </w:r>
          <w:r w:rsidRPr="00A2683D">
            <w:rPr>
              <w:noProof/>
              <w:sz w:val="24"/>
              <w:szCs w:val="24"/>
            </w:rPr>
            <w:t>(mendell, 2020)</w:t>
          </w:r>
          <w:r>
            <w:rPr>
              <w:sz w:val="24"/>
              <w:szCs w:val="24"/>
            </w:rPr>
            <w:fldChar w:fldCharType="end"/>
          </w:r>
        </w:sdtContent>
      </w:sdt>
      <w:r>
        <w:rPr>
          <w:sz w:val="24"/>
          <w:szCs w:val="24"/>
        </w:rPr>
        <w:t>.</w:t>
      </w:r>
    </w:p>
    <w:p w14:paraId="521C5BD9" w14:textId="1EF72823" w:rsidR="000102EE" w:rsidRDefault="00AE266B" w:rsidP="00AE266B">
      <w:pPr>
        <w:pStyle w:val="Heading1"/>
      </w:pPr>
      <w:bookmarkStart w:id="27" w:name="_Toc61458610"/>
      <w:r>
        <w:t>Non-financial factors to take into consideration.</w:t>
      </w:r>
      <w:bookmarkEnd w:id="27"/>
    </w:p>
    <w:p w14:paraId="0ACB9804" w14:textId="32904E77" w:rsidR="00AE266B" w:rsidRPr="00AE266B" w:rsidRDefault="00AE266B" w:rsidP="00AE266B">
      <w:pPr>
        <w:spacing w:line="360" w:lineRule="auto"/>
        <w:jc w:val="both"/>
        <w:rPr>
          <w:sz w:val="24"/>
          <w:szCs w:val="24"/>
        </w:rPr>
      </w:pPr>
      <w:r w:rsidRPr="00AE266B">
        <w:rPr>
          <w:sz w:val="24"/>
          <w:szCs w:val="24"/>
        </w:rPr>
        <w:t>Plainly, it's essential to keep an emphasis on the non-financials that can represent the moment of truth an organization's sell ability. Here are three non-monetary elements to consider.</w:t>
      </w:r>
    </w:p>
    <w:p w14:paraId="0ADDDFC9" w14:textId="4B6CF67C" w:rsidR="002A6E16" w:rsidRDefault="00AE266B" w:rsidP="002A6E16">
      <w:pPr>
        <w:spacing w:line="360" w:lineRule="auto"/>
        <w:jc w:val="both"/>
        <w:rPr>
          <w:sz w:val="24"/>
          <w:szCs w:val="24"/>
        </w:rPr>
      </w:pPr>
      <w:r>
        <w:rPr>
          <w:sz w:val="24"/>
          <w:szCs w:val="24"/>
        </w:rPr>
        <w:t>A management team with strong financial performance:</w:t>
      </w:r>
      <w:r w:rsidR="008A19FD" w:rsidRPr="008A19FD">
        <w:t xml:space="preserve"> </w:t>
      </w:r>
      <w:r w:rsidR="008A19FD" w:rsidRPr="008A19FD">
        <w:rPr>
          <w:sz w:val="24"/>
          <w:szCs w:val="24"/>
        </w:rPr>
        <w:t>Put aside exertion to consider whether the business would stop without the owner's incorporation. What level of affiliation would be required from the owner for it to continue delivering its vital pay? the clarification a couple of associations do not sell is that they are thoroughly dependent upon one person. If the owner is the entire association – the "middle" of the wheel – by then the wheel is helpfully broken once the individual leaves. All the spokes (various accomplices, assistants, delegates, etc) break down without the middle holding them together</w:t>
      </w:r>
      <w:sdt>
        <w:sdtPr>
          <w:rPr>
            <w:sz w:val="24"/>
            <w:szCs w:val="24"/>
          </w:rPr>
          <w:id w:val="280697670"/>
          <w:citation/>
        </w:sdtPr>
        <w:sdtContent>
          <w:r w:rsidR="008A19FD">
            <w:rPr>
              <w:sz w:val="24"/>
              <w:szCs w:val="24"/>
            </w:rPr>
            <w:fldChar w:fldCharType="begin"/>
          </w:r>
          <w:r w:rsidR="008A19FD">
            <w:rPr>
              <w:sz w:val="24"/>
              <w:szCs w:val="24"/>
            </w:rPr>
            <w:instrText xml:space="preserve"> CITATION Lem19 \l 2057 </w:instrText>
          </w:r>
          <w:r w:rsidR="008A19FD">
            <w:rPr>
              <w:sz w:val="24"/>
              <w:szCs w:val="24"/>
            </w:rPr>
            <w:fldChar w:fldCharType="separate"/>
          </w:r>
          <w:r w:rsidR="008A19FD">
            <w:rPr>
              <w:noProof/>
              <w:sz w:val="24"/>
              <w:szCs w:val="24"/>
            </w:rPr>
            <w:t xml:space="preserve"> </w:t>
          </w:r>
          <w:r w:rsidR="008A19FD" w:rsidRPr="008A19FD">
            <w:rPr>
              <w:noProof/>
              <w:sz w:val="24"/>
              <w:szCs w:val="24"/>
            </w:rPr>
            <w:t>(Lemmers, 2019)</w:t>
          </w:r>
          <w:r w:rsidR="008A19FD">
            <w:rPr>
              <w:sz w:val="24"/>
              <w:szCs w:val="24"/>
            </w:rPr>
            <w:fldChar w:fldCharType="end"/>
          </w:r>
        </w:sdtContent>
      </w:sdt>
      <w:r w:rsidR="008A19FD">
        <w:rPr>
          <w:sz w:val="24"/>
          <w:szCs w:val="24"/>
        </w:rPr>
        <w:t>.</w:t>
      </w:r>
    </w:p>
    <w:p w14:paraId="3B3C02BA" w14:textId="217E7E09" w:rsidR="008A19FD" w:rsidRPr="008A19FD" w:rsidRDefault="00FA2E0E" w:rsidP="008A19FD">
      <w:pPr>
        <w:spacing w:line="360" w:lineRule="auto"/>
        <w:jc w:val="both"/>
        <w:rPr>
          <w:sz w:val="24"/>
          <w:szCs w:val="24"/>
        </w:rPr>
      </w:pPr>
      <w:r w:rsidRPr="00FA2E0E">
        <w:rPr>
          <w:sz w:val="24"/>
          <w:szCs w:val="24"/>
        </w:rPr>
        <w:t xml:space="preserve">. </w:t>
      </w:r>
      <w:r w:rsidR="008A19FD" w:rsidRPr="008A19FD">
        <w:rPr>
          <w:sz w:val="24"/>
          <w:szCs w:val="24"/>
        </w:rPr>
        <w:t xml:space="preserve">Taking everything into account, if an owner sets up a strong administrative gathering, it clearly impacts the prosperity of the business. It gets less complex to set up the new owner </w:t>
      </w:r>
      <w:r w:rsidR="008A19FD" w:rsidRPr="008A19FD">
        <w:rPr>
          <w:sz w:val="24"/>
          <w:szCs w:val="24"/>
        </w:rPr>
        <w:lastRenderedPageBreak/>
        <w:t xml:space="preserve">on the inner tasks of the business from an ordinary viewpoint and ensures the life expectancy of the business if key agents stay on with the firm. </w:t>
      </w:r>
    </w:p>
    <w:p w14:paraId="527F4E9C" w14:textId="5C42AAEF" w:rsidR="008A19FD" w:rsidRPr="008A19FD" w:rsidRDefault="008A19FD" w:rsidP="008A19FD">
      <w:pPr>
        <w:spacing w:line="360" w:lineRule="auto"/>
        <w:jc w:val="both"/>
        <w:rPr>
          <w:sz w:val="24"/>
          <w:szCs w:val="24"/>
        </w:rPr>
      </w:pPr>
      <w:r w:rsidRPr="008A19FD">
        <w:rPr>
          <w:sz w:val="24"/>
          <w:szCs w:val="24"/>
        </w:rPr>
        <w:t xml:space="preserve">It is fundamental that owners, explicitly, put aside exertion to survey this early. Regardless, 33% of business visionaries have not considered organization movement since they have been so loped around the ordinary pieces of their associations. Only 25% of them are sure that their administrative teams would be compelling without the owner's commitment. </w:t>
      </w:r>
    </w:p>
    <w:p w14:paraId="5961C753" w14:textId="360B8359" w:rsidR="00FA2E0E" w:rsidRPr="00FA2E0E" w:rsidRDefault="008A19FD" w:rsidP="008A19FD">
      <w:pPr>
        <w:spacing w:line="360" w:lineRule="auto"/>
        <w:jc w:val="both"/>
        <w:rPr>
          <w:sz w:val="24"/>
          <w:szCs w:val="24"/>
        </w:rPr>
      </w:pPr>
      <w:r w:rsidRPr="008A19FD">
        <w:rPr>
          <w:sz w:val="24"/>
          <w:szCs w:val="24"/>
        </w:rPr>
        <w:t>As an owner, start by evaluating your agents and choosing how you can cover basic obligations in your nonappearance. A couple of judgments might act naturally apparent: a one-level headway for each key labourer, for example. Regardless, there moreover might be more broad openings that you should get creative to fill. In some cases, you may have to get untouchables: load up people, clerks, or individual contacts who have the appropriate insight. Without these considerations, you are simply selling a work, not an association.</w:t>
      </w:r>
    </w:p>
    <w:p w14:paraId="64A3F708" w14:textId="661141A7" w:rsidR="008A19FD" w:rsidRPr="008A19FD" w:rsidRDefault="00FA2E0E" w:rsidP="008A19FD">
      <w:pPr>
        <w:spacing w:line="360" w:lineRule="auto"/>
        <w:jc w:val="both"/>
        <w:rPr>
          <w:sz w:val="24"/>
          <w:szCs w:val="24"/>
        </w:rPr>
      </w:pPr>
      <w:r>
        <w:rPr>
          <w:sz w:val="24"/>
          <w:szCs w:val="24"/>
        </w:rPr>
        <w:t>Dive</w:t>
      </w:r>
      <w:r w:rsidR="007E58C4">
        <w:rPr>
          <w:sz w:val="24"/>
          <w:szCs w:val="24"/>
        </w:rPr>
        <w:t xml:space="preserve">rse risk of human capital: </w:t>
      </w:r>
      <w:r w:rsidR="008A19FD" w:rsidRPr="008A19FD">
        <w:rPr>
          <w:sz w:val="24"/>
          <w:szCs w:val="24"/>
        </w:rPr>
        <w:t xml:space="preserve">Exactly when an association is dependent on any one customer, agent, or supplier, it might be correspondingly antagonistic. For example, if a single client gives most of an owner's compensation, the owner ends up being more an impermanent labourer than a business visionary. Furthermore, it speaks to a gigantic peril if a client stops requiring the business' organizations in any capacity whatsoever. </w:t>
      </w:r>
    </w:p>
    <w:p w14:paraId="5D1A0452" w14:textId="032E34DB" w:rsidR="007E58C4" w:rsidRPr="007E58C4" w:rsidRDefault="008A19FD" w:rsidP="008A19FD">
      <w:pPr>
        <w:spacing w:line="360" w:lineRule="auto"/>
        <w:jc w:val="both"/>
        <w:rPr>
          <w:sz w:val="24"/>
          <w:szCs w:val="24"/>
        </w:rPr>
      </w:pPr>
      <w:r w:rsidRPr="008A19FD">
        <w:rPr>
          <w:sz w:val="24"/>
          <w:szCs w:val="24"/>
        </w:rPr>
        <w:t>One essential issue is where an association is exorbitantly dependent on two or three key specialists. My association was endowed with selling an exhausting business in which two key specialists were not made sure about with a "splendid sleeves." This acquainted an issue while endeavouring with sell the business, as the buyer had no affirmation whether the delegates would stay on with the association post-bargain. This is a commonplace issue — in one assessment, 33% of secured workers left inside the essential year of an association's arrangement.</w:t>
      </w:r>
    </w:p>
    <w:p w14:paraId="7388352C" w14:textId="704E6856" w:rsidR="00FA2E0E" w:rsidRDefault="007E58C4" w:rsidP="007E58C4">
      <w:pPr>
        <w:spacing w:line="360" w:lineRule="auto"/>
        <w:jc w:val="both"/>
        <w:rPr>
          <w:sz w:val="24"/>
          <w:szCs w:val="24"/>
        </w:rPr>
      </w:pPr>
      <w:r w:rsidRPr="007E58C4">
        <w:rPr>
          <w:sz w:val="24"/>
          <w:szCs w:val="24"/>
        </w:rPr>
        <w:t>As a proprietor, lessen your reliance on any one worker, client, or provider. If you have key representatives, research approaches to put those "brilliant binds" on so they stay. If you have a client that is over 10% of your business, it is an ideal opportunity to enhance. Or then again on the off chance that you are attached to a provider, consider whether you would you be able to broaden that reliance among a gathering of providers.</w:t>
      </w:r>
    </w:p>
    <w:p w14:paraId="0B059CD6" w14:textId="4E575DCA" w:rsidR="007E58C4" w:rsidRDefault="007E58C4" w:rsidP="007E58C4">
      <w:pPr>
        <w:spacing w:line="360" w:lineRule="auto"/>
        <w:jc w:val="both"/>
        <w:rPr>
          <w:sz w:val="24"/>
          <w:szCs w:val="24"/>
        </w:rPr>
      </w:pPr>
      <w:r>
        <w:rPr>
          <w:sz w:val="24"/>
          <w:szCs w:val="24"/>
        </w:rPr>
        <w:lastRenderedPageBreak/>
        <w:t>The ability to grow and its potential in products, market, and customers.</w:t>
      </w:r>
    </w:p>
    <w:p w14:paraId="36570262" w14:textId="63307525" w:rsidR="007E58C4" w:rsidRPr="007E58C4" w:rsidRDefault="007E58C4" w:rsidP="007E58C4">
      <w:pPr>
        <w:spacing w:line="360" w:lineRule="auto"/>
        <w:jc w:val="both"/>
        <w:rPr>
          <w:sz w:val="24"/>
          <w:szCs w:val="24"/>
        </w:rPr>
      </w:pPr>
      <w:r w:rsidRPr="007E58C4">
        <w:rPr>
          <w:sz w:val="24"/>
          <w:szCs w:val="24"/>
        </w:rPr>
        <w:t xml:space="preserve">While fiscal summaries can be demonstrative of an organization's development potential, there are various non-monetary components that can portray its future (or scarcity in that department). </w:t>
      </w:r>
    </w:p>
    <w:p w14:paraId="6D594D94" w14:textId="4E425E82" w:rsidR="007E58C4" w:rsidRPr="007E58C4" w:rsidRDefault="007E58C4" w:rsidP="007E58C4">
      <w:pPr>
        <w:spacing w:line="360" w:lineRule="auto"/>
        <w:jc w:val="both"/>
        <w:rPr>
          <w:sz w:val="24"/>
          <w:szCs w:val="24"/>
        </w:rPr>
      </w:pPr>
      <w:r w:rsidRPr="007E58C4">
        <w:rPr>
          <w:sz w:val="24"/>
          <w:szCs w:val="24"/>
        </w:rPr>
        <w:t xml:space="preserve">Ask, "What is the development capability of the organization?" On the off chance that somebody assumed control over the organization, could the person in question grow it? Would it be conceivable to copy the plan of action in another city or state? </w:t>
      </w:r>
    </w:p>
    <w:p w14:paraId="09D47580" w14:textId="67B34269" w:rsidR="006B5C80" w:rsidRPr="006B5C80" w:rsidRDefault="007E58C4" w:rsidP="006B5C80">
      <w:pPr>
        <w:spacing w:line="360" w:lineRule="auto"/>
        <w:jc w:val="both"/>
        <w:rPr>
          <w:sz w:val="24"/>
          <w:szCs w:val="24"/>
        </w:rPr>
      </w:pPr>
      <w:r w:rsidRPr="007E58C4">
        <w:rPr>
          <w:sz w:val="24"/>
          <w:szCs w:val="24"/>
        </w:rPr>
        <w:t xml:space="preserve">Expected </w:t>
      </w:r>
      <w:r w:rsidR="006B5C80" w:rsidRPr="006B5C80">
        <w:rPr>
          <w:sz w:val="24"/>
          <w:szCs w:val="24"/>
        </w:rPr>
        <w:t xml:space="preserve">examiners or buyers need to have the choice to see an obvious advancement framework in the field-tried methodology, recollecting augmentation for customer base, </w:t>
      </w:r>
      <w:r w:rsidR="006B5C80" w:rsidRPr="006B5C80">
        <w:rPr>
          <w:sz w:val="24"/>
          <w:szCs w:val="24"/>
        </w:rPr>
        <w:t>markets,</w:t>
      </w:r>
      <w:r w:rsidR="006B5C80" w:rsidRPr="006B5C80">
        <w:rPr>
          <w:sz w:val="24"/>
          <w:szCs w:val="24"/>
        </w:rPr>
        <w:t xml:space="preserve"> and perhaps even things. By then, they need to see how this will influence bargains and the primary concern. </w:t>
      </w:r>
    </w:p>
    <w:p w14:paraId="109CC8A1" w14:textId="714CB2D6" w:rsidR="006B5C80" w:rsidRPr="006B5C80" w:rsidRDefault="006B5C80" w:rsidP="006B5C80">
      <w:pPr>
        <w:spacing w:line="360" w:lineRule="auto"/>
        <w:jc w:val="both"/>
        <w:rPr>
          <w:sz w:val="24"/>
          <w:szCs w:val="24"/>
        </w:rPr>
      </w:pPr>
      <w:r w:rsidRPr="006B5C80">
        <w:rPr>
          <w:sz w:val="24"/>
          <w:szCs w:val="24"/>
        </w:rPr>
        <w:t xml:space="preserve">It is hard to weigh financial and non-money related issues. </w:t>
      </w:r>
      <w:r w:rsidRPr="006B5C80">
        <w:rPr>
          <w:sz w:val="24"/>
          <w:szCs w:val="24"/>
        </w:rPr>
        <w:t>If</w:t>
      </w:r>
      <w:r w:rsidRPr="006B5C80">
        <w:rPr>
          <w:sz w:val="24"/>
          <w:szCs w:val="24"/>
        </w:rPr>
        <w:t xml:space="preserve"> an association </w:t>
      </w:r>
      <w:r w:rsidRPr="006B5C80">
        <w:rPr>
          <w:sz w:val="24"/>
          <w:szCs w:val="24"/>
        </w:rPr>
        <w:t>is not</w:t>
      </w:r>
      <w:r w:rsidRPr="006B5C80">
        <w:rPr>
          <w:sz w:val="24"/>
          <w:szCs w:val="24"/>
        </w:rPr>
        <w:t xml:space="preserve"> acquiring any money, it undeniably won't have a ton of critical worth. However, </w:t>
      </w:r>
      <w:r w:rsidRPr="006B5C80">
        <w:rPr>
          <w:sz w:val="24"/>
          <w:szCs w:val="24"/>
        </w:rPr>
        <w:t>over,</w:t>
      </w:r>
      <w:r w:rsidRPr="006B5C80">
        <w:rPr>
          <w:sz w:val="24"/>
          <w:szCs w:val="24"/>
        </w:rPr>
        <w:t xml:space="preserve"> and over, owners of financially viable associations don't comprehend they are unsellable because of a non-money related issue. </w:t>
      </w:r>
    </w:p>
    <w:p w14:paraId="08B5F2F1" w14:textId="6BA5AF32" w:rsidR="007E58C4" w:rsidRDefault="006B5C80" w:rsidP="006B5C80">
      <w:pPr>
        <w:spacing w:line="360" w:lineRule="auto"/>
        <w:jc w:val="both"/>
        <w:rPr>
          <w:sz w:val="24"/>
          <w:szCs w:val="24"/>
        </w:rPr>
      </w:pPr>
      <w:r w:rsidRPr="006B5C80">
        <w:rPr>
          <w:sz w:val="24"/>
          <w:szCs w:val="24"/>
        </w:rPr>
        <w:t xml:space="preserve">By recalling these components, owners can dodge the "lightweight plane way" trap, and buyers can watch out for it as a notice. If the association </w:t>
      </w:r>
      <w:r w:rsidRPr="006B5C80">
        <w:rPr>
          <w:sz w:val="24"/>
          <w:szCs w:val="24"/>
        </w:rPr>
        <w:t>is not</w:t>
      </w:r>
      <w:r w:rsidRPr="006B5C80">
        <w:rPr>
          <w:sz w:val="24"/>
          <w:szCs w:val="24"/>
        </w:rPr>
        <w:t xml:space="preserve"> successfully creating, it can simply drift for so long before it falls back to the ground.</w:t>
      </w:r>
    </w:p>
    <w:p w14:paraId="5A6C4047" w14:textId="05EAD11E" w:rsidR="007E58C4" w:rsidRDefault="007E58C4" w:rsidP="007E58C4">
      <w:pPr>
        <w:spacing w:line="360" w:lineRule="auto"/>
        <w:jc w:val="both"/>
        <w:rPr>
          <w:sz w:val="24"/>
          <w:szCs w:val="24"/>
        </w:rPr>
      </w:pPr>
    </w:p>
    <w:p w14:paraId="1C651FE7" w14:textId="6E8596A4" w:rsidR="007E58C4" w:rsidRDefault="007E58C4" w:rsidP="007E58C4">
      <w:pPr>
        <w:spacing w:line="360" w:lineRule="auto"/>
        <w:jc w:val="both"/>
        <w:rPr>
          <w:sz w:val="24"/>
          <w:szCs w:val="24"/>
        </w:rPr>
      </w:pPr>
    </w:p>
    <w:p w14:paraId="15F0F47D" w14:textId="57E009E5" w:rsidR="007E58C4" w:rsidRDefault="007E58C4" w:rsidP="007E58C4">
      <w:pPr>
        <w:spacing w:line="360" w:lineRule="auto"/>
        <w:jc w:val="both"/>
        <w:rPr>
          <w:sz w:val="24"/>
          <w:szCs w:val="24"/>
        </w:rPr>
      </w:pPr>
    </w:p>
    <w:p w14:paraId="48E86FA8" w14:textId="1810553A" w:rsidR="007E58C4" w:rsidRDefault="007E58C4" w:rsidP="007E58C4">
      <w:pPr>
        <w:spacing w:line="360" w:lineRule="auto"/>
        <w:jc w:val="both"/>
        <w:rPr>
          <w:sz w:val="24"/>
          <w:szCs w:val="24"/>
        </w:rPr>
      </w:pPr>
    </w:p>
    <w:p w14:paraId="45A259B4" w14:textId="00581ABF" w:rsidR="007E58C4" w:rsidRDefault="007E58C4" w:rsidP="007E58C4">
      <w:pPr>
        <w:spacing w:line="360" w:lineRule="auto"/>
        <w:jc w:val="both"/>
        <w:rPr>
          <w:sz w:val="24"/>
          <w:szCs w:val="24"/>
        </w:rPr>
      </w:pPr>
    </w:p>
    <w:p w14:paraId="4F06C862" w14:textId="52423DE1" w:rsidR="007E58C4" w:rsidRDefault="007E58C4" w:rsidP="007E58C4">
      <w:pPr>
        <w:spacing w:line="360" w:lineRule="auto"/>
        <w:jc w:val="both"/>
        <w:rPr>
          <w:sz w:val="24"/>
          <w:szCs w:val="24"/>
        </w:rPr>
      </w:pPr>
    </w:p>
    <w:p w14:paraId="46EAE89E" w14:textId="3CEAD814" w:rsidR="007E58C4" w:rsidRDefault="007E58C4" w:rsidP="007E58C4">
      <w:pPr>
        <w:spacing w:line="360" w:lineRule="auto"/>
        <w:jc w:val="both"/>
        <w:rPr>
          <w:sz w:val="24"/>
          <w:szCs w:val="24"/>
        </w:rPr>
      </w:pPr>
    </w:p>
    <w:p w14:paraId="18705993" w14:textId="29291BDE" w:rsidR="007E58C4" w:rsidRDefault="007E58C4" w:rsidP="007E58C4">
      <w:pPr>
        <w:spacing w:line="360" w:lineRule="auto"/>
        <w:jc w:val="both"/>
        <w:rPr>
          <w:sz w:val="24"/>
          <w:szCs w:val="24"/>
        </w:rPr>
      </w:pPr>
    </w:p>
    <w:p w14:paraId="46317B2E" w14:textId="77777777" w:rsidR="007E58C4" w:rsidRDefault="007E58C4" w:rsidP="007E58C4">
      <w:pPr>
        <w:spacing w:line="360" w:lineRule="auto"/>
        <w:jc w:val="both"/>
        <w:rPr>
          <w:sz w:val="24"/>
          <w:szCs w:val="24"/>
        </w:rPr>
      </w:pPr>
    </w:p>
    <w:bookmarkStart w:id="28" w:name="_Toc61458611" w:displacedByCustomXml="next"/>
    <w:sdt>
      <w:sdtPr>
        <w:rPr>
          <w:rFonts w:asciiTheme="minorHAnsi" w:eastAsiaTheme="minorHAnsi" w:hAnsiTheme="minorHAnsi" w:cstheme="minorBidi"/>
          <w:color w:val="auto"/>
          <w:sz w:val="22"/>
          <w:szCs w:val="22"/>
        </w:rPr>
        <w:id w:val="-983388195"/>
        <w:docPartObj>
          <w:docPartGallery w:val="Bibliographies"/>
          <w:docPartUnique/>
        </w:docPartObj>
      </w:sdtPr>
      <w:sdtContent>
        <w:p w14:paraId="4A92BC58" w14:textId="36227365" w:rsidR="007E58C4" w:rsidRDefault="007E58C4">
          <w:pPr>
            <w:pStyle w:val="Heading1"/>
          </w:pPr>
          <w:r>
            <w:t>References</w:t>
          </w:r>
          <w:bookmarkEnd w:id="28"/>
        </w:p>
        <w:sdt>
          <w:sdtPr>
            <w:id w:val="-573587230"/>
            <w:bibliography/>
          </w:sdtPr>
          <w:sdtContent>
            <w:p w14:paraId="263B237C" w14:textId="77777777" w:rsidR="007E58C4" w:rsidRDefault="007E58C4" w:rsidP="007E58C4">
              <w:pPr>
                <w:pStyle w:val="Bibliography"/>
                <w:rPr>
                  <w:noProof/>
                  <w:sz w:val="24"/>
                  <w:szCs w:val="24"/>
                </w:rPr>
              </w:pPr>
              <w:r>
                <w:fldChar w:fldCharType="begin"/>
              </w:r>
              <w:r>
                <w:instrText xml:space="preserve"> BIBLIOGRAPHY </w:instrText>
              </w:r>
              <w:r>
                <w:fldChar w:fldCharType="separate"/>
              </w:r>
              <w:r>
                <w:rPr>
                  <w:noProof/>
                </w:rPr>
                <w:t xml:space="preserve">contributor, c., 2020. </w:t>
              </w:r>
              <w:r>
                <w:rPr>
                  <w:i/>
                  <w:iCs/>
                  <w:noProof/>
                </w:rPr>
                <w:t xml:space="preserve">The Pros &amp; Cons of the Average Accounting Return Method. </w:t>
              </w:r>
              <w:r>
                <w:rPr>
                  <w:noProof/>
                </w:rPr>
                <w:t xml:space="preserve">[Online] </w:t>
              </w:r>
              <w:r>
                <w:rPr>
                  <w:noProof/>
                </w:rPr>
                <w:br/>
                <w:t xml:space="preserve">Available at: </w:t>
              </w:r>
              <w:r>
                <w:rPr>
                  <w:noProof/>
                  <w:u w:val="single"/>
                </w:rPr>
                <w:t>https://smallbusiness.chron.com/pros-cons-average-accounting-return-method-34428.html</w:t>
              </w:r>
              <w:r>
                <w:rPr>
                  <w:noProof/>
                </w:rPr>
                <w:br/>
                <w:t>[Accessed 6 1 2021].</w:t>
              </w:r>
            </w:p>
            <w:p w14:paraId="45CD1913" w14:textId="77777777" w:rsidR="007E58C4" w:rsidRDefault="007E58C4" w:rsidP="007E58C4">
              <w:pPr>
                <w:pStyle w:val="Bibliography"/>
                <w:rPr>
                  <w:noProof/>
                </w:rPr>
              </w:pPr>
              <w:r>
                <w:rPr>
                  <w:noProof/>
                </w:rPr>
                <w:t xml:space="preserve">Easy jet , 2015. </w:t>
              </w:r>
              <w:r>
                <w:rPr>
                  <w:i/>
                  <w:iCs/>
                  <w:noProof/>
                </w:rPr>
                <w:t xml:space="preserve">Annual report and account , </w:t>
              </w:r>
              <w:r>
                <w:rPr>
                  <w:noProof/>
                </w:rPr>
                <w:t>london: Easy jet.</w:t>
              </w:r>
            </w:p>
            <w:p w14:paraId="6847BD40" w14:textId="77777777" w:rsidR="007E58C4" w:rsidRDefault="007E58C4" w:rsidP="007E58C4">
              <w:pPr>
                <w:pStyle w:val="Bibliography"/>
                <w:rPr>
                  <w:noProof/>
                </w:rPr>
              </w:pPr>
              <w:r>
                <w:rPr>
                  <w:noProof/>
                </w:rPr>
                <w:t xml:space="preserve">Easy jet , 2018. </w:t>
              </w:r>
              <w:r>
                <w:rPr>
                  <w:i/>
                  <w:iCs/>
                  <w:noProof/>
                </w:rPr>
                <w:t xml:space="preserve">Annual report and account, </w:t>
              </w:r>
              <w:r>
                <w:rPr>
                  <w:noProof/>
                </w:rPr>
                <w:t>london: Easy jet.</w:t>
              </w:r>
            </w:p>
            <w:p w14:paraId="233427CE" w14:textId="77777777" w:rsidR="007E58C4" w:rsidRDefault="007E58C4" w:rsidP="007E58C4">
              <w:pPr>
                <w:pStyle w:val="Bibliography"/>
                <w:rPr>
                  <w:noProof/>
                </w:rPr>
              </w:pPr>
              <w:r>
                <w:rPr>
                  <w:noProof/>
                </w:rPr>
                <w:t xml:space="preserve">Easy jet , 2019. </w:t>
              </w:r>
              <w:r>
                <w:rPr>
                  <w:i/>
                  <w:iCs/>
                  <w:noProof/>
                </w:rPr>
                <w:t xml:space="preserve">Annual report and accounts, </w:t>
              </w:r>
              <w:r>
                <w:rPr>
                  <w:noProof/>
                </w:rPr>
                <w:t>london: Easy jet .</w:t>
              </w:r>
            </w:p>
            <w:p w14:paraId="22E7BE5D" w14:textId="77777777" w:rsidR="007E58C4" w:rsidRDefault="007E58C4" w:rsidP="007E58C4">
              <w:pPr>
                <w:pStyle w:val="Bibliography"/>
                <w:rPr>
                  <w:noProof/>
                </w:rPr>
              </w:pPr>
              <w:r>
                <w:rPr>
                  <w:noProof/>
                </w:rPr>
                <w:t xml:space="preserve">Easy jet, 2016. </w:t>
              </w:r>
              <w:r>
                <w:rPr>
                  <w:i/>
                  <w:iCs/>
                  <w:noProof/>
                </w:rPr>
                <w:t xml:space="preserve">annual report, </w:t>
              </w:r>
              <w:r>
                <w:rPr>
                  <w:noProof/>
                </w:rPr>
                <w:t>london: s.n.</w:t>
              </w:r>
            </w:p>
            <w:p w14:paraId="2F7EB5ED" w14:textId="77777777" w:rsidR="007E58C4" w:rsidRDefault="007E58C4" w:rsidP="007E58C4">
              <w:pPr>
                <w:pStyle w:val="Bibliography"/>
                <w:rPr>
                  <w:noProof/>
                </w:rPr>
              </w:pPr>
              <w:r>
                <w:rPr>
                  <w:noProof/>
                </w:rPr>
                <w:t xml:space="preserve">Finance management, n.d. </w:t>
              </w:r>
              <w:r>
                <w:rPr>
                  <w:i/>
                  <w:iCs/>
                  <w:noProof/>
                </w:rPr>
                <w:t xml:space="preserve">Advantages and Disadvantages of Payback Period. </w:t>
              </w:r>
              <w:r>
                <w:rPr>
                  <w:noProof/>
                </w:rPr>
                <w:t xml:space="preserve">[Online] </w:t>
              </w:r>
              <w:r>
                <w:rPr>
                  <w:noProof/>
                </w:rPr>
                <w:br/>
                <w:t xml:space="preserve">Available at: </w:t>
              </w:r>
              <w:r>
                <w:rPr>
                  <w:noProof/>
                  <w:u w:val="single"/>
                </w:rPr>
                <w:t>https://efinancemanagement.com/investment-decisions/advantages-and-disadvantages-of-payback-period</w:t>
              </w:r>
              <w:r>
                <w:rPr>
                  <w:noProof/>
                </w:rPr>
                <w:br/>
                <w:t>[Accessed 18 12 2020].</w:t>
              </w:r>
            </w:p>
            <w:p w14:paraId="2B160B28" w14:textId="77777777" w:rsidR="007E58C4" w:rsidRDefault="007E58C4" w:rsidP="007E58C4">
              <w:pPr>
                <w:pStyle w:val="Bibliography"/>
                <w:rPr>
                  <w:noProof/>
                </w:rPr>
              </w:pPr>
              <w:r>
                <w:rPr>
                  <w:noProof/>
                </w:rPr>
                <w:t xml:space="preserve">Haji-Ioannou, S., 2010. </w:t>
              </w:r>
              <w:r>
                <w:rPr>
                  <w:i/>
                  <w:iCs/>
                  <w:noProof/>
                </w:rPr>
                <w:t xml:space="preserve">Dortmund Airport. </w:t>
              </w:r>
              <w:r>
                <w:rPr>
                  <w:noProof/>
                </w:rPr>
                <w:t xml:space="preserve">[Online] </w:t>
              </w:r>
              <w:r>
                <w:rPr>
                  <w:noProof/>
                </w:rPr>
                <w:br/>
                <w:t xml:space="preserve">Available at: </w:t>
              </w:r>
              <w:r>
                <w:rPr>
                  <w:noProof/>
                  <w:u w:val="single"/>
                </w:rPr>
                <w:t>https://www.dortmund-airport.com/airlines/easyjet#:~:text=easyJet%20was%20founded%20in%20March,own%20planes%20in%20April%201996.</w:t>
              </w:r>
              <w:r>
                <w:rPr>
                  <w:noProof/>
                </w:rPr>
                <w:br/>
                <w:t>[Accessed 3 12 2020].</w:t>
              </w:r>
            </w:p>
            <w:p w14:paraId="07B6D101" w14:textId="77777777" w:rsidR="007E58C4" w:rsidRDefault="007E58C4" w:rsidP="007E58C4">
              <w:pPr>
                <w:pStyle w:val="Bibliography"/>
                <w:rPr>
                  <w:noProof/>
                </w:rPr>
              </w:pPr>
              <w:r>
                <w:rPr>
                  <w:noProof/>
                </w:rPr>
                <w:t xml:space="preserve">Lemmers, T., 2019. </w:t>
              </w:r>
              <w:r>
                <w:rPr>
                  <w:i/>
                  <w:iCs/>
                  <w:noProof/>
                </w:rPr>
                <w:t xml:space="preserve">Non-financial Factors That Affect the Value of Your Business. </w:t>
              </w:r>
              <w:r>
                <w:rPr>
                  <w:noProof/>
                </w:rPr>
                <w:t xml:space="preserve">[Online] </w:t>
              </w:r>
              <w:r>
                <w:rPr>
                  <w:noProof/>
                </w:rPr>
                <w:br/>
                <w:t xml:space="preserve">Available at: </w:t>
              </w:r>
              <w:r>
                <w:rPr>
                  <w:noProof/>
                  <w:u w:val="single"/>
                </w:rPr>
                <w:t>https://www.business.com/articles/value-of-your-business/</w:t>
              </w:r>
              <w:r>
                <w:rPr>
                  <w:noProof/>
                </w:rPr>
                <w:br/>
                <w:t>[Accessed 5 1 2021].</w:t>
              </w:r>
            </w:p>
            <w:p w14:paraId="0B7CD42E" w14:textId="77777777" w:rsidR="007E58C4" w:rsidRDefault="007E58C4" w:rsidP="007E58C4">
              <w:pPr>
                <w:pStyle w:val="Bibliography"/>
                <w:rPr>
                  <w:noProof/>
                </w:rPr>
              </w:pPr>
              <w:r>
                <w:rPr>
                  <w:noProof/>
                </w:rPr>
                <w:t xml:space="preserve">mendell, B., 2020. </w:t>
              </w:r>
              <w:r>
                <w:rPr>
                  <w:i/>
                  <w:iCs/>
                  <w:noProof/>
                </w:rPr>
                <w:t xml:space="preserve">Pros and Cons of Using Net Present Value (NPV). </w:t>
              </w:r>
              <w:r>
                <w:rPr>
                  <w:noProof/>
                </w:rPr>
                <w:t xml:space="preserve">[Online] </w:t>
              </w:r>
              <w:r>
                <w:rPr>
                  <w:noProof/>
                </w:rPr>
                <w:br/>
                <w:t xml:space="preserve">Available at: </w:t>
              </w:r>
              <w:r>
                <w:rPr>
                  <w:noProof/>
                  <w:u w:val="single"/>
                </w:rPr>
                <w:t>https://forisk.com/blog/2020/05/31/pros-and-cons-of-using-net-present-value-npv/#:~:text=Advantages%20include%3A,billion%2Ddollar%20projects%20or%20acquisitions.</w:t>
              </w:r>
              <w:r>
                <w:rPr>
                  <w:noProof/>
                </w:rPr>
                <w:br/>
                <w:t>[Accessed 5 1 2021].</w:t>
              </w:r>
            </w:p>
            <w:p w14:paraId="4EE4A0C2" w14:textId="77777777" w:rsidR="007E58C4" w:rsidRDefault="007E58C4" w:rsidP="007E58C4">
              <w:pPr>
                <w:pStyle w:val="Bibliography"/>
                <w:rPr>
                  <w:noProof/>
                </w:rPr>
              </w:pPr>
              <w:r>
                <w:rPr>
                  <w:noProof/>
                </w:rPr>
                <w:t xml:space="preserve">Ryanair group corporate, 2019. </w:t>
              </w:r>
              <w:r>
                <w:rPr>
                  <w:i/>
                  <w:iCs/>
                  <w:noProof/>
                </w:rPr>
                <w:t xml:space="preserve">History of Ryanair. </w:t>
              </w:r>
              <w:r>
                <w:rPr>
                  <w:noProof/>
                </w:rPr>
                <w:t xml:space="preserve">[Online] </w:t>
              </w:r>
              <w:r>
                <w:rPr>
                  <w:noProof/>
                </w:rPr>
                <w:br/>
                <w:t xml:space="preserve">Available at: </w:t>
              </w:r>
              <w:r>
                <w:rPr>
                  <w:noProof/>
                  <w:u w:val="single"/>
                </w:rPr>
                <w:t>https://corporate.ryanair.com/about-us/history-of-ryanair/</w:t>
              </w:r>
              <w:r>
                <w:rPr>
                  <w:noProof/>
                </w:rPr>
                <w:br/>
                <w:t>[Accessed 20 12 2020].</w:t>
              </w:r>
            </w:p>
            <w:p w14:paraId="7A50689D" w14:textId="3F68E4E8" w:rsidR="007E58C4" w:rsidRDefault="007E58C4" w:rsidP="007E58C4">
              <w:r>
                <w:rPr>
                  <w:b/>
                  <w:bCs/>
                  <w:noProof/>
                </w:rPr>
                <w:fldChar w:fldCharType="end"/>
              </w:r>
            </w:p>
          </w:sdtContent>
        </w:sdt>
      </w:sdtContent>
    </w:sdt>
    <w:p w14:paraId="30904430" w14:textId="77777777" w:rsidR="007E58C4" w:rsidRDefault="007E58C4" w:rsidP="007E58C4">
      <w:pPr>
        <w:spacing w:line="360" w:lineRule="auto"/>
        <w:jc w:val="both"/>
        <w:rPr>
          <w:sz w:val="24"/>
          <w:szCs w:val="24"/>
        </w:rPr>
      </w:pPr>
    </w:p>
    <w:p w14:paraId="63FB5BD3" w14:textId="77777777" w:rsidR="007E58C4" w:rsidRPr="002A6E16" w:rsidRDefault="007E58C4" w:rsidP="007E58C4">
      <w:pPr>
        <w:spacing w:line="360" w:lineRule="auto"/>
        <w:jc w:val="both"/>
        <w:rPr>
          <w:sz w:val="24"/>
          <w:szCs w:val="24"/>
        </w:rPr>
      </w:pPr>
    </w:p>
    <w:p w14:paraId="7DB55FB5" w14:textId="77777777" w:rsidR="00755AF8" w:rsidRPr="00903D9B" w:rsidRDefault="00755AF8" w:rsidP="00CA3097"/>
    <w:p w14:paraId="654BAF55" w14:textId="77777777" w:rsidR="00B436F7" w:rsidRDefault="00B436F7" w:rsidP="00F35069">
      <w:pPr>
        <w:pStyle w:val="ListParagraph"/>
        <w:spacing w:line="360" w:lineRule="auto"/>
      </w:pPr>
    </w:p>
    <w:p w14:paraId="7A20ED48" w14:textId="77777777" w:rsidR="0072250F" w:rsidRDefault="0072250F" w:rsidP="00F35069">
      <w:pPr>
        <w:pStyle w:val="ListParagraph"/>
        <w:spacing w:line="360" w:lineRule="auto"/>
      </w:pPr>
    </w:p>
    <w:p w14:paraId="7538ABCC" w14:textId="77777777" w:rsidR="0072250F" w:rsidRDefault="0072250F" w:rsidP="00F35069">
      <w:pPr>
        <w:pStyle w:val="ListParagraph"/>
        <w:spacing w:line="360" w:lineRule="auto"/>
      </w:pPr>
    </w:p>
    <w:p w14:paraId="75509A25" w14:textId="77777777" w:rsidR="00F35069" w:rsidRPr="00345F75" w:rsidRDefault="00F35069" w:rsidP="00F35069">
      <w:pPr>
        <w:pStyle w:val="ListParagraph"/>
        <w:spacing w:line="360" w:lineRule="auto"/>
      </w:pPr>
    </w:p>
    <w:p w14:paraId="093B1471" w14:textId="77777777" w:rsidR="008B25C6" w:rsidRDefault="008B25C6"/>
    <w:sectPr w:rsidR="008B25C6">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C329BA" w14:textId="77777777" w:rsidR="003B5A71" w:rsidRDefault="003B5A71" w:rsidP="00087EB1">
      <w:pPr>
        <w:spacing w:after="0" w:line="240" w:lineRule="auto"/>
      </w:pPr>
      <w:r>
        <w:separator/>
      </w:r>
    </w:p>
  </w:endnote>
  <w:endnote w:type="continuationSeparator" w:id="0">
    <w:p w14:paraId="5247758E" w14:textId="77777777" w:rsidR="003B5A71" w:rsidRDefault="003B5A71" w:rsidP="00087E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D6FD7C" w14:textId="77777777" w:rsidR="008A19FD" w:rsidRDefault="008A19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B16F11" w14:textId="77777777" w:rsidR="008A19FD" w:rsidRDefault="008A19F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2134A9" w14:textId="77777777" w:rsidR="008A19FD" w:rsidRDefault="008A19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B48647" w14:textId="77777777" w:rsidR="003B5A71" w:rsidRDefault="003B5A71" w:rsidP="00087EB1">
      <w:pPr>
        <w:spacing w:after="0" w:line="240" w:lineRule="auto"/>
      </w:pPr>
      <w:r>
        <w:separator/>
      </w:r>
    </w:p>
  </w:footnote>
  <w:footnote w:type="continuationSeparator" w:id="0">
    <w:p w14:paraId="6A3C1A3E" w14:textId="77777777" w:rsidR="003B5A71" w:rsidRDefault="003B5A71" w:rsidP="00087E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115930" w14:textId="77777777" w:rsidR="008A19FD" w:rsidRDefault="008A19F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EAFA41" w14:textId="77777777" w:rsidR="008A19FD" w:rsidRDefault="008A19F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994E47" w14:textId="77777777" w:rsidR="008A19FD" w:rsidRDefault="008A19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E0346A"/>
    <w:multiLevelType w:val="hybridMultilevel"/>
    <w:tmpl w:val="44FAA3D2"/>
    <w:lvl w:ilvl="0" w:tplc="D9CE2C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200F3C"/>
    <w:multiLevelType w:val="hybridMultilevel"/>
    <w:tmpl w:val="9E884680"/>
    <w:lvl w:ilvl="0" w:tplc="B0509C9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7741C5"/>
    <w:multiLevelType w:val="hybridMultilevel"/>
    <w:tmpl w:val="8DC2DA60"/>
    <w:lvl w:ilvl="0" w:tplc="78C2240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A75585"/>
    <w:multiLevelType w:val="hybridMultilevel"/>
    <w:tmpl w:val="0A4660E4"/>
    <w:lvl w:ilvl="0" w:tplc="55CCF42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5C6"/>
    <w:rsid w:val="000102EE"/>
    <w:rsid w:val="00011EC1"/>
    <w:rsid w:val="000240F6"/>
    <w:rsid w:val="00055BDE"/>
    <w:rsid w:val="00075335"/>
    <w:rsid w:val="00075FC1"/>
    <w:rsid w:val="00087EB1"/>
    <w:rsid w:val="000B7D7B"/>
    <w:rsid w:val="000D3FB9"/>
    <w:rsid w:val="00132865"/>
    <w:rsid w:val="0013528D"/>
    <w:rsid w:val="0013724C"/>
    <w:rsid w:val="00150C22"/>
    <w:rsid w:val="00151AA3"/>
    <w:rsid w:val="001A2FC2"/>
    <w:rsid w:val="001C7448"/>
    <w:rsid w:val="001F7DC7"/>
    <w:rsid w:val="00200789"/>
    <w:rsid w:val="00201578"/>
    <w:rsid w:val="00210125"/>
    <w:rsid w:val="00232BA1"/>
    <w:rsid w:val="00297286"/>
    <w:rsid w:val="002A2A76"/>
    <w:rsid w:val="002A6E16"/>
    <w:rsid w:val="002E0735"/>
    <w:rsid w:val="003703B6"/>
    <w:rsid w:val="00384F04"/>
    <w:rsid w:val="003954E0"/>
    <w:rsid w:val="003A477F"/>
    <w:rsid w:val="003B5A71"/>
    <w:rsid w:val="003D0D72"/>
    <w:rsid w:val="003D6C54"/>
    <w:rsid w:val="00404584"/>
    <w:rsid w:val="00426883"/>
    <w:rsid w:val="004C100E"/>
    <w:rsid w:val="004D512A"/>
    <w:rsid w:val="004D7FB6"/>
    <w:rsid w:val="00504812"/>
    <w:rsid w:val="00562056"/>
    <w:rsid w:val="00573EB7"/>
    <w:rsid w:val="00583B15"/>
    <w:rsid w:val="005A7F41"/>
    <w:rsid w:val="005D7BE8"/>
    <w:rsid w:val="0060545B"/>
    <w:rsid w:val="00607EDC"/>
    <w:rsid w:val="006503B2"/>
    <w:rsid w:val="006A5C63"/>
    <w:rsid w:val="006B5C80"/>
    <w:rsid w:val="006D0E0C"/>
    <w:rsid w:val="006F649B"/>
    <w:rsid w:val="007054F9"/>
    <w:rsid w:val="007144AE"/>
    <w:rsid w:val="007221E9"/>
    <w:rsid w:val="0072250F"/>
    <w:rsid w:val="00735A15"/>
    <w:rsid w:val="00755AF8"/>
    <w:rsid w:val="00773A01"/>
    <w:rsid w:val="007912F4"/>
    <w:rsid w:val="00794957"/>
    <w:rsid w:val="007B6403"/>
    <w:rsid w:val="007B745B"/>
    <w:rsid w:val="007E58C4"/>
    <w:rsid w:val="007F619D"/>
    <w:rsid w:val="00832B21"/>
    <w:rsid w:val="00845A4F"/>
    <w:rsid w:val="008664FD"/>
    <w:rsid w:val="008A059D"/>
    <w:rsid w:val="008A19FD"/>
    <w:rsid w:val="008A5AFD"/>
    <w:rsid w:val="008B25C6"/>
    <w:rsid w:val="008B61AF"/>
    <w:rsid w:val="008C05E2"/>
    <w:rsid w:val="008C74FD"/>
    <w:rsid w:val="008E1DD2"/>
    <w:rsid w:val="008E340B"/>
    <w:rsid w:val="00900F83"/>
    <w:rsid w:val="00903D9B"/>
    <w:rsid w:val="00904440"/>
    <w:rsid w:val="0092790D"/>
    <w:rsid w:val="00962906"/>
    <w:rsid w:val="00962FC4"/>
    <w:rsid w:val="0099136A"/>
    <w:rsid w:val="00995AE5"/>
    <w:rsid w:val="009B32D3"/>
    <w:rsid w:val="009C2B86"/>
    <w:rsid w:val="009C365F"/>
    <w:rsid w:val="009C5F69"/>
    <w:rsid w:val="009E53BB"/>
    <w:rsid w:val="009F66B4"/>
    <w:rsid w:val="00A07EBA"/>
    <w:rsid w:val="00A15ED8"/>
    <w:rsid w:val="00A163AF"/>
    <w:rsid w:val="00A2683D"/>
    <w:rsid w:val="00AA2C8C"/>
    <w:rsid w:val="00AA3008"/>
    <w:rsid w:val="00AE266B"/>
    <w:rsid w:val="00AF55C1"/>
    <w:rsid w:val="00B17553"/>
    <w:rsid w:val="00B2299C"/>
    <w:rsid w:val="00B436F7"/>
    <w:rsid w:val="00B51D74"/>
    <w:rsid w:val="00B73632"/>
    <w:rsid w:val="00BC6208"/>
    <w:rsid w:val="00BF7F69"/>
    <w:rsid w:val="00C37960"/>
    <w:rsid w:val="00C7186B"/>
    <w:rsid w:val="00C87083"/>
    <w:rsid w:val="00CA3097"/>
    <w:rsid w:val="00CC16A3"/>
    <w:rsid w:val="00CF1670"/>
    <w:rsid w:val="00D611D7"/>
    <w:rsid w:val="00D6747B"/>
    <w:rsid w:val="00D9204C"/>
    <w:rsid w:val="00D93A87"/>
    <w:rsid w:val="00DA3831"/>
    <w:rsid w:val="00DD279C"/>
    <w:rsid w:val="00DF0A24"/>
    <w:rsid w:val="00E030DC"/>
    <w:rsid w:val="00E25518"/>
    <w:rsid w:val="00E44C84"/>
    <w:rsid w:val="00E85EAE"/>
    <w:rsid w:val="00E87953"/>
    <w:rsid w:val="00E90F3A"/>
    <w:rsid w:val="00E930D8"/>
    <w:rsid w:val="00EA13A2"/>
    <w:rsid w:val="00EE6153"/>
    <w:rsid w:val="00F2662E"/>
    <w:rsid w:val="00F32B6D"/>
    <w:rsid w:val="00F35069"/>
    <w:rsid w:val="00F67577"/>
    <w:rsid w:val="00F720A1"/>
    <w:rsid w:val="00F93BF0"/>
    <w:rsid w:val="00FA2E0E"/>
    <w:rsid w:val="00FB778C"/>
    <w:rsid w:val="00FD1291"/>
    <w:rsid w:val="00FE2CC0"/>
    <w:rsid w:val="00FE3118"/>
    <w:rsid w:val="00FE5D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B7050"/>
  <w15:chartTrackingRefBased/>
  <w15:docId w15:val="{18755DAA-D802-4905-8343-E63E3048B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30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30D8"/>
    <w:rPr>
      <w:color w:val="0563C1" w:themeColor="hyperlink"/>
      <w:u w:val="single"/>
    </w:rPr>
  </w:style>
  <w:style w:type="character" w:styleId="UnresolvedMention">
    <w:name w:val="Unresolved Mention"/>
    <w:basedOn w:val="DefaultParagraphFont"/>
    <w:uiPriority w:val="99"/>
    <w:semiHidden/>
    <w:unhideWhenUsed/>
    <w:rsid w:val="00E930D8"/>
    <w:rPr>
      <w:color w:val="605E5C"/>
      <w:shd w:val="clear" w:color="auto" w:fill="E1DFDD"/>
    </w:rPr>
  </w:style>
  <w:style w:type="character" w:customStyle="1" w:styleId="Heading1Char">
    <w:name w:val="Heading 1 Char"/>
    <w:basedOn w:val="DefaultParagraphFont"/>
    <w:link w:val="Heading1"/>
    <w:uiPriority w:val="9"/>
    <w:rsid w:val="00E930D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F350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35069"/>
    <w:pPr>
      <w:ind w:left="720"/>
      <w:contextualSpacing/>
    </w:pPr>
  </w:style>
  <w:style w:type="paragraph" w:styleId="Header">
    <w:name w:val="header"/>
    <w:basedOn w:val="Normal"/>
    <w:link w:val="HeaderChar"/>
    <w:uiPriority w:val="99"/>
    <w:unhideWhenUsed/>
    <w:rsid w:val="00087E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7EB1"/>
  </w:style>
  <w:style w:type="paragraph" w:styleId="Footer">
    <w:name w:val="footer"/>
    <w:basedOn w:val="Normal"/>
    <w:link w:val="FooterChar"/>
    <w:uiPriority w:val="99"/>
    <w:unhideWhenUsed/>
    <w:rsid w:val="00087E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7EB1"/>
  </w:style>
  <w:style w:type="paragraph" w:styleId="Bibliography">
    <w:name w:val="Bibliography"/>
    <w:basedOn w:val="Normal"/>
    <w:next w:val="Normal"/>
    <w:uiPriority w:val="37"/>
    <w:unhideWhenUsed/>
    <w:rsid w:val="007E58C4"/>
  </w:style>
  <w:style w:type="paragraph" w:styleId="TOCHeading">
    <w:name w:val="TOC Heading"/>
    <w:basedOn w:val="Heading1"/>
    <w:next w:val="Normal"/>
    <w:uiPriority w:val="39"/>
    <w:unhideWhenUsed/>
    <w:qFormat/>
    <w:rsid w:val="007E58C4"/>
    <w:pPr>
      <w:outlineLvl w:val="9"/>
    </w:pPr>
    <w:rPr>
      <w:lang w:val="en-US"/>
    </w:rPr>
  </w:style>
  <w:style w:type="paragraph" w:styleId="TOC1">
    <w:name w:val="toc 1"/>
    <w:basedOn w:val="Normal"/>
    <w:next w:val="Normal"/>
    <w:autoRedefine/>
    <w:uiPriority w:val="39"/>
    <w:unhideWhenUsed/>
    <w:rsid w:val="007E58C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024023">
      <w:bodyDiv w:val="1"/>
      <w:marLeft w:val="0"/>
      <w:marRight w:val="0"/>
      <w:marTop w:val="0"/>
      <w:marBottom w:val="0"/>
      <w:divBdr>
        <w:top w:val="none" w:sz="0" w:space="0" w:color="auto"/>
        <w:left w:val="none" w:sz="0" w:space="0" w:color="auto"/>
        <w:bottom w:val="none" w:sz="0" w:space="0" w:color="auto"/>
        <w:right w:val="none" w:sz="0" w:space="0" w:color="auto"/>
      </w:divBdr>
    </w:div>
    <w:div w:id="276378823">
      <w:bodyDiv w:val="1"/>
      <w:marLeft w:val="0"/>
      <w:marRight w:val="0"/>
      <w:marTop w:val="0"/>
      <w:marBottom w:val="0"/>
      <w:divBdr>
        <w:top w:val="none" w:sz="0" w:space="0" w:color="auto"/>
        <w:left w:val="none" w:sz="0" w:space="0" w:color="auto"/>
        <w:bottom w:val="none" w:sz="0" w:space="0" w:color="auto"/>
        <w:right w:val="none" w:sz="0" w:space="0" w:color="auto"/>
      </w:divBdr>
    </w:div>
    <w:div w:id="463232301">
      <w:bodyDiv w:val="1"/>
      <w:marLeft w:val="0"/>
      <w:marRight w:val="0"/>
      <w:marTop w:val="0"/>
      <w:marBottom w:val="0"/>
      <w:divBdr>
        <w:top w:val="none" w:sz="0" w:space="0" w:color="auto"/>
        <w:left w:val="none" w:sz="0" w:space="0" w:color="auto"/>
        <w:bottom w:val="none" w:sz="0" w:space="0" w:color="auto"/>
        <w:right w:val="none" w:sz="0" w:space="0" w:color="auto"/>
      </w:divBdr>
    </w:div>
    <w:div w:id="592083717">
      <w:bodyDiv w:val="1"/>
      <w:marLeft w:val="0"/>
      <w:marRight w:val="0"/>
      <w:marTop w:val="0"/>
      <w:marBottom w:val="0"/>
      <w:divBdr>
        <w:top w:val="none" w:sz="0" w:space="0" w:color="auto"/>
        <w:left w:val="none" w:sz="0" w:space="0" w:color="auto"/>
        <w:bottom w:val="none" w:sz="0" w:space="0" w:color="auto"/>
        <w:right w:val="none" w:sz="0" w:space="0" w:color="auto"/>
      </w:divBdr>
    </w:div>
    <w:div w:id="596133849">
      <w:bodyDiv w:val="1"/>
      <w:marLeft w:val="0"/>
      <w:marRight w:val="0"/>
      <w:marTop w:val="0"/>
      <w:marBottom w:val="0"/>
      <w:divBdr>
        <w:top w:val="none" w:sz="0" w:space="0" w:color="auto"/>
        <w:left w:val="none" w:sz="0" w:space="0" w:color="auto"/>
        <w:bottom w:val="none" w:sz="0" w:space="0" w:color="auto"/>
        <w:right w:val="none" w:sz="0" w:space="0" w:color="auto"/>
      </w:divBdr>
    </w:div>
    <w:div w:id="793062826">
      <w:bodyDiv w:val="1"/>
      <w:marLeft w:val="0"/>
      <w:marRight w:val="0"/>
      <w:marTop w:val="0"/>
      <w:marBottom w:val="0"/>
      <w:divBdr>
        <w:top w:val="none" w:sz="0" w:space="0" w:color="auto"/>
        <w:left w:val="none" w:sz="0" w:space="0" w:color="auto"/>
        <w:bottom w:val="none" w:sz="0" w:space="0" w:color="auto"/>
        <w:right w:val="none" w:sz="0" w:space="0" w:color="auto"/>
      </w:divBdr>
    </w:div>
    <w:div w:id="811748313">
      <w:bodyDiv w:val="1"/>
      <w:marLeft w:val="0"/>
      <w:marRight w:val="0"/>
      <w:marTop w:val="0"/>
      <w:marBottom w:val="0"/>
      <w:divBdr>
        <w:top w:val="none" w:sz="0" w:space="0" w:color="auto"/>
        <w:left w:val="none" w:sz="0" w:space="0" w:color="auto"/>
        <w:bottom w:val="none" w:sz="0" w:space="0" w:color="auto"/>
        <w:right w:val="none" w:sz="0" w:space="0" w:color="auto"/>
      </w:divBdr>
    </w:div>
    <w:div w:id="829829543">
      <w:bodyDiv w:val="1"/>
      <w:marLeft w:val="0"/>
      <w:marRight w:val="0"/>
      <w:marTop w:val="0"/>
      <w:marBottom w:val="0"/>
      <w:divBdr>
        <w:top w:val="none" w:sz="0" w:space="0" w:color="auto"/>
        <w:left w:val="none" w:sz="0" w:space="0" w:color="auto"/>
        <w:bottom w:val="none" w:sz="0" w:space="0" w:color="auto"/>
        <w:right w:val="none" w:sz="0" w:space="0" w:color="auto"/>
      </w:divBdr>
    </w:div>
    <w:div w:id="1001810210">
      <w:bodyDiv w:val="1"/>
      <w:marLeft w:val="0"/>
      <w:marRight w:val="0"/>
      <w:marTop w:val="0"/>
      <w:marBottom w:val="0"/>
      <w:divBdr>
        <w:top w:val="none" w:sz="0" w:space="0" w:color="auto"/>
        <w:left w:val="none" w:sz="0" w:space="0" w:color="auto"/>
        <w:bottom w:val="none" w:sz="0" w:space="0" w:color="auto"/>
        <w:right w:val="none" w:sz="0" w:space="0" w:color="auto"/>
      </w:divBdr>
    </w:div>
    <w:div w:id="1006202062">
      <w:bodyDiv w:val="1"/>
      <w:marLeft w:val="0"/>
      <w:marRight w:val="0"/>
      <w:marTop w:val="0"/>
      <w:marBottom w:val="0"/>
      <w:divBdr>
        <w:top w:val="none" w:sz="0" w:space="0" w:color="auto"/>
        <w:left w:val="none" w:sz="0" w:space="0" w:color="auto"/>
        <w:bottom w:val="none" w:sz="0" w:space="0" w:color="auto"/>
        <w:right w:val="none" w:sz="0" w:space="0" w:color="auto"/>
      </w:divBdr>
    </w:div>
    <w:div w:id="1008867212">
      <w:bodyDiv w:val="1"/>
      <w:marLeft w:val="0"/>
      <w:marRight w:val="0"/>
      <w:marTop w:val="0"/>
      <w:marBottom w:val="0"/>
      <w:divBdr>
        <w:top w:val="none" w:sz="0" w:space="0" w:color="auto"/>
        <w:left w:val="none" w:sz="0" w:space="0" w:color="auto"/>
        <w:bottom w:val="none" w:sz="0" w:space="0" w:color="auto"/>
        <w:right w:val="none" w:sz="0" w:space="0" w:color="auto"/>
      </w:divBdr>
    </w:div>
    <w:div w:id="1173572575">
      <w:bodyDiv w:val="1"/>
      <w:marLeft w:val="0"/>
      <w:marRight w:val="0"/>
      <w:marTop w:val="0"/>
      <w:marBottom w:val="0"/>
      <w:divBdr>
        <w:top w:val="none" w:sz="0" w:space="0" w:color="auto"/>
        <w:left w:val="none" w:sz="0" w:space="0" w:color="auto"/>
        <w:bottom w:val="none" w:sz="0" w:space="0" w:color="auto"/>
        <w:right w:val="none" w:sz="0" w:space="0" w:color="auto"/>
      </w:divBdr>
    </w:div>
    <w:div w:id="1224876570">
      <w:bodyDiv w:val="1"/>
      <w:marLeft w:val="0"/>
      <w:marRight w:val="0"/>
      <w:marTop w:val="0"/>
      <w:marBottom w:val="0"/>
      <w:divBdr>
        <w:top w:val="none" w:sz="0" w:space="0" w:color="auto"/>
        <w:left w:val="none" w:sz="0" w:space="0" w:color="auto"/>
        <w:bottom w:val="none" w:sz="0" w:space="0" w:color="auto"/>
        <w:right w:val="none" w:sz="0" w:space="0" w:color="auto"/>
      </w:divBdr>
    </w:div>
    <w:div w:id="1285192834">
      <w:bodyDiv w:val="1"/>
      <w:marLeft w:val="0"/>
      <w:marRight w:val="0"/>
      <w:marTop w:val="0"/>
      <w:marBottom w:val="0"/>
      <w:divBdr>
        <w:top w:val="none" w:sz="0" w:space="0" w:color="auto"/>
        <w:left w:val="none" w:sz="0" w:space="0" w:color="auto"/>
        <w:bottom w:val="none" w:sz="0" w:space="0" w:color="auto"/>
        <w:right w:val="none" w:sz="0" w:space="0" w:color="auto"/>
      </w:divBdr>
    </w:div>
    <w:div w:id="1339499504">
      <w:bodyDiv w:val="1"/>
      <w:marLeft w:val="0"/>
      <w:marRight w:val="0"/>
      <w:marTop w:val="0"/>
      <w:marBottom w:val="0"/>
      <w:divBdr>
        <w:top w:val="none" w:sz="0" w:space="0" w:color="auto"/>
        <w:left w:val="none" w:sz="0" w:space="0" w:color="auto"/>
        <w:bottom w:val="none" w:sz="0" w:space="0" w:color="auto"/>
        <w:right w:val="none" w:sz="0" w:space="0" w:color="auto"/>
      </w:divBdr>
    </w:div>
    <w:div w:id="1558323886">
      <w:bodyDiv w:val="1"/>
      <w:marLeft w:val="0"/>
      <w:marRight w:val="0"/>
      <w:marTop w:val="0"/>
      <w:marBottom w:val="0"/>
      <w:divBdr>
        <w:top w:val="none" w:sz="0" w:space="0" w:color="auto"/>
        <w:left w:val="none" w:sz="0" w:space="0" w:color="auto"/>
        <w:bottom w:val="none" w:sz="0" w:space="0" w:color="auto"/>
        <w:right w:val="none" w:sz="0" w:space="0" w:color="auto"/>
      </w:divBdr>
    </w:div>
    <w:div w:id="1946570554">
      <w:bodyDiv w:val="1"/>
      <w:marLeft w:val="0"/>
      <w:marRight w:val="0"/>
      <w:marTop w:val="0"/>
      <w:marBottom w:val="0"/>
      <w:divBdr>
        <w:top w:val="none" w:sz="0" w:space="0" w:color="auto"/>
        <w:left w:val="none" w:sz="0" w:space="0" w:color="auto"/>
        <w:bottom w:val="none" w:sz="0" w:space="0" w:color="auto"/>
        <w:right w:val="none" w:sz="0" w:space="0" w:color="auto"/>
      </w:divBdr>
    </w:div>
    <w:div w:id="1989246247">
      <w:bodyDiv w:val="1"/>
      <w:marLeft w:val="0"/>
      <w:marRight w:val="0"/>
      <w:marTop w:val="0"/>
      <w:marBottom w:val="0"/>
      <w:divBdr>
        <w:top w:val="none" w:sz="0" w:space="0" w:color="auto"/>
        <w:left w:val="none" w:sz="0" w:space="0" w:color="auto"/>
        <w:bottom w:val="none" w:sz="0" w:space="0" w:color="auto"/>
        <w:right w:val="none" w:sz="0" w:space="0" w:color="auto"/>
      </w:divBdr>
    </w:div>
    <w:div w:id="2043239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Ste10</b:Tag>
    <b:SourceType>InternetSite</b:SourceType>
    <b:Guid>{49889B42-F555-49F1-B943-3FF984F71341}</b:Guid>
    <b:Title>Dortmund Airport</b:Title>
    <b:Year>2010</b:Year>
    <b:Author>
      <b:Author>
        <b:NameList>
          <b:Person>
            <b:Last>Haji-Ioannou</b:Last>
            <b:First>Stelios</b:First>
          </b:Person>
        </b:NameList>
      </b:Author>
    </b:Author>
    <b:YearAccessed>2020</b:YearAccessed>
    <b:MonthAccessed>12</b:MonthAccessed>
    <b:DayAccessed>3</b:DayAccessed>
    <b:URL>https://www.dortmund-airport.com/airlines/easyjet#:~:text=easyJet%20was%20founded%20in%20March,own%20planes%20in%20April%201996.</b:URL>
    <b:RefOrder>1</b:RefOrder>
  </b:Source>
  <b:Source>
    <b:Tag>Rya19</b:Tag>
    <b:SourceType>InternetSite</b:SourceType>
    <b:Guid>{DB88E2AE-9480-4FFF-B85F-774E7BC5F18B}</b:Guid>
    <b:Author>
      <b:Author>
        <b:Corporate>Ryanair group corporate</b:Corporate>
      </b:Author>
    </b:Author>
    <b:Title>History of Ryanair</b:Title>
    <b:Year>2019</b:Year>
    <b:YearAccessed>2020</b:YearAccessed>
    <b:MonthAccessed>12</b:MonthAccessed>
    <b:DayAccessed>20</b:DayAccessed>
    <b:URL>https://corporate.ryanair.com/about-us/history-of-ryanair/</b:URL>
    <b:RefOrder>2</b:RefOrder>
  </b:Source>
  <b:Source>
    <b:Tag>Eas15</b:Tag>
    <b:SourceType>Report</b:SourceType>
    <b:Guid>{7722AA6B-8604-4A50-8A8C-9986E7B0D8EC}</b:Guid>
    <b:Title>Annual report and account </b:Title>
    <b:Year>2015</b:Year>
    <b:Author>
      <b:Author>
        <b:Corporate>Easy jet </b:Corporate>
      </b:Author>
    </b:Author>
    <b:Publisher>Easy jet</b:Publisher>
    <b:City>london</b:City>
    <b:RefOrder>3</b:RefOrder>
  </b:Source>
  <b:Source>
    <b:Tag>Eas18</b:Tag>
    <b:SourceType>Report</b:SourceType>
    <b:Guid>{501401DE-23C5-48D1-BCD0-D083E01E444A}</b:Guid>
    <b:Author>
      <b:Author>
        <b:Corporate>Easy jet </b:Corporate>
      </b:Author>
    </b:Author>
    <b:Title>Annual report and account</b:Title>
    <b:Year>2018</b:Year>
    <b:Publisher>Easy jet</b:Publisher>
    <b:City>london</b:City>
    <b:RefOrder>4</b:RefOrder>
  </b:Source>
  <b:Source>
    <b:Tag>Eas19</b:Tag>
    <b:SourceType>Report</b:SourceType>
    <b:Guid>{A8CB7CB6-E9AA-48FE-B692-4A346D8FC5FE}</b:Guid>
    <b:Author>
      <b:Author>
        <b:Corporate>Easy jet </b:Corporate>
      </b:Author>
    </b:Author>
    <b:Title>Annual report and accounts</b:Title>
    <b:Year>2019</b:Year>
    <b:Publisher>Easy jet </b:Publisher>
    <b:City>london</b:City>
    <b:RefOrder>5</b:RefOrder>
  </b:Source>
  <b:Source>
    <b:Tag>Eas16</b:Tag>
    <b:SourceType>Report</b:SourceType>
    <b:Guid>{D4422788-0A92-44E0-A766-E16F92D1672E}</b:Guid>
    <b:Title>annual report</b:Title>
    <b:Year>2016</b:Year>
    <b:Author>
      <b:Author>
        <b:Corporate>Easy jet</b:Corporate>
      </b:Author>
    </b:Author>
    <b:City>london</b:City>
    <b:RefOrder>6</b:RefOrder>
  </b:Source>
  <b:Source>
    <b:Tag>Fin20</b:Tag>
    <b:SourceType>InternetSite</b:SourceType>
    <b:Guid>{C7E9C1A2-DF94-4284-95AB-7CB8DCDEEB3F}</b:Guid>
    <b:Author>
      <b:Author>
        <b:Corporate>Finance management</b:Corporate>
      </b:Author>
    </b:Author>
    <b:Title>Advantages and Disadvantages of Payback Period</b:Title>
    <b:YearAccessed>2020</b:YearAccessed>
    <b:MonthAccessed>12</b:MonthAccessed>
    <b:DayAccessed>18</b:DayAccessed>
    <b:URL>https://efinancemanagement.com/investment-decisions/advantages-and-disadvantages-of-payback-period</b:URL>
    <b:RefOrder>7</b:RefOrder>
  </b:Source>
  <b:Source>
    <b:Tag>con20</b:Tag>
    <b:SourceType>InternetSite</b:SourceType>
    <b:Guid>{CD1F93A7-1438-411B-B07F-8AB21472847A}</b:Guid>
    <b:Title>The Pros &amp; Cons of the Average Accounting Return Method</b:Title>
    <b:Year>2020</b:Year>
    <b:YearAccessed>2021</b:YearAccessed>
    <b:MonthAccessed>1</b:MonthAccessed>
    <b:DayAccessed>6</b:DayAccessed>
    <b:URL>https://smallbusiness.chron.com/pros-cons-average-accounting-return-method-34428.html</b:URL>
    <b:Author>
      <b:Author>
        <b:NameList>
          <b:Person>
            <b:Last>contributor</b:Last>
            <b:First>chron</b:First>
          </b:Person>
        </b:NameList>
      </b:Author>
    </b:Author>
    <b:RefOrder>8</b:RefOrder>
  </b:Source>
  <b:Source>
    <b:Tag>men20</b:Tag>
    <b:SourceType>InternetSite</b:SourceType>
    <b:Guid>{84F61A6C-639E-4A7E-8365-2356B88E3217}</b:Guid>
    <b:Title>Pros and Cons of Using Net Present Value (NPV)</b:Title>
    <b:Year>2020</b:Year>
    <b:YearAccessed>2021</b:YearAccessed>
    <b:MonthAccessed>1</b:MonthAccessed>
    <b:DayAccessed>5</b:DayAccessed>
    <b:URL>https://forisk.com/blog/2020/05/31/pros-and-cons-of-using-net-present-value-npv/#:~:text=Advantages%20include%3A,billion%2Ddollar%20projects%20or%20acquisitions.</b:URL>
    <b:Author>
      <b:Author>
        <b:NameList>
          <b:Person>
            <b:Last>mendell</b:Last>
            <b:First>Brooks</b:First>
          </b:Person>
        </b:NameList>
      </b:Author>
    </b:Author>
    <b:RefOrder>9</b:RefOrder>
  </b:Source>
  <b:Source>
    <b:Tag>Lem19</b:Tag>
    <b:SourceType>InternetSite</b:SourceType>
    <b:Guid>{F2C9F222-3843-40D2-BF71-DB23F8A9CB42}</b:Guid>
    <b:Title>Non-financial Factors That Affect the Value of Your Business</b:Title>
    <b:Year>2019</b:Year>
    <b:YearAccessed>2021</b:YearAccessed>
    <b:MonthAccessed>1</b:MonthAccessed>
    <b:DayAccessed>5</b:DayAccessed>
    <b:URL>https://www.business.com/articles/value-of-your-business/</b:URL>
    <b:Author>
      <b:Author>
        <b:NameList>
          <b:Person>
            <b:Last>Lemmers</b:Last>
            <b:First>Terry</b:First>
          </b:Person>
        </b:NameList>
      </b:Author>
    </b:Author>
    <b:RefOrder>10</b:RefOrder>
  </b:Source>
</b:Sources>
</file>

<file path=customXml/itemProps1.xml><?xml version="1.0" encoding="utf-8"?>
<ds:datastoreItem xmlns:ds="http://schemas.openxmlformats.org/officeDocument/2006/customXml" ds:itemID="{9F76A142-1323-4DAC-8C38-26EA7499B5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6803</TotalTime>
  <Pages>1</Pages>
  <Words>6393</Words>
  <Characters>36442</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Osama Zeyad Alhusen (2014492)</dc:creator>
  <cp:keywords/>
  <dc:description/>
  <cp:lastModifiedBy>Osama Zeyad Alhusen (2014492)</cp:lastModifiedBy>
  <cp:revision>16</cp:revision>
  <dcterms:created xsi:type="dcterms:W3CDTF">2020-12-20T14:35:00Z</dcterms:created>
  <dcterms:modified xsi:type="dcterms:W3CDTF">2021-01-13T20:37:00Z</dcterms:modified>
</cp:coreProperties>
</file>