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93A07" w14:textId="11668FD7" w:rsidR="003203DC" w:rsidRDefault="007C4179" w:rsidP="009D77D4">
      <w:pPr>
        <w:pStyle w:val="Heading1"/>
      </w:pPr>
      <w:r>
        <w:t>Findings and Conclusions</w:t>
      </w:r>
    </w:p>
    <w:p w14:paraId="241D17DE" w14:textId="138C8456" w:rsidR="009D77D4" w:rsidRPr="009D77D4" w:rsidRDefault="009D77D4" w:rsidP="009D77D4">
      <w:pPr>
        <w:pStyle w:val="Heading2"/>
      </w:pPr>
      <w:r>
        <w:t>Introduction</w:t>
      </w:r>
    </w:p>
    <w:p w14:paraId="468E0F8D" w14:textId="000FDB2E" w:rsidR="00FF292F" w:rsidRDefault="00FF292F" w:rsidP="00FF292F">
      <w:r>
        <w:t xml:space="preserve">This chapter presents the findings and conclusions of this study, by outlining the key findings and drawing the main conclusions of the research. In line with this study’s objectives, this chapter first reports police officer’s exposure of traumatic incidents and the effect on their mental health. Followed by the effectiveness of the current interventions in mitigating the long-term psychological harm and identifying the most used interventions. </w:t>
      </w:r>
    </w:p>
    <w:p w14:paraId="201B0BEB" w14:textId="178B5511" w:rsidR="004250BA" w:rsidRDefault="00EA3CA3" w:rsidP="007C4179">
      <w:r>
        <w:t>The second part of this chapter</w:t>
      </w:r>
      <w:r w:rsidR="004250BA">
        <w:t xml:space="preserve"> will consider</w:t>
      </w:r>
      <w:r w:rsidR="009D77D4">
        <w:t xml:space="preserve"> the limitations to this study </w:t>
      </w:r>
      <w:r w:rsidR="00EF22B0">
        <w:t xml:space="preserve">and the third chapter will discuss </w:t>
      </w:r>
      <w:r w:rsidR="009D77D4">
        <w:t xml:space="preserve">what recommendations were found based on the findings of this study. </w:t>
      </w:r>
      <w:r w:rsidR="00913483">
        <w:t xml:space="preserve">The final chapter will summaries all of the findings within this study. </w:t>
      </w:r>
    </w:p>
    <w:p w14:paraId="7A9D70A3" w14:textId="77777777" w:rsidR="004250BA" w:rsidRDefault="004250BA" w:rsidP="007C4179"/>
    <w:p w14:paraId="24D23CB8" w14:textId="59FC331E" w:rsidR="004250BA" w:rsidRDefault="004250BA" w:rsidP="004250BA">
      <w:pPr>
        <w:pStyle w:val="Heading2"/>
      </w:pPr>
      <w:r>
        <w:t xml:space="preserve">Main Findings </w:t>
      </w:r>
    </w:p>
    <w:p w14:paraId="55B2269A" w14:textId="6868F761" w:rsidR="00521F1F" w:rsidRDefault="004250BA" w:rsidP="004250BA">
      <w:r>
        <w:t xml:space="preserve">Analysis revealed that officers who </w:t>
      </w:r>
      <w:r w:rsidR="00A2789C">
        <w:t>has experienced</w:t>
      </w:r>
      <w:r>
        <w:t xml:space="preserve"> exposure to traumatic incidents </w:t>
      </w:r>
      <w:r w:rsidR="00E36E71">
        <w:t>can develop mental health issues due to this</w:t>
      </w:r>
      <w:r>
        <w:t>. Within this study,</w:t>
      </w:r>
      <w:r w:rsidR="00A2789C">
        <w:t xml:space="preserve"> the highest percentage of officers reported that they attended traumatic incidents on a weekly basis. However, less that quarter of participants admitted that they are sometimes affected by these experiences. With only one officer stating that they are always affected by these incidents. Less that 10% of officers who completed the survey, stated that they were never affected after attending a traumatic incident. </w:t>
      </w:r>
    </w:p>
    <w:p w14:paraId="767072E3" w14:textId="7D6D6281" w:rsidR="00521F1F" w:rsidRDefault="00E36E71" w:rsidP="004250BA">
      <w:r>
        <w:t xml:space="preserve">In relation to the interventions that are available to police officers through their organisation. A large majority of officers who took part in this study stated that they are aware of support that is available to them. The survey focused on the TRiM intervention, less </w:t>
      </w:r>
      <w:r w:rsidR="00AD5352">
        <w:t>than</w:t>
      </w:r>
      <w:r>
        <w:t xml:space="preserve"> half of the participants reported that they had completed this process within their organisation. This shows that a large proportion of officers have not directly used TRiM despite the large number of officers which reported that they attend traumatic incidence weekly.</w:t>
      </w:r>
      <w:r w:rsidR="00BC05A7">
        <w:t xml:space="preserve"> Some officers reported that they were still effective by the traumatic incident that they completed a TRiM for. </w:t>
      </w:r>
      <w:r w:rsidR="00AD5352">
        <w:t>Whereas</w:t>
      </w:r>
      <w:r w:rsidR="00BC05A7">
        <w:t xml:space="preserve"> others stated that they were no longer affected. Showing that interventions may not be effective and cannot guarantee successful results. </w:t>
      </w:r>
    </w:p>
    <w:p w14:paraId="00933EB5" w14:textId="5F0C7A3B" w:rsidR="00BC05A7" w:rsidRDefault="00BC05A7" w:rsidP="004250BA">
      <w:r>
        <w:t xml:space="preserve">Officers were also </w:t>
      </w:r>
      <w:r w:rsidR="00235B0F">
        <w:t xml:space="preserve">able to share what other interventions they have used in relation to their mental health. Less than quarter of participants reported they they have used other interventions through their organisation. Only two participants stated that they received counselling. </w:t>
      </w:r>
    </w:p>
    <w:p w14:paraId="675F4A75" w14:textId="77777777" w:rsidR="00A2789C" w:rsidRDefault="00A2789C" w:rsidP="004250BA"/>
    <w:p w14:paraId="691A285D" w14:textId="49491E0C" w:rsidR="004250BA" w:rsidRDefault="00F855BE" w:rsidP="00F855BE">
      <w:pPr>
        <w:pStyle w:val="Heading2"/>
      </w:pPr>
      <w:r>
        <w:t>Limitations</w:t>
      </w:r>
    </w:p>
    <w:p w14:paraId="7CA5C938" w14:textId="2210E5F9" w:rsidR="00933FA2" w:rsidRDefault="00F855BE" w:rsidP="00F855BE">
      <w:r>
        <w:t>This study does have limitations that must be acknowledged. The research focused on surveying police officers from Gwent Police which limits the number of varied participants.</w:t>
      </w:r>
      <w:r w:rsidR="00933FA2">
        <w:t xml:space="preserve"> Policing culture may differ across police forces.</w:t>
      </w:r>
      <w:r>
        <w:t xml:space="preserve"> Also the number of participants, while sufficient for analysis, it does not capture the full diversity  </w:t>
      </w:r>
      <w:r w:rsidR="005A5841">
        <w:t xml:space="preserve">of the police workforce. Variables such as gender, rank and length of services could influence mental health outcomes and responses to interventions. These differences could not be fully explored within this study. </w:t>
      </w:r>
    </w:p>
    <w:p w14:paraId="7034D56D" w14:textId="4BF477D3" w:rsidR="005A5841" w:rsidRDefault="005A5841" w:rsidP="00F855BE">
      <w:r>
        <w:lastRenderedPageBreak/>
        <w:t>Another limitation that should be highlighted</w:t>
      </w:r>
      <w:r w:rsidR="00CE47EE">
        <w:t xml:space="preserve">, the sensitivity around the topic of this study may influence participants responses. The data realised on self-reported accounts through the survey, while this is valuable there is risk of bias, such as under-reporting due to stigma, over-reporting due to current stress or memory recall limitations. </w:t>
      </w:r>
    </w:p>
    <w:p w14:paraId="7BE62935" w14:textId="77777777" w:rsidR="00933FA2" w:rsidRDefault="00933FA2" w:rsidP="00F855BE"/>
    <w:p w14:paraId="59E547F4" w14:textId="29C1F7A5" w:rsidR="00933FA2" w:rsidRDefault="00933FA2" w:rsidP="00933FA2">
      <w:pPr>
        <w:pStyle w:val="Heading2"/>
      </w:pPr>
      <w:r>
        <w:t xml:space="preserve">Recommendations </w:t>
      </w:r>
    </w:p>
    <w:p w14:paraId="31E3BEC4" w14:textId="5CFEF1DF" w:rsidR="007C4179" w:rsidRDefault="00576463" w:rsidP="007C4179">
      <w:r>
        <w:t>Based on the findings of this study, it is clear that while police officers are frequently exposed to traumatic incidents and often experience psychological impacts as a result, existing organisational interventions such as TRiM are no</w:t>
      </w:r>
      <w:r w:rsidR="003C2440">
        <w:t>t</w:t>
      </w:r>
      <w:r>
        <w:t xml:space="preserve"> consistently perceived as </w:t>
      </w:r>
      <w:r w:rsidR="003C2440">
        <w:t>effective</w:t>
      </w:r>
      <w:r>
        <w:t xml:space="preserve">. </w:t>
      </w:r>
    </w:p>
    <w:p w14:paraId="0D4AB584" w14:textId="0505372E" w:rsidR="003C2440" w:rsidRDefault="003C2440" w:rsidP="007C4179">
      <w:r>
        <w:t xml:space="preserve">To address this gap, there are recommendations that can be made. Firstly, police organisations should broaden the range of mental health support available. Moving beyond reliance of TRiM to include alternative evidence-based interventions. Such as counselling, peer support networks, resilience training and access to external mental health professionals. </w:t>
      </w:r>
    </w:p>
    <w:p w14:paraId="2B955FB5" w14:textId="7D967599" w:rsidR="003C2440" w:rsidRDefault="003C2440" w:rsidP="007C4179">
      <w:r>
        <w:t xml:space="preserve">Secondly, there should be a greater focus early intervention and proactive wellbeing strategies, this ensures that support is offered before symptoms escalate into long-term psychological har. </w:t>
      </w:r>
    </w:p>
    <w:p w14:paraId="47BD9D32" w14:textId="70D09C16" w:rsidR="003C2440" w:rsidRDefault="003C2440" w:rsidP="007C4179">
      <w:r>
        <w:t xml:space="preserve">Also, training and awareness programmes should be developed and implemented to reduce stigma around seeking support for mental health, particularly in policing culture where resilience is </w:t>
      </w:r>
      <w:r w:rsidR="006C6C2D">
        <w:t xml:space="preserve">often seen as emotional suppression. </w:t>
      </w:r>
    </w:p>
    <w:p w14:paraId="55023623" w14:textId="2E06C497" w:rsidR="006C6C2D" w:rsidRDefault="006C6C2D" w:rsidP="007C4179">
      <w:r>
        <w:t xml:space="preserve">Finally, leadership within policing organisations should encourage the development of a culture of openness and accountability in relation to wellbeing. By ensuring that officers are not only aware of the resources available to them but also feel encouraged and supported to use them. </w:t>
      </w:r>
    </w:p>
    <w:p w14:paraId="75DD2A3B" w14:textId="69700B90" w:rsidR="00F95B7A" w:rsidRDefault="006C6C2D" w:rsidP="007C4179">
      <w:r>
        <w:t>These recommendations</w:t>
      </w:r>
      <w:r w:rsidR="00C50536">
        <w:t xml:space="preserve"> aim to create a more comprehensive and responsive system of mental health support </w:t>
      </w:r>
      <w:r w:rsidR="00AA6717">
        <w:t>which is tailored to the unique challenges of policing</w:t>
      </w:r>
      <w:r w:rsidR="00F95B7A">
        <w:t xml:space="preserve">. </w:t>
      </w:r>
    </w:p>
    <w:p w14:paraId="4C3F08EE" w14:textId="77777777" w:rsidR="00F95B7A" w:rsidRDefault="00F95B7A" w:rsidP="007C4179"/>
    <w:p w14:paraId="598CDBCB" w14:textId="21B63D0E" w:rsidR="00F95B7A" w:rsidRDefault="00F95B7A" w:rsidP="00F95B7A">
      <w:pPr>
        <w:pStyle w:val="Heading2"/>
      </w:pPr>
      <w:r>
        <w:t>Conclusion</w:t>
      </w:r>
    </w:p>
    <w:p w14:paraId="2D41A96D" w14:textId="7B42839D" w:rsidR="00F95B7A" w:rsidRDefault="00F95B7A" w:rsidP="00F95B7A">
      <w:r>
        <w:t xml:space="preserve">This study set out to explore </w:t>
      </w:r>
      <w:r w:rsidR="00C66AC0">
        <w:t xml:space="preserve">how exposure to traumatic incidents impact the mental health of police officers and to assess the effectiveness of current interventions in mitigating long-term psychological harm. The aim of this research was to provide an understanding of the impacts of traumatic incidents and the best intervention available to police officers when looking at their mental health. The findings aimed to be useful to upgrade policy, mental health professionals and police organisations on police officer well-being after dealing with traumatic incidents. </w:t>
      </w:r>
    </w:p>
    <w:p w14:paraId="020CFF38" w14:textId="36533A15" w:rsidR="00C66AC0" w:rsidRDefault="00C66AC0" w:rsidP="00F95B7A">
      <w:r>
        <w:t xml:space="preserve">The findings provide </w:t>
      </w:r>
      <w:r w:rsidR="00B478DF">
        <w:t>clear evidence</w:t>
      </w:r>
      <w:r>
        <w:t xml:space="preserve"> that trauma is not a rare occurrence in policing, but rather a </w:t>
      </w:r>
      <w:r w:rsidR="00B478DF">
        <w:t xml:space="preserve">routine part of the profession. Nearly three quarters of participants reported attending traumatic incidents monthly. </w:t>
      </w:r>
      <w:r w:rsidR="00EA3CA3">
        <w:t>These high levels of exposure</w:t>
      </w:r>
      <w:r w:rsidR="00B478DF">
        <w:t xml:space="preserve"> show the likelihood of psychological strain within the policing role. </w:t>
      </w:r>
    </w:p>
    <w:p w14:paraId="2CEC0A4F" w14:textId="0927456E" w:rsidR="00B478DF" w:rsidRDefault="00B478DF" w:rsidP="00F95B7A">
      <w:r>
        <w:t xml:space="preserve">The survey data showed that experiencing trauma affects officers differently, with majority reporting at least some negative impact on their mental health. Only a small number reporting no impact at all. In terms of organisation response, awareness of available interventions were high but engagement was limited. Fewer than half of participants reported that they had completed a TRiM and some officers found it ‘somewhat effective’, while none found it ‘very </w:t>
      </w:r>
      <w:r>
        <w:lastRenderedPageBreak/>
        <w:t xml:space="preserve">effective. Furthermore, a </w:t>
      </w:r>
      <w:r w:rsidR="009D77D4">
        <w:t>significant</w:t>
      </w:r>
      <w:r>
        <w:t xml:space="preserve"> number of officers reported that the traumatic incident in question still affected them after they completed TRiM. These findings show that while TRiM may provide short-term relief, it does not consistently prevent longer-term psychological harm. </w:t>
      </w:r>
    </w:p>
    <w:p w14:paraId="43A1B91B" w14:textId="6845A58F" w:rsidR="00B478DF" w:rsidRDefault="00B478DF" w:rsidP="00F95B7A">
      <w:r>
        <w:t>Also concerning was the low use of other mental health interventions</w:t>
      </w:r>
      <w:r w:rsidR="009D77D4">
        <w:t xml:space="preserve">, with only one in five officers reporting that they used alternative forms of support. </w:t>
      </w:r>
      <w:r w:rsidR="00DC6E88">
        <w:t>T</w:t>
      </w:r>
      <w:r w:rsidR="009D77D4">
        <w:t>his suggests that organisational reliance on TRiM may leave gaps in care.</w:t>
      </w:r>
    </w:p>
    <w:p w14:paraId="6B1969FF" w14:textId="7A378FF6" w:rsidR="009D77D4" w:rsidRPr="00F95B7A" w:rsidRDefault="009D77D4" w:rsidP="00F95B7A">
      <w:r>
        <w:t xml:space="preserve">In conclusion, this study reinforces the argument that police organisations must do more than simply provide interventions on paper. They must ensure that all interventions are accessible, trusted and capable of addressing both immediate and long-term psychological needs of their workforce. Only through a proactive approach can the policing profession begin to mitigate the long-term psychological risks to police officers. </w:t>
      </w:r>
    </w:p>
    <w:sectPr w:rsidR="009D77D4" w:rsidRPr="00F95B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179"/>
    <w:rsid w:val="00155C8B"/>
    <w:rsid w:val="00235B0F"/>
    <w:rsid w:val="003203DC"/>
    <w:rsid w:val="00332B87"/>
    <w:rsid w:val="00335752"/>
    <w:rsid w:val="003C2440"/>
    <w:rsid w:val="004250BA"/>
    <w:rsid w:val="0045668A"/>
    <w:rsid w:val="004C6046"/>
    <w:rsid w:val="00521F1F"/>
    <w:rsid w:val="00576463"/>
    <w:rsid w:val="005A5841"/>
    <w:rsid w:val="0062184F"/>
    <w:rsid w:val="006C6C2D"/>
    <w:rsid w:val="006F6C89"/>
    <w:rsid w:val="007C4179"/>
    <w:rsid w:val="00913483"/>
    <w:rsid w:val="00933FA2"/>
    <w:rsid w:val="009D77D4"/>
    <w:rsid w:val="00A2789C"/>
    <w:rsid w:val="00A70E6A"/>
    <w:rsid w:val="00AA6717"/>
    <w:rsid w:val="00AD5352"/>
    <w:rsid w:val="00B478DF"/>
    <w:rsid w:val="00BC05A7"/>
    <w:rsid w:val="00BE0725"/>
    <w:rsid w:val="00C50536"/>
    <w:rsid w:val="00C66AC0"/>
    <w:rsid w:val="00CE47EE"/>
    <w:rsid w:val="00D61BAA"/>
    <w:rsid w:val="00DC6E88"/>
    <w:rsid w:val="00E36E71"/>
    <w:rsid w:val="00EA3CA3"/>
    <w:rsid w:val="00EF22B0"/>
    <w:rsid w:val="00F855BE"/>
    <w:rsid w:val="00F95B7A"/>
    <w:rsid w:val="00FF2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FA993"/>
  <w15:chartTrackingRefBased/>
  <w15:docId w15:val="{5B4DF3BA-7E71-4086-A351-11FB0D945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41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41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41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41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41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41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41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41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41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1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41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C41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41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41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41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41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41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4179"/>
    <w:rPr>
      <w:rFonts w:eastAsiaTheme="majorEastAsia" w:cstheme="majorBidi"/>
      <w:color w:val="272727" w:themeColor="text1" w:themeTint="D8"/>
    </w:rPr>
  </w:style>
  <w:style w:type="paragraph" w:styleId="Title">
    <w:name w:val="Title"/>
    <w:basedOn w:val="Normal"/>
    <w:next w:val="Normal"/>
    <w:link w:val="TitleChar"/>
    <w:uiPriority w:val="10"/>
    <w:qFormat/>
    <w:rsid w:val="007C41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1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41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41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4179"/>
    <w:pPr>
      <w:spacing w:before="160"/>
      <w:jc w:val="center"/>
    </w:pPr>
    <w:rPr>
      <w:i/>
      <w:iCs/>
      <w:color w:val="404040" w:themeColor="text1" w:themeTint="BF"/>
    </w:rPr>
  </w:style>
  <w:style w:type="character" w:customStyle="1" w:styleId="QuoteChar">
    <w:name w:val="Quote Char"/>
    <w:basedOn w:val="DefaultParagraphFont"/>
    <w:link w:val="Quote"/>
    <w:uiPriority w:val="29"/>
    <w:rsid w:val="007C4179"/>
    <w:rPr>
      <w:i/>
      <w:iCs/>
      <w:color w:val="404040" w:themeColor="text1" w:themeTint="BF"/>
    </w:rPr>
  </w:style>
  <w:style w:type="paragraph" w:styleId="ListParagraph">
    <w:name w:val="List Paragraph"/>
    <w:basedOn w:val="Normal"/>
    <w:uiPriority w:val="34"/>
    <w:qFormat/>
    <w:rsid w:val="007C4179"/>
    <w:pPr>
      <w:ind w:left="720"/>
      <w:contextualSpacing/>
    </w:pPr>
  </w:style>
  <w:style w:type="character" w:styleId="IntenseEmphasis">
    <w:name w:val="Intense Emphasis"/>
    <w:basedOn w:val="DefaultParagraphFont"/>
    <w:uiPriority w:val="21"/>
    <w:qFormat/>
    <w:rsid w:val="007C4179"/>
    <w:rPr>
      <w:i/>
      <w:iCs/>
      <w:color w:val="0F4761" w:themeColor="accent1" w:themeShade="BF"/>
    </w:rPr>
  </w:style>
  <w:style w:type="paragraph" w:styleId="IntenseQuote">
    <w:name w:val="Intense Quote"/>
    <w:basedOn w:val="Normal"/>
    <w:next w:val="Normal"/>
    <w:link w:val="IntenseQuoteChar"/>
    <w:uiPriority w:val="30"/>
    <w:qFormat/>
    <w:rsid w:val="007C41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4179"/>
    <w:rPr>
      <w:i/>
      <w:iCs/>
      <w:color w:val="0F4761" w:themeColor="accent1" w:themeShade="BF"/>
    </w:rPr>
  </w:style>
  <w:style w:type="character" w:styleId="IntenseReference">
    <w:name w:val="Intense Reference"/>
    <w:basedOn w:val="DefaultParagraphFont"/>
    <w:uiPriority w:val="32"/>
    <w:qFormat/>
    <w:rsid w:val="007C417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F7E5C-4018-4E51-A143-1B859A3F7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1332</TotalTime>
  <Pages>3</Pages>
  <Words>1066</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Skye-Marie</dc:creator>
  <cp:keywords/>
  <dc:description/>
  <cp:lastModifiedBy>Roberts, Skye-Marie</cp:lastModifiedBy>
  <cp:revision>5</cp:revision>
  <dcterms:created xsi:type="dcterms:W3CDTF">2025-09-09T16:31:00Z</dcterms:created>
  <dcterms:modified xsi:type="dcterms:W3CDTF">2025-09-23T08:44:00Z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2025-09-10T13:35:58Z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4d16b2fb-9c6d-4c61-b3ef-685cc5f25e9c</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